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B0890" w14:textId="7F7FF30C" w:rsidR="006231A9" w:rsidRDefault="0069632F" w:rsidP="0069632F">
      <w:pPr>
        <w:pStyle w:val="NoSpacing"/>
        <w:widowControl w:val="0"/>
        <w:spacing w:after="120" w:line="264" w:lineRule="auto"/>
        <w:jc w:val="center"/>
        <w:rPr>
          <w:rFonts w:asciiTheme="majorHAnsi" w:hAnsiTheme="majorHAnsi" w:cstheme="majorHAnsi"/>
          <w:b/>
          <w:bCs/>
          <w:sz w:val="24"/>
          <w:szCs w:val="24"/>
        </w:rPr>
      </w:pPr>
      <w:bookmarkStart w:id="0" w:name="_Hlk134522213"/>
      <w:r w:rsidRPr="0069632F">
        <w:rPr>
          <w:rFonts w:asciiTheme="majorHAnsi" w:hAnsiTheme="majorHAnsi" w:cstheme="majorHAnsi"/>
          <w:b/>
          <w:bCs/>
          <w:sz w:val="24"/>
          <w:szCs w:val="24"/>
        </w:rPr>
        <w:t>Noi</w:t>
      </w:r>
      <w:r w:rsidR="006231A9">
        <w:rPr>
          <w:rFonts w:asciiTheme="majorHAnsi" w:hAnsiTheme="majorHAnsi" w:cstheme="majorHAnsi"/>
          <w:b/>
          <w:bCs/>
          <w:sz w:val="24"/>
          <w:szCs w:val="24"/>
        </w:rPr>
        <w:t>le</w:t>
      </w:r>
      <w:r w:rsidRPr="0069632F">
        <w:rPr>
          <w:rFonts w:asciiTheme="majorHAnsi" w:hAnsiTheme="majorHAnsi" w:cstheme="majorHAnsi"/>
          <w:b/>
          <w:bCs/>
          <w:sz w:val="24"/>
          <w:szCs w:val="24"/>
        </w:rPr>
        <w:t xml:space="preserve"> cerințe de reglementare privind canalele digitale de înrolare a clienților</w:t>
      </w:r>
      <w:r w:rsidR="006231A9">
        <w:rPr>
          <w:rFonts w:asciiTheme="majorHAnsi" w:hAnsiTheme="majorHAnsi" w:cstheme="majorHAnsi"/>
          <w:b/>
          <w:bCs/>
          <w:sz w:val="24"/>
          <w:szCs w:val="24"/>
        </w:rPr>
        <w:t xml:space="preserve"> impun modificări în procesele și procedurile băncilor. Care sunt provocările?</w:t>
      </w:r>
    </w:p>
    <w:p w14:paraId="6DE9AB0A" w14:textId="77777777" w:rsidR="00C40607" w:rsidRPr="0069632F" w:rsidRDefault="00C40607" w:rsidP="0069632F">
      <w:pPr>
        <w:pStyle w:val="NoSpacing"/>
        <w:widowControl w:val="0"/>
        <w:spacing w:after="120" w:line="264" w:lineRule="auto"/>
        <w:jc w:val="center"/>
        <w:rPr>
          <w:rStyle w:val="Emphasis"/>
          <w:rFonts w:asciiTheme="majorHAnsi" w:eastAsia="Times" w:hAnsiTheme="majorHAnsi" w:cstheme="majorHAnsi"/>
          <w:b/>
          <w:bCs/>
          <w:i w:val="0"/>
          <w:iCs w:val="0"/>
          <w:sz w:val="24"/>
          <w:szCs w:val="24"/>
          <w:lang w:eastAsia="en-GB"/>
        </w:rPr>
      </w:pPr>
    </w:p>
    <w:p w14:paraId="75708EE0" w14:textId="76324B04" w:rsidR="004D706E" w:rsidRPr="0069632F" w:rsidRDefault="004D706E" w:rsidP="0069632F">
      <w:pPr>
        <w:pStyle w:val="NoSpacing"/>
        <w:widowControl w:val="0"/>
        <w:spacing w:after="120" w:line="264" w:lineRule="auto"/>
        <w:jc w:val="both"/>
        <w:rPr>
          <w:rFonts w:asciiTheme="majorHAnsi" w:hAnsiTheme="majorHAnsi" w:cstheme="majorHAnsi"/>
          <w:i/>
          <w:sz w:val="20"/>
          <w:szCs w:val="20"/>
        </w:rPr>
      </w:pPr>
      <w:r w:rsidRPr="0069632F">
        <w:rPr>
          <w:rFonts w:asciiTheme="majorHAnsi" w:hAnsiTheme="majorHAnsi" w:cstheme="majorHAnsi"/>
          <w:i/>
          <w:sz w:val="20"/>
          <w:szCs w:val="20"/>
        </w:rPr>
        <w:t xml:space="preserve">Material de opinie de </w:t>
      </w:r>
      <w:r w:rsidR="0069632F" w:rsidRPr="00317054">
        <w:rPr>
          <w:rFonts w:asciiTheme="majorHAnsi" w:hAnsiTheme="majorHAnsi" w:cstheme="majorHAnsi"/>
          <w:b/>
          <w:bCs/>
          <w:i/>
          <w:sz w:val="20"/>
          <w:szCs w:val="20"/>
        </w:rPr>
        <w:t>Dimitrios Goranitis</w:t>
      </w:r>
      <w:r w:rsidR="0069632F" w:rsidRPr="0069632F">
        <w:rPr>
          <w:rFonts w:asciiTheme="majorHAnsi" w:hAnsiTheme="majorHAnsi" w:cstheme="majorHAnsi"/>
          <w:i/>
          <w:sz w:val="20"/>
          <w:szCs w:val="20"/>
        </w:rPr>
        <w:t>,</w:t>
      </w:r>
      <w:r w:rsidR="00C53DC7">
        <w:rPr>
          <w:rFonts w:asciiTheme="majorHAnsi" w:hAnsiTheme="majorHAnsi" w:cstheme="majorHAnsi"/>
          <w:i/>
          <w:sz w:val="20"/>
          <w:szCs w:val="20"/>
        </w:rPr>
        <w:t xml:space="preserve"> </w:t>
      </w:r>
      <w:r w:rsidR="00C53DC7" w:rsidRPr="00C53DC7">
        <w:rPr>
          <w:rFonts w:asciiTheme="majorHAnsi" w:hAnsiTheme="majorHAnsi" w:cstheme="majorHAnsi"/>
          <w:i/>
          <w:sz w:val="20"/>
          <w:szCs w:val="20"/>
        </w:rPr>
        <w:t>Lider global risc și reglementare pentru sectorul serviciilor financiare și Lider Europa Central</w:t>
      </w:r>
      <w:r w:rsidR="00C53DC7" w:rsidRPr="00C53DC7">
        <w:rPr>
          <w:rFonts w:asciiTheme="majorHAnsi" w:hAnsiTheme="majorHAnsi" w:cstheme="majorHAnsi" w:hint="eastAsia"/>
          <w:i/>
          <w:sz w:val="20"/>
          <w:szCs w:val="20"/>
        </w:rPr>
        <w:t>ă</w:t>
      </w:r>
      <w:r w:rsidR="00C53DC7" w:rsidRPr="00C53DC7">
        <w:rPr>
          <w:rFonts w:asciiTheme="majorHAnsi" w:hAnsiTheme="majorHAnsi" w:cstheme="majorHAnsi"/>
          <w:i/>
          <w:sz w:val="20"/>
          <w:szCs w:val="20"/>
        </w:rPr>
        <w:t xml:space="preserve"> pentru sectorul serviciilor financiare</w:t>
      </w:r>
      <w:r w:rsidR="00C53DC7">
        <w:rPr>
          <w:rFonts w:asciiTheme="majorHAnsi" w:hAnsiTheme="majorHAnsi" w:cstheme="majorHAnsi"/>
          <w:i/>
          <w:sz w:val="20"/>
          <w:szCs w:val="20"/>
        </w:rPr>
        <w:t xml:space="preserve">, </w:t>
      </w:r>
      <w:r w:rsidR="0069632F" w:rsidRPr="00317054">
        <w:rPr>
          <w:rFonts w:asciiTheme="majorHAnsi" w:hAnsiTheme="majorHAnsi" w:cstheme="majorHAnsi"/>
          <w:b/>
          <w:bCs/>
          <w:i/>
          <w:sz w:val="20"/>
          <w:szCs w:val="20"/>
        </w:rPr>
        <w:t>Andrada Tănase</w:t>
      </w:r>
      <w:r w:rsidR="0069632F" w:rsidRPr="0069632F">
        <w:rPr>
          <w:rFonts w:asciiTheme="majorHAnsi" w:hAnsiTheme="majorHAnsi" w:cstheme="majorHAnsi"/>
          <w:i/>
          <w:sz w:val="20"/>
          <w:szCs w:val="20"/>
        </w:rPr>
        <w:t xml:space="preserve">, Director Consultanță în managementul riscului, și </w:t>
      </w:r>
      <w:r w:rsidR="0069632F" w:rsidRPr="00317054">
        <w:rPr>
          <w:rFonts w:asciiTheme="majorHAnsi" w:hAnsiTheme="majorHAnsi" w:cstheme="majorHAnsi"/>
          <w:b/>
          <w:bCs/>
          <w:i/>
          <w:sz w:val="20"/>
          <w:szCs w:val="20"/>
        </w:rPr>
        <w:t>Meral Caiali</w:t>
      </w:r>
      <w:r w:rsidR="0069632F" w:rsidRPr="0069632F">
        <w:rPr>
          <w:rFonts w:asciiTheme="majorHAnsi" w:hAnsiTheme="majorHAnsi" w:cstheme="majorHAnsi"/>
          <w:i/>
          <w:sz w:val="20"/>
          <w:szCs w:val="20"/>
        </w:rPr>
        <w:t>, Manager Consultanță în managementul riscului, Deloitte România</w:t>
      </w:r>
    </w:p>
    <w:p w14:paraId="79BC782D" w14:textId="77777777" w:rsidR="00C40607" w:rsidRPr="0069632F" w:rsidRDefault="00C40607" w:rsidP="0069632F">
      <w:pPr>
        <w:pStyle w:val="NoSpacing"/>
        <w:widowControl w:val="0"/>
        <w:spacing w:after="120" w:line="264" w:lineRule="auto"/>
        <w:jc w:val="both"/>
        <w:rPr>
          <w:rStyle w:val="Emphasis"/>
          <w:rFonts w:asciiTheme="majorHAnsi" w:hAnsiTheme="majorHAnsi" w:cstheme="majorHAnsi"/>
          <w:iCs w:val="0"/>
          <w:sz w:val="20"/>
          <w:szCs w:val="20"/>
        </w:rPr>
      </w:pPr>
    </w:p>
    <w:p w14:paraId="266CDB33" w14:textId="6096C412" w:rsidR="0069632F" w:rsidRPr="0069632F" w:rsidRDefault="0069632F" w:rsidP="0069632F">
      <w:pPr>
        <w:pStyle w:val="NormalWeb"/>
        <w:widowControl w:val="0"/>
        <w:shd w:val="clear" w:color="auto" w:fill="FFFFFF"/>
        <w:spacing w:before="0" w:beforeAutospacing="0" w:after="120" w:afterAutospacing="0" w:line="264" w:lineRule="auto"/>
        <w:jc w:val="both"/>
        <w:rPr>
          <w:rFonts w:asciiTheme="majorHAnsi" w:hAnsiTheme="majorHAnsi" w:cstheme="majorHAnsi"/>
          <w:sz w:val="20"/>
          <w:szCs w:val="20"/>
          <w:lang w:val="ro-RO"/>
        </w:rPr>
      </w:pPr>
      <w:r w:rsidRPr="0069632F">
        <w:rPr>
          <w:rFonts w:asciiTheme="majorHAnsi" w:hAnsiTheme="majorHAnsi" w:cstheme="majorHAnsi"/>
          <w:sz w:val="20"/>
          <w:szCs w:val="20"/>
          <w:lang w:val="ro-RO"/>
        </w:rPr>
        <w:t xml:space="preserve">După succesul răsunător obținut în retail, tehnologie, media și comunicații, activitatea de înrolare </w:t>
      </w:r>
      <w:r w:rsidR="00026144" w:rsidRPr="0069632F">
        <w:rPr>
          <w:rFonts w:asciiTheme="majorHAnsi" w:hAnsiTheme="majorHAnsi" w:cstheme="majorHAnsi"/>
          <w:sz w:val="20"/>
          <w:szCs w:val="20"/>
          <w:lang w:val="ro-RO"/>
        </w:rPr>
        <w:t xml:space="preserve">la distanță </w:t>
      </w:r>
      <w:r w:rsidRPr="0069632F">
        <w:rPr>
          <w:rFonts w:asciiTheme="majorHAnsi" w:hAnsiTheme="majorHAnsi" w:cstheme="majorHAnsi"/>
          <w:sz w:val="20"/>
          <w:szCs w:val="20"/>
          <w:lang w:val="ro-RO"/>
        </w:rPr>
        <w:t xml:space="preserve">a clienților începe să </w:t>
      </w:r>
      <w:r w:rsidR="00E00C47">
        <w:rPr>
          <w:rFonts w:asciiTheme="majorHAnsi" w:hAnsiTheme="majorHAnsi" w:cstheme="majorHAnsi"/>
          <w:sz w:val="20"/>
          <w:szCs w:val="20"/>
          <w:lang w:val="ro-RO"/>
        </w:rPr>
        <w:t xml:space="preserve">câștige teren </w:t>
      </w:r>
      <w:r w:rsidRPr="0069632F">
        <w:rPr>
          <w:rFonts w:asciiTheme="majorHAnsi" w:hAnsiTheme="majorHAnsi" w:cstheme="majorHAnsi"/>
          <w:sz w:val="20"/>
          <w:szCs w:val="20"/>
          <w:lang w:val="ro-RO"/>
        </w:rPr>
        <w:t xml:space="preserve">și </w:t>
      </w:r>
      <w:r w:rsidR="00E00C47">
        <w:rPr>
          <w:rFonts w:asciiTheme="majorHAnsi" w:hAnsiTheme="majorHAnsi" w:cstheme="majorHAnsi"/>
          <w:sz w:val="20"/>
          <w:szCs w:val="20"/>
          <w:lang w:val="ro-RO"/>
        </w:rPr>
        <w:t xml:space="preserve">în rândul </w:t>
      </w:r>
      <w:r w:rsidR="00E00C47" w:rsidRPr="0069632F">
        <w:rPr>
          <w:rFonts w:asciiTheme="majorHAnsi" w:hAnsiTheme="majorHAnsi" w:cstheme="majorHAnsi"/>
          <w:sz w:val="20"/>
          <w:szCs w:val="20"/>
          <w:lang w:val="ro-RO"/>
        </w:rPr>
        <w:t>instituțiil</w:t>
      </w:r>
      <w:r w:rsidR="00E00C47">
        <w:rPr>
          <w:rFonts w:asciiTheme="majorHAnsi" w:hAnsiTheme="majorHAnsi" w:cstheme="majorHAnsi"/>
          <w:sz w:val="20"/>
          <w:szCs w:val="20"/>
          <w:lang w:val="ro-RO"/>
        </w:rPr>
        <w:t>or</w:t>
      </w:r>
      <w:r w:rsidR="00E00C47" w:rsidRPr="0069632F">
        <w:rPr>
          <w:rFonts w:asciiTheme="majorHAnsi" w:hAnsiTheme="majorHAnsi" w:cstheme="majorHAnsi"/>
          <w:sz w:val="20"/>
          <w:szCs w:val="20"/>
          <w:lang w:val="ro-RO"/>
        </w:rPr>
        <w:t xml:space="preserve"> </w:t>
      </w:r>
      <w:r w:rsidR="008E366A">
        <w:rPr>
          <w:rFonts w:asciiTheme="majorHAnsi" w:hAnsiTheme="majorHAnsi" w:cstheme="majorHAnsi"/>
          <w:sz w:val="20"/>
          <w:szCs w:val="20"/>
          <w:lang w:val="ro-RO"/>
        </w:rPr>
        <w:t xml:space="preserve">de credit și </w:t>
      </w:r>
      <w:r w:rsidRPr="0069632F">
        <w:rPr>
          <w:rFonts w:asciiTheme="majorHAnsi" w:hAnsiTheme="majorHAnsi" w:cstheme="majorHAnsi"/>
          <w:sz w:val="20"/>
          <w:szCs w:val="20"/>
          <w:lang w:val="ro-RO"/>
        </w:rPr>
        <w:t xml:space="preserve">financiare, </w:t>
      </w:r>
      <w:r w:rsidR="00E00C47">
        <w:rPr>
          <w:rFonts w:asciiTheme="majorHAnsi" w:hAnsiTheme="majorHAnsi" w:cstheme="majorHAnsi"/>
          <w:sz w:val="20"/>
          <w:szCs w:val="20"/>
          <w:lang w:val="ro-RO"/>
        </w:rPr>
        <w:t>domeniu în care oferirea acestei opțiuni unui client este un demers complex, din cauza reglementărilor stricte</w:t>
      </w:r>
      <w:r w:rsidRPr="0069632F">
        <w:rPr>
          <w:rFonts w:asciiTheme="majorHAnsi" w:hAnsiTheme="majorHAnsi" w:cstheme="majorHAnsi"/>
          <w:sz w:val="20"/>
          <w:szCs w:val="20"/>
          <w:lang w:val="ro-RO"/>
        </w:rPr>
        <w:t xml:space="preserve">. Măsurile restrictive impuse </w:t>
      </w:r>
      <w:r w:rsidR="00026144">
        <w:rPr>
          <w:rFonts w:asciiTheme="majorHAnsi" w:hAnsiTheme="majorHAnsi" w:cstheme="majorHAnsi"/>
          <w:sz w:val="20"/>
          <w:szCs w:val="20"/>
          <w:lang w:val="ro-RO"/>
        </w:rPr>
        <w:t xml:space="preserve">la începutul </w:t>
      </w:r>
      <w:r w:rsidRPr="0069632F">
        <w:rPr>
          <w:rFonts w:asciiTheme="majorHAnsi" w:hAnsiTheme="majorHAnsi" w:cstheme="majorHAnsi"/>
          <w:sz w:val="20"/>
          <w:szCs w:val="20"/>
          <w:lang w:val="ro-RO"/>
        </w:rPr>
        <w:t>perioad</w:t>
      </w:r>
      <w:r w:rsidR="00026144">
        <w:rPr>
          <w:rFonts w:asciiTheme="majorHAnsi" w:hAnsiTheme="majorHAnsi" w:cstheme="majorHAnsi"/>
          <w:sz w:val="20"/>
          <w:szCs w:val="20"/>
          <w:lang w:val="ro-RO"/>
        </w:rPr>
        <w:t>ei</w:t>
      </w:r>
      <w:r w:rsidRPr="0069632F">
        <w:rPr>
          <w:rFonts w:asciiTheme="majorHAnsi" w:hAnsiTheme="majorHAnsi" w:cstheme="majorHAnsi"/>
          <w:sz w:val="20"/>
          <w:szCs w:val="20"/>
          <w:lang w:val="ro-RO"/>
        </w:rPr>
        <w:t xml:space="preserve"> </w:t>
      </w:r>
      <w:r w:rsidR="00026144">
        <w:rPr>
          <w:rFonts w:asciiTheme="majorHAnsi" w:hAnsiTheme="majorHAnsi" w:cstheme="majorHAnsi"/>
          <w:sz w:val="20"/>
          <w:szCs w:val="20"/>
          <w:lang w:val="ro-RO"/>
        </w:rPr>
        <w:t xml:space="preserve">de </w:t>
      </w:r>
      <w:r w:rsidRPr="0069632F">
        <w:rPr>
          <w:rFonts w:asciiTheme="majorHAnsi" w:hAnsiTheme="majorHAnsi" w:cstheme="majorHAnsi"/>
          <w:sz w:val="20"/>
          <w:szCs w:val="20"/>
          <w:lang w:val="ro-RO"/>
        </w:rPr>
        <w:t xml:space="preserve">pandemie de COVID-19 au limitat libertatea de mișcare a oamenilor și au </w:t>
      </w:r>
      <w:r w:rsidR="00E00C47">
        <w:rPr>
          <w:rFonts w:asciiTheme="majorHAnsi" w:hAnsiTheme="majorHAnsi" w:cstheme="majorHAnsi"/>
          <w:sz w:val="20"/>
          <w:szCs w:val="20"/>
          <w:lang w:val="ro-RO"/>
        </w:rPr>
        <w:t>impulsionat</w:t>
      </w:r>
      <w:r w:rsidR="00E00C47" w:rsidRPr="0069632F">
        <w:rPr>
          <w:rFonts w:asciiTheme="majorHAnsi" w:hAnsiTheme="majorHAnsi" w:cstheme="majorHAnsi"/>
          <w:sz w:val="20"/>
          <w:szCs w:val="20"/>
          <w:lang w:val="ro-RO"/>
        </w:rPr>
        <w:t xml:space="preserve"> </w:t>
      </w:r>
      <w:r w:rsidRPr="0069632F">
        <w:rPr>
          <w:rFonts w:asciiTheme="majorHAnsi" w:hAnsiTheme="majorHAnsi" w:cstheme="majorHAnsi"/>
          <w:sz w:val="20"/>
          <w:szCs w:val="20"/>
          <w:lang w:val="ro-RO"/>
        </w:rPr>
        <w:t xml:space="preserve">băncile să </w:t>
      </w:r>
      <w:r w:rsidR="00E00C47">
        <w:rPr>
          <w:rFonts w:asciiTheme="majorHAnsi" w:hAnsiTheme="majorHAnsi" w:cstheme="majorHAnsi"/>
          <w:sz w:val="20"/>
          <w:szCs w:val="20"/>
          <w:lang w:val="ro-RO"/>
        </w:rPr>
        <w:t xml:space="preserve">accelereze transformarea tehnologică, inclusiv prin crearea de </w:t>
      </w:r>
      <w:r w:rsidRPr="0069632F">
        <w:rPr>
          <w:rFonts w:asciiTheme="majorHAnsi" w:hAnsiTheme="majorHAnsi" w:cstheme="majorHAnsi"/>
          <w:sz w:val="20"/>
          <w:szCs w:val="20"/>
          <w:lang w:val="ro-RO"/>
        </w:rPr>
        <w:t xml:space="preserve">canale digitale pentru a </w:t>
      </w:r>
      <w:r w:rsidR="00026144">
        <w:rPr>
          <w:rFonts w:asciiTheme="majorHAnsi" w:hAnsiTheme="majorHAnsi" w:cstheme="majorHAnsi"/>
          <w:sz w:val="20"/>
          <w:szCs w:val="20"/>
          <w:lang w:val="ro-RO"/>
        </w:rPr>
        <w:t xml:space="preserve">atrage </w:t>
      </w:r>
      <w:r w:rsidRPr="0069632F">
        <w:rPr>
          <w:rFonts w:asciiTheme="majorHAnsi" w:hAnsiTheme="majorHAnsi" w:cstheme="majorHAnsi"/>
          <w:sz w:val="20"/>
          <w:szCs w:val="20"/>
          <w:lang w:val="ro-RO"/>
        </w:rPr>
        <w:t xml:space="preserve">noi clienți. </w:t>
      </w:r>
      <w:r w:rsidR="00026144">
        <w:rPr>
          <w:rFonts w:asciiTheme="majorHAnsi" w:hAnsiTheme="majorHAnsi" w:cstheme="majorHAnsi"/>
          <w:sz w:val="20"/>
          <w:szCs w:val="20"/>
          <w:lang w:val="ro-RO"/>
        </w:rPr>
        <w:t xml:space="preserve">Clienții băncilor aveau deja, de mulți ani, opțiunea de a </w:t>
      </w:r>
      <w:r w:rsidRPr="0069632F">
        <w:rPr>
          <w:rFonts w:asciiTheme="majorHAnsi" w:hAnsiTheme="majorHAnsi" w:cstheme="majorHAnsi"/>
          <w:sz w:val="20"/>
          <w:szCs w:val="20"/>
          <w:lang w:val="ro-RO"/>
        </w:rPr>
        <w:t>efectu</w:t>
      </w:r>
      <w:r w:rsidR="00026144">
        <w:rPr>
          <w:rFonts w:asciiTheme="majorHAnsi" w:hAnsiTheme="majorHAnsi" w:cstheme="majorHAnsi"/>
          <w:sz w:val="20"/>
          <w:szCs w:val="20"/>
          <w:lang w:val="ro-RO"/>
        </w:rPr>
        <w:t>a</w:t>
      </w:r>
      <w:r w:rsidRPr="0069632F">
        <w:rPr>
          <w:rFonts w:asciiTheme="majorHAnsi" w:hAnsiTheme="majorHAnsi" w:cstheme="majorHAnsi"/>
          <w:sz w:val="20"/>
          <w:szCs w:val="20"/>
          <w:lang w:val="ro-RO"/>
        </w:rPr>
        <w:t xml:space="preserve"> zilnic tranzacții și operațiuni bancare </w:t>
      </w:r>
      <w:r w:rsidR="00026144">
        <w:rPr>
          <w:rFonts w:asciiTheme="majorHAnsi" w:hAnsiTheme="majorHAnsi" w:cstheme="majorHAnsi"/>
          <w:sz w:val="20"/>
          <w:szCs w:val="20"/>
          <w:lang w:val="ro-RO"/>
        </w:rPr>
        <w:t xml:space="preserve">prin intermediul internet </w:t>
      </w:r>
      <w:proofErr w:type="spellStart"/>
      <w:r w:rsidR="00026144">
        <w:rPr>
          <w:rFonts w:asciiTheme="majorHAnsi" w:hAnsiTheme="majorHAnsi" w:cstheme="majorHAnsi"/>
          <w:sz w:val="20"/>
          <w:szCs w:val="20"/>
          <w:lang w:val="ro-RO"/>
        </w:rPr>
        <w:t>bankingului</w:t>
      </w:r>
      <w:proofErr w:type="spellEnd"/>
      <w:r w:rsidR="00026144">
        <w:rPr>
          <w:rFonts w:asciiTheme="majorHAnsi" w:hAnsiTheme="majorHAnsi" w:cstheme="majorHAnsi"/>
          <w:sz w:val="20"/>
          <w:szCs w:val="20"/>
          <w:lang w:val="ro-RO"/>
        </w:rPr>
        <w:t xml:space="preserve"> sau a aplicațiilor de </w:t>
      </w:r>
      <w:proofErr w:type="spellStart"/>
      <w:r w:rsidR="00026144">
        <w:rPr>
          <w:rFonts w:asciiTheme="majorHAnsi" w:hAnsiTheme="majorHAnsi" w:cstheme="majorHAnsi"/>
          <w:sz w:val="20"/>
          <w:szCs w:val="20"/>
          <w:lang w:val="ro-RO"/>
        </w:rPr>
        <w:t>smartphone</w:t>
      </w:r>
      <w:proofErr w:type="spellEnd"/>
      <w:r w:rsidR="00026144">
        <w:rPr>
          <w:rFonts w:asciiTheme="majorHAnsi" w:hAnsiTheme="majorHAnsi" w:cstheme="majorHAnsi"/>
          <w:sz w:val="20"/>
          <w:szCs w:val="20"/>
          <w:lang w:val="ro-RO"/>
        </w:rPr>
        <w:t xml:space="preserve"> banking, însă înrolarea unui client nou prin intermediul acestor canale este o arie în care puține bănci deveniseră active înainte de pandemie</w:t>
      </w:r>
      <w:r w:rsidRPr="0069632F">
        <w:rPr>
          <w:rFonts w:asciiTheme="majorHAnsi" w:hAnsiTheme="majorHAnsi" w:cstheme="majorHAnsi"/>
          <w:sz w:val="20"/>
          <w:szCs w:val="20"/>
          <w:lang w:val="ro-RO"/>
        </w:rPr>
        <w:t>.</w:t>
      </w:r>
    </w:p>
    <w:p w14:paraId="39220C2B" w14:textId="77777777" w:rsidR="0069632F" w:rsidRPr="0069632F" w:rsidRDefault="0069632F" w:rsidP="0069632F">
      <w:pPr>
        <w:pStyle w:val="NormalWeb"/>
        <w:widowControl w:val="0"/>
        <w:shd w:val="clear" w:color="auto" w:fill="FFFFFF"/>
        <w:spacing w:before="0" w:beforeAutospacing="0" w:after="120" w:afterAutospacing="0" w:line="264" w:lineRule="auto"/>
        <w:jc w:val="both"/>
        <w:rPr>
          <w:rFonts w:asciiTheme="majorHAnsi" w:hAnsiTheme="majorHAnsi" w:cstheme="majorHAnsi"/>
          <w:b/>
          <w:bCs/>
          <w:sz w:val="20"/>
          <w:szCs w:val="20"/>
          <w:lang w:val="ro-RO"/>
        </w:rPr>
      </w:pPr>
    </w:p>
    <w:p w14:paraId="6A39A2E3" w14:textId="45047B49" w:rsidR="0069632F" w:rsidRPr="0069632F" w:rsidRDefault="0069632F" w:rsidP="0069632F">
      <w:pPr>
        <w:pStyle w:val="NormalWeb"/>
        <w:widowControl w:val="0"/>
        <w:shd w:val="clear" w:color="auto" w:fill="FFFFFF"/>
        <w:spacing w:before="0" w:beforeAutospacing="0" w:after="120" w:afterAutospacing="0" w:line="264" w:lineRule="auto"/>
        <w:jc w:val="both"/>
        <w:rPr>
          <w:rFonts w:asciiTheme="majorHAnsi" w:hAnsiTheme="majorHAnsi" w:cstheme="majorHAnsi"/>
          <w:b/>
          <w:bCs/>
          <w:sz w:val="20"/>
          <w:szCs w:val="20"/>
          <w:lang w:val="ro-RO"/>
        </w:rPr>
      </w:pPr>
      <w:r w:rsidRPr="0069632F">
        <w:rPr>
          <w:rFonts w:asciiTheme="majorHAnsi" w:hAnsiTheme="majorHAnsi" w:cstheme="majorHAnsi"/>
          <w:b/>
          <w:bCs/>
          <w:sz w:val="20"/>
          <w:szCs w:val="20"/>
          <w:lang w:val="ro-RO"/>
        </w:rPr>
        <w:t>Autoritatea Bancară Europeană a publicat ghidul cu privire la procesul de înrolare la distanță a clienților</w:t>
      </w:r>
    </w:p>
    <w:p w14:paraId="402AD36E" w14:textId="3C75F7AD" w:rsidR="0069632F" w:rsidRPr="0069632F" w:rsidRDefault="00026144" w:rsidP="0069632F">
      <w:pPr>
        <w:pStyle w:val="NormalWeb"/>
        <w:widowControl w:val="0"/>
        <w:shd w:val="clear" w:color="auto" w:fill="FFFFFF"/>
        <w:spacing w:before="0" w:beforeAutospacing="0" w:after="120" w:afterAutospacing="0" w:line="264" w:lineRule="auto"/>
        <w:jc w:val="both"/>
        <w:rPr>
          <w:rFonts w:asciiTheme="majorHAnsi" w:hAnsiTheme="majorHAnsi" w:cstheme="majorHAnsi"/>
          <w:sz w:val="20"/>
          <w:szCs w:val="20"/>
          <w:lang w:val="ro-RO"/>
        </w:rPr>
      </w:pPr>
      <w:r>
        <w:rPr>
          <w:rFonts w:asciiTheme="majorHAnsi" w:hAnsiTheme="majorHAnsi" w:cstheme="majorHAnsi"/>
          <w:sz w:val="20"/>
          <w:szCs w:val="20"/>
          <w:lang w:val="ro-RO"/>
        </w:rPr>
        <w:t>Pentru a putea înrola un client nou prin intermediul canalelor digitale, băncile trebuie să respecte o serie întreagă de cerințe din partea autorităților de reglementare. Însă d</w:t>
      </w:r>
      <w:r w:rsidRPr="0069632F">
        <w:rPr>
          <w:rFonts w:asciiTheme="majorHAnsi" w:hAnsiTheme="majorHAnsi" w:cstheme="majorHAnsi"/>
          <w:sz w:val="20"/>
          <w:szCs w:val="20"/>
          <w:lang w:val="ro-RO"/>
        </w:rPr>
        <w:t xml:space="preserve">ivergențele </w:t>
      </w:r>
      <w:r w:rsidR="0069632F" w:rsidRPr="0069632F">
        <w:rPr>
          <w:rFonts w:asciiTheme="majorHAnsi" w:hAnsiTheme="majorHAnsi" w:cstheme="majorHAnsi"/>
          <w:sz w:val="20"/>
          <w:szCs w:val="20"/>
          <w:lang w:val="ro-RO"/>
        </w:rPr>
        <w:t xml:space="preserve">în materie de reglementare </w:t>
      </w:r>
      <w:r w:rsidRPr="0069632F">
        <w:rPr>
          <w:rFonts w:asciiTheme="majorHAnsi" w:hAnsiTheme="majorHAnsi" w:cstheme="majorHAnsi"/>
          <w:sz w:val="20"/>
          <w:szCs w:val="20"/>
          <w:lang w:val="ro-RO"/>
        </w:rPr>
        <w:t>reprez</w:t>
      </w:r>
      <w:r>
        <w:rPr>
          <w:rFonts w:asciiTheme="majorHAnsi" w:hAnsiTheme="majorHAnsi" w:cstheme="majorHAnsi"/>
          <w:sz w:val="20"/>
          <w:szCs w:val="20"/>
          <w:lang w:val="ro-RO"/>
        </w:rPr>
        <w:t xml:space="preserve">intă </w:t>
      </w:r>
      <w:r w:rsidR="0069632F" w:rsidRPr="0069632F">
        <w:rPr>
          <w:rFonts w:asciiTheme="majorHAnsi" w:hAnsiTheme="majorHAnsi" w:cstheme="majorHAnsi"/>
          <w:sz w:val="20"/>
          <w:szCs w:val="20"/>
          <w:lang w:val="ro-RO"/>
        </w:rPr>
        <w:t>un obstacol în calea inovării și a furnizării transfrontaliere de servicii financiare</w:t>
      </w:r>
      <w:r>
        <w:rPr>
          <w:rFonts w:asciiTheme="majorHAnsi" w:hAnsiTheme="majorHAnsi" w:cstheme="majorHAnsi"/>
          <w:sz w:val="20"/>
          <w:szCs w:val="20"/>
          <w:lang w:val="ro-RO"/>
        </w:rPr>
        <w:t>,</w:t>
      </w:r>
      <w:r w:rsidR="0069632F" w:rsidRPr="0069632F">
        <w:rPr>
          <w:rFonts w:asciiTheme="majorHAnsi" w:hAnsiTheme="majorHAnsi" w:cstheme="majorHAnsi"/>
          <w:sz w:val="20"/>
          <w:szCs w:val="20"/>
          <w:lang w:val="ro-RO"/>
        </w:rPr>
        <w:t xml:space="preserve"> </w:t>
      </w:r>
      <w:r>
        <w:rPr>
          <w:rFonts w:asciiTheme="majorHAnsi" w:hAnsiTheme="majorHAnsi" w:cstheme="majorHAnsi"/>
          <w:sz w:val="20"/>
          <w:szCs w:val="20"/>
          <w:lang w:val="ro-RO"/>
        </w:rPr>
        <w:t xml:space="preserve">ele putând </w:t>
      </w:r>
      <w:r w:rsidR="0069632F" w:rsidRPr="0069632F">
        <w:rPr>
          <w:rFonts w:asciiTheme="majorHAnsi" w:hAnsiTheme="majorHAnsi" w:cstheme="majorHAnsi"/>
          <w:sz w:val="20"/>
          <w:szCs w:val="20"/>
          <w:lang w:val="ro-RO"/>
        </w:rPr>
        <w:t xml:space="preserve">crea lacune și expune piața UE la riscuri legate de criminalitatea financiară. Din acest motiv, </w:t>
      </w:r>
      <w:r>
        <w:rPr>
          <w:rFonts w:asciiTheme="majorHAnsi" w:hAnsiTheme="majorHAnsi" w:cstheme="majorHAnsi"/>
          <w:sz w:val="20"/>
          <w:szCs w:val="20"/>
          <w:lang w:val="ro-RO"/>
        </w:rPr>
        <w:t>î</w:t>
      </w:r>
      <w:r w:rsidRPr="0069632F">
        <w:rPr>
          <w:rFonts w:asciiTheme="majorHAnsi" w:hAnsiTheme="majorHAnsi" w:cstheme="majorHAnsi"/>
          <w:sz w:val="20"/>
          <w:szCs w:val="20"/>
          <w:lang w:val="ro-RO"/>
        </w:rPr>
        <w:t xml:space="preserve">n </w:t>
      </w:r>
      <w:r w:rsidR="0069632F" w:rsidRPr="0069632F">
        <w:rPr>
          <w:rFonts w:asciiTheme="majorHAnsi" w:hAnsiTheme="majorHAnsi" w:cstheme="majorHAnsi"/>
          <w:sz w:val="20"/>
          <w:szCs w:val="20"/>
          <w:lang w:val="ro-RO"/>
        </w:rPr>
        <w:t xml:space="preserve">noiembrie 2022, Autoritatea Bancară Europeană (ABE) a publicat </w:t>
      </w:r>
      <w:bookmarkStart w:id="1" w:name="_Hlk126749654"/>
      <w:r w:rsidR="0069632F" w:rsidRPr="0069632F">
        <w:rPr>
          <w:rFonts w:asciiTheme="majorHAnsi" w:hAnsiTheme="majorHAnsi" w:cstheme="majorHAnsi"/>
          <w:sz w:val="20"/>
          <w:szCs w:val="20"/>
          <w:lang w:val="ro-RO"/>
        </w:rPr>
        <w:t xml:space="preserve">ghidul cu privire la procesul de înrolare </w:t>
      </w:r>
      <w:r w:rsidRPr="0069632F">
        <w:rPr>
          <w:rFonts w:asciiTheme="majorHAnsi" w:hAnsiTheme="majorHAnsi" w:cstheme="majorHAnsi"/>
          <w:sz w:val="20"/>
          <w:szCs w:val="20"/>
          <w:lang w:val="ro-RO"/>
        </w:rPr>
        <w:t xml:space="preserve">la distanță </w:t>
      </w:r>
      <w:r w:rsidR="0069632F" w:rsidRPr="0069632F">
        <w:rPr>
          <w:rFonts w:asciiTheme="majorHAnsi" w:hAnsiTheme="majorHAnsi" w:cstheme="majorHAnsi"/>
          <w:sz w:val="20"/>
          <w:szCs w:val="20"/>
          <w:lang w:val="ro-RO"/>
        </w:rPr>
        <w:t>a clienților în conformitate cu Directiv</w:t>
      </w:r>
      <w:r>
        <w:rPr>
          <w:rFonts w:asciiTheme="majorHAnsi" w:hAnsiTheme="majorHAnsi" w:cstheme="majorHAnsi"/>
          <w:sz w:val="20"/>
          <w:szCs w:val="20"/>
          <w:lang w:val="ro-RO"/>
        </w:rPr>
        <w:t>a</w:t>
      </w:r>
      <w:r w:rsidR="0069632F" w:rsidRPr="0069632F">
        <w:rPr>
          <w:rFonts w:asciiTheme="majorHAnsi" w:hAnsiTheme="majorHAnsi" w:cstheme="majorHAnsi"/>
          <w:sz w:val="20"/>
          <w:szCs w:val="20"/>
          <w:lang w:val="ro-RO"/>
        </w:rPr>
        <w:t xml:space="preserve"> (EU) 849/2015</w:t>
      </w:r>
      <w:bookmarkEnd w:id="1"/>
      <w:r>
        <w:rPr>
          <w:rFonts w:asciiTheme="majorHAnsi" w:hAnsiTheme="majorHAnsi" w:cstheme="majorHAnsi"/>
          <w:sz w:val="20"/>
          <w:szCs w:val="20"/>
          <w:lang w:val="ro-RO"/>
        </w:rPr>
        <w:t>, a</w:t>
      </w:r>
      <w:r w:rsidRPr="0069632F">
        <w:rPr>
          <w:rFonts w:asciiTheme="majorHAnsi" w:hAnsiTheme="majorHAnsi" w:cstheme="majorHAnsi"/>
          <w:sz w:val="20"/>
          <w:szCs w:val="20"/>
          <w:lang w:val="ro-RO"/>
        </w:rPr>
        <w:t>rt.13 (1)</w:t>
      </w:r>
      <w:r w:rsidR="0069632F" w:rsidRPr="0069632F">
        <w:rPr>
          <w:rFonts w:asciiTheme="majorHAnsi" w:hAnsiTheme="majorHAnsi" w:cstheme="majorHAnsi"/>
          <w:sz w:val="20"/>
          <w:szCs w:val="20"/>
          <w:lang w:val="ro-RO"/>
        </w:rPr>
        <w:t>. Acest ghid stabilește standarde comune privind dezvoltarea și punerea în aplicare a unor procese și politici solide referitoare la obligația de cunoaștere a clientelei pentru a preveni riscurile asociate spălării banilor și finanțării terorismului.</w:t>
      </w:r>
    </w:p>
    <w:p w14:paraId="45FDEB31" w14:textId="77777777" w:rsidR="0069632F" w:rsidRPr="0069632F" w:rsidRDefault="0069632F" w:rsidP="0069632F">
      <w:pPr>
        <w:pStyle w:val="NormalWeb"/>
        <w:widowControl w:val="0"/>
        <w:shd w:val="clear" w:color="auto" w:fill="FFFFFF"/>
        <w:spacing w:before="0" w:beforeAutospacing="0" w:after="120" w:afterAutospacing="0" w:line="264" w:lineRule="auto"/>
        <w:jc w:val="both"/>
        <w:rPr>
          <w:rFonts w:asciiTheme="majorHAnsi" w:hAnsiTheme="majorHAnsi" w:cstheme="majorHAnsi"/>
          <w:sz w:val="20"/>
          <w:szCs w:val="20"/>
          <w:lang w:val="ro-RO"/>
        </w:rPr>
      </w:pPr>
    </w:p>
    <w:p w14:paraId="39349489" w14:textId="133D3331" w:rsidR="0069632F" w:rsidRPr="0069632F" w:rsidRDefault="0069632F" w:rsidP="0069632F">
      <w:pPr>
        <w:pStyle w:val="NormalWeb"/>
        <w:widowControl w:val="0"/>
        <w:shd w:val="clear" w:color="auto" w:fill="FFFFFF"/>
        <w:spacing w:before="0" w:beforeAutospacing="0" w:after="120" w:afterAutospacing="0" w:line="264" w:lineRule="auto"/>
        <w:jc w:val="both"/>
        <w:rPr>
          <w:rFonts w:asciiTheme="majorHAnsi" w:hAnsiTheme="majorHAnsi" w:cstheme="majorHAnsi"/>
          <w:b/>
          <w:bCs/>
          <w:sz w:val="20"/>
          <w:szCs w:val="20"/>
          <w:lang w:val="ro-RO"/>
        </w:rPr>
      </w:pPr>
      <w:r w:rsidRPr="0069632F">
        <w:rPr>
          <w:rFonts w:asciiTheme="majorHAnsi" w:hAnsiTheme="majorHAnsi" w:cstheme="majorHAnsi"/>
          <w:b/>
          <w:bCs/>
          <w:sz w:val="20"/>
          <w:szCs w:val="20"/>
          <w:lang w:val="ro-RO"/>
        </w:rPr>
        <w:t xml:space="preserve">Care sunt cerințele cu privire la procesul de înrolare </w:t>
      </w:r>
      <w:r w:rsidR="006231A9" w:rsidRPr="0069632F">
        <w:rPr>
          <w:rFonts w:asciiTheme="majorHAnsi" w:hAnsiTheme="majorHAnsi" w:cstheme="majorHAnsi"/>
          <w:b/>
          <w:bCs/>
          <w:sz w:val="20"/>
          <w:szCs w:val="20"/>
          <w:lang w:val="ro-RO"/>
        </w:rPr>
        <w:t xml:space="preserve">la distanță </w:t>
      </w:r>
      <w:r w:rsidRPr="0069632F">
        <w:rPr>
          <w:rFonts w:asciiTheme="majorHAnsi" w:hAnsiTheme="majorHAnsi" w:cstheme="majorHAnsi"/>
          <w:b/>
          <w:bCs/>
          <w:sz w:val="20"/>
          <w:szCs w:val="20"/>
          <w:lang w:val="ro-RO"/>
        </w:rPr>
        <w:t>a clienților?</w:t>
      </w:r>
    </w:p>
    <w:p w14:paraId="31332E87" w14:textId="415C6379" w:rsidR="0069632F" w:rsidRPr="0069632F" w:rsidRDefault="0069632F" w:rsidP="0069632F">
      <w:pPr>
        <w:pStyle w:val="NormalWeb"/>
        <w:widowControl w:val="0"/>
        <w:shd w:val="clear" w:color="auto" w:fill="FFFFFF"/>
        <w:spacing w:before="0" w:beforeAutospacing="0" w:after="120" w:afterAutospacing="0" w:line="264" w:lineRule="auto"/>
        <w:jc w:val="both"/>
        <w:rPr>
          <w:rFonts w:asciiTheme="majorHAnsi" w:hAnsiTheme="majorHAnsi" w:cstheme="majorHAnsi"/>
          <w:sz w:val="20"/>
          <w:szCs w:val="20"/>
          <w:lang w:val="ro-RO"/>
        </w:rPr>
      </w:pPr>
      <w:r w:rsidRPr="0069632F">
        <w:rPr>
          <w:rFonts w:asciiTheme="majorHAnsi" w:hAnsiTheme="majorHAnsi" w:cstheme="majorHAnsi"/>
          <w:sz w:val="20"/>
          <w:szCs w:val="20"/>
          <w:lang w:val="ro-RO"/>
        </w:rPr>
        <w:t>Ghidul ABE asigură o abordare comună în ceea ce privește procesul de identificare a clienților la distanță și introduce noi principii cu privire la politicile și procedurile interne ale băncilor, autenticitatea documentelor, procesul de externalizare și gestionarea riscurilor de securitate informatică.</w:t>
      </w:r>
    </w:p>
    <w:p w14:paraId="138CB3F5" w14:textId="196982E8" w:rsidR="0069632F" w:rsidRPr="0069632F" w:rsidRDefault="0069632F" w:rsidP="0069632F">
      <w:pPr>
        <w:pStyle w:val="NormalWeb"/>
        <w:widowControl w:val="0"/>
        <w:shd w:val="clear" w:color="auto" w:fill="FFFFFF"/>
        <w:spacing w:before="0" w:beforeAutospacing="0" w:after="120" w:afterAutospacing="0" w:line="264" w:lineRule="auto"/>
        <w:jc w:val="both"/>
        <w:rPr>
          <w:rFonts w:asciiTheme="majorHAnsi" w:hAnsiTheme="majorHAnsi" w:cstheme="majorHAnsi"/>
          <w:sz w:val="20"/>
          <w:szCs w:val="20"/>
          <w:lang w:val="ro-RO"/>
        </w:rPr>
      </w:pPr>
      <w:r w:rsidRPr="0069632F">
        <w:rPr>
          <w:rFonts w:asciiTheme="majorHAnsi" w:hAnsiTheme="majorHAnsi" w:cstheme="majorHAnsi"/>
          <w:sz w:val="20"/>
          <w:szCs w:val="20"/>
          <w:lang w:val="ro-RO"/>
        </w:rPr>
        <w:t xml:space="preserve">În materie de politici și proceduri interne, este foarte important ca instituțiile </w:t>
      </w:r>
      <w:r w:rsidR="008E366A">
        <w:rPr>
          <w:rFonts w:asciiTheme="majorHAnsi" w:hAnsiTheme="majorHAnsi" w:cstheme="majorHAnsi"/>
          <w:sz w:val="20"/>
          <w:szCs w:val="20"/>
          <w:lang w:val="ro-RO"/>
        </w:rPr>
        <w:t xml:space="preserve">de credit și </w:t>
      </w:r>
      <w:r w:rsidRPr="0069632F">
        <w:rPr>
          <w:rFonts w:asciiTheme="majorHAnsi" w:hAnsiTheme="majorHAnsi" w:cstheme="majorHAnsi"/>
          <w:sz w:val="20"/>
          <w:szCs w:val="20"/>
          <w:lang w:val="ro-RO"/>
        </w:rPr>
        <w:t>financiare să efectueze evalu</w:t>
      </w:r>
      <w:r w:rsidR="006231A9">
        <w:rPr>
          <w:rFonts w:asciiTheme="majorHAnsi" w:hAnsiTheme="majorHAnsi" w:cstheme="majorHAnsi"/>
          <w:sz w:val="20"/>
          <w:szCs w:val="20"/>
          <w:lang w:val="ro-RO"/>
        </w:rPr>
        <w:t>ă</w:t>
      </w:r>
      <w:r w:rsidRPr="0069632F">
        <w:rPr>
          <w:rFonts w:asciiTheme="majorHAnsi" w:hAnsiTheme="majorHAnsi" w:cstheme="majorHAnsi"/>
          <w:sz w:val="20"/>
          <w:szCs w:val="20"/>
          <w:lang w:val="ro-RO"/>
        </w:rPr>
        <w:t>r</w:t>
      </w:r>
      <w:r w:rsidR="006231A9">
        <w:rPr>
          <w:rFonts w:asciiTheme="majorHAnsi" w:hAnsiTheme="majorHAnsi" w:cstheme="majorHAnsi"/>
          <w:sz w:val="20"/>
          <w:szCs w:val="20"/>
          <w:lang w:val="ro-RO"/>
        </w:rPr>
        <w:t>i</w:t>
      </w:r>
      <w:r w:rsidRPr="0069632F">
        <w:rPr>
          <w:rFonts w:asciiTheme="majorHAnsi" w:hAnsiTheme="majorHAnsi" w:cstheme="majorHAnsi"/>
          <w:sz w:val="20"/>
          <w:szCs w:val="20"/>
          <w:lang w:val="ro-RO"/>
        </w:rPr>
        <w:t xml:space="preserve"> </w:t>
      </w:r>
      <w:r w:rsidR="006231A9" w:rsidRPr="0069632F">
        <w:rPr>
          <w:rFonts w:asciiTheme="majorHAnsi" w:hAnsiTheme="majorHAnsi" w:cstheme="majorHAnsi"/>
          <w:sz w:val="20"/>
          <w:szCs w:val="20"/>
          <w:lang w:val="ro-RO"/>
        </w:rPr>
        <w:t>prealabil</w:t>
      </w:r>
      <w:r w:rsidR="006231A9">
        <w:rPr>
          <w:rFonts w:asciiTheme="majorHAnsi" w:hAnsiTheme="majorHAnsi" w:cstheme="majorHAnsi"/>
          <w:sz w:val="20"/>
          <w:szCs w:val="20"/>
          <w:lang w:val="ro-RO"/>
        </w:rPr>
        <w:t>e</w:t>
      </w:r>
      <w:r w:rsidR="006231A9" w:rsidRPr="0069632F">
        <w:rPr>
          <w:rFonts w:asciiTheme="majorHAnsi" w:hAnsiTheme="majorHAnsi" w:cstheme="majorHAnsi"/>
          <w:sz w:val="20"/>
          <w:szCs w:val="20"/>
          <w:lang w:val="ro-RO"/>
        </w:rPr>
        <w:t xml:space="preserve"> </w:t>
      </w:r>
      <w:r w:rsidRPr="0069632F">
        <w:rPr>
          <w:rFonts w:asciiTheme="majorHAnsi" w:hAnsiTheme="majorHAnsi" w:cstheme="majorHAnsi"/>
          <w:sz w:val="20"/>
          <w:szCs w:val="20"/>
          <w:lang w:val="ro-RO"/>
        </w:rPr>
        <w:t>a</w:t>
      </w:r>
      <w:r w:rsidR="006231A9">
        <w:rPr>
          <w:rFonts w:asciiTheme="majorHAnsi" w:hAnsiTheme="majorHAnsi" w:cstheme="majorHAnsi"/>
          <w:sz w:val="20"/>
          <w:szCs w:val="20"/>
          <w:lang w:val="ro-RO"/>
        </w:rPr>
        <w:t>le</w:t>
      </w:r>
      <w:r w:rsidRPr="0069632F">
        <w:rPr>
          <w:rFonts w:asciiTheme="majorHAnsi" w:hAnsiTheme="majorHAnsi" w:cstheme="majorHAnsi"/>
          <w:sz w:val="20"/>
          <w:szCs w:val="20"/>
          <w:lang w:val="ro-RO"/>
        </w:rPr>
        <w:t xml:space="preserve"> soluției de înrolare </w:t>
      </w:r>
      <w:r w:rsidR="006231A9" w:rsidRPr="0069632F">
        <w:rPr>
          <w:rFonts w:asciiTheme="majorHAnsi" w:hAnsiTheme="majorHAnsi" w:cstheme="majorHAnsi"/>
          <w:sz w:val="20"/>
          <w:szCs w:val="20"/>
          <w:lang w:val="ro-RO"/>
        </w:rPr>
        <w:t xml:space="preserve">la distanță </w:t>
      </w:r>
      <w:r w:rsidRPr="0069632F">
        <w:rPr>
          <w:rFonts w:asciiTheme="majorHAnsi" w:hAnsiTheme="majorHAnsi" w:cstheme="majorHAnsi"/>
          <w:sz w:val="20"/>
          <w:szCs w:val="20"/>
          <w:lang w:val="ro-RO"/>
        </w:rPr>
        <w:t>a clienților și să poată demonstra autorității competente rezultatul acestora. De asemenea, este indicată stabilirea unei liste preliminare cu toate datele necesare pe care banca le va colecta și utiliza în procesul de identificare a clientului.</w:t>
      </w:r>
    </w:p>
    <w:p w14:paraId="17E0795A" w14:textId="41DCA9D3" w:rsidR="0069632F" w:rsidRPr="0069632F" w:rsidRDefault="0069632F" w:rsidP="0069632F">
      <w:pPr>
        <w:pStyle w:val="NormalWeb"/>
        <w:widowControl w:val="0"/>
        <w:shd w:val="clear" w:color="auto" w:fill="FFFFFF"/>
        <w:spacing w:before="0" w:beforeAutospacing="0" w:after="120" w:afterAutospacing="0" w:line="264" w:lineRule="auto"/>
        <w:jc w:val="both"/>
        <w:rPr>
          <w:rFonts w:asciiTheme="majorHAnsi" w:hAnsiTheme="majorHAnsi" w:cstheme="majorHAnsi"/>
          <w:sz w:val="20"/>
          <w:szCs w:val="20"/>
          <w:lang w:val="ro-RO"/>
        </w:rPr>
      </w:pPr>
      <w:r w:rsidRPr="0069632F">
        <w:rPr>
          <w:rFonts w:asciiTheme="majorHAnsi" w:hAnsiTheme="majorHAnsi" w:cstheme="majorHAnsi"/>
          <w:sz w:val="20"/>
          <w:szCs w:val="20"/>
          <w:lang w:val="ro-RO"/>
        </w:rPr>
        <w:t xml:space="preserve">Clasificarea tipurilor de clienți este un alt aspect esențial. În cadrul politicilor și procedurilor interne, băncile trebuie să stipuleze informațiile de care au nevoie pentru a identifica de la distanță clienții persoane </w:t>
      </w:r>
      <w:r w:rsidR="006231A9">
        <w:rPr>
          <w:rFonts w:asciiTheme="majorHAnsi" w:hAnsiTheme="majorHAnsi" w:cstheme="majorHAnsi"/>
          <w:sz w:val="20"/>
          <w:szCs w:val="20"/>
          <w:lang w:val="ro-RO"/>
        </w:rPr>
        <w:t xml:space="preserve">fizice </w:t>
      </w:r>
      <w:r w:rsidRPr="0069632F">
        <w:rPr>
          <w:rFonts w:asciiTheme="majorHAnsi" w:hAnsiTheme="majorHAnsi" w:cstheme="majorHAnsi"/>
          <w:sz w:val="20"/>
          <w:szCs w:val="20"/>
          <w:lang w:val="ro-RO"/>
        </w:rPr>
        <w:t>sau juridice, ținând seama de nivelul riscului de spălare a banilor și de finanțare a terorismului asociat fiecărei categorii, precum și de nivelul de intervenție a operatorilor umani necesar pentru validarea identității clienților.</w:t>
      </w:r>
    </w:p>
    <w:p w14:paraId="0FC8D27A" w14:textId="77777777" w:rsidR="0069632F" w:rsidRPr="0069632F" w:rsidRDefault="0069632F" w:rsidP="0069632F">
      <w:pPr>
        <w:pStyle w:val="NormalWeb"/>
        <w:widowControl w:val="0"/>
        <w:shd w:val="clear" w:color="auto" w:fill="FFFFFF"/>
        <w:spacing w:before="0" w:beforeAutospacing="0" w:after="120" w:afterAutospacing="0" w:line="264" w:lineRule="auto"/>
        <w:jc w:val="both"/>
        <w:rPr>
          <w:rFonts w:asciiTheme="majorHAnsi" w:hAnsiTheme="majorHAnsi" w:cstheme="majorHAnsi"/>
          <w:b/>
          <w:bCs/>
          <w:sz w:val="20"/>
          <w:szCs w:val="20"/>
          <w:lang w:val="ro-RO"/>
        </w:rPr>
      </w:pPr>
    </w:p>
    <w:p w14:paraId="199C1FC7" w14:textId="496BED60" w:rsidR="0069632F" w:rsidRPr="0069632F" w:rsidRDefault="0069632F" w:rsidP="0069632F">
      <w:pPr>
        <w:pStyle w:val="NormalWeb"/>
        <w:widowControl w:val="0"/>
        <w:shd w:val="clear" w:color="auto" w:fill="FFFFFF"/>
        <w:spacing w:before="0" w:beforeAutospacing="0" w:after="120" w:afterAutospacing="0" w:line="264" w:lineRule="auto"/>
        <w:jc w:val="both"/>
        <w:rPr>
          <w:rFonts w:asciiTheme="majorHAnsi" w:hAnsiTheme="majorHAnsi" w:cstheme="majorHAnsi"/>
          <w:b/>
          <w:bCs/>
          <w:sz w:val="20"/>
          <w:szCs w:val="20"/>
          <w:lang w:val="ro-RO"/>
        </w:rPr>
      </w:pPr>
      <w:r w:rsidRPr="0069632F">
        <w:rPr>
          <w:rFonts w:asciiTheme="majorHAnsi" w:hAnsiTheme="majorHAnsi" w:cstheme="majorHAnsi"/>
          <w:b/>
          <w:bCs/>
          <w:sz w:val="20"/>
          <w:szCs w:val="20"/>
          <w:lang w:val="ro-RO"/>
        </w:rPr>
        <w:t xml:space="preserve">Provocările din cadrul procesului de înrolare la distanță a clienților </w:t>
      </w:r>
    </w:p>
    <w:p w14:paraId="157BE3F8" w14:textId="75DBA59E" w:rsidR="0069632F" w:rsidRPr="0069632F" w:rsidRDefault="008E366A" w:rsidP="0069632F">
      <w:pPr>
        <w:pStyle w:val="NormalWeb"/>
        <w:widowControl w:val="0"/>
        <w:shd w:val="clear" w:color="auto" w:fill="FFFFFF"/>
        <w:spacing w:before="0" w:beforeAutospacing="0" w:after="120" w:afterAutospacing="0" w:line="264" w:lineRule="auto"/>
        <w:jc w:val="both"/>
        <w:rPr>
          <w:rFonts w:asciiTheme="majorHAnsi" w:hAnsiTheme="majorHAnsi" w:cstheme="majorHAnsi"/>
          <w:sz w:val="20"/>
          <w:szCs w:val="20"/>
          <w:lang w:val="ro-RO"/>
        </w:rPr>
      </w:pPr>
      <w:r>
        <w:rPr>
          <w:rFonts w:asciiTheme="majorHAnsi" w:hAnsiTheme="majorHAnsi" w:cstheme="majorHAnsi"/>
          <w:sz w:val="20"/>
          <w:szCs w:val="20"/>
          <w:lang w:val="ro-RO"/>
        </w:rPr>
        <w:t xml:space="preserve">Externalizarea </w:t>
      </w:r>
      <w:r w:rsidR="0069632F" w:rsidRPr="0069632F">
        <w:rPr>
          <w:rFonts w:asciiTheme="majorHAnsi" w:hAnsiTheme="majorHAnsi" w:cstheme="majorHAnsi"/>
          <w:sz w:val="20"/>
          <w:szCs w:val="20"/>
          <w:lang w:val="ro-RO"/>
        </w:rPr>
        <w:t xml:space="preserve">reprezintă </w:t>
      </w:r>
      <w:r w:rsidR="006231A9" w:rsidRPr="0069632F">
        <w:rPr>
          <w:rFonts w:asciiTheme="majorHAnsi" w:hAnsiTheme="majorHAnsi" w:cstheme="majorHAnsi"/>
          <w:sz w:val="20"/>
          <w:szCs w:val="20"/>
          <w:lang w:val="ro-RO"/>
        </w:rPr>
        <w:t>principal</w:t>
      </w:r>
      <w:r w:rsidR="006231A9">
        <w:rPr>
          <w:rFonts w:asciiTheme="majorHAnsi" w:hAnsiTheme="majorHAnsi" w:cstheme="majorHAnsi"/>
          <w:sz w:val="20"/>
          <w:szCs w:val="20"/>
          <w:lang w:val="ro-RO"/>
        </w:rPr>
        <w:t>a</w:t>
      </w:r>
      <w:r w:rsidR="006231A9" w:rsidRPr="0069632F">
        <w:rPr>
          <w:rFonts w:asciiTheme="majorHAnsi" w:hAnsiTheme="majorHAnsi" w:cstheme="majorHAnsi"/>
          <w:sz w:val="20"/>
          <w:szCs w:val="20"/>
          <w:lang w:val="ro-RO"/>
        </w:rPr>
        <w:t xml:space="preserve"> provoc</w:t>
      </w:r>
      <w:r w:rsidR="006231A9">
        <w:rPr>
          <w:rFonts w:asciiTheme="majorHAnsi" w:hAnsiTheme="majorHAnsi" w:cstheme="majorHAnsi"/>
          <w:sz w:val="20"/>
          <w:szCs w:val="20"/>
          <w:lang w:val="ro-RO"/>
        </w:rPr>
        <w:t>are</w:t>
      </w:r>
      <w:r w:rsidR="0069632F" w:rsidRPr="0069632F">
        <w:rPr>
          <w:rFonts w:asciiTheme="majorHAnsi" w:hAnsiTheme="majorHAnsi" w:cstheme="majorHAnsi"/>
          <w:sz w:val="20"/>
          <w:szCs w:val="20"/>
          <w:lang w:val="ro-RO"/>
        </w:rPr>
        <w:t>. Instituțiile</w:t>
      </w:r>
      <w:r>
        <w:rPr>
          <w:rFonts w:asciiTheme="majorHAnsi" w:hAnsiTheme="majorHAnsi" w:cstheme="majorHAnsi"/>
          <w:sz w:val="20"/>
          <w:szCs w:val="20"/>
          <w:lang w:val="ro-RO"/>
        </w:rPr>
        <w:t xml:space="preserve"> de credit și</w:t>
      </w:r>
      <w:r w:rsidR="0069632F" w:rsidRPr="0069632F">
        <w:rPr>
          <w:rFonts w:asciiTheme="majorHAnsi" w:hAnsiTheme="majorHAnsi" w:cstheme="majorHAnsi"/>
          <w:sz w:val="20"/>
          <w:szCs w:val="20"/>
          <w:lang w:val="ro-RO"/>
        </w:rPr>
        <w:t xml:space="preserve"> financiare trebuie să efectueze evaluări de risc pentru a se asigura că </w:t>
      </w:r>
      <w:r w:rsidR="006231A9" w:rsidRPr="0069632F">
        <w:rPr>
          <w:rFonts w:asciiTheme="majorHAnsi" w:hAnsiTheme="majorHAnsi" w:cstheme="majorHAnsi"/>
          <w:sz w:val="20"/>
          <w:szCs w:val="20"/>
          <w:lang w:val="ro-RO"/>
        </w:rPr>
        <w:t>furnizor</w:t>
      </w:r>
      <w:r w:rsidR="006231A9">
        <w:rPr>
          <w:rFonts w:asciiTheme="majorHAnsi" w:hAnsiTheme="majorHAnsi" w:cstheme="majorHAnsi"/>
          <w:sz w:val="20"/>
          <w:szCs w:val="20"/>
          <w:lang w:val="ro-RO"/>
        </w:rPr>
        <w:t>ii</w:t>
      </w:r>
      <w:r w:rsidR="006231A9" w:rsidRPr="0069632F">
        <w:rPr>
          <w:rFonts w:asciiTheme="majorHAnsi" w:hAnsiTheme="majorHAnsi" w:cstheme="majorHAnsi"/>
          <w:sz w:val="20"/>
          <w:szCs w:val="20"/>
          <w:lang w:val="ro-RO"/>
        </w:rPr>
        <w:t xml:space="preserve"> </w:t>
      </w:r>
      <w:r w:rsidR="0069632F" w:rsidRPr="0069632F">
        <w:rPr>
          <w:rFonts w:asciiTheme="majorHAnsi" w:hAnsiTheme="majorHAnsi" w:cstheme="majorHAnsi"/>
          <w:sz w:val="20"/>
          <w:szCs w:val="20"/>
          <w:lang w:val="ro-RO"/>
        </w:rPr>
        <w:t xml:space="preserve">de servicii </w:t>
      </w:r>
      <w:r w:rsidR="006231A9">
        <w:rPr>
          <w:rFonts w:asciiTheme="majorHAnsi" w:hAnsiTheme="majorHAnsi" w:cstheme="majorHAnsi"/>
          <w:sz w:val="20"/>
          <w:szCs w:val="20"/>
          <w:lang w:val="ro-RO"/>
        </w:rPr>
        <w:t xml:space="preserve">sunt </w:t>
      </w:r>
      <w:r w:rsidR="0069632F" w:rsidRPr="0069632F">
        <w:rPr>
          <w:rFonts w:asciiTheme="majorHAnsi" w:hAnsiTheme="majorHAnsi" w:cstheme="majorHAnsi"/>
          <w:sz w:val="20"/>
          <w:szCs w:val="20"/>
          <w:lang w:val="ro-RO"/>
        </w:rPr>
        <w:t xml:space="preserve">suficient de bine </w:t>
      </w:r>
      <w:r w:rsidR="006231A9" w:rsidRPr="0069632F">
        <w:rPr>
          <w:rFonts w:asciiTheme="majorHAnsi" w:hAnsiTheme="majorHAnsi" w:cstheme="majorHAnsi"/>
          <w:sz w:val="20"/>
          <w:szCs w:val="20"/>
          <w:lang w:val="ro-RO"/>
        </w:rPr>
        <w:t>echipa</w:t>
      </w:r>
      <w:r w:rsidR="006231A9">
        <w:rPr>
          <w:rFonts w:asciiTheme="majorHAnsi" w:hAnsiTheme="majorHAnsi" w:cstheme="majorHAnsi"/>
          <w:sz w:val="20"/>
          <w:szCs w:val="20"/>
          <w:lang w:val="ro-RO"/>
        </w:rPr>
        <w:t>ți</w:t>
      </w:r>
      <w:r w:rsidR="006231A9" w:rsidRPr="0069632F">
        <w:rPr>
          <w:rFonts w:asciiTheme="majorHAnsi" w:hAnsiTheme="majorHAnsi" w:cstheme="majorHAnsi"/>
          <w:sz w:val="20"/>
          <w:szCs w:val="20"/>
          <w:lang w:val="ro-RO"/>
        </w:rPr>
        <w:t xml:space="preserve"> </w:t>
      </w:r>
      <w:r w:rsidR="0069632F" w:rsidRPr="0069632F">
        <w:rPr>
          <w:rFonts w:asciiTheme="majorHAnsi" w:hAnsiTheme="majorHAnsi" w:cstheme="majorHAnsi"/>
          <w:sz w:val="20"/>
          <w:szCs w:val="20"/>
          <w:lang w:val="ro-RO"/>
        </w:rPr>
        <w:t>și capabil</w:t>
      </w:r>
      <w:r w:rsidR="006231A9">
        <w:rPr>
          <w:rFonts w:asciiTheme="majorHAnsi" w:hAnsiTheme="majorHAnsi" w:cstheme="majorHAnsi"/>
          <w:sz w:val="20"/>
          <w:szCs w:val="20"/>
          <w:lang w:val="ro-RO"/>
        </w:rPr>
        <w:t>i</w:t>
      </w:r>
      <w:r w:rsidR="0069632F" w:rsidRPr="0069632F">
        <w:rPr>
          <w:rFonts w:asciiTheme="majorHAnsi" w:hAnsiTheme="majorHAnsi" w:cstheme="majorHAnsi"/>
          <w:sz w:val="20"/>
          <w:szCs w:val="20"/>
          <w:lang w:val="ro-RO"/>
        </w:rPr>
        <w:t xml:space="preserve"> să efectueze procesul de înrolare la distanță a clienților și că acesta respectă și pune în aplicare în mod eficient politicile și procedurile instituției de credit sau financiare. </w:t>
      </w:r>
    </w:p>
    <w:p w14:paraId="4CE5704B" w14:textId="38E5C0FC" w:rsidR="0069632F" w:rsidRPr="0069632F" w:rsidRDefault="0069632F" w:rsidP="0069632F">
      <w:pPr>
        <w:pStyle w:val="NormalWeb"/>
        <w:widowControl w:val="0"/>
        <w:shd w:val="clear" w:color="auto" w:fill="FFFFFF"/>
        <w:spacing w:before="0" w:beforeAutospacing="0" w:after="120" w:afterAutospacing="0" w:line="264" w:lineRule="auto"/>
        <w:jc w:val="both"/>
        <w:rPr>
          <w:rFonts w:asciiTheme="majorHAnsi" w:hAnsiTheme="majorHAnsi" w:cstheme="majorHAnsi"/>
          <w:sz w:val="20"/>
          <w:szCs w:val="20"/>
          <w:lang w:val="ro-RO"/>
        </w:rPr>
      </w:pPr>
      <w:r w:rsidRPr="0069632F">
        <w:rPr>
          <w:rFonts w:asciiTheme="majorHAnsi" w:hAnsiTheme="majorHAnsi" w:cstheme="majorHAnsi"/>
          <w:sz w:val="20"/>
          <w:szCs w:val="20"/>
          <w:lang w:val="ro-RO"/>
        </w:rPr>
        <w:t xml:space="preserve">În ultimii ani, soluțiile de externalizare din industria financiară au luat amploare. Odată cu ele, și riscurile de securitate </w:t>
      </w:r>
      <w:r w:rsidRPr="0069632F">
        <w:rPr>
          <w:rFonts w:asciiTheme="majorHAnsi" w:hAnsiTheme="majorHAnsi" w:cstheme="majorHAnsi"/>
          <w:sz w:val="20"/>
          <w:szCs w:val="20"/>
          <w:lang w:val="ro-RO"/>
        </w:rPr>
        <w:lastRenderedPageBreak/>
        <w:t xml:space="preserve">informatică. Din acest motiv, băncile trebuie să utilizeze protocoale securizate și algoritmi criptografici în conformitate cu bunele practici din industrie pentru a proteja confidențialitatea, autenticitatea și integritatea datelor clienților lor. </w:t>
      </w:r>
    </w:p>
    <w:p w14:paraId="1911C6DD" w14:textId="796D01E1" w:rsidR="0069632F" w:rsidRPr="0069632F" w:rsidRDefault="0069632F" w:rsidP="0069632F">
      <w:pPr>
        <w:pStyle w:val="NormalWeb"/>
        <w:widowControl w:val="0"/>
        <w:shd w:val="clear" w:color="auto" w:fill="FFFFFF"/>
        <w:spacing w:before="0" w:beforeAutospacing="0" w:after="120" w:afterAutospacing="0" w:line="264" w:lineRule="auto"/>
        <w:jc w:val="both"/>
        <w:rPr>
          <w:rFonts w:asciiTheme="majorHAnsi" w:hAnsiTheme="majorHAnsi" w:cstheme="majorHAnsi"/>
          <w:sz w:val="20"/>
          <w:szCs w:val="20"/>
          <w:lang w:val="ro-RO"/>
        </w:rPr>
      </w:pPr>
      <w:r w:rsidRPr="0069632F">
        <w:rPr>
          <w:rFonts w:asciiTheme="majorHAnsi" w:hAnsiTheme="majorHAnsi" w:cstheme="majorHAnsi"/>
          <w:sz w:val="20"/>
          <w:szCs w:val="20"/>
          <w:lang w:val="ro-RO"/>
        </w:rPr>
        <w:t>O altă provocare este autenticitatea și integritatea documentelor. Instituțiile</w:t>
      </w:r>
      <w:r w:rsidR="008E366A">
        <w:rPr>
          <w:rFonts w:asciiTheme="majorHAnsi" w:hAnsiTheme="majorHAnsi" w:cstheme="majorHAnsi"/>
          <w:sz w:val="20"/>
          <w:szCs w:val="20"/>
          <w:lang w:val="ro-RO"/>
        </w:rPr>
        <w:t xml:space="preserve"> de credit și</w:t>
      </w:r>
      <w:r w:rsidRPr="0069632F">
        <w:rPr>
          <w:rFonts w:asciiTheme="majorHAnsi" w:hAnsiTheme="majorHAnsi" w:cstheme="majorHAnsi"/>
          <w:sz w:val="20"/>
          <w:szCs w:val="20"/>
          <w:lang w:val="ro-RO"/>
        </w:rPr>
        <w:t xml:space="preserve"> financiare trebuie să ia măsuri pentru a se asigura că reproducerile documentelor originale sunt veridice și că softurile care citesc automat documentele captează informațiile într-un mod precis și consecvent. De asemenea, este necesară utilizarea datelor </w:t>
      </w:r>
      <w:proofErr w:type="spellStart"/>
      <w:r w:rsidRPr="0069632F">
        <w:rPr>
          <w:rFonts w:asciiTheme="majorHAnsi" w:hAnsiTheme="majorHAnsi" w:cstheme="majorHAnsi"/>
          <w:sz w:val="20"/>
          <w:szCs w:val="20"/>
          <w:lang w:val="ro-RO"/>
        </w:rPr>
        <w:t>biometrice</w:t>
      </w:r>
      <w:proofErr w:type="spellEnd"/>
      <w:r w:rsidRPr="0069632F">
        <w:rPr>
          <w:rFonts w:asciiTheme="majorHAnsi" w:hAnsiTheme="majorHAnsi" w:cstheme="majorHAnsi"/>
          <w:sz w:val="20"/>
          <w:szCs w:val="20"/>
          <w:lang w:val="ro-RO"/>
        </w:rPr>
        <w:t xml:space="preserve"> pentru a verifica identitatea clientului, fapt care necesită utilizarea unor algoritmi puternici și fiabili pentru a confirma concordanța dintre caracteristicile fizice (recunoașterea irisului sau recunoașterea facială) sau chiar comportamentale (mersul) ale unei persoane și documentele prezentate în timpul procesului de înrolare la distanță. </w:t>
      </w:r>
    </w:p>
    <w:p w14:paraId="5A06C90D" w14:textId="77777777" w:rsidR="0069632F" w:rsidRPr="0069632F" w:rsidRDefault="0069632F" w:rsidP="0069632F">
      <w:pPr>
        <w:pStyle w:val="NormalWeb"/>
        <w:widowControl w:val="0"/>
        <w:shd w:val="clear" w:color="auto" w:fill="FFFFFF"/>
        <w:spacing w:before="0" w:beforeAutospacing="0" w:after="120" w:afterAutospacing="0" w:line="264" w:lineRule="auto"/>
        <w:jc w:val="both"/>
        <w:rPr>
          <w:rFonts w:asciiTheme="majorHAnsi" w:hAnsiTheme="majorHAnsi" w:cstheme="majorHAnsi"/>
          <w:b/>
          <w:bCs/>
          <w:sz w:val="20"/>
          <w:szCs w:val="20"/>
          <w:lang w:val="ro-RO"/>
        </w:rPr>
      </w:pPr>
      <w:r w:rsidRPr="0069632F">
        <w:rPr>
          <w:rFonts w:asciiTheme="majorHAnsi" w:hAnsiTheme="majorHAnsi" w:cstheme="majorHAnsi"/>
          <w:sz w:val="20"/>
          <w:szCs w:val="20"/>
          <w:lang w:val="ro-RO"/>
        </w:rPr>
        <w:t xml:space="preserve"> </w:t>
      </w:r>
    </w:p>
    <w:p w14:paraId="515BDD79" w14:textId="066D82BB" w:rsidR="0069632F" w:rsidRPr="0069632F" w:rsidRDefault="0069632F" w:rsidP="0069632F">
      <w:pPr>
        <w:pStyle w:val="NormalWeb"/>
        <w:widowControl w:val="0"/>
        <w:shd w:val="clear" w:color="auto" w:fill="FFFFFF"/>
        <w:spacing w:before="0" w:beforeAutospacing="0" w:after="120" w:afterAutospacing="0" w:line="264" w:lineRule="auto"/>
        <w:jc w:val="both"/>
        <w:rPr>
          <w:rFonts w:asciiTheme="majorHAnsi" w:hAnsiTheme="majorHAnsi" w:cstheme="majorHAnsi"/>
          <w:b/>
          <w:bCs/>
          <w:sz w:val="20"/>
          <w:szCs w:val="20"/>
          <w:lang w:val="ro-RO"/>
        </w:rPr>
      </w:pPr>
      <w:r w:rsidRPr="0069632F">
        <w:rPr>
          <w:rFonts w:asciiTheme="majorHAnsi" w:hAnsiTheme="majorHAnsi" w:cstheme="majorHAnsi"/>
          <w:b/>
          <w:bCs/>
          <w:sz w:val="20"/>
          <w:szCs w:val="20"/>
          <w:lang w:val="ro-RO"/>
        </w:rPr>
        <w:t>Beneficiile pentru instituțiile</w:t>
      </w:r>
      <w:r w:rsidRPr="00742760">
        <w:rPr>
          <w:rFonts w:asciiTheme="majorHAnsi" w:hAnsiTheme="majorHAnsi" w:cstheme="majorHAnsi"/>
          <w:b/>
          <w:bCs/>
          <w:sz w:val="20"/>
          <w:szCs w:val="20"/>
          <w:lang w:val="ro-RO"/>
        </w:rPr>
        <w:t xml:space="preserve"> </w:t>
      </w:r>
      <w:r w:rsidR="008E366A" w:rsidRPr="00317054">
        <w:rPr>
          <w:rFonts w:asciiTheme="majorHAnsi" w:hAnsiTheme="majorHAnsi" w:cstheme="majorHAnsi"/>
          <w:b/>
          <w:bCs/>
          <w:sz w:val="20"/>
          <w:szCs w:val="20"/>
          <w:lang w:val="ro-RO"/>
        </w:rPr>
        <w:t>de credit și</w:t>
      </w:r>
      <w:r w:rsidR="008E366A">
        <w:rPr>
          <w:rFonts w:asciiTheme="majorHAnsi" w:hAnsiTheme="majorHAnsi" w:cstheme="majorHAnsi"/>
          <w:sz w:val="20"/>
          <w:szCs w:val="20"/>
          <w:lang w:val="ro-RO"/>
        </w:rPr>
        <w:t xml:space="preserve"> </w:t>
      </w:r>
      <w:r w:rsidRPr="0069632F">
        <w:rPr>
          <w:rFonts w:asciiTheme="majorHAnsi" w:hAnsiTheme="majorHAnsi" w:cstheme="majorHAnsi"/>
          <w:b/>
          <w:bCs/>
          <w:sz w:val="20"/>
          <w:szCs w:val="20"/>
          <w:lang w:val="ro-RO"/>
        </w:rPr>
        <w:t>financiare</w:t>
      </w:r>
    </w:p>
    <w:p w14:paraId="4C4C5E6C" w14:textId="12AF9D4D" w:rsidR="0069632F" w:rsidRPr="0069632F" w:rsidRDefault="0069632F" w:rsidP="0069632F">
      <w:pPr>
        <w:pStyle w:val="NormalWeb"/>
        <w:widowControl w:val="0"/>
        <w:shd w:val="clear" w:color="auto" w:fill="FFFFFF"/>
        <w:spacing w:before="0" w:beforeAutospacing="0" w:after="120" w:afterAutospacing="0" w:line="264" w:lineRule="auto"/>
        <w:jc w:val="both"/>
        <w:rPr>
          <w:rFonts w:asciiTheme="majorHAnsi" w:hAnsiTheme="majorHAnsi" w:cstheme="majorHAnsi"/>
          <w:sz w:val="20"/>
          <w:szCs w:val="20"/>
          <w:lang w:val="ro-RO"/>
        </w:rPr>
      </w:pPr>
      <w:r w:rsidRPr="0069632F">
        <w:rPr>
          <w:rFonts w:asciiTheme="majorHAnsi" w:hAnsiTheme="majorHAnsi" w:cstheme="majorHAnsi"/>
          <w:sz w:val="20"/>
          <w:szCs w:val="20"/>
          <w:lang w:val="ro-RO"/>
        </w:rPr>
        <w:t xml:space="preserve">Ghidul ABE vine cu beneficii semnificative </w:t>
      </w:r>
      <w:bookmarkStart w:id="2" w:name="_Hlk127545564"/>
      <w:r w:rsidRPr="0069632F">
        <w:rPr>
          <w:rFonts w:asciiTheme="majorHAnsi" w:hAnsiTheme="majorHAnsi" w:cstheme="majorHAnsi"/>
          <w:sz w:val="20"/>
          <w:szCs w:val="20"/>
          <w:lang w:val="ro-RO"/>
        </w:rPr>
        <w:t xml:space="preserve">pentru instituțiile </w:t>
      </w:r>
      <w:r w:rsidR="008E366A">
        <w:rPr>
          <w:rFonts w:asciiTheme="majorHAnsi" w:hAnsiTheme="majorHAnsi" w:cstheme="majorHAnsi"/>
          <w:sz w:val="20"/>
          <w:szCs w:val="20"/>
          <w:lang w:val="ro-RO"/>
        </w:rPr>
        <w:t xml:space="preserve">de credit și </w:t>
      </w:r>
      <w:r w:rsidRPr="0069632F">
        <w:rPr>
          <w:rFonts w:asciiTheme="majorHAnsi" w:hAnsiTheme="majorHAnsi" w:cstheme="majorHAnsi"/>
          <w:sz w:val="20"/>
          <w:szCs w:val="20"/>
          <w:lang w:val="ro-RO"/>
        </w:rPr>
        <w:t>financiare</w:t>
      </w:r>
      <w:bookmarkEnd w:id="2"/>
      <w:r w:rsidRPr="0069632F">
        <w:rPr>
          <w:rFonts w:asciiTheme="majorHAnsi" w:hAnsiTheme="majorHAnsi" w:cstheme="majorHAnsi"/>
          <w:sz w:val="20"/>
          <w:szCs w:val="20"/>
          <w:lang w:val="ro-RO"/>
        </w:rPr>
        <w:t xml:space="preserve">, întrucât acestea vor putea urma un standard comun. Acest standard contribuie la atenuarea riscurilor care rezultă din utilizarea soluțiilor digitale de </w:t>
      </w:r>
      <w:r>
        <w:rPr>
          <w:rFonts w:asciiTheme="majorHAnsi" w:hAnsiTheme="majorHAnsi" w:cstheme="majorHAnsi"/>
          <w:sz w:val="20"/>
          <w:szCs w:val="20"/>
          <w:lang w:val="ro-RO"/>
        </w:rPr>
        <w:t>î</w:t>
      </w:r>
      <w:r w:rsidRPr="0069632F">
        <w:rPr>
          <w:rFonts w:asciiTheme="majorHAnsi" w:hAnsiTheme="majorHAnsi" w:cstheme="majorHAnsi"/>
          <w:sz w:val="20"/>
          <w:szCs w:val="20"/>
          <w:lang w:val="ro-RO"/>
        </w:rPr>
        <w:t>nrolare la distanță a clien</w:t>
      </w:r>
      <w:r>
        <w:rPr>
          <w:rFonts w:asciiTheme="majorHAnsi" w:hAnsiTheme="majorHAnsi" w:cstheme="majorHAnsi"/>
          <w:sz w:val="20"/>
          <w:szCs w:val="20"/>
          <w:lang w:val="ro-RO"/>
        </w:rPr>
        <w:t>ț</w:t>
      </w:r>
      <w:r w:rsidRPr="0069632F">
        <w:rPr>
          <w:rFonts w:asciiTheme="majorHAnsi" w:hAnsiTheme="majorHAnsi" w:cstheme="majorHAnsi"/>
          <w:sz w:val="20"/>
          <w:szCs w:val="20"/>
          <w:lang w:val="ro-RO"/>
        </w:rPr>
        <w:t>ilor, cum ar fi frauda, uzurparea identității sau riscurile asociate cu sp</w:t>
      </w:r>
      <w:r>
        <w:rPr>
          <w:rFonts w:asciiTheme="majorHAnsi" w:hAnsiTheme="majorHAnsi" w:cstheme="majorHAnsi"/>
          <w:sz w:val="20"/>
          <w:szCs w:val="20"/>
          <w:lang w:val="ro-RO"/>
        </w:rPr>
        <w:t>ă</w:t>
      </w:r>
      <w:r w:rsidRPr="0069632F">
        <w:rPr>
          <w:rFonts w:asciiTheme="majorHAnsi" w:hAnsiTheme="majorHAnsi" w:cstheme="majorHAnsi"/>
          <w:sz w:val="20"/>
          <w:szCs w:val="20"/>
          <w:lang w:val="ro-RO"/>
        </w:rPr>
        <w:t xml:space="preserve">larea banilor </w:t>
      </w:r>
      <w:r>
        <w:rPr>
          <w:rFonts w:asciiTheme="majorHAnsi" w:hAnsiTheme="majorHAnsi" w:cstheme="majorHAnsi"/>
          <w:sz w:val="20"/>
          <w:szCs w:val="20"/>
          <w:lang w:val="ro-RO"/>
        </w:rPr>
        <w:t>ș</w:t>
      </w:r>
      <w:r w:rsidRPr="0069632F">
        <w:rPr>
          <w:rFonts w:asciiTheme="majorHAnsi" w:hAnsiTheme="majorHAnsi" w:cstheme="majorHAnsi"/>
          <w:sz w:val="20"/>
          <w:szCs w:val="20"/>
          <w:lang w:val="ro-RO"/>
        </w:rPr>
        <w:t>i cu finan</w:t>
      </w:r>
      <w:r>
        <w:rPr>
          <w:rFonts w:asciiTheme="majorHAnsi" w:hAnsiTheme="majorHAnsi" w:cstheme="majorHAnsi"/>
          <w:sz w:val="20"/>
          <w:szCs w:val="20"/>
          <w:lang w:val="ro-RO"/>
        </w:rPr>
        <w:t>ț</w:t>
      </w:r>
      <w:r w:rsidRPr="0069632F">
        <w:rPr>
          <w:rFonts w:asciiTheme="majorHAnsi" w:hAnsiTheme="majorHAnsi" w:cstheme="majorHAnsi"/>
          <w:sz w:val="20"/>
          <w:szCs w:val="20"/>
          <w:lang w:val="ro-RO"/>
        </w:rPr>
        <w:t>area terorismului.</w:t>
      </w:r>
    </w:p>
    <w:p w14:paraId="28CF2B8E" w14:textId="0B06C125" w:rsidR="0069632F" w:rsidRPr="0069632F" w:rsidRDefault="0069632F" w:rsidP="0069632F">
      <w:pPr>
        <w:pStyle w:val="NormalWeb"/>
        <w:widowControl w:val="0"/>
        <w:shd w:val="clear" w:color="auto" w:fill="FFFFFF"/>
        <w:spacing w:before="0" w:beforeAutospacing="0" w:after="120" w:afterAutospacing="0" w:line="264" w:lineRule="auto"/>
        <w:jc w:val="both"/>
        <w:rPr>
          <w:rFonts w:asciiTheme="majorHAnsi" w:hAnsiTheme="majorHAnsi" w:cstheme="majorHAnsi"/>
          <w:sz w:val="20"/>
          <w:szCs w:val="20"/>
          <w:lang w:val="ro-RO"/>
        </w:rPr>
      </w:pPr>
      <w:r w:rsidRPr="0069632F">
        <w:rPr>
          <w:rFonts w:asciiTheme="majorHAnsi" w:hAnsiTheme="majorHAnsi" w:cstheme="majorHAnsi"/>
          <w:sz w:val="20"/>
          <w:szCs w:val="20"/>
          <w:lang w:val="ro-RO"/>
        </w:rPr>
        <w:t>Ghidul se aplic</w:t>
      </w:r>
      <w:r>
        <w:rPr>
          <w:rFonts w:asciiTheme="majorHAnsi" w:hAnsiTheme="majorHAnsi" w:cstheme="majorHAnsi"/>
          <w:sz w:val="20"/>
          <w:szCs w:val="20"/>
          <w:lang w:val="ro-RO"/>
        </w:rPr>
        <w:t>ă</w:t>
      </w:r>
      <w:r w:rsidRPr="0069632F">
        <w:rPr>
          <w:rFonts w:asciiTheme="majorHAnsi" w:hAnsiTheme="majorHAnsi" w:cstheme="majorHAnsi"/>
          <w:sz w:val="20"/>
          <w:szCs w:val="20"/>
          <w:lang w:val="ro-RO"/>
        </w:rPr>
        <w:t xml:space="preserve"> procesului standard de </w:t>
      </w:r>
      <w:r>
        <w:rPr>
          <w:rFonts w:asciiTheme="majorHAnsi" w:hAnsiTheme="majorHAnsi" w:cstheme="majorHAnsi"/>
          <w:sz w:val="20"/>
          <w:szCs w:val="20"/>
          <w:lang w:val="ro-RO"/>
        </w:rPr>
        <w:t>î</w:t>
      </w:r>
      <w:r w:rsidRPr="0069632F">
        <w:rPr>
          <w:rFonts w:asciiTheme="majorHAnsi" w:hAnsiTheme="majorHAnsi" w:cstheme="majorHAnsi"/>
          <w:sz w:val="20"/>
          <w:szCs w:val="20"/>
          <w:lang w:val="ro-RO"/>
        </w:rPr>
        <w:t xml:space="preserve">nrolare </w:t>
      </w:r>
      <w:r w:rsidR="006231A9" w:rsidRPr="0069632F">
        <w:rPr>
          <w:rFonts w:asciiTheme="majorHAnsi" w:hAnsiTheme="majorHAnsi" w:cstheme="majorHAnsi"/>
          <w:sz w:val="20"/>
          <w:szCs w:val="20"/>
          <w:lang w:val="ro-RO"/>
        </w:rPr>
        <w:t>la distan</w:t>
      </w:r>
      <w:r w:rsidR="006231A9">
        <w:rPr>
          <w:rFonts w:asciiTheme="majorHAnsi" w:hAnsiTheme="majorHAnsi" w:cstheme="majorHAnsi"/>
          <w:sz w:val="20"/>
          <w:szCs w:val="20"/>
          <w:lang w:val="ro-RO"/>
        </w:rPr>
        <w:t>ță</w:t>
      </w:r>
      <w:r w:rsidR="006231A9" w:rsidRPr="0069632F">
        <w:rPr>
          <w:rFonts w:asciiTheme="majorHAnsi" w:hAnsiTheme="majorHAnsi" w:cstheme="majorHAnsi"/>
          <w:sz w:val="20"/>
          <w:szCs w:val="20"/>
          <w:lang w:val="ro-RO"/>
        </w:rPr>
        <w:t xml:space="preserve"> </w:t>
      </w:r>
      <w:r w:rsidRPr="0069632F">
        <w:rPr>
          <w:rFonts w:asciiTheme="majorHAnsi" w:hAnsiTheme="majorHAnsi" w:cstheme="majorHAnsi"/>
          <w:sz w:val="20"/>
          <w:szCs w:val="20"/>
          <w:lang w:val="ro-RO"/>
        </w:rPr>
        <w:t>a clien</w:t>
      </w:r>
      <w:r>
        <w:rPr>
          <w:rFonts w:asciiTheme="majorHAnsi" w:hAnsiTheme="majorHAnsi" w:cstheme="majorHAnsi"/>
          <w:sz w:val="20"/>
          <w:szCs w:val="20"/>
          <w:lang w:val="ro-RO"/>
        </w:rPr>
        <w:t>ț</w:t>
      </w:r>
      <w:r w:rsidRPr="0069632F">
        <w:rPr>
          <w:rFonts w:asciiTheme="majorHAnsi" w:hAnsiTheme="majorHAnsi" w:cstheme="majorHAnsi"/>
          <w:sz w:val="20"/>
          <w:szCs w:val="20"/>
          <w:lang w:val="ro-RO"/>
        </w:rPr>
        <w:t>ilor. Cu toate acestea, în cazul în care institu</w:t>
      </w:r>
      <w:r>
        <w:rPr>
          <w:rFonts w:asciiTheme="majorHAnsi" w:hAnsiTheme="majorHAnsi" w:cstheme="majorHAnsi"/>
          <w:sz w:val="20"/>
          <w:szCs w:val="20"/>
          <w:lang w:val="ro-RO"/>
        </w:rPr>
        <w:t>ț</w:t>
      </w:r>
      <w:r w:rsidRPr="0069632F">
        <w:rPr>
          <w:rFonts w:asciiTheme="majorHAnsi" w:hAnsiTheme="majorHAnsi" w:cstheme="majorHAnsi"/>
          <w:sz w:val="20"/>
          <w:szCs w:val="20"/>
          <w:lang w:val="ro-RO"/>
        </w:rPr>
        <w:t xml:space="preserve">iile </w:t>
      </w:r>
      <w:r w:rsidR="00742760">
        <w:rPr>
          <w:rFonts w:asciiTheme="majorHAnsi" w:hAnsiTheme="majorHAnsi" w:cstheme="majorHAnsi"/>
          <w:sz w:val="20"/>
          <w:szCs w:val="20"/>
          <w:lang w:val="ro-RO"/>
        </w:rPr>
        <w:t xml:space="preserve">de credit și </w:t>
      </w:r>
      <w:r w:rsidRPr="0069632F">
        <w:rPr>
          <w:rFonts w:asciiTheme="majorHAnsi" w:hAnsiTheme="majorHAnsi" w:cstheme="majorHAnsi"/>
          <w:sz w:val="20"/>
          <w:szCs w:val="20"/>
          <w:lang w:val="ro-RO"/>
        </w:rPr>
        <w:t>financiare ar dori s</w:t>
      </w:r>
      <w:r>
        <w:rPr>
          <w:rFonts w:asciiTheme="majorHAnsi" w:hAnsiTheme="majorHAnsi" w:cstheme="majorHAnsi"/>
          <w:sz w:val="20"/>
          <w:szCs w:val="20"/>
          <w:lang w:val="ro-RO"/>
        </w:rPr>
        <w:t>ă</w:t>
      </w:r>
      <w:r w:rsidRPr="0069632F">
        <w:rPr>
          <w:rFonts w:asciiTheme="majorHAnsi" w:hAnsiTheme="majorHAnsi" w:cstheme="majorHAnsi"/>
          <w:sz w:val="20"/>
          <w:szCs w:val="20"/>
          <w:lang w:val="ro-RO"/>
        </w:rPr>
        <w:t xml:space="preserve"> aplice un proces simplificat de cunoa</w:t>
      </w:r>
      <w:r>
        <w:rPr>
          <w:rFonts w:asciiTheme="majorHAnsi" w:hAnsiTheme="majorHAnsi" w:cstheme="majorHAnsi"/>
          <w:sz w:val="20"/>
          <w:szCs w:val="20"/>
          <w:lang w:val="ro-RO"/>
        </w:rPr>
        <w:t>ș</w:t>
      </w:r>
      <w:r w:rsidRPr="0069632F">
        <w:rPr>
          <w:rFonts w:asciiTheme="majorHAnsi" w:hAnsiTheme="majorHAnsi" w:cstheme="majorHAnsi"/>
          <w:sz w:val="20"/>
          <w:szCs w:val="20"/>
          <w:lang w:val="ro-RO"/>
        </w:rPr>
        <w:t>tere a clientelei, acestea pot ajusta elementele care se referă la natura, tipul datelor și documentația folosit</w:t>
      </w:r>
      <w:r>
        <w:rPr>
          <w:rFonts w:asciiTheme="majorHAnsi" w:hAnsiTheme="majorHAnsi" w:cstheme="majorHAnsi"/>
          <w:sz w:val="20"/>
          <w:szCs w:val="20"/>
          <w:lang w:val="ro-RO"/>
        </w:rPr>
        <w:t>ă î</w:t>
      </w:r>
      <w:r w:rsidRPr="0069632F">
        <w:rPr>
          <w:rFonts w:asciiTheme="majorHAnsi" w:hAnsiTheme="majorHAnsi" w:cstheme="majorHAnsi"/>
          <w:sz w:val="20"/>
          <w:szCs w:val="20"/>
          <w:lang w:val="ro-RO"/>
        </w:rPr>
        <w:t>n verificarea identit</w:t>
      </w:r>
      <w:r>
        <w:rPr>
          <w:rFonts w:asciiTheme="majorHAnsi" w:hAnsiTheme="majorHAnsi" w:cstheme="majorHAnsi"/>
          <w:sz w:val="20"/>
          <w:szCs w:val="20"/>
          <w:lang w:val="ro-RO"/>
        </w:rPr>
        <w:t>ăț</w:t>
      </w:r>
      <w:r w:rsidRPr="0069632F">
        <w:rPr>
          <w:rFonts w:asciiTheme="majorHAnsi" w:hAnsiTheme="majorHAnsi" w:cstheme="majorHAnsi"/>
          <w:sz w:val="20"/>
          <w:szCs w:val="20"/>
          <w:lang w:val="ro-RO"/>
        </w:rPr>
        <w:t>ii clien</w:t>
      </w:r>
      <w:r>
        <w:rPr>
          <w:rFonts w:asciiTheme="majorHAnsi" w:hAnsiTheme="majorHAnsi" w:cstheme="majorHAnsi"/>
          <w:sz w:val="20"/>
          <w:szCs w:val="20"/>
          <w:lang w:val="ro-RO"/>
        </w:rPr>
        <w:t>ț</w:t>
      </w:r>
      <w:r w:rsidRPr="0069632F">
        <w:rPr>
          <w:rFonts w:asciiTheme="majorHAnsi" w:hAnsiTheme="majorHAnsi" w:cstheme="majorHAnsi"/>
          <w:sz w:val="20"/>
          <w:szCs w:val="20"/>
          <w:lang w:val="ro-RO"/>
        </w:rPr>
        <w:t>ilor, în conformitate cu o abordare bazată pe risc.</w:t>
      </w:r>
    </w:p>
    <w:bookmarkEnd w:id="0"/>
    <w:p w14:paraId="2EC6A3A7" w14:textId="77777777" w:rsidR="0069632F" w:rsidRPr="0069632F" w:rsidRDefault="0069632F" w:rsidP="0069632F">
      <w:pPr>
        <w:pStyle w:val="NormalWeb"/>
        <w:widowControl w:val="0"/>
        <w:shd w:val="clear" w:color="auto" w:fill="FFFFFF"/>
        <w:spacing w:before="0" w:beforeAutospacing="0" w:after="120" w:afterAutospacing="0" w:line="264" w:lineRule="auto"/>
        <w:jc w:val="both"/>
        <w:rPr>
          <w:rFonts w:asciiTheme="majorHAnsi" w:hAnsiTheme="majorHAnsi" w:cstheme="majorHAnsi"/>
          <w:sz w:val="20"/>
          <w:szCs w:val="20"/>
          <w:lang w:val="ro-RO"/>
        </w:rPr>
      </w:pPr>
    </w:p>
    <w:p w14:paraId="14A64572" w14:textId="77777777" w:rsidR="0069632F" w:rsidRPr="0069632F" w:rsidRDefault="0069632F" w:rsidP="0069632F">
      <w:pPr>
        <w:pStyle w:val="NormalWeb"/>
        <w:widowControl w:val="0"/>
        <w:shd w:val="clear" w:color="auto" w:fill="FFFFFF"/>
        <w:spacing w:before="0" w:beforeAutospacing="0" w:after="120" w:afterAutospacing="0" w:line="264" w:lineRule="auto"/>
        <w:jc w:val="both"/>
        <w:rPr>
          <w:rFonts w:asciiTheme="majorHAnsi" w:hAnsiTheme="majorHAnsi" w:cstheme="majorHAnsi"/>
          <w:sz w:val="20"/>
          <w:szCs w:val="20"/>
          <w:lang w:val="ro-RO"/>
        </w:rPr>
      </w:pPr>
    </w:p>
    <w:p w14:paraId="2C21D536" w14:textId="6CFC4EED" w:rsidR="00196BA3" w:rsidRPr="0069632F" w:rsidRDefault="00196BA3" w:rsidP="0069632F">
      <w:pPr>
        <w:pStyle w:val="NormalWeb"/>
        <w:widowControl w:val="0"/>
        <w:shd w:val="clear" w:color="auto" w:fill="FFFFFF"/>
        <w:spacing w:before="0" w:beforeAutospacing="0" w:after="120" w:afterAutospacing="0" w:line="264" w:lineRule="auto"/>
        <w:jc w:val="both"/>
        <w:rPr>
          <w:lang w:val="ro-RO"/>
        </w:rPr>
      </w:pPr>
    </w:p>
    <w:sectPr w:rsidR="00196BA3" w:rsidRPr="0069632F" w:rsidSect="007C7B0C">
      <w:headerReference w:type="default" r:id="rId6"/>
      <w:headerReference w:type="first" r:id="rId7"/>
      <w:footerReference w:type="first" r:id="rId8"/>
      <w:pgSz w:w="11901" w:h="16840" w:code="9"/>
      <w:pgMar w:top="1440" w:right="1134" w:bottom="454" w:left="1418" w:header="0"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27D4C" w14:textId="77777777" w:rsidR="00B60FFE" w:rsidRDefault="00B60FFE">
      <w:pPr>
        <w:spacing w:line="240" w:lineRule="auto"/>
      </w:pPr>
      <w:r>
        <w:separator/>
      </w:r>
    </w:p>
  </w:endnote>
  <w:endnote w:type="continuationSeparator" w:id="0">
    <w:p w14:paraId="5C679DAA" w14:textId="77777777" w:rsidR="00B60FFE" w:rsidRDefault="00B60F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45 Light">
    <w:altName w:val="Times New Roman"/>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MT">
    <w:altName w:val="Times New Roman"/>
    <w:panose1 w:val="00000000000000000000"/>
    <w:charset w:val="4D"/>
    <w:family w:val="auto"/>
    <w:notTrueType/>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NextPro-Light">
    <w:altName w:val="Leelawadee UI Semi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3725A" w14:textId="77777777" w:rsidR="001615F5" w:rsidRPr="001615F5" w:rsidRDefault="00000000" w:rsidP="005D4A30">
    <w:pPr>
      <w:pStyle w:val="Footer"/>
      <w:ind w:right="-7"/>
      <w:rPr>
        <w:rFonts w:ascii="Verdana" w:hAnsi="Verdana"/>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AB5EE" w14:textId="77777777" w:rsidR="00B60FFE" w:rsidRDefault="00B60FFE">
      <w:pPr>
        <w:spacing w:line="240" w:lineRule="auto"/>
      </w:pPr>
      <w:r>
        <w:separator/>
      </w:r>
    </w:p>
  </w:footnote>
  <w:footnote w:type="continuationSeparator" w:id="0">
    <w:p w14:paraId="5D6DED29" w14:textId="77777777" w:rsidR="00B60FFE" w:rsidRDefault="00B60F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A1A63" w14:textId="77777777" w:rsidR="003A0D61" w:rsidRDefault="00097D10" w:rsidP="005443B3">
    <w:pPr>
      <w:pStyle w:val="Legalentity"/>
      <w:spacing w:after="140" w:line="240" w:lineRule="auto"/>
      <w:rPr>
        <w:sz w:val="18"/>
      </w:rPr>
    </w:pPr>
    <w:r>
      <w:rPr>
        <w:noProof/>
        <w:lang w:val="en-US" w:eastAsia="en-US"/>
      </w:rPr>
      <w:drawing>
        <wp:anchor distT="0" distB="0" distL="114300" distR="114300" simplePos="0" relativeHeight="251659264" behindDoc="0" locked="0" layoutInCell="1" allowOverlap="1" wp14:anchorId="591FE40E" wp14:editId="2231B994">
          <wp:simplePos x="0" y="0"/>
          <wp:positionH relativeFrom="column">
            <wp:posOffset>0</wp:posOffset>
          </wp:positionH>
          <wp:positionV relativeFrom="paragraph">
            <wp:posOffset>368300</wp:posOffset>
          </wp:positionV>
          <wp:extent cx="1630680" cy="304800"/>
          <wp:effectExtent l="0" t="0" r="7620" b="0"/>
          <wp:wrapNone/>
          <wp:docPr id="34" name="Picture 34" descr="DEL_PRI_GREY_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_PRI_GREY_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30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6AB54" w14:textId="0E145B61" w:rsidR="006A0423" w:rsidRDefault="007E3428" w:rsidP="003023E6">
    <w:pPr>
      <w:pStyle w:val="Legalentity"/>
      <w:spacing w:after="140" w:line="240" w:lineRule="auto"/>
      <w:rPr>
        <w:rFonts w:ascii="FrutigerNextPro-Light" w:hAnsi="FrutigerNextPro-Light"/>
        <w:color w:val="002776"/>
      </w:rPr>
    </w:pPr>
    <w:r>
      <w:rPr>
        <w:noProof/>
        <w:lang w:val="en-US" w:eastAsia="en-US"/>
      </w:rPr>
      <w:drawing>
        <wp:anchor distT="0" distB="0" distL="114300" distR="114300" simplePos="0" relativeHeight="251661312" behindDoc="1" locked="0" layoutInCell="1" allowOverlap="1" wp14:anchorId="4CE1D5FD" wp14:editId="12626FE4">
          <wp:simplePos x="0" y="0"/>
          <wp:positionH relativeFrom="column">
            <wp:posOffset>-312420</wp:posOffset>
          </wp:positionH>
          <wp:positionV relativeFrom="paragraph">
            <wp:posOffset>33020</wp:posOffset>
          </wp:positionV>
          <wp:extent cx="2216150" cy="901700"/>
          <wp:effectExtent l="0" t="0" r="0" b="0"/>
          <wp:wrapNone/>
          <wp:docPr id="35" name="Picture 1" descr="C:\Users\iciuca\AppData\Local\Microsoft\Windows\INetCache\Content.Word\DEL_PRI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iuca\AppData\Local\Microsoft\Windows\INetCache\Content.Word\DEL_PRI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615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775E0" w14:textId="63109441" w:rsidR="006A0423" w:rsidRDefault="00000000" w:rsidP="003023E6">
    <w:pPr>
      <w:pStyle w:val="Legalentity"/>
      <w:spacing w:after="140" w:line="240" w:lineRule="auto"/>
      <w:rPr>
        <w:rFonts w:ascii="FrutigerNextPro-Light" w:hAnsi="FrutigerNextPro-Light"/>
        <w:color w:val="002776"/>
      </w:rPr>
    </w:pPr>
  </w:p>
  <w:p w14:paraId="5B1213B3" w14:textId="77777777" w:rsidR="006A0423" w:rsidRDefault="00000000" w:rsidP="003023E6">
    <w:pPr>
      <w:pStyle w:val="Legalentity"/>
      <w:spacing w:after="140" w:line="240" w:lineRule="auto"/>
      <w:rPr>
        <w:rFonts w:ascii="FrutigerNextPro-Light" w:hAnsi="FrutigerNextPro-Light"/>
        <w:color w:val="002776"/>
      </w:rPr>
    </w:pPr>
  </w:p>
  <w:p w14:paraId="5F8AA7A5" w14:textId="77777777" w:rsidR="006A0423" w:rsidRDefault="00000000" w:rsidP="003023E6">
    <w:pPr>
      <w:pStyle w:val="Legalentity"/>
      <w:spacing w:after="140" w:line="240" w:lineRule="auto"/>
      <w:rPr>
        <w:rFonts w:ascii="FrutigerNextPro-Light" w:hAnsi="FrutigerNextPro-Light"/>
        <w:color w:val="002776"/>
      </w:rPr>
    </w:pPr>
  </w:p>
  <w:p w14:paraId="654E5B2D" w14:textId="77777777" w:rsidR="00AF6CE1" w:rsidRPr="00F037A0" w:rsidRDefault="00000000" w:rsidP="003023E6">
    <w:pPr>
      <w:pStyle w:val="Legalentity"/>
      <w:spacing w:after="140" w:line="240" w:lineRule="auto"/>
      <w:rPr>
        <w:rFonts w:ascii="FrutigerNextPro-Light" w:hAnsi="FrutigerNextPro-Light"/>
        <w:color w:val="002776"/>
      </w:rPr>
    </w:pPr>
  </w:p>
  <w:p w14:paraId="0A0CBF51" w14:textId="3BF8E9A0" w:rsidR="005443B3" w:rsidRPr="001615F5" w:rsidRDefault="00000000">
    <w:pPr>
      <w:pStyle w:val="Header"/>
      <w:rPr>
        <w:sz w:val="11"/>
        <w:szCs w:val="1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3C5"/>
    <w:rsid w:val="00026144"/>
    <w:rsid w:val="0004624B"/>
    <w:rsid w:val="00050AC2"/>
    <w:rsid w:val="00072D27"/>
    <w:rsid w:val="00087CFB"/>
    <w:rsid w:val="000956D2"/>
    <w:rsid w:val="00097D10"/>
    <w:rsid w:val="000F1C07"/>
    <w:rsid w:val="001358FB"/>
    <w:rsid w:val="00196BA3"/>
    <w:rsid w:val="0019793A"/>
    <w:rsid w:val="00252C95"/>
    <w:rsid w:val="002717CC"/>
    <w:rsid w:val="00317054"/>
    <w:rsid w:val="003420E3"/>
    <w:rsid w:val="00383F7B"/>
    <w:rsid w:val="00405BF2"/>
    <w:rsid w:val="00417B15"/>
    <w:rsid w:val="0043154D"/>
    <w:rsid w:val="00431F37"/>
    <w:rsid w:val="004D706E"/>
    <w:rsid w:val="004F4E65"/>
    <w:rsid w:val="0050245D"/>
    <w:rsid w:val="00520C02"/>
    <w:rsid w:val="0053076A"/>
    <w:rsid w:val="00587919"/>
    <w:rsid w:val="006074F9"/>
    <w:rsid w:val="006231A9"/>
    <w:rsid w:val="006324BF"/>
    <w:rsid w:val="0069632F"/>
    <w:rsid w:val="006A60E8"/>
    <w:rsid w:val="006B4CEC"/>
    <w:rsid w:val="006D7FBD"/>
    <w:rsid w:val="006F55D6"/>
    <w:rsid w:val="00742760"/>
    <w:rsid w:val="0074720B"/>
    <w:rsid w:val="00786956"/>
    <w:rsid w:val="007C6F5F"/>
    <w:rsid w:val="007C7440"/>
    <w:rsid w:val="007C7B0C"/>
    <w:rsid w:val="007E3428"/>
    <w:rsid w:val="007E71FB"/>
    <w:rsid w:val="00813758"/>
    <w:rsid w:val="00820C24"/>
    <w:rsid w:val="00823FFE"/>
    <w:rsid w:val="00876E1B"/>
    <w:rsid w:val="00880FD8"/>
    <w:rsid w:val="00887F61"/>
    <w:rsid w:val="00896825"/>
    <w:rsid w:val="008E015B"/>
    <w:rsid w:val="008E366A"/>
    <w:rsid w:val="009058CB"/>
    <w:rsid w:val="00920A3F"/>
    <w:rsid w:val="00952FBC"/>
    <w:rsid w:val="00963BD8"/>
    <w:rsid w:val="009775E0"/>
    <w:rsid w:val="009927A7"/>
    <w:rsid w:val="0099443F"/>
    <w:rsid w:val="009A73C5"/>
    <w:rsid w:val="009F6D84"/>
    <w:rsid w:val="00A10B8A"/>
    <w:rsid w:val="00A8196A"/>
    <w:rsid w:val="00A934CF"/>
    <w:rsid w:val="00AC6705"/>
    <w:rsid w:val="00B11463"/>
    <w:rsid w:val="00B137E0"/>
    <w:rsid w:val="00B2772B"/>
    <w:rsid w:val="00B60FFE"/>
    <w:rsid w:val="00B814E6"/>
    <w:rsid w:val="00BD247C"/>
    <w:rsid w:val="00C05B41"/>
    <w:rsid w:val="00C06F10"/>
    <w:rsid w:val="00C161E7"/>
    <w:rsid w:val="00C40607"/>
    <w:rsid w:val="00C53DC7"/>
    <w:rsid w:val="00C63E98"/>
    <w:rsid w:val="00D356C1"/>
    <w:rsid w:val="00D666C4"/>
    <w:rsid w:val="00D8539A"/>
    <w:rsid w:val="00DD10AE"/>
    <w:rsid w:val="00DF6FF2"/>
    <w:rsid w:val="00E00C47"/>
    <w:rsid w:val="00E04CDF"/>
    <w:rsid w:val="00E24E51"/>
    <w:rsid w:val="00E335FE"/>
    <w:rsid w:val="00E44F2E"/>
    <w:rsid w:val="00E60EC6"/>
    <w:rsid w:val="00E706EB"/>
    <w:rsid w:val="00E843FF"/>
    <w:rsid w:val="00ED344E"/>
    <w:rsid w:val="00EF228F"/>
    <w:rsid w:val="00F74582"/>
    <w:rsid w:val="00F97799"/>
    <w:rsid w:val="00FB175D"/>
    <w:rsid w:val="00FD3DBD"/>
    <w:rsid w:val="00FE07A5"/>
    <w:rsid w:val="00FF1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78955"/>
  <w15:chartTrackingRefBased/>
  <w15:docId w15:val="{83D3E8C0-DDC1-4A3A-936E-358B4587D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3C5"/>
    <w:pPr>
      <w:tabs>
        <w:tab w:val="left" w:pos="284"/>
        <w:tab w:val="left" w:pos="567"/>
        <w:tab w:val="left" w:pos="851"/>
        <w:tab w:val="left" w:pos="1985"/>
        <w:tab w:val="left" w:pos="3119"/>
        <w:tab w:val="left" w:pos="4253"/>
        <w:tab w:val="right" w:pos="7655"/>
      </w:tabs>
      <w:spacing w:after="0" w:line="280" w:lineRule="exact"/>
    </w:pPr>
    <w:rPr>
      <w:rFonts w:ascii="Helvetica 45 Light" w:eastAsia="Times" w:hAnsi="Helvetica 45 Light"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73C5"/>
    <w:pPr>
      <w:tabs>
        <w:tab w:val="clear" w:pos="284"/>
        <w:tab w:val="clear" w:pos="567"/>
        <w:tab w:val="clear" w:pos="851"/>
        <w:tab w:val="clear" w:pos="1985"/>
        <w:tab w:val="clear" w:pos="3119"/>
        <w:tab w:val="clear" w:pos="4253"/>
        <w:tab w:val="clear" w:pos="7655"/>
      </w:tabs>
      <w:spacing w:before="100" w:beforeAutospacing="1" w:after="100" w:afterAutospacing="1" w:line="240" w:lineRule="auto"/>
    </w:pPr>
    <w:rPr>
      <w:rFonts w:ascii="Times New Roman" w:eastAsia="Times New Roman" w:hAnsi="Times New Roman"/>
      <w:sz w:val="24"/>
      <w:szCs w:val="24"/>
      <w:lang w:val="en-US" w:eastAsia="en-US"/>
    </w:rPr>
  </w:style>
  <w:style w:type="character" w:styleId="Hyperlink">
    <w:name w:val="Hyperlink"/>
    <w:basedOn w:val="DefaultParagraphFont"/>
    <w:uiPriority w:val="99"/>
    <w:unhideWhenUsed/>
    <w:rsid w:val="009A73C5"/>
    <w:rPr>
      <w:color w:val="0000FF"/>
      <w:u w:val="single"/>
    </w:rPr>
  </w:style>
  <w:style w:type="paragraph" w:styleId="Footer">
    <w:name w:val="footer"/>
    <w:basedOn w:val="Normal"/>
    <w:link w:val="FooterChar"/>
    <w:semiHidden/>
    <w:rsid w:val="009A73C5"/>
    <w:pPr>
      <w:tabs>
        <w:tab w:val="clear" w:pos="284"/>
        <w:tab w:val="clear" w:pos="567"/>
        <w:tab w:val="clear" w:pos="851"/>
        <w:tab w:val="clear" w:pos="7655"/>
      </w:tabs>
      <w:spacing w:line="160" w:lineRule="exact"/>
    </w:pPr>
    <w:rPr>
      <w:sz w:val="12"/>
    </w:rPr>
  </w:style>
  <w:style w:type="character" w:customStyle="1" w:styleId="FooterChar">
    <w:name w:val="Footer Char"/>
    <w:basedOn w:val="DefaultParagraphFont"/>
    <w:link w:val="Footer"/>
    <w:semiHidden/>
    <w:rsid w:val="009A73C5"/>
    <w:rPr>
      <w:rFonts w:ascii="Helvetica 45 Light" w:eastAsia="Times" w:hAnsi="Helvetica 45 Light" w:cs="Times New Roman"/>
      <w:sz w:val="12"/>
      <w:szCs w:val="20"/>
      <w:lang w:val="en-GB" w:eastAsia="en-GB"/>
    </w:rPr>
  </w:style>
  <w:style w:type="paragraph" w:styleId="Header">
    <w:name w:val="header"/>
    <w:basedOn w:val="Normal"/>
    <w:link w:val="HeaderChar"/>
    <w:semiHidden/>
    <w:rsid w:val="009A73C5"/>
    <w:pPr>
      <w:tabs>
        <w:tab w:val="clear" w:pos="284"/>
        <w:tab w:val="clear" w:pos="567"/>
        <w:tab w:val="clear" w:pos="851"/>
        <w:tab w:val="clear" w:pos="1985"/>
        <w:tab w:val="clear" w:pos="3119"/>
        <w:tab w:val="clear" w:pos="4253"/>
        <w:tab w:val="clear" w:pos="7655"/>
        <w:tab w:val="center" w:pos="4320"/>
        <w:tab w:val="right" w:pos="8640"/>
      </w:tabs>
    </w:pPr>
  </w:style>
  <w:style w:type="character" w:customStyle="1" w:styleId="HeaderChar">
    <w:name w:val="Header Char"/>
    <w:basedOn w:val="DefaultParagraphFont"/>
    <w:link w:val="Header"/>
    <w:semiHidden/>
    <w:rsid w:val="009A73C5"/>
    <w:rPr>
      <w:rFonts w:ascii="Helvetica 45 Light" w:eastAsia="Times" w:hAnsi="Helvetica 45 Light" w:cs="Times New Roman"/>
      <w:sz w:val="20"/>
      <w:szCs w:val="20"/>
      <w:lang w:val="en-GB" w:eastAsia="en-GB"/>
    </w:rPr>
  </w:style>
  <w:style w:type="paragraph" w:customStyle="1" w:styleId="Legalentity">
    <w:name w:val="Legal entity"/>
    <w:basedOn w:val="Normal"/>
    <w:rsid w:val="009A73C5"/>
    <w:pPr>
      <w:widowControl w:val="0"/>
      <w:tabs>
        <w:tab w:val="clear" w:pos="284"/>
        <w:tab w:val="clear" w:pos="567"/>
        <w:tab w:val="clear" w:pos="851"/>
        <w:tab w:val="clear" w:pos="1985"/>
        <w:tab w:val="clear" w:pos="3119"/>
        <w:tab w:val="clear" w:pos="4253"/>
        <w:tab w:val="clear" w:pos="7655"/>
      </w:tabs>
      <w:suppressAutoHyphens/>
      <w:autoSpaceDE w:val="0"/>
      <w:autoSpaceDN w:val="0"/>
      <w:adjustRightInd w:val="0"/>
      <w:spacing w:after="90" w:line="180" w:lineRule="atLeast"/>
      <w:textAlignment w:val="center"/>
    </w:pPr>
    <w:rPr>
      <w:rFonts w:ascii="ArialMT" w:eastAsia="Times New Roman" w:hAnsi="ArialMT"/>
      <w:color w:val="000000"/>
      <w:sz w:val="15"/>
    </w:rPr>
  </w:style>
  <w:style w:type="character" w:styleId="Strong">
    <w:name w:val="Strong"/>
    <w:basedOn w:val="DefaultParagraphFont"/>
    <w:uiPriority w:val="22"/>
    <w:qFormat/>
    <w:rsid w:val="009A73C5"/>
    <w:rPr>
      <w:b/>
      <w:bCs/>
    </w:rPr>
  </w:style>
  <w:style w:type="character" w:styleId="CommentReference">
    <w:name w:val="annotation reference"/>
    <w:basedOn w:val="DefaultParagraphFont"/>
    <w:uiPriority w:val="99"/>
    <w:semiHidden/>
    <w:unhideWhenUsed/>
    <w:rsid w:val="00FD3DBD"/>
    <w:rPr>
      <w:sz w:val="16"/>
      <w:szCs w:val="16"/>
    </w:rPr>
  </w:style>
  <w:style w:type="paragraph" w:styleId="CommentText">
    <w:name w:val="annotation text"/>
    <w:basedOn w:val="Normal"/>
    <w:link w:val="CommentTextChar"/>
    <w:uiPriority w:val="99"/>
    <w:unhideWhenUsed/>
    <w:rsid w:val="00FD3DBD"/>
    <w:pPr>
      <w:spacing w:line="240" w:lineRule="auto"/>
    </w:pPr>
  </w:style>
  <w:style w:type="character" w:customStyle="1" w:styleId="CommentTextChar">
    <w:name w:val="Comment Text Char"/>
    <w:basedOn w:val="DefaultParagraphFont"/>
    <w:link w:val="CommentText"/>
    <w:uiPriority w:val="99"/>
    <w:rsid w:val="00FD3DBD"/>
    <w:rPr>
      <w:rFonts w:ascii="Helvetica 45 Light" w:eastAsia="Times" w:hAnsi="Helvetica 45 Light"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D3DBD"/>
    <w:rPr>
      <w:b/>
      <w:bCs/>
    </w:rPr>
  </w:style>
  <w:style w:type="character" w:customStyle="1" w:styleId="CommentSubjectChar">
    <w:name w:val="Comment Subject Char"/>
    <w:basedOn w:val="CommentTextChar"/>
    <w:link w:val="CommentSubject"/>
    <w:uiPriority w:val="99"/>
    <w:semiHidden/>
    <w:rsid w:val="00FD3DBD"/>
    <w:rPr>
      <w:rFonts w:ascii="Helvetica 45 Light" w:eastAsia="Times" w:hAnsi="Helvetica 45 Light" w:cs="Times New Roman"/>
      <w:b/>
      <w:bCs/>
      <w:sz w:val="20"/>
      <w:szCs w:val="20"/>
      <w:lang w:val="en-GB" w:eastAsia="en-GB"/>
    </w:rPr>
  </w:style>
  <w:style w:type="paragraph" w:styleId="BalloonText">
    <w:name w:val="Balloon Text"/>
    <w:basedOn w:val="Normal"/>
    <w:link w:val="BalloonTextChar"/>
    <w:uiPriority w:val="99"/>
    <w:semiHidden/>
    <w:unhideWhenUsed/>
    <w:rsid w:val="00FD3D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DBD"/>
    <w:rPr>
      <w:rFonts w:ascii="Segoe UI" w:eastAsia="Times" w:hAnsi="Segoe UI" w:cs="Segoe UI"/>
      <w:sz w:val="18"/>
      <w:szCs w:val="18"/>
      <w:lang w:val="en-GB" w:eastAsia="en-GB"/>
    </w:rPr>
  </w:style>
  <w:style w:type="character" w:styleId="FollowedHyperlink">
    <w:name w:val="FollowedHyperlink"/>
    <w:basedOn w:val="DefaultParagraphFont"/>
    <w:uiPriority w:val="99"/>
    <w:semiHidden/>
    <w:unhideWhenUsed/>
    <w:rsid w:val="00E04CDF"/>
    <w:rPr>
      <w:color w:val="954F72" w:themeColor="followedHyperlink"/>
      <w:u w:val="single"/>
    </w:rPr>
  </w:style>
  <w:style w:type="paragraph" w:styleId="NoSpacing">
    <w:name w:val="No Spacing"/>
    <w:uiPriority w:val="1"/>
    <w:qFormat/>
    <w:rsid w:val="004D706E"/>
    <w:pPr>
      <w:spacing w:after="0" w:line="240" w:lineRule="auto"/>
    </w:pPr>
    <w:rPr>
      <w:lang w:val="ro-RO"/>
    </w:rPr>
  </w:style>
  <w:style w:type="character" w:styleId="Emphasis">
    <w:name w:val="Emphasis"/>
    <w:basedOn w:val="DefaultParagraphFont"/>
    <w:uiPriority w:val="20"/>
    <w:qFormat/>
    <w:rsid w:val="004D706E"/>
    <w:rPr>
      <w:i/>
      <w:iCs/>
    </w:rPr>
  </w:style>
  <w:style w:type="paragraph" w:styleId="Revision">
    <w:name w:val="Revision"/>
    <w:hidden/>
    <w:uiPriority w:val="99"/>
    <w:semiHidden/>
    <w:rsid w:val="006D7FBD"/>
    <w:pPr>
      <w:spacing w:after="0" w:line="240" w:lineRule="auto"/>
    </w:pPr>
    <w:rPr>
      <w:rFonts w:ascii="Helvetica 45 Light" w:eastAsia="Times" w:hAnsi="Helvetica 45 Light"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Anghel</dc:creator>
  <cp:keywords/>
  <dc:description/>
  <cp:lastModifiedBy>Anghel, Oana</cp:lastModifiedBy>
  <cp:revision>3</cp:revision>
  <dcterms:created xsi:type="dcterms:W3CDTF">2023-05-08T06:58:00Z</dcterms:created>
  <dcterms:modified xsi:type="dcterms:W3CDTF">2023-05-09T08:09:00Z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2023-03-10T08:41:14Z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b8488864-eb20-4fc2-9eab-2ec58c1048d8</vt:lpwstr>
  </property>
  <property fmtid="{D5CDD505-2E9C-101B-9397-08002B2CF9AE}" pid="8" name="MSIP_Label_ea60d57e-af5b-4752-ac57-3e4f28ca11dc_ContentBits">
    <vt:lpwstr>0</vt:lpwstr>
  </property>
</Properties>
</file>