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6521" w14:textId="77777777" w:rsidR="006F55D6" w:rsidRPr="00675519" w:rsidRDefault="006F55D6" w:rsidP="001739E0">
      <w:pPr>
        <w:shd w:val="clear" w:color="auto" w:fill="FFFFFF"/>
        <w:spacing w:after="120" w:line="288" w:lineRule="auto"/>
        <w:jc w:val="center"/>
        <w:rPr>
          <w:rFonts w:asciiTheme="majorHAnsi" w:eastAsia="Times New Roman" w:hAnsiTheme="majorHAnsi" w:cstheme="majorHAnsi"/>
          <w:b/>
          <w:bCs/>
          <w:sz w:val="24"/>
          <w:szCs w:val="24"/>
          <w:lang w:val="ro-RO"/>
        </w:rPr>
      </w:pPr>
      <w:r w:rsidRPr="00675519">
        <w:rPr>
          <w:rFonts w:asciiTheme="majorHAnsi" w:eastAsia="Times New Roman" w:hAnsiTheme="majorHAnsi" w:cstheme="majorHAnsi"/>
          <w:b/>
          <w:bCs/>
          <w:sz w:val="24"/>
          <w:szCs w:val="24"/>
          <w:lang w:val="ro-RO"/>
        </w:rPr>
        <w:t>Garanția pe ambalaj, tot mai aproape – ce obligații au companiile din piața băuturilor?</w:t>
      </w:r>
    </w:p>
    <w:p w14:paraId="0D045AD0" w14:textId="77777777" w:rsidR="006F55D6" w:rsidRPr="00675519" w:rsidRDefault="006F55D6" w:rsidP="001739E0">
      <w:pPr>
        <w:shd w:val="clear" w:color="auto" w:fill="FFFFFF"/>
        <w:spacing w:after="120" w:line="288" w:lineRule="auto"/>
        <w:jc w:val="both"/>
        <w:rPr>
          <w:rFonts w:asciiTheme="majorHAnsi" w:eastAsia="Times New Roman" w:hAnsiTheme="majorHAnsi" w:cstheme="majorHAnsi"/>
          <w:lang w:val="ro-RO"/>
        </w:rPr>
      </w:pPr>
    </w:p>
    <w:p w14:paraId="7B1C9D66" w14:textId="53A2A738" w:rsidR="006F55D6" w:rsidRPr="00675519" w:rsidRDefault="006F55D6" w:rsidP="001739E0">
      <w:pPr>
        <w:shd w:val="clear" w:color="auto" w:fill="FFFFFF"/>
        <w:spacing w:after="120" w:line="288" w:lineRule="auto"/>
        <w:jc w:val="both"/>
        <w:rPr>
          <w:rFonts w:asciiTheme="majorHAnsi" w:eastAsia="Times New Roman" w:hAnsiTheme="majorHAnsi" w:cstheme="majorHAnsi"/>
          <w:i/>
          <w:iCs/>
          <w:lang w:val="ro-RO"/>
        </w:rPr>
      </w:pPr>
      <w:r w:rsidRPr="00675519">
        <w:rPr>
          <w:rFonts w:asciiTheme="majorHAnsi" w:eastAsia="Times New Roman" w:hAnsiTheme="majorHAnsi" w:cstheme="majorHAnsi"/>
          <w:i/>
          <w:iCs/>
          <w:lang w:val="ro-RO"/>
        </w:rPr>
        <w:t xml:space="preserve">Material de opinie de Adrian </w:t>
      </w:r>
      <w:proofErr w:type="spellStart"/>
      <w:r w:rsidRPr="00675519">
        <w:rPr>
          <w:rFonts w:asciiTheme="majorHAnsi" w:eastAsia="Times New Roman" w:hAnsiTheme="majorHAnsi" w:cstheme="majorHAnsi"/>
          <w:i/>
          <w:iCs/>
          <w:lang w:val="ro-RO"/>
        </w:rPr>
        <w:t>Teampău</w:t>
      </w:r>
      <w:proofErr w:type="spellEnd"/>
      <w:r w:rsidRPr="00675519">
        <w:rPr>
          <w:rFonts w:asciiTheme="majorHAnsi" w:eastAsia="Times New Roman" w:hAnsiTheme="majorHAnsi" w:cstheme="majorHAnsi"/>
          <w:i/>
          <w:iCs/>
          <w:lang w:val="ro-RO"/>
        </w:rPr>
        <w:t>, Director, Deloitte România</w:t>
      </w:r>
    </w:p>
    <w:p w14:paraId="4F9B8468" w14:textId="77777777" w:rsidR="00675519" w:rsidRPr="00527C11" w:rsidRDefault="00675519" w:rsidP="001739E0">
      <w:pPr>
        <w:shd w:val="clear" w:color="auto" w:fill="FFFFFF"/>
        <w:spacing w:after="120" w:line="288" w:lineRule="auto"/>
        <w:jc w:val="both"/>
        <w:rPr>
          <w:rFonts w:asciiTheme="majorHAnsi" w:eastAsia="Times New Roman" w:hAnsiTheme="majorHAnsi" w:cstheme="majorHAnsi"/>
          <w:lang w:val="ro-RO"/>
        </w:rPr>
      </w:pPr>
    </w:p>
    <w:p w14:paraId="0BBE2C02" w14:textId="746486FD" w:rsidR="00D43EA8" w:rsidRPr="00675519" w:rsidRDefault="006F55D6" w:rsidP="001739E0">
      <w:pPr>
        <w:shd w:val="clear" w:color="auto" w:fill="FFFFFF"/>
        <w:spacing w:after="120" w:line="288" w:lineRule="auto"/>
        <w:jc w:val="both"/>
        <w:rPr>
          <w:rFonts w:asciiTheme="majorHAnsi" w:eastAsia="Times New Roman" w:hAnsiTheme="majorHAnsi" w:cstheme="majorHAnsi"/>
          <w:lang w:val="ro-RO"/>
        </w:rPr>
      </w:pPr>
      <w:r w:rsidRPr="00675519">
        <w:rPr>
          <w:rFonts w:asciiTheme="majorHAnsi" w:eastAsia="Times New Roman" w:hAnsiTheme="majorHAnsi" w:cstheme="majorHAnsi"/>
          <w:lang w:val="ro-RO"/>
        </w:rPr>
        <w:t xml:space="preserve">Sistemul de Garanție Returnare (SGR), </w:t>
      </w:r>
      <w:r w:rsidR="00465A75" w:rsidRPr="00675519">
        <w:rPr>
          <w:rFonts w:asciiTheme="majorHAnsi" w:eastAsia="Times New Roman" w:hAnsiTheme="majorHAnsi" w:cstheme="majorHAnsi"/>
          <w:lang w:val="ro-RO"/>
        </w:rPr>
        <w:t xml:space="preserve">parteneriat între mediul privat și statul român </w:t>
      </w:r>
      <w:r w:rsidRPr="00675519">
        <w:rPr>
          <w:rFonts w:asciiTheme="majorHAnsi" w:eastAsia="Times New Roman" w:hAnsiTheme="majorHAnsi" w:cstheme="majorHAnsi"/>
          <w:lang w:val="ro-RO"/>
        </w:rPr>
        <w:t>cu scopul de a îmbunătăți</w:t>
      </w:r>
      <w:r w:rsidR="00465A75" w:rsidRPr="00675519">
        <w:rPr>
          <w:rFonts w:asciiTheme="majorHAnsi" w:eastAsia="Times New Roman" w:hAnsiTheme="majorHAnsi" w:cstheme="majorHAnsi"/>
          <w:lang w:val="ro-RO"/>
        </w:rPr>
        <w:t xml:space="preserve"> rata de</w:t>
      </w:r>
      <w:r w:rsidRPr="00675519">
        <w:rPr>
          <w:rFonts w:asciiTheme="majorHAnsi" w:eastAsia="Times New Roman" w:hAnsiTheme="majorHAnsi" w:cstheme="majorHAnsi"/>
          <w:lang w:val="ro-RO"/>
        </w:rPr>
        <w:t xml:space="preserve"> reciclare</w:t>
      </w:r>
      <w:r w:rsidR="00465A75" w:rsidRPr="00675519">
        <w:rPr>
          <w:rFonts w:asciiTheme="majorHAnsi" w:eastAsia="Times New Roman" w:hAnsiTheme="majorHAnsi" w:cstheme="majorHAnsi"/>
          <w:lang w:val="ro-RO"/>
        </w:rPr>
        <w:t xml:space="preserve"> </w:t>
      </w:r>
      <w:r w:rsidRPr="00675519">
        <w:rPr>
          <w:rFonts w:asciiTheme="majorHAnsi" w:eastAsia="Times New Roman" w:hAnsiTheme="majorHAnsi" w:cstheme="majorHAnsi"/>
          <w:lang w:val="ro-RO"/>
        </w:rPr>
        <w:t xml:space="preserve">a deșeurilor de ambalaje, trebuie să devină complet funcțional până la finalul lunii noiembrie 2023. În consecință, companiile vizate, respectiv producătorii, importatorii și comercianții de băuturi care activează pe piața locală sunt obligați ca, până la acea dată, să respecte o serie de cerințe impuse de legislația în vigoare. </w:t>
      </w:r>
      <w:r w:rsidR="006048E1" w:rsidRPr="00675519">
        <w:rPr>
          <w:rFonts w:asciiTheme="majorHAnsi" w:eastAsia="Times New Roman" w:hAnsiTheme="majorHAnsi" w:cstheme="majorHAnsi"/>
          <w:lang w:val="ro-RO"/>
        </w:rPr>
        <w:t>Principala și c</w:t>
      </w:r>
      <w:r w:rsidRPr="00675519">
        <w:rPr>
          <w:rFonts w:asciiTheme="majorHAnsi" w:eastAsia="Times New Roman" w:hAnsiTheme="majorHAnsi" w:cstheme="majorHAnsi"/>
          <w:lang w:val="ro-RO"/>
        </w:rPr>
        <w:t>ea mai apropiată este cea legată de obligativitatea înregistrării în baza de date a</w:t>
      </w:r>
      <w:r w:rsidR="006048E1" w:rsidRPr="00675519">
        <w:rPr>
          <w:rFonts w:asciiTheme="majorHAnsi" w:eastAsia="Times New Roman" w:hAnsiTheme="majorHAnsi" w:cstheme="majorHAnsi"/>
          <w:lang w:val="ro-RO"/>
        </w:rPr>
        <w:t xml:space="preserve"> </w:t>
      </w:r>
      <w:r w:rsidR="001A4437" w:rsidRPr="00675519">
        <w:rPr>
          <w:rFonts w:asciiTheme="majorHAnsi" w:eastAsia="Times New Roman" w:hAnsiTheme="majorHAnsi" w:cstheme="majorHAnsi"/>
          <w:lang w:val="ro-RO"/>
        </w:rPr>
        <w:t>administratorului</w:t>
      </w:r>
      <w:r w:rsidRPr="00675519">
        <w:rPr>
          <w:rFonts w:asciiTheme="majorHAnsi" w:eastAsia="Times New Roman" w:hAnsiTheme="majorHAnsi" w:cstheme="majorHAnsi"/>
          <w:lang w:val="ro-RO"/>
        </w:rPr>
        <w:t xml:space="preserve"> SGR, respectiv </w:t>
      </w:r>
      <w:r w:rsidRPr="00675519">
        <w:rPr>
          <w:rFonts w:asciiTheme="majorHAnsi" w:eastAsia="Times New Roman" w:hAnsiTheme="majorHAnsi" w:cstheme="majorHAnsi"/>
          <w:b/>
          <w:bCs/>
          <w:lang w:val="ro-RO"/>
        </w:rPr>
        <w:t>28 februarie 2023</w:t>
      </w:r>
      <w:r w:rsidRPr="00675519">
        <w:rPr>
          <w:rFonts w:asciiTheme="majorHAnsi" w:eastAsia="Times New Roman" w:hAnsiTheme="majorHAnsi" w:cstheme="majorHAnsi"/>
          <w:lang w:val="ro-RO"/>
        </w:rPr>
        <w:t xml:space="preserve">. </w:t>
      </w:r>
    </w:p>
    <w:p w14:paraId="4D8E970B" w14:textId="7CB99A97" w:rsidR="00675519" w:rsidRPr="00675519" w:rsidRDefault="006F55D6" w:rsidP="001739E0">
      <w:pPr>
        <w:shd w:val="clear" w:color="auto" w:fill="FFFFFF"/>
        <w:spacing w:after="120" w:line="288" w:lineRule="auto"/>
        <w:jc w:val="both"/>
        <w:rPr>
          <w:rFonts w:asciiTheme="majorHAnsi" w:hAnsiTheme="majorHAnsi" w:cstheme="majorHAnsi"/>
          <w:lang w:val="ro-RO"/>
        </w:rPr>
      </w:pPr>
      <w:r w:rsidRPr="00675519">
        <w:rPr>
          <w:rFonts w:asciiTheme="majorHAnsi" w:eastAsia="Times New Roman" w:hAnsiTheme="majorHAnsi" w:cstheme="majorHAnsi"/>
          <w:lang w:val="ro-RO"/>
        </w:rPr>
        <w:t>Concret,</w:t>
      </w:r>
      <w:r w:rsidR="004D5F0C" w:rsidRPr="00675519">
        <w:rPr>
          <w:rFonts w:asciiTheme="majorHAnsi" w:eastAsia="Times New Roman" w:hAnsiTheme="majorHAnsi" w:cstheme="majorHAnsi"/>
          <w:lang w:val="ro-RO"/>
        </w:rPr>
        <w:t xml:space="preserve"> </w:t>
      </w:r>
      <w:r w:rsidRPr="00675519">
        <w:rPr>
          <w:rFonts w:asciiTheme="majorHAnsi" w:eastAsia="Times New Roman" w:hAnsiTheme="majorHAnsi" w:cstheme="majorHAnsi"/>
          <w:lang w:val="ro-RO"/>
        </w:rPr>
        <w:t xml:space="preserve">sistemul </w:t>
      </w:r>
      <w:r w:rsidRPr="00675519">
        <w:rPr>
          <w:rFonts w:asciiTheme="majorHAnsi" w:hAnsiTheme="majorHAnsi" w:cstheme="majorHAnsi"/>
          <w:lang w:val="ro-RO"/>
        </w:rPr>
        <w:t xml:space="preserve">presupune </w:t>
      </w:r>
      <w:r w:rsidR="00D43EA8" w:rsidRPr="00675519">
        <w:rPr>
          <w:rFonts w:asciiTheme="majorHAnsi" w:hAnsiTheme="majorHAnsi" w:cstheme="majorHAnsi"/>
          <w:lang w:val="ro-RO"/>
        </w:rPr>
        <w:t xml:space="preserve">plata, de către consumator, a </w:t>
      </w:r>
      <w:r w:rsidRPr="00675519">
        <w:rPr>
          <w:rFonts w:asciiTheme="majorHAnsi" w:hAnsiTheme="majorHAnsi" w:cstheme="majorHAnsi"/>
          <w:lang w:val="ro-RO"/>
        </w:rPr>
        <w:t xml:space="preserve">unei garanții de 0,5 lei/ambalaj pentru băutura cumpărată și recuperarea acesteia, pe loc, în momentul în care returnează ambalajul la unul din punctele de </w:t>
      </w:r>
      <w:r w:rsidR="001A4437" w:rsidRPr="00675519">
        <w:rPr>
          <w:rFonts w:asciiTheme="majorHAnsi" w:hAnsiTheme="majorHAnsi" w:cstheme="majorHAnsi"/>
          <w:lang w:val="ro-RO"/>
        </w:rPr>
        <w:t>returnare</w:t>
      </w:r>
      <w:r w:rsidR="00D43EA8" w:rsidRPr="00675519">
        <w:rPr>
          <w:rFonts w:asciiTheme="majorHAnsi" w:hAnsiTheme="majorHAnsi" w:cstheme="majorHAnsi"/>
          <w:lang w:val="ro-RO"/>
        </w:rPr>
        <w:t xml:space="preserve"> </w:t>
      </w:r>
      <w:r w:rsidRPr="00675519">
        <w:rPr>
          <w:rFonts w:asciiTheme="majorHAnsi" w:hAnsiTheme="majorHAnsi" w:cstheme="majorHAnsi"/>
          <w:lang w:val="ro-RO"/>
        </w:rPr>
        <w:t xml:space="preserve">organizate de comercianți în cadrul magazinelor, </w:t>
      </w:r>
      <w:r w:rsidRPr="00675519">
        <w:rPr>
          <w:rFonts w:asciiTheme="majorHAnsi" w:eastAsia="Times New Roman" w:hAnsiTheme="majorHAnsi" w:cstheme="majorHAnsi"/>
          <w:lang w:val="ro-RO"/>
        </w:rPr>
        <w:t xml:space="preserve">fără a fi condiționat de prezentarea bonului fiscal. Mai mult, cumpărătorul nu este obligat să returneze ambalajul în magazinul din care a cumpărat băutura, ci își poate recupera garanția </w:t>
      </w:r>
      <w:r w:rsidR="001A4437" w:rsidRPr="00675519">
        <w:rPr>
          <w:rFonts w:asciiTheme="majorHAnsi" w:eastAsia="Times New Roman" w:hAnsiTheme="majorHAnsi" w:cstheme="majorHAnsi"/>
          <w:lang w:val="ro-RO"/>
        </w:rPr>
        <w:t>de la orice magazin</w:t>
      </w:r>
      <w:r w:rsidRPr="00675519">
        <w:rPr>
          <w:rFonts w:asciiTheme="majorHAnsi" w:eastAsia="Times New Roman" w:hAnsiTheme="majorHAnsi" w:cstheme="majorHAnsi"/>
          <w:lang w:val="ro-RO"/>
        </w:rPr>
        <w:t xml:space="preserve">. </w:t>
      </w:r>
    </w:p>
    <w:p w14:paraId="327C7220" w14:textId="58519A05" w:rsidR="006F55D6" w:rsidRPr="00675519" w:rsidRDefault="006F55D6" w:rsidP="001739E0">
      <w:pPr>
        <w:shd w:val="clear" w:color="auto" w:fill="FFFFFF"/>
        <w:spacing w:after="120" w:line="288" w:lineRule="auto"/>
        <w:jc w:val="both"/>
        <w:rPr>
          <w:rFonts w:asciiTheme="majorHAnsi" w:eastAsia="Times New Roman" w:hAnsiTheme="majorHAnsi" w:cstheme="majorHAnsi"/>
          <w:lang w:val="ro-RO"/>
        </w:rPr>
      </w:pPr>
      <w:r w:rsidRPr="00675519">
        <w:rPr>
          <w:rFonts w:asciiTheme="majorHAnsi" w:hAnsiTheme="majorHAnsi" w:cstheme="majorHAnsi"/>
          <w:lang w:val="ro-RO"/>
        </w:rPr>
        <w:t xml:space="preserve">Garanția se va aplica </w:t>
      </w:r>
      <w:r w:rsidRPr="00675519">
        <w:rPr>
          <w:rFonts w:asciiTheme="majorHAnsi" w:eastAsia="Times New Roman" w:hAnsiTheme="majorHAnsi" w:cstheme="majorHAnsi"/>
          <w:lang w:val="ro-RO"/>
        </w:rPr>
        <w:t xml:space="preserve">produselor precum </w:t>
      </w:r>
      <w:r w:rsidR="00753F94" w:rsidRPr="001739E0">
        <w:rPr>
          <w:rStyle w:val="cf01"/>
          <w:rFonts w:asciiTheme="majorHAnsi" w:hAnsiTheme="majorHAnsi" w:cstheme="majorHAnsi"/>
          <w:sz w:val="20"/>
          <w:szCs w:val="20"/>
          <w:lang w:val="ro-RO"/>
        </w:rPr>
        <w:t xml:space="preserve">bere, </w:t>
      </w:r>
      <w:proofErr w:type="spellStart"/>
      <w:r w:rsidR="00753F94" w:rsidRPr="001739E0">
        <w:rPr>
          <w:rStyle w:val="cf01"/>
          <w:rFonts w:asciiTheme="majorHAnsi" w:hAnsiTheme="majorHAnsi" w:cstheme="majorHAnsi"/>
          <w:sz w:val="20"/>
          <w:szCs w:val="20"/>
          <w:lang w:val="ro-RO"/>
        </w:rPr>
        <w:t>mixuri</w:t>
      </w:r>
      <w:proofErr w:type="spellEnd"/>
      <w:r w:rsidR="00753F94" w:rsidRPr="001739E0">
        <w:rPr>
          <w:rStyle w:val="cf01"/>
          <w:rFonts w:asciiTheme="majorHAnsi" w:hAnsiTheme="majorHAnsi" w:cstheme="majorHAnsi"/>
          <w:sz w:val="20"/>
          <w:szCs w:val="20"/>
          <w:lang w:val="ro-RO"/>
        </w:rPr>
        <w:t xml:space="preserve"> de bere, </w:t>
      </w:r>
      <w:proofErr w:type="spellStart"/>
      <w:r w:rsidR="00753F94" w:rsidRPr="001739E0">
        <w:rPr>
          <w:rStyle w:val="cf01"/>
          <w:rFonts w:asciiTheme="majorHAnsi" w:hAnsiTheme="majorHAnsi" w:cstheme="majorHAnsi"/>
          <w:sz w:val="20"/>
          <w:szCs w:val="20"/>
          <w:lang w:val="ro-RO"/>
        </w:rPr>
        <w:t>mixuri</w:t>
      </w:r>
      <w:proofErr w:type="spellEnd"/>
      <w:r w:rsidR="00753F94" w:rsidRPr="001739E0">
        <w:rPr>
          <w:rStyle w:val="cf01"/>
          <w:rFonts w:asciiTheme="majorHAnsi" w:hAnsiTheme="majorHAnsi" w:cstheme="majorHAnsi"/>
          <w:sz w:val="20"/>
          <w:szCs w:val="20"/>
          <w:lang w:val="ro-RO"/>
        </w:rPr>
        <w:t xml:space="preserve"> de băuturi alcoolice, cidru, alte băuturi fermentate, sucuri, nectaruri, băuturi răcoritoare, ape minerale </w:t>
      </w:r>
      <w:proofErr w:type="spellStart"/>
      <w:r w:rsidR="00753F94" w:rsidRPr="001739E0">
        <w:rPr>
          <w:rStyle w:val="cf01"/>
          <w:rFonts w:asciiTheme="majorHAnsi" w:hAnsiTheme="majorHAnsi" w:cstheme="majorHAnsi"/>
          <w:sz w:val="20"/>
          <w:szCs w:val="20"/>
          <w:lang w:val="ro-RO"/>
        </w:rPr>
        <w:t>şi</w:t>
      </w:r>
      <w:proofErr w:type="spellEnd"/>
      <w:r w:rsidR="00753F94" w:rsidRPr="001739E0">
        <w:rPr>
          <w:rStyle w:val="cf01"/>
          <w:rFonts w:asciiTheme="majorHAnsi" w:hAnsiTheme="majorHAnsi" w:cstheme="majorHAnsi"/>
          <w:sz w:val="20"/>
          <w:szCs w:val="20"/>
          <w:lang w:val="ro-RO"/>
        </w:rPr>
        <w:t xml:space="preserve"> ape de băut de orice fel, vinuri </w:t>
      </w:r>
      <w:proofErr w:type="spellStart"/>
      <w:r w:rsidR="00753F94" w:rsidRPr="001739E0">
        <w:rPr>
          <w:rStyle w:val="cf01"/>
          <w:rFonts w:asciiTheme="majorHAnsi" w:hAnsiTheme="majorHAnsi" w:cstheme="majorHAnsi"/>
          <w:sz w:val="20"/>
          <w:szCs w:val="20"/>
          <w:lang w:val="ro-RO"/>
        </w:rPr>
        <w:t>şi</w:t>
      </w:r>
      <w:proofErr w:type="spellEnd"/>
      <w:r w:rsidR="00753F94" w:rsidRPr="001739E0">
        <w:rPr>
          <w:rStyle w:val="cf01"/>
          <w:rFonts w:asciiTheme="majorHAnsi" w:hAnsiTheme="majorHAnsi" w:cstheme="majorHAnsi"/>
          <w:sz w:val="20"/>
          <w:szCs w:val="20"/>
          <w:lang w:val="ro-RO"/>
        </w:rPr>
        <w:t xml:space="preserve"> spirtoase</w:t>
      </w:r>
      <w:r w:rsidRPr="00675519">
        <w:rPr>
          <w:rFonts w:asciiTheme="majorHAnsi" w:eastAsia="Times New Roman" w:hAnsiTheme="majorHAnsi" w:cstheme="majorHAnsi"/>
          <w:lang w:val="ro-RO"/>
        </w:rPr>
        <w:t xml:space="preserve">, în ambalaje de unică folosință (nereutilizabile) din plastic, sticlă sau aluminiu, cu volumul cuprins între 0,1 și </w:t>
      </w:r>
      <w:r w:rsidR="001A4437" w:rsidRPr="00675519">
        <w:rPr>
          <w:rFonts w:asciiTheme="majorHAnsi" w:eastAsia="Times New Roman" w:hAnsiTheme="majorHAnsi" w:cstheme="majorHAnsi"/>
          <w:lang w:val="ro-RO"/>
        </w:rPr>
        <w:t xml:space="preserve">3 </w:t>
      </w:r>
      <w:r w:rsidRPr="00675519">
        <w:rPr>
          <w:rFonts w:asciiTheme="majorHAnsi" w:eastAsia="Times New Roman" w:hAnsiTheme="majorHAnsi" w:cstheme="majorHAnsi"/>
          <w:lang w:val="ro-RO"/>
        </w:rPr>
        <w:t xml:space="preserve">litri. </w:t>
      </w:r>
      <w:r w:rsidR="00D43EA8" w:rsidRPr="00675519">
        <w:rPr>
          <w:rFonts w:asciiTheme="majorHAnsi" w:eastAsia="Times New Roman" w:hAnsiTheme="majorHAnsi" w:cstheme="majorHAnsi"/>
          <w:lang w:val="ro-RO"/>
        </w:rPr>
        <w:t xml:space="preserve">Regula este valabilă </w:t>
      </w:r>
      <w:r w:rsidRPr="00675519">
        <w:rPr>
          <w:rFonts w:asciiTheme="majorHAnsi" w:eastAsia="Times New Roman" w:hAnsiTheme="majorHAnsi" w:cstheme="majorHAnsi"/>
          <w:lang w:val="ro-RO"/>
        </w:rPr>
        <w:t xml:space="preserve">și </w:t>
      </w:r>
      <w:r w:rsidR="00D43EA8" w:rsidRPr="00675519">
        <w:rPr>
          <w:rFonts w:asciiTheme="majorHAnsi" w:eastAsia="Times New Roman" w:hAnsiTheme="majorHAnsi" w:cstheme="majorHAnsi"/>
          <w:lang w:val="ro-RO"/>
        </w:rPr>
        <w:t xml:space="preserve">pentru </w:t>
      </w:r>
      <w:r w:rsidRPr="00675519">
        <w:rPr>
          <w:rFonts w:asciiTheme="majorHAnsi" w:eastAsia="Times New Roman" w:hAnsiTheme="majorHAnsi" w:cstheme="majorHAnsi"/>
          <w:lang w:val="ro-RO"/>
        </w:rPr>
        <w:t>societățile din industria ospitalității ce comercializează aceste produse</w:t>
      </w:r>
      <w:r w:rsidR="001A4437" w:rsidRPr="00675519">
        <w:rPr>
          <w:rFonts w:asciiTheme="majorHAnsi" w:eastAsia="Times New Roman" w:hAnsiTheme="majorHAnsi" w:cstheme="majorHAnsi"/>
          <w:lang w:val="ro-RO"/>
        </w:rPr>
        <w:t xml:space="preserve">, </w:t>
      </w:r>
      <w:r w:rsidR="00D43EA8" w:rsidRPr="00675519">
        <w:rPr>
          <w:rFonts w:asciiTheme="majorHAnsi" w:eastAsia="Times New Roman" w:hAnsiTheme="majorHAnsi" w:cstheme="majorHAnsi"/>
          <w:lang w:val="ro-RO"/>
        </w:rPr>
        <w:t xml:space="preserve">dar </w:t>
      </w:r>
      <w:r w:rsidR="006048E1" w:rsidRPr="00675519">
        <w:rPr>
          <w:rFonts w:asciiTheme="majorHAnsi" w:eastAsia="Times New Roman" w:hAnsiTheme="majorHAnsi" w:cstheme="majorHAnsi"/>
          <w:lang w:val="ro-RO"/>
        </w:rPr>
        <w:t xml:space="preserve">în acest caz </w:t>
      </w:r>
      <w:r w:rsidR="001A4437" w:rsidRPr="00675519">
        <w:rPr>
          <w:rFonts w:asciiTheme="majorHAnsi" w:eastAsia="Times New Roman" w:hAnsiTheme="majorHAnsi" w:cstheme="majorHAnsi"/>
          <w:lang w:val="ro-RO"/>
        </w:rPr>
        <w:t xml:space="preserve">garanția este reținută doar pentru produsele consumate în afara </w:t>
      </w:r>
      <w:r w:rsidR="00465A75" w:rsidRPr="00675519">
        <w:rPr>
          <w:rFonts w:asciiTheme="majorHAnsi" w:eastAsia="Times New Roman" w:hAnsiTheme="majorHAnsi" w:cstheme="majorHAnsi"/>
          <w:lang w:val="ro-RO"/>
        </w:rPr>
        <w:t>locației.</w:t>
      </w:r>
    </w:p>
    <w:p w14:paraId="1D530308" w14:textId="54FD14C2" w:rsidR="006F55D6" w:rsidRPr="00675519" w:rsidRDefault="006F55D6" w:rsidP="001739E0">
      <w:pPr>
        <w:shd w:val="clear" w:color="auto" w:fill="FFFFFF"/>
        <w:spacing w:after="120" w:line="288" w:lineRule="auto"/>
        <w:jc w:val="both"/>
        <w:rPr>
          <w:rFonts w:asciiTheme="majorHAnsi" w:eastAsia="Times New Roman" w:hAnsiTheme="majorHAnsi" w:cstheme="majorHAnsi"/>
          <w:lang w:val="ro-RO"/>
        </w:rPr>
      </w:pPr>
      <w:r w:rsidRPr="00675519">
        <w:rPr>
          <w:rFonts w:asciiTheme="majorHAnsi" w:eastAsia="Times New Roman" w:hAnsiTheme="majorHAnsi" w:cstheme="majorHAnsi"/>
          <w:lang w:val="ro-RO"/>
        </w:rPr>
        <w:t>De funcționarea sistemului este responsabil administratorul</w:t>
      </w:r>
      <w:r w:rsidR="00465A75" w:rsidRPr="00675519">
        <w:rPr>
          <w:rFonts w:asciiTheme="majorHAnsi" w:eastAsia="Times New Roman" w:hAnsiTheme="majorHAnsi" w:cstheme="majorHAnsi"/>
          <w:lang w:val="ro-RO"/>
        </w:rPr>
        <w:t xml:space="preserve"> SGR</w:t>
      </w:r>
      <w:r w:rsidRPr="00675519">
        <w:rPr>
          <w:rFonts w:asciiTheme="majorHAnsi" w:eastAsia="Times New Roman" w:hAnsiTheme="majorHAnsi" w:cstheme="majorHAnsi"/>
          <w:lang w:val="ro-RO"/>
        </w:rPr>
        <w:t xml:space="preserve">, înființat conform legislației în vigoare, care gestionează fluxul garanției de la producător/importator la consumatorul final. Acesta funcționează pe baza </w:t>
      </w:r>
      <w:r w:rsidR="004D5F0C" w:rsidRPr="00675519">
        <w:rPr>
          <w:rFonts w:asciiTheme="majorHAnsi" w:eastAsia="Times New Roman" w:hAnsiTheme="majorHAnsi" w:cstheme="majorHAnsi"/>
          <w:lang w:val="ro-RO"/>
        </w:rPr>
        <w:t xml:space="preserve">tarifului </w:t>
      </w:r>
      <w:r w:rsidRPr="00675519">
        <w:rPr>
          <w:rFonts w:asciiTheme="majorHAnsi" w:eastAsia="Times New Roman" w:hAnsiTheme="majorHAnsi" w:cstheme="majorHAnsi"/>
          <w:lang w:val="ro-RO"/>
        </w:rPr>
        <w:t xml:space="preserve">de administrare încasat de la cei care introduc pe piață băuturile, dar, la rândul său, plătește comercianții pentru investițiile realizate în punctele de </w:t>
      </w:r>
      <w:r w:rsidR="004D5F0C" w:rsidRPr="00675519">
        <w:rPr>
          <w:rFonts w:asciiTheme="majorHAnsi" w:eastAsia="Times New Roman" w:hAnsiTheme="majorHAnsi" w:cstheme="majorHAnsi"/>
          <w:lang w:val="ro-RO"/>
        </w:rPr>
        <w:t>returnare</w:t>
      </w:r>
      <w:r w:rsidRPr="00675519">
        <w:rPr>
          <w:rFonts w:asciiTheme="majorHAnsi" w:eastAsia="Times New Roman" w:hAnsiTheme="majorHAnsi" w:cstheme="majorHAnsi"/>
          <w:lang w:val="ro-RO"/>
        </w:rPr>
        <w:t xml:space="preserve">. </w:t>
      </w:r>
    </w:p>
    <w:p w14:paraId="0D036C21" w14:textId="77777777" w:rsidR="00675519" w:rsidRPr="00675519" w:rsidRDefault="00675519" w:rsidP="001739E0">
      <w:pPr>
        <w:shd w:val="clear" w:color="auto" w:fill="FFFFFF"/>
        <w:spacing w:after="120" w:line="288" w:lineRule="auto"/>
        <w:jc w:val="both"/>
        <w:rPr>
          <w:rFonts w:asciiTheme="majorHAnsi" w:eastAsia="Times New Roman" w:hAnsiTheme="majorHAnsi" w:cstheme="majorHAnsi"/>
          <w:b/>
          <w:bCs/>
          <w:lang w:val="ro-RO"/>
        </w:rPr>
      </w:pPr>
    </w:p>
    <w:p w14:paraId="199A0BD9" w14:textId="3AF61153" w:rsidR="006F55D6" w:rsidRPr="00675519" w:rsidRDefault="006F55D6" w:rsidP="001739E0">
      <w:pPr>
        <w:shd w:val="clear" w:color="auto" w:fill="FFFFFF"/>
        <w:spacing w:after="120" w:line="288" w:lineRule="auto"/>
        <w:jc w:val="both"/>
        <w:rPr>
          <w:rFonts w:asciiTheme="majorHAnsi" w:eastAsia="Times New Roman" w:hAnsiTheme="majorHAnsi" w:cstheme="majorHAnsi"/>
          <w:b/>
          <w:bCs/>
          <w:lang w:val="ro-RO"/>
        </w:rPr>
      </w:pPr>
      <w:r w:rsidRPr="00675519">
        <w:rPr>
          <w:rFonts w:asciiTheme="majorHAnsi" w:eastAsia="Times New Roman" w:hAnsiTheme="majorHAnsi" w:cstheme="majorHAnsi"/>
          <w:b/>
          <w:bCs/>
          <w:lang w:val="ro-RO"/>
        </w:rPr>
        <w:t>Pașii înrolării în sistem</w:t>
      </w:r>
    </w:p>
    <w:p w14:paraId="14A80314" w14:textId="776C802C" w:rsidR="006F55D6" w:rsidRPr="00675519" w:rsidRDefault="006F55D6" w:rsidP="001739E0">
      <w:pPr>
        <w:shd w:val="clear" w:color="auto" w:fill="FFFFFF"/>
        <w:spacing w:after="120" w:line="288" w:lineRule="auto"/>
        <w:jc w:val="both"/>
        <w:rPr>
          <w:rFonts w:asciiTheme="majorHAnsi" w:eastAsia="Times New Roman" w:hAnsiTheme="majorHAnsi" w:cstheme="majorHAnsi"/>
          <w:lang w:val="ro-RO"/>
        </w:rPr>
      </w:pPr>
      <w:r w:rsidRPr="00675519">
        <w:rPr>
          <w:rFonts w:asciiTheme="majorHAnsi" w:eastAsia="Times New Roman" w:hAnsiTheme="majorHAnsi" w:cstheme="majorHAnsi"/>
          <w:lang w:val="ro-RO"/>
        </w:rPr>
        <w:t xml:space="preserve">Însă, dincolo de aceste aspecte organizatorice, companiile care sunt obligate să se înroleze în acest sistem se confruntă cu o serie de </w:t>
      </w:r>
      <w:hyperlink r:id="rId6" w:history="1">
        <w:r w:rsidRPr="00675519">
          <w:rPr>
            <w:rStyle w:val="Hyperlink"/>
            <w:rFonts w:asciiTheme="majorHAnsi" w:eastAsia="Times New Roman" w:hAnsiTheme="majorHAnsi" w:cstheme="majorHAnsi"/>
            <w:lang w:val="ro-RO"/>
          </w:rPr>
          <w:t>provocări financiare, fiscale și ju</w:t>
        </w:r>
        <w:r w:rsidRPr="00675519">
          <w:rPr>
            <w:rStyle w:val="Hyperlink"/>
            <w:rFonts w:asciiTheme="majorHAnsi" w:eastAsia="Times New Roman" w:hAnsiTheme="majorHAnsi" w:cstheme="majorHAnsi"/>
            <w:lang w:val="ro-RO"/>
          </w:rPr>
          <w:t>r</w:t>
        </w:r>
        <w:r w:rsidRPr="00675519">
          <w:rPr>
            <w:rStyle w:val="Hyperlink"/>
            <w:rFonts w:asciiTheme="majorHAnsi" w:eastAsia="Times New Roman" w:hAnsiTheme="majorHAnsi" w:cstheme="majorHAnsi"/>
            <w:lang w:val="ro-RO"/>
          </w:rPr>
          <w:t>idice</w:t>
        </w:r>
      </w:hyperlink>
      <w:r w:rsidRPr="00675519">
        <w:rPr>
          <w:rFonts w:asciiTheme="majorHAnsi" w:eastAsia="Times New Roman" w:hAnsiTheme="majorHAnsi" w:cstheme="majorHAnsi"/>
          <w:lang w:val="ro-RO"/>
        </w:rPr>
        <w:t xml:space="preserve"> legate de conformarea </w:t>
      </w:r>
      <w:r w:rsidR="00D43EA8" w:rsidRPr="00675519">
        <w:rPr>
          <w:rFonts w:asciiTheme="majorHAnsi" w:eastAsia="Times New Roman" w:hAnsiTheme="majorHAnsi" w:cstheme="majorHAnsi"/>
          <w:lang w:val="ro-RO"/>
        </w:rPr>
        <w:t xml:space="preserve">la </w:t>
      </w:r>
      <w:r w:rsidRPr="00675519">
        <w:rPr>
          <w:rFonts w:asciiTheme="majorHAnsi" w:eastAsia="Times New Roman" w:hAnsiTheme="majorHAnsi" w:cstheme="majorHAnsi"/>
          <w:lang w:val="ro-RO"/>
        </w:rPr>
        <w:t xml:space="preserve">reglementările în domeniu. </w:t>
      </w:r>
    </w:p>
    <w:p w14:paraId="0C8AE073" w14:textId="187E18CA" w:rsidR="006F55D6" w:rsidRPr="00675519" w:rsidRDefault="006F55D6" w:rsidP="001739E0">
      <w:pPr>
        <w:shd w:val="clear" w:color="auto" w:fill="FFFFFF"/>
        <w:spacing w:after="120" w:line="288" w:lineRule="auto"/>
        <w:jc w:val="both"/>
        <w:rPr>
          <w:rFonts w:asciiTheme="majorHAnsi" w:eastAsia="Times New Roman" w:hAnsiTheme="majorHAnsi" w:cstheme="majorHAnsi"/>
          <w:lang w:val="ro-RO"/>
        </w:rPr>
      </w:pPr>
      <w:r w:rsidRPr="00675519">
        <w:rPr>
          <w:rFonts w:asciiTheme="majorHAnsi" w:eastAsia="Times New Roman" w:hAnsiTheme="majorHAnsi" w:cstheme="majorHAnsi"/>
          <w:lang w:val="ro-RO"/>
        </w:rPr>
        <w:t xml:space="preserve">În primul rând, producătorul sau importatorul de produse din categoriile vizate trebuie </w:t>
      </w:r>
      <w:r w:rsidR="00D43EA8" w:rsidRPr="00675519">
        <w:rPr>
          <w:rFonts w:asciiTheme="majorHAnsi" w:eastAsia="Times New Roman" w:hAnsiTheme="majorHAnsi" w:cstheme="majorHAnsi"/>
          <w:lang w:val="ro-RO"/>
        </w:rPr>
        <w:t xml:space="preserve">să </w:t>
      </w:r>
      <w:r w:rsidRPr="00675519">
        <w:rPr>
          <w:rFonts w:asciiTheme="majorHAnsi" w:eastAsia="Times New Roman" w:hAnsiTheme="majorHAnsi" w:cstheme="majorHAnsi"/>
          <w:lang w:val="ro-RO"/>
        </w:rPr>
        <w:t xml:space="preserve">se înregistreze în baza de date a administratorului, până la data de 28 februarie 2023, ceea ce înseamnă că, până la acea data, va trebui să finalizeze documentația necesară în acest scop. Cei care nu se înregistrează riscă o amendă între 20.000 și 40.000 de lei și </w:t>
      </w:r>
      <w:r w:rsidR="00675519" w:rsidRPr="00675519">
        <w:rPr>
          <w:rFonts w:asciiTheme="majorHAnsi" w:eastAsia="Times New Roman" w:hAnsiTheme="majorHAnsi" w:cstheme="majorHAnsi"/>
          <w:lang w:val="ro-RO"/>
        </w:rPr>
        <w:t xml:space="preserve">pierderea </w:t>
      </w:r>
      <w:r w:rsidRPr="00675519">
        <w:rPr>
          <w:rFonts w:asciiTheme="majorHAnsi" w:eastAsia="Times New Roman" w:hAnsiTheme="majorHAnsi" w:cstheme="majorHAnsi"/>
          <w:lang w:val="ro-RO"/>
        </w:rPr>
        <w:t>dreptul</w:t>
      </w:r>
      <w:r w:rsidR="00675519" w:rsidRPr="00675519">
        <w:rPr>
          <w:rFonts w:asciiTheme="majorHAnsi" w:eastAsia="Times New Roman" w:hAnsiTheme="majorHAnsi" w:cstheme="majorHAnsi"/>
          <w:lang w:val="ro-RO"/>
        </w:rPr>
        <w:t>ui</w:t>
      </w:r>
      <w:r w:rsidRPr="00675519">
        <w:rPr>
          <w:rFonts w:asciiTheme="majorHAnsi" w:eastAsia="Times New Roman" w:hAnsiTheme="majorHAnsi" w:cstheme="majorHAnsi"/>
          <w:lang w:val="ro-RO"/>
        </w:rPr>
        <w:t xml:space="preserve"> de a își vinde produsele pe piața din România. După înregistrare, compania va semna un contract cu administratorul SGR </w:t>
      </w:r>
      <w:r w:rsidR="00260201" w:rsidRPr="00675519">
        <w:rPr>
          <w:rFonts w:asciiTheme="majorHAnsi" w:eastAsia="Times New Roman" w:hAnsiTheme="majorHAnsi" w:cstheme="majorHAnsi"/>
          <w:lang w:val="ro-RO"/>
        </w:rPr>
        <w:t>și va plăti un tarif de administrare stabilit de către acesta</w:t>
      </w:r>
      <w:r w:rsidRPr="00675519">
        <w:rPr>
          <w:rFonts w:asciiTheme="majorHAnsi" w:eastAsia="Times New Roman" w:hAnsiTheme="majorHAnsi" w:cstheme="majorHAnsi"/>
          <w:lang w:val="ro-RO"/>
        </w:rPr>
        <w:t>.</w:t>
      </w:r>
    </w:p>
    <w:p w14:paraId="46D14882" w14:textId="3889BA27" w:rsidR="006F55D6" w:rsidRPr="00675519" w:rsidRDefault="006F55D6" w:rsidP="001739E0">
      <w:pPr>
        <w:shd w:val="clear" w:color="auto" w:fill="FFFFFF"/>
        <w:spacing w:after="120" w:line="288" w:lineRule="auto"/>
        <w:jc w:val="both"/>
        <w:rPr>
          <w:rFonts w:asciiTheme="majorHAnsi" w:hAnsiTheme="majorHAnsi" w:cstheme="majorHAnsi"/>
          <w:lang w:val="ro-RO"/>
        </w:rPr>
      </w:pPr>
      <w:r w:rsidRPr="00675519">
        <w:rPr>
          <w:rFonts w:asciiTheme="majorHAnsi" w:eastAsia="Times New Roman" w:hAnsiTheme="majorHAnsi" w:cstheme="majorHAnsi"/>
          <w:lang w:val="ro-RO"/>
        </w:rPr>
        <w:t xml:space="preserve">În paralel, compania în cauză va trebui să </w:t>
      </w:r>
      <w:r w:rsidRPr="00675519">
        <w:rPr>
          <w:rFonts w:asciiTheme="majorHAnsi" w:hAnsiTheme="majorHAnsi" w:cstheme="majorHAnsi"/>
          <w:lang w:val="ro-RO"/>
        </w:rPr>
        <w:t>identifice și să marcheze produsele din gama sa</w:t>
      </w:r>
      <w:r w:rsidR="00620B14" w:rsidRPr="00675519">
        <w:rPr>
          <w:rFonts w:asciiTheme="majorHAnsi" w:hAnsiTheme="majorHAnsi" w:cstheme="majorHAnsi"/>
          <w:lang w:val="ro-RO"/>
        </w:rPr>
        <w:t xml:space="preserve"> </w:t>
      </w:r>
      <w:r w:rsidRPr="00675519">
        <w:rPr>
          <w:rFonts w:asciiTheme="majorHAnsi" w:hAnsiTheme="majorHAnsi" w:cstheme="majorHAnsi"/>
          <w:lang w:val="ro-RO"/>
        </w:rPr>
        <w:t xml:space="preserve">în </w:t>
      </w:r>
      <w:r w:rsidR="00260201" w:rsidRPr="00675519">
        <w:rPr>
          <w:rFonts w:asciiTheme="majorHAnsi" w:hAnsiTheme="majorHAnsi" w:cstheme="majorHAnsi"/>
          <w:lang w:val="ro-RO"/>
        </w:rPr>
        <w:t>ambalaje</w:t>
      </w:r>
      <w:r w:rsidRPr="00675519">
        <w:rPr>
          <w:rFonts w:asciiTheme="majorHAnsi" w:hAnsiTheme="majorHAnsi" w:cstheme="majorHAnsi"/>
          <w:lang w:val="ro-RO"/>
        </w:rPr>
        <w:t xml:space="preserve"> SGR și să analizeze impactul financiar-contabil legat de plata garanției de 0,5 lei/ambalaj, ținând cont inclusiv de decalajul de timp dintre plata garanției, către SGR, și recuperarea acesteia. Nu în ultimul rând, toate entitățile implicate trebuie să păstreze o evidență privind ambalajele SGR și să </w:t>
      </w:r>
      <w:r w:rsidRPr="00675519">
        <w:rPr>
          <w:rFonts w:asciiTheme="majorHAnsi" w:hAnsiTheme="majorHAnsi" w:cstheme="majorHAnsi"/>
          <w:noProof/>
          <w:lang w:val="ro-RO"/>
        </w:rPr>
        <w:t>își</w:t>
      </w:r>
      <w:r w:rsidRPr="00675519">
        <w:rPr>
          <w:rFonts w:asciiTheme="majorHAnsi" w:hAnsiTheme="majorHAnsi" w:cstheme="majorHAnsi"/>
          <w:lang w:val="ro-RO"/>
        </w:rPr>
        <w:t xml:space="preserve"> ajusteze fluxul operațional-logistic pentru aceste ambalaje. </w:t>
      </w:r>
    </w:p>
    <w:p w14:paraId="2C21D536" w14:textId="16B7298F" w:rsidR="00196BA3" w:rsidRPr="001739E0" w:rsidRDefault="006F55D6" w:rsidP="001739E0">
      <w:pPr>
        <w:shd w:val="clear" w:color="auto" w:fill="FFFFFF"/>
        <w:spacing w:after="120" w:line="288" w:lineRule="auto"/>
        <w:jc w:val="both"/>
        <w:rPr>
          <w:rFonts w:asciiTheme="majorHAnsi" w:hAnsiTheme="majorHAnsi" w:cstheme="majorHAnsi"/>
          <w:lang w:val="ro-RO"/>
        </w:rPr>
      </w:pPr>
      <w:r w:rsidRPr="00675519">
        <w:rPr>
          <w:rFonts w:asciiTheme="majorHAnsi" w:hAnsiTheme="majorHAnsi" w:cstheme="majorHAnsi"/>
          <w:lang w:val="ro-RO"/>
        </w:rPr>
        <w:t xml:space="preserve">În consecință, demersul este lăudabil, dar presupune un efort administrativ important pentru companiile afectate, astfel că acestea trebuie să își pregătească cu atenție documentația necesară și să analizeze cu grijă impactul financiar și fiscal al întregii proceduri. </w:t>
      </w:r>
    </w:p>
    <w:sectPr w:rsidR="00196BA3" w:rsidRPr="001739E0" w:rsidSect="007C7B0C">
      <w:headerReference w:type="default" r:id="rId7"/>
      <w:headerReference w:type="first" r:id="rId8"/>
      <w:footerReference w:type="first" r:id="rId9"/>
      <w:pgSz w:w="11901" w:h="16840" w:code="9"/>
      <w:pgMar w:top="1440" w:right="1134" w:bottom="454" w:left="1418" w:header="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6016" w14:textId="77777777" w:rsidR="00500067" w:rsidRDefault="00500067">
      <w:pPr>
        <w:spacing w:line="240" w:lineRule="auto"/>
      </w:pPr>
      <w:r>
        <w:separator/>
      </w:r>
    </w:p>
  </w:endnote>
  <w:endnote w:type="continuationSeparator" w:id="0">
    <w:p w14:paraId="6F731C04" w14:textId="77777777" w:rsidR="00500067" w:rsidRDefault="005000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725A" w14:textId="77777777" w:rsidR="001615F5" w:rsidRPr="001615F5" w:rsidRDefault="00000000"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ACD97" w14:textId="77777777" w:rsidR="00500067" w:rsidRDefault="00500067">
      <w:pPr>
        <w:spacing w:line="240" w:lineRule="auto"/>
      </w:pPr>
      <w:r>
        <w:separator/>
      </w:r>
    </w:p>
  </w:footnote>
  <w:footnote w:type="continuationSeparator" w:id="0">
    <w:p w14:paraId="06C92468" w14:textId="77777777" w:rsidR="00500067" w:rsidRDefault="005000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1A63" w14:textId="77777777" w:rsidR="003A0D61" w:rsidRDefault="00097D10"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591FE40E" wp14:editId="2231B994">
          <wp:simplePos x="0" y="0"/>
          <wp:positionH relativeFrom="column">
            <wp:posOffset>0</wp:posOffset>
          </wp:positionH>
          <wp:positionV relativeFrom="paragraph">
            <wp:posOffset>368300</wp:posOffset>
          </wp:positionV>
          <wp:extent cx="1630680" cy="304800"/>
          <wp:effectExtent l="0" t="0" r="7620" b="0"/>
          <wp:wrapNone/>
          <wp:docPr id="34" name="Picture 34"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AB54" w14:textId="0E145B61" w:rsidR="006A0423" w:rsidRDefault="007E3428"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1312" behindDoc="1" locked="0" layoutInCell="1" allowOverlap="1" wp14:anchorId="4CE1D5FD" wp14:editId="12626FE4">
          <wp:simplePos x="0" y="0"/>
          <wp:positionH relativeFrom="column">
            <wp:posOffset>-312420</wp:posOffset>
          </wp:positionH>
          <wp:positionV relativeFrom="paragraph">
            <wp:posOffset>33020</wp:posOffset>
          </wp:positionV>
          <wp:extent cx="2216150" cy="901700"/>
          <wp:effectExtent l="0" t="0" r="0" b="0"/>
          <wp:wrapNone/>
          <wp:docPr id="35"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775E0" w14:textId="63109441" w:rsidR="006A0423" w:rsidRDefault="00000000" w:rsidP="003023E6">
    <w:pPr>
      <w:pStyle w:val="Legalentity"/>
      <w:spacing w:after="140" w:line="240" w:lineRule="auto"/>
      <w:rPr>
        <w:rFonts w:ascii="FrutigerNextPro-Light" w:hAnsi="FrutigerNextPro-Light"/>
        <w:color w:val="002776"/>
      </w:rPr>
    </w:pPr>
  </w:p>
  <w:p w14:paraId="5B1213B3" w14:textId="77777777" w:rsidR="006A0423" w:rsidRDefault="00000000" w:rsidP="003023E6">
    <w:pPr>
      <w:pStyle w:val="Legalentity"/>
      <w:spacing w:after="140" w:line="240" w:lineRule="auto"/>
      <w:rPr>
        <w:rFonts w:ascii="FrutigerNextPro-Light" w:hAnsi="FrutigerNextPro-Light"/>
        <w:color w:val="002776"/>
      </w:rPr>
    </w:pPr>
  </w:p>
  <w:p w14:paraId="5F8AA7A5" w14:textId="77777777" w:rsidR="006A0423" w:rsidRDefault="00000000" w:rsidP="003023E6">
    <w:pPr>
      <w:pStyle w:val="Legalentity"/>
      <w:spacing w:after="140" w:line="240" w:lineRule="auto"/>
      <w:rPr>
        <w:rFonts w:ascii="FrutigerNextPro-Light" w:hAnsi="FrutigerNextPro-Light"/>
        <w:color w:val="002776"/>
      </w:rPr>
    </w:pPr>
  </w:p>
  <w:p w14:paraId="654E5B2D" w14:textId="77777777" w:rsidR="00AF6CE1" w:rsidRPr="00F037A0" w:rsidRDefault="00000000" w:rsidP="003023E6">
    <w:pPr>
      <w:pStyle w:val="Legalentity"/>
      <w:spacing w:after="140" w:line="240" w:lineRule="auto"/>
      <w:rPr>
        <w:rFonts w:ascii="FrutigerNextPro-Light" w:hAnsi="FrutigerNextPro-Light"/>
        <w:color w:val="002776"/>
      </w:rPr>
    </w:pPr>
  </w:p>
  <w:p w14:paraId="0A0CBF51" w14:textId="3BF8E9A0" w:rsidR="005443B3" w:rsidRPr="001615F5" w:rsidRDefault="00000000">
    <w:pPr>
      <w:pStyle w:val="Header"/>
      <w:rPr>
        <w:sz w:val="11"/>
        <w:szCs w:val="1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C5"/>
    <w:rsid w:val="00050AC2"/>
    <w:rsid w:val="00087CFB"/>
    <w:rsid w:val="000956D2"/>
    <w:rsid w:val="00097D10"/>
    <w:rsid w:val="00097F3C"/>
    <w:rsid w:val="000C3C69"/>
    <w:rsid w:val="00125321"/>
    <w:rsid w:val="00137505"/>
    <w:rsid w:val="001739E0"/>
    <w:rsid w:val="00196BA3"/>
    <w:rsid w:val="001A4437"/>
    <w:rsid w:val="00252C95"/>
    <w:rsid w:val="00260201"/>
    <w:rsid w:val="002A4DB8"/>
    <w:rsid w:val="00383F7B"/>
    <w:rsid w:val="00465A75"/>
    <w:rsid w:val="004B159D"/>
    <w:rsid w:val="004D5F0C"/>
    <w:rsid w:val="004F4E65"/>
    <w:rsid w:val="00500067"/>
    <w:rsid w:val="0050245D"/>
    <w:rsid w:val="00520C02"/>
    <w:rsid w:val="00587919"/>
    <w:rsid w:val="006048E1"/>
    <w:rsid w:val="006074F9"/>
    <w:rsid w:val="00620B14"/>
    <w:rsid w:val="006324BF"/>
    <w:rsid w:val="00675519"/>
    <w:rsid w:val="006B4CEC"/>
    <w:rsid w:val="006F4F96"/>
    <w:rsid w:val="006F55D6"/>
    <w:rsid w:val="00753F94"/>
    <w:rsid w:val="007C7440"/>
    <w:rsid w:val="007C7B0C"/>
    <w:rsid w:val="007E3428"/>
    <w:rsid w:val="00820C24"/>
    <w:rsid w:val="00876E1B"/>
    <w:rsid w:val="00880FD8"/>
    <w:rsid w:val="009058CB"/>
    <w:rsid w:val="009209B6"/>
    <w:rsid w:val="00920A3F"/>
    <w:rsid w:val="00963BD8"/>
    <w:rsid w:val="009775E0"/>
    <w:rsid w:val="009927A7"/>
    <w:rsid w:val="009A73C5"/>
    <w:rsid w:val="00A10B8A"/>
    <w:rsid w:val="00A7272D"/>
    <w:rsid w:val="00A934CF"/>
    <w:rsid w:val="00AC6705"/>
    <w:rsid w:val="00B11463"/>
    <w:rsid w:val="00B814E6"/>
    <w:rsid w:val="00C06F10"/>
    <w:rsid w:val="00C161E7"/>
    <w:rsid w:val="00D356C1"/>
    <w:rsid w:val="00D43EA8"/>
    <w:rsid w:val="00DD10AE"/>
    <w:rsid w:val="00E04CDF"/>
    <w:rsid w:val="00E335FE"/>
    <w:rsid w:val="00E60EC6"/>
    <w:rsid w:val="00E706EB"/>
    <w:rsid w:val="00ED344E"/>
    <w:rsid w:val="00EF228F"/>
    <w:rsid w:val="00F65F87"/>
    <w:rsid w:val="00FD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78955"/>
  <w15:chartTrackingRefBased/>
  <w15:docId w15:val="{83D3E8C0-DDC1-4A3A-936E-358B4587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C5"/>
    <w:pPr>
      <w:tabs>
        <w:tab w:val="left" w:pos="284"/>
        <w:tab w:val="left" w:pos="567"/>
        <w:tab w:val="left" w:pos="851"/>
        <w:tab w:val="left" w:pos="1985"/>
        <w:tab w:val="left" w:pos="3119"/>
        <w:tab w:val="left" w:pos="4253"/>
        <w:tab w:val="right" w:pos="7655"/>
      </w:tabs>
      <w:spacing w:after="0" w:line="280" w:lineRule="exact"/>
    </w:pPr>
    <w:rPr>
      <w:rFonts w:ascii="Helvetica 45 Light" w:eastAsia="Times" w:hAnsi="Helvetica 45 Light"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3C5"/>
    <w:pPr>
      <w:tabs>
        <w:tab w:val="clear" w:pos="284"/>
        <w:tab w:val="clear" w:pos="567"/>
        <w:tab w:val="clear" w:pos="851"/>
        <w:tab w:val="clear" w:pos="1985"/>
        <w:tab w:val="clear" w:pos="3119"/>
        <w:tab w:val="clear" w:pos="4253"/>
        <w:tab w:val="clear" w:pos="7655"/>
      </w:tabs>
      <w:spacing w:before="100" w:beforeAutospacing="1" w:after="100" w:afterAutospacing="1" w:line="240" w:lineRule="auto"/>
    </w:pPr>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9A73C5"/>
    <w:rPr>
      <w:color w:val="0000FF"/>
      <w:u w:val="single"/>
    </w:rPr>
  </w:style>
  <w:style w:type="paragraph" w:styleId="Footer">
    <w:name w:val="footer"/>
    <w:basedOn w:val="Normal"/>
    <w:link w:val="FooterChar"/>
    <w:semiHidden/>
    <w:rsid w:val="009A73C5"/>
    <w:pPr>
      <w:tabs>
        <w:tab w:val="clear" w:pos="284"/>
        <w:tab w:val="clear" w:pos="567"/>
        <w:tab w:val="clear" w:pos="851"/>
        <w:tab w:val="clear" w:pos="7655"/>
      </w:tabs>
      <w:spacing w:line="160" w:lineRule="exact"/>
    </w:pPr>
    <w:rPr>
      <w:sz w:val="12"/>
    </w:rPr>
  </w:style>
  <w:style w:type="character" w:customStyle="1" w:styleId="FooterChar">
    <w:name w:val="Footer Char"/>
    <w:basedOn w:val="DefaultParagraphFont"/>
    <w:link w:val="Footer"/>
    <w:semiHidden/>
    <w:rsid w:val="009A73C5"/>
    <w:rPr>
      <w:rFonts w:ascii="Helvetica 45 Light" w:eastAsia="Times" w:hAnsi="Helvetica 45 Light" w:cs="Times New Roman"/>
      <w:sz w:val="12"/>
      <w:szCs w:val="20"/>
      <w:lang w:val="en-GB" w:eastAsia="en-GB"/>
    </w:rPr>
  </w:style>
  <w:style w:type="paragraph" w:styleId="Header">
    <w:name w:val="header"/>
    <w:basedOn w:val="Normal"/>
    <w:link w:val="HeaderChar"/>
    <w:semiHidden/>
    <w:rsid w:val="009A73C5"/>
    <w:pPr>
      <w:tabs>
        <w:tab w:val="clear" w:pos="284"/>
        <w:tab w:val="clear" w:pos="567"/>
        <w:tab w:val="clear" w:pos="851"/>
        <w:tab w:val="clear" w:pos="1985"/>
        <w:tab w:val="clear" w:pos="3119"/>
        <w:tab w:val="clear" w:pos="4253"/>
        <w:tab w:val="clear" w:pos="7655"/>
        <w:tab w:val="center" w:pos="4320"/>
        <w:tab w:val="right" w:pos="8640"/>
      </w:tabs>
    </w:pPr>
  </w:style>
  <w:style w:type="character" w:customStyle="1" w:styleId="HeaderChar">
    <w:name w:val="Header Char"/>
    <w:basedOn w:val="DefaultParagraphFont"/>
    <w:link w:val="Header"/>
    <w:semiHidden/>
    <w:rsid w:val="009A73C5"/>
    <w:rPr>
      <w:rFonts w:ascii="Helvetica 45 Light" w:eastAsia="Times" w:hAnsi="Helvetica 45 Light" w:cs="Times New Roman"/>
      <w:sz w:val="20"/>
      <w:szCs w:val="20"/>
      <w:lang w:val="en-GB" w:eastAsia="en-GB"/>
    </w:rPr>
  </w:style>
  <w:style w:type="paragraph" w:customStyle="1" w:styleId="Legalentity">
    <w:name w:val="Legal entity"/>
    <w:basedOn w:val="Normal"/>
    <w:rsid w:val="009A73C5"/>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after="90" w:line="180" w:lineRule="atLeast"/>
      <w:textAlignment w:val="center"/>
    </w:pPr>
    <w:rPr>
      <w:rFonts w:ascii="ArialMT" w:eastAsia="Times New Roman" w:hAnsi="ArialMT"/>
      <w:color w:val="000000"/>
      <w:sz w:val="15"/>
    </w:rPr>
  </w:style>
  <w:style w:type="character" w:styleId="Strong">
    <w:name w:val="Strong"/>
    <w:basedOn w:val="DefaultParagraphFont"/>
    <w:uiPriority w:val="22"/>
    <w:qFormat/>
    <w:rsid w:val="009A73C5"/>
    <w:rPr>
      <w:b/>
      <w:bCs/>
    </w:rPr>
  </w:style>
  <w:style w:type="character" w:styleId="CommentReference">
    <w:name w:val="annotation reference"/>
    <w:basedOn w:val="DefaultParagraphFont"/>
    <w:uiPriority w:val="99"/>
    <w:semiHidden/>
    <w:unhideWhenUsed/>
    <w:rsid w:val="00FD3DBD"/>
    <w:rPr>
      <w:sz w:val="16"/>
      <w:szCs w:val="16"/>
    </w:rPr>
  </w:style>
  <w:style w:type="paragraph" w:styleId="CommentText">
    <w:name w:val="annotation text"/>
    <w:basedOn w:val="Normal"/>
    <w:link w:val="CommentTextChar"/>
    <w:uiPriority w:val="99"/>
    <w:unhideWhenUsed/>
    <w:rsid w:val="00FD3DBD"/>
    <w:pPr>
      <w:spacing w:line="240" w:lineRule="auto"/>
    </w:pPr>
  </w:style>
  <w:style w:type="character" w:customStyle="1" w:styleId="CommentTextChar">
    <w:name w:val="Comment Text Char"/>
    <w:basedOn w:val="DefaultParagraphFont"/>
    <w:link w:val="CommentText"/>
    <w:uiPriority w:val="99"/>
    <w:rsid w:val="00FD3DBD"/>
    <w:rPr>
      <w:rFonts w:ascii="Helvetica 45 Light" w:eastAsia="Times" w:hAnsi="Helvetica 45 Light"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D3DBD"/>
    <w:rPr>
      <w:b/>
      <w:bCs/>
    </w:rPr>
  </w:style>
  <w:style w:type="character" w:customStyle="1" w:styleId="CommentSubjectChar">
    <w:name w:val="Comment Subject Char"/>
    <w:basedOn w:val="CommentTextChar"/>
    <w:link w:val="CommentSubject"/>
    <w:uiPriority w:val="99"/>
    <w:semiHidden/>
    <w:rsid w:val="00FD3DBD"/>
    <w:rPr>
      <w:rFonts w:ascii="Helvetica 45 Light" w:eastAsia="Times" w:hAnsi="Helvetica 45 Light" w:cs="Times New Roman"/>
      <w:b/>
      <w:bCs/>
      <w:sz w:val="20"/>
      <w:szCs w:val="20"/>
      <w:lang w:val="en-GB" w:eastAsia="en-GB"/>
    </w:rPr>
  </w:style>
  <w:style w:type="paragraph" w:styleId="BalloonText">
    <w:name w:val="Balloon Text"/>
    <w:basedOn w:val="Normal"/>
    <w:link w:val="BalloonTextChar"/>
    <w:uiPriority w:val="99"/>
    <w:semiHidden/>
    <w:unhideWhenUsed/>
    <w:rsid w:val="00FD3D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BD"/>
    <w:rPr>
      <w:rFonts w:ascii="Segoe UI" w:eastAsia="Times" w:hAnsi="Segoe UI" w:cs="Segoe UI"/>
      <w:sz w:val="18"/>
      <w:szCs w:val="18"/>
      <w:lang w:val="en-GB" w:eastAsia="en-GB"/>
    </w:rPr>
  </w:style>
  <w:style w:type="character" w:styleId="FollowedHyperlink">
    <w:name w:val="FollowedHyperlink"/>
    <w:basedOn w:val="DefaultParagraphFont"/>
    <w:uiPriority w:val="99"/>
    <w:semiHidden/>
    <w:unhideWhenUsed/>
    <w:rsid w:val="00E04CDF"/>
    <w:rPr>
      <w:color w:val="954F72" w:themeColor="followedHyperlink"/>
      <w:u w:val="single"/>
    </w:rPr>
  </w:style>
  <w:style w:type="paragraph" w:styleId="Revision">
    <w:name w:val="Revision"/>
    <w:hidden/>
    <w:uiPriority w:val="99"/>
    <w:semiHidden/>
    <w:rsid w:val="001A4437"/>
    <w:pPr>
      <w:spacing w:after="0" w:line="240" w:lineRule="auto"/>
    </w:pPr>
    <w:rPr>
      <w:rFonts w:ascii="Helvetica 45 Light" w:eastAsia="Times" w:hAnsi="Helvetica 45 Light" w:cs="Times New Roman"/>
      <w:sz w:val="20"/>
      <w:szCs w:val="20"/>
      <w:lang w:val="en-GB" w:eastAsia="en-GB"/>
    </w:rPr>
  </w:style>
  <w:style w:type="character" w:customStyle="1" w:styleId="l5def1">
    <w:name w:val="l5def1"/>
    <w:basedOn w:val="DefaultParagraphFont"/>
    <w:rsid w:val="006048E1"/>
    <w:rPr>
      <w:rFonts w:ascii="Arial" w:hAnsi="Arial" w:cs="Arial" w:hint="default"/>
      <w:color w:val="000000"/>
      <w:sz w:val="26"/>
      <w:szCs w:val="26"/>
    </w:rPr>
  </w:style>
  <w:style w:type="character" w:customStyle="1" w:styleId="cf01">
    <w:name w:val="cf01"/>
    <w:basedOn w:val="DefaultParagraphFont"/>
    <w:rsid w:val="00753F94"/>
    <w:rPr>
      <w:rFonts w:ascii="Segoe UI" w:hAnsi="Segoe UI" w:cs="Segoe UI" w:hint="default"/>
      <w:sz w:val="18"/>
      <w:szCs w:val="18"/>
    </w:rPr>
  </w:style>
  <w:style w:type="character" w:styleId="UnresolvedMention">
    <w:name w:val="Unresolved Mention"/>
    <w:basedOn w:val="DefaultParagraphFont"/>
    <w:uiPriority w:val="99"/>
    <w:semiHidden/>
    <w:unhideWhenUsed/>
    <w:rsid w:val="00097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deloitte.com/ro/ro/pages/tax/solutions/sistemul-de-garantie-returnare.html?nc=4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Anghel, Oana</cp:lastModifiedBy>
  <cp:revision>4</cp:revision>
  <dcterms:created xsi:type="dcterms:W3CDTF">2023-02-09T09:37:00Z</dcterms:created>
  <dcterms:modified xsi:type="dcterms:W3CDTF">2023-02-09T09:39:00Z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2023-02-07T14:25:26Z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c815929b-d90e-4cf7-b5f1-47738d577c17</vt:lpwstr>
  </property>
  <property fmtid="{D5CDD505-2E9C-101B-9397-08002B2CF9AE}" pid="8" name="MSIP_Label_ea60d57e-af5b-4752-ac57-3e4f28ca11dc_ContentBits">
    <vt:lpwstr>0</vt:lpwstr>
  </property>
</Properties>
</file>