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FFDF" w14:textId="0AC12BBD" w:rsidR="005835E7" w:rsidRPr="001F3786" w:rsidRDefault="009A08CD" w:rsidP="00105065">
      <w:pPr>
        <w:pStyle w:val="Stext"/>
        <w:jc w:val="left"/>
        <w:rPr>
          <w:b/>
          <w:bCs/>
          <w:lang w:val="it-IT"/>
        </w:rPr>
      </w:pPr>
      <w:r>
        <w:rPr>
          <w:b/>
          <w:bCs/>
          <w:lang w:val="it-IT"/>
        </w:rPr>
        <w:t>P</w:t>
      </w:r>
      <w:r w:rsidR="005835E7" w:rsidRPr="005835E7">
        <w:rPr>
          <w:b/>
          <w:bCs/>
          <w:lang w:val="it-IT"/>
        </w:rPr>
        <w:t xml:space="preserve">roducătorii și </w:t>
      </w:r>
      <w:r w:rsidR="005835E7" w:rsidRPr="001F3786">
        <w:rPr>
          <w:b/>
          <w:bCs/>
          <w:lang w:val="it-IT"/>
        </w:rPr>
        <w:t xml:space="preserve">comercianții de </w:t>
      </w:r>
      <w:r w:rsidRPr="001F3786">
        <w:rPr>
          <w:b/>
          <w:bCs/>
          <w:lang w:val="it-IT"/>
        </w:rPr>
        <w:t xml:space="preserve">băuturi </w:t>
      </w:r>
      <w:r w:rsidR="005835E7" w:rsidRPr="001F3786">
        <w:rPr>
          <w:b/>
          <w:bCs/>
          <w:lang w:val="it-IT"/>
        </w:rPr>
        <w:t xml:space="preserve">în </w:t>
      </w:r>
      <w:r w:rsidR="007E612B" w:rsidRPr="001F3786">
        <w:rPr>
          <w:b/>
          <w:bCs/>
          <w:lang w:val="it-IT"/>
        </w:rPr>
        <w:t xml:space="preserve">ambalaje </w:t>
      </w:r>
      <w:r w:rsidR="00CA360A" w:rsidRPr="001F3786">
        <w:rPr>
          <w:b/>
          <w:bCs/>
          <w:lang w:val="it-IT"/>
        </w:rPr>
        <w:t>primare</w:t>
      </w:r>
      <w:r w:rsidR="003B7965" w:rsidRPr="001F3786">
        <w:rPr>
          <w:b/>
          <w:bCs/>
          <w:lang w:val="it-IT"/>
        </w:rPr>
        <w:t xml:space="preserve"> </w:t>
      </w:r>
      <w:r w:rsidRPr="001F3786">
        <w:rPr>
          <w:b/>
          <w:bCs/>
          <w:lang w:val="it-IT"/>
        </w:rPr>
        <w:t>nereutilizabile au noi obligații legale</w:t>
      </w:r>
    </w:p>
    <w:p w14:paraId="6324F27D" w14:textId="05BD2321" w:rsidR="009E17BF" w:rsidRPr="001F3786" w:rsidRDefault="000B5D9C" w:rsidP="002D1AB0">
      <w:pPr>
        <w:pStyle w:val="Stext"/>
        <w:rPr>
          <w:lang w:val="ro-RO"/>
        </w:rPr>
      </w:pPr>
      <w:r w:rsidRPr="001F3786">
        <w:rPr>
          <w:lang w:val="ro-RO"/>
        </w:rPr>
        <w:t>Producătorii, importatorii și comercianții de</w:t>
      </w:r>
      <w:r w:rsidR="002D1AB0" w:rsidRPr="001F3786">
        <w:rPr>
          <w:lang w:val="ro-RO"/>
        </w:rPr>
        <w:t xml:space="preserve"> băuturi</w:t>
      </w:r>
      <w:r w:rsidR="007C210F">
        <w:rPr>
          <w:lang w:val="ro-RO"/>
        </w:rPr>
        <w:t xml:space="preserve"> ambalate</w:t>
      </w:r>
      <w:r w:rsidR="002D1AB0" w:rsidRPr="001F3786">
        <w:rPr>
          <w:lang w:val="ro-RO"/>
        </w:rPr>
        <w:t xml:space="preserve"> în ambalaje</w:t>
      </w:r>
      <w:r w:rsidR="00CA360A" w:rsidRPr="001F3786">
        <w:rPr>
          <w:lang w:val="ro-RO"/>
        </w:rPr>
        <w:t xml:space="preserve"> primare</w:t>
      </w:r>
      <w:r w:rsidR="002D1AB0" w:rsidRPr="001F3786">
        <w:rPr>
          <w:lang w:val="ro-RO"/>
        </w:rPr>
        <w:t xml:space="preserve"> nereutilizabile au noi obligații </w:t>
      </w:r>
      <w:r w:rsidR="009A08CD" w:rsidRPr="001F3786">
        <w:rPr>
          <w:lang w:val="ro-RO"/>
        </w:rPr>
        <w:t>în cadrul sistemului</w:t>
      </w:r>
      <w:r w:rsidR="002D1AB0" w:rsidRPr="001F3786">
        <w:rPr>
          <w:lang w:val="ro-RO"/>
        </w:rPr>
        <w:t xml:space="preserve"> de garanție-returnare (</w:t>
      </w:r>
      <w:r w:rsidR="009E17BF" w:rsidRPr="001F3786">
        <w:rPr>
          <w:lang w:val="ro-RO"/>
        </w:rPr>
        <w:t>„</w:t>
      </w:r>
      <w:r w:rsidR="002D1AB0" w:rsidRPr="001F3786">
        <w:rPr>
          <w:b/>
          <w:bCs/>
          <w:lang w:val="ro-RO"/>
        </w:rPr>
        <w:t>SGR</w:t>
      </w:r>
      <w:r w:rsidR="009E17BF" w:rsidRPr="001F3786">
        <w:rPr>
          <w:lang w:val="ro-RO"/>
        </w:rPr>
        <w:t>”</w:t>
      </w:r>
      <w:r w:rsidR="002D1AB0" w:rsidRPr="001F3786">
        <w:rPr>
          <w:lang w:val="ro-RO"/>
        </w:rPr>
        <w:t>). Până la 28 februarie</w:t>
      </w:r>
      <w:r w:rsidRPr="001F3786">
        <w:rPr>
          <w:lang w:val="ro-RO"/>
        </w:rPr>
        <w:t xml:space="preserve"> 2023, aceștia trebuie </w:t>
      </w:r>
      <w:r w:rsidR="009E17BF" w:rsidRPr="001F3786">
        <w:rPr>
          <w:lang w:val="ro-RO"/>
        </w:rPr>
        <w:t xml:space="preserve">să se înregistreze în baza de date gestionată de către administratorul SGR, pentru a evita amenzile cuprinse între 4.000 și 10.000 </w:t>
      </w:r>
      <w:r w:rsidR="00CA360A" w:rsidRPr="001F3786">
        <w:rPr>
          <w:lang w:val="ro-RO"/>
        </w:rPr>
        <w:t>EUR</w:t>
      </w:r>
      <w:r w:rsidR="009E17BF" w:rsidRPr="001F3786">
        <w:rPr>
          <w:lang w:val="ro-RO"/>
        </w:rPr>
        <w:t>.</w:t>
      </w:r>
    </w:p>
    <w:p w14:paraId="69D67059" w14:textId="7CB173FE" w:rsidR="002D1AB0" w:rsidRDefault="009E17BF" w:rsidP="002D1AB0">
      <w:pPr>
        <w:pStyle w:val="Stext"/>
        <w:rPr>
          <w:lang w:val="ro-RO"/>
        </w:rPr>
      </w:pPr>
      <w:r w:rsidRPr="001F3786">
        <w:rPr>
          <w:lang w:val="ro-RO"/>
        </w:rPr>
        <w:t xml:space="preserve">Noile obligații vizează </w:t>
      </w:r>
      <w:r w:rsidR="00CA360A" w:rsidRPr="001F3786">
        <w:rPr>
          <w:lang w:val="ro-RO"/>
        </w:rPr>
        <w:t>operatorii economici</w:t>
      </w:r>
      <w:r w:rsidRPr="001F3786">
        <w:rPr>
          <w:lang w:val="ro-RO"/>
        </w:rPr>
        <w:t xml:space="preserve"> care introduc sau comercializează pe piața din România apă, băuturi răcoritoare, băuturi fermentate sau băuturi alcoolice ambalate în ambalaje primare nereutilizabile din sticlă, plastic sau metal, cu volume cuprinse între 0,1 l</w:t>
      </w:r>
      <w:r w:rsidR="003A0D47">
        <w:rPr>
          <w:lang w:val="ro-RO"/>
        </w:rPr>
        <w:t>itri</w:t>
      </w:r>
      <w:r w:rsidRPr="001F3786">
        <w:rPr>
          <w:lang w:val="ro-RO"/>
        </w:rPr>
        <w:t xml:space="preserve"> și 3 l</w:t>
      </w:r>
      <w:r w:rsidR="003A0D47">
        <w:rPr>
          <w:lang w:val="ro-RO"/>
        </w:rPr>
        <w:t>itri</w:t>
      </w:r>
      <w:r w:rsidRPr="001F3786">
        <w:rPr>
          <w:lang w:val="ro-RO"/>
        </w:rPr>
        <w:t>, care poartă marcajul SGR</w:t>
      </w:r>
      <w:r w:rsidR="00CA360A" w:rsidRPr="001F3786">
        <w:rPr>
          <w:lang w:val="ro-RO"/>
        </w:rPr>
        <w:t xml:space="preserve"> (ambalaje SGR)</w:t>
      </w:r>
      <w:r w:rsidRPr="001F3786">
        <w:rPr>
          <w:lang w:val="ro-RO"/>
        </w:rPr>
        <w:t xml:space="preserve">. </w:t>
      </w:r>
      <w:r w:rsidR="009A08CD" w:rsidRPr="001F3786">
        <w:rPr>
          <w:lang w:val="ro-RO"/>
        </w:rPr>
        <w:t>Prevederile legislative relevante au fost</w:t>
      </w:r>
      <w:r w:rsidRPr="001F3786">
        <w:rPr>
          <w:lang w:val="ro-RO"/>
        </w:rPr>
        <w:t xml:space="preserve"> introduse prin</w:t>
      </w:r>
      <w:r w:rsidR="002D1AB0" w:rsidRPr="001F3786">
        <w:rPr>
          <w:lang w:val="ro-RO"/>
        </w:rPr>
        <w:t xml:space="preserve"> </w:t>
      </w:r>
      <w:r w:rsidRPr="001F3786">
        <w:rPr>
          <w:lang w:val="ro-RO"/>
        </w:rPr>
        <w:t xml:space="preserve">Hotărârea Guvernului nr. 12/2023 </w:t>
      </w:r>
      <w:r w:rsidRPr="001F3786">
        <w:rPr>
          <w:i/>
          <w:iCs/>
          <w:lang w:val="ro-RO"/>
        </w:rPr>
        <w:t>pentru modificarea Hotărârii Guvernului</w:t>
      </w:r>
      <w:r w:rsidRPr="005835E7">
        <w:rPr>
          <w:i/>
          <w:iCs/>
          <w:lang w:val="ro-RO"/>
        </w:rPr>
        <w:t xml:space="preserve"> nr. 1074/2021 privind stabilirea sistemului de garanție-returnare pentru ambalaje primare nereutilizabile</w:t>
      </w:r>
      <w:r>
        <w:rPr>
          <w:lang w:val="ro-RO"/>
        </w:rPr>
        <w:t xml:space="preserve"> („</w:t>
      </w:r>
      <w:r w:rsidRPr="003B7965">
        <w:rPr>
          <w:b/>
          <w:bCs/>
          <w:lang w:val="ro-RO"/>
        </w:rPr>
        <w:t>HG 12/2023</w:t>
      </w:r>
      <w:r>
        <w:rPr>
          <w:lang w:val="ro-RO"/>
        </w:rPr>
        <w:t>”)</w:t>
      </w:r>
      <w:r w:rsidR="009A08CD">
        <w:rPr>
          <w:lang w:val="ro-RO"/>
        </w:rPr>
        <w:t xml:space="preserve"> și sunt descrise pe scurt în cele ce urmează.</w:t>
      </w:r>
    </w:p>
    <w:p w14:paraId="127B853B" w14:textId="039EF1B9" w:rsidR="005A7AF3" w:rsidRPr="005A7AF3" w:rsidRDefault="00931DBC" w:rsidP="009E29DA">
      <w:pPr>
        <w:pStyle w:val="Stext"/>
        <w:rPr>
          <w:b/>
          <w:bCs/>
          <w:lang w:val="ro-RO"/>
        </w:rPr>
      </w:pPr>
      <w:r w:rsidRPr="001F3786">
        <w:rPr>
          <w:b/>
          <w:bCs/>
          <w:lang w:val="it-IT"/>
        </w:rPr>
        <w:t xml:space="preserve">28 februarie 2023, </w:t>
      </w:r>
      <w:r>
        <w:rPr>
          <w:b/>
          <w:bCs/>
          <w:lang w:val="ro-RO"/>
        </w:rPr>
        <w:t>t</w:t>
      </w:r>
      <w:r w:rsidR="005A7AF3" w:rsidRPr="005A7AF3">
        <w:rPr>
          <w:b/>
          <w:bCs/>
          <w:lang w:val="ro-RO"/>
        </w:rPr>
        <w:t>ermen</w:t>
      </w:r>
      <w:r>
        <w:rPr>
          <w:b/>
          <w:bCs/>
          <w:lang w:val="ro-RO"/>
        </w:rPr>
        <w:t>ul</w:t>
      </w:r>
      <w:r w:rsidR="005A7AF3" w:rsidRPr="005A7AF3">
        <w:rPr>
          <w:b/>
          <w:bCs/>
          <w:lang w:val="ro-RO"/>
        </w:rPr>
        <w:t xml:space="preserve"> limită pentru înregistrarea în SGR</w:t>
      </w:r>
    </w:p>
    <w:p w14:paraId="3D09D905" w14:textId="65C81DE5" w:rsidR="007E1388" w:rsidRPr="007E1388" w:rsidRDefault="00E375EC" w:rsidP="009E29DA">
      <w:pPr>
        <w:pStyle w:val="Stext"/>
        <w:rPr>
          <w:lang w:val="ro-RO"/>
        </w:rPr>
      </w:pPr>
      <w:r w:rsidRPr="003A0D47">
        <w:rPr>
          <w:lang w:val="ro-RO"/>
        </w:rPr>
        <w:t>P</w:t>
      </w:r>
      <w:r w:rsidR="005835E7" w:rsidRPr="003A0D47">
        <w:rPr>
          <w:lang w:val="ro-RO"/>
        </w:rPr>
        <w:t>ână la data de 28 februarie 2023,</w:t>
      </w:r>
      <w:r w:rsidR="006A34FD" w:rsidRPr="003A0D47">
        <w:rPr>
          <w:lang w:val="ro-RO"/>
        </w:rPr>
        <w:t xml:space="preserve"> </w:t>
      </w:r>
      <w:r w:rsidR="006A34FD" w:rsidRPr="007E1388">
        <w:rPr>
          <w:lang w:val="ro-RO"/>
        </w:rPr>
        <w:t>au obligația</w:t>
      </w:r>
      <w:r w:rsidR="005835E7" w:rsidRPr="007E1388">
        <w:rPr>
          <w:lang w:val="ro-RO"/>
        </w:rPr>
        <w:t xml:space="preserve"> să se înregistreze în baza de date gestionată de către administratorul SGR </w:t>
      </w:r>
      <w:r w:rsidR="001954A4" w:rsidRPr="007E1388">
        <w:rPr>
          <w:lang w:val="ro-RO"/>
        </w:rPr>
        <w:t xml:space="preserve">atât </w:t>
      </w:r>
      <w:r w:rsidR="006A34FD" w:rsidRPr="007E1388">
        <w:rPr>
          <w:lang w:val="ro-RO"/>
        </w:rPr>
        <w:t>producătorii</w:t>
      </w:r>
      <w:r w:rsidR="00931DBC">
        <w:rPr>
          <w:lang w:val="ro-RO"/>
        </w:rPr>
        <w:t xml:space="preserve"> și</w:t>
      </w:r>
      <w:r w:rsidR="006A34FD" w:rsidRPr="007E1388">
        <w:rPr>
          <w:lang w:val="ro-RO"/>
        </w:rPr>
        <w:t xml:space="preserve"> importatorii care introduc pe pia</w:t>
      </w:r>
      <w:r w:rsidR="001954A4" w:rsidRPr="007E1388">
        <w:rPr>
          <w:lang w:val="ro-RO"/>
        </w:rPr>
        <w:t>ț</w:t>
      </w:r>
      <w:r w:rsidR="006A34FD" w:rsidRPr="007E1388">
        <w:rPr>
          <w:lang w:val="ro-RO"/>
        </w:rPr>
        <w:t>a na</w:t>
      </w:r>
      <w:r w:rsidR="001954A4" w:rsidRPr="007E1388">
        <w:rPr>
          <w:lang w:val="ro-RO"/>
        </w:rPr>
        <w:t>ț</w:t>
      </w:r>
      <w:r w:rsidR="006A34FD" w:rsidRPr="007E1388">
        <w:rPr>
          <w:lang w:val="ro-RO"/>
        </w:rPr>
        <w:t xml:space="preserve">ională produse </w:t>
      </w:r>
      <w:r w:rsidR="00AF659E">
        <w:rPr>
          <w:lang w:val="ro-RO"/>
        </w:rPr>
        <w:t xml:space="preserve">ambalate în ambalaje </w:t>
      </w:r>
      <w:r w:rsidR="006A34FD" w:rsidRPr="007E1388">
        <w:rPr>
          <w:lang w:val="ro-RO"/>
        </w:rPr>
        <w:t>SGR</w:t>
      </w:r>
      <w:r w:rsidR="001954A4" w:rsidRPr="007E1388">
        <w:rPr>
          <w:lang w:val="ro-RO"/>
        </w:rPr>
        <w:t>, cât și comercianții care comercializea</w:t>
      </w:r>
      <w:r w:rsidR="001954A4" w:rsidRPr="001954A4">
        <w:rPr>
          <w:lang w:val="ro-RO"/>
        </w:rPr>
        <w:t xml:space="preserve">ză </w:t>
      </w:r>
      <w:r w:rsidR="00AF659E">
        <w:rPr>
          <w:lang w:val="ro-RO"/>
        </w:rPr>
        <w:t>astfel de produse</w:t>
      </w:r>
      <w:r w:rsidR="001954A4" w:rsidRPr="001954A4">
        <w:rPr>
          <w:lang w:val="ro-RO"/>
        </w:rPr>
        <w:t xml:space="preserve"> anterior acestei date</w:t>
      </w:r>
      <w:r w:rsidR="00922D52" w:rsidRPr="001954A4">
        <w:rPr>
          <w:lang w:val="ro-RO"/>
        </w:rPr>
        <w:t>.</w:t>
      </w:r>
      <w:r w:rsidR="007E1388">
        <w:rPr>
          <w:lang w:val="ro-RO"/>
        </w:rPr>
        <w:t xml:space="preserve"> Obligația de înregistrare în SGR </w:t>
      </w:r>
      <w:r w:rsidR="001F3786">
        <w:rPr>
          <w:lang w:val="ro-RO"/>
        </w:rPr>
        <w:t xml:space="preserve">li </w:t>
      </w:r>
      <w:r w:rsidR="007E1388">
        <w:rPr>
          <w:lang w:val="ro-RO"/>
        </w:rPr>
        <w:t xml:space="preserve">se adresează </w:t>
      </w:r>
      <w:r w:rsidR="003B7965">
        <w:rPr>
          <w:lang w:val="ro-RO"/>
        </w:rPr>
        <w:t>inclusiv</w:t>
      </w:r>
      <w:r w:rsidR="007E1388">
        <w:rPr>
          <w:lang w:val="ro-RO"/>
        </w:rPr>
        <w:t xml:space="preserve"> comercianți</w:t>
      </w:r>
      <w:r w:rsidR="003B7965">
        <w:rPr>
          <w:lang w:val="ro-RO"/>
        </w:rPr>
        <w:t>lor</w:t>
      </w:r>
      <w:r w:rsidR="007E1388">
        <w:rPr>
          <w:lang w:val="ro-RO"/>
        </w:rPr>
        <w:t xml:space="preserve"> </w:t>
      </w:r>
      <w:proofErr w:type="spellStart"/>
      <w:r w:rsidR="007E1388">
        <w:rPr>
          <w:lang w:val="ro-RO"/>
        </w:rPr>
        <w:t>HoReCa</w:t>
      </w:r>
      <w:proofErr w:type="spellEnd"/>
      <w:r w:rsidR="007E1388">
        <w:rPr>
          <w:lang w:val="ro-RO"/>
        </w:rPr>
        <w:t xml:space="preserve">, </w:t>
      </w:r>
      <w:r w:rsidR="007E1388" w:rsidRPr="007E1388">
        <w:rPr>
          <w:lang w:val="ro-RO"/>
        </w:rPr>
        <w:t>comercianți</w:t>
      </w:r>
      <w:r w:rsidR="003B7965">
        <w:rPr>
          <w:lang w:val="ro-RO"/>
        </w:rPr>
        <w:t>lor</w:t>
      </w:r>
      <w:r w:rsidR="007E1388" w:rsidRPr="007E1388">
        <w:rPr>
          <w:lang w:val="ro-RO"/>
        </w:rPr>
        <w:t xml:space="preserve"> </w:t>
      </w:r>
      <w:r w:rsidR="00EA7A7D">
        <w:rPr>
          <w:lang w:val="ro-RO"/>
        </w:rPr>
        <w:t>activi</w:t>
      </w:r>
      <w:r w:rsidR="007E1388" w:rsidRPr="007E1388">
        <w:rPr>
          <w:lang w:val="ro-RO"/>
        </w:rPr>
        <w:t xml:space="preserve"> exclusiv prin intermediul platforme</w:t>
      </w:r>
      <w:r w:rsidR="00AF659E">
        <w:rPr>
          <w:lang w:val="ro-RO"/>
        </w:rPr>
        <w:t>lor</w:t>
      </w:r>
      <w:r w:rsidR="007E1388" w:rsidRPr="007E1388">
        <w:rPr>
          <w:lang w:val="ro-RO"/>
        </w:rPr>
        <w:t xml:space="preserve"> online</w:t>
      </w:r>
      <w:r w:rsidR="003A0D47">
        <w:rPr>
          <w:lang w:val="ro-RO"/>
        </w:rPr>
        <w:t>, precum</w:t>
      </w:r>
      <w:r w:rsidR="003B7965">
        <w:rPr>
          <w:lang w:val="ro-RO"/>
        </w:rPr>
        <w:t xml:space="preserve"> și </w:t>
      </w:r>
      <w:r w:rsidR="007E1388">
        <w:rPr>
          <w:lang w:val="ro-RO"/>
        </w:rPr>
        <w:t>c</w:t>
      </w:r>
      <w:r w:rsidR="007E1388" w:rsidRPr="007E1388">
        <w:rPr>
          <w:lang w:val="ro-RO"/>
        </w:rPr>
        <w:t>omercianți</w:t>
      </w:r>
      <w:r w:rsidR="003B7965">
        <w:rPr>
          <w:lang w:val="ro-RO"/>
        </w:rPr>
        <w:t>lor</w:t>
      </w:r>
      <w:r w:rsidR="007E1388" w:rsidRPr="007E1388">
        <w:rPr>
          <w:lang w:val="ro-RO"/>
        </w:rPr>
        <w:t xml:space="preserve"> care fac disponibile</w:t>
      </w:r>
      <w:r w:rsidR="007E1388">
        <w:rPr>
          <w:lang w:val="ro-RO"/>
        </w:rPr>
        <w:t xml:space="preserve"> astfel de produse către </w:t>
      </w:r>
      <w:r w:rsidR="007E1388" w:rsidRPr="007E1388">
        <w:rPr>
          <w:lang w:val="ro-RO"/>
        </w:rPr>
        <w:t>consumatorii finali exclusiv prin intermediul automatelor.</w:t>
      </w:r>
    </w:p>
    <w:p w14:paraId="79095B49" w14:textId="6643AC1F" w:rsidR="00F843AC" w:rsidRDefault="00DF16D8" w:rsidP="009E29DA">
      <w:pPr>
        <w:pStyle w:val="Stext"/>
        <w:rPr>
          <w:lang w:val="ro-RO"/>
        </w:rPr>
      </w:pPr>
      <w:r w:rsidRPr="00DF16D8">
        <w:rPr>
          <w:lang w:val="ro-RO"/>
        </w:rPr>
        <w:t>În cazul</w:t>
      </w:r>
      <w:r w:rsidR="00F843AC" w:rsidRPr="00DF16D8">
        <w:rPr>
          <w:lang w:val="ro-RO"/>
        </w:rPr>
        <w:t xml:space="preserve"> producători</w:t>
      </w:r>
      <w:r w:rsidR="00117C83">
        <w:rPr>
          <w:lang w:val="ro-RO"/>
        </w:rPr>
        <w:t xml:space="preserve">lor care nu introduc pe piață </w:t>
      </w:r>
      <w:r w:rsidR="0092593A">
        <w:rPr>
          <w:lang w:val="ro-RO"/>
        </w:rPr>
        <w:t xml:space="preserve">produse ambalate în </w:t>
      </w:r>
      <w:r w:rsidR="00117C83">
        <w:rPr>
          <w:lang w:val="ro-RO"/>
        </w:rPr>
        <w:t>ambalaje SGR, respectiv</w:t>
      </w:r>
      <w:r w:rsidR="00A33A6B">
        <w:rPr>
          <w:lang w:val="ro-RO"/>
        </w:rPr>
        <w:t xml:space="preserve"> </w:t>
      </w:r>
      <w:r w:rsidR="00EA7A7D">
        <w:rPr>
          <w:lang w:val="ro-RO"/>
        </w:rPr>
        <w:t xml:space="preserve">al </w:t>
      </w:r>
      <w:r w:rsidR="00A33A6B">
        <w:rPr>
          <w:lang w:val="ro-RO"/>
        </w:rPr>
        <w:t>comercianți</w:t>
      </w:r>
      <w:r w:rsidR="00117C83">
        <w:rPr>
          <w:lang w:val="ro-RO"/>
        </w:rPr>
        <w:t xml:space="preserve">lor care nu sunt înființați/ nu comercializează produse ambalate în ambalaje SGR </w:t>
      </w:r>
      <w:r w:rsidR="00EA7A7D">
        <w:rPr>
          <w:lang w:val="ro-RO"/>
        </w:rPr>
        <w:t>anterior datei de</w:t>
      </w:r>
      <w:r w:rsidR="00117C83">
        <w:rPr>
          <w:lang w:val="ro-RO"/>
        </w:rPr>
        <w:t xml:space="preserve"> 28 februarie 2023</w:t>
      </w:r>
      <w:r w:rsidR="00F843AC" w:rsidRPr="00DF16D8">
        <w:rPr>
          <w:lang w:val="ro-RO"/>
        </w:rPr>
        <w:t xml:space="preserve">, </w:t>
      </w:r>
      <w:r w:rsidR="00F93DC2" w:rsidRPr="00DF16D8">
        <w:rPr>
          <w:lang w:val="ro-RO"/>
        </w:rPr>
        <w:t xml:space="preserve">obligația de a se înregistra în SGR </w:t>
      </w:r>
      <w:r w:rsidR="00EA7A7D">
        <w:rPr>
          <w:lang w:val="ro-RO"/>
        </w:rPr>
        <w:t>intervine</w:t>
      </w:r>
      <w:r w:rsidR="00F93DC2" w:rsidRPr="00DF16D8">
        <w:rPr>
          <w:lang w:val="ro-RO"/>
        </w:rPr>
        <w:t xml:space="preserve"> cu cel</w:t>
      </w:r>
      <w:r w:rsidR="00F843AC" w:rsidRPr="00DF16D8">
        <w:rPr>
          <w:lang w:val="ro-RO"/>
        </w:rPr>
        <w:t xml:space="preserve"> pu</w:t>
      </w:r>
      <w:r w:rsidR="00F93DC2" w:rsidRPr="00DF16D8">
        <w:rPr>
          <w:lang w:val="ro-RO"/>
        </w:rPr>
        <w:t>ț</w:t>
      </w:r>
      <w:r w:rsidR="00F843AC" w:rsidRPr="00DF16D8">
        <w:rPr>
          <w:lang w:val="ro-RO"/>
        </w:rPr>
        <w:t>in 30 de zile înainte de introducerea pe pia</w:t>
      </w:r>
      <w:r w:rsidR="00F93DC2" w:rsidRPr="00DF16D8">
        <w:rPr>
          <w:lang w:val="ro-RO"/>
        </w:rPr>
        <w:t>ț</w:t>
      </w:r>
      <w:r w:rsidR="00F843AC" w:rsidRPr="00DF16D8">
        <w:rPr>
          <w:lang w:val="ro-RO"/>
        </w:rPr>
        <w:t>a na</w:t>
      </w:r>
      <w:r w:rsidR="00F93DC2" w:rsidRPr="00DF16D8">
        <w:rPr>
          <w:lang w:val="ro-RO"/>
        </w:rPr>
        <w:t>ț</w:t>
      </w:r>
      <w:r w:rsidR="00F843AC" w:rsidRPr="00DF16D8">
        <w:rPr>
          <w:lang w:val="ro-RO"/>
        </w:rPr>
        <w:t>ională</w:t>
      </w:r>
      <w:r w:rsidR="00A33A6B">
        <w:rPr>
          <w:lang w:val="ro-RO"/>
        </w:rPr>
        <w:t xml:space="preserve"> sau, după caz, comercializarea</w:t>
      </w:r>
      <w:r w:rsidR="00F843AC" w:rsidRPr="00DF16D8">
        <w:rPr>
          <w:lang w:val="ro-RO"/>
        </w:rPr>
        <w:t xml:space="preserve"> produselor </w:t>
      </w:r>
      <w:r w:rsidR="00117C83">
        <w:rPr>
          <w:lang w:val="ro-RO"/>
        </w:rPr>
        <w:t>respective</w:t>
      </w:r>
      <w:r w:rsidR="00D12222">
        <w:rPr>
          <w:lang w:val="ro-RO"/>
        </w:rPr>
        <w:t xml:space="preserve"> de către acești operatori</w:t>
      </w:r>
      <w:r w:rsidR="00F843AC" w:rsidRPr="00DF16D8">
        <w:rPr>
          <w:lang w:val="ro-RO"/>
        </w:rPr>
        <w:t>.</w:t>
      </w:r>
    </w:p>
    <w:p w14:paraId="286824BE" w14:textId="7A19298E" w:rsidR="00B802FA" w:rsidRPr="00B802FA" w:rsidRDefault="00B802FA" w:rsidP="009E29DA">
      <w:pPr>
        <w:pStyle w:val="Stext"/>
        <w:rPr>
          <w:b/>
          <w:bCs/>
          <w:lang w:val="ro-RO"/>
        </w:rPr>
      </w:pPr>
      <w:r>
        <w:rPr>
          <w:b/>
          <w:bCs/>
          <w:lang w:val="ro-RO"/>
        </w:rPr>
        <w:t>Procedura</w:t>
      </w:r>
      <w:r w:rsidRPr="00B802FA">
        <w:rPr>
          <w:b/>
          <w:bCs/>
          <w:lang w:val="ro-RO"/>
        </w:rPr>
        <w:t xml:space="preserve"> de înregistrare în SGR</w:t>
      </w:r>
    </w:p>
    <w:p w14:paraId="7C1E7BF5" w14:textId="21431D94" w:rsidR="006B5C2D" w:rsidRPr="003A0D47" w:rsidRDefault="00E07F75" w:rsidP="001F3786">
      <w:pPr>
        <w:pStyle w:val="Stext"/>
        <w:rPr>
          <w:lang w:val="ro-RO"/>
        </w:rPr>
      </w:pPr>
      <w:r>
        <w:rPr>
          <w:lang w:val="ro-RO"/>
        </w:rPr>
        <w:t>Înregistrarea în SGR a producătorului presupune transmiterea către</w:t>
      </w:r>
      <w:r w:rsidR="006B5C2D" w:rsidRPr="006B5C2D">
        <w:rPr>
          <w:lang w:val="ro-RO"/>
        </w:rPr>
        <w:t xml:space="preserve"> administratorul SGR </w:t>
      </w:r>
      <w:r>
        <w:rPr>
          <w:lang w:val="ro-RO"/>
        </w:rPr>
        <w:t>a unei</w:t>
      </w:r>
      <w:r w:rsidR="006B5C2D" w:rsidRPr="006B5C2D">
        <w:rPr>
          <w:lang w:val="ro-RO"/>
        </w:rPr>
        <w:t xml:space="preserve"> notific</w:t>
      </w:r>
      <w:r>
        <w:rPr>
          <w:lang w:val="ro-RO"/>
        </w:rPr>
        <w:t>ă</w:t>
      </w:r>
      <w:r w:rsidR="006B5C2D" w:rsidRPr="006B5C2D">
        <w:rPr>
          <w:lang w:val="ro-RO"/>
        </w:rPr>
        <w:t>r</w:t>
      </w:r>
      <w:r>
        <w:rPr>
          <w:lang w:val="ro-RO"/>
        </w:rPr>
        <w:t>i</w:t>
      </w:r>
      <w:r w:rsidR="006B5C2D" w:rsidRPr="006B5C2D">
        <w:rPr>
          <w:lang w:val="ro-RO"/>
        </w:rPr>
        <w:t xml:space="preserve"> în format digital cu semnătură electronică simplă sau calificată care să cuprindă </w:t>
      </w:r>
      <w:r>
        <w:rPr>
          <w:lang w:val="ro-RO"/>
        </w:rPr>
        <w:t>elemente</w:t>
      </w:r>
      <w:r w:rsidR="00DA00C4">
        <w:rPr>
          <w:lang w:val="ro-RO"/>
        </w:rPr>
        <w:t xml:space="preserve"> precum </w:t>
      </w:r>
      <w:r w:rsidR="006B5C2D" w:rsidRPr="006B5C2D">
        <w:rPr>
          <w:lang w:val="ro-RO"/>
        </w:rPr>
        <w:t>datele de identificare</w:t>
      </w:r>
      <w:r w:rsidR="00DA00C4">
        <w:rPr>
          <w:lang w:val="ro-RO"/>
        </w:rPr>
        <w:t>,</w:t>
      </w:r>
      <w:r w:rsidR="00DF16D8">
        <w:rPr>
          <w:lang w:val="ro-RO"/>
        </w:rPr>
        <w:t xml:space="preserve"> </w:t>
      </w:r>
      <w:r w:rsidR="006B5C2D" w:rsidRPr="006B5C2D">
        <w:rPr>
          <w:lang w:val="ro-RO"/>
        </w:rPr>
        <w:t>copia certificatului de înregistrare fiscală</w:t>
      </w:r>
      <w:r w:rsidR="00DA00C4">
        <w:rPr>
          <w:lang w:val="ro-RO"/>
        </w:rPr>
        <w:t xml:space="preserve">, datele de contact ale </w:t>
      </w:r>
      <w:r w:rsidR="006B5C2D" w:rsidRPr="006B5C2D">
        <w:rPr>
          <w:lang w:val="ro-RO"/>
        </w:rPr>
        <w:t>persoanei de contact desemnate în rela</w:t>
      </w:r>
      <w:r w:rsidR="001C10C9">
        <w:rPr>
          <w:lang w:val="ro-RO"/>
        </w:rPr>
        <w:t>ți</w:t>
      </w:r>
      <w:r w:rsidR="006B5C2D" w:rsidRPr="006B5C2D">
        <w:rPr>
          <w:lang w:val="ro-RO"/>
        </w:rPr>
        <w:t>a cu administratorul SGR</w:t>
      </w:r>
      <w:r w:rsidR="00DA00C4">
        <w:rPr>
          <w:lang w:val="ro-RO"/>
        </w:rPr>
        <w:t xml:space="preserve">, precum și </w:t>
      </w:r>
      <w:r w:rsidR="00DA00C4" w:rsidRPr="003A0D47">
        <w:rPr>
          <w:lang w:val="ro-RO"/>
        </w:rPr>
        <w:t xml:space="preserve">date detaliate despre ambalajele introduse pe piață (ex. </w:t>
      </w:r>
      <w:r w:rsidR="006B5C2D" w:rsidRPr="003A0D47">
        <w:rPr>
          <w:lang w:val="ro-RO"/>
        </w:rPr>
        <w:t>număr de unită</w:t>
      </w:r>
      <w:r w:rsidR="001C10C9" w:rsidRPr="003A0D47">
        <w:rPr>
          <w:lang w:val="ro-RO"/>
        </w:rPr>
        <w:t>ț</w:t>
      </w:r>
      <w:r w:rsidR="006B5C2D" w:rsidRPr="003A0D47">
        <w:rPr>
          <w:lang w:val="ro-RO"/>
        </w:rPr>
        <w:t>i de</w:t>
      </w:r>
      <w:r w:rsidR="006C4F0C" w:rsidRPr="003A0D47">
        <w:rPr>
          <w:lang w:val="ro-RO"/>
        </w:rPr>
        <w:t xml:space="preserve"> </w:t>
      </w:r>
      <w:r w:rsidR="006B5C2D" w:rsidRPr="003A0D47">
        <w:rPr>
          <w:lang w:val="ro-RO"/>
        </w:rPr>
        <w:t xml:space="preserve">ambalaje care fac obiectul SGR </w:t>
      </w:r>
      <w:r w:rsidR="001C10C9" w:rsidRPr="003A0D47">
        <w:rPr>
          <w:lang w:val="ro-RO"/>
        </w:rPr>
        <w:t>ș</w:t>
      </w:r>
      <w:r w:rsidR="006B5C2D" w:rsidRPr="003A0D47">
        <w:rPr>
          <w:lang w:val="ro-RO"/>
        </w:rPr>
        <w:t>i greutatea aferentă de ambalaj exprimată în k</w:t>
      </w:r>
      <w:r w:rsidR="00DC388D" w:rsidRPr="003A0D47">
        <w:rPr>
          <w:lang w:val="ro-RO"/>
        </w:rPr>
        <w:t>g</w:t>
      </w:r>
      <w:r w:rsidR="006B5C2D" w:rsidRPr="003A0D47">
        <w:rPr>
          <w:lang w:val="ro-RO"/>
        </w:rPr>
        <w:t xml:space="preserve"> introduse pe pia</w:t>
      </w:r>
      <w:r w:rsidR="001C10C9" w:rsidRPr="003A0D47">
        <w:rPr>
          <w:lang w:val="ro-RO"/>
        </w:rPr>
        <w:t>ț</w:t>
      </w:r>
      <w:r w:rsidR="006B5C2D" w:rsidRPr="003A0D47">
        <w:rPr>
          <w:lang w:val="ro-RO"/>
        </w:rPr>
        <w:t>a na</w:t>
      </w:r>
      <w:r w:rsidR="001C10C9" w:rsidRPr="003A0D47">
        <w:rPr>
          <w:lang w:val="ro-RO"/>
        </w:rPr>
        <w:t>ț</w:t>
      </w:r>
      <w:r w:rsidR="006B5C2D" w:rsidRPr="003A0D47">
        <w:rPr>
          <w:lang w:val="ro-RO"/>
        </w:rPr>
        <w:t>ională în anul calendaristic anterior, categorii de produse con</w:t>
      </w:r>
      <w:r w:rsidR="001C10C9" w:rsidRPr="003A0D47">
        <w:rPr>
          <w:lang w:val="ro-RO"/>
        </w:rPr>
        <w:t>ț</w:t>
      </w:r>
      <w:r w:rsidR="006B5C2D" w:rsidRPr="003A0D47">
        <w:rPr>
          <w:lang w:val="ro-RO"/>
        </w:rPr>
        <w:t>inute</w:t>
      </w:r>
      <w:r w:rsidR="006C4F0C" w:rsidRPr="003A0D47">
        <w:rPr>
          <w:lang w:val="ro-RO"/>
        </w:rPr>
        <w:t xml:space="preserve"> etc)</w:t>
      </w:r>
      <w:r w:rsidR="006B5C2D" w:rsidRPr="003A0D47">
        <w:rPr>
          <w:lang w:val="ro-RO"/>
        </w:rPr>
        <w:t>.</w:t>
      </w:r>
    </w:p>
    <w:p w14:paraId="2071DAA5" w14:textId="76890DCA" w:rsidR="009C0EF3" w:rsidRPr="003A0D47" w:rsidRDefault="009C0EF3" w:rsidP="009E29DA">
      <w:pPr>
        <w:pStyle w:val="Stext"/>
        <w:rPr>
          <w:lang w:val="ro-RO"/>
        </w:rPr>
      </w:pPr>
      <w:r w:rsidRPr="003A0D47">
        <w:rPr>
          <w:lang w:val="ro-RO"/>
        </w:rPr>
        <w:t xml:space="preserve">În mod similar, comercianții </w:t>
      </w:r>
      <w:r w:rsidR="003A0D47">
        <w:rPr>
          <w:lang w:val="ro-RO"/>
        </w:rPr>
        <w:t xml:space="preserve">îi </w:t>
      </w:r>
      <w:r w:rsidR="00DF16D8" w:rsidRPr="003A0D47">
        <w:rPr>
          <w:lang w:val="ro-RO"/>
        </w:rPr>
        <w:t xml:space="preserve">vor </w:t>
      </w:r>
      <w:r w:rsidRPr="003A0D47">
        <w:rPr>
          <w:lang w:val="ro-RO"/>
        </w:rPr>
        <w:t>transmit</w:t>
      </w:r>
      <w:r w:rsidR="00DF16D8" w:rsidRPr="003A0D47">
        <w:rPr>
          <w:lang w:val="ro-RO"/>
        </w:rPr>
        <w:t>e</w:t>
      </w:r>
      <w:r w:rsidRPr="003A0D47">
        <w:rPr>
          <w:lang w:val="ro-RO"/>
        </w:rPr>
        <w:t xml:space="preserve"> administratorului SGR o notificare</w:t>
      </w:r>
      <w:r w:rsidR="00D12222" w:rsidRPr="003A0D47">
        <w:rPr>
          <w:lang w:val="ro-RO"/>
        </w:rPr>
        <w:t xml:space="preserve"> de înregistrare</w:t>
      </w:r>
      <w:r w:rsidR="00DF16D8" w:rsidRPr="003A0D47">
        <w:rPr>
          <w:lang w:val="ro-RO"/>
        </w:rPr>
        <w:t>,</w:t>
      </w:r>
      <w:r w:rsidRPr="003A0D47">
        <w:rPr>
          <w:lang w:val="ro-RO"/>
        </w:rPr>
        <w:t xml:space="preserve"> care </w:t>
      </w:r>
      <w:r w:rsidR="00DF16D8" w:rsidRPr="003A0D47">
        <w:rPr>
          <w:lang w:val="ro-RO"/>
        </w:rPr>
        <w:t>va</w:t>
      </w:r>
      <w:r w:rsidRPr="003A0D47">
        <w:rPr>
          <w:lang w:val="ro-RO"/>
        </w:rPr>
        <w:t xml:space="preserve"> cuprind</w:t>
      </w:r>
      <w:r w:rsidR="002C72C8" w:rsidRPr="003A0D47">
        <w:rPr>
          <w:lang w:val="ro-RO"/>
        </w:rPr>
        <w:t>e</w:t>
      </w:r>
      <w:r w:rsidR="00FC5034" w:rsidRPr="003A0D47">
        <w:rPr>
          <w:lang w:val="ro-RO"/>
        </w:rPr>
        <w:t>, în plus față de elementele de mai sus,</w:t>
      </w:r>
      <w:r w:rsidR="006C4F0C" w:rsidRPr="003A0D47">
        <w:rPr>
          <w:lang w:val="ro-RO"/>
        </w:rPr>
        <w:t xml:space="preserve"> și detalii privind punctele de desfacere operate de comerciant, punctele de preluare a ambalajelor</w:t>
      </w:r>
      <w:r w:rsidR="006C4F0C">
        <w:rPr>
          <w:lang w:val="ro-RO"/>
        </w:rPr>
        <w:t xml:space="preserve"> SGR, </w:t>
      </w:r>
      <w:r w:rsidR="006C4F0C">
        <w:rPr>
          <w:lang w:val="ro-RO"/>
        </w:rPr>
        <w:lastRenderedPageBreak/>
        <w:t xml:space="preserve">modalitatea de preluare, numărul de </w:t>
      </w:r>
      <w:r w:rsidR="006C4F0C" w:rsidRPr="003A0D47">
        <w:rPr>
          <w:lang w:val="ro-RO"/>
        </w:rPr>
        <w:t>produse</w:t>
      </w:r>
      <w:r w:rsidR="00FC5034" w:rsidRPr="003A0D47">
        <w:rPr>
          <w:lang w:val="ro-RO"/>
        </w:rPr>
        <w:t xml:space="preserve"> în ambalaje SGR</w:t>
      </w:r>
      <w:r w:rsidR="006C4F0C" w:rsidRPr="003A0D47">
        <w:rPr>
          <w:lang w:val="ro-RO"/>
        </w:rPr>
        <w:t xml:space="preserve"> pe care le-a comercializat în anul anterior/ anticipează că le va comercializa în anul următor etc.</w:t>
      </w:r>
      <w:r w:rsidRPr="003A0D47">
        <w:rPr>
          <w:lang w:val="ro-RO"/>
        </w:rPr>
        <w:t xml:space="preserve"> </w:t>
      </w:r>
    </w:p>
    <w:p w14:paraId="198E9183" w14:textId="26622F09" w:rsidR="00FD0DA2" w:rsidRPr="00550F2E" w:rsidRDefault="006C4F0C" w:rsidP="009E29DA">
      <w:pPr>
        <w:pStyle w:val="Stext"/>
        <w:rPr>
          <w:lang w:val="ro-RO"/>
        </w:rPr>
      </w:pPr>
      <w:r w:rsidRPr="003A0D47">
        <w:rPr>
          <w:lang w:val="ro-RO"/>
        </w:rPr>
        <w:t>A</w:t>
      </w:r>
      <w:r w:rsidR="00FD0DA2" w:rsidRPr="003A0D47">
        <w:rPr>
          <w:lang w:val="ro-RO"/>
        </w:rPr>
        <w:t>dministratorul SGR</w:t>
      </w:r>
      <w:r w:rsidRPr="003A0D47">
        <w:rPr>
          <w:lang w:val="ro-RO"/>
        </w:rPr>
        <w:t xml:space="preserve"> poate solicita clarificări și informații suplimentare</w:t>
      </w:r>
      <w:r w:rsidR="00FD0DA2" w:rsidRPr="003A0D47">
        <w:rPr>
          <w:lang w:val="ro-RO"/>
        </w:rPr>
        <w:t xml:space="preserve"> în legătură cu notificarea de înregistrare în SGR,</w:t>
      </w:r>
      <w:r w:rsidR="00221414" w:rsidRPr="003A0D47">
        <w:rPr>
          <w:lang w:val="ro-RO"/>
        </w:rPr>
        <w:t xml:space="preserve"> la care</w:t>
      </w:r>
      <w:r w:rsidR="00FD0DA2" w:rsidRPr="003A0D47">
        <w:rPr>
          <w:lang w:val="ro-RO"/>
        </w:rPr>
        <w:t xml:space="preserve"> </w:t>
      </w:r>
      <w:r w:rsidRPr="003A0D47">
        <w:rPr>
          <w:lang w:val="ro-RO"/>
        </w:rPr>
        <w:t xml:space="preserve">companiile vizate </w:t>
      </w:r>
      <w:r w:rsidR="00221414" w:rsidRPr="003A0D47">
        <w:rPr>
          <w:lang w:val="ro-RO"/>
        </w:rPr>
        <w:t>au obligația să răspundă</w:t>
      </w:r>
      <w:r w:rsidR="00494898" w:rsidRPr="003A0D47">
        <w:rPr>
          <w:lang w:val="ro-RO"/>
        </w:rPr>
        <w:t xml:space="preserve"> </w:t>
      </w:r>
      <w:r w:rsidR="00FD0DA2" w:rsidRPr="003A0D47">
        <w:rPr>
          <w:lang w:val="ro-RO"/>
        </w:rPr>
        <w:t>în termen de 5 zile lucrătoare.</w:t>
      </w:r>
      <w:r w:rsidR="00FD0DA2" w:rsidRPr="00FD0DA2">
        <w:rPr>
          <w:lang w:val="ro-RO"/>
        </w:rPr>
        <w:t xml:space="preserve"> </w:t>
      </w:r>
    </w:p>
    <w:p w14:paraId="3459F009" w14:textId="55C90163" w:rsidR="00DA45D3" w:rsidRPr="001F3786" w:rsidRDefault="00DA45D3" w:rsidP="009E29DA">
      <w:pPr>
        <w:pStyle w:val="Stext"/>
        <w:rPr>
          <w:lang w:val="ro-RO"/>
        </w:rPr>
      </w:pPr>
      <w:r w:rsidRPr="001F3786">
        <w:rPr>
          <w:lang w:val="ro-RO"/>
        </w:rPr>
        <w:t xml:space="preserve">Data înregistrării </w:t>
      </w:r>
      <w:r w:rsidR="002A20DC" w:rsidRPr="001F3786">
        <w:rPr>
          <w:lang w:val="ro-RO"/>
        </w:rPr>
        <w:t xml:space="preserve">în SGR </w:t>
      </w:r>
      <w:r w:rsidRPr="001F3786">
        <w:rPr>
          <w:lang w:val="ro-RO"/>
        </w:rPr>
        <w:t xml:space="preserve">este considerată a fi data la care </w:t>
      </w:r>
      <w:r w:rsidR="002A20DC" w:rsidRPr="001F3786">
        <w:rPr>
          <w:lang w:val="ro-RO"/>
        </w:rPr>
        <w:t>producătorul/</w:t>
      </w:r>
      <w:r w:rsidR="006C4F0C" w:rsidRPr="001F3786">
        <w:rPr>
          <w:lang w:val="ro-RO"/>
        </w:rPr>
        <w:t xml:space="preserve"> </w:t>
      </w:r>
      <w:r w:rsidRPr="001F3786">
        <w:rPr>
          <w:lang w:val="ro-RO"/>
        </w:rPr>
        <w:t>comerciantul transmi</w:t>
      </w:r>
      <w:r w:rsidR="00221414" w:rsidRPr="001F3786">
        <w:rPr>
          <w:lang w:val="ro-RO"/>
        </w:rPr>
        <w:t>te</w:t>
      </w:r>
      <w:r w:rsidR="00443482" w:rsidRPr="001F3786">
        <w:rPr>
          <w:lang w:val="ro-RO"/>
        </w:rPr>
        <w:t xml:space="preserve"> în mod</w:t>
      </w:r>
      <w:r w:rsidRPr="001F3786">
        <w:rPr>
          <w:lang w:val="ro-RO"/>
        </w:rPr>
        <w:t xml:space="preserve"> corect </w:t>
      </w:r>
      <w:r w:rsidR="002A20DC" w:rsidRPr="001F3786">
        <w:rPr>
          <w:lang w:val="ro-RO"/>
        </w:rPr>
        <w:t>ș</w:t>
      </w:r>
      <w:r w:rsidRPr="001F3786">
        <w:rPr>
          <w:lang w:val="ro-RO"/>
        </w:rPr>
        <w:t>i complet documenta</w:t>
      </w:r>
      <w:r w:rsidR="002A20DC" w:rsidRPr="001F3786">
        <w:rPr>
          <w:lang w:val="ro-RO"/>
        </w:rPr>
        <w:t>ț</w:t>
      </w:r>
      <w:r w:rsidRPr="001F3786">
        <w:rPr>
          <w:lang w:val="ro-RO"/>
        </w:rPr>
        <w:t>ia</w:t>
      </w:r>
      <w:r w:rsidR="001B7B61" w:rsidRPr="001F3786">
        <w:rPr>
          <w:lang w:val="ro-RO"/>
        </w:rPr>
        <w:t xml:space="preserve"> prevăzută de lege și, după caz, </w:t>
      </w:r>
      <w:r w:rsidR="00221414" w:rsidRPr="001F3786">
        <w:rPr>
          <w:lang w:val="ro-RO"/>
        </w:rPr>
        <w:t xml:space="preserve">pe </w:t>
      </w:r>
      <w:r w:rsidR="001B7B61" w:rsidRPr="001F3786">
        <w:rPr>
          <w:lang w:val="ro-RO"/>
        </w:rPr>
        <w:t>cea solicitată de administratorul SGR</w:t>
      </w:r>
      <w:r w:rsidR="002A20DC" w:rsidRPr="001F3786">
        <w:rPr>
          <w:lang w:val="ro-RO"/>
        </w:rPr>
        <w:t>.</w:t>
      </w:r>
      <w:r w:rsidR="00FD0DA2" w:rsidRPr="001F3786">
        <w:rPr>
          <w:lang w:val="ro-RO"/>
        </w:rPr>
        <w:t xml:space="preserve"> </w:t>
      </w:r>
    </w:p>
    <w:p w14:paraId="072B2F47" w14:textId="67C087C0" w:rsidR="001B7B61" w:rsidRDefault="001B7B61" w:rsidP="009E29DA">
      <w:pPr>
        <w:pStyle w:val="Stext"/>
        <w:rPr>
          <w:lang w:val="ro-RO"/>
        </w:rPr>
      </w:pPr>
      <w:r w:rsidRPr="001C10C9">
        <w:rPr>
          <w:lang w:val="ro-RO"/>
        </w:rPr>
        <w:t xml:space="preserve">Procedura de înregistrare în SGR </w:t>
      </w:r>
      <w:r>
        <w:rPr>
          <w:lang w:val="ro-RO"/>
        </w:rPr>
        <w:t xml:space="preserve">a fost stabilită de </w:t>
      </w:r>
      <w:r w:rsidRPr="001C10C9">
        <w:rPr>
          <w:lang w:val="ro-RO"/>
        </w:rPr>
        <w:t>către administratorul SGR</w:t>
      </w:r>
      <w:r w:rsidR="00AD3637">
        <w:rPr>
          <w:lang w:val="ro-RO"/>
        </w:rPr>
        <w:t>,</w:t>
      </w:r>
      <w:r w:rsidR="008B48C4">
        <w:rPr>
          <w:lang w:val="ro-RO"/>
        </w:rPr>
        <w:t xml:space="preserve"> </w:t>
      </w:r>
      <w:r w:rsidR="008B48C4" w:rsidRPr="008B48C4">
        <w:rPr>
          <w:lang w:val="it-IT"/>
        </w:rPr>
        <w:t>RetuRo Sistem Garanție Returnare SA</w:t>
      </w:r>
      <w:r w:rsidR="00AD3637">
        <w:rPr>
          <w:lang w:val="it-IT"/>
        </w:rPr>
        <w:t>,</w:t>
      </w:r>
      <w:r w:rsidR="008B48C4" w:rsidRPr="008B48C4">
        <w:rPr>
          <w:lang w:val="it-IT"/>
        </w:rPr>
        <w:t xml:space="preserve"> </w:t>
      </w:r>
      <w:r w:rsidR="003A0D47">
        <w:rPr>
          <w:lang w:val="ro-RO"/>
        </w:rPr>
        <w:t>fiind</w:t>
      </w:r>
      <w:r w:rsidRPr="001C10C9">
        <w:rPr>
          <w:lang w:val="ro-RO"/>
        </w:rPr>
        <w:t xml:space="preserve"> disponibilă pe pagina de internet</w:t>
      </w:r>
      <w:r>
        <w:rPr>
          <w:lang w:val="ro-RO"/>
        </w:rPr>
        <w:t xml:space="preserve"> a acestuia (</w:t>
      </w:r>
      <w:hyperlink r:id="rId9" w:history="1">
        <w:r w:rsidRPr="00873E42">
          <w:rPr>
            <w:rStyle w:val="Hyperlink"/>
            <w:lang w:val="ro-RO"/>
          </w:rPr>
          <w:t>https://returosgr.ro/</w:t>
        </w:r>
      </w:hyperlink>
      <w:r>
        <w:rPr>
          <w:lang w:val="ro-RO"/>
        </w:rPr>
        <w:t>)</w:t>
      </w:r>
      <w:r w:rsidRPr="001C10C9">
        <w:rPr>
          <w:lang w:val="ro-RO"/>
        </w:rPr>
        <w:t>.</w:t>
      </w:r>
    </w:p>
    <w:p w14:paraId="7B22CA85" w14:textId="4F530087" w:rsidR="000D5272" w:rsidRDefault="000D5272" w:rsidP="009E29DA">
      <w:pPr>
        <w:pStyle w:val="Stext"/>
        <w:rPr>
          <w:b/>
          <w:bCs/>
          <w:lang w:val="ro-RO"/>
        </w:rPr>
      </w:pPr>
      <w:r>
        <w:rPr>
          <w:b/>
          <w:bCs/>
          <w:lang w:val="ro-RO"/>
        </w:rPr>
        <w:t>Alte obligații</w:t>
      </w:r>
    </w:p>
    <w:p w14:paraId="3C1930CB" w14:textId="0FCBA4E1" w:rsidR="00446C50" w:rsidRDefault="00446C50" w:rsidP="009E29DA">
      <w:pPr>
        <w:pStyle w:val="Stext"/>
        <w:rPr>
          <w:lang w:val="ro-RO"/>
        </w:rPr>
      </w:pPr>
      <w:r>
        <w:rPr>
          <w:lang w:val="ro-RO"/>
        </w:rPr>
        <w:t>SGR va deveni obligatoriu</w:t>
      </w:r>
      <w:r w:rsidR="00443482">
        <w:rPr>
          <w:lang w:val="ro-RO"/>
        </w:rPr>
        <w:t xml:space="preserve"> pe teritoriul României</w:t>
      </w:r>
      <w:r>
        <w:rPr>
          <w:lang w:val="ro-RO"/>
        </w:rPr>
        <w:t xml:space="preserve"> </w:t>
      </w:r>
      <w:r w:rsidR="009C2DE3">
        <w:rPr>
          <w:lang w:val="ro-RO"/>
        </w:rPr>
        <w:t xml:space="preserve">pentru toți </w:t>
      </w:r>
      <w:r w:rsidR="009C2DE3" w:rsidRPr="007D3C4E">
        <w:rPr>
          <w:lang w:val="ro-RO"/>
        </w:rPr>
        <w:t>producători</w:t>
      </w:r>
      <w:r w:rsidR="009C2DE3">
        <w:rPr>
          <w:lang w:val="ro-RO"/>
        </w:rPr>
        <w:t>i</w:t>
      </w:r>
      <w:r w:rsidR="009C2DE3" w:rsidRPr="007D3C4E">
        <w:rPr>
          <w:lang w:val="ro-RO"/>
        </w:rPr>
        <w:t xml:space="preserve"> </w:t>
      </w:r>
      <w:r w:rsidR="009C2DE3">
        <w:rPr>
          <w:lang w:val="ro-RO"/>
        </w:rPr>
        <w:t>și</w:t>
      </w:r>
      <w:r w:rsidR="009C2DE3" w:rsidRPr="007D3C4E">
        <w:rPr>
          <w:lang w:val="ro-RO"/>
        </w:rPr>
        <w:t xml:space="preserve"> comercian</w:t>
      </w:r>
      <w:r w:rsidR="009C2DE3">
        <w:rPr>
          <w:lang w:val="ro-RO"/>
        </w:rPr>
        <w:t xml:space="preserve">ții </w:t>
      </w:r>
      <w:r>
        <w:rPr>
          <w:lang w:val="ro-RO"/>
        </w:rPr>
        <w:t>î</w:t>
      </w:r>
      <w:r w:rsidRPr="007D3C4E">
        <w:rPr>
          <w:lang w:val="ro-RO"/>
        </w:rPr>
        <w:t>ncepând cu data de 30 noiembrie 202</w:t>
      </w:r>
      <w:r>
        <w:rPr>
          <w:lang w:val="ro-RO"/>
        </w:rPr>
        <w:t>3</w:t>
      </w:r>
      <w:r w:rsidRPr="007D3C4E">
        <w:rPr>
          <w:lang w:val="ro-RO"/>
        </w:rPr>
        <w:t>, aplicându-se atât produselor fabricate pe teritoriul na</w:t>
      </w:r>
      <w:r>
        <w:rPr>
          <w:lang w:val="ro-RO"/>
        </w:rPr>
        <w:t>ț</w:t>
      </w:r>
      <w:r w:rsidRPr="007D3C4E">
        <w:rPr>
          <w:lang w:val="ro-RO"/>
        </w:rPr>
        <w:t xml:space="preserve">ional, cât </w:t>
      </w:r>
      <w:r>
        <w:rPr>
          <w:lang w:val="ro-RO"/>
        </w:rPr>
        <w:t>și</w:t>
      </w:r>
      <w:r w:rsidRPr="007D3C4E">
        <w:rPr>
          <w:lang w:val="ro-RO"/>
        </w:rPr>
        <w:t xml:space="preserve"> </w:t>
      </w:r>
      <w:r w:rsidR="00B57098">
        <w:rPr>
          <w:lang w:val="ro-RO"/>
        </w:rPr>
        <w:t>celor</w:t>
      </w:r>
      <w:r w:rsidR="00B57098" w:rsidRPr="007D3C4E">
        <w:rPr>
          <w:lang w:val="ro-RO"/>
        </w:rPr>
        <w:t xml:space="preserve"> </w:t>
      </w:r>
      <w:r w:rsidRPr="007D3C4E">
        <w:rPr>
          <w:lang w:val="ro-RO"/>
        </w:rPr>
        <w:t>importate sau achizi</w:t>
      </w:r>
      <w:r>
        <w:rPr>
          <w:lang w:val="ro-RO"/>
        </w:rPr>
        <w:t>ț</w:t>
      </w:r>
      <w:r w:rsidRPr="007D3C4E">
        <w:rPr>
          <w:lang w:val="ro-RO"/>
        </w:rPr>
        <w:t>ionate intracomunitar</w:t>
      </w:r>
      <w:r w:rsidR="00443482">
        <w:rPr>
          <w:lang w:val="ro-RO"/>
        </w:rPr>
        <w:t xml:space="preserve"> (</w:t>
      </w:r>
      <w:r>
        <w:rPr>
          <w:lang w:val="ro-RO"/>
        </w:rPr>
        <w:t xml:space="preserve">după </w:t>
      </w:r>
      <w:r w:rsidR="00443482">
        <w:rPr>
          <w:lang w:val="ro-RO"/>
        </w:rPr>
        <w:t>prelungirea termenului stabilit</w:t>
      </w:r>
      <w:r w:rsidR="00B57098">
        <w:rPr>
          <w:lang w:val="ro-RO"/>
        </w:rPr>
        <w:t xml:space="preserve"> în acest sens,</w:t>
      </w:r>
      <w:r>
        <w:rPr>
          <w:lang w:val="ro-RO"/>
        </w:rPr>
        <w:t xml:space="preserve"> </w:t>
      </w:r>
      <w:r w:rsidR="00B57098">
        <w:rPr>
          <w:lang w:val="ro-RO"/>
        </w:rPr>
        <w:t xml:space="preserve">care inițial era </w:t>
      </w:r>
      <w:r w:rsidRPr="007A4900">
        <w:rPr>
          <w:lang w:val="ro-RO"/>
        </w:rPr>
        <w:t>1 octombrie 2022</w:t>
      </w:r>
      <w:r w:rsidR="00443482">
        <w:rPr>
          <w:lang w:val="ro-RO"/>
        </w:rPr>
        <w:t>)</w:t>
      </w:r>
      <w:r>
        <w:rPr>
          <w:lang w:val="ro-RO"/>
        </w:rPr>
        <w:t>.</w:t>
      </w:r>
    </w:p>
    <w:p w14:paraId="0816ABF0" w14:textId="128108A8" w:rsidR="00083391" w:rsidRPr="00867ECA" w:rsidRDefault="00083391" w:rsidP="009E29DA">
      <w:pPr>
        <w:pStyle w:val="Stext"/>
        <w:rPr>
          <w:lang w:val="ro-RO"/>
        </w:rPr>
      </w:pPr>
      <w:r>
        <w:rPr>
          <w:lang w:val="ro-RO"/>
        </w:rPr>
        <w:t>De la</w:t>
      </w:r>
      <w:r w:rsidRPr="00867ECA">
        <w:rPr>
          <w:lang w:val="ro-RO"/>
        </w:rPr>
        <w:t xml:space="preserve"> data intrării în funcțiune a SGR, </w:t>
      </w:r>
      <w:r w:rsidR="00B57098">
        <w:rPr>
          <w:lang w:val="ro-RO"/>
        </w:rPr>
        <w:t>va fi</w:t>
      </w:r>
      <w:r w:rsidR="00B57098" w:rsidRPr="00867ECA">
        <w:rPr>
          <w:lang w:val="ro-RO"/>
        </w:rPr>
        <w:t xml:space="preserve"> </w:t>
      </w:r>
      <w:r w:rsidRPr="00867ECA">
        <w:rPr>
          <w:lang w:val="ro-RO"/>
        </w:rPr>
        <w:t>interzisă introducerea pe pia</w:t>
      </w:r>
      <w:r>
        <w:rPr>
          <w:lang w:val="ro-RO"/>
        </w:rPr>
        <w:t>ț</w:t>
      </w:r>
      <w:r w:rsidRPr="00867ECA">
        <w:rPr>
          <w:lang w:val="ro-RO"/>
        </w:rPr>
        <w:t>a na</w:t>
      </w:r>
      <w:r>
        <w:rPr>
          <w:lang w:val="ro-RO"/>
        </w:rPr>
        <w:t>ț</w:t>
      </w:r>
      <w:r w:rsidRPr="00867ECA">
        <w:rPr>
          <w:lang w:val="ro-RO"/>
        </w:rPr>
        <w:t>ional</w:t>
      </w:r>
      <w:r>
        <w:rPr>
          <w:lang w:val="ro-RO"/>
        </w:rPr>
        <w:t>ă</w:t>
      </w:r>
      <w:r w:rsidRPr="00867ECA">
        <w:rPr>
          <w:lang w:val="ro-RO"/>
        </w:rPr>
        <w:t xml:space="preserve"> a produselor ambalate în </w:t>
      </w:r>
      <w:r>
        <w:rPr>
          <w:lang w:val="ro-RO"/>
        </w:rPr>
        <w:t>a</w:t>
      </w:r>
      <w:r w:rsidRPr="00867ECA">
        <w:rPr>
          <w:lang w:val="ro-RO"/>
        </w:rPr>
        <w:t>mbalaje SGR dacă producătorii acestora nu sunt înregistra</w:t>
      </w:r>
      <w:r>
        <w:rPr>
          <w:lang w:val="ro-RO"/>
        </w:rPr>
        <w:t>ț</w:t>
      </w:r>
      <w:r w:rsidRPr="00867ECA">
        <w:rPr>
          <w:lang w:val="ro-RO"/>
        </w:rPr>
        <w:t>i în SGR.</w:t>
      </w:r>
    </w:p>
    <w:p w14:paraId="63859D2E" w14:textId="101F099A" w:rsidR="007E635B" w:rsidRDefault="00734A93" w:rsidP="009E29DA">
      <w:pPr>
        <w:pStyle w:val="Stext"/>
        <w:rPr>
          <w:lang w:val="ro-RO"/>
        </w:rPr>
      </w:pPr>
      <w:r>
        <w:rPr>
          <w:lang w:val="ro-RO"/>
        </w:rPr>
        <w:t xml:space="preserve">Totodată, începând cu aceeași dată, </w:t>
      </w:r>
      <w:r w:rsidR="009C2DE3">
        <w:rPr>
          <w:lang w:val="ro-RO"/>
        </w:rPr>
        <w:t>va fi</w:t>
      </w:r>
      <w:r w:rsidR="009C2DE3" w:rsidRPr="006A6FD7">
        <w:rPr>
          <w:lang w:val="ro-RO"/>
        </w:rPr>
        <w:t xml:space="preserve"> </w:t>
      </w:r>
      <w:r w:rsidRPr="006A6FD7">
        <w:rPr>
          <w:lang w:val="ro-RO"/>
        </w:rPr>
        <w:t>interzisă introducerea pe pia</w:t>
      </w:r>
      <w:r>
        <w:rPr>
          <w:lang w:val="ro-RO"/>
        </w:rPr>
        <w:t>ț</w:t>
      </w:r>
      <w:r w:rsidRPr="006A6FD7">
        <w:rPr>
          <w:lang w:val="ro-RO"/>
        </w:rPr>
        <w:t>a na</w:t>
      </w:r>
      <w:r>
        <w:rPr>
          <w:lang w:val="ro-RO"/>
        </w:rPr>
        <w:t>ț</w:t>
      </w:r>
      <w:r w:rsidRPr="006A6FD7">
        <w:rPr>
          <w:lang w:val="ro-RO"/>
        </w:rPr>
        <w:t>ională</w:t>
      </w:r>
      <w:r>
        <w:rPr>
          <w:lang w:val="ro-RO"/>
        </w:rPr>
        <w:t>/ comercializarea</w:t>
      </w:r>
      <w:r w:rsidRPr="006A6FD7">
        <w:rPr>
          <w:lang w:val="ro-RO"/>
        </w:rPr>
        <w:t xml:space="preserve"> produselor ambalate în ambalaje</w:t>
      </w:r>
      <w:r>
        <w:rPr>
          <w:lang w:val="ro-RO"/>
        </w:rPr>
        <w:t xml:space="preserve"> SGR </w:t>
      </w:r>
      <w:r w:rsidRPr="006A6FD7">
        <w:rPr>
          <w:lang w:val="ro-RO"/>
        </w:rPr>
        <w:t>dacă acestea nu sunt inscrip</w:t>
      </w:r>
      <w:r>
        <w:rPr>
          <w:lang w:val="ro-RO"/>
        </w:rPr>
        <w:t>ț</w:t>
      </w:r>
      <w:r w:rsidRPr="006A6FD7">
        <w:rPr>
          <w:lang w:val="ro-RO"/>
        </w:rPr>
        <w:t xml:space="preserve">ionate </w:t>
      </w:r>
      <w:r w:rsidR="009C2DE3">
        <w:rPr>
          <w:lang w:val="ro-RO"/>
        </w:rPr>
        <w:t>corespunzător</w:t>
      </w:r>
      <w:r w:rsidRPr="006A6FD7">
        <w:rPr>
          <w:lang w:val="ro-RO"/>
        </w:rPr>
        <w:t xml:space="preserve">, cu excepția produselor care se află în stocul producătorilor sau comercianților la data </w:t>
      </w:r>
      <w:r>
        <w:rPr>
          <w:lang w:val="ro-RO"/>
        </w:rPr>
        <w:t>respectivă</w:t>
      </w:r>
      <w:r w:rsidRPr="006A6FD7">
        <w:rPr>
          <w:lang w:val="ro-RO"/>
        </w:rPr>
        <w:t>.</w:t>
      </w:r>
      <w:r w:rsidR="00D25DBF">
        <w:rPr>
          <w:lang w:val="ro-RO"/>
        </w:rPr>
        <w:t xml:space="preserve"> În cazul acestor produse, este prevăzută o perioadă de tranziție</w:t>
      </w:r>
      <w:r w:rsidR="00A57FD7">
        <w:rPr>
          <w:lang w:val="ro-RO"/>
        </w:rPr>
        <w:t>, acestea putând fi introduse pe piață, respectiv comercializate cel târziu până la data de 31 decembrie 2024.</w:t>
      </w:r>
      <w:r w:rsidR="00D25DBF">
        <w:rPr>
          <w:lang w:val="ro-RO"/>
        </w:rPr>
        <w:t xml:space="preserve"> </w:t>
      </w:r>
    </w:p>
    <w:p w14:paraId="67CDC823" w14:textId="6EA46F93" w:rsidR="00A57FD7" w:rsidRPr="00056011" w:rsidRDefault="00FE512F" w:rsidP="009E29DA">
      <w:pPr>
        <w:pStyle w:val="Stext"/>
        <w:rPr>
          <w:lang w:val="ro-RO"/>
        </w:rPr>
      </w:pPr>
      <w:r>
        <w:rPr>
          <w:lang w:val="ro-RO"/>
        </w:rPr>
        <w:t xml:space="preserve">Interdicția </w:t>
      </w:r>
      <w:r w:rsidR="007E635B">
        <w:rPr>
          <w:lang w:val="ro-RO"/>
        </w:rPr>
        <w:t xml:space="preserve">de mai sus </w:t>
      </w:r>
      <w:r>
        <w:rPr>
          <w:lang w:val="ro-RO"/>
        </w:rPr>
        <w:t xml:space="preserve">nu este aplicabilă în cazul </w:t>
      </w:r>
      <w:r w:rsidRPr="00FE512F">
        <w:rPr>
          <w:lang w:val="ro-RO"/>
        </w:rPr>
        <w:t>bunurilor importate sau achizi</w:t>
      </w:r>
      <w:r>
        <w:rPr>
          <w:lang w:val="ro-RO"/>
        </w:rPr>
        <w:t>ț</w:t>
      </w:r>
      <w:r w:rsidRPr="00FE512F">
        <w:rPr>
          <w:lang w:val="ro-RO"/>
        </w:rPr>
        <w:t>ionate intracomunitar după data intrării în func</w:t>
      </w:r>
      <w:r>
        <w:rPr>
          <w:lang w:val="ro-RO"/>
        </w:rPr>
        <w:t>ț</w:t>
      </w:r>
      <w:r w:rsidRPr="00FE512F">
        <w:rPr>
          <w:lang w:val="ro-RO"/>
        </w:rPr>
        <w:t>iune a SG</w:t>
      </w:r>
      <w:r w:rsidR="00BE526D">
        <w:rPr>
          <w:lang w:val="ro-RO"/>
        </w:rPr>
        <w:t>R</w:t>
      </w:r>
      <w:r w:rsidR="00056011">
        <w:rPr>
          <w:lang w:val="ro-RO"/>
        </w:rPr>
        <w:t xml:space="preserve">, </w:t>
      </w:r>
      <w:r w:rsidRPr="00056011">
        <w:rPr>
          <w:lang w:val="ro-RO"/>
        </w:rPr>
        <w:t>dacă respectivele bunuri sunt inscrip</w:t>
      </w:r>
      <w:r w:rsidR="00056011">
        <w:rPr>
          <w:lang w:val="ro-RO"/>
        </w:rPr>
        <w:t>ț</w:t>
      </w:r>
      <w:r w:rsidRPr="00056011">
        <w:rPr>
          <w:lang w:val="ro-RO"/>
        </w:rPr>
        <w:t>ionate înainte de prima furnizare pentru distribuire, consum sau utilizare.</w:t>
      </w:r>
    </w:p>
    <w:p w14:paraId="2B87789F" w14:textId="2233B20E" w:rsidR="001B7B61" w:rsidRPr="00B802FA" w:rsidRDefault="00B802FA" w:rsidP="009E29DA">
      <w:pPr>
        <w:pStyle w:val="Stext"/>
        <w:rPr>
          <w:b/>
          <w:bCs/>
          <w:lang w:val="ro-RO"/>
        </w:rPr>
      </w:pPr>
      <w:r w:rsidRPr="00B802FA">
        <w:rPr>
          <w:b/>
          <w:bCs/>
          <w:lang w:val="ro-RO"/>
        </w:rPr>
        <w:t>Sancțiuni</w:t>
      </w:r>
    </w:p>
    <w:p w14:paraId="34335582" w14:textId="6024AFAF" w:rsidR="000B6993" w:rsidRDefault="00A5431B" w:rsidP="009E29DA">
      <w:pPr>
        <w:pStyle w:val="Stext"/>
        <w:rPr>
          <w:lang w:val="ro-RO"/>
        </w:rPr>
      </w:pPr>
      <w:r w:rsidRPr="00A5431B">
        <w:rPr>
          <w:lang w:val="ro-RO"/>
        </w:rPr>
        <w:t>Ne</w:t>
      </w:r>
      <w:r w:rsidR="000B6993">
        <w:rPr>
          <w:lang w:val="ro-RO"/>
        </w:rPr>
        <w:t xml:space="preserve">respectarea obligațiilor de </w:t>
      </w:r>
      <w:r w:rsidRPr="00A5431B">
        <w:rPr>
          <w:lang w:val="ro-RO"/>
        </w:rPr>
        <w:t xml:space="preserve">înregistrare în SGR în termenele </w:t>
      </w:r>
      <w:r w:rsidR="000B6993">
        <w:rPr>
          <w:lang w:val="ro-RO"/>
        </w:rPr>
        <w:t xml:space="preserve">prevăzute de lege </w:t>
      </w:r>
      <w:r w:rsidRPr="00A5431B">
        <w:rPr>
          <w:lang w:val="ro-RO"/>
        </w:rPr>
        <w:t xml:space="preserve">se sancționează cu amendă de la 20.000 lei la 40.000 lei. </w:t>
      </w:r>
      <w:r w:rsidR="00B57098">
        <w:rPr>
          <w:lang w:val="ro-RO"/>
        </w:rPr>
        <w:t>În plus</w:t>
      </w:r>
      <w:r w:rsidRPr="00A5431B">
        <w:rPr>
          <w:lang w:val="ro-RO"/>
        </w:rPr>
        <w:t xml:space="preserve">, </w:t>
      </w:r>
      <w:r w:rsidR="007A7796">
        <w:rPr>
          <w:lang w:val="ro-RO"/>
        </w:rPr>
        <w:t>se</w:t>
      </w:r>
      <w:r w:rsidR="000B6993">
        <w:rPr>
          <w:lang w:val="ro-RO"/>
        </w:rPr>
        <w:t xml:space="preserve"> </w:t>
      </w:r>
      <w:r w:rsidRPr="00A5431B">
        <w:rPr>
          <w:lang w:val="ro-RO"/>
        </w:rPr>
        <w:t>poate</w:t>
      </w:r>
      <w:r w:rsidR="000B6993">
        <w:rPr>
          <w:lang w:val="ro-RO"/>
        </w:rPr>
        <w:t xml:space="preserve"> aplica sancțiunea complementară a suspendării temporare a</w:t>
      </w:r>
      <w:r w:rsidRPr="00A5431B">
        <w:rPr>
          <w:lang w:val="ro-RO"/>
        </w:rPr>
        <w:t xml:space="preserve"> activit</w:t>
      </w:r>
      <w:r w:rsidR="000B6993">
        <w:rPr>
          <w:lang w:val="ro-RO"/>
        </w:rPr>
        <w:t>ății</w:t>
      </w:r>
      <w:r w:rsidRPr="00A5431B">
        <w:rPr>
          <w:lang w:val="ro-RO"/>
        </w:rPr>
        <w:t xml:space="preserve"> </w:t>
      </w:r>
      <w:r w:rsidR="009D14EA">
        <w:rPr>
          <w:lang w:val="ro-RO"/>
        </w:rPr>
        <w:t>operatorului economic</w:t>
      </w:r>
      <w:r w:rsidRPr="00A5431B">
        <w:rPr>
          <w:lang w:val="ro-RO"/>
        </w:rPr>
        <w:t xml:space="preserve"> până la definitivarea procedurii de înregistrare.</w:t>
      </w:r>
      <w:r w:rsidR="000B6993">
        <w:rPr>
          <w:lang w:val="ro-RO"/>
        </w:rPr>
        <w:t xml:space="preserve"> </w:t>
      </w:r>
    </w:p>
    <w:p w14:paraId="721BE191" w14:textId="68ED18FF" w:rsidR="0012175F" w:rsidRDefault="0012175F" w:rsidP="009E29DA">
      <w:pPr>
        <w:pStyle w:val="Stext"/>
        <w:rPr>
          <w:lang w:val="ro-RO"/>
        </w:rPr>
      </w:pPr>
      <w:r w:rsidRPr="0012175F">
        <w:rPr>
          <w:lang w:val="ro-RO"/>
        </w:rPr>
        <w:t>De asemenea, introducerea pe pia</w:t>
      </w:r>
      <w:r>
        <w:rPr>
          <w:lang w:val="ro-RO"/>
        </w:rPr>
        <w:t>ț</w:t>
      </w:r>
      <w:r w:rsidRPr="0012175F">
        <w:rPr>
          <w:lang w:val="ro-RO"/>
        </w:rPr>
        <w:t>a na</w:t>
      </w:r>
      <w:r>
        <w:rPr>
          <w:lang w:val="ro-RO"/>
        </w:rPr>
        <w:t>ț</w:t>
      </w:r>
      <w:r w:rsidRPr="0012175F">
        <w:rPr>
          <w:lang w:val="ro-RO"/>
        </w:rPr>
        <w:t>ională a produselor ambalate în ambalaje SGR, dacă producători</w:t>
      </w:r>
      <w:r>
        <w:rPr>
          <w:lang w:val="ro-RO"/>
        </w:rPr>
        <w:t>i</w:t>
      </w:r>
      <w:r w:rsidRPr="0012175F">
        <w:rPr>
          <w:lang w:val="ro-RO"/>
        </w:rPr>
        <w:t xml:space="preserve"> ac</w:t>
      </w:r>
      <w:r>
        <w:rPr>
          <w:lang w:val="ro-RO"/>
        </w:rPr>
        <w:t xml:space="preserve">estora nu sunt înregistrați în SGR, se sancționează </w:t>
      </w:r>
      <w:r w:rsidRPr="0012175F">
        <w:rPr>
          <w:lang w:val="ro-RO"/>
        </w:rPr>
        <w:t>cu amendă de la 30.000 lei la 50.000 lei</w:t>
      </w:r>
      <w:r w:rsidR="00E921EC">
        <w:rPr>
          <w:lang w:val="ro-RO"/>
        </w:rPr>
        <w:t>.</w:t>
      </w:r>
    </w:p>
    <w:p w14:paraId="6AE4D669" w14:textId="41DE8E45" w:rsidR="003A0D47" w:rsidRPr="003A0D47" w:rsidRDefault="003A0D47" w:rsidP="009E29DA">
      <w:pPr>
        <w:pStyle w:val="Stext"/>
        <w:rPr>
          <w:i/>
          <w:iCs/>
          <w:sz w:val="18"/>
          <w:szCs w:val="18"/>
          <w:lang w:val="ro-RO"/>
        </w:rPr>
      </w:pPr>
      <w:r w:rsidRPr="003A0D47">
        <w:rPr>
          <w:i/>
          <w:iCs/>
          <w:sz w:val="18"/>
          <w:szCs w:val="18"/>
          <w:lang w:val="ro-RO"/>
        </w:rPr>
        <w:lastRenderedPageBreak/>
        <w:t>Autori: Oana Constantinescu (loca</w:t>
      </w:r>
      <w:r>
        <w:rPr>
          <w:i/>
          <w:iCs/>
          <w:sz w:val="18"/>
          <w:szCs w:val="18"/>
          <w:lang w:val="ro-RO"/>
        </w:rPr>
        <w:t>l</w:t>
      </w:r>
      <w:r w:rsidRPr="003A0D47">
        <w:rPr>
          <w:i/>
          <w:iCs/>
          <w:sz w:val="18"/>
          <w:szCs w:val="18"/>
          <w:lang w:val="ro-RO"/>
        </w:rPr>
        <w:t xml:space="preserve"> </w:t>
      </w:r>
      <w:proofErr w:type="spellStart"/>
      <w:r w:rsidRPr="003A0D47">
        <w:rPr>
          <w:i/>
          <w:iCs/>
          <w:sz w:val="18"/>
          <w:szCs w:val="18"/>
          <w:lang w:val="ro-RO"/>
        </w:rPr>
        <w:t>partner</w:t>
      </w:r>
      <w:proofErr w:type="spellEnd"/>
      <w:r w:rsidRPr="003A0D47">
        <w:rPr>
          <w:i/>
          <w:iCs/>
          <w:sz w:val="18"/>
          <w:szCs w:val="18"/>
          <w:lang w:val="ro-RO"/>
        </w:rPr>
        <w:t>), Mădălina Mitan (</w:t>
      </w:r>
      <w:proofErr w:type="spellStart"/>
      <w:r w:rsidRPr="003A0D47">
        <w:rPr>
          <w:i/>
          <w:iCs/>
          <w:sz w:val="18"/>
          <w:szCs w:val="18"/>
          <w:lang w:val="ro-RO"/>
        </w:rPr>
        <w:t>managing</w:t>
      </w:r>
      <w:proofErr w:type="spellEnd"/>
      <w:r w:rsidRPr="003A0D47">
        <w:rPr>
          <w:i/>
          <w:iCs/>
          <w:sz w:val="18"/>
          <w:szCs w:val="18"/>
          <w:lang w:val="ro-RO"/>
        </w:rPr>
        <w:t xml:space="preserve"> </w:t>
      </w:r>
      <w:proofErr w:type="spellStart"/>
      <w:r w:rsidRPr="003A0D47">
        <w:rPr>
          <w:i/>
          <w:iCs/>
          <w:sz w:val="18"/>
          <w:szCs w:val="18"/>
          <w:lang w:val="ro-RO"/>
        </w:rPr>
        <w:t>attorney</w:t>
      </w:r>
      <w:proofErr w:type="spellEnd"/>
      <w:r w:rsidRPr="003A0D47">
        <w:rPr>
          <w:i/>
          <w:iCs/>
          <w:sz w:val="18"/>
          <w:szCs w:val="18"/>
          <w:lang w:val="ro-RO"/>
        </w:rPr>
        <w:t xml:space="preserve"> at </w:t>
      </w:r>
      <w:proofErr w:type="spellStart"/>
      <w:r w:rsidRPr="003A0D47">
        <w:rPr>
          <w:i/>
          <w:iCs/>
          <w:sz w:val="18"/>
          <w:szCs w:val="18"/>
          <w:lang w:val="ro-RO"/>
        </w:rPr>
        <w:t>law</w:t>
      </w:r>
      <w:proofErr w:type="spellEnd"/>
      <w:r w:rsidRPr="003A0D47">
        <w:rPr>
          <w:i/>
          <w:iCs/>
          <w:sz w:val="18"/>
          <w:szCs w:val="18"/>
          <w:lang w:val="ro-RO"/>
        </w:rPr>
        <w:t xml:space="preserve">), Alexandra Huza (senior </w:t>
      </w:r>
      <w:proofErr w:type="spellStart"/>
      <w:r w:rsidRPr="003A0D47">
        <w:rPr>
          <w:i/>
          <w:iCs/>
          <w:sz w:val="18"/>
          <w:szCs w:val="18"/>
          <w:lang w:val="ro-RO"/>
        </w:rPr>
        <w:t>attorney</w:t>
      </w:r>
      <w:proofErr w:type="spellEnd"/>
      <w:r w:rsidRPr="003A0D47">
        <w:rPr>
          <w:i/>
          <w:iCs/>
          <w:sz w:val="18"/>
          <w:szCs w:val="18"/>
          <w:lang w:val="ro-RO"/>
        </w:rPr>
        <w:t xml:space="preserve"> at </w:t>
      </w:r>
      <w:proofErr w:type="spellStart"/>
      <w:r w:rsidRPr="003A0D47">
        <w:rPr>
          <w:i/>
          <w:iCs/>
          <w:sz w:val="18"/>
          <w:szCs w:val="18"/>
          <w:lang w:val="ro-RO"/>
        </w:rPr>
        <w:t>law</w:t>
      </w:r>
      <w:proofErr w:type="spellEnd"/>
      <w:r w:rsidRPr="003A0D47">
        <w:rPr>
          <w:i/>
          <w:iCs/>
          <w:sz w:val="18"/>
          <w:szCs w:val="18"/>
          <w:lang w:val="ro-RO"/>
        </w:rPr>
        <w:t xml:space="preserve">), avocați specializați în real </w:t>
      </w:r>
      <w:proofErr w:type="spellStart"/>
      <w:r w:rsidRPr="003A0D47">
        <w:rPr>
          <w:i/>
          <w:iCs/>
          <w:sz w:val="18"/>
          <w:szCs w:val="18"/>
          <w:lang w:val="ro-RO"/>
        </w:rPr>
        <w:t>estate</w:t>
      </w:r>
      <w:proofErr w:type="spellEnd"/>
      <w:r w:rsidRPr="003A0D47">
        <w:rPr>
          <w:i/>
          <w:iCs/>
          <w:sz w:val="18"/>
          <w:szCs w:val="18"/>
          <w:lang w:val="ro-RO"/>
        </w:rPr>
        <w:t xml:space="preserve"> și dreptul mediului</w:t>
      </w:r>
      <w:r>
        <w:rPr>
          <w:i/>
          <w:iCs/>
          <w:sz w:val="18"/>
          <w:szCs w:val="18"/>
          <w:lang w:val="ro-RO"/>
        </w:rPr>
        <w:t xml:space="preserve"> în cadrul Schoenherr și Asociații SCA</w:t>
      </w:r>
    </w:p>
    <w:sectPr w:rsidR="003A0D47" w:rsidRPr="003A0D47" w:rsidSect="00BC0339">
      <w:headerReference w:type="even" r:id="rId10"/>
      <w:headerReference w:type="default" r:id="rId11"/>
      <w:footerReference w:type="even" r:id="rId12"/>
      <w:footerReference w:type="default" r:id="rId13"/>
      <w:headerReference w:type="first" r:id="rId14"/>
      <w:footerReference w:type="first" r:id="rId15"/>
      <w:pgSz w:w="11906" w:h="16838" w:code="9"/>
      <w:pgMar w:top="2268" w:right="1418" w:bottom="1418" w:left="1418" w:header="720" w:footer="72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239"/>
    </wne:keymap>
    <wne:keymap wne:kcmPrimary="0444">
      <wne:acd wne:acdName="acd241"/>
    </wne:keymap>
    <wne:keymap wne:kcmPrimary="0445">
      <wne:acd wne:acdName="acd246"/>
    </wne:keymap>
    <wne:keymap wne:kcmPrimary="0446">
      <wne:acd wne:acdName="acd242"/>
    </wne:keymap>
    <wne:keymap wne:kcmPrimary="0447">
      <wne:acd wne:acdName="acd243"/>
    </wne:keymap>
    <wne:keymap wne:kcmPrimary="0448">
      <wne:macro wne:macroName="PROJECT.ZY_90_RIBBON.SETLISTINGB"/>
    </wne:keymap>
    <wne:keymap wne:kcmPrimary="0449">
      <wne:acd wne:acdName="acd251"/>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252"/>
    </wne:keymap>
    <wne:keymap wne:kcmPrimary="0450">
      <wne:acd wne:acdName="acd253"/>
    </wne:keymap>
    <wne:keymap wne:kcmPrimary="0451">
      <wne:acd wne:acdName="acd244"/>
    </wne:keymap>
    <wne:keymap wne:kcmPrimary="0452">
      <wne:acd wne:acdName="acd247"/>
    </wne:keymap>
    <wne:keymap wne:kcmPrimary="0453">
      <wne:acd wne:acdName="acd240"/>
    </wne:keymap>
    <wne:keymap wne:kcmPrimary="0454">
      <wne:acd wne:acdName="acd248"/>
    </wne:keymap>
    <wne:keymap wne:kcmPrimary="0455">
      <wne:acd wne:acdName="acd250"/>
    </wne:keymap>
    <wne:keymap wne:kcmPrimary="0457">
      <wne:acd wne:acdName="acd245"/>
    </wne:keymap>
    <wne:keymap wne:kcmPrimary="0458">
      <wne:acd wne:acdName="acd254"/>
    </wne:keymap>
    <wne:keymap wne:kcmPrimary="0459">
      <wne:acd wne:acdName="acd238"/>
    </wne:keymap>
    <wne:keymap wne:kcmPrimary="045A">
      <wne:acd wne:acdName="acd24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Entry wne:acdName="acd89"/>
      <wne:acdEntry wne:acdName="acd90"/>
      <wne:acdEntry wne:acdName="acd91"/>
      <wne:acdEntry wne:acdName="acd92"/>
      <wne:acdEntry wne:acdName="acd93"/>
      <wne:acdEntry wne:acdName="acd94"/>
      <wne:acdEntry wne:acdName="acd95"/>
      <wne:acdEntry wne:acdName="acd96"/>
      <wne:acdEntry wne:acdName="acd97"/>
      <wne:acdEntry wne:acdName="acd98"/>
      <wne:acdEntry wne:acdName="acd99"/>
      <wne:acdEntry wne:acdName="acd100"/>
      <wne:acdEntry wne:acdName="acd101"/>
      <wne:acdEntry wne:acdName="acd102"/>
      <wne:acdEntry wne:acdName="acd103"/>
      <wne:acdEntry wne:acdName="acd104"/>
      <wne:acdEntry wne:acdName="acd105"/>
      <wne:acdEntry wne:acdName="acd106"/>
      <wne:acdEntry wne:acdName="acd107"/>
      <wne:acdEntry wne:acdName="acd108"/>
      <wne:acdEntry wne:acdName="acd109"/>
      <wne:acdEntry wne:acdName="acd110"/>
      <wne:acdEntry wne:acdName="acd111"/>
      <wne:acdEntry wne:acdName="acd112"/>
      <wne:acdEntry wne:acdName="acd113"/>
      <wne:acdEntry wne:acdName="acd114"/>
      <wne:acdEntry wne:acdName="acd115"/>
      <wne:acdEntry wne:acdName="acd116"/>
      <wne:acdEntry wne:acdName="acd117"/>
      <wne:acdEntry wne:acdName="acd118"/>
      <wne:acdEntry wne:acdName="acd119"/>
      <wne:acdEntry wne:acdName="acd120"/>
      <wne:acdEntry wne:acdName="acd121"/>
      <wne:acdEntry wne:acdName="acd122"/>
      <wne:acdEntry wne:acdName="acd123"/>
      <wne:acdEntry wne:acdName="acd124"/>
      <wne:acdEntry wne:acdName="acd125"/>
      <wne:acdEntry wne:acdName="acd126"/>
      <wne:acdEntry wne:acdName="acd127"/>
      <wne:acdEntry wne:acdName="acd128"/>
      <wne:acdEntry wne:acdName="acd129"/>
      <wne:acdEntry wne:acdName="acd130"/>
      <wne:acdEntry wne:acdName="acd131"/>
      <wne:acdEntry wne:acdName="acd132"/>
      <wne:acdEntry wne:acdName="acd133"/>
      <wne:acdEntry wne:acdName="acd134"/>
      <wne:acdEntry wne:acdName="acd135"/>
      <wne:acdEntry wne:acdName="acd136"/>
      <wne:acdEntry wne:acdName="acd137"/>
      <wne:acdEntry wne:acdName="acd138"/>
      <wne:acdEntry wne:acdName="acd139"/>
      <wne:acdEntry wne:acdName="acd140"/>
      <wne:acdEntry wne:acdName="acd141"/>
      <wne:acdEntry wne:acdName="acd142"/>
      <wne:acdEntry wne:acdName="acd143"/>
      <wne:acdEntry wne:acdName="acd144"/>
      <wne:acdEntry wne:acdName="acd145"/>
      <wne:acdEntry wne:acdName="acd146"/>
      <wne:acdEntry wne:acdName="acd147"/>
      <wne:acdEntry wne:acdName="acd148"/>
      <wne:acdEntry wne:acdName="acd149"/>
      <wne:acdEntry wne:acdName="acd150"/>
      <wne:acdEntry wne:acdName="acd151"/>
      <wne:acdEntry wne:acdName="acd152"/>
      <wne:acdEntry wne:acdName="acd153"/>
      <wne:acdEntry wne:acdName="acd154"/>
      <wne:acdEntry wne:acdName="acd155"/>
      <wne:acdEntry wne:acdName="acd156"/>
      <wne:acdEntry wne:acdName="acd157"/>
      <wne:acdEntry wne:acdName="acd158"/>
      <wne:acdEntry wne:acdName="acd159"/>
      <wne:acdEntry wne:acdName="acd160"/>
      <wne:acdEntry wne:acdName="acd161"/>
      <wne:acdEntry wne:acdName="acd162"/>
      <wne:acdEntry wne:acdName="acd163"/>
      <wne:acdEntry wne:acdName="acd164"/>
      <wne:acdEntry wne:acdName="acd165"/>
      <wne:acdEntry wne:acdName="acd166"/>
      <wne:acdEntry wne:acdName="acd167"/>
      <wne:acdEntry wne:acdName="acd168"/>
      <wne:acdEntry wne:acdName="acd169"/>
      <wne:acdEntry wne:acdName="acd170"/>
      <wne:acdEntry wne:acdName="acd171"/>
      <wne:acdEntry wne:acdName="acd172"/>
      <wne:acdEntry wne:acdName="acd173"/>
      <wne:acdEntry wne:acdName="acd174"/>
      <wne:acdEntry wne:acdName="acd175"/>
      <wne:acdEntry wne:acdName="acd176"/>
      <wne:acdEntry wne:acdName="acd177"/>
      <wne:acdEntry wne:acdName="acd178"/>
      <wne:acdEntry wne:acdName="acd179"/>
      <wne:acdEntry wne:acdName="acd180"/>
      <wne:acdEntry wne:acdName="acd181"/>
      <wne:acdEntry wne:acdName="acd182"/>
      <wne:acdEntry wne:acdName="acd183"/>
      <wne:acdEntry wne:acdName="acd184"/>
      <wne:acdEntry wne:acdName="acd185"/>
      <wne:acdEntry wne:acdName="acd186"/>
      <wne:acdEntry wne:acdName="acd187"/>
      <wne:acdEntry wne:acdName="acd188"/>
      <wne:acdEntry wne:acdName="acd189"/>
      <wne:acdEntry wne:acdName="acd190"/>
      <wne:acdEntry wne:acdName="acd191"/>
      <wne:acdEntry wne:acdName="acd192"/>
      <wne:acdEntry wne:acdName="acd193"/>
      <wne:acdEntry wne:acdName="acd194"/>
      <wne:acdEntry wne:acdName="acd195"/>
      <wne:acdEntry wne:acdName="acd196"/>
      <wne:acdEntry wne:acdName="acd197"/>
      <wne:acdEntry wne:acdName="acd198"/>
      <wne:acdEntry wne:acdName="acd199"/>
      <wne:acdEntry wne:acdName="acd200"/>
      <wne:acdEntry wne:acdName="acd201"/>
      <wne:acdEntry wne:acdName="acd202"/>
      <wne:acdEntry wne:acdName="acd203"/>
      <wne:acdEntry wne:acdName="acd204"/>
      <wne:acdEntry wne:acdName="acd205"/>
      <wne:acdEntry wne:acdName="acd206"/>
      <wne:acdEntry wne:acdName="acd207"/>
      <wne:acdEntry wne:acdName="acd208"/>
      <wne:acdEntry wne:acdName="acd209"/>
      <wne:acdEntry wne:acdName="acd210"/>
      <wne:acdEntry wne:acdName="acd211"/>
      <wne:acdEntry wne:acdName="acd212"/>
      <wne:acdEntry wne:acdName="acd213"/>
      <wne:acdEntry wne:acdName="acd214"/>
      <wne:acdEntry wne:acdName="acd215"/>
      <wne:acdEntry wne:acdName="acd216"/>
      <wne:acdEntry wne:acdName="acd217"/>
      <wne:acdEntry wne:acdName="acd218"/>
      <wne:acdEntry wne:acdName="acd219"/>
      <wne:acdEntry wne:acdName="acd220"/>
      <wne:acdEntry wne:acdName="acd221"/>
      <wne:acdEntry wne:acdName="acd222"/>
      <wne:acdEntry wne:acdName="acd223"/>
      <wne:acdEntry wne:acdName="acd224"/>
      <wne:acdEntry wne:acdName="acd225"/>
      <wne:acdEntry wne:acdName="acd226"/>
      <wne:acdEntry wne:acdName="acd227"/>
      <wne:acdEntry wne:acdName="acd228"/>
      <wne:acdEntry wne:acdName="acd229"/>
      <wne:acdEntry wne:acdName="acd230"/>
      <wne:acdEntry wne:acdName="acd231"/>
      <wne:acdEntry wne:acdName="acd232"/>
      <wne:acdEntry wne:acdName="acd233"/>
      <wne:acdEntry wne:acdName="acd234"/>
      <wne:acdEntry wne:acdName="acd235"/>
      <wne:acdEntry wne:acdName="acd236"/>
      <wne:acdEntry wne:acdName="acd237"/>
      <wne:acdEntry wne:acdName="acd238"/>
      <wne:acdEntry wne:acdName="acd239"/>
      <wne:acdEntry wne:acdName="acd240"/>
      <wne:acdEntry wne:acdName="acd241"/>
      <wne:acdEntry wne:acdName="acd242"/>
      <wne:acdEntry wne:acdName="acd243"/>
      <wne:acdEntry wne:acdName="acd244"/>
      <wne:acdEntry wne:acdName="acd245"/>
      <wne:acdEntry wne:acdName="acd246"/>
      <wne:acdEntry wne:acdName="acd247"/>
      <wne:acdEntry wne:acdName="acd248"/>
      <wne:acdEntry wne:acdName="acd249"/>
      <wne:acdEntry wne:acdName="acd250"/>
      <wne:acdEntry wne:acdName="acd251"/>
      <wne:acdEntry wne:acdName="acd252"/>
      <wne:acdEntry wne:acdName="acd253"/>
      <wne:acdEntry wne:acdName="acd254"/>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cdName="acd33" wne:fciIndexBasedOn="0065"/>
    <wne:acd wne:acdName="acd34" wne:fciIndexBasedOn="0065"/>
    <wne:acd wne:acdName="acd35" wne:fciIndexBasedOn="0065"/>
    <wne:acd wne:acdName="acd36" wne:fciIndexBasedOn="0065"/>
    <wne:acd wne:acdName="acd37" wne:fciIndexBasedOn="0065"/>
    <wne:acd wne:acdName="acd38" wne:fciIndexBasedOn="0065"/>
    <wne:acd wne:acdName="acd39" wne:fciIndexBasedOn="0065"/>
    <wne:acd wne:acdName="acd40" wne:fciIndexBasedOn="0065"/>
    <wne:acd wne:acdName="acd41" wne:fciIndexBasedOn="0065"/>
    <wne:acd wne:acdName="acd42" wne:fciIndexBasedOn="0065"/>
    <wne:acd wne:acdName="acd43" wne:fciIndexBasedOn="0065"/>
    <wne:acd wne:acdName="acd44" wne:fciIndexBasedOn="0065"/>
    <wne:acd wne:acdName="acd45" wne:fciIndexBasedOn="0065"/>
    <wne:acd wne:acdName="acd46" wne:fciIndexBasedOn="0065"/>
    <wne:acd wne:acdName="acd47" wne:fciIndexBasedOn="0065"/>
    <wne:acd wne:acdName="acd48" wne:fciIndexBasedOn="0065"/>
    <wne:acd wne:acdName="acd49" wne:fciIndexBasedOn="0065"/>
    <wne:acd wne:acdName="acd50" wne:fciIndexBasedOn="0065"/>
    <wne:acd wne:acdName="acd51" wne:fciIndexBasedOn="0065"/>
    <wne:acd wne:acdName="acd52" wne:fciIndexBasedOn="0065"/>
    <wne:acd wne:acdName="acd53" wne:fciIndexBasedOn="0065"/>
    <wne:acd wne:acdName="acd54" wne:fciIndexBasedOn="0065"/>
    <wne:acd wne:acdName="acd55" wne:fciIndexBasedOn="0065"/>
    <wne:acd wne:acdName="acd56" wne:fciIndexBasedOn="0065"/>
    <wne:acd wne:acdName="acd57" wne:fciIndexBasedOn="0065"/>
    <wne:acd wne:acdName="acd58" wne:fciIndexBasedOn="0065"/>
    <wne:acd wne:acdName="acd59" wne:fciIndexBasedOn="0065"/>
    <wne:acd wne:acdName="acd60" wne:fciIndexBasedOn="0065"/>
    <wne:acd wne:acdName="acd61" wne:fciIndexBasedOn="0065"/>
    <wne:acd wne:acdName="acd62" wne:fciIndexBasedOn="0065"/>
    <wne:acd wne:acdName="acd63" wne:fciIndexBasedOn="0065"/>
    <wne:acd wne:acdName="acd64" wne:fciIndexBasedOn="0065"/>
    <wne:acd wne:acdName="acd65" wne:fciIndexBasedOn="0065"/>
    <wne:acd wne:acdName="acd66" wne:fciIndexBasedOn="0065"/>
    <wne:acd wne:acdName="acd67" wne:fciIndexBasedOn="0065"/>
    <wne:acd wne:acdName="acd68" wne:fciIndexBasedOn="0065"/>
    <wne:acd wne:acdName="acd69" wne:fciIndexBasedOn="0065"/>
    <wne:acd wne:acdName="acd70" wne:fciIndexBasedOn="0065"/>
    <wne:acd wne:acdName="acd71" wne:fciIndexBasedOn="0065"/>
    <wne:acd wne:acdName="acd72" wne:fciIndexBasedOn="0065"/>
    <wne:acd wne:acdName="acd73" wne:fciIndexBasedOn="0065"/>
    <wne:acd wne:acdName="acd74" wne:fciIndexBasedOn="0065"/>
    <wne:acd wne:acdName="acd75" wne:fciIndexBasedOn="0065"/>
    <wne:acd wne:acdName="acd76" wne:fciIndexBasedOn="0065"/>
    <wne:acd wne:acdName="acd77" wne:fciIndexBasedOn="0065"/>
    <wne:acd wne:acdName="acd78" wne:fciIndexBasedOn="0065"/>
    <wne:acd wne:acdName="acd79" wne:fciIndexBasedOn="0065"/>
    <wne:acd wne:acdName="acd80" wne:fciIndexBasedOn="0065"/>
    <wne:acd wne:acdName="acd81" wne:fciIndexBasedOn="0065"/>
    <wne:acd wne:acdName="acd82" wne:fciIndexBasedOn="0065"/>
    <wne:acd wne:acdName="acd83" wne:fciIndexBasedOn="0065"/>
    <wne:acd wne:acdName="acd84" wne:fciIndexBasedOn="0065"/>
    <wne:acd wne:acdName="acd85" wne:fciIndexBasedOn="0065"/>
    <wne:acd wne:acdName="acd86" wne:fciIndexBasedOn="0065"/>
    <wne:acd wne:acdName="acd87" wne:fciIndexBasedOn="0065"/>
    <wne:acd wne:acdName="acd88" wne:fciIndexBasedOn="0065"/>
    <wne:acd wne:acdName="acd89" wne:fciIndexBasedOn="0065"/>
    <wne:acd wne:acdName="acd90" wne:fciIndexBasedOn="0065"/>
    <wne:acd wne:acdName="acd91" wne:fciIndexBasedOn="0065"/>
    <wne:acd wne:acdName="acd92" wne:fciIndexBasedOn="0065"/>
    <wne:acd wne:acdName="acd93" wne:fciIndexBasedOn="0065"/>
    <wne:acd wne:acdName="acd94" wne:fciIndexBasedOn="0065"/>
    <wne:acd wne:acdName="acd95" wne:fciIndexBasedOn="0065"/>
    <wne:acd wne:acdName="acd96" wne:fciIndexBasedOn="0065"/>
    <wne:acd wne:acdName="acd97" wne:fciIndexBasedOn="0065"/>
    <wne:acd wne:acdName="acd98" wne:fciIndexBasedOn="0065"/>
    <wne:acd wne:acdName="acd99" wne:fciIndexBasedOn="0065"/>
    <wne:acd wne:acdName="acd100" wne:fciIndexBasedOn="0065"/>
    <wne:acd wne:acdName="acd101" wne:fciIndexBasedOn="0065"/>
    <wne:acd wne:acdName="acd102" wne:fciIndexBasedOn="0065"/>
    <wne:acd wne:acdName="acd103" wne:fciIndexBasedOn="0065"/>
    <wne:acd wne:acdName="acd104" wne:fciIndexBasedOn="0065"/>
    <wne:acd wne:acdName="acd105" wne:fciIndexBasedOn="0065"/>
    <wne:acd wne:acdName="acd106" wne:fciIndexBasedOn="0065"/>
    <wne:acd wne:acdName="acd107" wne:fciIndexBasedOn="0065"/>
    <wne:acd wne:acdName="acd108" wne:fciIndexBasedOn="0065"/>
    <wne:acd wne:acdName="acd109" wne:fciIndexBasedOn="0065"/>
    <wne:acd wne:acdName="acd110" wne:fciIndexBasedOn="0065"/>
    <wne:acd wne:acdName="acd111" wne:fciIndexBasedOn="0065"/>
    <wne:acd wne:acdName="acd112" wne:fciIndexBasedOn="0065"/>
    <wne:acd wne:acdName="acd113" wne:fciIndexBasedOn="0065"/>
    <wne:acd wne:acdName="acd114" wne:fciIndexBasedOn="0065"/>
    <wne:acd wne:acdName="acd115" wne:fciIndexBasedOn="0065"/>
    <wne:acd wne:acdName="acd116" wne:fciIndexBasedOn="0065"/>
    <wne:acd wne:acdName="acd117" wne:fciIndexBasedOn="0065"/>
    <wne:acd wne:acdName="acd118" wne:fciIndexBasedOn="0065"/>
    <wne:acd wne:acdName="acd119" wne:fciIndexBasedOn="0065"/>
    <wne:acd wne:acdName="acd120" wne:fciIndexBasedOn="0065"/>
    <wne:acd wne:acdName="acd121" wne:fciIndexBasedOn="0065"/>
    <wne:acd wne:acdName="acd122" wne:fciIndexBasedOn="0065"/>
    <wne:acd wne:acdName="acd123" wne:fciIndexBasedOn="0065"/>
    <wne:acd wne:acdName="acd124" wne:fciIndexBasedOn="0065"/>
    <wne:acd wne:acdName="acd125" wne:fciIndexBasedOn="0065"/>
    <wne:acd wne:acdName="acd126" wne:fciIndexBasedOn="0065"/>
    <wne:acd wne:acdName="acd127" wne:fciIndexBasedOn="0065"/>
    <wne:acd wne:acdName="acd128" wne:fciIndexBasedOn="0065"/>
    <wne:acd wne:acdName="acd129" wne:fciIndexBasedOn="0065"/>
    <wne:acd wne:acdName="acd130" wne:fciIndexBasedOn="0065"/>
    <wne:acd wne:acdName="acd131" wne:fciIndexBasedOn="0065"/>
    <wne:acd wne:acdName="acd132" wne:fciIndexBasedOn="0065"/>
    <wne:acd wne:acdName="acd133" wne:fciIndexBasedOn="0065"/>
    <wne:acd wne:acdName="acd134" wne:fciIndexBasedOn="0065"/>
    <wne:acd wne:acdName="acd135" wne:fciIndexBasedOn="0065"/>
    <wne:acd wne:acdName="acd136" wne:fciIndexBasedOn="0065"/>
    <wne:acd wne:acdName="acd137" wne:fciIndexBasedOn="0065"/>
    <wne:acd wne:acdName="acd138" wne:fciIndexBasedOn="0065"/>
    <wne:acd wne:acdName="acd139" wne:fciIndexBasedOn="0065"/>
    <wne:acd wne:acdName="acd140" wne:fciIndexBasedOn="0065"/>
    <wne:acd wne:acdName="acd141" wne:fciIndexBasedOn="0065"/>
    <wne:acd wne:acdName="acd142" wne:fciIndexBasedOn="0065"/>
    <wne:acd wne:acdName="acd143" wne:fciIndexBasedOn="0065"/>
    <wne:acd wne:acdName="acd144" wne:fciIndexBasedOn="0065"/>
    <wne:acd wne:acdName="acd145" wne:fciIndexBasedOn="0065"/>
    <wne:acd wne:acdName="acd146" wne:fciIndexBasedOn="0065"/>
    <wne:acd wne:acdName="acd147" wne:fciIndexBasedOn="0065"/>
    <wne:acd wne:acdName="acd148" wne:fciIndexBasedOn="0065"/>
    <wne:acd wne:acdName="acd149" wne:fciIndexBasedOn="0065"/>
    <wne:acd wne:acdName="acd150" wne:fciIndexBasedOn="0065"/>
    <wne:acd wne:acdName="acd151" wne:fciIndexBasedOn="0065"/>
    <wne:acd wne:acdName="acd152" wne:fciIndexBasedOn="0065"/>
    <wne:acd wne:acdName="acd153" wne:fciIndexBasedOn="0065"/>
    <wne:acd wne:acdName="acd154" wne:fciIndexBasedOn="0065"/>
    <wne:acd wne:acdName="acd155" wne:fciIndexBasedOn="0065"/>
    <wne:acd wne:acdName="acd156" wne:fciIndexBasedOn="0065"/>
    <wne:acd wne:acdName="acd157" wne:fciIndexBasedOn="0065"/>
    <wne:acd wne:acdName="acd158" wne:fciIndexBasedOn="0065"/>
    <wne:acd wne:acdName="acd159" wne:fciIndexBasedOn="0065"/>
    <wne:acd wne:acdName="acd160" wne:fciIndexBasedOn="0065"/>
    <wne:acd wne:acdName="acd161" wne:fciIndexBasedOn="0065"/>
    <wne:acd wne:acdName="acd162" wne:fciIndexBasedOn="0065"/>
    <wne:acd wne:acdName="acd163" wne:fciIndexBasedOn="0065"/>
    <wne:acd wne:acdName="acd164" wne:fciIndexBasedOn="0065"/>
    <wne:acd wne:acdName="acd165" wne:fciIndexBasedOn="0065"/>
    <wne:acd wne:acdName="acd166" wne:fciIndexBasedOn="0065"/>
    <wne:acd wne:acdName="acd167" wne:fciIndexBasedOn="0065"/>
    <wne:acd wne:acdName="acd168" wne:fciIndexBasedOn="0065"/>
    <wne:acd wne:acdName="acd169" wne:fciIndexBasedOn="0065"/>
    <wne:acd wne:acdName="acd170" wne:fciIndexBasedOn="0065"/>
    <wne:acd wne:acdName="acd171" wne:fciIndexBasedOn="0065"/>
    <wne:acd wne:acdName="acd172" wne:fciIndexBasedOn="0065"/>
    <wne:acd wne:acdName="acd173" wne:fciIndexBasedOn="0065"/>
    <wne:acd wne:acdName="acd174" wne:fciIndexBasedOn="0065"/>
    <wne:acd wne:acdName="acd175" wne:fciIndexBasedOn="0065"/>
    <wne:acd wne:acdName="acd176" wne:fciIndexBasedOn="0065"/>
    <wne:acd wne:acdName="acd177" wne:fciIndexBasedOn="0065"/>
    <wne:acd wne:acdName="acd178" wne:fciIndexBasedOn="0065"/>
    <wne:acd wne:acdName="acd179" wne:fciIndexBasedOn="0065"/>
    <wne:acd wne:acdName="acd180" wne:fciIndexBasedOn="0065"/>
    <wne:acd wne:acdName="acd181" wne:fciIndexBasedOn="0065"/>
    <wne:acd wne:acdName="acd182" wne:fciIndexBasedOn="0065"/>
    <wne:acd wne:acdName="acd183" wne:fciIndexBasedOn="0065"/>
    <wne:acd wne:acdName="acd184" wne:fciIndexBasedOn="0065"/>
    <wne:acd wne:acdName="acd185" wne:fciIndexBasedOn="0065"/>
    <wne:acd wne:acdName="acd186" wne:fciIndexBasedOn="0065"/>
    <wne:acd wne:acdName="acd187" wne:fciIndexBasedOn="0065"/>
    <wne:acd wne:acdName="acd188" wne:fciIndexBasedOn="0065"/>
    <wne:acd wne:acdName="acd189" wne:fciIndexBasedOn="0065"/>
    <wne:acd wne:acdName="acd190" wne:fciIndexBasedOn="0065"/>
    <wne:acd wne:acdName="acd191" wne:fciIndexBasedOn="0065"/>
    <wne:acd wne:acdName="acd192" wne:fciIndexBasedOn="0065"/>
    <wne:acd wne:acdName="acd193" wne:fciIndexBasedOn="0065"/>
    <wne:acd wne:acdName="acd194" wne:fciIndexBasedOn="0065"/>
    <wne:acd wne:acdName="acd195" wne:fciIndexBasedOn="0065"/>
    <wne:acd wne:acdName="acd196" wne:fciIndexBasedOn="0065"/>
    <wne:acd wne:acdName="acd197" wne:fciIndexBasedOn="0065"/>
    <wne:acd wne:acdName="acd198" wne:fciIndexBasedOn="0065"/>
    <wne:acd wne:acdName="acd199" wne:fciIndexBasedOn="0065"/>
    <wne:acd wne:acdName="acd200" wne:fciIndexBasedOn="0065"/>
    <wne:acd wne:acdName="acd201" wne:fciIndexBasedOn="0065"/>
    <wne:acd wne:acdName="acd202" wne:fciIndexBasedOn="0065"/>
    <wne:acd wne:acdName="acd203" wne:fciIndexBasedOn="0065"/>
    <wne:acd wne:acdName="acd204" wne:fciIndexBasedOn="0065"/>
    <wne:acd wne:acdName="acd205" wne:fciIndexBasedOn="0065"/>
    <wne:acd wne:acdName="acd206" wne:fciIndexBasedOn="0065"/>
    <wne:acd wne:acdName="acd207" wne:fciIndexBasedOn="0065"/>
    <wne:acd wne:acdName="acd208" wne:fciIndexBasedOn="0065"/>
    <wne:acd wne:acdName="acd209" wne:fciIndexBasedOn="0065"/>
    <wne:acd wne:acdName="acd210" wne:fciIndexBasedOn="0065"/>
    <wne:acd wne:acdName="acd211" wne:fciIndexBasedOn="0065"/>
    <wne:acd wne:acdName="acd212" wne:fciIndexBasedOn="0065"/>
    <wne:acd wne:acdName="acd213" wne:fciIndexBasedOn="0065"/>
    <wne:acd wne:acdName="acd214" wne:fciIndexBasedOn="0065"/>
    <wne:acd wne:acdName="acd215" wne:fciIndexBasedOn="0065"/>
    <wne:acd wne:acdName="acd216" wne:fciIndexBasedOn="0065"/>
    <wne:acd wne:acdName="acd217" wne:fciIndexBasedOn="0065"/>
    <wne:acd wne:acdName="acd218" wne:fciIndexBasedOn="0065"/>
    <wne:acd wne:acdName="acd219" wne:fciIndexBasedOn="0065"/>
    <wne:acd wne:acdName="acd220" wne:fciIndexBasedOn="0065"/>
    <wne:acd wne:argValue="" wne:acdName="acd221" wne:fciIndexBasedOn="0065"/>
    <wne:acd wne:argValue="" wne:acdName="acd222" wne:fciIndexBasedOn="0065"/>
    <wne:acd wne:argValue="" wne:acdName="acd223" wne:fciIndexBasedOn="0065"/>
    <wne:acd wne:argValue="" wne:acdName="acd224" wne:fciIndexBasedOn="0065"/>
    <wne:acd wne:argValue="" wne:acdName="acd225" wne:fciIndexBasedOn="0065"/>
    <wne:acd wne:argValue="" wne:acdName="acd226" wne:fciIndexBasedOn="0065"/>
    <wne:acd wne:argValue="" wne:acdName="acd227" wne:fciIndexBasedOn="0065"/>
    <wne:acd wne:argValue="" wne:acdName="acd228" wne:fciIndexBasedOn="0065"/>
    <wne:acd wne:argValue="" wne:acdName="acd229" wne:fciIndexBasedOn="0065"/>
    <wne:acd wne:argValue="" wne:acdName="acd230" wne:fciIndexBasedOn="0065"/>
    <wne:acd wne:argValue="" wne:acdName="acd231" wne:fciIndexBasedOn="0065"/>
    <wne:acd wne:argValue="" wne:acdName="acd232" wne:fciIndexBasedOn="0065"/>
    <wne:acd wne:argValue="" wne:acdName="acd233" wne:fciIndexBasedOn="0065"/>
    <wne:acd wne:argValue="" wne:acdName="acd234" wne:fciIndexBasedOn="0065"/>
    <wne:acd wne:argValue="" wne:acdName="acd235" wne:fciIndexBasedOn="0065"/>
    <wne:acd wne:argValue="" wne:acdName="acd236" wne:fciIndexBasedOn="0065"/>
    <wne:acd wne:argValue="" wne:acdName="acd237" wne:fciIndexBasedOn="0065"/>
    <wne:acd wne:argValue="AgBTAF8AdABlAHgAdAA=" wne:acdName="acd238" wne:fciIndexBasedOn="0065"/>
    <wne:acd wne:argValue="AgBTAF8AdABlAHgAdAAgADEA" wne:acdName="acd239" wne:fciIndexBasedOn="0065"/>
    <wne:acd wne:argValue="AgBTAF8AdABlAHgAdAAgADIA" wne:acdName="acd240" wne:fciIndexBasedOn="0065"/>
    <wne:acd wne:argValue="AgBTAF8AdABlAHgAdAAgADMA" wne:acdName="acd241" wne:fciIndexBasedOn="0065"/>
    <wne:acd wne:argValue="AgBTAF8AdABlAHgAdAAgADQA" wne:acdName="acd242" wne:fciIndexBasedOn="0065"/>
    <wne:acd wne:argValue="AgBTAF8AdABlAHgAdAAgADUA" wne:acdName="acd243" wne:fciIndexBasedOn="0065"/>
    <wne:acd wne:argValue="AgBTAF8AaABlAGEAZABpAG4AZwAgADEA" wne:acdName="acd244" wne:fciIndexBasedOn="0065"/>
    <wne:acd wne:argValue="AgBTAF8AaABlAGEAZABpAG4AZwAgADIA" wne:acdName="acd245" wne:fciIndexBasedOn="0065"/>
    <wne:acd wne:argValue="AgBTAF8AaABlAGEAZABpAG4AZwAgADMA" wne:acdName="acd246" wne:fciIndexBasedOn="0065"/>
    <wne:acd wne:argValue="AgBTAF8AaABlAGEAZABpAG4AZwAgADQA" wne:acdName="acd247" wne:fciIndexBasedOn="0065"/>
    <wne:acd wne:argValue="AgBTAF8AaABlAGEAZABpAG4AZwAgADUA" wne:acdName="acd248" wne:fciIndexBasedOn="0065"/>
    <wne:acd wne:argValue="AgBTAF8ATgB1AG0AYgBlAHIAZQBkACAAUABhAHIAYQBnAHIAYQBwAGgAIAAxAA==" wne:acdName="acd249" wne:fciIndexBasedOn="0065"/>
    <wne:acd wne:argValue="AgBTAF8ATgB1AG0AYgBlAHIAZQBkACAAUABhAHIAYQBnAHIAYQBwAGgAIAAyAA==" wne:acdName="acd250" wne:fciIndexBasedOn="0065"/>
    <wne:acd wne:argValue="AgBTAF8ATgB1AG0AYgBlAHIAZQBkACAAUABhAHIAYQBnAHIAYQBwAGgAIAAzAA==" wne:acdName="acd251" wne:fciIndexBasedOn="0065"/>
    <wne:acd wne:argValue="AgBTAF8ATgB1AG0AYgBlAHIAZQBkACAAUABhAHIAYQBnAHIAYQBwAGgAIAA0AA==" wne:acdName="acd252" wne:fciIndexBasedOn="0065"/>
    <wne:acd wne:argValue="AgBTAF8ATgB1AG0AYgBlAHIAZQBkACAAUABhAHIAYQBnAHIAYQBwAGgAIAA1AA==" wne:acdName="acd253" wne:fciIndexBasedOn="0065"/>
    <wne:acd wne:argValue="AgBTAF8AbQBhAHIAZwBpAG4AYQBsACAAbgB1AG0AYgBlAHIA" wne:acdName="acd25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566D" w14:textId="77777777" w:rsidR="006E0CBE" w:rsidRDefault="006E0CBE">
      <w:pPr>
        <w:pStyle w:val="Stext"/>
      </w:pPr>
      <w:r>
        <w:separator/>
      </w:r>
    </w:p>
    <w:p w14:paraId="699E517C" w14:textId="77777777" w:rsidR="006E0CBE" w:rsidRDefault="006E0CBE">
      <w:pPr>
        <w:pStyle w:val="Stext"/>
      </w:pPr>
    </w:p>
    <w:p w14:paraId="79A90398" w14:textId="77777777" w:rsidR="006E0CBE" w:rsidRDefault="006E0CBE">
      <w:pPr>
        <w:pStyle w:val="Stext"/>
      </w:pPr>
    </w:p>
    <w:p w14:paraId="63FBE098" w14:textId="77777777" w:rsidR="006E0CBE" w:rsidRDefault="006E0CBE">
      <w:pPr>
        <w:pStyle w:val="Stext"/>
      </w:pPr>
    </w:p>
  </w:endnote>
  <w:endnote w:type="continuationSeparator" w:id="0">
    <w:p w14:paraId="5659EA80" w14:textId="77777777" w:rsidR="006E0CBE" w:rsidRDefault="006E0CBE">
      <w:pPr>
        <w:pStyle w:val="Stext"/>
      </w:pPr>
      <w:r>
        <w:continuationSeparator/>
      </w:r>
    </w:p>
    <w:p w14:paraId="52860997" w14:textId="77777777" w:rsidR="006E0CBE" w:rsidRDefault="006E0CBE">
      <w:pPr>
        <w:pStyle w:val="Stext"/>
      </w:pPr>
    </w:p>
    <w:p w14:paraId="7B2ABE91" w14:textId="77777777" w:rsidR="006E0CBE" w:rsidRDefault="006E0CBE">
      <w:pPr>
        <w:pStyle w:val="Stext"/>
      </w:pPr>
    </w:p>
    <w:p w14:paraId="31DDC347" w14:textId="77777777" w:rsidR="006E0CBE" w:rsidRDefault="006E0CBE">
      <w:pPr>
        <w:pStyle w:val="S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Pro 43 LtEx">
    <w:panose1 w:val="020B0503020202020204"/>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FBBF" w14:textId="77777777" w:rsidR="001F3786" w:rsidRDefault="001F3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FFD2" w14:textId="77777777" w:rsidR="001F3786" w:rsidRDefault="001F3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C3D5" w14:textId="77777777" w:rsidR="001F3786" w:rsidRDefault="001F3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6A26" w14:textId="77777777" w:rsidR="006E0CBE" w:rsidRDefault="006E0CBE">
      <w:pPr>
        <w:pStyle w:val="Stext"/>
      </w:pPr>
      <w:r>
        <w:separator/>
      </w:r>
    </w:p>
  </w:footnote>
  <w:footnote w:type="continuationSeparator" w:id="0">
    <w:p w14:paraId="64CEE0FA" w14:textId="77777777" w:rsidR="006E0CBE" w:rsidRDefault="006E0CBE">
      <w:pPr>
        <w:pStyle w:val="Stext"/>
      </w:pPr>
      <w:r>
        <w:continuationSeparator/>
      </w:r>
    </w:p>
  </w:footnote>
  <w:footnote w:type="continuationNotice" w:id="1">
    <w:p w14:paraId="7B67D805" w14:textId="77777777" w:rsidR="006E0CBE" w:rsidRPr="00E77452" w:rsidRDefault="006E0CBE" w:rsidP="00BC0339">
      <w:pPr>
        <w:pStyle w:val="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E7C6" w14:textId="77777777" w:rsidR="00D37E58" w:rsidRDefault="00096C3E">
    <w:pPr>
      <w:pStyle w:val="Stext"/>
      <w:framePr w:wrap="around" w:vAnchor="text" w:hAnchor="margin" w:xAlign="center" w:y="1"/>
    </w:pPr>
    <w:r>
      <w:fldChar w:fldCharType="begin"/>
    </w:r>
    <w:r>
      <w:instrText xml:space="preserve">PAGE  </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0D56" w14:textId="77777777" w:rsidR="008D029B" w:rsidRDefault="00096C3E" w:rsidP="008D029B">
    <w:pPr>
      <w:pStyle w:val="Snumberofpages"/>
    </w:pPr>
    <w:r>
      <w:t xml:space="preserve">- </w:t>
    </w:r>
    <w:r>
      <w:fldChar w:fldCharType="begin"/>
    </w:r>
    <w:r>
      <w:instrText xml:space="preserve"> PAGE </w:instrText>
    </w:r>
    <w:r>
      <w:fldChar w:fldCharType="separate"/>
    </w:r>
    <w:r>
      <w:t>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1C3E" w14:textId="64DE677C" w:rsidR="00353C06" w:rsidRDefault="002D1AB0">
    <w:pPr>
      <w:pStyle w:val="Stext"/>
    </w:pPr>
    <w:r>
      <w:rPr>
        <w:noProof/>
      </w:rPr>
      <w:drawing>
        <wp:anchor distT="0" distB="0" distL="114300" distR="114300" simplePos="0" relativeHeight="251658240" behindDoc="0" locked="0" layoutInCell="1" allowOverlap="1" wp14:anchorId="4334F2E9" wp14:editId="53DD3AB7">
          <wp:simplePos x="0" y="0"/>
          <wp:positionH relativeFrom="page">
            <wp:posOffset>3098800</wp:posOffset>
          </wp:positionH>
          <wp:positionV relativeFrom="page">
            <wp:posOffset>960755</wp:posOffset>
          </wp:positionV>
          <wp:extent cx="1355725" cy="195580"/>
          <wp:effectExtent l="0" t="0" r="0" b="0"/>
          <wp:wrapNone/>
          <wp:docPr id="1" name="zyShLogo"/>
          <wp:cNvGraphicFramePr/>
          <a:graphic xmlns:a="http://schemas.openxmlformats.org/drawingml/2006/main">
            <a:graphicData uri="http://schemas.openxmlformats.org/drawingml/2006/picture">
              <pic:pic xmlns:pic="http://schemas.openxmlformats.org/drawingml/2006/picture">
                <pic:nvPicPr>
                  <pic:cNvPr id="1" name="zyShLogo"/>
                  <pic:cNvPicPr/>
                </pic:nvPicPr>
                <pic:blipFill>
                  <a:blip r:embed="rId1">
                    <a:extLst>
                      <a:ext uri="{28A0092B-C50C-407E-A947-70E740481C1C}">
                        <a14:useLocalDpi xmlns:a14="http://schemas.microsoft.com/office/drawing/2010/main" val="0"/>
                      </a:ext>
                    </a:extLst>
                  </a:blip>
                  <a:stretch>
                    <a:fillRect/>
                  </a:stretch>
                </pic:blipFill>
                <pic:spPr>
                  <a:xfrm>
                    <a:off x="0" y="0"/>
                    <a:ext cx="1355725" cy="195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8E9"/>
    <w:multiLevelType w:val="hybridMultilevel"/>
    <w:tmpl w:val="177C6D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4036DB"/>
    <w:multiLevelType w:val="hybridMultilevel"/>
    <w:tmpl w:val="83B2BABE"/>
    <w:lvl w:ilvl="0" w:tplc="3EBAAEE2">
      <w:start w:val="1"/>
      <w:numFmt w:val="lowerLetter"/>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19A47314"/>
    <w:multiLevelType w:val="multilevel"/>
    <w:tmpl w:val="11344294"/>
    <w:name w:val="S heading_arb"/>
    <w:lvl w:ilvl="0">
      <w:start w:val="1"/>
      <w:numFmt w:val="upperRoman"/>
      <w:pStyle w:val="SheadingIarb"/>
      <w:lvlText w:val="%1."/>
      <w:lvlJc w:val="left"/>
      <w:pPr>
        <w:tabs>
          <w:tab w:val="num" w:pos="851"/>
        </w:tabs>
        <w:ind w:left="851" w:hanging="851"/>
      </w:pPr>
    </w:lvl>
    <w:lvl w:ilvl="1">
      <w:start w:val="1"/>
      <w:numFmt w:val="decimal"/>
      <w:pStyle w:val="Sheading1arb"/>
      <w:lvlText w:val="%2"/>
      <w:lvlJc w:val="left"/>
      <w:pPr>
        <w:tabs>
          <w:tab w:val="num" w:pos="851"/>
        </w:tabs>
        <w:ind w:left="851" w:hanging="851"/>
      </w:pPr>
    </w:lvl>
    <w:lvl w:ilvl="2">
      <w:start w:val="1"/>
      <w:numFmt w:val="decimal"/>
      <w:pStyle w:val="Sheading2arb"/>
      <w:lvlText w:val="%2.%3"/>
      <w:lvlJc w:val="left"/>
      <w:pPr>
        <w:tabs>
          <w:tab w:val="num" w:pos="851"/>
        </w:tabs>
        <w:ind w:left="851" w:hanging="851"/>
      </w:pPr>
    </w:lvl>
    <w:lvl w:ilvl="3">
      <w:start w:val="1"/>
      <w:numFmt w:val="decimal"/>
      <w:pStyle w:val="Sheading3arb"/>
      <w:lvlText w:val="%2.%3.%4"/>
      <w:lvlJc w:val="left"/>
      <w:pPr>
        <w:tabs>
          <w:tab w:val="num" w:pos="851"/>
        </w:tabs>
        <w:ind w:left="851" w:hanging="851"/>
      </w:pPr>
    </w:lvl>
    <w:lvl w:ilvl="4">
      <w:start w:val="1"/>
      <w:numFmt w:val="decimal"/>
      <w:pStyle w:val="Sheading4arb"/>
      <w:lvlText w:val="%2.%3.%4.%5"/>
      <w:lvlJc w:val="left"/>
      <w:pPr>
        <w:tabs>
          <w:tab w:val="num" w:pos="2269"/>
        </w:tabs>
        <w:ind w:left="2269" w:hanging="1418"/>
      </w:pPr>
    </w:lvl>
    <w:lvl w:ilvl="5">
      <w:start w:val="1"/>
      <w:numFmt w:val="decimal"/>
      <w:pStyle w:val="Sheading5arb"/>
      <w:lvlText w:val="%2.%3.%4.%5.%6"/>
      <w:lvlJc w:val="left"/>
      <w:pPr>
        <w:tabs>
          <w:tab w:val="num" w:pos="2269"/>
        </w:tabs>
        <w:ind w:left="2269" w:hanging="1418"/>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22A47319"/>
    <w:multiLevelType w:val="multilevel"/>
    <w:tmpl w:val="16454294"/>
    <w:name w:val="S headingL"/>
    <w:lvl w:ilvl="0">
      <w:start w:val="1"/>
      <w:numFmt w:val="upperRoman"/>
      <w:pStyle w:val="SheadingIL"/>
      <w:lvlText w:val="%1."/>
      <w:lvlJc w:val="left"/>
      <w:pPr>
        <w:tabs>
          <w:tab w:val="num" w:pos="964"/>
        </w:tabs>
        <w:ind w:left="964" w:hanging="964"/>
      </w:pPr>
    </w:lvl>
    <w:lvl w:ilvl="1">
      <w:start w:val="1"/>
      <w:numFmt w:val="decimal"/>
      <w:pStyle w:val="SheadingL1"/>
      <w:lvlText w:val="%2"/>
      <w:lvlJc w:val="left"/>
      <w:pPr>
        <w:tabs>
          <w:tab w:val="num" w:pos="964"/>
        </w:tabs>
        <w:ind w:left="964" w:hanging="964"/>
      </w:pPr>
    </w:lvl>
    <w:lvl w:ilvl="2">
      <w:start w:val="1"/>
      <w:numFmt w:val="decimal"/>
      <w:pStyle w:val="SheadingL2"/>
      <w:lvlText w:val="%2.%3"/>
      <w:lvlJc w:val="left"/>
      <w:pPr>
        <w:tabs>
          <w:tab w:val="num" w:pos="964"/>
        </w:tabs>
        <w:ind w:left="964" w:hanging="964"/>
      </w:pPr>
    </w:lvl>
    <w:lvl w:ilvl="3">
      <w:start w:val="1"/>
      <w:numFmt w:val="decimal"/>
      <w:pStyle w:val="SheadingL3"/>
      <w:lvlText w:val="%2.%3.%4"/>
      <w:lvlJc w:val="left"/>
      <w:pPr>
        <w:tabs>
          <w:tab w:val="num" w:pos="964"/>
        </w:tabs>
        <w:ind w:left="964" w:hanging="964"/>
      </w:pPr>
    </w:lvl>
    <w:lvl w:ilvl="4">
      <w:start w:val="1"/>
      <w:numFmt w:val="decimal"/>
      <w:pStyle w:val="SheadingL4"/>
      <w:lvlText w:val="%2.%3.%4.%5"/>
      <w:lvlJc w:val="left"/>
      <w:pPr>
        <w:tabs>
          <w:tab w:val="num" w:pos="964"/>
        </w:tabs>
        <w:ind w:left="964" w:hanging="964"/>
      </w:pPr>
    </w:lvl>
    <w:lvl w:ilvl="5">
      <w:start w:val="1"/>
      <w:numFmt w:val="decimal"/>
      <w:pStyle w:val="SheadingL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1">
    <w:nsid w:val="22A47320"/>
    <w:multiLevelType w:val="multilevel"/>
    <w:tmpl w:val="16454295"/>
    <w:name w:val="S headingM"/>
    <w:lvl w:ilvl="0">
      <w:start w:val="1"/>
      <w:numFmt w:val="upperRoman"/>
      <w:pStyle w:val="SheadingIM"/>
      <w:lvlText w:val="%1."/>
      <w:lvlJc w:val="left"/>
      <w:pPr>
        <w:tabs>
          <w:tab w:val="num" w:pos="964"/>
        </w:tabs>
        <w:ind w:left="964" w:hanging="964"/>
      </w:pPr>
    </w:lvl>
    <w:lvl w:ilvl="1">
      <w:start w:val="1"/>
      <w:numFmt w:val="decimal"/>
      <w:pStyle w:val="SheadingM1"/>
      <w:lvlText w:val="%2"/>
      <w:lvlJc w:val="left"/>
      <w:pPr>
        <w:tabs>
          <w:tab w:val="num" w:pos="964"/>
        </w:tabs>
        <w:ind w:left="964" w:hanging="964"/>
      </w:pPr>
    </w:lvl>
    <w:lvl w:ilvl="2">
      <w:start w:val="1"/>
      <w:numFmt w:val="decimal"/>
      <w:pStyle w:val="SheadingM2"/>
      <w:lvlText w:val="%2.%3"/>
      <w:lvlJc w:val="left"/>
      <w:pPr>
        <w:tabs>
          <w:tab w:val="num" w:pos="964"/>
        </w:tabs>
        <w:ind w:left="964" w:hanging="964"/>
      </w:pPr>
    </w:lvl>
    <w:lvl w:ilvl="3">
      <w:start w:val="1"/>
      <w:numFmt w:val="decimal"/>
      <w:pStyle w:val="SheadingM3"/>
      <w:lvlText w:val="%2.%3.%4"/>
      <w:lvlJc w:val="left"/>
      <w:pPr>
        <w:tabs>
          <w:tab w:val="num" w:pos="964"/>
        </w:tabs>
        <w:ind w:left="964" w:hanging="964"/>
      </w:pPr>
    </w:lvl>
    <w:lvl w:ilvl="4">
      <w:start w:val="1"/>
      <w:numFmt w:val="decimal"/>
      <w:pStyle w:val="SheadingM4"/>
      <w:lvlText w:val="%2.%3.%4.%5"/>
      <w:lvlJc w:val="left"/>
      <w:pPr>
        <w:tabs>
          <w:tab w:val="num" w:pos="964"/>
        </w:tabs>
        <w:ind w:left="964" w:hanging="964"/>
      </w:pPr>
    </w:lvl>
    <w:lvl w:ilvl="5">
      <w:start w:val="1"/>
      <w:numFmt w:val="decimal"/>
      <w:pStyle w:val="SheadingM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1">
    <w:nsid w:val="22A47321"/>
    <w:multiLevelType w:val="multilevel"/>
    <w:tmpl w:val="16454296"/>
    <w:name w:val="S headingR"/>
    <w:lvl w:ilvl="0">
      <w:start w:val="1"/>
      <w:numFmt w:val="upperRoman"/>
      <w:pStyle w:val="SheadingIR"/>
      <w:lvlText w:val="%1."/>
      <w:lvlJc w:val="left"/>
      <w:pPr>
        <w:tabs>
          <w:tab w:val="num" w:pos="964"/>
        </w:tabs>
        <w:ind w:left="964" w:hanging="964"/>
      </w:pPr>
    </w:lvl>
    <w:lvl w:ilvl="1">
      <w:start w:val="1"/>
      <w:numFmt w:val="decimal"/>
      <w:pStyle w:val="SheadingR1"/>
      <w:lvlText w:val="%2"/>
      <w:lvlJc w:val="left"/>
      <w:pPr>
        <w:tabs>
          <w:tab w:val="num" w:pos="964"/>
        </w:tabs>
        <w:ind w:left="964" w:hanging="964"/>
      </w:pPr>
    </w:lvl>
    <w:lvl w:ilvl="2">
      <w:start w:val="1"/>
      <w:numFmt w:val="decimal"/>
      <w:pStyle w:val="SheadingR2"/>
      <w:lvlText w:val="%2.%3"/>
      <w:lvlJc w:val="left"/>
      <w:pPr>
        <w:tabs>
          <w:tab w:val="num" w:pos="964"/>
        </w:tabs>
        <w:ind w:left="964" w:hanging="964"/>
      </w:pPr>
    </w:lvl>
    <w:lvl w:ilvl="3">
      <w:start w:val="1"/>
      <w:numFmt w:val="decimal"/>
      <w:pStyle w:val="SheadingR3"/>
      <w:lvlText w:val="%2.%3.%4"/>
      <w:lvlJc w:val="left"/>
      <w:pPr>
        <w:tabs>
          <w:tab w:val="num" w:pos="964"/>
        </w:tabs>
        <w:ind w:left="964" w:hanging="964"/>
      </w:pPr>
    </w:lvl>
    <w:lvl w:ilvl="4">
      <w:start w:val="1"/>
      <w:numFmt w:val="decimal"/>
      <w:pStyle w:val="SheadingR4"/>
      <w:lvlText w:val="%2.%3.%4.%5"/>
      <w:lvlJc w:val="left"/>
      <w:pPr>
        <w:tabs>
          <w:tab w:val="num" w:pos="964"/>
        </w:tabs>
        <w:ind w:left="964" w:hanging="964"/>
      </w:pPr>
    </w:lvl>
    <w:lvl w:ilvl="5">
      <w:start w:val="1"/>
      <w:numFmt w:val="decimal"/>
      <w:pStyle w:val="SheadingR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1">
    <w:nsid w:val="23A47314"/>
    <w:multiLevelType w:val="multilevel"/>
    <w:tmpl w:val="16344294"/>
    <w:name w:val="S heading"/>
    <w:lvl w:ilvl="0">
      <w:start w:val="1"/>
      <w:numFmt w:val="upperRoman"/>
      <w:pStyle w:val="SheadingI"/>
      <w:lvlText w:val="%1."/>
      <w:lvlJc w:val="left"/>
      <w:pPr>
        <w:tabs>
          <w:tab w:val="num" w:pos="680"/>
        </w:tabs>
        <w:ind w:left="680" w:hanging="680"/>
      </w:pPr>
    </w:lvl>
    <w:lvl w:ilvl="1">
      <w:start w:val="1"/>
      <w:numFmt w:val="decimal"/>
      <w:pStyle w:val="Sheading1"/>
      <w:lvlText w:val="%2"/>
      <w:lvlJc w:val="left"/>
      <w:pPr>
        <w:tabs>
          <w:tab w:val="num" w:pos="680"/>
        </w:tabs>
        <w:ind w:left="680" w:hanging="680"/>
      </w:pPr>
    </w:lvl>
    <w:lvl w:ilvl="2">
      <w:start w:val="1"/>
      <w:numFmt w:val="decimal"/>
      <w:pStyle w:val="Sheading2"/>
      <w:lvlText w:val="%2.%3"/>
      <w:lvlJc w:val="left"/>
      <w:pPr>
        <w:tabs>
          <w:tab w:val="num" w:pos="680"/>
        </w:tabs>
        <w:ind w:left="680" w:hanging="680"/>
      </w:pPr>
    </w:lvl>
    <w:lvl w:ilvl="3">
      <w:start w:val="1"/>
      <w:numFmt w:val="decimal"/>
      <w:pStyle w:val="Sheading3"/>
      <w:lvlText w:val="%2.%3.%4"/>
      <w:lvlJc w:val="left"/>
      <w:pPr>
        <w:tabs>
          <w:tab w:val="num" w:pos="1531"/>
        </w:tabs>
        <w:ind w:left="1531" w:hanging="851"/>
      </w:pPr>
    </w:lvl>
    <w:lvl w:ilvl="4">
      <w:start w:val="1"/>
      <w:numFmt w:val="decimal"/>
      <w:pStyle w:val="Sheading4"/>
      <w:lvlText w:val="%2.%3.%4.%5"/>
      <w:lvlJc w:val="left"/>
      <w:pPr>
        <w:tabs>
          <w:tab w:val="num" w:pos="2778"/>
        </w:tabs>
        <w:ind w:left="2778" w:hanging="1247"/>
      </w:pPr>
    </w:lvl>
    <w:lvl w:ilvl="5">
      <w:start w:val="1"/>
      <w:numFmt w:val="decimal"/>
      <w:pStyle w:val="Sheading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7" w15:restartNumberingAfterBreak="1">
    <w:nsid w:val="23A47319"/>
    <w:multiLevelType w:val="multilevel"/>
    <w:tmpl w:val="16344298"/>
    <w:name w:val="S Schedule"/>
    <w:lvl w:ilvl="0">
      <w:start w:val="1"/>
      <w:numFmt w:val="decimal"/>
      <w:lvlText w:val=""/>
      <w:lvlJc w:val="left"/>
    </w:lvl>
    <w:lvl w:ilvl="1">
      <w:start w:val="1"/>
      <w:numFmt w:val="decimal"/>
      <w:pStyle w:val="SSchedule1"/>
      <w:lvlText w:val="%2"/>
      <w:lvlJc w:val="left"/>
      <w:pPr>
        <w:tabs>
          <w:tab w:val="num" w:pos="680"/>
        </w:tabs>
        <w:ind w:left="680" w:hanging="680"/>
      </w:pPr>
    </w:lvl>
    <w:lvl w:ilvl="2">
      <w:start w:val="1"/>
      <w:numFmt w:val="decimal"/>
      <w:pStyle w:val="SSchedule2"/>
      <w:lvlText w:val="%2.%3"/>
      <w:lvlJc w:val="left"/>
      <w:pPr>
        <w:tabs>
          <w:tab w:val="num" w:pos="680"/>
        </w:tabs>
        <w:ind w:left="680" w:hanging="680"/>
      </w:pPr>
    </w:lvl>
    <w:lvl w:ilvl="3">
      <w:start w:val="1"/>
      <w:numFmt w:val="decimal"/>
      <w:pStyle w:val="SSchedule3"/>
      <w:lvlText w:val="%2.%3.%4"/>
      <w:lvlJc w:val="left"/>
      <w:pPr>
        <w:tabs>
          <w:tab w:val="num" w:pos="1531"/>
        </w:tabs>
        <w:ind w:left="1531" w:hanging="851"/>
      </w:pPr>
    </w:lvl>
    <w:lvl w:ilvl="4">
      <w:start w:val="1"/>
      <w:numFmt w:val="decimal"/>
      <w:pStyle w:val="SSchedule4"/>
      <w:lvlText w:val="%2.%3.%4.%5"/>
      <w:lvlJc w:val="left"/>
      <w:pPr>
        <w:tabs>
          <w:tab w:val="num" w:pos="2778"/>
        </w:tabs>
        <w:ind w:left="2778" w:hanging="1247"/>
      </w:pPr>
    </w:lvl>
    <w:lvl w:ilvl="5">
      <w:start w:val="1"/>
      <w:numFmt w:val="decimal"/>
      <w:pStyle w:val="SSchedule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B47314"/>
    <w:multiLevelType w:val="multilevel"/>
    <w:tmpl w:val="26344011"/>
    <w:name w:val="S list i"/>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9" w15:restartNumberingAfterBreak="0">
    <w:nsid w:val="23B75114"/>
    <w:multiLevelType w:val="multilevel"/>
    <w:tmpl w:val="26304111"/>
    <w:name w:val="S list iR"/>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10" w15:restartNumberingAfterBreak="0">
    <w:nsid w:val="23C36914"/>
    <w:multiLevelType w:val="multilevel"/>
    <w:tmpl w:val="36349515"/>
    <w:name w:val="S list AR"/>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start w:val="1"/>
      <w:numFmt w:val="upperLetter"/>
      <w:lvlText w:val="(%6)"/>
      <w:lvlJc w:val="left"/>
      <w:pPr>
        <w:tabs>
          <w:tab w:val="num" w:pos="4025"/>
        </w:tabs>
        <w:ind w:left="4025" w:hanging="1247"/>
      </w:pPr>
    </w:lvl>
    <w:lvl w:ilvl="6">
      <w:start w:val="1"/>
      <w:numFmt w:val="upperLetter"/>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1" w15:restartNumberingAfterBreak="0">
    <w:nsid w:val="23C46939"/>
    <w:multiLevelType w:val="multilevel"/>
    <w:tmpl w:val="36341317"/>
    <w:name w:val="S list 1R"/>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2" w15:restartNumberingAfterBreak="0">
    <w:nsid w:val="23C47314"/>
    <w:multiLevelType w:val="multilevel"/>
    <w:tmpl w:val="36344015"/>
    <w:name w:val="S list A"/>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numFmt w:val="decimal"/>
      <w:lvlText w:val="(%6)"/>
      <w:lvlJc w:val="left"/>
      <w:pPr>
        <w:tabs>
          <w:tab w:val="num" w:pos="4025"/>
        </w:tabs>
        <w:ind w:left="4025" w:hanging="1247"/>
      </w:pPr>
    </w:lvl>
    <w:lvl w:ilvl="6">
      <w:numFmt w:val="decimal"/>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3" w15:restartNumberingAfterBreak="0">
    <w:nsid w:val="23C47319"/>
    <w:multiLevelType w:val="multilevel"/>
    <w:tmpl w:val="36344017"/>
    <w:name w:val="S list 1"/>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4" w15:restartNumberingAfterBreak="0">
    <w:nsid w:val="23C57319"/>
    <w:multiLevelType w:val="multilevel"/>
    <w:tmpl w:val="36344737"/>
    <w:name w:val="S list 1_arb"/>
    <w:lvl w:ilvl="0">
      <w:start w:val="1"/>
      <w:numFmt w:val="decimal"/>
      <w:lvlText w:val=""/>
      <w:lvlJc w:val="left"/>
    </w:lvl>
    <w:lvl w:ilvl="1">
      <w:start w:val="1"/>
      <w:numFmt w:val="decimal"/>
      <w:lvlText w:val="%2."/>
      <w:lvlJc w:val="left"/>
      <w:pPr>
        <w:tabs>
          <w:tab w:val="num" w:pos="851"/>
        </w:tabs>
        <w:ind w:left="851" w:hanging="851"/>
      </w:pPr>
    </w:lvl>
    <w:lvl w:ilvl="2">
      <w:start w:val="1"/>
      <w:numFmt w:val="decimal"/>
      <w:lvlText w:val="%3."/>
      <w:lvlJc w:val="left"/>
      <w:pPr>
        <w:tabs>
          <w:tab w:val="num" w:pos="1560"/>
        </w:tabs>
        <w:ind w:left="1560" w:hanging="709"/>
      </w:pPr>
    </w:lvl>
    <w:lvl w:ilvl="3">
      <w:start w:val="1"/>
      <w:numFmt w:val="decimal"/>
      <w:lvlText w:val="%4."/>
      <w:lvlJc w:val="left"/>
      <w:pPr>
        <w:tabs>
          <w:tab w:val="num" w:pos="2269"/>
        </w:tabs>
        <w:ind w:left="2269" w:hanging="1418"/>
      </w:pPr>
    </w:lvl>
    <w:lvl w:ilvl="4">
      <w:start w:val="1"/>
      <w:numFmt w:val="decimal"/>
      <w:lvlText w:val="%5."/>
      <w:lvlJc w:val="left"/>
      <w:pPr>
        <w:tabs>
          <w:tab w:val="num" w:pos="2269"/>
        </w:tabs>
        <w:ind w:left="2269" w:hanging="709"/>
      </w:pPr>
    </w:lvl>
    <w:lvl w:ilvl="5">
      <w:start w:val="1"/>
      <w:numFmt w:val="decimal"/>
      <w:lvlText w:val="%6."/>
      <w:lvlJc w:val="left"/>
      <w:pPr>
        <w:tabs>
          <w:tab w:val="num" w:pos="2978"/>
        </w:tabs>
        <w:ind w:left="2978" w:hanging="709"/>
      </w:pPr>
    </w:lvl>
    <w:lvl w:ilvl="6">
      <w:start w:val="1"/>
      <w:numFmt w:val="decimal"/>
      <w:lvlText w:val="%7."/>
      <w:lvlJc w:val="left"/>
      <w:pPr>
        <w:tabs>
          <w:tab w:val="num" w:pos="3687"/>
        </w:tabs>
        <w:ind w:left="3687" w:hanging="1418"/>
      </w:pPr>
    </w:lvl>
    <w:lvl w:ilvl="7">
      <w:start w:val="1"/>
      <w:numFmt w:val="decimal"/>
      <w:lvlText w:val="%8."/>
      <w:lvlJc w:val="left"/>
      <w:pPr>
        <w:tabs>
          <w:tab w:val="num" w:pos="3687"/>
        </w:tabs>
        <w:ind w:left="3687" w:hanging="709"/>
      </w:pPr>
    </w:lvl>
    <w:lvl w:ilvl="8">
      <w:numFmt w:val="decimal"/>
      <w:lvlText w:val=""/>
      <w:lvlJc w:val="left"/>
    </w:lvl>
  </w:abstractNum>
  <w:abstractNum w:abstractNumId="15" w15:restartNumberingAfterBreak="0">
    <w:nsid w:val="27D57314"/>
    <w:multiLevelType w:val="multilevel"/>
    <w:tmpl w:val="26344011"/>
    <w:name w:val="S list i_arb"/>
    <w:lvl w:ilvl="0">
      <w:start w:val="1"/>
      <w:numFmt w:val="lowerRoman"/>
      <w:lvlText w:val=""/>
      <w:lvlJc w:val="left"/>
    </w:lvl>
    <w:lvl w:ilvl="1">
      <w:start w:val="1"/>
      <w:numFmt w:val="lowerRoman"/>
      <w:lvlText w:val="(%2)"/>
      <w:lvlJc w:val="left"/>
      <w:pPr>
        <w:tabs>
          <w:tab w:val="num" w:pos="851"/>
        </w:tabs>
        <w:ind w:left="851" w:hanging="851"/>
      </w:pPr>
    </w:lvl>
    <w:lvl w:ilvl="2">
      <w:start w:val="1"/>
      <w:numFmt w:val="lowerRoman"/>
      <w:lvlText w:val="(%3)"/>
      <w:lvlJc w:val="left"/>
      <w:pPr>
        <w:tabs>
          <w:tab w:val="num" w:pos="1560"/>
        </w:tabs>
        <w:ind w:left="1560" w:hanging="709"/>
      </w:pPr>
    </w:lvl>
    <w:lvl w:ilvl="3">
      <w:start w:val="1"/>
      <w:numFmt w:val="lowerRoman"/>
      <w:lvlText w:val="(%4)"/>
      <w:lvlJc w:val="left"/>
      <w:pPr>
        <w:tabs>
          <w:tab w:val="num" w:pos="2269"/>
        </w:tabs>
        <w:ind w:left="2269" w:hanging="1418"/>
      </w:pPr>
    </w:lvl>
    <w:lvl w:ilvl="4">
      <w:start w:val="1"/>
      <w:numFmt w:val="lowerRoman"/>
      <w:lvlText w:val="(%5)"/>
      <w:lvlJc w:val="left"/>
      <w:pPr>
        <w:tabs>
          <w:tab w:val="num" w:pos="2269"/>
        </w:tabs>
        <w:ind w:left="2269" w:hanging="709"/>
      </w:pPr>
    </w:lvl>
    <w:lvl w:ilvl="5">
      <w:start w:val="1"/>
      <w:numFmt w:val="lowerRoman"/>
      <w:lvlText w:val="(%6)"/>
      <w:lvlJc w:val="left"/>
      <w:pPr>
        <w:tabs>
          <w:tab w:val="num" w:pos="2978"/>
        </w:tabs>
        <w:ind w:left="2978" w:hanging="709"/>
      </w:pPr>
    </w:lvl>
    <w:lvl w:ilvl="6">
      <w:start w:val="1"/>
      <w:numFmt w:val="lowerRoman"/>
      <w:lvlText w:val="(%7)"/>
      <w:lvlJc w:val="left"/>
      <w:pPr>
        <w:tabs>
          <w:tab w:val="num" w:pos="3687"/>
        </w:tabs>
        <w:ind w:left="3687" w:hanging="1418"/>
      </w:pPr>
    </w:lvl>
    <w:lvl w:ilvl="7">
      <w:start w:val="1"/>
      <w:numFmt w:val="lowerRoman"/>
      <w:lvlText w:val="(%8)"/>
      <w:lvlJc w:val="left"/>
      <w:pPr>
        <w:tabs>
          <w:tab w:val="num" w:pos="3687"/>
        </w:tabs>
        <w:ind w:left="3687" w:hanging="709"/>
      </w:pPr>
    </w:lvl>
    <w:lvl w:ilvl="8">
      <w:numFmt w:val="decimal"/>
      <w:lvlText w:val=""/>
      <w:lvlJc w:val="left"/>
    </w:lvl>
  </w:abstractNum>
  <w:abstractNum w:abstractNumId="16" w15:restartNumberingAfterBreak="0">
    <w:nsid w:val="28F49314"/>
    <w:multiLevelType w:val="multilevel"/>
    <w:tmpl w:val="36344015"/>
    <w:name w:val="S list A_arb"/>
    <w:lvl w:ilvl="0">
      <w:start w:val="1"/>
      <w:numFmt w:val="upperLetter"/>
      <w:lvlText w:val=""/>
      <w:lvlJc w:val="left"/>
    </w:lvl>
    <w:lvl w:ilvl="1">
      <w:start w:val="1"/>
      <w:numFmt w:val="upperLetter"/>
      <w:lvlText w:val="(%2)"/>
      <w:lvlJc w:val="left"/>
      <w:pPr>
        <w:tabs>
          <w:tab w:val="num" w:pos="851"/>
        </w:tabs>
        <w:ind w:left="851" w:hanging="851"/>
      </w:pPr>
    </w:lvl>
    <w:lvl w:ilvl="2">
      <w:start w:val="1"/>
      <w:numFmt w:val="upperLetter"/>
      <w:lvlText w:val="(%3)"/>
      <w:lvlJc w:val="left"/>
      <w:pPr>
        <w:tabs>
          <w:tab w:val="num" w:pos="1560"/>
        </w:tabs>
        <w:ind w:left="1560" w:hanging="709"/>
      </w:pPr>
    </w:lvl>
    <w:lvl w:ilvl="3">
      <w:start w:val="1"/>
      <w:numFmt w:val="upperLetter"/>
      <w:lvlText w:val="(%4)"/>
      <w:lvlJc w:val="left"/>
      <w:pPr>
        <w:tabs>
          <w:tab w:val="num" w:pos="2269"/>
        </w:tabs>
        <w:ind w:left="2269" w:hanging="1418"/>
      </w:pPr>
    </w:lvl>
    <w:lvl w:ilvl="4">
      <w:start w:val="1"/>
      <w:numFmt w:val="upperLetter"/>
      <w:lvlText w:val="(%5)"/>
      <w:lvlJc w:val="left"/>
      <w:pPr>
        <w:tabs>
          <w:tab w:val="num" w:pos="2269"/>
        </w:tabs>
        <w:ind w:left="2269" w:hanging="709"/>
      </w:pPr>
    </w:lvl>
    <w:lvl w:ilvl="5">
      <w:start w:val="1"/>
      <w:numFmt w:val="upperLetter"/>
      <w:lvlText w:val="(%6)"/>
      <w:lvlJc w:val="left"/>
      <w:pPr>
        <w:tabs>
          <w:tab w:val="num" w:pos="2978"/>
        </w:tabs>
        <w:ind w:left="2978" w:hanging="709"/>
      </w:pPr>
    </w:lvl>
    <w:lvl w:ilvl="6">
      <w:start w:val="1"/>
      <w:numFmt w:val="upperLetter"/>
      <w:lvlText w:val="(%7)"/>
      <w:lvlJc w:val="left"/>
      <w:pPr>
        <w:tabs>
          <w:tab w:val="num" w:pos="3687"/>
        </w:tabs>
        <w:ind w:left="3687" w:hanging="1418"/>
      </w:pPr>
    </w:lvl>
    <w:lvl w:ilvl="7">
      <w:start w:val="1"/>
      <w:numFmt w:val="upperLetter"/>
      <w:lvlText w:val="(%8)"/>
      <w:lvlJc w:val="left"/>
      <w:pPr>
        <w:tabs>
          <w:tab w:val="num" w:pos="3687"/>
        </w:tabs>
        <w:ind w:left="3687" w:hanging="709"/>
      </w:pPr>
    </w:lvl>
    <w:lvl w:ilvl="8">
      <w:numFmt w:val="decimal"/>
      <w:lvlText w:val=""/>
      <w:lvlJc w:val="left"/>
    </w:lvl>
  </w:abstractNum>
  <w:abstractNum w:abstractNumId="17" w15:restartNumberingAfterBreak="0">
    <w:nsid w:val="2F545740"/>
    <w:multiLevelType w:val="hybridMultilevel"/>
    <w:tmpl w:val="1504910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4456454"/>
    <w:multiLevelType w:val="multilevel"/>
    <w:tmpl w:val="63443951"/>
    <w:name w:val="S bullet"/>
    <w:lvl w:ilvl="0">
      <w:start w:val="1"/>
      <w:numFmt w:val="bullet"/>
      <w:lvlText w:val=""/>
      <w:lvlJc w:val="left"/>
    </w:lvl>
    <w:lvl w:ilvl="1">
      <w:start w:val="1"/>
      <w:numFmt w:val="bullet"/>
      <w:lvlText w:val=""/>
      <w:lvlJc w:val="left"/>
      <w:pPr>
        <w:tabs>
          <w:tab w:val="num" w:pos="680"/>
        </w:tabs>
        <w:ind w:left="680" w:hanging="680"/>
      </w:pPr>
      <w:rPr>
        <w:rFonts w:ascii="Symbol" w:hAnsi="Symbol" w:hint="default"/>
      </w:rPr>
    </w:lvl>
    <w:lvl w:ilvl="2">
      <w:start w:val="1"/>
      <w:numFmt w:val="bullet"/>
      <w:lvlText w:val=""/>
      <w:lvlJc w:val="left"/>
      <w:pPr>
        <w:tabs>
          <w:tab w:val="num" w:pos="1531"/>
        </w:tabs>
        <w:ind w:left="1531" w:hanging="851"/>
      </w:pPr>
      <w:rPr>
        <w:rFonts w:ascii="Symbol" w:hAnsi="Symbol" w:hint="default"/>
      </w:rPr>
    </w:lvl>
    <w:lvl w:ilvl="3">
      <w:start w:val="1"/>
      <w:numFmt w:val="bullet"/>
      <w:lvlText w:val=""/>
      <w:lvlJc w:val="left"/>
      <w:pPr>
        <w:tabs>
          <w:tab w:val="num" w:pos="1531"/>
        </w:tabs>
        <w:ind w:left="1531" w:hanging="851"/>
      </w:pPr>
      <w:rPr>
        <w:rFonts w:ascii="Symbol" w:hAnsi="Symbol" w:hint="default"/>
      </w:rPr>
    </w:lvl>
    <w:lvl w:ilvl="4">
      <w:start w:val="1"/>
      <w:numFmt w:val="bullet"/>
      <w:lvlText w:val=""/>
      <w:lvlJc w:val="left"/>
      <w:pPr>
        <w:tabs>
          <w:tab w:val="num" w:pos="2778"/>
        </w:tabs>
        <w:ind w:left="2778" w:hanging="1247"/>
      </w:pPr>
      <w:rPr>
        <w:rFonts w:ascii="Symbol" w:hAnsi="Symbol" w:hint="default"/>
      </w:rPr>
    </w:lvl>
    <w:lvl w:ilvl="5">
      <w:start w:val="1"/>
      <w:numFmt w:val="bullet"/>
      <w:lvlText w:val=""/>
      <w:lvlJc w:val="left"/>
      <w:pPr>
        <w:tabs>
          <w:tab w:val="num" w:pos="4025"/>
        </w:tabs>
        <w:ind w:left="4025" w:hanging="1247"/>
      </w:pPr>
      <w:rPr>
        <w:rFonts w:ascii="Symbol" w:hAnsi="Symbol" w:hint="default"/>
      </w:rPr>
    </w:lvl>
    <w:lvl w:ilvl="6">
      <w:start w:val="1"/>
      <w:numFmt w:val="bullet"/>
      <w:lvlText w:val=""/>
      <w:lvlJc w:val="left"/>
      <w:pPr>
        <w:tabs>
          <w:tab w:val="num" w:pos="4025"/>
        </w:tabs>
        <w:ind w:left="4025" w:hanging="1247"/>
      </w:pPr>
      <w:rPr>
        <w:rFonts w:ascii="Symbol" w:hAnsi="Symbol" w:hint="default"/>
      </w:rPr>
    </w:lvl>
    <w:lvl w:ilvl="7">
      <w:start w:val="1"/>
      <w:numFmt w:val="bullet"/>
      <w:lvlText w:val=""/>
      <w:lvlJc w:val="left"/>
      <w:pPr>
        <w:tabs>
          <w:tab w:val="num" w:pos="1814"/>
        </w:tabs>
        <w:ind w:left="1814" w:hanging="850"/>
      </w:pPr>
      <w:rPr>
        <w:rFonts w:ascii="Symbol" w:hAnsi="Symbol" w:hint="default"/>
      </w:rPr>
    </w:lvl>
    <w:lvl w:ilvl="8">
      <w:numFmt w:val="decimal"/>
      <w:lvlText w:val=""/>
      <w:lvlJc w:val="left"/>
    </w:lvl>
  </w:abstractNum>
  <w:abstractNum w:abstractNumId="19" w15:restartNumberingAfterBreak="0">
    <w:nsid w:val="3A451254"/>
    <w:multiLevelType w:val="multilevel"/>
    <w:tmpl w:val="63113351"/>
    <w:name w:val="S dash"/>
    <w:lvl w:ilvl="0">
      <w:start w:val="1"/>
      <w:numFmt w:val="bullet"/>
      <w:lvlText w:val=""/>
      <w:lvlJc w:val="left"/>
    </w:lvl>
    <w:lvl w:ilvl="1">
      <w:start w:val="1"/>
      <w:numFmt w:val="bullet"/>
      <w:lvlText w:val="-"/>
      <w:lvlJc w:val="left"/>
      <w:pPr>
        <w:tabs>
          <w:tab w:val="num" w:pos="680"/>
        </w:tabs>
        <w:ind w:left="680" w:hanging="680"/>
      </w:pPr>
    </w:lvl>
    <w:lvl w:ilvl="2">
      <w:start w:val="1"/>
      <w:numFmt w:val="bullet"/>
      <w:lvlText w:val="-"/>
      <w:lvlJc w:val="left"/>
      <w:pPr>
        <w:tabs>
          <w:tab w:val="num" w:pos="1531"/>
        </w:tabs>
        <w:ind w:left="1531" w:hanging="851"/>
      </w:pPr>
    </w:lvl>
    <w:lvl w:ilvl="3">
      <w:start w:val="1"/>
      <w:numFmt w:val="bullet"/>
      <w:lvlText w:val="-"/>
      <w:lvlJc w:val="left"/>
      <w:pPr>
        <w:tabs>
          <w:tab w:val="num" w:pos="1531"/>
        </w:tabs>
        <w:ind w:left="1531" w:hanging="851"/>
      </w:pPr>
    </w:lvl>
    <w:lvl w:ilvl="4">
      <w:start w:val="1"/>
      <w:numFmt w:val="bullet"/>
      <w:lvlText w:val="-"/>
      <w:lvlJc w:val="left"/>
      <w:pPr>
        <w:tabs>
          <w:tab w:val="num" w:pos="2778"/>
        </w:tabs>
        <w:ind w:left="2778" w:hanging="1247"/>
      </w:pPr>
    </w:lvl>
    <w:lvl w:ilvl="5">
      <w:start w:val="1"/>
      <w:numFmt w:val="bullet"/>
      <w:lvlText w:val="-"/>
      <w:lvlJc w:val="left"/>
      <w:pPr>
        <w:tabs>
          <w:tab w:val="num" w:pos="4025"/>
        </w:tabs>
        <w:ind w:left="4025" w:hanging="1247"/>
      </w:pPr>
    </w:lvl>
    <w:lvl w:ilvl="6">
      <w:start w:val="1"/>
      <w:numFmt w:val="bullet"/>
      <w:lvlText w:val="-"/>
      <w:lvlJc w:val="left"/>
      <w:pPr>
        <w:tabs>
          <w:tab w:val="num" w:pos="4025"/>
        </w:tabs>
        <w:ind w:left="4025" w:hanging="1247"/>
      </w:pPr>
    </w:lvl>
    <w:lvl w:ilvl="7">
      <w:start w:val="1"/>
      <w:numFmt w:val="bullet"/>
      <w:lvlText w:val="-"/>
      <w:lvlJc w:val="left"/>
      <w:pPr>
        <w:tabs>
          <w:tab w:val="num" w:pos="1814"/>
        </w:tabs>
        <w:ind w:left="1814" w:hanging="850"/>
      </w:pPr>
    </w:lvl>
    <w:lvl w:ilvl="8">
      <w:numFmt w:val="decimal"/>
      <w:lvlText w:val=""/>
      <w:lvlJc w:val="left"/>
    </w:lvl>
  </w:abstractNum>
  <w:abstractNum w:abstractNumId="20" w15:restartNumberingAfterBreak="0">
    <w:nsid w:val="3B456474"/>
    <w:multiLevelType w:val="multilevel"/>
    <w:tmpl w:val="63443353"/>
    <w:name w:val="S bullet_arb"/>
    <w:lvl w:ilvl="0">
      <w:start w:val="1"/>
      <w:numFmt w:val="bullet"/>
      <w:lvlText w:val=""/>
      <w:lvlJc w:val="left"/>
    </w:lvl>
    <w:lvl w:ilvl="1">
      <w:start w:val="1"/>
      <w:numFmt w:val="bullet"/>
      <w:lvlText w:val=""/>
      <w:lvlJc w:val="left"/>
      <w:pPr>
        <w:tabs>
          <w:tab w:val="num" w:pos="851"/>
        </w:tabs>
        <w:ind w:left="851" w:hanging="851"/>
      </w:pPr>
      <w:rPr>
        <w:rFonts w:ascii="Symbol" w:hAnsi="Symbol" w:hint="default"/>
      </w:rPr>
    </w:lvl>
    <w:lvl w:ilvl="2">
      <w:start w:val="1"/>
      <w:numFmt w:val="bullet"/>
      <w:lvlText w:val=""/>
      <w:lvlJc w:val="left"/>
      <w:pPr>
        <w:tabs>
          <w:tab w:val="num" w:pos="1560"/>
        </w:tabs>
        <w:ind w:left="1560" w:hanging="709"/>
      </w:pPr>
      <w:rPr>
        <w:rFonts w:ascii="Symbol" w:hAnsi="Symbol" w:hint="default"/>
      </w:rPr>
    </w:lvl>
    <w:lvl w:ilvl="3">
      <w:start w:val="1"/>
      <w:numFmt w:val="bullet"/>
      <w:lvlText w:val=""/>
      <w:lvlJc w:val="left"/>
      <w:pPr>
        <w:tabs>
          <w:tab w:val="num" w:pos="2269"/>
        </w:tabs>
        <w:ind w:left="2269" w:hanging="1418"/>
      </w:pPr>
      <w:rPr>
        <w:rFonts w:ascii="Symbol" w:hAnsi="Symbol" w:hint="default"/>
      </w:rPr>
    </w:lvl>
    <w:lvl w:ilvl="4">
      <w:start w:val="1"/>
      <w:numFmt w:val="bullet"/>
      <w:lvlText w:val=""/>
      <w:lvlJc w:val="left"/>
      <w:pPr>
        <w:tabs>
          <w:tab w:val="num" w:pos="2269"/>
        </w:tabs>
        <w:ind w:left="2269" w:hanging="709"/>
      </w:pPr>
      <w:rPr>
        <w:rFonts w:ascii="Symbol" w:hAnsi="Symbol" w:hint="default"/>
      </w:rPr>
    </w:lvl>
    <w:lvl w:ilvl="5">
      <w:start w:val="1"/>
      <w:numFmt w:val="bullet"/>
      <w:lvlText w:val=""/>
      <w:lvlJc w:val="left"/>
      <w:pPr>
        <w:tabs>
          <w:tab w:val="num" w:pos="2978"/>
        </w:tabs>
        <w:ind w:left="2978" w:hanging="709"/>
      </w:pPr>
      <w:rPr>
        <w:rFonts w:ascii="Symbol" w:hAnsi="Symbol" w:hint="default"/>
      </w:rPr>
    </w:lvl>
    <w:lvl w:ilvl="6">
      <w:start w:val="1"/>
      <w:numFmt w:val="bullet"/>
      <w:lvlText w:val=""/>
      <w:lvlJc w:val="left"/>
      <w:pPr>
        <w:tabs>
          <w:tab w:val="num" w:pos="3687"/>
        </w:tabs>
        <w:ind w:left="3687" w:hanging="1418"/>
      </w:pPr>
      <w:rPr>
        <w:rFonts w:ascii="Symbol" w:hAnsi="Symbol" w:hint="default"/>
      </w:rPr>
    </w:lvl>
    <w:lvl w:ilvl="7">
      <w:start w:val="1"/>
      <w:numFmt w:val="bullet"/>
      <w:lvlText w:val=""/>
      <w:lvlJc w:val="left"/>
      <w:pPr>
        <w:tabs>
          <w:tab w:val="num" w:pos="3687"/>
        </w:tabs>
        <w:ind w:left="3687" w:hanging="709"/>
      </w:pPr>
      <w:rPr>
        <w:rFonts w:ascii="Symbol" w:hAnsi="Symbol" w:hint="default"/>
      </w:rPr>
    </w:lvl>
    <w:lvl w:ilvl="8">
      <w:numFmt w:val="decimal"/>
      <w:lvlText w:val=""/>
      <w:lvlJc w:val="left"/>
    </w:lvl>
  </w:abstractNum>
  <w:abstractNum w:abstractNumId="21" w15:restartNumberingAfterBreak="0">
    <w:nsid w:val="3D451254"/>
    <w:multiLevelType w:val="multilevel"/>
    <w:tmpl w:val="53863951"/>
    <w:name w:val="S dash_arb"/>
    <w:lvl w:ilvl="0">
      <w:start w:val="1"/>
      <w:numFmt w:val="bullet"/>
      <w:lvlText w:val=""/>
      <w:lvlJc w:val="left"/>
    </w:lvl>
    <w:lvl w:ilvl="1">
      <w:start w:val="1"/>
      <w:numFmt w:val="bullet"/>
      <w:lvlText w:val="-"/>
      <w:lvlJc w:val="left"/>
      <w:pPr>
        <w:tabs>
          <w:tab w:val="num" w:pos="851"/>
        </w:tabs>
        <w:ind w:left="851" w:hanging="851"/>
      </w:pPr>
    </w:lvl>
    <w:lvl w:ilvl="2">
      <w:start w:val="1"/>
      <w:numFmt w:val="bullet"/>
      <w:lvlText w:val="-"/>
      <w:lvlJc w:val="left"/>
      <w:pPr>
        <w:tabs>
          <w:tab w:val="num" w:pos="1560"/>
        </w:tabs>
        <w:ind w:left="1560" w:hanging="709"/>
      </w:pPr>
    </w:lvl>
    <w:lvl w:ilvl="3">
      <w:start w:val="1"/>
      <w:numFmt w:val="bullet"/>
      <w:lvlText w:val="-"/>
      <w:lvlJc w:val="left"/>
      <w:pPr>
        <w:tabs>
          <w:tab w:val="num" w:pos="2269"/>
        </w:tabs>
        <w:ind w:left="2269" w:hanging="1418"/>
      </w:pPr>
    </w:lvl>
    <w:lvl w:ilvl="4">
      <w:start w:val="1"/>
      <w:numFmt w:val="bullet"/>
      <w:lvlText w:val="-"/>
      <w:lvlJc w:val="left"/>
      <w:pPr>
        <w:tabs>
          <w:tab w:val="num" w:pos="2269"/>
        </w:tabs>
        <w:ind w:left="2269" w:hanging="709"/>
      </w:pPr>
    </w:lvl>
    <w:lvl w:ilvl="5">
      <w:start w:val="1"/>
      <w:numFmt w:val="bullet"/>
      <w:lvlText w:val="-"/>
      <w:lvlJc w:val="left"/>
      <w:pPr>
        <w:tabs>
          <w:tab w:val="num" w:pos="2978"/>
        </w:tabs>
        <w:ind w:left="2978" w:hanging="709"/>
      </w:pPr>
    </w:lvl>
    <w:lvl w:ilvl="6">
      <w:start w:val="1"/>
      <w:numFmt w:val="bullet"/>
      <w:lvlText w:val="-"/>
      <w:lvlJc w:val="left"/>
      <w:pPr>
        <w:tabs>
          <w:tab w:val="num" w:pos="3687"/>
        </w:tabs>
        <w:ind w:left="3687" w:hanging="1418"/>
      </w:pPr>
    </w:lvl>
    <w:lvl w:ilvl="7">
      <w:start w:val="1"/>
      <w:numFmt w:val="bullet"/>
      <w:lvlText w:val="-"/>
      <w:lvlJc w:val="left"/>
      <w:pPr>
        <w:tabs>
          <w:tab w:val="num" w:pos="3687"/>
        </w:tabs>
        <w:ind w:left="3687" w:hanging="709"/>
      </w:pPr>
    </w:lvl>
    <w:lvl w:ilvl="8">
      <w:numFmt w:val="decimal"/>
      <w:lvlText w:val=""/>
      <w:lvlJc w:val="left"/>
    </w:lvl>
  </w:abstractNum>
  <w:abstractNum w:abstractNumId="22" w15:restartNumberingAfterBreak="0">
    <w:nsid w:val="54213132"/>
    <w:multiLevelType w:val="hybridMultilevel"/>
    <w:tmpl w:val="EC86701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4A47314"/>
    <w:multiLevelType w:val="singleLevel"/>
    <w:tmpl w:val="56344297"/>
    <w:name w:val="S marginal number"/>
    <w:lvl w:ilvl="0">
      <w:start w:val="1"/>
      <w:numFmt w:val="decimal"/>
      <w:pStyle w:val="Smarginalnumber"/>
      <w:lvlText w:val="%1"/>
      <w:lvlJc w:val="left"/>
      <w:pPr>
        <w:tabs>
          <w:tab w:val="num" w:pos="680"/>
        </w:tabs>
      </w:pPr>
    </w:lvl>
  </w:abstractNum>
  <w:abstractNum w:abstractNumId="24" w15:restartNumberingAfterBreak="0">
    <w:nsid w:val="55B47314"/>
    <w:multiLevelType w:val="singleLevel"/>
    <w:tmpl w:val="56344297"/>
    <w:name w:val="S marginal number_arb"/>
    <w:lvl w:ilvl="0">
      <w:start w:val="1"/>
      <w:numFmt w:val="decimal"/>
      <w:pStyle w:val="Smarginalnumberarb"/>
      <w:lvlText w:val="%1"/>
      <w:lvlJc w:val="left"/>
      <w:pPr>
        <w:tabs>
          <w:tab w:val="num" w:pos="851"/>
        </w:tabs>
      </w:pPr>
    </w:lvl>
  </w:abstractNum>
  <w:abstractNum w:abstractNumId="25" w15:restartNumberingAfterBreak="0">
    <w:nsid w:val="5DB95284"/>
    <w:multiLevelType w:val="hybridMultilevel"/>
    <w:tmpl w:val="B142AE6A"/>
    <w:lvl w:ilvl="0" w:tplc="6A5CAEF0">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79B5104"/>
    <w:multiLevelType w:val="hybridMultilevel"/>
    <w:tmpl w:val="8F4257C0"/>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18"/>
  </w:num>
  <w:num w:numId="8">
    <w:abstractNumId w:val="19"/>
  </w:num>
  <w:num w:numId="9">
    <w:abstractNumId w:val="20"/>
  </w:num>
  <w:num w:numId="10">
    <w:abstractNumId w:val="21"/>
  </w:num>
  <w:num w:numId="11">
    <w:abstractNumId w:val="23"/>
  </w:num>
  <w:num w:numId="12">
    <w:abstractNumId w:val="24"/>
  </w:num>
  <w:num w:numId="13">
    <w:abstractNumId w:val="8"/>
  </w:num>
  <w:num w:numId="14">
    <w:abstractNumId w:val="15"/>
  </w:num>
  <w:num w:numId="15">
    <w:abstractNumId w:val="12"/>
  </w:num>
  <w:num w:numId="16">
    <w:abstractNumId w:val="16"/>
  </w:num>
  <w:num w:numId="17">
    <w:abstractNumId w:val="13"/>
  </w:num>
  <w:num w:numId="18">
    <w:abstractNumId w:val="14"/>
  </w:num>
  <w:num w:numId="19">
    <w:abstractNumId w:val="26"/>
  </w:num>
  <w:num w:numId="20">
    <w:abstractNumId w:val="25"/>
  </w:num>
  <w:num w:numId="21">
    <w:abstractNumId w:val="22"/>
  </w:num>
  <w:num w:numId="22">
    <w:abstractNumId w:val="1"/>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CA"/>
    <w:rsid w:val="00003516"/>
    <w:rsid w:val="00006AD6"/>
    <w:rsid w:val="000118BB"/>
    <w:rsid w:val="00011CE1"/>
    <w:rsid w:val="00012C3A"/>
    <w:rsid w:val="00013439"/>
    <w:rsid w:val="0001625D"/>
    <w:rsid w:val="000207E8"/>
    <w:rsid w:val="00022B0F"/>
    <w:rsid w:val="00023A70"/>
    <w:rsid w:val="0002461E"/>
    <w:rsid w:val="0002673F"/>
    <w:rsid w:val="0003049C"/>
    <w:rsid w:val="00030A9A"/>
    <w:rsid w:val="00037420"/>
    <w:rsid w:val="000447B5"/>
    <w:rsid w:val="00046EA3"/>
    <w:rsid w:val="0005059E"/>
    <w:rsid w:val="00056011"/>
    <w:rsid w:val="0005665D"/>
    <w:rsid w:val="000663EA"/>
    <w:rsid w:val="000671F2"/>
    <w:rsid w:val="000738EF"/>
    <w:rsid w:val="000811E3"/>
    <w:rsid w:val="00083391"/>
    <w:rsid w:val="00094D4F"/>
    <w:rsid w:val="00096C3E"/>
    <w:rsid w:val="000A6794"/>
    <w:rsid w:val="000A6D2C"/>
    <w:rsid w:val="000B0D77"/>
    <w:rsid w:val="000B1552"/>
    <w:rsid w:val="000B2BC9"/>
    <w:rsid w:val="000B5D9C"/>
    <w:rsid w:val="000B6993"/>
    <w:rsid w:val="000B6AE5"/>
    <w:rsid w:val="000C2966"/>
    <w:rsid w:val="000C5163"/>
    <w:rsid w:val="000C56B2"/>
    <w:rsid w:val="000D4651"/>
    <w:rsid w:val="000D5272"/>
    <w:rsid w:val="000E0525"/>
    <w:rsid w:val="000E0830"/>
    <w:rsid w:val="000E2075"/>
    <w:rsid w:val="000E6BEA"/>
    <w:rsid w:val="000F45F2"/>
    <w:rsid w:val="000F777B"/>
    <w:rsid w:val="001039F0"/>
    <w:rsid w:val="00103E0E"/>
    <w:rsid w:val="00105065"/>
    <w:rsid w:val="0011239B"/>
    <w:rsid w:val="00117C83"/>
    <w:rsid w:val="0012175F"/>
    <w:rsid w:val="00126675"/>
    <w:rsid w:val="00152220"/>
    <w:rsid w:val="0015675C"/>
    <w:rsid w:val="001619D6"/>
    <w:rsid w:val="00171C7A"/>
    <w:rsid w:val="0018681A"/>
    <w:rsid w:val="00187C8C"/>
    <w:rsid w:val="001954A4"/>
    <w:rsid w:val="00195C44"/>
    <w:rsid w:val="001A28F2"/>
    <w:rsid w:val="001A42A3"/>
    <w:rsid w:val="001A5869"/>
    <w:rsid w:val="001B28CD"/>
    <w:rsid w:val="001B7B61"/>
    <w:rsid w:val="001C10C9"/>
    <w:rsid w:val="001C2388"/>
    <w:rsid w:val="001C3ADF"/>
    <w:rsid w:val="001D643A"/>
    <w:rsid w:val="001D7468"/>
    <w:rsid w:val="001E12F8"/>
    <w:rsid w:val="001E46D7"/>
    <w:rsid w:val="001E5185"/>
    <w:rsid w:val="001E7829"/>
    <w:rsid w:val="001F0277"/>
    <w:rsid w:val="001F062D"/>
    <w:rsid w:val="001F2F0E"/>
    <w:rsid w:val="001F304D"/>
    <w:rsid w:val="001F3786"/>
    <w:rsid w:val="001F46FA"/>
    <w:rsid w:val="00203396"/>
    <w:rsid w:val="00204DD4"/>
    <w:rsid w:val="002131F4"/>
    <w:rsid w:val="00221414"/>
    <w:rsid w:val="0023647A"/>
    <w:rsid w:val="00241953"/>
    <w:rsid w:val="00247BFD"/>
    <w:rsid w:val="00253A07"/>
    <w:rsid w:val="00255026"/>
    <w:rsid w:val="00272BA6"/>
    <w:rsid w:val="00272DCF"/>
    <w:rsid w:val="00290CEB"/>
    <w:rsid w:val="00290CF9"/>
    <w:rsid w:val="00294350"/>
    <w:rsid w:val="00295571"/>
    <w:rsid w:val="002A005F"/>
    <w:rsid w:val="002A1BEC"/>
    <w:rsid w:val="002A20DC"/>
    <w:rsid w:val="002A3A6B"/>
    <w:rsid w:val="002A3BC0"/>
    <w:rsid w:val="002A6061"/>
    <w:rsid w:val="002B583A"/>
    <w:rsid w:val="002C1D75"/>
    <w:rsid w:val="002C3FA4"/>
    <w:rsid w:val="002C4207"/>
    <w:rsid w:val="002C72C8"/>
    <w:rsid w:val="002D1AB0"/>
    <w:rsid w:val="002E1B24"/>
    <w:rsid w:val="002E1C85"/>
    <w:rsid w:val="002E77C8"/>
    <w:rsid w:val="002E7B1C"/>
    <w:rsid w:val="002F646D"/>
    <w:rsid w:val="003002C8"/>
    <w:rsid w:val="00301439"/>
    <w:rsid w:val="00304F3B"/>
    <w:rsid w:val="003072D4"/>
    <w:rsid w:val="00310EBA"/>
    <w:rsid w:val="00313732"/>
    <w:rsid w:val="003237FA"/>
    <w:rsid w:val="00323C08"/>
    <w:rsid w:val="003269D8"/>
    <w:rsid w:val="00327C87"/>
    <w:rsid w:val="00327F81"/>
    <w:rsid w:val="00334A20"/>
    <w:rsid w:val="00335A03"/>
    <w:rsid w:val="0034078F"/>
    <w:rsid w:val="00341031"/>
    <w:rsid w:val="00353463"/>
    <w:rsid w:val="00353C06"/>
    <w:rsid w:val="003573D8"/>
    <w:rsid w:val="00357CB6"/>
    <w:rsid w:val="003604C8"/>
    <w:rsid w:val="0036420B"/>
    <w:rsid w:val="00372530"/>
    <w:rsid w:val="00382AFF"/>
    <w:rsid w:val="003957AE"/>
    <w:rsid w:val="003A0D47"/>
    <w:rsid w:val="003A1B86"/>
    <w:rsid w:val="003A7D38"/>
    <w:rsid w:val="003B149E"/>
    <w:rsid w:val="003B2543"/>
    <w:rsid w:val="003B65D4"/>
    <w:rsid w:val="003B7965"/>
    <w:rsid w:val="003C4E6F"/>
    <w:rsid w:val="003D0D7E"/>
    <w:rsid w:val="003D0DD1"/>
    <w:rsid w:val="003D37D4"/>
    <w:rsid w:val="003E45A5"/>
    <w:rsid w:val="003E6DB3"/>
    <w:rsid w:val="0040091E"/>
    <w:rsid w:val="00403802"/>
    <w:rsid w:val="00440E44"/>
    <w:rsid w:val="00442378"/>
    <w:rsid w:val="00443482"/>
    <w:rsid w:val="00446C50"/>
    <w:rsid w:val="00452105"/>
    <w:rsid w:val="004528C2"/>
    <w:rsid w:val="00454A4D"/>
    <w:rsid w:val="004560FB"/>
    <w:rsid w:val="00456DC7"/>
    <w:rsid w:val="00465747"/>
    <w:rsid w:val="00474D3C"/>
    <w:rsid w:val="0048402A"/>
    <w:rsid w:val="00491F5C"/>
    <w:rsid w:val="00494898"/>
    <w:rsid w:val="004A2290"/>
    <w:rsid w:val="004A2810"/>
    <w:rsid w:val="004A3AAC"/>
    <w:rsid w:val="004B6648"/>
    <w:rsid w:val="004C16BE"/>
    <w:rsid w:val="004C2983"/>
    <w:rsid w:val="004C6717"/>
    <w:rsid w:val="004D2733"/>
    <w:rsid w:val="004D2ABC"/>
    <w:rsid w:val="004D3B07"/>
    <w:rsid w:val="004D4FAA"/>
    <w:rsid w:val="004D7F84"/>
    <w:rsid w:val="0050018A"/>
    <w:rsid w:val="005028EC"/>
    <w:rsid w:val="00512039"/>
    <w:rsid w:val="00512047"/>
    <w:rsid w:val="005144BB"/>
    <w:rsid w:val="00514BD0"/>
    <w:rsid w:val="00526F89"/>
    <w:rsid w:val="00534F10"/>
    <w:rsid w:val="00535D63"/>
    <w:rsid w:val="00541E9F"/>
    <w:rsid w:val="00550F2E"/>
    <w:rsid w:val="0055124C"/>
    <w:rsid w:val="0056609A"/>
    <w:rsid w:val="00566316"/>
    <w:rsid w:val="00570401"/>
    <w:rsid w:val="005717BE"/>
    <w:rsid w:val="00574128"/>
    <w:rsid w:val="0057466B"/>
    <w:rsid w:val="0057598E"/>
    <w:rsid w:val="00582029"/>
    <w:rsid w:val="005835E7"/>
    <w:rsid w:val="0058476D"/>
    <w:rsid w:val="005857DB"/>
    <w:rsid w:val="00586071"/>
    <w:rsid w:val="005A7AF3"/>
    <w:rsid w:val="005A7E86"/>
    <w:rsid w:val="005B2237"/>
    <w:rsid w:val="005B5C03"/>
    <w:rsid w:val="005D3811"/>
    <w:rsid w:val="005E04A0"/>
    <w:rsid w:val="005F2371"/>
    <w:rsid w:val="005F379A"/>
    <w:rsid w:val="00612BFE"/>
    <w:rsid w:val="00621CC7"/>
    <w:rsid w:val="00625E47"/>
    <w:rsid w:val="00626532"/>
    <w:rsid w:val="00637D7A"/>
    <w:rsid w:val="006433BB"/>
    <w:rsid w:val="0064516F"/>
    <w:rsid w:val="006531E7"/>
    <w:rsid w:val="00653F5D"/>
    <w:rsid w:val="00656A16"/>
    <w:rsid w:val="00667776"/>
    <w:rsid w:val="006713A6"/>
    <w:rsid w:val="006822B1"/>
    <w:rsid w:val="00694953"/>
    <w:rsid w:val="006A04CE"/>
    <w:rsid w:val="006A0591"/>
    <w:rsid w:val="006A34FD"/>
    <w:rsid w:val="006A4A16"/>
    <w:rsid w:val="006A5063"/>
    <w:rsid w:val="006A6686"/>
    <w:rsid w:val="006A6FD7"/>
    <w:rsid w:val="006B5C2D"/>
    <w:rsid w:val="006C2E1F"/>
    <w:rsid w:val="006C4F0C"/>
    <w:rsid w:val="006C7BCA"/>
    <w:rsid w:val="006D31CA"/>
    <w:rsid w:val="006D50F6"/>
    <w:rsid w:val="006D733E"/>
    <w:rsid w:val="006E0CBE"/>
    <w:rsid w:val="006E1980"/>
    <w:rsid w:val="006F322A"/>
    <w:rsid w:val="00712B46"/>
    <w:rsid w:val="007166F7"/>
    <w:rsid w:val="00723099"/>
    <w:rsid w:val="00731222"/>
    <w:rsid w:val="00732FA5"/>
    <w:rsid w:val="00734A93"/>
    <w:rsid w:val="0073502D"/>
    <w:rsid w:val="007371D0"/>
    <w:rsid w:val="007543CB"/>
    <w:rsid w:val="0076019B"/>
    <w:rsid w:val="00761E71"/>
    <w:rsid w:val="007620B8"/>
    <w:rsid w:val="00770D6C"/>
    <w:rsid w:val="00771CD1"/>
    <w:rsid w:val="00772F17"/>
    <w:rsid w:val="00787332"/>
    <w:rsid w:val="00787B97"/>
    <w:rsid w:val="00797C07"/>
    <w:rsid w:val="007A144A"/>
    <w:rsid w:val="007A14AB"/>
    <w:rsid w:val="007A4900"/>
    <w:rsid w:val="007A7796"/>
    <w:rsid w:val="007C09CE"/>
    <w:rsid w:val="007C210F"/>
    <w:rsid w:val="007C4316"/>
    <w:rsid w:val="007C48D0"/>
    <w:rsid w:val="007D3C4E"/>
    <w:rsid w:val="007D50A7"/>
    <w:rsid w:val="007E1388"/>
    <w:rsid w:val="007E612B"/>
    <w:rsid w:val="007E635B"/>
    <w:rsid w:val="007F2381"/>
    <w:rsid w:val="007F5974"/>
    <w:rsid w:val="007F6E3A"/>
    <w:rsid w:val="00805E4A"/>
    <w:rsid w:val="00814C12"/>
    <w:rsid w:val="00814E45"/>
    <w:rsid w:val="00820384"/>
    <w:rsid w:val="00821E85"/>
    <w:rsid w:val="008226FF"/>
    <w:rsid w:val="00823784"/>
    <w:rsid w:val="008238AF"/>
    <w:rsid w:val="008262BA"/>
    <w:rsid w:val="0082676C"/>
    <w:rsid w:val="008438F3"/>
    <w:rsid w:val="00851C59"/>
    <w:rsid w:val="00853269"/>
    <w:rsid w:val="0085740A"/>
    <w:rsid w:val="00862072"/>
    <w:rsid w:val="008622AA"/>
    <w:rsid w:val="00862374"/>
    <w:rsid w:val="00867ECA"/>
    <w:rsid w:val="0087095C"/>
    <w:rsid w:val="008746D6"/>
    <w:rsid w:val="008749FF"/>
    <w:rsid w:val="0089605B"/>
    <w:rsid w:val="008A0C39"/>
    <w:rsid w:val="008A6182"/>
    <w:rsid w:val="008A7F6D"/>
    <w:rsid w:val="008B04C0"/>
    <w:rsid w:val="008B48C4"/>
    <w:rsid w:val="008B5DB7"/>
    <w:rsid w:val="008C3A9A"/>
    <w:rsid w:val="008C5749"/>
    <w:rsid w:val="008C7D2B"/>
    <w:rsid w:val="008D12BA"/>
    <w:rsid w:val="008D5062"/>
    <w:rsid w:val="008D7E38"/>
    <w:rsid w:val="008E16B6"/>
    <w:rsid w:val="008E775F"/>
    <w:rsid w:val="008F764A"/>
    <w:rsid w:val="009059A2"/>
    <w:rsid w:val="009060B8"/>
    <w:rsid w:val="009221A4"/>
    <w:rsid w:val="00922D52"/>
    <w:rsid w:val="00924790"/>
    <w:rsid w:val="0092593A"/>
    <w:rsid w:val="00931DBC"/>
    <w:rsid w:val="00936452"/>
    <w:rsid w:val="00942ADA"/>
    <w:rsid w:val="00950A62"/>
    <w:rsid w:val="00951C60"/>
    <w:rsid w:val="00954D89"/>
    <w:rsid w:val="00960082"/>
    <w:rsid w:val="00974B91"/>
    <w:rsid w:val="00980D99"/>
    <w:rsid w:val="00986437"/>
    <w:rsid w:val="009A08CD"/>
    <w:rsid w:val="009A48F9"/>
    <w:rsid w:val="009B21AE"/>
    <w:rsid w:val="009C0EF3"/>
    <w:rsid w:val="009C2DE3"/>
    <w:rsid w:val="009D14EA"/>
    <w:rsid w:val="009E17BF"/>
    <w:rsid w:val="009E25F5"/>
    <w:rsid w:val="009E29DA"/>
    <w:rsid w:val="009E3B3C"/>
    <w:rsid w:val="009E3FE8"/>
    <w:rsid w:val="009F21E6"/>
    <w:rsid w:val="009F2CCA"/>
    <w:rsid w:val="009F7E3D"/>
    <w:rsid w:val="00A02A07"/>
    <w:rsid w:val="00A2012D"/>
    <w:rsid w:val="00A2215A"/>
    <w:rsid w:val="00A223D1"/>
    <w:rsid w:val="00A232E4"/>
    <w:rsid w:val="00A24099"/>
    <w:rsid w:val="00A26D98"/>
    <w:rsid w:val="00A2705C"/>
    <w:rsid w:val="00A274B9"/>
    <w:rsid w:val="00A275C7"/>
    <w:rsid w:val="00A30BBD"/>
    <w:rsid w:val="00A33A6B"/>
    <w:rsid w:val="00A44EB8"/>
    <w:rsid w:val="00A5234A"/>
    <w:rsid w:val="00A5431B"/>
    <w:rsid w:val="00A57FD7"/>
    <w:rsid w:val="00A64D22"/>
    <w:rsid w:val="00A6578F"/>
    <w:rsid w:val="00A679E7"/>
    <w:rsid w:val="00A735D7"/>
    <w:rsid w:val="00A73671"/>
    <w:rsid w:val="00A75840"/>
    <w:rsid w:val="00A82622"/>
    <w:rsid w:val="00A9091E"/>
    <w:rsid w:val="00A91EFC"/>
    <w:rsid w:val="00AA023A"/>
    <w:rsid w:val="00AA02D2"/>
    <w:rsid w:val="00AA0FCE"/>
    <w:rsid w:val="00AA7326"/>
    <w:rsid w:val="00AB07A0"/>
    <w:rsid w:val="00AB4BBD"/>
    <w:rsid w:val="00AB660B"/>
    <w:rsid w:val="00AC13E5"/>
    <w:rsid w:val="00AC6FF5"/>
    <w:rsid w:val="00AC7127"/>
    <w:rsid w:val="00AD113F"/>
    <w:rsid w:val="00AD30C2"/>
    <w:rsid w:val="00AD343C"/>
    <w:rsid w:val="00AD3637"/>
    <w:rsid w:val="00AE1419"/>
    <w:rsid w:val="00AE24FB"/>
    <w:rsid w:val="00AF659E"/>
    <w:rsid w:val="00B00B9C"/>
    <w:rsid w:val="00B200D1"/>
    <w:rsid w:val="00B41ED1"/>
    <w:rsid w:val="00B57098"/>
    <w:rsid w:val="00B57955"/>
    <w:rsid w:val="00B6065D"/>
    <w:rsid w:val="00B63EAA"/>
    <w:rsid w:val="00B71874"/>
    <w:rsid w:val="00B802FA"/>
    <w:rsid w:val="00B915E6"/>
    <w:rsid w:val="00B93476"/>
    <w:rsid w:val="00BC0339"/>
    <w:rsid w:val="00BC197F"/>
    <w:rsid w:val="00BC2231"/>
    <w:rsid w:val="00BD501E"/>
    <w:rsid w:val="00BE31E4"/>
    <w:rsid w:val="00BE526D"/>
    <w:rsid w:val="00BF487E"/>
    <w:rsid w:val="00BF545F"/>
    <w:rsid w:val="00C06EEC"/>
    <w:rsid w:val="00C126AD"/>
    <w:rsid w:val="00C20A91"/>
    <w:rsid w:val="00C23D59"/>
    <w:rsid w:val="00C33256"/>
    <w:rsid w:val="00C3333E"/>
    <w:rsid w:val="00C336D9"/>
    <w:rsid w:val="00C35B19"/>
    <w:rsid w:val="00C53CD6"/>
    <w:rsid w:val="00C54077"/>
    <w:rsid w:val="00C57B50"/>
    <w:rsid w:val="00C62610"/>
    <w:rsid w:val="00C64873"/>
    <w:rsid w:val="00C67084"/>
    <w:rsid w:val="00C722A2"/>
    <w:rsid w:val="00C72513"/>
    <w:rsid w:val="00C7727D"/>
    <w:rsid w:val="00C851C1"/>
    <w:rsid w:val="00C923F4"/>
    <w:rsid w:val="00C939F0"/>
    <w:rsid w:val="00C952D1"/>
    <w:rsid w:val="00CA029E"/>
    <w:rsid w:val="00CA360A"/>
    <w:rsid w:val="00CB0BA3"/>
    <w:rsid w:val="00CB5CF4"/>
    <w:rsid w:val="00CB6559"/>
    <w:rsid w:val="00CC31B9"/>
    <w:rsid w:val="00CC3456"/>
    <w:rsid w:val="00CC5083"/>
    <w:rsid w:val="00CC5DA2"/>
    <w:rsid w:val="00CD2843"/>
    <w:rsid w:val="00CD331A"/>
    <w:rsid w:val="00CD4DFD"/>
    <w:rsid w:val="00CE1D3C"/>
    <w:rsid w:val="00CF7666"/>
    <w:rsid w:val="00D00A02"/>
    <w:rsid w:val="00D05E9C"/>
    <w:rsid w:val="00D12222"/>
    <w:rsid w:val="00D13289"/>
    <w:rsid w:val="00D1489F"/>
    <w:rsid w:val="00D21D66"/>
    <w:rsid w:val="00D25DBF"/>
    <w:rsid w:val="00D264F6"/>
    <w:rsid w:val="00D63A93"/>
    <w:rsid w:val="00D7449F"/>
    <w:rsid w:val="00D757FE"/>
    <w:rsid w:val="00D810AA"/>
    <w:rsid w:val="00D8407C"/>
    <w:rsid w:val="00D9213C"/>
    <w:rsid w:val="00DA00C4"/>
    <w:rsid w:val="00DA45D3"/>
    <w:rsid w:val="00DB1CA7"/>
    <w:rsid w:val="00DB335A"/>
    <w:rsid w:val="00DB67EA"/>
    <w:rsid w:val="00DC388D"/>
    <w:rsid w:val="00DD1417"/>
    <w:rsid w:val="00DE74E1"/>
    <w:rsid w:val="00DF16D8"/>
    <w:rsid w:val="00DF636C"/>
    <w:rsid w:val="00DF6F08"/>
    <w:rsid w:val="00E01CE1"/>
    <w:rsid w:val="00E04A05"/>
    <w:rsid w:val="00E07F75"/>
    <w:rsid w:val="00E117EF"/>
    <w:rsid w:val="00E14904"/>
    <w:rsid w:val="00E21048"/>
    <w:rsid w:val="00E306B0"/>
    <w:rsid w:val="00E36BBE"/>
    <w:rsid w:val="00E375EC"/>
    <w:rsid w:val="00E45A2E"/>
    <w:rsid w:val="00E55FA9"/>
    <w:rsid w:val="00E56282"/>
    <w:rsid w:val="00E625E9"/>
    <w:rsid w:val="00E70452"/>
    <w:rsid w:val="00E7301D"/>
    <w:rsid w:val="00E73CF5"/>
    <w:rsid w:val="00E750E1"/>
    <w:rsid w:val="00E87007"/>
    <w:rsid w:val="00E875B3"/>
    <w:rsid w:val="00E90D7C"/>
    <w:rsid w:val="00E921EC"/>
    <w:rsid w:val="00E92C0A"/>
    <w:rsid w:val="00EA222A"/>
    <w:rsid w:val="00EA3947"/>
    <w:rsid w:val="00EA779E"/>
    <w:rsid w:val="00EA786B"/>
    <w:rsid w:val="00EA7A7D"/>
    <w:rsid w:val="00EB02F9"/>
    <w:rsid w:val="00EB17FA"/>
    <w:rsid w:val="00EB20D6"/>
    <w:rsid w:val="00EC32EC"/>
    <w:rsid w:val="00EC5B5F"/>
    <w:rsid w:val="00EC70A2"/>
    <w:rsid w:val="00ED25F0"/>
    <w:rsid w:val="00ED5EAE"/>
    <w:rsid w:val="00EE06AA"/>
    <w:rsid w:val="00EE1BBB"/>
    <w:rsid w:val="00EE40D5"/>
    <w:rsid w:val="00EF0665"/>
    <w:rsid w:val="00F0046A"/>
    <w:rsid w:val="00F024B0"/>
    <w:rsid w:val="00F029BD"/>
    <w:rsid w:val="00F133A8"/>
    <w:rsid w:val="00F13B9B"/>
    <w:rsid w:val="00F21116"/>
    <w:rsid w:val="00F222D9"/>
    <w:rsid w:val="00F25264"/>
    <w:rsid w:val="00F35C13"/>
    <w:rsid w:val="00F44C35"/>
    <w:rsid w:val="00F478FE"/>
    <w:rsid w:val="00F5113B"/>
    <w:rsid w:val="00F57DD2"/>
    <w:rsid w:val="00F6267A"/>
    <w:rsid w:val="00F721CC"/>
    <w:rsid w:val="00F81A1C"/>
    <w:rsid w:val="00F8359B"/>
    <w:rsid w:val="00F835FD"/>
    <w:rsid w:val="00F843AC"/>
    <w:rsid w:val="00F85736"/>
    <w:rsid w:val="00F928BE"/>
    <w:rsid w:val="00F93DC2"/>
    <w:rsid w:val="00FA4E54"/>
    <w:rsid w:val="00FB0DC0"/>
    <w:rsid w:val="00FB231E"/>
    <w:rsid w:val="00FC3356"/>
    <w:rsid w:val="00FC5034"/>
    <w:rsid w:val="00FC6D1A"/>
    <w:rsid w:val="00FD0DA2"/>
    <w:rsid w:val="00FD1DA7"/>
    <w:rsid w:val="00FD43E5"/>
    <w:rsid w:val="00FE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11B57"/>
  <w15:chartTrackingRefBased/>
  <w15:docId w15:val="{B0E87640-5161-491A-BEC2-2C757F65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pPr>
        <w:spacing w:line="280" w:lineRule="atLeast"/>
      </w:pPr>
    </w:pPrDefault>
  </w:docDefaults>
  <w:latentStyles w:defLockedState="0" w:defUIPriority="0" w:defSemiHidden="0" w:defUnhideWhenUsed="0" w:defQFormat="0" w:count="376">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lsdException w:name="Mention" w:semiHidden="1"/>
    <w:lsdException w:name="Smart Hyperlink" w:semiHidden="1"/>
    <w:lsdException w:name="Hashtag" w:semiHidden="1"/>
    <w:lsdException w:name="Unresolved Mention" w:semiHidden="1"/>
    <w:lsdException w:name="Smart Link" w:semiHidden="1" w:uiPriority="99" w:unhideWhenUsed="1"/>
  </w:latentStyles>
  <w:style w:type="paragraph" w:default="1" w:styleId="Normal">
    <w:name w:val="Normal"/>
    <w:semiHidden/>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ero">
    <w:name w:val="S_zero"/>
    <w:hidden/>
    <w:uiPriority w:val="1"/>
  </w:style>
  <w:style w:type="paragraph" w:customStyle="1" w:styleId="SheadingI">
    <w:name w:val="S_heading I."/>
    <w:basedOn w:val="Stext"/>
    <w:next w:val="Sheading1"/>
    <w:qFormat/>
    <w:pPr>
      <w:keepNext/>
      <w:keepLines/>
      <w:numPr>
        <w:numId w:val="1"/>
      </w:numPr>
      <w:outlineLvl w:val="0"/>
    </w:pPr>
    <w:rPr>
      <w:b/>
    </w:rPr>
  </w:style>
  <w:style w:type="paragraph" w:customStyle="1" w:styleId="Sheading1">
    <w:name w:val="S_heading 1"/>
    <w:basedOn w:val="Stext1"/>
    <w:next w:val="Stext1"/>
    <w:uiPriority w:val="1"/>
    <w:qFormat/>
    <w:pPr>
      <w:keepNext/>
      <w:keepLines/>
      <w:numPr>
        <w:ilvl w:val="1"/>
        <w:numId w:val="1"/>
      </w:numPr>
      <w:outlineLvl w:val="0"/>
    </w:pPr>
    <w:rPr>
      <w:b/>
    </w:rPr>
  </w:style>
  <w:style w:type="paragraph" w:customStyle="1" w:styleId="Sheading2">
    <w:name w:val="S_heading 2"/>
    <w:basedOn w:val="Stext2"/>
    <w:next w:val="Stext2"/>
    <w:uiPriority w:val="1"/>
    <w:qFormat/>
    <w:pPr>
      <w:keepNext/>
      <w:keepLines/>
      <w:numPr>
        <w:ilvl w:val="2"/>
        <w:numId w:val="1"/>
      </w:numPr>
      <w:outlineLvl w:val="1"/>
    </w:pPr>
  </w:style>
  <w:style w:type="paragraph" w:customStyle="1" w:styleId="Sheading3">
    <w:name w:val="S_heading 3"/>
    <w:basedOn w:val="Stext3"/>
    <w:next w:val="Stext3"/>
    <w:uiPriority w:val="1"/>
    <w:qFormat/>
    <w:pPr>
      <w:keepNext/>
      <w:keepLines/>
      <w:numPr>
        <w:ilvl w:val="3"/>
        <w:numId w:val="1"/>
      </w:numPr>
      <w:outlineLvl w:val="2"/>
    </w:pPr>
  </w:style>
  <w:style w:type="paragraph" w:customStyle="1" w:styleId="Sheading4">
    <w:name w:val="S_heading 4"/>
    <w:basedOn w:val="Stext4"/>
    <w:next w:val="Stext4"/>
    <w:uiPriority w:val="1"/>
    <w:qFormat/>
    <w:pPr>
      <w:keepNext/>
      <w:keepLines/>
      <w:numPr>
        <w:ilvl w:val="4"/>
        <w:numId w:val="1"/>
      </w:numPr>
      <w:outlineLvl w:val="3"/>
    </w:pPr>
  </w:style>
  <w:style w:type="paragraph" w:customStyle="1" w:styleId="Sheading5">
    <w:name w:val="S_heading 5"/>
    <w:basedOn w:val="Stext5"/>
    <w:next w:val="Stext5"/>
    <w:uiPriority w:val="1"/>
    <w:qFormat/>
    <w:pPr>
      <w:keepNext/>
      <w:keepLines/>
      <w:numPr>
        <w:ilvl w:val="5"/>
        <w:numId w:val="1"/>
      </w:numPr>
      <w:outlineLvl w:val="4"/>
    </w:pPr>
  </w:style>
  <w:style w:type="paragraph" w:customStyle="1" w:styleId="SheadingIarb">
    <w:name w:val="S_heading I._arb"/>
    <w:basedOn w:val="Stext"/>
    <w:next w:val="Sheading1arb"/>
    <w:uiPriority w:val="8"/>
    <w:semiHidden/>
    <w:unhideWhenUsed/>
    <w:qFormat/>
    <w:pPr>
      <w:keepNext/>
      <w:keepLines/>
      <w:numPr>
        <w:numId w:val="6"/>
      </w:numPr>
      <w:outlineLvl w:val="0"/>
    </w:pPr>
    <w:rPr>
      <w:b/>
    </w:rPr>
  </w:style>
  <w:style w:type="paragraph" w:customStyle="1" w:styleId="Sheading1arb">
    <w:name w:val="S_heading 1_arb"/>
    <w:basedOn w:val="Stext1"/>
    <w:next w:val="Stext1arb"/>
    <w:uiPriority w:val="9"/>
    <w:semiHidden/>
    <w:unhideWhenUsed/>
    <w:qFormat/>
    <w:pPr>
      <w:keepNext/>
      <w:keepLines/>
      <w:numPr>
        <w:ilvl w:val="1"/>
        <w:numId w:val="6"/>
      </w:numPr>
      <w:outlineLvl w:val="0"/>
    </w:pPr>
    <w:rPr>
      <w:b/>
    </w:rPr>
  </w:style>
  <w:style w:type="paragraph" w:customStyle="1" w:styleId="Sheading2arb">
    <w:name w:val="S_heading 2_arb"/>
    <w:basedOn w:val="Stext2"/>
    <w:next w:val="Stext2arb"/>
    <w:uiPriority w:val="9"/>
    <w:semiHidden/>
    <w:unhideWhenUsed/>
    <w:qFormat/>
    <w:pPr>
      <w:keepNext/>
      <w:keepLines/>
      <w:numPr>
        <w:ilvl w:val="2"/>
        <w:numId w:val="6"/>
      </w:numPr>
      <w:outlineLvl w:val="1"/>
    </w:pPr>
    <w:rPr>
      <w:b/>
    </w:rPr>
  </w:style>
  <w:style w:type="paragraph" w:customStyle="1" w:styleId="Sheading3arb">
    <w:name w:val="S_heading 3_arb"/>
    <w:basedOn w:val="Stext3"/>
    <w:next w:val="Stext3arb"/>
    <w:uiPriority w:val="9"/>
    <w:semiHidden/>
    <w:unhideWhenUsed/>
    <w:qFormat/>
    <w:pPr>
      <w:keepNext/>
      <w:keepLines/>
      <w:numPr>
        <w:ilvl w:val="3"/>
        <w:numId w:val="6"/>
      </w:numPr>
      <w:outlineLvl w:val="2"/>
    </w:pPr>
    <w:rPr>
      <w:b/>
    </w:rPr>
  </w:style>
  <w:style w:type="paragraph" w:customStyle="1" w:styleId="Sheading4arb">
    <w:name w:val="S_heading 4_arb"/>
    <w:basedOn w:val="Stext4"/>
    <w:next w:val="Stext4arb"/>
    <w:uiPriority w:val="9"/>
    <w:semiHidden/>
    <w:unhideWhenUsed/>
    <w:qFormat/>
    <w:pPr>
      <w:keepNext/>
      <w:keepLines/>
      <w:numPr>
        <w:ilvl w:val="4"/>
        <w:numId w:val="6"/>
      </w:numPr>
      <w:outlineLvl w:val="3"/>
    </w:pPr>
  </w:style>
  <w:style w:type="paragraph" w:customStyle="1" w:styleId="Sheading5arb">
    <w:name w:val="S_heading 5_arb"/>
    <w:basedOn w:val="Stext5arb"/>
    <w:next w:val="Stext5"/>
    <w:uiPriority w:val="9"/>
    <w:semiHidden/>
    <w:unhideWhenUsed/>
    <w:qFormat/>
    <w:pPr>
      <w:keepNext/>
      <w:keepLines/>
      <w:numPr>
        <w:ilvl w:val="5"/>
        <w:numId w:val="6"/>
      </w:numPr>
      <w:outlineLvl w:val="4"/>
    </w:pPr>
  </w:style>
  <w:style w:type="paragraph" w:customStyle="1" w:styleId="SheadingIL">
    <w:name w:val="S_heading I. L"/>
    <w:basedOn w:val="Stext"/>
    <w:next w:val="SheadingL1"/>
    <w:uiPriority w:val="2"/>
    <w:semiHidden/>
    <w:unhideWhenUsed/>
    <w:qFormat/>
    <w:pPr>
      <w:keepNext/>
      <w:keepLines/>
      <w:numPr>
        <w:numId w:val="3"/>
      </w:numPr>
      <w:outlineLvl w:val="0"/>
    </w:pPr>
    <w:rPr>
      <w:b/>
    </w:rPr>
  </w:style>
  <w:style w:type="paragraph" w:customStyle="1" w:styleId="SheadingL1">
    <w:name w:val="S_headingL1"/>
    <w:basedOn w:val="Stext1"/>
    <w:next w:val="Stext1"/>
    <w:uiPriority w:val="3"/>
    <w:semiHidden/>
    <w:unhideWhenUsed/>
    <w:qFormat/>
    <w:pPr>
      <w:keepNext/>
      <w:numPr>
        <w:ilvl w:val="1"/>
        <w:numId w:val="3"/>
      </w:numPr>
      <w:outlineLvl w:val="0"/>
    </w:pPr>
    <w:rPr>
      <w:b/>
    </w:rPr>
  </w:style>
  <w:style w:type="paragraph" w:customStyle="1" w:styleId="SheadingL2">
    <w:name w:val="S_headingL2"/>
    <w:basedOn w:val="Stext2"/>
    <w:next w:val="Stext2"/>
    <w:uiPriority w:val="3"/>
    <w:semiHidden/>
    <w:unhideWhenUsed/>
    <w:qFormat/>
    <w:pPr>
      <w:keepNext/>
      <w:numPr>
        <w:ilvl w:val="2"/>
        <w:numId w:val="3"/>
      </w:numPr>
      <w:outlineLvl w:val="1"/>
    </w:pPr>
  </w:style>
  <w:style w:type="paragraph" w:customStyle="1" w:styleId="SheadingL3">
    <w:name w:val="S_headingL3"/>
    <w:basedOn w:val="Stext3"/>
    <w:next w:val="Stext3"/>
    <w:uiPriority w:val="3"/>
    <w:semiHidden/>
    <w:unhideWhenUsed/>
    <w:qFormat/>
    <w:pPr>
      <w:keepNext/>
      <w:numPr>
        <w:ilvl w:val="3"/>
        <w:numId w:val="3"/>
      </w:numPr>
      <w:outlineLvl w:val="2"/>
    </w:pPr>
  </w:style>
  <w:style w:type="paragraph" w:customStyle="1" w:styleId="SheadingL4">
    <w:name w:val="S_headingL4"/>
    <w:basedOn w:val="Stext4"/>
    <w:next w:val="Stext4"/>
    <w:uiPriority w:val="3"/>
    <w:semiHidden/>
    <w:unhideWhenUsed/>
    <w:qFormat/>
    <w:pPr>
      <w:keepNext/>
      <w:numPr>
        <w:ilvl w:val="4"/>
        <w:numId w:val="3"/>
      </w:numPr>
      <w:outlineLvl w:val="3"/>
    </w:pPr>
  </w:style>
  <w:style w:type="paragraph" w:customStyle="1" w:styleId="SheadingL5">
    <w:name w:val="S_headingL5"/>
    <w:basedOn w:val="Stext5"/>
    <w:next w:val="Stext5"/>
    <w:uiPriority w:val="3"/>
    <w:semiHidden/>
    <w:unhideWhenUsed/>
    <w:qFormat/>
    <w:pPr>
      <w:keepNext/>
      <w:numPr>
        <w:ilvl w:val="5"/>
        <w:numId w:val="3"/>
      </w:numPr>
      <w:outlineLvl w:val="4"/>
    </w:pPr>
  </w:style>
  <w:style w:type="paragraph" w:customStyle="1" w:styleId="SheadingIM">
    <w:name w:val="S_heading I. M"/>
    <w:basedOn w:val="Stext"/>
    <w:next w:val="SheadingM1"/>
    <w:uiPriority w:val="4"/>
    <w:semiHidden/>
    <w:unhideWhenUsed/>
    <w:qFormat/>
    <w:pPr>
      <w:keepNext/>
      <w:keepLines/>
      <w:numPr>
        <w:numId w:val="4"/>
      </w:numPr>
      <w:outlineLvl w:val="0"/>
    </w:pPr>
    <w:rPr>
      <w:b/>
    </w:rPr>
  </w:style>
  <w:style w:type="paragraph" w:customStyle="1" w:styleId="SheadingM1">
    <w:name w:val="S_headingM1"/>
    <w:basedOn w:val="Stext1"/>
    <w:next w:val="Stext1"/>
    <w:uiPriority w:val="5"/>
    <w:semiHidden/>
    <w:unhideWhenUsed/>
    <w:qFormat/>
    <w:pPr>
      <w:keepNext/>
      <w:numPr>
        <w:ilvl w:val="1"/>
        <w:numId w:val="4"/>
      </w:numPr>
      <w:outlineLvl w:val="0"/>
    </w:pPr>
    <w:rPr>
      <w:b/>
    </w:rPr>
  </w:style>
  <w:style w:type="paragraph" w:customStyle="1" w:styleId="SheadingM2">
    <w:name w:val="S_headingM2"/>
    <w:basedOn w:val="Stext2"/>
    <w:next w:val="Stext2"/>
    <w:uiPriority w:val="5"/>
    <w:semiHidden/>
    <w:unhideWhenUsed/>
    <w:qFormat/>
    <w:pPr>
      <w:keepNext/>
      <w:numPr>
        <w:ilvl w:val="2"/>
        <w:numId w:val="4"/>
      </w:numPr>
      <w:outlineLvl w:val="1"/>
    </w:pPr>
  </w:style>
  <w:style w:type="paragraph" w:customStyle="1" w:styleId="SheadingM3">
    <w:name w:val="S_headingM3"/>
    <w:basedOn w:val="Stext3"/>
    <w:next w:val="Stext3"/>
    <w:uiPriority w:val="5"/>
    <w:semiHidden/>
    <w:unhideWhenUsed/>
    <w:qFormat/>
    <w:pPr>
      <w:keepNext/>
      <w:numPr>
        <w:ilvl w:val="3"/>
        <w:numId w:val="4"/>
      </w:numPr>
      <w:outlineLvl w:val="2"/>
    </w:pPr>
  </w:style>
  <w:style w:type="paragraph" w:customStyle="1" w:styleId="SheadingM4">
    <w:name w:val="S_headingM4"/>
    <w:basedOn w:val="Stext4"/>
    <w:next w:val="Stext4"/>
    <w:uiPriority w:val="5"/>
    <w:semiHidden/>
    <w:unhideWhenUsed/>
    <w:qFormat/>
    <w:pPr>
      <w:keepNext/>
      <w:numPr>
        <w:ilvl w:val="4"/>
        <w:numId w:val="4"/>
      </w:numPr>
      <w:outlineLvl w:val="3"/>
    </w:pPr>
  </w:style>
  <w:style w:type="paragraph" w:customStyle="1" w:styleId="SheadingM5">
    <w:name w:val="S_headingM5"/>
    <w:basedOn w:val="Stext5"/>
    <w:next w:val="Stext5"/>
    <w:uiPriority w:val="5"/>
    <w:semiHidden/>
    <w:unhideWhenUsed/>
    <w:qFormat/>
    <w:pPr>
      <w:keepNext/>
      <w:numPr>
        <w:ilvl w:val="5"/>
        <w:numId w:val="4"/>
      </w:numPr>
      <w:outlineLvl w:val="4"/>
    </w:pPr>
  </w:style>
  <w:style w:type="paragraph" w:customStyle="1" w:styleId="SheadingIR">
    <w:name w:val="S_heading I. R"/>
    <w:basedOn w:val="Stext"/>
    <w:next w:val="SheadingR1"/>
    <w:uiPriority w:val="6"/>
    <w:semiHidden/>
    <w:unhideWhenUsed/>
    <w:qFormat/>
    <w:pPr>
      <w:keepNext/>
      <w:keepLines/>
      <w:numPr>
        <w:numId w:val="5"/>
      </w:numPr>
      <w:outlineLvl w:val="0"/>
    </w:pPr>
    <w:rPr>
      <w:b/>
    </w:rPr>
  </w:style>
  <w:style w:type="paragraph" w:customStyle="1" w:styleId="SheadingR1">
    <w:name w:val="S_headingR1"/>
    <w:basedOn w:val="Stext1"/>
    <w:next w:val="Stext1"/>
    <w:uiPriority w:val="7"/>
    <w:semiHidden/>
    <w:unhideWhenUsed/>
    <w:qFormat/>
    <w:pPr>
      <w:keepNext/>
      <w:numPr>
        <w:ilvl w:val="1"/>
        <w:numId w:val="5"/>
      </w:numPr>
      <w:outlineLvl w:val="0"/>
    </w:pPr>
    <w:rPr>
      <w:b/>
    </w:rPr>
  </w:style>
  <w:style w:type="paragraph" w:customStyle="1" w:styleId="SheadingR2">
    <w:name w:val="S_headingR2"/>
    <w:basedOn w:val="Stext2"/>
    <w:next w:val="Stext2"/>
    <w:uiPriority w:val="7"/>
    <w:semiHidden/>
    <w:unhideWhenUsed/>
    <w:qFormat/>
    <w:pPr>
      <w:keepNext/>
      <w:numPr>
        <w:ilvl w:val="2"/>
        <w:numId w:val="5"/>
      </w:numPr>
      <w:outlineLvl w:val="1"/>
    </w:pPr>
  </w:style>
  <w:style w:type="paragraph" w:customStyle="1" w:styleId="SheadingR3">
    <w:name w:val="S_headingR3"/>
    <w:basedOn w:val="Stext3"/>
    <w:next w:val="Stext3"/>
    <w:uiPriority w:val="7"/>
    <w:semiHidden/>
    <w:unhideWhenUsed/>
    <w:qFormat/>
    <w:pPr>
      <w:keepNext/>
      <w:numPr>
        <w:ilvl w:val="3"/>
        <w:numId w:val="5"/>
      </w:numPr>
      <w:outlineLvl w:val="2"/>
    </w:pPr>
  </w:style>
  <w:style w:type="paragraph" w:customStyle="1" w:styleId="SheadingR4">
    <w:name w:val="S_headingR4"/>
    <w:basedOn w:val="Stext4"/>
    <w:next w:val="Stext4"/>
    <w:uiPriority w:val="7"/>
    <w:semiHidden/>
    <w:unhideWhenUsed/>
    <w:qFormat/>
    <w:pPr>
      <w:keepNext/>
      <w:numPr>
        <w:ilvl w:val="4"/>
        <w:numId w:val="5"/>
      </w:numPr>
      <w:outlineLvl w:val="3"/>
    </w:pPr>
  </w:style>
  <w:style w:type="paragraph" w:customStyle="1" w:styleId="SheadingR5">
    <w:name w:val="S_headingR5"/>
    <w:basedOn w:val="Stext5"/>
    <w:next w:val="Stext5"/>
    <w:uiPriority w:val="7"/>
    <w:semiHidden/>
    <w:unhideWhenUsed/>
    <w:qFormat/>
    <w:pPr>
      <w:keepNext/>
      <w:numPr>
        <w:ilvl w:val="5"/>
        <w:numId w:val="5"/>
      </w:numPr>
      <w:outlineLvl w:val="4"/>
    </w:pPr>
  </w:style>
  <w:style w:type="paragraph" w:customStyle="1" w:styleId="Stext">
    <w:name w:val="S_text"/>
    <w:link w:val="StextZchn"/>
    <w:uiPriority w:val="11"/>
    <w:qFormat/>
    <w:pPr>
      <w:spacing w:before="240" w:after="60"/>
      <w:jc w:val="both"/>
    </w:pPr>
  </w:style>
  <w:style w:type="paragraph" w:customStyle="1" w:styleId="Stext1">
    <w:name w:val="S_text 1"/>
    <w:basedOn w:val="Stext"/>
    <w:uiPriority w:val="20"/>
    <w:qFormat/>
    <w:pPr>
      <w:ind w:left="680"/>
    </w:pPr>
  </w:style>
  <w:style w:type="paragraph" w:customStyle="1" w:styleId="Stext2">
    <w:name w:val="S_text 2"/>
    <w:basedOn w:val="Stext1"/>
    <w:uiPriority w:val="20"/>
    <w:qFormat/>
  </w:style>
  <w:style w:type="paragraph" w:customStyle="1" w:styleId="Stext3">
    <w:name w:val="S_text 3"/>
    <w:basedOn w:val="Stext2"/>
    <w:uiPriority w:val="20"/>
    <w:qFormat/>
    <w:pPr>
      <w:ind w:left="1531"/>
    </w:pPr>
  </w:style>
  <w:style w:type="paragraph" w:customStyle="1" w:styleId="Stext4">
    <w:name w:val="S_text 4"/>
    <w:basedOn w:val="Stext3"/>
    <w:uiPriority w:val="20"/>
    <w:qFormat/>
    <w:pPr>
      <w:ind w:left="2778"/>
    </w:pPr>
  </w:style>
  <w:style w:type="paragraph" w:customStyle="1" w:styleId="Stext5">
    <w:name w:val="S_text 5"/>
    <w:basedOn w:val="Stext4"/>
    <w:uiPriority w:val="20"/>
    <w:qFormat/>
  </w:style>
  <w:style w:type="paragraph" w:customStyle="1" w:styleId="Stextarb">
    <w:name w:val="S_text_arb"/>
    <w:basedOn w:val="Stext"/>
    <w:uiPriority w:val="19"/>
    <w:semiHidden/>
    <w:unhideWhenUsed/>
    <w:qFormat/>
  </w:style>
  <w:style w:type="paragraph" w:customStyle="1" w:styleId="Stext1arb">
    <w:name w:val="S_text 1_arb"/>
    <w:basedOn w:val="Stextarb"/>
    <w:uiPriority w:val="20"/>
    <w:semiHidden/>
    <w:unhideWhenUsed/>
    <w:qFormat/>
    <w:pPr>
      <w:ind w:left="851"/>
    </w:pPr>
  </w:style>
  <w:style w:type="paragraph" w:customStyle="1" w:styleId="Stext2arb">
    <w:name w:val="S_text 2_arb"/>
    <w:basedOn w:val="Stext1arb"/>
    <w:uiPriority w:val="20"/>
    <w:semiHidden/>
    <w:unhideWhenUsed/>
    <w:qFormat/>
  </w:style>
  <w:style w:type="paragraph" w:customStyle="1" w:styleId="Stext3arb">
    <w:name w:val="S_text 3_arb"/>
    <w:basedOn w:val="Stext2arb"/>
    <w:uiPriority w:val="20"/>
    <w:semiHidden/>
    <w:unhideWhenUsed/>
    <w:qFormat/>
    <w:pPr>
      <w:ind w:left="1560"/>
    </w:pPr>
  </w:style>
  <w:style w:type="paragraph" w:customStyle="1" w:styleId="Stext4arb">
    <w:name w:val="S_text 4_arb"/>
    <w:basedOn w:val="Stext3arb"/>
    <w:uiPriority w:val="20"/>
    <w:semiHidden/>
    <w:unhideWhenUsed/>
    <w:qFormat/>
    <w:pPr>
      <w:ind w:left="2269"/>
    </w:pPr>
  </w:style>
  <w:style w:type="paragraph" w:customStyle="1" w:styleId="Stext5arb">
    <w:name w:val="S_text 5_arb"/>
    <w:basedOn w:val="Stext4arb"/>
    <w:uiPriority w:val="20"/>
    <w:semiHidden/>
    <w:unhideWhenUsed/>
    <w:qFormat/>
    <w:pPr>
      <w:ind w:left="2978"/>
    </w:pPr>
  </w:style>
  <w:style w:type="paragraph" w:customStyle="1" w:styleId="Stextquotationarb">
    <w:name w:val="S_text quotation_arb"/>
    <w:basedOn w:val="Stext4arb"/>
    <w:uiPriority w:val="20"/>
    <w:semiHidden/>
    <w:unhideWhenUsed/>
    <w:qFormat/>
    <w:pPr>
      <w:spacing w:line="240" w:lineRule="auto"/>
      <w:ind w:right="1134"/>
    </w:pPr>
  </w:style>
  <w:style w:type="paragraph" w:customStyle="1" w:styleId="Stextmultilingual">
    <w:name w:val="S_text multilingual"/>
    <w:basedOn w:val="Stext"/>
    <w:uiPriority w:val="20"/>
    <w:semiHidden/>
    <w:unhideWhenUsed/>
    <w:qFormat/>
    <w:pPr>
      <w:ind w:left="964"/>
    </w:pPr>
  </w:style>
  <w:style w:type="paragraph" w:customStyle="1" w:styleId="Smarginalnumber">
    <w:name w:val="S_marginal number"/>
    <w:basedOn w:val="Stext1"/>
    <w:uiPriority w:val="25"/>
    <w:qFormat/>
    <w:pPr>
      <w:numPr>
        <w:numId w:val="11"/>
      </w:numPr>
      <w:ind w:hanging="680"/>
    </w:pPr>
  </w:style>
  <w:style w:type="paragraph" w:customStyle="1" w:styleId="Smarginalnumberarb">
    <w:name w:val="S_marginal number_arb"/>
    <w:basedOn w:val="Stext1arb"/>
    <w:uiPriority w:val="25"/>
    <w:unhideWhenUsed/>
    <w:qFormat/>
    <w:pPr>
      <w:numPr>
        <w:numId w:val="12"/>
      </w:numPr>
      <w:ind w:hanging="851"/>
    </w:pPr>
  </w:style>
  <w:style w:type="paragraph" w:customStyle="1" w:styleId="SNumberedParagraph1">
    <w:name w:val="S_Numbered Paragraph 1"/>
    <w:basedOn w:val="Sheading1"/>
    <w:uiPriority w:val="10"/>
    <w:qFormat/>
    <w:pPr>
      <w:keepNext w:val="0"/>
      <w:keepLines w:val="0"/>
    </w:pPr>
    <w:rPr>
      <w:b w:val="0"/>
    </w:rPr>
  </w:style>
  <w:style w:type="paragraph" w:customStyle="1" w:styleId="SNumberedParagraph2">
    <w:name w:val="S_Numbered Paragraph 2"/>
    <w:basedOn w:val="Sheading2"/>
    <w:uiPriority w:val="10"/>
    <w:qFormat/>
    <w:pPr>
      <w:keepNext w:val="0"/>
      <w:keepLines w:val="0"/>
    </w:pPr>
  </w:style>
  <w:style w:type="paragraph" w:customStyle="1" w:styleId="SNumberedParagraph3">
    <w:name w:val="S_Numbered Paragraph 3"/>
    <w:basedOn w:val="Sheading3"/>
    <w:uiPriority w:val="10"/>
    <w:qFormat/>
    <w:pPr>
      <w:keepNext w:val="0"/>
      <w:keepLines w:val="0"/>
    </w:pPr>
  </w:style>
  <w:style w:type="paragraph" w:customStyle="1" w:styleId="SNumberedParagraph4">
    <w:name w:val="S_Numbered Paragraph 4"/>
    <w:basedOn w:val="Sheading4"/>
    <w:uiPriority w:val="10"/>
    <w:qFormat/>
    <w:pPr>
      <w:keepNext w:val="0"/>
      <w:keepLines w:val="0"/>
    </w:pPr>
  </w:style>
  <w:style w:type="paragraph" w:customStyle="1" w:styleId="SNumberedParagraph5">
    <w:name w:val="S_Numbered Paragraph 5"/>
    <w:basedOn w:val="Sheading5"/>
    <w:uiPriority w:val="10"/>
    <w:qFormat/>
    <w:pPr>
      <w:keepNext w:val="0"/>
      <w:keepLines w:val="0"/>
    </w:pPr>
  </w:style>
  <w:style w:type="paragraph" w:customStyle="1" w:styleId="SNumberedParagraphL1">
    <w:name w:val="S_Numbered ParagraphL1"/>
    <w:basedOn w:val="SheadingL1"/>
    <w:uiPriority w:val="11"/>
    <w:semiHidden/>
    <w:unhideWhenUsed/>
    <w:qFormat/>
    <w:pPr>
      <w:keepNext w:val="0"/>
    </w:pPr>
    <w:rPr>
      <w:b w:val="0"/>
    </w:rPr>
  </w:style>
  <w:style w:type="paragraph" w:customStyle="1" w:styleId="SNumberedParagraphL2">
    <w:name w:val="S_Numbered ParagraphL2"/>
    <w:basedOn w:val="SheadingL2"/>
    <w:uiPriority w:val="11"/>
    <w:semiHidden/>
    <w:unhideWhenUsed/>
    <w:qFormat/>
    <w:pPr>
      <w:keepNext w:val="0"/>
    </w:pPr>
  </w:style>
  <w:style w:type="paragraph" w:customStyle="1" w:styleId="SNumberedParagraphL3">
    <w:name w:val="S_Numbered ParagraphL3"/>
    <w:basedOn w:val="SheadingL3"/>
    <w:uiPriority w:val="11"/>
    <w:semiHidden/>
    <w:unhideWhenUsed/>
    <w:qFormat/>
    <w:pPr>
      <w:keepNext w:val="0"/>
    </w:pPr>
  </w:style>
  <w:style w:type="paragraph" w:customStyle="1" w:styleId="SNumberedParagraphL4">
    <w:name w:val="S_Numbered ParagraphL4"/>
    <w:basedOn w:val="SheadingL4"/>
    <w:uiPriority w:val="11"/>
    <w:semiHidden/>
    <w:unhideWhenUsed/>
    <w:qFormat/>
    <w:pPr>
      <w:keepNext w:val="0"/>
    </w:pPr>
  </w:style>
  <w:style w:type="paragraph" w:customStyle="1" w:styleId="SNumberedParagraphL5">
    <w:name w:val="S_Numbered ParagraphL5"/>
    <w:basedOn w:val="SheadingL5"/>
    <w:uiPriority w:val="11"/>
    <w:semiHidden/>
    <w:unhideWhenUsed/>
    <w:qFormat/>
    <w:pPr>
      <w:keepNext w:val="0"/>
    </w:pPr>
  </w:style>
  <w:style w:type="paragraph" w:customStyle="1" w:styleId="SNumberedParagraphM1">
    <w:name w:val="S_Numbered ParagraphM1"/>
    <w:basedOn w:val="SheadingM1"/>
    <w:uiPriority w:val="12"/>
    <w:semiHidden/>
    <w:unhideWhenUsed/>
    <w:qFormat/>
    <w:pPr>
      <w:keepNext w:val="0"/>
    </w:pPr>
    <w:rPr>
      <w:b w:val="0"/>
    </w:rPr>
  </w:style>
  <w:style w:type="paragraph" w:customStyle="1" w:styleId="SNumberedParagraphM2">
    <w:name w:val="S_Numbered ParagraphM2"/>
    <w:basedOn w:val="SheadingM2"/>
    <w:uiPriority w:val="12"/>
    <w:semiHidden/>
    <w:unhideWhenUsed/>
    <w:qFormat/>
    <w:pPr>
      <w:keepNext w:val="0"/>
    </w:pPr>
  </w:style>
  <w:style w:type="paragraph" w:customStyle="1" w:styleId="SNumberedParagraphM3">
    <w:name w:val="S_Numbered ParagraphM3"/>
    <w:basedOn w:val="SheadingM3"/>
    <w:uiPriority w:val="12"/>
    <w:semiHidden/>
    <w:unhideWhenUsed/>
    <w:qFormat/>
    <w:pPr>
      <w:keepNext w:val="0"/>
    </w:pPr>
  </w:style>
  <w:style w:type="paragraph" w:customStyle="1" w:styleId="SNumberedParagraphM4">
    <w:name w:val="S_Numbered ParagraphM4"/>
    <w:basedOn w:val="SheadingM4"/>
    <w:uiPriority w:val="12"/>
    <w:semiHidden/>
    <w:unhideWhenUsed/>
    <w:qFormat/>
    <w:pPr>
      <w:keepNext w:val="0"/>
    </w:pPr>
  </w:style>
  <w:style w:type="paragraph" w:customStyle="1" w:styleId="SNumberedParagraphM5">
    <w:name w:val="S_Numbered ParagraphM5"/>
    <w:basedOn w:val="SheadingM5"/>
    <w:uiPriority w:val="12"/>
    <w:semiHidden/>
    <w:unhideWhenUsed/>
    <w:qFormat/>
    <w:pPr>
      <w:keepNext w:val="0"/>
    </w:pPr>
  </w:style>
  <w:style w:type="paragraph" w:customStyle="1" w:styleId="SNumberedParagraphR1">
    <w:name w:val="S_Numbered ParagraphR1"/>
    <w:basedOn w:val="SheadingR1"/>
    <w:uiPriority w:val="13"/>
    <w:semiHidden/>
    <w:unhideWhenUsed/>
    <w:qFormat/>
    <w:pPr>
      <w:keepNext w:val="0"/>
    </w:pPr>
    <w:rPr>
      <w:b w:val="0"/>
    </w:rPr>
  </w:style>
  <w:style w:type="paragraph" w:customStyle="1" w:styleId="SNumberedParagraphR2">
    <w:name w:val="S_Numbered ParagraphR2"/>
    <w:basedOn w:val="SheadingR2"/>
    <w:uiPriority w:val="13"/>
    <w:semiHidden/>
    <w:unhideWhenUsed/>
    <w:qFormat/>
    <w:pPr>
      <w:keepNext w:val="0"/>
    </w:pPr>
  </w:style>
  <w:style w:type="paragraph" w:customStyle="1" w:styleId="SNumberedParagraphR3">
    <w:name w:val="S_Numbered ParagraphR3"/>
    <w:basedOn w:val="SheadingR3"/>
    <w:uiPriority w:val="13"/>
    <w:semiHidden/>
    <w:unhideWhenUsed/>
    <w:qFormat/>
    <w:pPr>
      <w:keepNext w:val="0"/>
    </w:pPr>
  </w:style>
  <w:style w:type="paragraph" w:customStyle="1" w:styleId="SNumberedParagraphR4">
    <w:name w:val="S_Numbered ParagraphR4"/>
    <w:basedOn w:val="SheadingR4"/>
    <w:uiPriority w:val="13"/>
    <w:semiHidden/>
    <w:unhideWhenUsed/>
    <w:qFormat/>
    <w:pPr>
      <w:keepNext w:val="0"/>
    </w:pPr>
  </w:style>
  <w:style w:type="paragraph" w:customStyle="1" w:styleId="SNumberedParagraphR5">
    <w:name w:val="S_Numbered ParagraphR5"/>
    <w:basedOn w:val="SheadingR5"/>
    <w:uiPriority w:val="13"/>
    <w:semiHidden/>
    <w:unhideWhenUsed/>
    <w:qFormat/>
    <w:pPr>
      <w:keepNext w:val="0"/>
    </w:pPr>
  </w:style>
  <w:style w:type="paragraph" w:customStyle="1" w:styleId="SSchedule1">
    <w:name w:val="S_Schedule 1"/>
    <w:basedOn w:val="Stext"/>
    <w:next w:val="Stext1"/>
    <w:uiPriority w:val="30"/>
    <w:pPr>
      <w:keepNext/>
      <w:keepLines/>
      <w:numPr>
        <w:ilvl w:val="1"/>
        <w:numId w:val="2"/>
      </w:numPr>
      <w:spacing w:before="360" w:after="120"/>
      <w:outlineLvl w:val="0"/>
    </w:pPr>
    <w:rPr>
      <w:b/>
    </w:rPr>
  </w:style>
  <w:style w:type="paragraph" w:customStyle="1" w:styleId="SSchedule2">
    <w:name w:val="S_Schedule 2"/>
    <w:basedOn w:val="Stext1"/>
    <w:next w:val="Stext2"/>
    <w:uiPriority w:val="30"/>
    <w:pPr>
      <w:numPr>
        <w:ilvl w:val="2"/>
        <w:numId w:val="2"/>
      </w:numPr>
      <w:outlineLvl w:val="1"/>
    </w:pPr>
  </w:style>
  <w:style w:type="paragraph" w:customStyle="1" w:styleId="SSchedule3">
    <w:name w:val="S_Schedule 3"/>
    <w:basedOn w:val="Stext2"/>
    <w:next w:val="Stext3"/>
    <w:uiPriority w:val="30"/>
    <w:pPr>
      <w:numPr>
        <w:ilvl w:val="3"/>
        <w:numId w:val="2"/>
      </w:numPr>
      <w:outlineLvl w:val="2"/>
    </w:pPr>
  </w:style>
  <w:style w:type="paragraph" w:customStyle="1" w:styleId="SSchedule4">
    <w:name w:val="S_Schedule 4"/>
    <w:basedOn w:val="Stext3"/>
    <w:next w:val="Stext4"/>
    <w:uiPriority w:val="30"/>
    <w:pPr>
      <w:numPr>
        <w:ilvl w:val="4"/>
        <w:numId w:val="2"/>
      </w:numPr>
      <w:outlineLvl w:val="3"/>
    </w:pPr>
  </w:style>
  <w:style w:type="paragraph" w:customStyle="1" w:styleId="SSchedule5">
    <w:name w:val="S_Schedule 5"/>
    <w:basedOn w:val="Stext4"/>
    <w:next w:val="Stext5"/>
    <w:uiPriority w:val="30"/>
    <w:pPr>
      <w:numPr>
        <w:ilvl w:val="5"/>
        <w:numId w:val="2"/>
      </w:numPr>
      <w:outlineLvl w:val="4"/>
    </w:pPr>
  </w:style>
  <w:style w:type="paragraph" w:customStyle="1" w:styleId="Spreamble">
    <w:name w:val="S_preamble"/>
    <w:basedOn w:val="Stext"/>
    <w:uiPriority w:val="99"/>
    <w:semiHidden/>
    <w:pPr>
      <w:spacing w:before="120" w:line="240" w:lineRule="atLeast"/>
      <w:jc w:val="center"/>
    </w:pPr>
  </w:style>
  <w:style w:type="paragraph" w:customStyle="1" w:styleId="Stextnarrow">
    <w:name w:val="S_text_narrow"/>
    <w:basedOn w:val="Stext"/>
    <w:uiPriority w:val="27"/>
    <w:qFormat/>
    <w:pPr>
      <w:contextualSpacing/>
    </w:pPr>
  </w:style>
  <w:style w:type="paragraph" w:customStyle="1" w:styleId="Stext1narrow">
    <w:name w:val="S_text_1_narrow"/>
    <w:basedOn w:val="Stext1"/>
    <w:uiPriority w:val="28"/>
    <w:qFormat/>
    <w:pPr>
      <w:contextualSpacing/>
    </w:pPr>
  </w:style>
  <w:style w:type="paragraph" w:customStyle="1" w:styleId="Stext2narrow">
    <w:name w:val="S_text_2_narrow"/>
    <w:basedOn w:val="Stext2"/>
    <w:uiPriority w:val="28"/>
    <w:qFormat/>
    <w:pPr>
      <w:contextualSpacing/>
    </w:pPr>
  </w:style>
  <w:style w:type="paragraph" w:customStyle="1" w:styleId="Stext3narrow">
    <w:name w:val="S_text_3_narrow"/>
    <w:basedOn w:val="Stext3"/>
    <w:uiPriority w:val="28"/>
    <w:qFormat/>
    <w:pPr>
      <w:contextualSpacing/>
    </w:pPr>
  </w:style>
  <w:style w:type="paragraph" w:customStyle="1" w:styleId="Stext4narrow">
    <w:name w:val="S_text_4_narrow"/>
    <w:basedOn w:val="Stext4"/>
    <w:uiPriority w:val="28"/>
    <w:qFormat/>
    <w:pPr>
      <w:contextualSpacing/>
    </w:pPr>
  </w:style>
  <w:style w:type="paragraph" w:customStyle="1" w:styleId="Stext5narrow">
    <w:name w:val="S_text_5_narrow"/>
    <w:basedOn w:val="Stext5"/>
    <w:uiPriority w:val="28"/>
    <w:qFormat/>
    <w:pPr>
      <w:contextualSpacing/>
    </w:pPr>
  </w:style>
  <w:style w:type="paragraph" w:customStyle="1" w:styleId="Stitleofdocument">
    <w:name w:val="S_title of document"/>
    <w:basedOn w:val="Stext"/>
    <w:uiPriority w:val="39"/>
    <w:pPr>
      <w:spacing w:before="1800" w:after="400"/>
      <w:jc w:val="center"/>
    </w:pPr>
    <w:rPr>
      <w:b/>
      <w:caps/>
      <w:spacing w:val="80"/>
      <w:szCs w:val="18"/>
    </w:rPr>
  </w:style>
  <w:style w:type="paragraph" w:customStyle="1" w:styleId="Sunnumberedheadline">
    <w:name w:val="S_unnumbered headline"/>
    <w:basedOn w:val="Stext"/>
    <w:next w:val="Stext"/>
    <w:uiPriority w:val="39"/>
    <w:pPr>
      <w:spacing w:before="360" w:after="240"/>
      <w:jc w:val="center"/>
    </w:pPr>
    <w:rPr>
      <w:b/>
    </w:rPr>
  </w:style>
  <w:style w:type="paragraph" w:customStyle="1" w:styleId="SunnumberedheadlineSchedule1">
    <w:name w:val="S_unnumbered headline Schedule 1"/>
    <w:basedOn w:val="Sunnumberedheadline"/>
    <w:uiPriority w:val="39"/>
    <w:qFormat/>
    <w:pPr>
      <w:outlineLvl w:val="0"/>
    </w:pPr>
  </w:style>
  <w:style w:type="paragraph" w:customStyle="1" w:styleId="SunnumberedheadlineSchedule2">
    <w:name w:val="S_unnumbered headline Schedule 2"/>
    <w:basedOn w:val="SunnumberedheadlineSchedule1"/>
    <w:uiPriority w:val="39"/>
    <w:qFormat/>
    <w:pPr>
      <w:outlineLvl w:val="1"/>
    </w:pPr>
  </w:style>
  <w:style w:type="paragraph" w:customStyle="1" w:styleId="SSeller">
    <w:name w:val="S_Seller"/>
    <w:basedOn w:val="Stext"/>
    <w:uiPriority w:val="39"/>
    <w:pPr>
      <w:spacing w:before="0" w:after="0"/>
      <w:jc w:val="center"/>
    </w:pPr>
  </w:style>
  <w:style w:type="paragraph" w:customStyle="1" w:styleId="Ssmallgap">
    <w:name w:val="S_small gap"/>
    <w:basedOn w:val="Stext"/>
    <w:uiPriority w:val="39"/>
    <w:qFormat/>
    <w:pPr>
      <w:spacing w:before="0" w:after="0" w:line="240" w:lineRule="auto"/>
    </w:pPr>
  </w:style>
  <w:style w:type="paragraph" w:customStyle="1" w:styleId="Saddressee">
    <w:name w:val="S_addressee"/>
    <w:basedOn w:val="Stext"/>
    <w:uiPriority w:val="39"/>
    <w:pPr>
      <w:spacing w:before="0" w:after="0"/>
    </w:pPr>
  </w:style>
  <w:style w:type="paragraph" w:customStyle="1" w:styleId="Sbyandbetween">
    <w:name w:val="S_by and between"/>
    <w:basedOn w:val="Stext"/>
    <w:uiPriority w:val="39"/>
    <w:pPr>
      <w:spacing w:before="400" w:after="400"/>
      <w:jc w:val="center"/>
    </w:pPr>
    <w:rPr>
      <w:sz w:val="18"/>
      <w:szCs w:val="18"/>
    </w:rPr>
  </w:style>
  <w:style w:type="paragraph" w:customStyle="1" w:styleId="Sdatefile">
    <w:name w:val="S_date_file"/>
    <w:basedOn w:val="Stext"/>
    <w:uiPriority w:val="44"/>
    <w:pPr>
      <w:spacing w:before="0" w:after="0" w:line="240" w:lineRule="auto"/>
      <w:jc w:val="right"/>
    </w:pPr>
    <w:rPr>
      <w:sz w:val="16"/>
      <w:szCs w:val="16"/>
    </w:rPr>
  </w:style>
  <w:style w:type="paragraph" w:customStyle="1" w:styleId="Stableofcontents">
    <w:name w:val="S_table of contents"/>
    <w:basedOn w:val="Stext"/>
    <w:next w:val="Stext"/>
    <w:uiPriority w:val="99"/>
    <w:semiHidden/>
    <w:pPr>
      <w:pageBreakBefore/>
      <w:spacing w:before="120" w:after="360"/>
      <w:jc w:val="center"/>
    </w:pPr>
    <w:rPr>
      <w:b/>
      <w:caps/>
      <w:spacing w:val="70"/>
    </w:rPr>
  </w:style>
  <w:style w:type="paragraph" w:customStyle="1" w:styleId="Stexttable">
    <w:name w:val="S_text table"/>
    <w:basedOn w:val="Stext"/>
    <w:uiPriority w:val="49"/>
    <w:qFormat/>
    <w:pPr>
      <w:spacing w:before="80"/>
    </w:pPr>
  </w:style>
  <w:style w:type="paragraph" w:customStyle="1" w:styleId="Stexttablesmall">
    <w:name w:val="S_text table_small"/>
    <w:basedOn w:val="Stexttable"/>
    <w:uiPriority w:val="49"/>
    <w:qFormat/>
    <w:pPr>
      <w:spacing w:before="60"/>
    </w:pPr>
    <w:rPr>
      <w:sz w:val="16"/>
      <w:szCs w:val="16"/>
    </w:rPr>
  </w:style>
  <w:style w:type="paragraph" w:customStyle="1" w:styleId="SKopfzeile6pt">
    <w:name w:val="S_Kopfzeile 6pt"/>
    <w:basedOn w:val="Stext"/>
    <w:uiPriority w:val="1"/>
    <w:semiHidden/>
    <w:pPr>
      <w:spacing w:before="0" w:after="0" w:line="240" w:lineRule="auto"/>
      <w:ind w:left="510"/>
    </w:pPr>
    <w:rPr>
      <w:color w:val="000000"/>
      <w:sz w:val="12"/>
      <w:szCs w:val="12"/>
    </w:rPr>
  </w:style>
  <w:style w:type="paragraph" w:customStyle="1" w:styleId="SKopfzeile5">
    <w:name w:val="S_Kopfzeile 5"/>
    <w:aliases w:val="5 pt"/>
    <w:basedOn w:val="SKopfzeile6pt"/>
    <w:semiHidden/>
    <w:rPr>
      <w:sz w:val="11"/>
      <w:szCs w:val="11"/>
    </w:rPr>
  </w:style>
  <w:style w:type="paragraph" w:customStyle="1" w:styleId="SKopfzeile5pt">
    <w:name w:val="S_Kopfzeile 5 pt"/>
    <w:basedOn w:val="Stext"/>
    <w:uiPriority w:val="1"/>
    <w:semiHidden/>
    <w:pPr>
      <w:ind w:left="510"/>
    </w:pPr>
    <w:rPr>
      <w:rFonts w:ascii="HelveticaNeueLT Pro 43 LtEx" w:hAnsi="HelveticaNeueLT Pro 43 LtEx"/>
      <w:color w:val="000000"/>
      <w:sz w:val="10"/>
      <w:szCs w:val="10"/>
    </w:rPr>
  </w:style>
  <w:style w:type="paragraph" w:customStyle="1" w:styleId="Snumberofpages">
    <w:name w:val="S_number of pages"/>
    <w:basedOn w:val="Stext"/>
    <w:uiPriority w:val="1"/>
    <w:semiHidden/>
    <w:pPr>
      <w:jc w:val="center"/>
    </w:pPr>
    <w:rPr>
      <w:snapToGrid w:val="0"/>
      <w:sz w:val="14"/>
    </w:rPr>
  </w:style>
  <w:style w:type="paragraph" w:styleId="FootnoteText">
    <w:name w:val="footnote text"/>
    <w:aliases w:val="S_footer"/>
    <w:basedOn w:val="Stext"/>
    <w:semiHidden/>
    <w:pPr>
      <w:tabs>
        <w:tab w:val="left" w:pos="340"/>
      </w:tabs>
      <w:spacing w:before="0" w:after="0" w:line="0" w:lineRule="atLeast"/>
      <w:ind w:left="340" w:hanging="340"/>
    </w:pPr>
    <w:rPr>
      <w:sz w:val="16"/>
    </w:rPr>
  </w:style>
  <w:style w:type="paragraph" w:customStyle="1" w:styleId="Sheader">
    <w:name w:val="S_header"/>
    <w:basedOn w:val="Stext"/>
    <w:semiHidden/>
    <w:pPr>
      <w:spacing w:before="0" w:after="0" w:line="0" w:lineRule="atLeast"/>
    </w:pPr>
    <w:rPr>
      <w:sz w:val="16"/>
    </w:rPr>
  </w:style>
  <w:style w:type="paragraph" w:styleId="Header">
    <w:name w:val="header"/>
    <w:semiHidden/>
  </w:style>
  <w:style w:type="table" w:customStyle="1" w:styleId="Stableplain">
    <w:name w:val="S_table plain"/>
    <w:uiPriority w:val="99"/>
    <w:pPr>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68" w:type="dxa"/>
        <w:bottom w:w="0" w:type="dxa"/>
        <w:right w:w="68" w:type="dxa"/>
      </w:tblCellMar>
    </w:tblPr>
  </w:style>
  <w:style w:type="table" w:customStyle="1" w:styleId="StableplainnoBorder">
    <w:name w:val="S_table plain_noBorder"/>
    <w:basedOn w:val="Stableplain"/>
    <w:uiPriority w:val="99"/>
    <w:pPr>
      <w:ind w:left="0" w:right="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Stableplaincolumnasheader">
    <w:name w:val="S_table plain column as header"/>
    <w:basedOn w:val="Stableplain"/>
    <w:uiPriority w:val="99"/>
    <w:qFormat/>
    <w:tblPr/>
    <w:tblStylePr w:type="firstCol">
      <w:rPr>
        <w:rFonts w:ascii="Verdana" w:hAnsi="Verdana"/>
        <w:b/>
        <w:sz w:val="20"/>
      </w:rPr>
      <w:tblPr/>
      <w:tcPr>
        <w:shd w:val="clear" w:color="auto" w:fill="BFBFBF"/>
      </w:tcPr>
    </w:tblStylePr>
  </w:style>
  <w:style w:type="table" w:customStyle="1" w:styleId="Stableplainrowasheader">
    <w:name w:val="S_table plain row as header"/>
    <w:basedOn w:val="Stableplain"/>
    <w:uiPriority w:val="99"/>
    <w:qFormat/>
    <w:pPr>
      <w:ind w:left="0" w:right="0"/>
    </w:pPr>
    <w:tblPr/>
    <w:tblStylePr w:type="firstRow">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
    <w:name w:val="S_table structured"/>
    <w:basedOn w:val="Stableplain"/>
    <w:uiPriority w:val="99"/>
    <w:qFormat/>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tblPr>
      <w:tblStyleRowBandSize w:val="1"/>
    </w:tblPr>
    <w:tcPr>
      <w:shd w:val="clear" w:color="auto" w:fill="auto"/>
    </w:tcPr>
    <w:tblStylePr w:type="firstCol">
      <w:tblPr/>
      <w:tcPr>
        <w:shd w:val="clear" w:color="auto" w:fill="BFBFBF"/>
      </w:tcPr>
    </w:tblStylePr>
    <w:tblStylePr w:type="band1Horz">
      <w:rPr>
        <w:rFonts w:ascii="Verdana" w:hAnsi="Verdana"/>
        <w:sz w:val="20"/>
      </w:rPr>
      <w:tblPr/>
      <w:tcPr>
        <w:shd w:val="clear" w:color="auto" w:fill="F2F2F2"/>
      </w:tcPr>
    </w:tblStylePr>
    <w:tblStylePr w:type="nwCell">
      <w:tblPr/>
      <w:tcPr>
        <w:shd w:val="clear" w:color="auto" w:fill="BFBFBF"/>
      </w:tcPr>
    </w:tblStylePr>
  </w:style>
  <w:style w:type="table" w:customStyle="1" w:styleId="Stablestructuredrowasheader">
    <w:name w:val="S_table structured row as header"/>
    <w:basedOn w:val="Stablestructured"/>
    <w:uiPriority w:val="99"/>
    <w:qFormat/>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uturedrowandcolumnasheader">
    <w:name w:val="S_table strucutured row and column as header"/>
    <w:basedOn w:val="Stablestructured"/>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character" w:customStyle="1" w:styleId="StextZchn">
    <w:name w:val="S_text Zchn"/>
    <w:basedOn w:val="DefaultParagraphFont"/>
    <w:link w:val="Stext"/>
    <w:uiPriority w:val="11"/>
    <w:rsid w:val="00E56282"/>
  </w:style>
  <w:style w:type="paragraph" w:styleId="BalloonText">
    <w:name w:val="Balloon Text"/>
    <w:basedOn w:val="Normal"/>
    <w:link w:val="BalloonTextChar"/>
    <w:semiHidden/>
    <w:unhideWhenUsed/>
    <w:rsid w:val="00E55F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55FA9"/>
    <w:rPr>
      <w:rFonts w:ascii="Segoe UI" w:hAnsi="Segoe UI" w:cs="Segoe UI"/>
      <w:sz w:val="18"/>
      <w:szCs w:val="18"/>
    </w:rPr>
  </w:style>
  <w:style w:type="character" w:styleId="CommentReference">
    <w:name w:val="annotation reference"/>
    <w:basedOn w:val="DefaultParagraphFont"/>
    <w:semiHidden/>
    <w:rsid w:val="00D05E9C"/>
    <w:rPr>
      <w:sz w:val="16"/>
      <w:szCs w:val="16"/>
    </w:rPr>
  </w:style>
  <w:style w:type="paragraph" w:styleId="CommentText">
    <w:name w:val="annotation text"/>
    <w:basedOn w:val="Normal"/>
    <w:link w:val="CommentTextChar"/>
    <w:semiHidden/>
    <w:rsid w:val="00D05E9C"/>
    <w:pPr>
      <w:spacing w:line="240" w:lineRule="auto"/>
    </w:pPr>
  </w:style>
  <w:style w:type="character" w:customStyle="1" w:styleId="CommentTextChar">
    <w:name w:val="Comment Text Char"/>
    <w:basedOn w:val="DefaultParagraphFont"/>
    <w:link w:val="CommentText"/>
    <w:semiHidden/>
    <w:rsid w:val="00D05E9C"/>
  </w:style>
  <w:style w:type="paragraph" w:styleId="CommentSubject">
    <w:name w:val="annotation subject"/>
    <w:basedOn w:val="CommentText"/>
    <w:next w:val="CommentText"/>
    <w:link w:val="CommentSubjectChar"/>
    <w:semiHidden/>
    <w:rsid w:val="00D05E9C"/>
    <w:rPr>
      <w:b/>
      <w:bCs/>
    </w:rPr>
  </w:style>
  <w:style w:type="character" w:customStyle="1" w:styleId="CommentSubjectChar">
    <w:name w:val="Comment Subject Char"/>
    <w:basedOn w:val="CommentTextChar"/>
    <w:link w:val="CommentSubject"/>
    <w:semiHidden/>
    <w:rsid w:val="00D05E9C"/>
    <w:rPr>
      <w:b/>
      <w:bCs/>
    </w:rPr>
  </w:style>
  <w:style w:type="paragraph" w:styleId="Revision">
    <w:name w:val="Revision"/>
    <w:hidden/>
    <w:rsid w:val="007166F7"/>
    <w:pPr>
      <w:spacing w:line="240" w:lineRule="auto"/>
    </w:pPr>
  </w:style>
  <w:style w:type="character" w:styleId="Hyperlink">
    <w:name w:val="Hyperlink"/>
    <w:basedOn w:val="DefaultParagraphFont"/>
    <w:semiHidden/>
    <w:rsid w:val="006B5C2D"/>
    <w:rPr>
      <w:color w:val="0000FF" w:themeColor="hyperlink"/>
      <w:u w:val="single"/>
    </w:rPr>
  </w:style>
  <w:style w:type="character" w:styleId="UnresolvedMention">
    <w:name w:val="Unresolved Mention"/>
    <w:basedOn w:val="DefaultParagraphFont"/>
    <w:semiHidden/>
    <w:rsid w:val="006B5C2D"/>
    <w:rPr>
      <w:color w:val="605E5C"/>
      <w:shd w:val="clear" w:color="auto" w:fill="E1DFDD"/>
    </w:rPr>
  </w:style>
  <w:style w:type="character" w:styleId="FootnoteReference">
    <w:name w:val="footnote reference"/>
    <w:basedOn w:val="DefaultParagraphFont"/>
    <w:semiHidden/>
    <w:rsid w:val="008B48C4"/>
    <w:rPr>
      <w:vertAlign w:val="superscript"/>
    </w:rPr>
  </w:style>
  <w:style w:type="character" w:styleId="FollowedHyperlink">
    <w:name w:val="FollowedHyperlink"/>
    <w:basedOn w:val="DefaultParagraphFont"/>
    <w:semiHidden/>
    <w:rsid w:val="00DC388D"/>
    <w:rPr>
      <w:color w:val="800080" w:themeColor="followedHyperlink"/>
      <w:u w:val="single"/>
    </w:rPr>
  </w:style>
  <w:style w:type="paragraph" w:styleId="Footer">
    <w:name w:val="footer"/>
    <w:basedOn w:val="Normal"/>
    <w:link w:val="FooterChar"/>
    <w:semiHidden/>
    <w:rsid w:val="00DA00C4"/>
    <w:pPr>
      <w:tabs>
        <w:tab w:val="center" w:pos="4513"/>
        <w:tab w:val="right" w:pos="9026"/>
      </w:tabs>
      <w:spacing w:line="240" w:lineRule="auto"/>
    </w:pPr>
  </w:style>
  <w:style w:type="character" w:customStyle="1" w:styleId="FooterChar">
    <w:name w:val="Footer Char"/>
    <w:basedOn w:val="DefaultParagraphFont"/>
    <w:link w:val="Footer"/>
    <w:semiHidden/>
    <w:rsid w:val="00DA0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9911">
      <w:bodyDiv w:val="1"/>
      <w:marLeft w:val="0"/>
      <w:marRight w:val="0"/>
      <w:marTop w:val="0"/>
      <w:marBottom w:val="0"/>
      <w:divBdr>
        <w:top w:val="none" w:sz="0" w:space="0" w:color="auto"/>
        <w:left w:val="none" w:sz="0" w:space="0" w:color="auto"/>
        <w:bottom w:val="none" w:sz="0" w:space="0" w:color="auto"/>
        <w:right w:val="none" w:sz="0" w:space="0" w:color="auto"/>
      </w:divBdr>
    </w:div>
    <w:div w:id="181868056">
      <w:bodyDiv w:val="1"/>
      <w:marLeft w:val="0"/>
      <w:marRight w:val="0"/>
      <w:marTop w:val="0"/>
      <w:marBottom w:val="0"/>
      <w:divBdr>
        <w:top w:val="none" w:sz="0" w:space="0" w:color="auto"/>
        <w:left w:val="none" w:sz="0" w:space="0" w:color="auto"/>
        <w:bottom w:val="none" w:sz="0" w:space="0" w:color="auto"/>
        <w:right w:val="none" w:sz="0" w:space="0" w:color="auto"/>
      </w:divBdr>
    </w:div>
    <w:div w:id="206991214">
      <w:bodyDiv w:val="1"/>
      <w:marLeft w:val="0"/>
      <w:marRight w:val="0"/>
      <w:marTop w:val="0"/>
      <w:marBottom w:val="0"/>
      <w:divBdr>
        <w:top w:val="none" w:sz="0" w:space="0" w:color="auto"/>
        <w:left w:val="none" w:sz="0" w:space="0" w:color="auto"/>
        <w:bottom w:val="none" w:sz="0" w:space="0" w:color="auto"/>
        <w:right w:val="none" w:sz="0" w:space="0" w:color="auto"/>
      </w:divBdr>
    </w:div>
    <w:div w:id="510098810">
      <w:bodyDiv w:val="1"/>
      <w:marLeft w:val="0"/>
      <w:marRight w:val="0"/>
      <w:marTop w:val="0"/>
      <w:marBottom w:val="0"/>
      <w:divBdr>
        <w:top w:val="none" w:sz="0" w:space="0" w:color="auto"/>
        <w:left w:val="none" w:sz="0" w:space="0" w:color="auto"/>
        <w:bottom w:val="none" w:sz="0" w:space="0" w:color="auto"/>
        <w:right w:val="none" w:sz="0" w:space="0" w:color="auto"/>
      </w:divBdr>
    </w:div>
    <w:div w:id="676032310">
      <w:bodyDiv w:val="1"/>
      <w:marLeft w:val="0"/>
      <w:marRight w:val="0"/>
      <w:marTop w:val="0"/>
      <w:marBottom w:val="0"/>
      <w:divBdr>
        <w:top w:val="none" w:sz="0" w:space="0" w:color="auto"/>
        <w:left w:val="none" w:sz="0" w:space="0" w:color="auto"/>
        <w:bottom w:val="none" w:sz="0" w:space="0" w:color="auto"/>
        <w:right w:val="none" w:sz="0" w:space="0" w:color="auto"/>
      </w:divBdr>
    </w:div>
    <w:div w:id="728769501">
      <w:bodyDiv w:val="1"/>
      <w:marLeft w:val="0"/>
      <w:marRight w:val="0"/>
      <w:marTop w:val="0"/>
      <w:marBottom w:val="0"/>
      <w:divBdr>
        <w:top w:val="none" w:sz="0" w:space="0" w:color="auto"/>
        <w:left w:val="none" w:sz="0" w:space="0" w:color="auto"/>
        <w:bottom w:val="none" w:sz="0" w:space="0" w:color="auto"/>
        <w:right w:val="none" w:sz="0" w:space="0" w:color="auto"/>
      </w:divBdr>
    </w:div>
    <w:div w:id="759984303">
      <w:bodyDiv w:val="1"/>
      <w:marLeft w:val="0"/>
      <w:marRight w:val="0"/>
      <w:marTop w:val="0"/>
      <w:marBottom w:val="0"/>
      <w:divBdr>
        <w:top w:val="none" w:sz="0" w:space="0" w:color="auto"/>
        <w:left w:val="none" w:sz="0" w:space="0" w:color="auto"/>
        <w:bottom w:val="none" w:sz="0" w:space="0" w:color="auto"/>
        <w:right w:val="none" w:sz="0" w:space="0" w:color="auto"/>
      </w:divBdr>
    </w:div>
    <w:div w:id="1164321871">
      <w:bodyDiv w:val="1"/>
      <w:marLeft w:val="0"/>
      <w:marRight w:val="0"/>
      <w:marTop w:val="0"/>
      <w:marBottom w:val="0"/>
      <w:divBdr>
        <w:top w:val="none" w:sz="0" w:space="0" w:color="auto"/>
        <w:left w:val="none" w:sz="0" w:space="0" w:color="auto"/>
        <w:bottom w:val="none" w:sz="0" w:space="0" w:color="auto"/>
        <w:right w:val="none" w:sz="0" w:space="0" w:color="auto"/>
      </w:divBdr>
    </w:div>
    <w:div w:id="1260062107">
      <w:bodyDiv w:val="1"/>
      <w:marLeft w:val="0"/>
      <w:marRight w:val="0"/>
      <w:marTop w:val="0"/>
      <w:marBottom w:val="0"/>
      <w:divBdr>
        <w:top w:val="none" w:sz="0" w:space="0" w:color="auto"/>
        <w:left w:val="none" w:sz="0" w:space="0" w:color="auto"/>
        <w:bottom w:val="none" w:sz="0" w:space="0" w:color="auto"/>
        <w:right w:val="none" w:sz="0" w:space="0" w:color="auto"/>
      </w:divBdr>
    </w:div>
    <w:div w:id="1261836931">
      <w:bodyDiv w:val="1"/>
      <w:marLeft w:val="0"/>
      <w:marRight w:val="0"/>
      <w:marTop w:val="0"/>
      <w:marBottom w:val="0"/>
      <w:divBdr>
        <w:top w:val="none" w:sz="0" w:space="0" w:color="auto"/>
        <w:left w:val="none" w:sz="0" w:space="0" w:color="auto"/>
        <w:bottom w:val="none" w:sz="0" w:space="0" w:color="auto"/>
        <w:right w:val="none" w:sz="0" w:space="0" w:color="auto"/>
      </w:divBdr>
    </w:div>
    <w:div w:id="137732008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544368045">
      <w:bodyDiv w:val="1"/>
      <w:marLeft w:val="0"/>
      <w:marRight w:val="0"/>
      <w:marTop w:val="0"/>
      <w:marBottom w:val="0"/>
      <w:divBdr>
        <w:top w:val="none" w:sz="0" w:space="0" w:color="auto"/>
        <w:left w:val="none" w:sz="0" w:space="0" w:color="auto"/>
        <w:bottom w:val="none" w:sz="0" w:space="0" w:color="auto"/>
        <w:right w:val="none" w:sz="0" w:space="0" w:color="auto"/>
      </w:divBdr>
    </w:div>
    <w:div w:id="1646854879">
      <w:bodyDiv w:val="1"/>
      <w:marLeft w:val="0"/>
      <w:marRight w:val="0"/>
      <w:marTop w:val="0"/>
      <w:marBottom w:val="0"/>
      <w:divBdr>
        <w:top w:val="none" w:sz="0" w:space="0" w:color="auto"/>
        <w:left w:val="none" w:sz="0" w:space="0" w:color="auto"/>
        <w:bottom w:val="none" w:sz="0" w:space="0" w:color="auto"/>
        <w:right w:val="none" w:sz="0" w:space="0" w:color="auto"/>
      </w:divBdr>
    </w:div>
    <w:div w:id="19592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returosgr.r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AAAD-E366-4172-BD32-D7861BD7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830</Words>
  <Characters>5028</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Schoenherr Rechtsanwaelte</dc:creator>
  <cp:keywords/>
  <dc:description/>
  <cp:lastModifiedBy>Schoenherr Rechtsanwaelte</cp:lastModifiedBy>
  <cp:revision>3</cp:revision>
  <cp:lastPrinted>2021-11-22T11:25:00Z</cp:lastPrinted>
  <dcterms:created xsi:type="dcterms:W3CDTF">2023-02-03T14:53:00Z</dcterms:created>
  <dcterms:modified xsi:type="dcterms:W3CDTF">2023-02-06T07:44:00Z</dcterms:modified>
</cp:coreProperties>
</file>