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8ED8" w14:textId="77777777" w:rsidR="00100160" w:rsidRDefault="00100160" w:rsidP="0062377A">
      <w:pPr>
        <w:spacing w:after="120" w:line="312" w:lineRule="auto"/>
        <w:contextualSpacing/>
        <w:rPr>
          <w:rFonts w:ascii="Calibri Light" w:hAnsi="Calibri Light" w:cs="Calibri Light"/>
          <w:iCs/>
          <w:sz w:val="20"/>
          <w:szCs w:val="20"/>
          <w:u w:val="single"/>
          <w:lang w:val="ro-RO"/>
        </w:rPr>
      </w:pPr>
    </w:p>
    <w:p w14:paraId="7AB901DA" w14:textId="7CA2BC5A" w:rsidR="00221E9B" w:rsidRPr="00600C7A" w:rsidRDefault="00B55FD9" w:rsidP="0062377A">
      <w:pPr>
        <w:spacing w:after="120" w:line="312" w:lineRule="auto"/>
        <w:contextualSpacing/>
        <w:jc w:val="center"/>
        <w:rPr>
          <w:rFonts w:ascii="Calibri Light" w:hAnsi="Calibri Light" w:cs="Calibri Light"/>
          <w:b/>
          <w:bCs/>
          <w:i/>
          <w:szCs w:val="24"/>
          <w:lang w:val="ro-RO"/>
        </w:rPr>
      </w:pPr>
      <w:r>
        <w:rPr>
          <w:rFonts w:ascii="Calibri Light" w:hAnsi="Calibri Light" w:cs="Calibri Light"/>
          <w:b/>
          <w:bCs/>
          <w:iCs/>
          <w:szCs w:val="24"/>
          <w:lang w:val="ro-RO"/>
        </w:rPr>
        <w:t xml:space="preserve">O nouă încercare de fiscalizare a bacșișurilor – </w:t>
      </w:r>
      <w:r w:rsidR="00CE575B">
        <w:rPr>
          <w:rFonts w:ascii="Calibri Light" w:hAnsi="Calibri Light" w:cs="Calibri Light"/>
          <w:b/>
          <w:bCs/>
          <w:iCs/>
          <w:szCs w:val="24"/>
          <w:lang w:val="ro-RO"/>
        </w:rPr>
        <w:t xml:space="preserve">cum </w:t>
      </w:r>
      <w:r>
        <w:rPr>
          <w:rFonts w:ascii="Calibri Light" w:hAnsi="Calibri Light" w:cs="Calibri Light"/>
          <w:b/>
          <w:bCs/>
          <w:iCs/>
          <w:szCs w:val="24"/>
          <w:lang w:val="ro-RO"/>
        </w:rPr>
        <w:t>va funcționa</w:t>
      </w:r>
      <w:r w:rsidR="001B7C46">
        <w:rPr>
          <w:rFonts w:ascii="Calibri Light" w:hAnsi="Calibri Light" w:cs="Calibri Light"/>
          <w:b/>
          <w:bCs/>
          <w:iCs/>
          <w:szCs w:val="24"/>
          <w:lang w:val="ro-RO"/>
        </w:rPr>
        <w:t xml:space="preserve"> de data aceasta</w:t>
      </w:r>
      <w:r>
        <w:rPr>
          <w:rFonts w:ascii="Calibri Light" w:hAnsi="Calibri Light" w:cs="Calibri Light"/>
          <w:b/>
          <w:bCs/>
          <w:iCs/>
          <w:szCs w:val="24"/>
          <w:lang w:val="ro-RO"/>
        </w:rPr>
        <w:t xml:space="preserve">? </w:t>
      </w:r>
    </w:p>
    <w:p w14:paraId="5D06FF12" w14:textId="138A8833" w:rsidR="00100160" w:rsidRDefault="00100160" w:rsidP="00100160">
      <w:pPr>
        <w:spacing w:after="120" w:line="312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4497BBBB" w14:textId="77777777" w:rsidR="00100160" w:rsidRDefault="00100160" w:rsidP="0062377A">
      <w:pPr>
        <w:spacing w:after="120" w:line="312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11617AC0" w14:textId="02DCB477" w:rsidR="000730FA" w:rsidRPr="001B3672" w:rsidRDefault="000730FA" w:rsidP="0062377A">
      <w:pPr>
        <w:spacing w:after="120" w:line="312" w:lineRule="auto"/>
        <w:contextualSpacing/>
        <w:jc w:val="both"/>
        <w:rPr>
          <w:rFonts w:ascii="Calibri Light" w:hAnsi="Calibri Light" w:cs="Calibri Light"/>
          <w:i/>
          <w:iCs/>
          <w:sz w:val="20"/>
          <w:szCs w:val="20"/>
          <w:lang w:val="ro-RO"/>
        </w:rPr>
      </w:pPr>
      <w:r w:rsidRPr="001B3672">
        <w:rPr>
          <w:rFonts w:ascii="Calibri Light" w:hAnsi="Calibri Light" w:cs="Calibri Light"/>
          <w:i/>
          <w:iCs/>
          <w:sz w:val="20"/>
          <w:szCs w:val="20"/>
          <w:lang w:val="ro-RO"/>
        </w:rPr>
        <w:t>Material de opinie de</w:t>
      </w:r>
      <w:r w:rsidR="007A248A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</w:t>
      </w:r>
      <w:r w:rsidR="00600C7A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Camelia Malahov, Director, </w:t>
      </w:r>
      <w:r w:rsidR="00100160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și </w:t>
      </w:r>
      <w:r w:rsidR="00600C7A">
        <w:rPr>
          <w:rFonts w:ascii="Calibri Light" w:hAnsi="Calibri Light" w:cs="Calibri Light"/>
          <w:i/>
          <w:iCs/>
          <w:sz w:val="20"/>
          <w:szCs w:val="20"/>
          <w:lang w:val="ro-RO"/>
        </w:rPr>
        <w:t>Andreea Vlad, Manager</w:t>
      </w:r>
      <w:r w:rsidR="00DE5E31">
        <w:rPr>
          <w:rFonts w:ascii="Calibri Light" w:hAnsi="Calibri Light" w:cs="Calibri Light"/>
          <w:i/>
          <w:iCs/>
          <w:sz w:val="20"/>
          <w:szCs w:val="20"/>
          <w:lang w:val="ro-RO"/>
        </w:rPr>
        <w:t>, Taxe Directe,</w:t>
      </w:r>
      <w:r w:rsidR="00600C7A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Deloitte </w:t>
      </w:r>
      <w:r w:rsidR="00100160">
        <w:rPr>
          <w:rFonts w:ascii="Calibri Light" w:hAnsi="Calibri Light" w:cs="Calibri Light"/>
          <w:i/>
          <w:iCs/>
          <w:sz w:val="20"/>
          <w:szCs w:val="20"/>
          <w:lang w:val="ro-RO"/>
        </w:rPr>
        <w:t>România</w:t>
      </w:r>
    </w:p>
    <w:p w14:paraId="72750451" w14:textId="77777777" w:rsidR="000730FA" w:rsidRPr="00607180" w:rsidRDefault="000730FA" w:rsidP="0062377A">
      <w:pPr>
        <w:spacing w:after="120" w:line="312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514D0E17" w14:textId="2B0E0A70" w:rsidR="001B3672" w:rsidRPr="00607180" w:rsidRDefault="001B3672" w:rsidP="0062377A">
      <w:pPr>
        <w:spacing w:after="120" w:line="312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>Agenți</w:t>
      </w:r>
      <w:r w:rsidR="001B7C46">
        <w:rPr>
          <w:rFonts w:ascii="Calibri Light" w:hAnsi="Calibri Light" w:cs="Calibri Light"/>
          <w:sz w:val="20"/>
          <w:szCs w:val="20"/>
          <w:lang w:val="ro-RO"/>
        </w:rPr>
        <w:t xml:space="preserve">i 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economici din </w:t>
      </w:r>
      <w:r w:rsidRPr="00607180">
        <w:rPr>
          <w:rFonts w:ascii="Calibri Light" w:hAnsi="Calibri Light" w:cs="Calibri Light"/>
          <w:sz w:val="20"/>
          <w:szCs w:val="20"/>
          <w:lang w:val="ro-RO"/>
        </w:rPr>
        <w:t>domeniul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 ospitalității (</w:t>
      </w:r>
      <w:proofErr w:type="spellStart"/>
      <w:r w:rsidRPr="00607180">
        <w:rPr>
          <w:rFonts w:ascii="Calibri Light" w:hAnsi="Calibri Light" w:cs="Calibri Light"/>
          <w:sz w:val="20"/>
          <w:szCs w:val="20"/>
          <w:lang w:val="ro-RO"/>
        </w:rPr>
        <w:t>H</w:t>
      </w:r>
      <w:r>
        <w:rPr>
          <w:rFonts w:ascii="Calibri Light" w:hAnsi="Calibri Light" w:cs="Calibri Light"/>
          <w:sz w:val="20"/>
          <w:szCs w:val="20"/>
          <w:lang w:val="ro-RO"/>
        </w:rPr>
        <w:t>o</w:t>
      </w:r>
      <w:r w:rsidRPr="00607180">
        <w:rPr>
          <w:rFonts w:ascii="Calibri Light" w:hAnsi="Calibri Light" w:cs="Calibri Light"/>
          <w:sz w:val="20"/>
          <w:szCs w:val="20"/>
          <w:lang w:val="ro-RO"/>
        </w:rPr>
        <w:t>R</w:t>
      </w:r>
      <w:r>
        <w:rPr>
          <w:rFonts w:ascii="Calibri Light" w:hAnsi="Calibri Light" w:cs="Calibri Light"/>
          <w:sz w:val="20"/>
          <w:szCs w:val="20"/>
          <w:lang w:val="ro-RO"/>
        </w:rPr>
        <w:t>e</w:t>
      </w:r>
      <w:r w:rsidRPr="00607180">
        <w:rPr>
          <w:rFonts w:ascii="Calibri Light" w:hAnsi="Calibri Light" w:cs="Calibri Light"/>
          <w:sz w:val="20"/>
          <w:szCs w:val="20"/>
          <w:lang w:val="ro-RO"/>
        </w:rPr>
        <w:t>C</w:t>
      </w:r>
      <w:r>
        <w:rPr>
          <w:rFonts w:ascii="Calibri Light" w:hAnsi="Calibri Light" w:cs="Calibri Light"/>
          <w:sz w:val="20"/>
          <w:szCs w:val="20"/>
          <w:lang w:val="ro-RO"/>
        </w:rPr>
        <w:t>a</w:t>
      </w:r>
      <w:proofErr w:type="spellEnd"/>
      <w:r>
        <w:rPr>
          <w:rFonts w:ascii="Calibri Light" w:hAnsi="Calibri Light" w:cs="Calibri Light"/>
          <w:sz w:val="20"/>
          <w:szCs w:val="20"/>
          <w:lang w:val="ro-RO"/>
        </w:rPr>
        <w:t>) aplică, din 2023, noi reguli fiscale</w:t>
      </w:r>
      <w:r w:rsidR="001B7C46">
        <w:rPr>
          <w:rFonts w:ascii="Calibri Light" w:hAnsi="Calibri Light" w:cs="Calibri Light"/>
          <w:sz w:val="20"/>
          <w:szCs w:val="20"/>
          <w:lang w:val="ro-RO"/>
        </w:rPr>
        <w:t xml:space="preserve">. Este vorba, pe de o parte, de impozitarea activității, fiind </w:t>
      </w:r>
      <w:r w:rsidR="00221E9B">
        <w:rPr>
          <w:rFonts w:ascii="Calibri Light" w:hAnsi="Calibri Light" w:cs="Calibri Light"/>
          <w:sz w:val="20"/>
          <w:szCs w:val="20"/>
          <w:lang w:val="ro-RO"/>
        </w:rPr>
        <w:t>eliminat impozitul specific,</w:t>
      </w:r>
      <w:r w:rsidR="00EB3A94" w:rsidRPr="0060718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1B7C46">
        <w:rPr>
          <w:rFonts w:ascii="Calibri Light" w:hAnsi="Calibri Light" w:cs="Calibri Light"/>
          <w:sz w:val="20"/>
          <w:szCs w:val="20"/>
          <w:lang w:val="ro-RO"/>
        </w:rPr>
        <w:t xml:space="preserve">iar pe de altă parte, de impozitarea bacșișului prin reflectarea 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în </w:t>
      </w:r>
      <w:r w:rsidR="00600C7A">
        <w:rPr>
          <w:rFonts w:ascii="Calibri Light" w:hAnsi="Calibri Light" w:cs="Calibri Light"/>
          <w:sz w:val="20"/>
          <w:szCs w:val="20"/>
          <w:lang w:val="ro-RO"/>
        </w:rPr>
        <w:t>bonul fiscal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1B7C46">
        <w:rPr>
          <w:rFonts w:ascii="Calibri Light" w:hAnsi="Calibri Light" w:cs="Calibri Light"/>
          <w:sz w:val="20"/>
          <w:szCs w:val="20"/>
          <w:lang w:val="ro-RO"/>
        </w:rPr>
        <w:t xml:space="preserve">a </w:t>
      </w:r>
      <w:r w:rsidR="00EB3A94" w:rsidRPr="00607180">
        <w:rPr>
          <w:rFonts w:ascii="Calibri Light" w:hAnsi="Calibri Light" w:cs="Calibri Light"/>
          <w:sz w:val="20"/>
          <w:szCs w:val="20"/>
          <w:lang w:val="ro-RO"/>
        </w:rPr>
        <w:t>sumel</w:t>
      </w:r>
      <w:r w:rsidR="001B7C46">
        <w:rPr>
          <w:rFonts w:ascii="Calibri Light" w:hAnsi="Calibri Light" w:cs="Calibri Light"/>
          <w:sz w:val="20"/>
          <w:szCs w:val="20"/>
          <w:lang w:val="ro-RO"/>
        </w:rPr>
        <w:t>or</w:t>
      </w:r>
      <w:r w:rsidR="00EB3A94" w:rsidRPr="00607180">
        <w:rPr>
          <w:rFonts w:ascii="Calibri Light" w:hAnsi="Calibri Light" w:cs="Calibri Light"/>
          <w:sz w:val="20"/>
          <w:szCs w:val="20"/>
          <w:lang w:val="ro-RO"/>
        </w:rPr>
        <w:t xml:space="preserve"> oferite de </w:t>
      </w:r>
      <w:r w:rsidR="00F339E4" w:rsidRPr="00607180">
        <w:rPr>
          <w:rFonts w:ascii="Calibri Light" w:hAnsi="Calibri Light" w:cs="Calibri Light"/>
          <w:sz w:val="20"/>
          <w:szCs w:val="20"/>
          <w:lang w:val="ro-RO"/>
        </w:rPr>
        <w:t>clienți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. Conform celor mai recente reglementări, aceste sume vor </w:t>
      </w:r>
      <w:r w:rsidRPr="00607180">
        <w:rPr>
          <w:rFonts w:ascii="Calibri Light" w:hAnsi="Calibri Light" w:cs="Calibri Light"/>
          <w:sz w:val="20"/>
          <w:szCs w:val="20"/>
          <w:lang w:val="ro-RO"/>
        </w:rPr>
        <w:t>fi trecut</w:t>
      </w:r>
      <w:r>
        <w:rPr>
          <w:rFonts w:ascii="Calibri Light" w:hAnsi="Calibri Light" w:cs="Calibri Light"/>
          <w:sz w:val="20"/>
          <w:szCs w:val="20"/>
          <w:lang w:val="ro-RO"/>
        </w:rPr>
        <w:t>e</w:t>
      </w:r>
      <w:r w:rsidRPr="00607180">
        <w:rPr>
          <w:rFonts w:ascii="Calibri Light" w:hAnsi="Calibri Light" w:cs="Calibri Light"/>
          <w:sz w:val="20"/>
          <w:szCs w:val="20"/>
          <w:lang w:val="ro-RO"/>
        </w:rPr>
        <w:t xml:space="preserve"> pe nota de plată</w:t>
      </w:r>
      <w:r>
        <w:rPr>
          <w:rFonts w:ascii="Calibri Light" w:hAnsi="Calibri Light" w:cs="Calibri Light"/>
          <w:sz w:val="20"/>
          <w:szCs w:val="20"/>
          <w:lang w:val="ro-RO"/>
        </w:rPr>
        <w:t>,</w:t>
      </w:r>
      <w:r w:rsidRPr="0060718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DE5E31">
        <w:rPr>
          <w:rFonts w:ascii="Calibri Light" w:hAnsi="Calibri Light" w:cs="Calibri Light"/>
          <w:sz w:val="20"/>
          <w:szCs w:val="20"/>
          <w:lang w:val="ro-RO"/>
        </w:rPr>
        <w:t>distribuite angajaților și impozitate</w:t>
      </w:r>
      <w:r w:rsidR="00C81E03" w:rsidRPr="00DE5E31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DE5E31">
        <w:rPr>
          <w:rFonts w:ascii="Calibri Light" w:hAnsi="Calibri Light" w:cs="Calibri Light"/>
          <w:sz w:val="20"/>
          <w:szCs w:val="20"/>
          <w:lang w:val="ro-RO"/>
        </w:rPr>
        <w:t>conform</w:t>
      </w:r>
      <w:r w:rsidR="00221E9B" w:rsidRPr="00DE5E31">
        <w:rPr>
          <w:rFonts w:ascii="Calibri Light" w:hAnsi="Calibri Light" w:cs="Calibri Light"/>
          <w:sz w:val="20"/>
          <w:szCs w:val="20"/>
          <w:lang w:val="ro-RO"/>
        </w:rPr>
        <w:t xml:space="preserve"> reglementărilor în vigoare.</w:t>
      </w:r>
    </w:p>
    <w:p w14:paraId="45013C3E" w14:textId="7A12881F" w:rsidR="008E2487" w:rsidRPr="00607180" w:rsidRDefault="001B7C46" w:rsidP="0062377A">
      <w:pPr>
        <w:spacing w:after="120" w:line="312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 xml:space="preserve">Legiferarea bacșișului este o măsură cerută intens de </w:t>
      </w:r>
      <w:r w:rsidRPr="00607180">
        <w:rPr>
          <w:rFonts w:ascii="Calibri Light" w:hAnsi="Calibri Light" w:cs="Calibri Light"/>
          <w:sz w:val="20"/>
          <w:szCs w:val="20"/>
          <w:lang w:val="ro-RO"/>
        </w:rPr>
        <w:t xml:space="preserve">reprezentanții domeniului </w:t>
      </w:r>
      <w:proofErr w:type="spellStart"/>
      <w:r w:rsidRPr="00607180">
        <w:rPr>
          <w:rFonts w:ascii="Calibri Light" w:hAnsi="Calibri Light" w:cs="Calibri Light"/>
          <w:sz w:val="20"/>
          <w:szCs w:val="20"/>
          <w:lang w:val="ro-RO"/>
        </w:rPr>
        <w:t>H</w:t>
      </w:r>
      <w:r>
        <w:rPr>
          <w:rFonts w:ascii="Calibri Light" w:hAnsi="Calibri Light" w:cs="Calibri Light"/>
          <w:sz w:val="20"/>
          <w:szCs w:val="20"/>
          <w:lang w:val="ro-RO"/>
        </w:rPr>
        <w:t>o</w:t>
      </w:r>
      <w:r w:rsidRPr="00607180">
        <w:rPr>
          <w:rFonts w:ascii="Calibri Light" w:hAnsi="Calibri Light" w:cs="Calibri Light"/>
          <w:sz w:val="20"/>
          <w:szCs w:val="20"/>
          <w:lang w:val="ro-RO"/>
        </w:rPr>
        <w:t>R</w:t>
      </w:r>
      <w:r>
        <w:rPr>
          <w:rFonts w:ascii="Calibri Light" w:hAnsi="Calibri Light" w:cs="Calibri Light"/>
          <w:sz w:val="20"/>
          <w:szCs w:val="20"/>
          <w:lang w:val="ro-RO"/>
        </w:rPr>
        <w:t>e</w:t>
      </w:r>
      <w:r w:rsidRPr="00607180">
        <w:rPr>
          <w:rFonts w:ascii="Calibri Light" w:hAnsi="Calibri Light" w:cs="Calibri Light"/>
          <w:sz w:val="20"/>
          <w:szCs w:val="20"/>
          <w:lang w:val="ro-RO"/>
        </w:rPr>
        <w:t>C</w:t>
      </w:r>
      <w:r>
        <w:rPr>
          <w:rFonts w:ascii="Calibri Light" w:hAnsi="Calibri Light" w:cs="Calibri Light"/>
          <w:sz w:val="20"/>
          <w:szCs w:val="20"/>
          <w:lang w:val="ro-RO"/>
        </w:rPr>
        <w:t>a</w:t>
      </w:r>
      <w:proofErr w:type="spellEnd"/>
      <w:r>
        <w:rPr>
          <w:rFonts w:ascii="Calibri Light" w:hAnsi="Calibri Light" w:cs="Calibri Light"/>
          <w:sz w:val="20"/>
          <w:szCs w:val="20"/>
          <w:lang w:val="ro-RO"/>
        </w:rPr>
        <w:t>, iar d</w:t>
      </w:r>
      <w:r w:rsidR="002A40F9" w:rsidRPr="00607180">
        <w:rPr>
          <w:rFonts w:ascii="Calibri Light" w:hAnsi="Calibri Light" w:cs="Calibri Light"/>
          <w:sz w:val="20"/>
          <w:szCs w:val="20"/>
          <w:lang w:val="ro-RO"/>
        </w:rPr>
        <w:t xml:space="preserve">ezbaterile </w:t>
      </w:r>
      <w:r w:rsidR="00FD377A" w:rsidRPr="00607180">
        <w:rPr>
          <w:rFonts w:ascii="Calibri Light" w:hAnsi="Calibri Light" w:cs="Calibri Light"/>
          <w:sz w:val="20"/>
          <w:szCs w:val="20"/>
          <w:lang w:val="ro-RO"/>
        </w:rPr>
        <w:t xml:space="preserve">au durat </w:t>
      </w:r>
      <w:r w:rsidR="002A40F9" w:rsidRPr="00607180">
        <w:rPr>
          <w:rFonts w:ascii="Calibri Light" w:hAnsi="Calibri Light" w:cs="Calibri Light"/>
          <w:sz w:val="20"/>
          <w:szCs w:val="20"/>
          <w:lang w:val="ro-RO"/>
        </w:rPr>
        <w:t xml:space="preserve">câțiva ani, 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trecând prin mai multe forme. </w:t>
      </w:r>
      <w:r w:rsidR="008129CF" w:rsidRPr="00607180">
        <w:rPr>
          <w:rFonts w:ascii="Calibri Light" w:hAnsi="Calibri Light" w:cs="Calibri Light"/>
          <w:sz w:val="20"/>
          <w:szCs w:val="20"/>
          <w:lang w:val="ro-RO"/>
        </w:rPr>
        <w:t xml:space="preserve">După </w:t>
      </w:r>
      <w:r w:rsidR="00060AA1" w:rsidRPr="00607180">
        <w:rPr>
          <w:rFonts w:ascii="Calibri Light" w:hAnsi="Calibri Light" w:cs="Calibri Light"/>
          <w:sz w:val="20"/>
          <w:szCs w:val="20"/>
          <w:lang w:val="ro-RO"/>
        </w:rPr>
        <w:t xml:space="preserve">abrogarea prevederilor care reglementau modul de definire, înregistrare </w:t>
      </w:r>
      <w:r w:rsidR="00A03A28" w:rsidRPr="00607180">
        <w:rPr>
          <w:rFonts w:ascii="Calibri Light" w:hAnsi="Calibri Light" w:cs="Calibri Light"/>
          <w:sz w:val="20"/>
          <w:szCs w:val="20"/>
          <w:lang w:val="ro-RO"/>
        </w:rPr>
        <w:t xml:space="preserve">și fiscalizare a bacșișului, </w:t>
      </w:r>
      <w:r w:rsidR="001B3672">
        <w:rPr>
          <w:rFonts w:ascii="Calibri Light" w:hAnsi="Calibri Light" w:cs="Calibri Light"/>
          <w:sz w:val="20"/>
          <w:szCs w:val="20"/>
          <w:lang w:val="ro-RO"/>
        </w:rPr>
        <w:t xml:space="preserve">cuprinse în OUG </w:t>
      </w:r>
      <w:r w:rsidR="00A03A28" w:rsidRPr="00607180">
        <w:rPr>
          <w:rFonts w:ascii="Calibri Light" w:hAnsi="Calibri Light" w:cs="Calibri Light"/>
          <w:sz w:val="20"/>
          <w:szCs w:val="20"/>
          <w:lang w:val="ro-RO"/>
        </w:rPr>
        <w:t xml:space="preserve">nr. 15/2018, </w:t>
      </w:r>
      <w:r>
        <w:rPr>
          <w:rFonts w:ascii="Calibri Light" w:hAnsi="Calibri Light" w:cs="Calibri Light"/>
          <w:sz w:val="20"/>
          <w:szCs w:val="20"/>
          <w:lang w:val="ro-RO"/>
        </w:rPr>
        <w:t>acest subiect a rămas</w:t>
      </w:r>
      <w:r w:rsidR="00100160">
        <w:rPr>
          <w:rFonts w:ascii="Calibri Light" w:hAnsi="Calibri Light" w:cs="Calibri Light"/>
          <w:sz w:val="20"/>
          <w:szCs w:val="20"/>
          <w:lang w:val="ro-RO"/>
        </w:rPr>
        <w:t xml:space="preserve"> suspendat</w:t>
      </w:r>
      <w:r>
        <w:rPr>
          <w:rFonts w:ascii="Calibri Light" w:hAnsi="Calibri Light" w:cs="Calibri Light"/>
          <w:sz w:val="20"/>
          <w:szCs w:val="20"/>
          <w:lang w:val="ro-RO"/>
        </w:rPr>
        <w:t>. Totuși, interes există și din partea autorităților, având în vedere estimările privind s</w:t>
      </w:r>
      <w:r w:rsidR="00EB3A94" w:rsidRPr="00607180">
        <w:rPr>
          <w:rFonts w:ascii="Calibri Light" w:hAnsi="Calibri Light" w:cs="Calibri Light"/>
          <w:sz w:val="20"/>
          <w:szCs w:val="20"/>
          <w:lang w:val="ro-RO"/>
        </w:rPr>
        <w:t>umele</w:t>
      </w:r>
      <w:r w:rsidR="001B3672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DB60FA" w:rsidRPr="00607180">
        <w:rPr>
          <w:rFonts w:ascii="Calibri Light" w:hAnsi="Calibri Light" w:cs="Calibri Light"/>
          <w:sz w:val="20"/>
          <w:szCs w:val="20"/>
          <w:lang w:val="ro-RO"/>
        </w:rPr>
        <w:t>plătite și</w:t>
      </w:r>
      <w:r w:rsidR="001B3672">
        <w:rPr>
          <w:rFonts w:ascii="Calibri Light" w:hAnsi="Calibri Light" w:cs="Calibri Light"/>
          <w:sz w:val="20"/>
          <w:szCs w:val="20"/>
          <w:lang w:val="ro-RO"/>
        </w:rPr>
        <w:t>,</w:t>
      </w:r>
      <w:r w:rsidR="00DB60FA" w:rsidRPr="00607180">
        <w:rPr>
          <w:rFonts w:ascii="Calibri Light" w:hAnsi="Calibri Light" w:cs="Calibri Light"/>
          <w:sz w:val="20"/>
          <w:szCs w:val="20"/>
          <w:lang w:val="ro-RO"/>
        </w:rPr>
        <w:t xml:space="preserve"> respectiv</w:t>
      </w:r>
      <w:r w:rsidR="001B3672">
        <w:rPr>
          <w:rFonts w:ascii="Calibri Light" w:hAnsi="Calibri Light" w:cs="Calibri Light"/>
          <w:sz w:val="20"/>
          <w:szCs w:val="20"/>
          <w:lang w:val="ro-RO"/>
        </w:rPr>
        <w:t>,</w:t>
      </w:r>
      <w:r w:rsidR="00DB60FA" w:rsidRPr="00607180">
        <w:rPr>
          <w:rFonts w:ascii="Calibri Light" w:hAnsi="Calibri Light" w:cs="Calibri Light"/>
          <w:sz w:val="20"/>
          <w:szCs w:val="20"/>
          <w:lang w:val="ro-RO"/>
        </w:rPr>
        <w:t xml:space="preserve"> încasate</w:t>
      </w:r>
      <w:r w:rsidR="00EB3A94" w:rsidRPr="0060718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1B3672">
        <w:rPr>
          <w:rFonts w:ascii="Calibri Light" w:hAnsi="Calibri Light" w:cs="Calibri Light"/>
          <w:sz w:val="20"/>
          <w:szCs w:val="20"/>
          <w:lang w:val="ro-RO"/>
        </w:rPr>
        <w:t>sub formă de bacșiș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, care ar fi </w:t>
      </w:r>
      <w:r w:rsidR="000E221A" w:rsidRPr="00607180">
        <w:rPr>
          <w:rFonts w:ascii="Calibri Light" w:hAnsi="Calibri Light" w:cs="Calibri Light"/>
          <w:sz w:val="20"/>
          <w:szCs w:val="20"/>
          <w:lang w:val="ro-RO"/>
        </w:rPr>
        <w:t>cuprins</w:t>
      </w:r>
      <w:r w:rsidR="0001522B" w:rsidRPr="00607180">
        <w:rPr>
          <w:rFonts w:ascii="Calibri Light" w:hAnsi="Calibri Light" w:cs="Calibri Light"/>
          <w:sz w:val="20"/>
          <w:szCs w:val="20"/>
          <w:lang w:val="ro-RO"/>
        </w:rPr>
        <w:t>e</w:t>
      </w:r>
      <w:r w:rsidR="000E221A" w:rsidRPr="00607180">
        <w:rPr>
          <w:rFonts w:ascii="Calibri Light" w:hAnsi="Calibri Light" w:cs="Calibri Light"/>
          <w:sz w:val="20"/>
          <w:szCs w:val="20"/>
          <w:lang w:val="ro-RO"/>
        </w:rPr>
        <w:t xml:space="preserve"> între 750 de milioane și 1,5 miliarde de le</w:t>
      </w:r>
      <w:r>
        <w:rPr>
          <w:rFonts w:ascii="Calibri Light" w:hAnsi="Calibri Light" w:cs="Calibri Light"/>
          <w:sz w:val="20"/>
          <w:szCs w:val="20"/>
          <w:lang w:val="ro-RO"/>
        </w:rPr>
        <w:t>i, și</w:t>
      </w:r>
      <w:r w:rsidR="00100160">
        <w:rPr>
          <w:rFonts w:ascii="Calibri Light" w:hAnsi="Calibri Light" w:cs="Calibri Light"/>
          <w:sz w:val="20"/>
          <w:szCs w:val="20"/>
          <w:lang w:val="ro-RO"/>
        </w:rPr>
        <w:t>,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 deci</w:t>
      </w:r>
      <w:r w:rsidR="00100160">
        <w:rPr>
          <w:rFonts w:ascii="Calibri Light" w:hAnsi="Calibri Light" w:cs="Calibri Light"/>
          <w:sz w:val="20"/>
          <w:szCs w:val="20"/>
          <w:lang w:val="ro-RO"/>
        </w:rPr>
        <w:t>,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 nefiscalizate</w:t>
      </w:r>
      <w:r w:rsidR="0001522B" w:rsidRPr="00607180">
        <w:rPr>
          <w:rFonts w:ascii="Calibri Light" w:hAnsi="Calibri Light" w:cs="Calibri Light"/>
          <w:sz w:val="20"/>
          <w:szCs w:val="20"/>
          <w:lang w:val="ro-RO"/>
        </w:rPr>
        <w:t>.</w:t>
      </w:r>
    </w:p>
    <w:p w14:paraId="0DBC2E3E" w14:textId="0746CA68" w:rsidR="00F22BE9" w:rsidRPr="00607180" w:rsidRDefault="00F22BE9" w:rsidP="0062377A">
      <w:pPr>
        <w:spacing w:after="120" w:line="312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57798E2E" w14:textId="37B198EF" w:rsidR="00F22BE9" w:rsidRPr="00607180" w:rsidRDefault="0076652A" w:rsidP="0062377A">
      <w:pPr>
        <w:spacing w:after="120" w:line="312" w:lineRule="auto"/>
        <w:contextualSpacing/>
        <w:jc w:val="both"/>
        <w:rPr>
          <w:rFonts w:ascii="Calibri Light" w:hAnsi="Calibri Light" w:cs="Calibri Light"/>
          <w:b/>
          <w:bCs/>
          <w:sz w:val="20"/>
          <w:szCs w:val="20"/>
          <w:lang w:val="ro-RO"/>
        </w:rPr>
      </w:pPr>
      <w:r>
        <w:rPr>
          <w:rFonts w:ascii="Calibri Light" w:hAnsi="Calibri Light" w:cs="Calibri Light"/>
          <w:b/>
          <w:bCs/>
          <w:sz w:val="20"/>
          <w:szCs w:val="20"/>
          <w:lang w:val="ro-RO"/>
        </w:rPr>
        <w:t>Cu</w:t>
      </w:r>
      <w:r w:rsidR="008E2487">
        <w:rPr>
          <w:rFonts w:ascii="Calibri Light" w:hAnsi="Calibri Light" w:cs="Calibri Light"/>
          <w:b/>
          <w:bCs/>
          <w:sz w:val="20"/>
          <w:szCs w:val="20"/>
          <w:lang w:val="ro-RO"/>
        </w:rPr>
        <w:t>i</w:t>
      </w:r>
      <w:r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se aplică noile reglementări?</w:t>
      </w:r>
    </w:p>
    <w:p w14:paraId="6D70BE2E" w14:textId="33FD1482" w:rsidR="00F22BE9" w:rsidRPr="00607180" w:rsidRDefault="005F0B83" w:rsidP="0062377A">
      <w:pPr>
        <w:spacing w:after="120" w:line="312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>Reglementările cu privire la evidențierea bacșișului au fost introduse prin modificarea l</w:t>
      </w:r>
      <w:r w:rsidR="00F339E4" w:rsidRPr="00607180">
        <w:rPr>
          <w:rFonts w:ascii="Calibri Light" w:hAnsi="Calibri Light" w:cs="Calibri Light"/>
          <w:sz w:val="20"/>
          <w:szCs w:val="20"/>
          <w:lang w:val="ro-RO"/>
        </w:rPr>
        <w:t>egislați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ei </w:t>
      </w:r>
      <w:r w:rsidR="00F339E4" w:rsidRPr="00607180">
        <w:rPr>
          <w:rFonts w:ascii="Calibri Light" w:hAnsi="Calibri Light" w:cs="Calibri Light"/>
          <w:sz w:val="20"/>
          <w:szCs w:val="20"/>
          <w:lang w:val="ro-RO"/>
        </w:rPr>
        <w:t xml:space="preserve">privind </w:t>
      </w:r>
      <w:r w:rsidR="00691D2A" w:rsidRPr="00607180">
        <w:rPr>
          <w:rFonts w:ascii="Calibri Light" w:hAnsi="Calibri Light" w:cs="Calibri Light"/>
          <w:sz w:val="20"/>
          <w:szCs w:val="20"/>
          <w:lang w:val="ro-RO"/>
        </w:rPr>
        <w:t>utiliza</w:t>
      </w:r>
      <w:r w:rsidR="00F339E4" w:rsidRPr="00607180">
        <w:rPr>
          <w:rFonts w:ascii="Calibri Light" w:hAnsi="Calibri Light" w:cs="Calibri Light"/>
          <w:sz w:val="20"/>
          <w:szCs w:val="20"/>
          <w:lang w:val="ro-RO"/>
        </w:rPr>
        <w:t>rea</w:t>
      </w:r>
      <w:r w:rsidR="00691D2A" w:rsidRPr="00607180">
        <w:rPr>
          <w:rFonts w:ascii="Calibri Light" w:hAnsi="Calibri Light" w:cs="Calibri Light"/>
          <w:sz w:val="20"/>
          <w:szCs w:val="20"/>
          <w:lang w:val="ro-RO"/>
        </w:rPr>
        <w:t xml:space="preserve"> aparate</w:t>
      </w:r>
      <w:r w:rsidR="00F339E4" w:rsidRPr="00607180">
        <w:rPr>
          <w:rFonts w:ascii="Calibri Light" w:hAnsi="Calibri Light" w:cs="Calibri Light"/>
          <w:sz w:val="20"/>
          <w:szCs w:val="20"/>
          <w:lang w:val="ro-RO"/>
        </w:rPr>
        <w:t>lor</w:t>
      </w:r>
      <w:r w:rsidR="00691D2A" w:rsidRPr="00607180">
        <w:rPr>
          <w:rFonts w:ascii="Calibri Light" w:hAnsi="Calibri Light" w:cs="Calibri Light"/>
          <w:sz w:val="20"/>
          <w:szCs w:val="20"/>
          <w:lang w:val="ro-RO"/>
        </w:rPr>
        <w:t xml:space="preserve"> de marcat electronice fiscal</w:t>
      </w:r>
      <w:r w:rsidR="009613C2" w:rsidRPr="00607180">
        <w:rPr>
          <w:rFonts w:ascii="Calibri Light" w:hAnsi="Calibri Light" w:cs="Calibri Light"/>
          <w:sz w:val="20"/>
          <w:szCs w:val="20"/>
          <w:lang w:val="ro-RO"/>
        </w:rPr>
        <w:t>e</w:t>
      </w:r>
      <w:r w:rsidR="001B7C46">
        <w:rPr>
          <w:rFonts w:ascii="Calibri Light" w:hAnsi="Calibri Light" w:cs="Calibri Light"/>
          <w:sz w:val="20"/>
          <w:szCs w:val="20"/>
          <w:lang w:val="ro-RO"/>
        </w:rPr>
        <w:t xml:space="preserve"> și se aplică </w:t>
      </w:r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>operatori</w:t>
      </w:r>
      <w:r w:rsidR="001B7C46">
        <w:rPr>
          <w:rFonts w:ascii="Calibri Light" w:hAnsi="Calibri Light" w:cs="Calibri Light"/>
          <w:sz w:val="20"/>
          <w:szCs w:val="20"/>
          <w:lang w:val="ro-RO"/>
        </w:rPr>
        <w:t>lor</w:t>
      </w:r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 xml:space="preserve"> economici care desfășoară activități corespunzătoare codurilor CAEN 5610 – Restaurante și 5630 – Baruri și alte activități de servire a băuturilor</w:t>
      </w:r>
      <w:r w:rsidR="001B7C46">
        <w:rPr>
          <w:rFonts w:ascii="Calibri Light" w:hAnsi="Calibri Light" w:cs="Calibri Light"/>
          <w:sz w:val="20"/>
          <w:szCs w:val="20"/>
          <w:lang w:val="ro-RO"/>
        </w:rPr>
        <w:t>. N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u este </w:t>
      </w:r>
      <w:r w:rsidR="00F339E4" w:rsidRPr="00607180">
        <w:rPr>
          <w:rFonts w:ascii="Calibri Light" w:hAnsi="Calibri Light" w:cs="Calibri Light"/>
          <w:sz w:val="20"/>
          <w:szCs w:val="20"/>
          <w:lang w:val="ro-RO"/>
        </w:rPr>
        <w:t xml:space="preserve">specificat ce se întâmplă în cazul altor activități unde se practică bacșișul (spre exemplu </w:t>
      </w:r>
      <w:r>
        <w:rPr>
          <w:rFonts w:ascii="Calibri Light" w:hAnsi="Calibri Light" w:cs="Calibri Light"/>
          <w:sz w:val="20"/>
          <w:szCs w:val="20"/>
          <w:lang w:val="ro-RO"/>
        </w:rPr>
        <w:t>î</w:t>
      </w:r>
      <w:r w:rsidR="00F339E4" w:rsidRPr="00607180">
        <w:rPr>
          <w:rFonts w:ascii="Calibri Light" w:hAnsi="Calibri Light" w:cs="Calibri Light"/>
          <w:sz w:val="20"/>
          <w:szCs w:val="20"/>
          <w:lang w:val="ro-RO"/>
        </w:rPr>
        <w:t>n domeniul serviciilor de înfrumusețare, masaj etc.).</w:t>
      </w:r>
    </w:p>
    <w:p w14:paraId="3E0A8D58" w14:textId="571BBBE6" w:rsidR="00F22BE9" w:rsidRDefault="005F0B83" w:rsidP="0062377A">
      <w:pPr>
        <w:spacing w:after="120" w:line="312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>Pe de altă parte, î</w:t>
      </w:r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>n cazul livrărilor de bunuri la domiciliu,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 înscrierea</w:t>
      </w:r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 xml:space="preserve"> bacșișul</w:t>
      </w:r>
      <w:r>
        <w:rPr>
          <w:rFonts w:ascii="Calibri Light" w:hAnsi="Calibri Light" w:cs="Calibri Light"/>
          <w:sz w:val="20"/>
          <w:szCs w:val="20"/>
          <w:lang w:val="ro-RO"/>
        </w:rPr>
        <w:t>ui</w:t>
      </w:r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 xml:space="preserve"> pe bon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 este opțională</w:t>
      </w:r>
      <w:r w:rsidR="001B7C46">
        <w:rPr>
          <w:rFonts w:ascii="Calibri Light" w:hAnsi="Calibri Light" w:cs="Calibri Light"/>
          <w:sz w:val="20"/>
          <w:szCs w:val="20"/>
          <w:lang w:val="ro-RO"/>
        </w:rPr>
        <w:t xml:space="preserve">, probabil </w:t>
      </w:r>
      <w:r w:rsidR="00100160">
        <w:rPr>
          <w:rFonts w:ascii="Calibri Light" w:hAnsi="Calibri Light" w:cs="Calibri Light"/>
          <w:sz w:val="20"/>
          <w:szCs w:val="20"/>
          <w:lang w:val="ro-RO"/>
        </w:rPr>
        <w:t>pentru că</w:t>
      </w:r>
      <w:r w:rsidR="001B7C46">
        <w:rPr>
          <w:rFonts w:ascii="Calibri Light" w:hAnsi="Calibri Light" w:cs="Calibri Light"/>
          <w:sz w:val="20"/>
          <w:szCs w:val="20"/>
          <w:lang w:val="ro-RO"/>
        </w:rPr>
        <w:t xml:space="preserve"> bacșișul remunerează o servire. 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De aici apare </w:t>
      </w:r>
      <w:r w:rsidR="00F339E4" w:rsidRPr="00607180">
        <w:rPr>
          <w:rFonts w:ascii="Calibri Light" w:hAnsi="Calibri Light" w:cs="Calibri Light"/>
          <w:sz w:val="20"/>
          <w:szCs w:val="20"/>
          <w:lang w:val="ro-RO"/>
        </w:rPr>
        <w:t>întrebarea dac</w:t>
      </w:r>
      <w:r>
        <w:rPr>
          <w:rFonts w:ascii="Calibri Light" w:hAnsi="Calibri Light" w:cs="Calibri Light"/>
          <w:sz w:val="20"/>
          <w:szCs w:val="20"/>
          <w:lang w:val="ro-RO"/>
        </w:rPr>
        <w:t>ă</w:t>
      </w:r>
      <w:r w:rsidR="00F339E4" w:rsidRPr="0060718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și </w:t>
      </w:r>
      <w:r w:rsidR="00F339E4" w:rsidRPr="00607180">
        <w:rPr>
          <w:rFonts w:ascii="Calibri Light" w:hAnsi="Calibri Light" w:cs="Calibri Light"/>
          <w:sz w:val="20"/>
          <w:szCs w:val="20"/>
          <w:lang w:val="ro-RO"/>
        </w:rPr>
        <w:t>pentru celelalte activități</w:t>
      </w:r>
      <w:r>
        <w:rPr>
          <w:rFonts w:ascii="Calibri Light" w:hAnsi="Calibri Light" w:cs="Calibri Light"/>
          <w:sz w:val="20"/>
          <w:szCs w:val="20"/>
          <w:lang w:val="ro-RO"/>
        </w:rPr>
        <w:t>, care nu sunt direct menționate în legislație,</w:t>
      </w:r>
      <w:r w:rsidR="00F339E4" w:rsidRPr="00607180">
        <w:rPr>
          <w:rFonts w:ascii="Calibri Light" w:hAnsi="Calibri Light" w:cs="Calibri Light"/>
          <w:sz w:val="20"/>
          <w:szCs w:val="20"/>
          <w:lang w:val="ro-RO"/>
        </w:rPr>
        <w:t xml:space="preserve"> înscrierea bacșișului pe bon este opțională.</w:t>
      </w:r>
    </w:p>
    <w:p w14:paraId="5F95EEC2" w14:textId="0B79FFBE" w:rsidR="008E2487" w:rsidRDefault="008E2487" w:rsidP="0062377A">
      <w:pPr>
        <w:spacing w:after="120" w:line="312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1F9C79E3" w14:textId="2FAD58C3" w:rsidR="008E2487" w:rsidRPr="007A248A" w:rsidRDefault="008E2487" w:rsidP="0062377A">
      <w:pPr>
        <w:spacing w:after="120" w:line="312" w:lineRule="auto"/>
        <w:contextualSpacing/>
        <w:jc w:val="both"/>
        <w:rPr>
          <w:rFonts w:ascii="Calibri Light" w:hAnsi="Calibri Light" w:cs="Calibri Light"/>
          <w:b/>
          <w:bCs/>
          <w:sz w:val="20"/>
          <w:szCs w:val="20"/>
          <w:lang w:val="ro-RO"/>
        </w:rPr>
      </w:pPr>
      <w:r w:rsidRPr="007A248A">
        <w:rPr>
          <w:rFonts w:ascii="Calibri Light" w:hAnsi="Calibri Light" w:cs="Calibri Light"/>
          <w:b/>
          <w:bCs/>
          <w:sz w:val="20"/>
          <w:szCs w:val="20"/>
          <w:lang w:val="ro-RO"/>
        </w:rPr>
        <w:t>Aspecte practice referitoare la plata și impozitarea bacșișului</w:t>
      </w:r>
    </w:p>
    <w:p w14:paraId="0302C044" w14:textId="5E0453E0" w:rsidR="00F22BE9" w:rsidRDefault="001B7C46" w:rsidP="0062377A">
      <w:pPr>
        <w:spacing w:after="120" w:line="312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 xml:space="preserve">Bacșișul </w:t>
      </w:r>
      <w:r w:rsidR="00DB3E67">
        <w:rPr>
          <w:rFonts w:ascii="Calibri Light" w:hAnsi="Calibri Light" w:cs="Calibri Light"/>
          <w:sz w:val="20"/>
          <w:szCs w:val="20"/>
          <w:lang w:val="ro-RO"/>
        </w:rPr>
        <w:t>va fi evidențiat</w:t>
      </w:r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 xml:space="preserve"> ca linie distinctă</w:t>
      </w:r>
      <w:r w:rsidR="00DB3E67">
        <w:rPr>
          <w:rFonts w:ascii="Calibri Light" w:hAnsi="Calibri Light" w:cs="Calibri Light"/>
          <w:sz w:val="20"/>
          <w:szCs w:val="20"/>
          <w:lang w:val="ro-RO"/>
        </w:rPr>
        <w:t>, i</w:t>
      </w:r>
      <w:r w:rsidR="00DB3E67" w:rsidRPr="00607180">
        <w:rPr>
          <w:rFonts w:ascii="Calibri Light" w:hAnsi="Calibri Light" w:cs="Calibri Light"/>
          <w:sz w:val="20"/>
          <w:szCs w:val="20"/>
          <w:lang w:val="ro-RO"/>
        </w:rPr>
        <w:t>ndiferent de modalitatea de încasare (</w:t>
      </w:r>
      <w:r w:rsidR="00DB3E67" w:rsidRPr="0062377A">
        <w:rPr>
          <w:rFonts w:ascii="Calibri Light" w:hAnsi="Calibri Light" w:cs="Calibri Light"/>
          <w:i/>
          <w:iCs/>
          <w:sz w:val="20"/>
          <w:szCs w:val="20"/>
          <w:lang w:val="ro-RO"/>
        </w:rPr>
        <w:t>cash</w:t>
      </w:r>
      <w:r w:rsidR="00DB3E67" w:rsidRPr="00607180">
        <w:rPr>
          <w:rFonts w:ascii="Calibri Light" w:hAnsi="Calibri Light" w:cs="Calibri Light"/>
          <w:sz w:val="20"/>
          <w:szCs w:val="20"/>
          <w:lang w:val="ro-RO"/>
        </w:rPr>
        <w:t xml:space="preserve"> sau card)</w:t>
      </w:r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 xml:space="preserve">. În prealabil, clientul va primi o notă de plată </w:t>
      </w:r>
      <w:r w:rsidR="00DB3E67">
        <w:rPr>
          <w:rFonts w:ascii="Calibri Light" w:hAnsi="Calibri Light" w:cs="Calibri Light"/>
          <w:sz w:val="20"/>
          <w:szCs w:val="20"/>
          <w:lang w:val="ro-RO"/>
        </w:rPr>
        <w:t xml:space="preserve">prin care </w:t>
      </w:r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 xml:space="preserve">i </w:t>
      </w:r>
      <w:r w:rsidR="00DB3E67">
        <w:rPr>
          <w:rFonts w:ascii="Calibri Light" w:hAnsi="Calibri Light" w:cs="Calibri Light"/>
          <w:sz w:val="20"/>
          <w:szCs w:val="20"/>
          <w:lang w:val="ro-RO"/>
        </w:rPr>
        <w:t xml:space="preserve">se </w:t>
      </w:r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 xml:space="preserve">va oferi ocazia </w:t>
      </w:r>
      <w:r w:rsidR="00DB3E67">
        <w:rPr>
          <w:rFonts w:ascii="Calibri Light" w:hAnsi="Calibri Light" w:cs="Calibri Light"/>
          <w:sz w:val="20"/>
          <w:szCs w:val="20"/>
          <w:lang w:val="ro-RO"/>
        </w:rPr>
        <w:t xml:space="preserve">să </w:t>
      </w:r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>opt</w:t>
      </w:r>
      <w:r w:rsidR="00DB3E67">
        <w:rPr>
          <w:rFonts w:ascii="Calibri Light" w:hAnsi="Calibri Light" w:cs="Calibri Light"/>
          <w:sz w:val="20"/>
          <w:szCs w:val="20"/>
          <w:lang w:val="ro-RO"/>
        </w:rPr>
        <w:t>eze</w:t>
      </w:r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 xml:space="preserve"> pentru nivelul bacșișului oferit. Acesta </w:t>
      </w:r>
      <w:r w:rsidR="00CF216E">
        <w:rPr>
          <w:rFonts w:ascii="Calibri Light" w:hAnsi="Calibri Light" w:cs="Calibri Light"/>
          <w:sz w:val="20"/>
          <w:szCs w:val="20"/>
          <w:lang w:val="ro-RO"/>
        </w:rPr>
        <w:t xml:space="preserve">poate fi </w:t>
      </w:r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 xml:space="preserve">cuprins între 0 </w:t>
      </w:r>
      <w:r w:rsidR="00F339E4" w:rsidRPr="00607180">
        <w:rPr>
          <w:rFonts w:ascii="Calibri Light" w:hAnsi="Calibri Light" w:cs="Calibri Light"/>
          <w:sz w:val="20"/>
          <w:szCs w:val="20"/>
          <w:lang w:val="ro-RO"/>
        </w:rPr>
        <w:t>ș</w:t>
      </w:r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>i 15% din valoarea consumației, dar există și posibilitatea înscrierii unei valori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 absolute în lei</w:t>
      </w:r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 xml:space="preserve">, dacă clientul </w:t>
      </w:r>
      <w:r w:rsidR="00CF216E">
        <w:rPr>
          <w:rFonts w:ascii="Calibri Light" w:hAnsi="Calibri Light" w:cs="Calibri Light"/>
          <w:sz w:val="20"/>
          <w:szCs w:val="20"/>
          <w:lang w:val="ro-RO"/>
        </w:rPr>
        <w:t xml:space="preserve">optează pentru această variantă. </w:t>
      </w:r>
    </w:p>
    <w:p w14:paraId="7BD4F983" w14:textId="671292BD" w:rsidR="00F22BE9" w:rsidRPr="00607180" w:rsidRDefault="00CF216E" w:rsidP="0062377A">
      <w:pPr>
        <w:spacing w:after="120" w:line="312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 xml:space="preserve">În cazul în care </w:t>
      </w:r>
      <w:r w:rsidR="001B7C46">
        <w:rPr>
          <w:rFonts w:ascii="Calibri Light" w:hAnsi="Calibri Light" w:cs="Calibri Light"/>
          <w:sz w:val="20"/>
          <w:szCs w:val="20"/>
          <w:lang w:val="ro-RO"/>
        </w:rPr>
        <w:t>se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>solicită emiterea unei facturi</w:t>
      </w:r>
      <w:r w:rsidR="001B7C46">
        <w:rPr>
          <w:rFonts w:ascii="Calibri Light" w:hAnsi="Calibri Light" w:cs="Calibri Light"/>
          <w:sz w:val="20"/>
          <w:szCs w:val="20"/>
          <w:lang w:val="ro-RO"/>
        </w:rPr>
        <w:t>, de exemplu pentru deducerea</w:t>
      </w:r>
      <w:r w:rsidR="00E2124F">
        <w:rPr>
          <w:rFonts w:ascii="Calibri Light" w:hAnsi="Calibri Light" w:cs="Calibri Light"/>
          <w:sz w:val="20"/>
          <w:szCs w:val="20"/>
          <w:lang w:val="ro-RO"/>
        </w:rPr>
        <w:t xml:space="preserve"> drept</w:t>
      </w:r>
      <w:r w:rsidR="001B7C46">
        <w:rPr>
          <w:rFonts w:ascii="Calibri Light" w:hAnsi="Calibri Light" w:cs="Calibri Light"/>
          <w:sz w:val="20"/>
          <w:szCs w:val="20"/>
          <w:lang w:val="ro-RO"/>
        </w:rPr>
        <w:t xml:space="preserve"> cheltuială de protocol</w:t>
      </w:r>
      <w:r>
        <w:rPr>
          <w:rFonts w:ascii="Calibri Light" w:hAnsi="Calibri Light" w:cs="Calibri Light"/>
          <w:sz w:val="20"/>
          <w:szCs w:val="20"/>
          <w:lang w:val="ro-RO"/>
        </w:rPr>
        <w:t>, b</w:t>
      </w:r>
      <w:r w:rsidRPr="00607180">
        <w:rPr>
          <w:rFonts w:ascii="Calibri Light" w:hAnsi="Calibri Light" w:cs="Calibri Light"/>
          <w:sz w:val="20"/>
          <w:szCs w:val="20"/>
          <w:lang w:val="ro-RO"/>
        </w:rPr>
        <w:t>acșișul va fi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, de asemenea, </w:t>
      </w:r>
      <w:r w:rsidRPr="00607180">
        <w:rPr>
          <w:rFonts w:ascii="Calibri Light" w:hAnsi="Calibri Light" w:cs="Calibri Light"/>
          <w:sz w:val="20"/>
          <w:szCs w:val="20"/>
          <w:lang w:val="ro-RO"/>
        </w:rPr>
        <w:t>înscris distinct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 pe acest document</w:t>
      </w:r>
      <w:r w:rsidR="001B7C46">
        <w:rPr>
          <w:rFonts w:ascii="Calibri Light" w:hAnsi="Calibri Light" w:cs="Calibri Light"/>
          <w:sz w:val="20"/>
          <w:szCs w:val="20"/>
          <w:lang w:val="ro-RO"/>
        </w:rPr>
        <w:t>. În mod normal, bacșișul v</w:t>
      </w:r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 xml:space="preserve">a </w:t>
      </w:r>
      <w:r w:rsidR="001B7C46">
        <w:rPr>
          <w:rFonts w:ascii="Calibri Light" w:hAnsi="Calibri Light" w:cs="Calibri Light"/>
          <w:sz w:val="20"/>
          <w:szCs w:val="20"/>
          <w:lang w:val="ro-RO"/>
        </w:rPr>
        <w:t xml:space="preserve">putea </w:t>
      </w:r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 xml:space="preserve">fi dedus și </w:t>
      </w:r>
      <w:r>
        <w:rPr>
          <w:rFonts w:ascii="Calibri Light" w:hAnsi="Calibri Light" w:cs="Calibri Light"/>
          <w:sz w:val="20"/>
          <w:szCs w:val="20"/>
          <w:lang w:val="ro-RO"/>
        </w:rPr>
        <w:t>doar</w:t>
      </w:r>
      <w:r w:rsidRPr="00607180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>în baza bonului fiscal</w:t>
      </w:r>
      <w:r w:rsidR="001B7C46">
        <w:rPr>
          <w:rFonts w:ascii="Calibri Light" w:hAnsi="Calibri Light" w:cs="Calibri Light"/>
          <w:sz w:val="20"/>
          <w:szCs w:val="20"/>
          <w:lang w:val="ro-RO"/>
        </w:rPr>
        <w:t xml:space="preserve">, dacă nu s-a optat pentru emiterea unei facturi, deși nu este clar specificat acest lucru. </w:t>
      </w:r>
    </w:p>
    <w:p w14:paraId="1A0EE2D3" w14:textId="63A3D32B" w:rsidR="00F22BE9" w:rsidRPr="00607180" w:rsidRDefault="001B7C46" w:rsidP="0062377A">
      <w:pPr>
        <w:spacing w:after="120" w:line="312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>Bacșișul nu va constitui venit l</w:t>
      </w:r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 xml:space="preserve">a nivelul operatorilor economici din domeniul </w:t>
      </w:r>
      <w:proofErr w:type="spellStart"/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>HoReCa</w:t>
      </w:r>
      <w:proofErr w:type="spellEnd"/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 xml:space="preserve">, 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ci va fi </w:t>
      </w:r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>distribuit integral către angajați, în baza unei evidențe nominale și a unui regulament intern stabilit de angajator</w:t>
      </w:r>
      <w:r w:rsidR="007A248A">
        <w:rPr>
          <w:rFonts w:ascii="Calibri Light" w:hAnsi="Calibri Light" w:cs="Calibri Light"/>
          <w:sz w:val="20"/>
          <w:szCs w:val="20"/>
          <w:lang w:val="ro-RO"/>
        </w:rPr>
        <w:t>.</w:t>
      </w:r>
      <w:r w:rsidR="00C81E03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501BF5">
        <w:rPr>
          <w:rFonts w:ascii="Calibri Light" w:hAnsi="Calibri Light" w:cs="Calibri Light"/>
          <w:sz w:val="20"/>
          <w:szCs w:val="20"/>
          <w:lang w:val="ro-RO"/>
        </w:rPr>
        <w:t>Totodată, sumele aferente b</w:t>
      </w:r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>acșișul</w:t>
      </w:r>
      <w:r w:rsidR="00501BF5">
        <w:rPr>
          <w:rFonts w:ascii="Calibri Light" w:hAnsi="Calibri Light" w:cs="Calibri Light"/>
          <w:sz w:val="20"/>
          <w:szCs w:val="20"/>
          <w:lang w:val="ro-RO"/>
        </w:rPr>
        <w:t xml:space="preserve">ui rămân </w:t>
      </w:r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 xml:space="preserve">în afara sferei </w:t>
      </w:r>
      <w:r w:rsidR="00501BF5">
        <w:rPr>
          <w:rFonts w:ascii="Calibri Light" w:hAnsi="Calibri Light" w:cs="Calibri Light"/>
          <w:sz w:val="20"/>
          <w:szCs w:val="20"/>
          <w:lang w:val="ro-RO"/>
        </w:rPr>
        <w:t xml:space="preserve">de </w:t>
      </w:r>
      <w:r w:rsidR="00F22BE9" w:rsidRPr="00607180">
        <w:rPr>
          <w:rFonts w:ascii="Calibri Light" w:hAnsi="Calibri Light" w:cs="Calibri Light"/>
          <w:sz w:val="20"/>
          <w:szCs w:val="20"/>
          <w:lang w:val="ro-RO"/>
        </w:rPr>
        <w:t>TVA.</w:t>
      </w:r>
    </w:p>
    <w:p w14:paraId="7943F7FE" w14:textId="3CCF9293" w:rsidR="005F3D8B" w:rsidRPr="00607180" w:rsidRDefault="008F5AC9" w:rsidP="0062377A">
      <w:pPr>
        <w:spacing w:after="120" w:line="312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 xml:space="preserve">Prin adoptarea acestor reglementări, </w:t>
      </w:r>
      <w:r w:rsidR="00902A03" w:rsidRPr="00607180">
        <w:rPr>
          <w:rFonts w:ascii="Calibri Light" w:hAnsi="Calibri Light" w:cs="Calibri Light"/>
          <w:sz w:val="20"/>
          <w:szCs w:val="20"/>
          <w:lang w:val="ro-RO"/>
        </w:rPr>
        <w:t xml:space="preserve">România se aliniază 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la regulile </w:t>
      </w:r>
      <w:r w:rsidR="00902A03" w:rsidRPr="00607180">
        <w:rPr>
          <w:rFonts w:ascii="Calibri Light" w:hAnsi="Calibri Light" w:cs="Calibri Light"/>
          <w:sz w:val="20"/>
          <w:szCs w:val="20"/>
          <w:lang w:val="ro-RO"/>
        </w:rPr>
        <w:t>practic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ate </w:t>
      </w:r>
      <w:r w:rsidR="007A248A">
        <w:rPr>
          <w:rFonts w:ascii="Calibri Light" w:hAnsi="Calibri Light" w:cs="Calibri Light"/>
          <w:sz w:val="20"/>
          <w:szCs w:val="20"/>
          <w:lang w:val="ro-RO"/>
        </w:rPr>
        <w:t xml:space="preserve">de 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mai </w:t>
      </w:r>
      <w:r w:rsidR="00902A03" w:rsidRPr="00607180">
        <w:rPr>
          <w:rFonts w:ascii="Calibri Light" w:hAnsi="Calibri Light" w:cs="Calibri Light"/>
          <w:sz w:val="20"/>
          <w:szCs w:val="20"/>
          <w:lang w:val="ro-RO"/>
        </w:rPr>
        <w:t>mult</w:t>
      </w:r>
      <w:r>
        <w:rPr>
          <w:rFonts w:ascii="Calibri Light" w:hAnsi="Calibri Light" w:cs="Calibri Light"/>
          <w:sz w:val="20"/>
          <w:szCs w:val="20"/>
          <w:lang w:val="ro-RO"/>
        </w:rPr>
        <w:t>e</w:t>
      </w:r>
      <w:r w:rsidR="00902A03" w:rsidRPr="00607180">
        <w:rPr>
          <w:rFonts w:ascii="Calibri Light" w:hAnsi="Calibri Light" w:cs="Calibri Light"/>
          <w:sz w:val="20"/>
          <w:szCs w:val="20"/>
          <w:lang w:val="ro-RO"/>
        </w:rPr>
        <w:t xml:space="preserve"> țări din Uniunea Europeană. </w:t>
      </w:r>
      <w:r w:rsidR="00D94361">
        <w:rPr>
          <w:rFonts w:ascii="Calibri Light" w:hAnsi="Calibri Light" w:cs="Calibri Light"/>
          <w:sz w:val="20"/>
          <w:szCs w:val="20"/>
          <w:lang w:val="ro-RO"/>
        </w:rPr>
        <w:t xml:space="preserve">Unele dintre acestea, însă, </w:t>
      </w:r>
      <w:r w:rsidR="007A248A">
        <w:rPr>
          <w:rFonts w:ascii="Calibri Light" w:hAnsi="Calibri Light" w:cs="Calibri Light"/>
          <w:sz w:val="20"/>
          <w:szCs w:val="20"/>
          <w:lang w:val="ro-RO"/>
        </w:rPr>
        <w:t>a</w:t>
      </w:r>
      <w:r w:rsidR="00902A03" w:rsidRPr="00607180">
        <w:rPr>
          <w:rFonts w:ascii="Calibri Light" w:hAnsi="Calibri Light" w:cs="Calibri Light"/>
          <w:sz w:val="20"/>
          <w:szCs w:val="20"/>
          <w:lang w:val="ro-RO"/>
        </w:rPr>
        <w:t xml:space="preserve">u oferit </w:t>
      </w:r>
      <w:r w:rsidR="00D94361">
        <w:rPr>
          <w:rFonts w:ascii="Calibri Light" w:hAnsi="Calibri Light" w:cs="Calibri Light"/>
          <w:sz w:val="20"/>
          <w:szCs w:val="20"/>
          <w:lang w:val="ro-RO"/>
        </w:rPr>
        <w:t xml:space="preserve">o serie de </w:t>
      </w:r>
      <w:r w:rsidR="005F3D8B" w:rsidRPr="00607180">
        <w:rPr>
          <w:rFonts w:ascii="Calibri Light" w:hAnsi="Calibri Light" w:cs="Calibri Light"/>
          <w:sz w:val="20"/>
          <w:szCs w:val="20"/>
          <w:lang w:val="ro-RO"/>
        </w:rPr>
        <w:t>facilități</w:t>
      </w:r>
      <w:r w:rsidR="00902A03" w:rsidRPr="00607180">
        <w:rPr>
          <w:rFonts w:ascii="Calibri Light" w:hAnsi="Calibri Light" w:cs="Calibri Light"/>
          <w:sz w:val="20"/>
          <w:szCs w:val="20"/>
          <w:lang w:val="ro-RO"/>
        </w:rPr>
        <w:t xml:space="preserve"> fiscale</w:t>
      </w:r>
      <w:r w:rsidR="00D94361" w:rsidRPr="00D94361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D94361">
        <w:rPr>
          <w:rFonts w:ascii="Calibri Light" w:hAnsi="Calibri Light" w:cs="Calibri Light"/>
          <w:sz w:val="20"/>
          <w:szCs w:val="20"/>
          <w:lang w:val="ro-RO"/>
        </w:rPr>
        <w:t xml:space="preserve">jucătorilor din industria ospitalității, </w:t>
      </w:r>
      <w:r w:rsidR="00C81E03">
        <w:rPr>
          <w:rFonts w:ascii="Calibri Light" w:hAnsi="Calibri Light" w:cs="Calibri Light"/>
          <w:sz w:val="20"/>
          <w:szCs w:val="20"/>
          <w:lang w:val="ro-RO"/>
        </w:rPr>
        <w:t>pentru susținerea salariaților pe perioada pandemiei</w:t>
      </w:r>
      <w:r w:rsidR="00D94361">
        <w:rPr>
          <w:rFonts w:ascii="Calibri Light" w:hAnsi="Calibri Light" w:cs="Calibri Light"/>
          <w:sz w:val="20"/>
          <w:szCs w:val="20"/>
          <w:lang w:val="ro-RO"/>
        </w:rPr>
        <w:t xml:space="preserve">. Spre exemplu, Franța a </w:t>
      </w:r>
      <w:r w:rsidR="00844E9F" w:rsidRPr="00607180">
        <w:rPr>
          <w:rFonts w:ascii="Calibri Light" w:hAnsi="Calibri Light" w:cs="Calibri Light"/>
          <w:sz w:val="20"/>
          <w:szCs w:val="20"/>
          <w:lang w:val="ro-RO"/>
        </w:rPr>
        <w:t>renunțat la taxarea bacșișului până la 31 decembrie 2023</w:t>
      </w:r>
      <w:r w:rsidR="00D94361">
        <w:rPr>
          <w:rFonts w:ascii="Calibri Light" w:hAnsi="Calibri Light" w:cs="Calibri Light"/>
          <w:sz w:val="20"/>
          <w:szCs w:val="20"/>
          <w:lang w:val="ro-RO"/>
        </w:rPr>
        <w:t xml:space="preserve">, iar Italia </w:t>
      </w:r>
      <w:r w:rsidR="0083403E" w:rsidRPr="00607180">
        <w:rPr>
          <w:rFonts w:ascii="Calibri Light" w:hAnsi="Calibri Light" w:cs="Calibri Light"/>
          <w:sz w:val="20"/>
          <w:szCs w:val="20"/>
          <w:lang w:val="ro-RO"/>
        </w:rPr>
        <w:t>a micșorat impozitul pe venit aplicabil bacșișului la 5%.</w:t>
      </w:r>
      <w:r w:rsidR="00D94361">
        <w:rPr>
          <w:rFonts w:ascii="Calibri Light" w:hAnsi="Calibri Light" w:cs="Calibri Light"/>
          <w:sz w:val="20"/>
          <w:szCs w:val="20"/>
          <w:lang w:val="ro-RO"/>
        </w:rPr>
        <w:t xml:space="preserve"> În plus, î</w:t>
      </w:r>
      <w:r w:rsidR="0083403E" w:rsidRPr="00607180">
        <w:rPr>
          <w:rFonts w:ascii="Calibri Light" w:hAnsi="Calibri Light" w:cs="Calibri Light"/>
          <w:sz w:val="20"/>
          <w:szCs w:val="20"/>
          <w:lang w:val="ro-RO"/>
        </w:rPr>
        <w:t xml:space="preserve">n ambele cazuri există anumite plafoane de la </w:t>
      </w:r>
      <w:r w:rsidR="00FF5235" w:rsidRPr="00607180">
        <w:rPr>
          <w:rFonts w:ascii="Calibri Light" w:hAnsi="Calibri Light" w:cs="Calibri Light"/>
          <w:sz w:val="20"/>
          <w:szCs w:val="20"/>
          <w:lang w:val="ro-RO"/>
        </w:rPr>
        <w:t xml:space="preserve">care </w:t>
      </w:r>
      <w:r w:rsidR="001325F1" w:rsidRPr="00607180">
        <w:rPr>
          <w:rFonts w:ascii="Calibri Light" w:hAnsi="Calibri Light" w:cs="Calibri Light"/>
          <w:sz w:val="20"/>
          <w:szCs w:val="20"/>
          <w:lang w:val="ro-RO"/>
        </w:rPr>
        <w:t xml:space="preserve">se aplică impozitarea bacșișului. </w:t>
      </w:r>
    </w:p>
    <w:p w14:paraId="5A01B25D" w14:textId="2AD85884" w:rsidR="009A1082" w:rsidRPr="00607180" w:rsidRDefault="00A40C93" w:rsidP="0062377A">
      <w:pPr>
        <w:spacing w:after="120" w:line="312" w:lineRule="auto"/>
        <w:contextualSpacing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lastRenderedPageBreak/>
        <w:t xml:space="preserve">În </w:t>
      </w:r>
      <w:r w:rsidR="0076652A">
        <w:rPr>
          <w:rFonts w:ascii="Calibri Light" w:hAnsi="Calibri Light" w:cs="Calibri Light"/>
          <w:sz w:val="20"/>
          <w:szCs w:val="20"/>
          <w:lang w:val="ro-RO"/>
        </w:rPr>
        <w:t>concluzie</w:t>
      </w:r>
      <w:r>
        <w:rPr>
          <w:rFonts w:ascii="Calibri Light" w:hAnsi="Calibri Light" w:cs="Calibri Light"/>
          <w:sz w:val="20"/>
          <w:szCs w:val="20"/>
          <w:lang w:val="ro-RO"/>
        </w:rPr>
        <w:t>,</w:t>
      </w:r>
      <w:r w:rsidR="0076652A">
        <w:rPr>
          <w:rFonts w:ascii="Calibri Light" w:hAnsi="Calibri Light" w:cs="Calibri Light"/>
          <w:sz w:val="20"/>
          <w:szCs w:val="20"/>
          <w:lang w:val="ro-RO"/>
        </w:rPr>
        <w:t xml:space="preserve"> fiscalizarea bacșișului în </w:t>
      </w:r>
      <w:proofErr w:type="spellStart"/>
      <w:r w:rsidR="0076652A">
        <w:rPr>
          <w:rFonts w:ascii="Calibri Light" w:hAnsi="Calibri Light" w:cs="Calibri Light"/>
          <w:sz w:val="20"/>
          <w:szCs w:val="20"/>
          <w:lang w:val="ro-RO"/>
        </w:rPr>
        <w:t>HoReCa</w:t>
      </w:r>
      <w:proofErr w:type="spellEnd"/>
      <w:r w:rsidR="0076652A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C81E03">
        <w:rPr>
          <w:rFonts w:ascii="Calibri Light" w:hAnsi="Calibri Light" w:cs="Calibri Light"/>
          <w:sz w:val="20"/>
          <w:szCs w:val="20"/>
          <w:lang w:val="ro-RO"/>
        </w:rPr>
        <w:t>este o măsură binevenită, care aduce mai multă transparență în domeniu, î</w:t>
      </w:r>
      <w:r w:rsidR="0076652A">
        <w:rPr>
          <w:rFonts w:ascii="Calibri Light" w:hAnsi="Calibri Light" w:cs="Calibri Light"/>
          <w:sz w:val="20"/>
          <w:szCs w:val="20"/>
          <w:lang w:val="ro-RO"/>
        </w:rPr>
        <w:t>nsă mai rămân o serie de aspecte practice care trebuie lămurite de autorități, astfel încât agenții economici care derulează activități</w:t>
      </w:r>
      <w:r w:rsidR="00545A0C">
        <w:rPr>
          <w:rFonts w:ascii="Calibri Light" w:hAnsi="Calibri Light" w:cs="Calibri Light"/>
          <w:sz w:val="20"/>
          <w:szCs w:val="20"/>
          <w:lang w:val="ro-RO"/>
        </w:rPr>
        <w:t xml:space="preserve"> în care se practică acordarea unor recompense de acest gen </w:t>
      </w:r>
      <w:r w:rsidR="0076652A">
        <w:rPr>
          <w:rFonts w:ascii="Calibri Light" w:hAnsi="Calibri Light" w:cs="Calibri Light"/>
          <w:sz w:val="20"/>
          <w:szCs w:val="20"/>
          <w:lang w:val="ro-RO"/>
        </w:rPr>
        <w:t>să se poată conforma la reglementările care îi vizează.</w:t>
      </w:r>
    </w:p>
    <w:sectPr w:rsidR="009A1082" w:rsidRPr="00607180" w:rsidSect="00C619FC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ADFA" w14:textId="77777777" w:rsidR="007D5019" w:rsidRDefault="007D5019" w:rsidP="001F7627">
      <w:pPr>
        <w:spacing w:after="0" w:line="240" w:lineRule="auto"/>
      </w:pPr>
      <w:r>
        <w:separator/>
      </w:r>
    </w:p>
  </w:endnote>
  <w:endnote w:type="continuationSeparator" w:id="0">
    <w:p w14:paraId="67034275" w14:textId="77777777" w:rsidR="007D5019" w:rsidRDefault="007D5019" w:rsidP="001F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764760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  <w:sz w:val="20"/>
        <w:szCs w:val="20"/>
      </w:rPr>
    </w:sdtEndPr>
    <w:sdtContent>
      <w:p w14:paraId="1ABF27C4" w14:textId="3006D902" w:rsidR="00C20617" w:rsidRPr="0062377A" w:rsidRDefault="00C20617">
        <w:pPr>
          <w:pStyle w:val="Footer"/>
          <w:jc w:val="center"/>
          <w:rPr>
            <w:rFonts w:ascii="Calibri Light" w:hAnsi="Calibri Light" w:cs="Calibri Light"/>
            <w:sz w:val="20"/>
            <w:szCs w:val="20"/>
          </w:rPr>
        </w:pPr>
        <w:r w:rsidRPr="0062377A">
          <w:rPr>
            <w:rFonts w:ascii="Calibri Light" w:hAnsi="Calibri Light" w:cs="Calibri Light"/>
            <w:sz w:val="20"/>
            <w:szCs w:val="20"/>
          </w:rPr>
          <w:fldChar w:fldCharType="begin"/>
        </w:r>
        <w:r w:rsidRPr="0062377A">
          <w:rPr>
            <w:rFonts w:ascii="Calibri Light" w:hAnsi="Calibri Light" w:cs="Calibri Light"/>
            <w:sz w:val="20"/>
            <w:szCs w:val="20"/>
          </w:rPr>
          <w:instrText xml:space="preserve"> PAGE   \* MERGEFORMAT </w:instrText>
        </w:r>
        <w:r w:rsidRPr="0062377A">
          <w:rPr>
            <w:rFonts w:ascii="Calibri Light" w:hAnsi="Calibri Light" w:cs="Calibri Light"/>
            <w:sz w:val="20"/>
            <w:szCs w:val="20"/>
          </w:rPr>
          <w:fldChar w:fldCharType="separate"/>
        </w:r>
        <w:r w:rsidR="000C5846" w:rsidRPr="0062377A">
          <w:rPr>
            <w:rFonts w:ascii="Calibri Light" w:hAnsi="Calibri Light" w:cs="Calibri Light"/>
            <w:noProof/>
            <w:sz w:val="20"/>
            <w:szCs w:val="20"/>
          </w:rPr>
          <w:t>3</w:t>
        </w:r>
        <w:r w:rsidRPr="0062377A">
          <w:rPr>
            <w:rFonts w:ascii="Calibri Light" w:hAnsi="Calibri Light" w:cs="Calibri Light"/>
            <w:noProof/>
            <w:sz w:val="20"/>
            <w:szCs w:val="20"/>
          </w:rPr>
          <w:fldChar w:fldCharType="end"/>
        </w:r>
      </w:p>
    </w:sdtContent>
  </w:sdt>
  <w:p w14:paraId="326554E8" w14:textId="77777777" w:rsidR="00C20617" w:rsidRDefault="00C20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79C0" w14:textId="77777777" w:rsidR="007D5019" w:rsidRDefault="007D5019" w:rsidP="001F7627">
      <w:pPr>
        <w:spacing w:after="0" w:line="240" w:lineRule="auto"/>
      </w:pPr>
      <w:r>
        <w:separator/>
      </w:r>
    </w:p>
  </w:footnote>
  <w:footnote w:type="continuationSeparator" w:id="0">
    <w:p w14:paraId="46EFFE8C" w14:textId="77777777" w:rsidR="007D5019" w:rsidRDefault="007D5019" w:rsidP="001F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6D0E" w14:textId="77777777" w:rsidR="00C20617" w:rsidRDefault="00590B12">
    <w:pPr>
      <w:pStyle w:val="Header"/>
    </w:pPr>
    <w:r w:rsidRPr="00BD5748">
      <w:rPr>
        <w:noProof/>
      </w:rPr>
      <w:drawing>
        <wp:anchor distT="0" distB="0" distL="114300" distR="114300" simplePos="0" relativeHeight="251658240" behindDoc="0" locked="0" layoutInCell="1" allowOverlap="1" wp14:anchorId="672A7EEE" wp14:editId="64545803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1653540" cy="314044"/>
          <wp:effectExtent l="0" t="0" r="3810" b="0"/>
          <wp:wrapThrough wrapText="bothSides">
            <wp:wrapPolygon edited="0">
              <wp:start x="0" y="0"/>
              <wp:lineTo x="0" y="19676"/>
              <wp:lineTo x="21401" y="19676"/>
              <wp:lineTo x="2140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314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456"/>
    <w:multiLevelType w:val="hybridMultilevel"/>
    <w:tmpl w:val="C04EE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3A61"/>
    <w:multiLevelType w:val="hybridMultilevel"/>
    <w:tmpl w:val="AE4C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65BE"/>
    <w:multiLevelType w:val="hybridMultilevel"/>
    <w:tmpl w:val="8188C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3CED"/>
    <w:multiLevelType w:val="hybridMultilevel"/>
    <w:tmpl w:val="3D42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07C07"/>
    <w:multiLevelType w:val="hybridMultilevel"/>
    <w:tmpl w:val="D5F0D6D8"/>
    <w:lvl w:ilvl="0" w:tplc="391C37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77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033539"/>
    <w:multiLevelType w:val="hybridMultilevel"/>
    <w:tmpl w:val="E3246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725"/>
    <w:multiLevelType w:val="hybridMultilevel"/>
    <w:tmpl w:val="94FE4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C260B"/>
    <w:multiLevelType w:val="hybridMultilevel"/>
    <w:tmpl w:val="64E886A2"/>
    <w:lvl w:ilvl="0" w:tplc="391C3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7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82E64"/>
    <w:multiLevelType w:val="hybridMultilevel"/>
    <w:tmpl w:val="BD1C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C0ECE"/>
    <w:multiLevelType w:val="hybridMultilevel"/>
    <w:tmpl w:val="40C6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2691D"/>
    <w:multiLevelType w:val="hybridMultilevel"/>
    <w:tmpl w:val="C668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0462A"/>
    <w:multiLevelType w:val="hybridMultilevel"/>
    <w:tmpl w:val="94FE4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0DCF"/>
    <w:multiLevelType w:val="hybridMultilevel"/>
    <w:tmpl w:val="D6DA07E8"/>
    <w:lvl w:ilvl="0" w:tplc="391C3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7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607D7"/>
    <w:multiLevelType w:val="hybridMultilevel"/>
    <w:tmpl w:val="05BA1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DD2834"/>
    <w:multiLevelType w:val="hybridMultilevel"/>
    <w:tmpl w:val="347CD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61EBC"/>
    <w:multiLevelType w:val="hybridMultilevel"/>
    <w:tmpl w:val="90AA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06638"/>
    <w:multiLevelType w:val="hybridMultilevel"/>
    <w:tmpl w:val="799E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D47D3"/>
    <w:multiLevelType w:val="hybridMultilevel"/>
    <w:tmpl w:val="FEDCD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249E7"/>
    <w:multiLevelType w:val="hybridMultilevel"/>
    <w:tmpl w:val="94FE4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D767D"/>
    <w:multiLevelType w:val="hybridMultilevel"/>
    <w:tmpl w:val="B8DC4F98"/>
    <w:lvl w:ilvl="0" w:tplc="B0EE4D1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F14D5"/>
    <w:multiLevelType w:val="hybridMultilevel"/>
    <w:tmpl w:val="D018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C6746"/>
    <w:multiLevelType w:val="hybridMultilevel"/>
    <w:tmpl w:val="8C12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C5E32"/>
    <w:multiLevelType w:val="hybridMultilevel"/>
    <w:tmpl w:val="347CD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077C6"/>
    <w:multiLevelType w:val="hybridMultilevel"/>
    <w:tmpl w:val="DB4C9C50"/>
    <w:lvl w:ilvl="0" w:tplc="1738292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92D4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047252">
    <w:abstractNumId w:val="22"/>
  </w:num>
  <w:num w:numId="2" w16cid:durableId="1279529887">
    <w:abstractNumId w:val="23"/>
  </w:num>
  <w:num w:numId="3" w16cid:durableId="1759792440">
    <w:abstractNumId w:val="10"/>
  </w:num>
  <w:num w:numId="4" w16cid:durableId="1389568519">
    <w:abstractNumId w:val="12"/>
  </w:num>
  <w:num w:numId="5" w16cid:durableId="1780055375">
    <w:abstractNumId w:val="4"/>
  </w:num>
  <w:num w:numId="6" w16cid:durableId="1906065340">
    <w:abstractNumId w:val="7"/>
  </w:num>
  <w:num w:numId="7" w16cid:durableId="183636269">
    <w:abstractNumId w:val="14"/>
  </w:num>
  <w:num w:numId="8" w16cid:durableId="1972008266">
    <w:abstractNumId w:val="3"/>
  </w:num>
  <w:num w:numId="9" w16cid:durableId="746919840">
    <w:abstractNumId w:val="2"/>
  </w:num>
  <w:num w:numId="10" w16cid:durableId="1237933566">
    <w:abstractNumId w:val="5"/>
  </w:num>
  <w:num w:numId="11" w16cid:durableId="1026443000">
    <w:abstractNumId w:val="18"/>
  </w:num>
  <w:num w:numId="12" w16cid:durableId="422920056">
    <w:abstractNumId w:val="6"/>
  </w:num>
  <w:num w:numId="13" w16cid:durableId="1107851387">
    <w:abstractNumId w:val="11"/>
  </w:num>
  <w:num w:numId="14" w16cid:durableId="835999029">
    <w:abstractNumId w:val="17"/>
  </w:num>
  <w:num w:numId="15" w16cid:durableId="1773162895">
    <w:abstractNumId w:val="1"/>
  </w:num>
  <w:num w:numId="16" w16cid:durableId="1187254842">
    <w:abstractNumId w:val="15"/>
  </w:num>
  <w:num w:numId="17" w16cid:durableId="344015837">
    <w:abstractNumId w:val="9"/>
  </w:num>
  <w:num w:numId="18" w16cid:durableId="1540822356">
    <w:abstractNumId w:val="0"/>
  </w:num>
  <w:num w:numId="19" w16cid:durableId="2079664998">
    <w:abstractNumId w:val="20"/>
  </w:num>
  <w:num w:numId="20" w16cid:durableId="1993017781">
    <w:abstractNumId w:val="13"/>
  </w:num>
  <w:num w:numId="21" w16cid:durableId="14697885">
    <w:abstractNumId w:val="8"/>
  </w:num>
  <w:num w:numId="22" w16cid:durableId="650671297">
    <w:abstractNumId w:val="16"/>
  </w:num>
  <w:num w:numId="23" w16cid:durableId="890654911">
    <w:abstractNumId w:val="21"/>
  </w:num>
  <w:num w:numId="24" w16cid:durableId="2623007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DF"/>
    <w:rsid w:val="00004CF4"/>
    <w:rsid w:val="00007D45"/>
    <w:rsid w:val="000115EE"/>
    <w:rsid w:val="0001522B"/>
    <w:rsid w:val="00020028"/>
    <w:rsid w:val="00023638"/>
    <w:rsid w:val="00025E25"/>
    <w:rsid w:val="0002783B"/>
    <w:rsid w:val="00027947"/>
    <w:rsid w:val="000332A8"/>
    <w:rsid w:val="00033363"/>
    <w:rsid w:val="0004010A"/>
    <w:rsid w:val="000423EF"/>
    <w:rsid w:val="00046D83"/>
    <w:rsid w:val="00051B17"/>
    <w:rsid w:val="00060AA1"/>
    <w:rsid w:val="00065A1C"/>
    <w:rsid w:val="00070D01"/>
    <w:rsid w:val="000730FA"/>
    <w:rsid w:val="00075F36"/>
    <w:rsid w:val="00077B82"/>
    <w:rsid w:val="00077D00"/>
    <w:rsid w:val="0008170B"/>
    <w:rsid w:val="00082AFD"/>
    <w:rsid w:val="0008332F"/>
    <w:rsid w:val="00087334"/>
    <w:rsid w:val="00087BBD"/>
    <w:rsid w:val="0009205C"/>
    <w:rsid w:val="000A7AA4"/>
    <w:rsid w:val="000B02AC"/>
    <w:rsid w:val="000B126F"/>
    <w:rsid w:val="000B23A0"/>
    <w:rsid w:val="000B250E"/>
    <w:rsid w:val="000B3D3D"/>
    <w:rsid w:val="000B431B"/>
    <w:rsid w:val="000B4912"/>
    <w:rsid w:val="000B75E2"/>
    <w:rsid w:val="000B7C99"/>
    <w:rsid w:val="000C1528"/>
    <w:rsid w:val="000C5846"/>
    <w:rsid w:val="000C5A83"/>
    <w:rsid w:val="000D557D"/>
    <w:rsid w:val="000E221A"/>
    <w:rsid w:val="000E2EF7"/>
    <w:rsid w:val="000E42E6"/>
    <w:rsid w:val="000E44A8"/>
    <w:rsid w:val="000F76EB"/>
    <w:rsid w:val="00100160"/>
    <w:rsid w:val="00105DCE"/>
    <w:rsid w:val="00112394"/>
    <w:rsid w:val="001166E8"/>
    <w:rsid w:val="00121BF5"/>
    <w:rsid w:val="00121CAC"/>
    <w:rsid w:val="001325F1"/>
    <w:rsid w:val="00134325"/>
    <w:rsid w:val="00134F1A"/>
    <w:rsid w:val="00137AE7"/>
    <w:rsid w:val="001459E1"/>
    <w:rsid w:val="0015160E"/>
    <w:rsid w:val="00152D19"/>
    <w:rsid w:val="00154BAE"/>
    <w:rsid w:val="00160B9B"/>
    <w:rsid w:val="00161315"/>
    <w:rsid w:val="00165775"/>
    <w:rsid w:val="00170641"/>
    <w:rsid w:val="00175076"/>
    <w:rsid w:val="00184A67"/>
    <w:rsid w:val="0019668C"/>
    <w:rsid w:val="001A4875"/>
    <w:rsid w:val="001A645C"/>
    <w:rsid w:val="001A6988"/>
    <w:rsid w:val="001B1E70"/>
    <w:rsid w:val="001B3170"/>
    <w:rsid w:val="001B3672"/>
    <w:rsid w:val="001B47A2"/>
    <w:rsid w:val="001B7C46"/>
    <w:rsid w:val="001C3190"/>
    <w:rsid w:val="001C4A92"/>
    <w:rsid w:val="001C4E13"/>
    <w:rsid w:val="001C5B7B"/>
    <w:rsid w:val="001C7A90"/>
    <w:rsid w:val="001E41A2"/>
    <w:rsid w:val="001E7C33"/>
    <w:rsid w:val="001F06B5"/>
    <w:rsid w:val="001F7627"/>
    <w:rsid w:val="002011AE"/>
    <w:rsid w:val="002066C0"/>
    <w:rsid w:val="00210D69"/>
    <w:rsid w:val="00213753"/>
    <w:rsid w:val="00213B1E"/>
    <w:rsid w:val="00214DC8"/>
    <w:rsid w:val="002155A9"/>
    <w:rsid w:val="00221E9B"/>
    <w:rsid w:val="002278D5"/>
    <w:rsid w:val="00227FC1"/>
    <w:rsid w:val="00233078"/>
    <w:rsid w:val="00234C72"/>
    <w:rsid w:val="0023514D"/>
    <w:rsid w:val="00251400"/>
    <w:rsid w:val="00251BC2"/>
    <w:rsid w:val="00266FD6"/>
    <w:rsid w:val="002709AE"/>
    <w:rsid w:val="00271409"/>
    <w:rsid w:val="002733AA"/>
    <w:rsid w:val="002735C0"/>
    <w:rsid w:val="002747F3"/>
    <w:rsid w:val="00276EDD"/>
    <w:rsid w:val="00280A43"/>
    <w:rsid w:val="002812BC"/>
    <w:rsid w:val="002834D0"/>
    <w:rsid w:val="00286012"/>
    <w:rsid w:val="00290042"/>
    <w:rsid w:val="00291617"/>
    <w:rsid w:val="00293326"/>
    <w:rsid w:val="002943AD"/>
    <w:rsid w:val="00294F52"/>
    <w:rsid w:val="002A0143"/>
    <w:rsid w:val="002A40F9"/>
    <w:rsid w:val="002B32DC"/>
    <w:rsid w:val="002B6EA6"/>
    <w:rsid w:val="002B72C0"/>
    <w:rsid w:val="002B77FC"/>
    <w:rsid w:val="002C0F35"/>
    <w:rsid w:val="002C1680"/>
    <w:rsid w:val="002C3046"/>
    <w:rsid w:val="002C39AA"/>
    <w:rsid w:val="002C5DBB"/>
    <w:rsid w:val="002D044E"/>
    <w:rsid w:val="002D224E"/>
    <w:rsid w:val="002D49A8"/>
    <w:rsid w:val="002D7D75"/>
    <w:rsid w:val="002E072B"/>
    <w:rsid w:val="002E2970"/>
    <w:rsid w:val="002E39DC"/>
    <w:rsid w:val="002E41DF"/>
    <w:rsid w:val="002F559E"/>
    <w:rsid w:val="00304954"/>
    <w:rsid w:val="00306F46"/>
    <w:rsid w:val="00314BBF"/>
    <w:rsid w:val="00321ED3"/>
    <w:rsid w:val="00322DD8"/>
    <w:rsid w:val="00327AF2"/>
    <w:rsid w:val="00336000"/>
    <w:rsid w:val="003360A1"/>
    <w:rsid w:val="0033641A"/>
    <w:rsid w:val="00337EB3"/>
    <w:rsid w:val="003400A2"/>
    <w:rsid w:val="0034063B"/>
    <w:rsid w:val="00341AA1"/>
    <w:rsid w:val="0034262F"/>
    <w:rsid w:val="00346E2F"/>
    <w:rsid w:val="0036098A"/>
    <w:rsid w:val="00371382"/>
    <w:rsid w:val="00371FDC"/>
    <w:rsid w:val="00373762"/>
    <w:rsid w:val="00373F79"/>
    <w:rsid w:val="00382D22"/>
    <w:rsid w:val="00385AF7"/>
    <w:rsid w:val="0038735D"/>
    <w:rsid w:val="003902A1"/>
    <w:rsid w:val="00391F97"/>
    <w:rsid w:val="003922AF"/>
    <w:rsid w:val="00397F05"/>
    <w:rsid w:val="003C2FB0"/>
    <w:rsid w:val="003C45D3"/>
    <w:rsid w:val="003D0C52"/>
    <w:rsid w:val="003D4C1D"/>
    <w:rsid w:val="003D5E5F"/>
    <w:rsid w:val="003D5F7B"/>
    <w:rsid w:val="003D6FBF"/>
    <w:rsid w:val="003E7DB3"/>
    <w:rsid w:val="003F170D"/>
    <w:rsid w:val="003F4E0B"/>
    <w:rsid w:val="003F6DEB"/>
    <w:rsid w:val="004030C1"/>
    <w:rsid w:val="00404F9D"/>
    <w:rsid w:val="004056B5"/>
    <w:rsid w:val="0042012A"/>
    <w:rsid w:val="004207D2"/>
    <w:rsid w:val="00420CBF"/>
    <w:rsid w:val="0042282E"/>
    <w:rsid w:val="00427171"/>
    <w:rsid w:val="00427522"/>
    <w:rsid w:val="00430118"/>
    <w:rsid w:val="00433363"/>
    <w:rsid w:val="0043714C"/>
    <w:rsid w:val="0044261E"/>
    <w:rsid w:val="004434CC"/>
    <w:rsid w:val="00447EB1"/>
    <w:rsid w:val="00455222"/>
    <w:rsid w:val="0045583F"/>
    <w:rsid w:val="00462173"/>
    <w:rsid w:val="00464968"/>
    <w:rsid w:val="00467817"/>
    <w:rsid w:val="0047404E"/>
    <w:rsid w:val="00477056"/>
    <w:rsid w:val="0047736D"/>
    <w:rsid w:val="00483A0F"/>
    <w:rsid w:val="004859F6"/>
    <w:rsid w:val="00491689"/>
    <w:rsid w:val="0049328A"/>
    <w:rsid w:val="0049603E"/>
    <w:rsid w:val="004A5643"/>
    <w:rsid w:val="004B31E7"/>
    <w:rsid w:val="004C3029"/>
    <w:rsid w:val="004C3BD1"/>
    <w:rsid w:val="004C4404"/>
    <w:rsid w:val="004C4E26"/>
    <w:rsid w:val="004C7B8F"/>
    <w:rsid w:val="004D158C"/>
    <w:rsid w:val="004D78F9"/>
    <w:rsid w:val="004E6C5A"/>
    <w:rsid w:val="004E7B0F"/>
    <w:rsid w:val="004F04C0"/>
    <w:rsid w:val="004F17B8"/>
    <w:rsid w:val="004F64A6"/>
    <w:rsid w:val="004F7377"/>
    <w:rsid w:val="005017CD"/>
    <w:rsid w:val="005018A0"/>
    <w:rsid w:val="00501BF5"/>
    <w:rsid w:val="00503652"/>
    <w:rsid w:val="00504A3B"/>
    <w:rsid w:val="005052A3"/>
    <w:rsid w:val="005071DF"/>
    <w:rsid w:val="00507D1A"/>
    <w:rsid w:val="00522876"/>
    <w:rsid w:val="0052563C"/>
    <w:rsid w:val="0052760F"/>
    <w:rsid w:val="005330E3"/>
    <w:rsid w:val="0053469F"/>
    <w:rsid w:val="00544525"/>
    <w:rsid w:val="00545A0C"/>
    <w:rsid w:val="00561ECE"/>
    <w:rsid w:val="00562DA6"/>
    <w:rsid w:val="00564C29"/>
    <w:rsid w:val="00576B84"/>
    <w:rsid w:val="005771DA"/>
    <w:rsid w:val="00577490"/>
    <w:rsid w:val="00580A65"/>
    <w:rsid w:val="00587C95"/>
    <w:rsid w:val="00587D61"/>
    <w:rsid w:val="00590B12"/>
    <w:rsid w:val="0059179A"/>
    <w:rsid w:val="00593509"/>
    <w:rsid w:val="00595F3F"/>
    <w:rsid w:val="00596846"/>
    <w:rsid w:val="005A150F"/>
    <w:rsid w:val="005D0D38"/>
    <w:rsid w:val="005D5432"/>
    <w:rsid w:val="005E0B15"/>
    <w:rsid w:val="005E1B77"/>
    <w:rsid w:val="005E5F26"/>
    <w:rsid w:val="005F0B83"/>
    <w:rsid w:val="005F1AEF"/>
    <w:rsid w:val="005F3C15"/>
    <w:rsid w:val="005F3D8B"/>
    <w:rsid w:val="005F3F98"/>
    <w:rsid w:val="005F65C3"/>
    <w:rsid w:val="00600C7A"/>
    <w:rsid w:val="00602CA7"/>
    <w:rsid w:val="00607180"/>
    <w:rsid w:val="0061035E"/>
    <w:rsid w:val="00614D74"/>
    <w:rsid w:val="006157B6"/>
    <w:rsid w:val="00616DDF"/>
    <w:rsid w:val="00620FCD"/>
    <w:rsid w:val="0062377A"/>
    <w:rsid w:val="006266EA"/>
    <w:rsid w:val="006305B4"/>
    <w:rsid w:val="00630F87"/>
    <w:rsid w:val="00634C32"/>
    <w:rsid w:val="0064272A"/>
    <w:rsid w:val="00643076"/>
    <w:rsid w:val="006437AB"/>
    <w:rsid w:val="00643821"/>
    <w:rsid w:val="00652D81"/>
    <w:rsid w:val="006547F6"/>
    <w:rsid w:val="00656D2E"/>
    <w:rsid w:val="00664E5A"/>
    <w:rsid w:val="006657B8"/>
    <w:rsid w:val="00671440"/>
    <w:rsid w:val="00673175"/>
    <w:rsid w:val="00674D9B"/>
    <w:rsid w:val="00677F25"/>
    <w:rsid w:val="0068016A"/>
    <w:rsid w:val="0068182D"/>
    <w:rsid w:val="00685063"/>
    <w:rsid w:val="00691D2A"/>
    <w:rsid w:val="0069220F"/>
    <w:rsid w:val="006945AA"/>
    <w:rsid w:val="00695B68"/>
    <w:rsid w:val="00695EBA"/>
    <w:rsid w:val="00696DE1"/>
    <w:rsid w:val="006A2FED"/>
    <w:rsid w:val="006A4BCE"/>
    <w:rsid w:val="006B0A7A"/>
    <w:rsid w:val="006B1A27"/>
    <w:rsid w:val="006B3021"/>
    <w:rsid w:val="006B3B12"/>
    <w:rsid w:val="006B4840"/>
    <w:rsid w:val="006B68DC"/>
    <w:rsid w:val="006B7157"/>
    <w:rsid w:val="006B71BE"/>
    <w:rsid w:val="006C527E"/>
    <w:rsid w:val="006D0E6D"/>
    <w:rsid w:val="006D1246"/>
    <w:rsid w:val="006D226D"/>
    <w:rsid w:val="006D4C2E"/>
    <w:rsid w:val="006D6241"/>
    <w:rsid w:val="006D7D0B"/>
    <w:rsid w:val="006E06DC"/>
    <w:rsid w:val="006E4DA1"/>
    <w:rsid w:val="006F22EC"/>
    <w:rsid w:val="006F3BF4"/>
    <w:rsid w:val="006F40FD"/>
    <w:rsid w:val="006F414A"/>
    <w:rsid w:val="00703290"/>
    <w:rsid w:val="007104AD"/>
    <w:rsid w:val="00711C5E"/>
    <w:rsid w:val="00720AB6"/>
    <w:rsid w:val="007214F0"/>
    <w:rsid w:val="0072350C"/>
    <w:rsid w:val="00724156"/>
    <w:rsid w:val="0073027E"/>
    <w:rsid w:val="00733659"/>
    <w:rsid w:val="007344EB"/>
    <w:rsid w:val="00741280"/>
    <w:rsid w:val="00744238"/>
    <w:rsid w:val="00745DFB"/>
    <w:rsid w:val="00745F76"/>
    <w:rsid w:val="00752207"/>
    <w:rsid w:val="007549E4"/>
    <w:rsid w:val="00755561"/>
    <w:rsid w:val="00757347"/>
    <w:rsid w:val="00760208"/>
    <w:rsid w:val="007619D7"/>
    <w:rsid w:val="007627E9"/>
    <w:rsid w:val="00762D09"/>
    <w:rsid w:val="00765602"/>
    <w:rsid w:val="0076652A"/>
    <w:rsid w:val="007707AD"/>
    <w:rsid w:val="007768EA"/>
    <w:rsid w:val="007777D0"/>
    <w:rsid w:val="00781564"/>
    <w:rsid w:val="00782F8E"/>
    <w:rsid w:val="00783078"/>
    <w:rsid w:val="00785C24"/>
    <w:rsid w:val="00787555"/>
    <w:rsid w:val="007879AB"/>
    <w:rsid w:val="00793A70"/>
    <w:rsid w:val="00796125"/>
    <w:rsid w:val="007A248A"/>
    <w:rsid w:val="007A3027"/>
    <w:rsid w:val="007B4E8F"/>
    <w:rsid w:val="007B5E4E"/>
    <w:rsid w:val="007B6B61"/>
    <w:rsid w:val="007C203A"/>
    <w:rsid w:val="007C434B"/>
    <w:rsid w:val="007C5EA4"/>
    <w:rsid w:val="007C6A51"/>
    <w:rsid w:val="007D308C"/>
    <w:rsid w:val="007D4CB8"/>
    <w:rsid w:val="007D5019"/>
    <w:rsid w:val="007E047D"/>
    <w:rsid w:val="007E5BC5"/>
    <w:rsid w:val="007F301E"/>
    <w:rsid w:val="007F5272"/>
    <w:rsid w:val="007F6DDF"/>
    <w:rsid w:val="007F7B7C"/>
    <w:rsid w:val="0081108F"/>
    <w:rsid w:val="008129CF"/>
    <w:rsid w:val="008274A9"/>
    <w:rsid w:val="00830547"/>
    <w:rsid w:val="00833692"/>
    <w:rsid w:val="00833D5E"/>
    <w:rsid w:val="0083403E"/>
    <w:rsid w:val="00836E9E"/>
    <w:rsid w:val="00844E9F"/>
    <w:rsid w:val="008456B5"/>
    <w:rsid w:val="008525B3"/>
    <w:rsid w:val="00857A43"/>
    <w:rsid w:val="008601A3"/>
    <w:rsid w:val="00864758"/>
    <w:rsid w:val="00864910"/>
    <w:rsid w:val="00865779"/>
    <w:rsid w:val="00865E20"/>
    <w:rsid w:val="00867F18"/>
    <w:rsid w:val="00870385"/>
    <w:rsid w:val="00874092"/>
    <w:rsid w:val="00874589"/>
    <w:rsid w:val="00877497"/>
    <w:rsid w:val="008857C0"/>
    <w:rsid w:val="00895C54"/>
    <w:rsid w:val="008A4D08"/>
    <w:rsid w:val="008B005B"/>
    <w:rsid w:val="008B5C72"/>
    <w:rsid w:val="008D0E12"/>
    <w:rsid w:val="008D7651"/>
    <w:rsid w:val="008E1BDD"/>
    <w:rsid w:val="008E20E5"/>
    <w:rsid w:val="008E2487"/>
    <w:rsid w:val="008F032D"/>
    <w:rsid w:val="008F5AC9"/>
    <w:rsid w:val="00902A03"/>
    <w:rsid w:val="009042A3"/>
    <w:rsid w:val="00911DB8"/>
    <w:rsid w:val="00911E80"/>
    <w:rsid w:val="009121C1"/>
    <w:rsid w:val="0091281B"/>
    <w:rsid w:val="0091462A"/>
    <w:rsid w:val="00916368"/>
    <w:rsid w:val="0091748F"/>
    <w:rsid w:val="0092117A"/>
    <w:rsid w:val="0092207C"/>
    <w:rsid w:val="00923951"/>
    <w:rsid w:val="009276CE"/>
    <w:rsid w:val="00932EE8"/>
    <w:rsid w:val="00936477"/>
    <w:rsid w:val="00937680"/>
    <w:rsid w:val="00942339"/>
    <w:rsid w:val="009432CB"/>
    <w:rsid w:val="0094364B"/>
    <w:rsid w:val="009438C7"/>
    <w:rsid w:val="00955DF5"/>
    <w:rsid w:val="00960D95"/>
    <w:rsid w:val="009613C2"/>
    <w:rsid w:val="00961EC9"/>
    <w:rsid w:val="00972136"/>
    <w:rsid w:val="00972F56"/>
    <w:rsid w:val="00973419"/>
    <w:rsid w:val="00973F44"/>
    <w:rsid w:val="00974734"/>
    <w:rsid w:val="00987F32"/>
    <w:rsid w:val="00991853"/>
    <w:rsid w:val="00991A49"/>
    <w:rsid w:val="009920F5"/>
    <w:rsid w:val="009942F1"/>
    <w:rsid w:val="009A1082"/>
    <w:rsid w:val="009A311C"/>
    <w:rsid w:val="009B34DF"/>
    <w:rsid w:val="009B432C"/>
    <w:rsid w:val="009B726C"/>
    <w:rsid w:val="009C0642"/>
    <w:rsid w:val="009C3672"/>
    <w:rsid w:val="009C7270"/>
    <w:rsid w:val="009E0895"/>
    <w:rsid w:val="009E7896"/>
    <w:rsid w:val="009E7970"/>
    <w:rsid w:val="009F1D07"/>
    <w:rsid w:val="009F5E03"/>
    <w:rsid w:val="00A013F3"/>
    <w:rsid w:val="00A02198"/>
    <w:rsid w:val="00A03A28"/>
    <w:rsid w:val="00A05492"/>
    <w:rsid w:val="00A05F19"/>
    <w:rsid w:val="00A102C8"/>
    <w:rsid w:val="00A21F37"/>
    <w:rsid w:val="00A22F9F"/>
    <w:rsid w:val="00A2392D"/>
    <w:rsid w:val="00A31C23"/>
    <w:rsid w:val="00A37148"/>
    <w:rsid w:val="00A375B6"/>
    <w:rsid w:val="00A40BE9"/>
    <w:rsid w:val="00A40C93"/>
    <w:rsid w:val="00A41352"/>
    <w:rsid w:val="00A52D66"/>
    <w:rsid w:val="00A60C32"/>
    <w:rsid w:val="00A65EB6"/>
    <w:rsid w:val="00A7109B"/>
    <w:rsid w:val="00A73811"/>
    <w:rsid w:val="00A73BD2"/>
    <w:rsid w:val="00A81BB0"/>
    <w:rsid w:val="00A827AA"/>
    <w:rsid w:val="00A91610"/>
    <w:rsid w:val="00A952D2"/>
    <w:rsid w:val="00A95DD8"/>
    <w:rsid w:val="00AA2FE8"/>
    <w:rsid w:val="00AA3970"/>
    <w:rsid w:val="00AB11ED"/>
    <w:rsid w:val="00AB2820"/>
    <w:rsid w:val="00AB5BAF"/>
    <w:rsid w:val="00AC2B19"/>
    <w:rsid w:val="00AD2B5E"/>
    <w:rsid w:val="00AE0E77"/>
    <w:rsid w:val="00AE6B0D"/>
    <w:rsid w:val="00AF0220"/>
    <w:rsid w:val="00AF21B5"/>
    <w:rsid w:val="00AF25A8"/>
    <w:rsid w:val="00AF35CB"/>
    <w:rsid w:val="00AF43A0"/>
    <w:rsid w:val="00AF5AD5"/>
    <w:rsid w:val="00AF737A"/>
    <w:rsid w:val="00B00803"/>
    <w:rsid w:val="00B04B49"/>
    <w:rsid w:val="00B10B28"/>
    <w:rsid w:val="00B13EA9"/>
    <w:rsid w:val="00B219BB"/>
    <w:rsid w:val="00B22D98"/>
    <w:rsid w:val="00B23B49"/>
    <w:rsid w:val="00B2447A"/>
    <w:rsid w:val="00B25EE1"/>
    <w:rsid w:val="00B36DEB"/>
    <w:rsid w:val="00B40A1A"/>
    <w:rsid w:val="00B41305"/>
    <w:rsid w:val="00B54C6F"/>
    <w:rsid w:val="00B55FD9"/>
    <w:rsid w:val="00B60E02"/>
    <w:rsid w:val="00B65388"/>
    <w:rsid w:val="00B66BE1"/>
    <w:rsid w:val="00B672D4"/>
    <w:rsid w:val="00B70D1E"/>
    <w:rsid w:val="00B71B86"/>
    <w:rsid w:val="00B71ECD"/>
    <w:rsid w:val="00B75BA7"/>
    <w:rsid w:val="00B8262D"/>
    <w:rsid w:val="00B90B6E"/>
    <w:rsid w:val="00B910F6"/>
    <w:rsid w:val="00B920A4"/>
    <w:rsid w:val="00B92493"/>
    <w:rsid w:val="00B94E80"/>
    <w:rsid w:val="00BA4254"/>
    <w:rsid w:val="00BA5915"/>
    <w:rsid w:val="00BA6B9B"/>
    <w:rsid w:val="00BA7A38"/>
    <w:rsid w:val="00BB48DC"/>
    <w:rsid w:val="00BC0EEE"/>
    <w:rsid w:val="00BC415B"/>
    <w:rsid w:val="00BD236C"/>
    <w:rsid w:val="00BD40A3"/>
    <w:rsid w:val="00BD7C7A"/>
    <w:rsid w:val="00BD7F11"/>
    <w:rsid w:val="00BE6A89"/>
    <w:rsid w:val="00BF3D42"/>
    <w:rsid w:val="00BF42F1"/>
    <w:rsid w:val="00BF4CD2"/>
    <w:rsid w:val="00BF7814"/>
    <w:rsid w:val="00C01D8B"/>
    <w:rsid w:val="00C021D5"/>
    <w:rsid w:val="00C1067B"/>
    <w:rsid w:val="00C13176"/>
    <w:rsid w:val="00C146E0"/>
    <w:rsid w:val="00C20617"/>
    <w:rsid w:val="00C22A9F"/>
    <w:rsid w:val="00C27E77"/>
    <w:rsid w:val="00C3067C"/>
    <w:rsid w:val="00C325C5"/>
    <w:rsid w:val="00C34932"/>
    <w:rsid w:val="00C34EA1"/>
    <w:rsid w:val="00C35D8B"/>
    <w:rsid w:val="00C41331"/>
    <w:rsid w:val="00C41AD8"/>
    <w:rsid w:val="00C4377C"/>
    <w:rsid w:val="00C46B2C"/>
    <w:rsid w:val="00C51A5D"/>
    <w:rsid w:val="00C546B7"/>
    <w:rsid w:val="00C60B29"/>
    <w:rsid w:val="00C616E7"/>
    <w:rsid w:val="00C619D3"/>
    <w:rsid w:val="00C619FC"/>
    <w:rsid w:val="00C67393"/>
    <w:rsid w:val="00C71903"/>
    <w:rsid w:val="00C72C33"/>
    <w:rsid w:val="00C731E0"/>
    <w:rsid w:val="00C7699D"/>
    <w:rsid w:val="00C80E72"/>
    <w:rsid w:val="00C81E03"/>
    <w:rsid w:val="00C82401"/>
    <w:rsid w:val="00C84F8A"/>
    <w:rsid w:val="00C86583"/>
    <w:rsid w:val="00C86D44"/>
    <w:rsid w:val="00C953EF"/>
    <w:rsid w:val="00CA0C64"/>
    <w:rsid w:val="00CA1CFC"/>
    <w:rsid w:val="00CA25BC"/>
    <w:rsid w:val="00CA7F21"/>
    <w:rsid w:val="00CB39A0"/>
    <w:rsid w:val="00CB55A3"/>
    <w:rsid w:val="00CC07BA"/>
    <w:rsid w:val="00CC3536"/>
    <w:rsid w:val="00CC4613"/>
    <w:rsid w:val="00CC5895"/>
    <w:rsid w:val="00CD1578"/>
    <w:rsid w:val="00CD4C1A"/>
    <w:rsid w:val="00CD606A"/>
    <w:rsid w:val="00CD6CDC"/>
    <w:rsid w:val="00CD76E2"/>
    <w:rsid w:val="00CE0278"/>
    <w:rsid w:val="00CE3B39"/>
    <w:rsid w:val="00CE48A6"/>
    <w:rsid w:val="00CE575B"/>
    <w:rsid w:val="00CE6F4A"/>
    <w:rsid w:val="00CF216E"/>
    <w:rsid w:val="00CF3297"/>
    <w:rsid w:val="00D02466"/>
    <w:rsid w:val="00D04422"/>
    <w:rsid w:val="00D058D5"/>
    <w:rsid w:val="00D071B9"/>
    <w:rsid w:val="00D135E9"/>
    <w:rsid w:val="00D17016"/>
    <w:rsid w:val="00D17B46"/>
    <w:rsid w:val="00D20D15"/>
    <w:rsid w:val="00D247EE"/>
    <w:rsid w:val="00D260E5"/>
    <w:rsid w:val="00D31281"/>
    <w:rsid w:val="00D32860"/>
    <w:rsid w:val="00D4280C"/>
    <w:rsid w:val="00D61A60"/>
    <w:rsid w:val="00D62902"/>
    <w:rsid w:val="00D62F79"/>
    <w:rsid w:val="00D65406"/>
    <w:rsid w:val="00D6553F"/>
    <w:rsid w:val="00D67ED5"/>
    <w:rsid w:val="00D712FE"/>
    <w:rsid w:val="00D75C3C"/>
    <w:rsid w:val="00D76E38"/>
    <w:rsid w:val="00D76EF9"/>
    <w:rsid w:val="00D77D21"/>
    <w:rsid w:val="00D90B2A"/>
    <w:rsid w:val="00D91358"/>
    <w:rsid w:val="00D93A47"/>
    <w:rsid w:val="00D94361"/>
    <w:rsid w:val="00D971C2"/>
    <w:rsid w:val="00DA042F"/>
    <w:rsid w:val="00DA7063"/>
    <w:rsid w:val="00DB3E67"/>
    <w:rsid w:val="00DB501A"/>
    <w:rsid w:val="00DB60FA"/>
    <w:rsid w:val="00DB79C6"/>
    <w:rsid w:val="00DC00D4"/>
    <w:rsid w:val="00DC1D94"/>
    <w:rsid w:val="00DC5F2D"/>
    <w:rsid w:val="00DD121A"/>
    <w:rsid w:val="00DD2AC1"/>
    <w:rsid w:val="00DD613A"/>
    <w:rsid w:val="00DD6A1E"/>
    <w:rsid w:val="00DE5E31"/>
    <w:rsid w:val="00E0078B"/>
    <w:rsid w:val="00E03051"/>
    <w:rsid w:val="00E03832"/>
    <w:rsid w:val="00E05917"/>
    <w:rsid w:val="00E10091"/>
    <w:rsid w:val="00E10512"/>
    <w:rsid w:val="00E129FD"/>
    <w:rsid w:val="00E12F91"/>
    <w:rsid w:val="00E2124F"/>
    <w:rsid w:val="00E26B13"/>
    <w:rsid w:val="00E31B38"/>
    <w:rsid w:val="00E35A5C"/>
    <w:rsid w:val="00E449C9"/>
    <w:rsid w:val="00E45D57"/>
    <w:rsid w:val="00E4753F"/>
    <w:rsid w:val="00E541AF"/>
    <w:rsid w:val="00E5620D"/>
    <w:rsid w:val="00E5764D"/>
    <w:rsid w:val="00E612D1"/>
    <w:rsid w:val="00E6180B"/>
    <w:rsid w:val="00E6194E"/>
    <w:rsid w:val="00E63E45"/>
    <w:rsid w:val="00E67BA6"/>
    <w:rsid w:val="00E76530"/>
    <w:rsid w:val="00E81E33"/>
    <w:rsid w:val="00E87E40"/>
    <w:rsid w:val="00E90A45"/>
    <w:rsid w:val="00E91A3E"/>
    <w:rsid w:val="00E92AC3"/>
    <w:rsid w:val="00E952B0"/>
    <w:rsid w:val="00EA2F12"/>
    <w:rsid w:val="00EA5563"/>
    <w:rsid w:val="00EA68D3"/>
    <w:rsid w:val="00EB339E"/>
    <w:rsid w:val="00EB3A94"/>
    <w:rsid w:val="00EB4555"/>
    <w:rsid w:val="00EB4FEC"/>
    <w:rsid w:val="00EB5EAB"/>
    <w:rsid w:val="00EC00E6"/>
    <w:rsid w:val="00EC240C"/>
    <w:rsid w:val="00EC380B"/>
    <w:rsid w:val="00EC596A"/>
    <w:rsid w:val="00EC5D5E"/>
    <w:rsid w:val="00EC609A"/>
    <w:rsid w:val="00ED197E"/>
    <w:rsid w:val="00ED271F"/>
    <w:rsid w:val="00ED32F0"/>
    <w:rsid w:val="00ED63E4"/>
    <w:rsid w:val="00EE0A7D"/>
    <w:rsid w:val="00EE2BDD"/>
    <w:rsid w:val="00EE717F"/>
    <w:rsid w:val="00EE7765"/>
    <w:rsid w:val="00EF1893"/>
    <w:rsid w:val="00EF468E"/>
    <w:rsid w:val="00F023DA"/>
    <w:rsid w:val="00F04B3A"/>
    <w:rsid w:val="00F11284"/>
    <w:rsid w:val="00F113FD"/>
    <w:rsid w:val="00F12DB0"/>
    <w:rsid w:val="00F133AD"/>
    <w:rsid w:val="00F153D6"/>
    <w:rsid w:val="00F160D1"/>
    <w:rsid w:val="00F16D79"/>
    <w:rsid w:val="00F20246"/>
    <w:rsid w:val="00F22149"/>
    <w:rsid w:val="00F22BE9"/>
    <w:rsid w:val="00F244AC"/>
    <w:rsid w:val="00F3173A"/>
    <w:rsid w:val="00F317F2"/>
    <w:rsid w:val="00F32244"/>
    <w:rsid w:val="00F329DD"/>
    <w:rsid w:val="00F339E4"/>
    <w:rsid w:val="00F345A4"/>
    <w:rsid w:val="00F402BF"/>
    <w:rsid w:val="00F41F05"/>
    <w:rsid w:val="00F441CC"/>
    <w:rsid w:val="00F44E40"/>
    <w:rsid w:val="00F475C0"/>
    <w:rsid w:val="00F5088A"/>
    <w:rsid w:val="00F55BC6"/>
    <w:rsid w:val="00F64474"/>
    <w:rsid w:val="00F6514D"/>
    <w:rsid w:val="00F71F29"/>
    <w:rsid w:val="00F722D5"/>
    <w:rsid w:val="00F74067"/>
    <w:rsid w:val="00F76FAB"/>
    <w:rsid w:val="00F77C0C"/>
    <w:rsid w:val="00F855EE"/>
    <w:rsid w:val="00F8669E"/>
    <w:rsid w:val="00F92891"/>
    <w:rsid w:val="00F9379F"/>
    <w:rsid w:val="00F95037"/>
    <w:rsid w:val="00F97C46"/>
    <w:rsid w:val="00FA0F5D"/>
    <w:rsid w:val="00FA1D08"/>
    <w:rsid w:val="00FA2018"/>
    <w:rsid w:val="00FA47CA"/>
    <w:rsid w:val="00FA4DE7"/>
    <w:rsid w:val="00FA7871"/>
    <w:rsid w:val="00FC7068"/>
    <w:rsid w:val="00FC7745"/>
    <w:rsid w:val="00FD377A"/>
    <w:rsid w:val="00FD5B55"/>
    <w:rsid w:val="00FD6765"/>
    <w:rsid w:val="00FE37C3"/>
    <w:rsid w:val="00FE48DB"/>
    <w:rsid w:val="00FF5235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66E53"/>
  <w15:docId w15:val="{AC33DC2F-8F84-4A77-9C15-3324133A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627"/>
  </w:style>
  <w:style w:type="paragraph" w:styleId="Footer">
    <w:name w:val="footer"/>
    <w:basedOn w:val="Normal"/>
    <w:link w:val="FooterChar"/>
    <w:uiPriority w:val="99"/>
    <w:unhideWhenUsed/>
    <w:rsid w:val="001F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627"/>
  </w:style>
  <w:style w:type="paragraph" w:styleId="ListParagraph">
    <w:name w:val="List Paragraph"/>
    <w:basedOn w:val="Normal"/>
    <w:uiPriority w:val="34"/>
    <w:qFormat/>
    <w:rsid w:val="001F7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7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ED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41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41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41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495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77B8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A425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A4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30C7-0CB1-4AF9-928B-E2B8A0AC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Central Europe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Anghel, Oana</dc:creator>
  <cp:lastModifiedBy>Anghel, Oana</cp:lastModifiedBy>
  <cp:revision>3</cp:revision>
  <cp:lastPrinted>2018-07-29T06:01:00Z</cp:lastPrinted>
  <dcterms:created xsi:type="dcterms:W3CDTF">2023-01-09T09:55:00Z</dcterms:created>
  <dcterms:modified xsi:type="dcterms:W3CDTF">2023-01-09T09:56:00Z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2022-12-16T08:24:21Z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c0f1fac1-2322-4251-8f87-7a9c73228316</vt:lpwstr>
  </property>
  <property fmtid="{D5CDD505-2E9C-101B-9397-08002B2CF9AE}" pid="8" name="MSIP_Label_ea60d57e-af5b-4752-ac57-3e4f28ca11dc_ContentBits">
    <vt:lpwstr>0</vt:lpwstr>
  </property>
</Properties>
</file>