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CE5D" w14:textId="42EC27E3" w:rsidR="00544720" w:rsidRPr="005259D1" w:rsidRDefault="00D035FC" w:rsidP="006B31B2">
      <w:pPr>
        <w:rPr>
          <w:lang w:val="ro-RO"/>
        </w:rPr>
      </w:pPr>
      <w:r>
        <w:rPr>
          <w:noProof/>
          <w:lang w:val="ro-RO" w:eastAsia="en-GB"/>
        </w:rPr>
        <w:drawing>
          <wp:anchor distT="0" distB="0" distL="114300" distR="114300" simplePos="0" relativeHeight="251658239" behindDoc="0" locked="0" layoutInCell="1" allowOverlap="1" wp14:anchorId="78C30747" wp14:editId="5755859C">
            <wp:simplePos x="0" y="0"/>
            <wp:positionH relativeFrom="page">
              <wp:posOffset>285293</wp:posOffset>
            </wp:positionH>
            <wp:positionV relativeFrom="page">
              <wp:posOffset>468173</wp:posOffset>
            </wp:positionV>
            <wp:extent cx="6911975" cy="2134235"/>
            <wp:effectExtent l="0" t="0" r="3175" b="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1975" cy="2134235"/>
                    </a:xfrm>
                    <a:prstGeom prst="rect">
                      <a:avLst/>
                    </a:prstGeom>
                  </pic:spPr>
                </pic:pic>
              </a:graphicData>
            </a:graphic>
            <wp14:sizeRelH relativeFrom="margin">
              <wp14:pctWidth>0</wp14:pctWidth>
            </wp14:sizeRelH>
            <wp14:sizeRelV relativeFrom="margin">
              <wp14:pctHeight>0</wp14:pctHeight>
            </wp14:sizeRelV>
          </wp:anchor>
        </w:drawing>
      </w:r>
      <w:r w:rsidR="00544720" w:rsidRPr="005259D1">
        <w:rPr>
          <w:noProof/>
          <w:lang w:val="ro-RO" w:eastAsia="en-GB"/>
        </w:rPr>
        <mc:AlternateContent>
          <mc:Choice Requires="wps">
            <w:drawing>
              <wp:anchor distT="0" distB="0" distL="114300" distR="114300" simplePos="0" relativeHeight="251659264" behindDoc="0" locked="0" layoutInCell="1" allowOverlap="1" wp14:anchorId="44E3FF19" wp14:editId="74F9D299">
                <wp:simplePos x="0" y="0"/>
                <wp:positionH relativeFrom="column">
                  <wp:posOffset>226695</wp:posOffset>
                </wp:positionH>
                <wp:positionV relativeFrom="page">
                  <wp:posOffset>1982050</wp:posOffset>
                </wp:positionV>
                <wp:extent cx="5972400" cy="496800"/>
                <wp:effectExtent l="0" t="0" r="0" b="0"/>
                <wp:wrapTopAndBottom/>
                <wp:docPr id="1" name="Text Box 1" title="Group"/>
                <wp:cNvGraphicFramePr/>
                <a:graphic xmlns:a="http://schemas.openxmlformats.org/drawingml/2006/main">
                  <a:graphicData uri="http://schemas.microsoft.com/office/word/2010/wordprocessingShape">
                    <wps:wsp>
                      <wps:cNvSpPr txBox="1"/>
                      <wps:spPr>
                        <a:xfrm>
                          <a:off x="0" y="0"/>
                          <a:ext cx="5972400" cy="496800"/>
                        </a:xfrm>
                        <a:prstGeom prst="rect">
                          <a:avLst/>
                        </a:prstGeom>
                        <a:noFill/>
                        <a:ln w="6350">
                          <a:noFill/>
                        </a:ln>
                        <a:effectLst/>
                      </wps:spPr>
                      <wps:txbx>
                        <w:txbxContent>
                          <w:p w14:paraId="56F41F57" w14:textId="27C7A71D" w:rsidR="00544720" w:rsidRPr="00D035FC" w:rsidRDefault="00D035FC" w:rsidP="006B31B2">
                            <w:pPr>
                              <w:jc w:val="right"/>
                              <w:rPr>
                                <w:sz w:val="52"/>
                                <w:szCs w:val="52"/>
                              </w:rPr>
                            </w:pPr>
                            <w:r w:rsidRPr="00D035FC">
                              <w:rPr>
                                <w:sz w:val="52"/>
                                <w:szCs w:val="52"/>
                              </w:rPr>
                              <w:t>Employment</w:t>
                            </w:r>
                            <w:r w:rsidR="00B84ECC">
                              <w:rPr>
                                <w:sz w:val="52"/>
                                <w:szCs w:val="52"/>
                              </w:rPr>
                              <w:t xml:space="preserve"> &amp; Pensions</w:t>
                            </w:r>
                          </w:p>
                          <w:p w14:paraId="6E6336ED" w14:textId="77777777" w:rsidR="00544720" w:rsidRPr="00D035FC" w:rsidRDefault="00544720" w:rsidP="006B31B2">
                            <w:pPr>
                              <w:jc w:val="right"/>
                              <w:rPr>
                                <w:sz w:val="40"/>
                                <w:szCs w:val="40"/>
                              </w:rPr>
                            </w:pPr>
                          </w:p>
                          <w:p w14:paraId="6F3F18A2" w14:textId="77777777" w:rsidR="00544720" w:rsidRPr="00D035FC" w:rsidRDefault="00544720" w:rsidP="006B31B2">
                            <w:pPr>
                              <w:jc w:val="right"/>
                              <w:rPr>
                                <w:sz w:val="40"/>
                                <w:szCs w:val="40"/>
                              </w:rPr>
                            </w:pPr>
                          </w:p>
                          <w:p w14:paraId="62A0E67A" w14:textId="77777777" w:rsidR="00544720" w:rsidRPr="00D035FC" w:rsidRDefault="00544720" w:rsidP="006B31B2">
                            <w:pPr>
                              <w:jc w:val="right"/>
                              <w:rPr>
                                <w:sz w:val="40"/>
                                <w:szCs w:val="40"/>
                              </w:rPr>
                            </w:pPr>
                          </w:p>
                          <w:p w14:paraId="51B6B840" w14:textId="77777777" w:rsidR="00544720" w:rsidRPr="00D035FC" w:rsidRDefault="00544720" w:rsidP="006B31B2">
                            <w:pPr>
                              <w:jc w:val="right"/>
                              <w:rPr>
                                <w:sz w:val="40"/>
                                <w:szCs w:val="40"/>
                              </w:rPr>
                            </w:pPr>
                          </w:p>
                          <w:p w14:paraId="69C75899" w14:textId="77777777" w:rsidR="00544720" w:rsidRPr="00D035FC" w:rsidRDefault="00544720" w:rsidP="006B31B2">
                            <w:pPr>
                              <w:jc w:val="right"/>
                              <w:rPr>
                                <w:sz w:val="40"/>
                                <w:szCs w:val="40"/>
                              </w:rPr>
                            </w:pPr>
                          </w:p>
                          <w:p w14:paraId="1F9ECE42" w14:textId="77777777" w:rsidR="00544720" w:rsidRPr="00D035FC" w:rsidRDefault="00544720" w:rsidP="006B31B2">
                            <w:pPr>
                              <w:jc w:val="right"/>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3FF19" id="_x0000_t202" coordsize="21600,21600" o:spt="202" path="m,l,21600r21600,l21600,xe">
                <v:stroke joinstyle="miter"/>
                <v:path gradientshapeok="t" o:connecttype="rect"/>
              </v:shapetype>
              <v:shape id="Text Box 1" o:spid="_x0000_s1026" type="#_x0000_t202" alt="Title: Group" style="position:absolute;margin-left:17.85pt;margin-top:156.05pt;width:470.2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" filled="f" stroked="f" strokeweight=".5pt">
                <v:textbox>
                  <w:txbxContent>
                    <w:p w14:paraId="56F41F57" w14:textId="27C7A71D" w:rsidR="00544720" w:rsidRPr="00D035FC" w:rsidRDefault="00D035FC" w:rsidP="006B31B2">
                      <w:pPr>
                        <w:jc w:val="right"/>
                        <w:rPr>
                          <w:sz w:val="52"/>
                          <w:szCs w:val="52"/>
                        </w:rPr>
                      </w:pPr>
                      <w:r w:rsidRPr="00D035FC">
                        <w:rPr>
                          <w:sz w:val="52"/>
                          <w:szCs w:val="52"/>
                        </w:rPr>
                        <w:t>Employment</w:t>
                      </w:r>
                      <w:r w:rsidR="00B84ECC">
                        <w:rPr>
                          <w:sz w:val="52"/>
                          <w:szCs w:val="52"/>
                        </w:rPr>
                        <w:t xml:space="preserve"> &amp; Pensions</w:t>
                      </w:r>
                    </w:p>
                    <w:p w14:paraId="6E6336ED" w14:textId="77777777" w:rsidR="00544720" w:rsidRPr="00D035FC" w:rsidRDefault="00544720" w:rsidP="006B31B2">
                      <w:pPr>
                        <w:jc w:val="right"/>
                        <w:rPr>
                          <w:sz w:val="40"/>
                          <w:szCs w:val="40"/>
                        </w:rPr>
                      </w:pPr>
                    </w:p>
                    <w:p w14:paraId="6F3F18A2" w14:textId="77777777" w:rsidR="00544720" w:rsidRPr="00D035FC" w:rsidRDefault="00544720" w:rsidP="006B31B2">
                      <w:pPr>
                        <w:jc w:val="right"/>
                        <w:rPr>
                          <w:sz w:val="40"/>
                          <w:szCs w:val="40"/>
                        </w:rPr>
                      </w:pPr>
                    </w:p>
                    <w:p w14:paraId="62A0E67A" w14:textId="77777777" w:rsidR="00544720" w:rsidRPr="00D035FC" w:rsidRDefault="00544720" w:rsidP="006B31B2">
                      <w:pPr>
                        <w:jc w:val="right"/>
                        <w:rPr>
                          <w:sz w:val="40"/>
                          <w:szCs w:val="40"/>
                        </w:rPr>
                      </w:pPr>
                    </w:p>
                    <w:p w14:paraId="51B6B840" w14:textId="77777777" w:rsidR="00544720" w:rsidRPr="00D035FC" w:rsidRDefault="00544720" w:rsidP="006B31B2">
                      <w:pPr>
                        <w:jc w:val="right"/>
                        <w:rPr>
                          <w:sz w:val="40"/>
                          <w:szCs w:val="40"/>
                        </w:rPr>
                      </w:pPr>
                    </w:p>
                    <w:p w14:paraId="69C75899" w14:textId="77777777" w:rsidR="00544720" w:rsidRPr="00D035FC" w:rsidRDefault="00544720" w:rsidP="006B31B2">
                      <w:pPr>
                        <w:jc w:val="right"/>
                        <w:rPr>
                          <w:sz w:val="40"/>
                          <w:szCs w:val="40"/>
                        </w:rPr>
                      </w:pPr>
                    </w:p>
                    <w:p w14:paraId="1F9ECE42" w14:textId="77777777" w:rsidR="00544720" w:rsidRPr="00D035FC" w:rsidRDefault="00544720" w:rsidP="006B31B2">
                      <w:pPr>
                        <w:jc w:val="right"/>
                        <w:rPr>
                          <w:sz w:val="40"/>
                          <w:szCs w:val="40"/>
                        </w:rPr>
                      </w:pPr>
                    </w:p>
                  </w:txbxContent>
                </v:textbox>
                <w10:wrap type="topAndBottom" anchory="page"/>
              </v:shape>
            </w:pict>
          </mc:Fallback>
        </mc:AlternateContent>
      </w:r>
    </w:p>
    <w:tbl>
      <w:tblPr>
        <w:tblStyle w:val="TableGrid2"/>
        <w:tblpPr w:leftFromText="141" w:rightFromText="141" w:vertAnchor="text" w:horzAnchor="margin" w:tblpY="6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544720" w:rsidRPr="00DC4A0D" w14:paraId="42410878" w14:textId="77777777" w:rsidTr="006B31B2">
        <w:tc>
          <w:tcPr>
            <w:tcW w:w="398" w:type="dxa"/>
          </w:tcPr>
          <w:p w14:paraId="6017A312" w14:textId="77777777" w:rsidR="00544720" w:rsidRPr="005259D1" w:rsidRDefault="00544720" w:rsidP="006B31B2">
            <w:pPr>
              <w:spacing w:line="216" w:lineRule="auto"/>
              <w:rPr>
                <w:rFonts w:ascii="Calibri" w:hAnsi="Calibri"/>
                <w:color w:val="EA5B06"/>
                <w:sz w:val="64"/>
                <w:szCs w:val="64"/>
                <w:lang w:val="ro-RO"/>
              </w:rPr>
            </w:pPr>
            <w:r w:rsidRPr="005259D1">
              <w:rPr>
                <w:rFonts w:ascii="Calibri" w:hAnsi="Calibri"/>
                <w:color w:val="EA5B06"/>
                <w:sz w:val="64"/>
                <w:szCs w:val="64"/>
                <w:lang w:val="ro-RO"/>
              </w:rPr>
              <w:t>/</w:t>
            </w:r>
          </w:p>
        </w:tc>
        <w:tc>
          <w:tcPr>
            <w:tcW w:w="9241" w:type="dxa"/>
            <w:vAlign w:val="bottom"/>
          </w:tcPr>
          <w:p w14:paraId="05D7C8DA" w14:textId="2F047711" w:rsidR="00544720" w:rsidRPr="00AA32D7" w:rsidRDefault="004F7AC7" w:rsidP="00AA32D7">
            <w:pPr>
              <w:spacing w:line="240" w:lineRule="auto"/>
              <w:rPr>
                <w:rFonts w:ascii="Arial" w:eastAsia="DengXian" w:hAnsi="Arial" w:cs="Arial"/>
                <w:sz w:val="20"/>
                <w:szCs w:val="20"/>
                <w:lang w:val="ro-RO"/>
              </w:rPr>
            </w:pPr>
            <w:r w:rsidRPr="00DC4A0D">
              <w:rPr>
                <w:snapToGrid w:val="0"/>
                <w:sz w:val="40"/>
                <w:szCs w:val="16"/>
                <w:lang w:val="ro-RO"/>
              </w:rPr>
              <w:t>Rom</w:t>
            </w:r>
            <w:r w:rsidR="000268DD" w:rsidRPr="00DC4A0D">
              <w:rPr>
                <w:snapToGrid w:val="0"/>
                <w:sz w:val="40"/>
                <w:szCs w:val="16"/>
                <w:lang w:val="ro-RO"/>
              </w:rPr>
              <w:t>â</w:t>
            </w:r>
            <w:r w:rsidRPr="00DC4A0D">
              <w:rPr>
                <w:snapToGrid w:val="0"/>
                <w:sz w:val="40"/>
                <w:szCs w:val="16"/>
                <w:lang w:val="ro-RO"/>
              </w:rPr>
              <w:t>nia:</w:t>
            </w:r>
            <w:r w:rsidR="00DC4A0D" w:rsidRPr="00DC4A0D">
              <w:rPr>
                <w:snapToGrid w:val="0"/>
                <w:sz w:val="40"/>
                <w:szCs w:val="16"/>
                <w:lang w:val="ro-RO"/>
              </w:rPr>
              <w:t xml:space="preserve"> Concedierile din domeniul IT - Incident izolat sau o nouă tendință în domeniul resurselor umane?</w:t>
            </w:r>
          </w:p>
        </w:tc>
      </w:tr>
    </w:tbl>
    <w:p w14:paraId="0180D652" w14:textId="77777777" w:rsidR="00AA32D7" w:rsidRDefault="00AA32D7" w:rsidP="00004A7E">
      <w:pPr>
        <w:pStyle w:val="TextohneEinzug"/>
        <w:rPr>
          <w:b/>
          <w:color w:val="EA5B06"/>
          <w:lang w:val="ro-RO"/>
        </w:rPr>
      </w:pPr>
    </w:p>
    <w:p w14:paraId="52409F09" w14:textId="7C5D4D01" w:rsidR="00DC4A0D" w:rsidRPr="00DC4A0D" w:rsidRDefault="001402EF" w:rsidP="00DC4A0D">
      <w:pPr>
        <w:pStyle w:val="TextohneEinzug"/>
        <w:rPr>
          <w:b/>
          <w:color w:val="EA5B06"/>
          <w:lang w:val="ro-RO"/>
        </w:rPr>
      </w:pPr>
      <w:r>
        <w:rPr>
          <w:b/>
          <w:color w:val="EA5B06"/>
          <w:lang w:val="ro-RO"/>
        </w:rPr>
        <w:t>05</w:t>
      </w:r>
      <w:r w:rsidR="00DC4A0D">
        <w:rPr>
          <w:b/>
          <w:color w:val="EA5B06"/>
          <w:lang w:val="ro-RO"/>
        </w:rPr>
        <w:t>.</w:t>
      </w:r>
      <w:r>
        <w:rPr>
          <w:b/>
          <w:color w:val="EA5B06"/>
          <w:lang w:val="ro-RO"/>
        </w:rPr>
        <w:t>01</w:t>
      </w:r>
      <w:r w:rsidR="00386014" w:rsidRPr="005259D1">
        <w:rPr>
          <w:b/>
          <w:color w:val="EA5B06"/>
          <w:lang w:val="ro-RO"/>
        </w:rPr>
        <w:t>.202</w:t>
      </w:r>
      <w:r>
        <w:rPr>
          <w:b/>
          <w:color w:val="EA5B06"/>
          <w:lang w:val="ro-RO"/>
        </w:rPr>
        <w:t>3</w:t>
      </w:r>
    </w:p>
    <w:p w14:paraId="14220938" w14:textId="77777777" w:rsidR="00DC4A0D" w:rsidRPr="00DC4A0D" w:rsidRDefault="00DC4A0D" w:rsidP="00DC4A0D">
      <w:pPr>
        <w:suppressAutoHyphens/>
        <w:spacing w:after="120" w:line="264" w:lineRule="auto"/>
        <w:rPr>
          <w:szCs w:val="22"/>
          <w:lang w:val="ro-RO"/>
        </w:rPr>
      </w:pPr>
      <w:r w:rsidRPr="00DC4A0D">
        <w:rPr>
          <w:szCs w:val="22"/>
          <w:lang w:val="ro-RO"/>
        </w:rPr>
        <w:t xml:space="preserve">În ultima vreme, industria IT pare să fi suferit o lovitură majoră, din ce în ce mai multe companii hotărând să concedieze sute sau chiar mii de angajați și/sau să implementeze o înghețare a recrutărilor până anul viitor. Când vedem că FAANG (Facebook, Amazon, Apple, </w:t>
      </w:r>
      <w:proofErr w:type="spellStart"/>
      <w:r w:rsidRPr="00DC4A0D">
        <w:rPr>
          <w:szCs w:val="22"/>
          <w:lang w:val="ro-RO"/>
        </w:rPr>
        <w:t>Netflix</w:t>
      </w:r>
      <w:proofErr w:type="spellEnd"/>
      <w:r w:rsidRPr="00DC4A0D">
        <w:rPr>
          <w:szCs w:val="22"/>
          <w:lang w:val="ro-RO"/>
        </w:rPr>
        <w:t xml:space="preserve">, </w:t>
      </w:r>
      <w:proofErr w:type="spellStart"/>
      <w:r w:rsidRPr="00DC4A0D">
        <w:rPr>
          <w:szCs w:val="22"/>
          <w:lang w:val="ro-RO"/>
        </w:rPr>
        <w:t>Alphabet</w:t>
      </w:r>
      <w:proofErr w:type="spellEnd"/>
      <w:r w:rsidRPr="00DC4A0D">
        <w:rPr>
          <w:szCs w:val="22"/>
          <w:lang w:val="ro-RO"/>
        </w:rPr>
        <w:t>) anunță concedieri masive, nu are rost să ne întrebăm dacă acest lucru va afecta întreaga industrie IT. Cu toate acestea, rămâne întrebarea dacă acest lucru va declanșa un efect de domino pe piață sau dacă acesta este începutul unei tendințe noi de resurse umane și cum ar trebui să abordeze companiile această situație.</w:t>
      </w:r>
    </w:p>
    <w:p w14:paraId="78C860DD" w14:textId="1DF2CB02" w:rsidR="00DC4A0D" w:rsidRPr="00DC4A0D" w:rsidRDefault="00DC4A0D" w:rsidP="00DC4A0D">
      <w:pPr>
        <w:suppressAutoHyphens/>
        <w:spacing w:after="120" w:line="264" w:lineRule="auto"/>
        <w:rPr>
          <w:b/>
          <w:bCs/>
          <w:color w:val="EA5B06"/>
          <w:szCs w:val="22"/>
          <w:lang w:val="ro-RO"/>
        </w:rPr>
      </w:pPr>
      <w:r w:rsidRPr="00DC4A0D">
        <w:rPr>
          <w:b/>
          <w:bCs/>
          <w:color w:val="EA5B06"/>
          <w:szCs w:val="22"/>
          <w:lang w:val="ro-RO"/>
        </w:rPr>
        <w:t>De ce se întâmplă?</w:t>
      </w:r>
    </w:p>
    <w:p w14:paraId="3A38EEFA" w14:textId="77777777" w:rsidR="00DC4A0D" w:rsidRPr="00DC4A0D" w:rsidRDefault="00DC4A0D" w:rsidP="00DC4A0D">
      <w:pPr>
        <w:suppressAutoHyphens/>
        <w:spacing w:after="120" w:line="264" w:lineRule="auto"/>
        <w:rPr>
          <w:szCs w:val="22"/>
          <w:lang w:val="ro-RO"/>
        </w:rPr>
      </w:pPr>
      <w:r w:rsidRPr="00DC4A0D">
        <w:rPr>
          <w:szCs w:val="22"/>
          <w:lang w:val="ro-RO"/>
        </w:rPr>
        <w:t>De-a lungul anilor, pe măsură ce totul în viața noastră a devenit mai digitalizat, companiile de IT au prosperat ca o sursă sigură de locuri de muncă bine plătite. Apoi, pandemia a lovit, iar oamenii au început să lucreze „</w:t>
      </w:r>
      <w:proofErr w:type="spellStart"/>
      <w:r w:rsidRPr="00DC4A0D">
        <w:rPr>
          <w:i/>
          <w:iCs/>
          <w:szCs w:val="22"/>
          <w:lang w:val="ro-RO"/>
        </w:rPr>
        <w:t>remote</w:t>
      </w:r>
      <w:proofErr w:type="spellEnd"/>
      <w:r w:rsidRPr="00DC4A0D">
        <w:rPr>
          <w:szCs w:val="22"/>
          <w:lang w:val="ro-RO"/>
        </w:rPr>
        <w:t xml:space="preserve">”, să facă cumpărături de acasă sau să vizioneze filme și serial prin platformele de </w:t>
      </w:r>
      <w:proofErr w:type="spellStart"/>
      <w:r w:rsidRPr="00DC4A0D">
        <w:rPr>
          <w:szCs w:val="22"/>
          <w:lang w:val="ro-RO"/>
        </w:rPr>
        <w:t>streaming</w:t>
      </w:r>
      <w:proofErr w:type="spellEnd"/>
      <w:r w:rsidRPr="00DC4A0D">
        <w:rPr>
          <w:szCs w:val="22"/>
          <w:lang w:val="ro-RO"/>
        </w:rPr>
        <w:t xml:space="preserve"> - pe scurt, viața online a devenit mai mult o necesitate decât o dorință. Acest lucru a declanșat o nevoie și mai mare de servicii IT. Companiile de IT au simțit cu siguranță presiunea de a asigura atât calitatea, cât și cantitatea într-un timp scurt, oferind de la infrastructură bazată pe </w:t>
      </w:r>
      <w:proofErr w:type="spellStart"/>
      <w:r w:rsidRPr="00DC4A0D">
        <w:rPr>
          <w:szCs w:val="22"/>
          <w:lang w:val="ro-RO"/>
        </w:rPr>
        <w:t>cloud</w:t>
      </w:r>
      <w:proofErr w:type="spellEnd"/>
      <w:r w:rsidRPr="00DC4A0D">
        <w:rPr>
          <w:szCs w:val="22"/>
          <w:lang w:val="ro-RO"/>
        </w:rPr>
        <w:t xml:space="preserve"> până la servicii de găzduire web. Astfel, pe măsură ce veniturile companiilor IT au crescut semnificativ, a crescut și nevoia de forță de muncă. </w:t>
      </w:r>
    </w:p>
    <w:p w14:paraId="3534CDDA" w14:textId="77777777" w:rsidR="00DC4A0D" w:rsidRPr="00DC4A0D" w:rsidRDefault="00DC4A0D" w:rsidP="00DC4A0D">
      <w:pPr>
        <w:suppressAutoHyphens/>
        <w:spacing w:after="120" w:line="264" w:lineRule="auto"/>
        <w:rPr>
          <w:szCs w:val="22"/>
          <w:lang w:val="ro-RO"/>
        </w:rPr>
      </w:pPr>
      <w:r w:rsidRPr="00DC4A0D">
        <w:rPr>
          <w:szCs w:val="22"/>
          <w:lang w:val="ro-RO"/>
        </w:rPr>
        <w:t>Companiile de IT au început să facă angajări, estimând că online-</w:t>
      </w:r>
      <w:proofErr w:type="spellStart"/>
      <w:r w:rsidRPr="00DC4A0D">
        <w:rPr>
          <w:szCs w:val="22"/>
          <w:lang w:val="ro-RO"/>
        </w:rPr>
        <w:t>ul</w:t>
      </w:r>
      <w:proofErr w:type="spellEnd"/>
      <w:r w:rsidRPr="00DC4A0D">
        <w:rPr>
          <w:szCs w:val="22"/>
          <w:lang w:val="ro-RO"/>
        </w:rPr>
        <w:t xml:space="preserve"> va continua să crească cel puțin în același ritm. Piața IT a devenit și mai competitivă, creând un război pentru talente. Companiile de IT au trebuit să ofere pachete de remunerare excelente pentru a atrage noi angajați. Angajații Microsoft, de exemplu, au plecat pentru a se alătura Facebook pe un salariu dublu față de cel anterior. </w:t>
      </w:r>
    </w:p>
    <w:p w14:paraId="45CA06A7" w14:textId="3E294AA5" w:rsidR="00DC4A0D" w:rsidRDefault="00DC4A0D" w:rsidP="00DC4A0D">
      <w:pPr>
        <w:suppressAutoHyphens/>
        <w:spacing w:after="120" w:line="264" w:lineRule="auto"/>
        <w:rPr>
          <w:szCs w:val="22"/>
          <w:lang w:val="ro-RO"/>
        </w:rPr>
      </w:pPr>
      <w:r w:rsidRPr="00DC4A0D">
        <w:rPr>
          <w:szCs w:val="22"/>
          <w:lang w:val="ro-RO"/>
        </w:rPr>
        <w:t>Cu toate acestea, în 2022, boom-</w:t>
      </w:r>
      <w:proofErr w:type="spellStart"/>
      <w:r w:rsidRPr="00DC4A0D">
        <w:rPr>
          <w:szCs w:val="22"/>
          <w:lang w:val="ro-RO"/>
        </w:rPr>
        <w:t>ul</w:t>
      </w:r>
      <w:proofErr w:type="spellEnd"/>
      <w:r w:rsidRPr="00DC4A0D">
        <w:rPr>
          <w:szCs w:val="22"/>
          <w:lang w:val="ro-RO"/>
        </w:rPr>
        <w:t xml:space="preserve"> internetului a dispărut, iar viața offline începe să se intensifice din nou. Din ce în ce mai mulți angajați se întorc la birou, iar oamenii cheltuiesc mai mulți bani pe servicii decât pe bunuri, astfel încât companiile de IT înregistrează o scădere a veniturilor, salariile angajaților lor devenind brusc prea scumpe. Presiunea de reducere a costurilor și inflația în creștere, împreună cu o piață în declin și creșterea ratelor dobânzilor, au forțat companiile IT să concedieze un număr mare de angajați sau să înghețe recrutările în 2022. </w:t>
      </w:r>
    </w:p>
    <w:p w14:paraId="512172DC" w14:textId="0B403060" w:rsidR="00DC4A0D" w:rsidRDefault="00DC4A0D" w:rsidP="00DC4A0D">
      <w:pPr>
        <w:suppressAutoHyphens/>
        <w:spacing w:after="120" w:line="264" w:lineRule="auto"/>
        <w:rPr>
          <w:szCs w:val="22"/>
          <w:lang w:val="ro-RO"/>
        </w:rPr>
      </w:pPr>
    </w:p>
    <w:p w14:paraId="388C8D2C" w14:textId="0310909A" w:rsidR="00DC4A0D" w:rsidRDefault="00DC4A0D" w:rsidP="00DC4A0D">
      <w:pPr>
        <w:suppressAutoHyphens/>
        <w:spacing w:after="120" w:line="264" w:lineRule="auto"/>
        <w:rPr>
          <w:szCs w:val="22"/>
          <w:lang w:val="ro-RO"/>
        </w:rPr>
      </w:pPr>
    </w:p>
    <w:p w14:paraId="2D881F97" w14:textId="5A30ADD0" w:rsidR="00DC4A0D" w:rsidRDefault="00DC4A0D" w:rsidP="00DC4A0D">
      <w:pPr>
        <w:suppressAutoHyphens/>
        <w:spacing w:after="120" w:line="264" w:lineRule="auto"/>
        <w:rPr>
          <w:szCs w:val="22"/>
          <w:lang w:val="ro-RO"/>
        </w:rPr>
      </w:pPr>
    </w:p>
    <w:p w14:paraId="1888D9C2" w14:textId="77777777" w:rsidR="00DC4A0D" w:rsidRPr="00DC4A0D" w:rsidRDefault="00DC4A0D" w:rsidP="00DC4A0D">
      <w:pPr>
        <w:suppressAutoHyphens/>
        <w:spacing w:after="120" w:line="264" w:lineRule="auto"/>
        <w:rPr>
          <w:szCs w:val="22"/>
          <w:lang w:val="ro-RO"/>
        </w:rPr>
      </w:pPr>
    </w:p>
    <w:p w14:paraId="726E0211" w14:textId="341FAC7F" w:rsidR="00DC4A0D" w:rsidRPr="00DC4A0D" w:rsidRDefault="00DC4A0D" w:rsidP="00DC4A0D">
      <w:pPr>
        <w:suppressAutoHyphens/>
        <w:spacing w:after="120" w:line="264" w:lineRule="auto"/>
        <w:rPr>
          <w:b/>
          <w:bCs/>
          <w:color w:val="EA5B06"/>
          <w:szCs w:val="22"/>
          <w:lang w:val="ro-RO"/>
        </w:rPr>
      </w:pPr>
      <w:r w:rsidRPr="00DC4A0D">
        <w:rPr>
          <w:b/>
          <w:bCs/>
          <w:color w:val="EA5B06"/>
          <w:szCs w:val="22"/>
          <w:lang w:val="ro-RO"/>
        </w:rPr>
        <w:lastRenderedPageBreak/>
        <w:t>Impactul asupra companiilor non-tehnologice</w:t>
      </w:r>
    </w:p>
    <w:p w14:paraId="0152385F" w14:textId="77777777" w:rsidR="00DC4A0D" w:rsidRPr="00DC4A0D" w:rsidRDefault="00DC4A0D" w:rsidP="00DC4A0D">
      <w:pPr>
        <w:suppressAutoHyphens/>
        <w:spacing w:after="120" w:line="264" w:lineRule="auto"/>
        <w:rPr>
          <w:szCs w:val="22"/>
          <w:lang w:val="ro-RO"/>
        </w:rPr>
      </w:pPr>
      <w:r w:rsidRPr="00DC4A0D">
        <w:rPr>
          <w:szCs w:val="22"/>
          <w:lang w:val="ro-RO"/>
        </w:rPr>
        <w:t>Deoarece companiile IT sunt cele care stabilesc ritmul pentru viitor, aceste reduceri de personal pot, de asemenea, să creeze un precedent alarmant și să aibă un efect în lanț în multe industrii.</w:t>
      </w:r>
    </w:p>
    <w:p w14:paraId="4A494118" w14:textId="77777777" w:rsidR="00DC4A0D" w:rsidRPr="00DC4A0D" w:rsidRDefault="00DC4A0D" w:rsidP="00DC4A0D">
      <w:pPr>
        <w:suppressAutoHyphens/>
        <w:spacing w:after="120" w:line="264" w:lineRule="auto"/>
        <w:rPr>
          <w:szCs w:val="22"/>
          <w:lang w:val="ro-RO"/>
        </w:rPr>
      </w:pPr>
      <w:r w:rsidRPr="00DC4A0D">
        <w:rPr>
          <w:szCs w:val="22"/>
          <w:lang w:val="ro-RO"/>
        </w:rPr>
        <w:t xml:space="preserve">Concedierile din sectorul IT ar putea afecta industriile care depind de tehnologia IT și pe angajații acestora - și să fim sinceri, totul în jurul nostru este IT: de la comerțul cu amănuntul la construcții, toate industriile au o componentă IT pe care se bazează. Iar în situația actuală, se poate spune cu siguranță că întreaga gamă de servicii și abonamente pe care le oferă companiile IT resimt durerea. </w:t>
      </w:r>
    </w:p>
    <w:p w14:paraId="7753127A" w14:textId="77777777" w:rsidR="00DC4A0D" w:rsidRPr="00DC4A0D" w:rsidRDefault="00DC4A0D" w:rsidP="00DC4A0D">
      <w:pPr>
        <w:suppressAutoHyphens/>
        <w:spacing w:after="120" w:line="264" w:lineRule="auto"/>
        <w:rPr>
          <w:szCs w:val="22"/>
          <w:lang w:val="ro-RO"/>
        </w:rPr>
      </w:pPr>
      <w:r w:rsidRPr="00DC4A0D">
        <w:rPr>
          <w:szCs w:val="22"/>
          <w:lang w:val="ro-RO"/>
        </w:rPr>
        <w:t xml:space="preserve">Această situație ar putea provoca un efect de domino pe piață. În cazul în care companiile nu mai pot furniza servicii la același nivel și folosind aceeași infrastructură IT, investitorii vor fi mai precauți în ceea ce privește investițiile în companii. În plus, întreaga afacere ar putea fi afectată, ceea ce ar putea duce la mai multe concedieri sau la o înghețare a recrutărilor. </w:t>
      </w:r>
    </w:p>
    <w:p w14:paraId="48F8D90B" w14:textId="77777777" w:rsidR="00DC4A0D" w:rsidRPr="00DC4A0D" w:rsidRDefault="00DC4A0D" w:rsidP="00DC4A0D">
      <w:pPr>
        <w:suppressAutoHyphens/>
        <w:spacing w:after="120" w:line="264" w:lineRule="auto"/>
        <w:rPr>
          <w:szCs w:val="22"/>
          <w:lang w:val="ro-RO"/>
        </w:rPr>
      </w:pPr>
      <w:r w:rsidRPr="00DC4A0D">
        <w:rPr>
          <w:szCs w:val="22"/>
          <w:lang w:val="ro-RO"/>
        </w:rPr>
        <w:t>Cu toate acestea, concedierile pot avea și un aspect pozitiv. Înghețarea recrutărilor ar putea crea o oportunitate pentru companii de a moderniza procesul de angajare și de a elabora și implementa politici de resurse umane mai adecvate și mai atractive. Aceasta este o problemă și mai mare în industria IT, unde procesul de angajare nu a ținut cont de criteriile de gen, de exemplu.</w:t>
      </w:r>
    </w:p>
    <w:p w14:paraId="0DAB4541" w14:textId="62489186" w:rsidR="00DC4A0D" w:rsidRPr="00DC4A0D" w:rsidRDefault="00DC4A0D" w:rsidP="00DC4A0D">
      <w:pPr>
        <w:suppressAutoHyphens/>
        <w:spacing w:after="120" w:line="264" w:lineRule="auto"/>
        <w:rPr>
          <w:b/>
          <w:bCs/>
          <w:color w:val="EA5B06"/>
          <w:szCs w:val="22"/>
          <w:lang w:val="ro-RO"/>
        </w:rPr>
      </w:pPr>
      <w:r w:rsidRPr="00DC4A0D">
        <w:rPr>
          <w:b/>
          <w:bCs/>
          <w:color w:val="EA5B06"/>
          <w:szCs w:val="22"/>
          <w:lang w:val="ro-RO"/>
        </w:rPr>
        <w:t>Ce pot face companiile?</w:t>
      </w:r>
    </w:p>
    <w:p w14:paraId="7E8C824F" w14:textId="77777777" w:rsidR="00DC4A0D" w:rsidRPr="00DC4A0D" w:rsidRDefault="00DC4A0D" w:rsidP="00DC4A0D">
      <w:pPr>
        <w:suppressAutoHyphens/>
        <w:spacing w:after="120" w:line="264" w:lineRule="auto"/>
        <w:rPr>
          <w:szCs w:val="22"/>
          <w:lang w:val="ro-RO"/>
        </w:rPr>
      </w:pPr>
      <w:r w:rsidRPr="00DC4A0D">
        <w:rPr>
          <w:szCs w:val="22"/>
          <w:lang w:val="ro-RO"/>
        </w:rPr>
        <w:t>În opinia noastră, există câteva lucruri pe care companiile trebuie să le rețină în acest val de concedieri din domeniul IT:</w:t>
      </w:r>
    </w:p>
    <w:p w14:paraId="3B2DE9AE" w14:textId="17FCFFF5" w:rsidR="00DC4A0D" w:rsidRPr="00DC4A0D" w:rsidRDefault="00DC4A0D" w:rsidP="00DC4A0D">
      <w:pPr>
        <w:numPr>
          <w:ilvl w:val="0"/>
          <w:numId w:val="3"/>
        </w:numPr>
        <w:suppressAutoHyphens/>
        <w:spacing w:after="120" w:line="264" w:lineRule="auto"/>
        <w:ind w:left="426" w:hanging="426"/>
        <w:rPr>
          <w:szCs w:val="22"/>
          <w:lang w:val="ro-RO"/>
        </w:rPr>
      </w:pPr>
      <w:r w:rsidRPr="00DC4A0D">
        <w:rPr>
          <w:szCs w:val="22"/>
          <w:lang w:val="ro-RO"/>
        </w:rPr>
        <w:t xml:space="preserve">Companiile care se bazează pe IT ar putea profita de această ocazie pentru a lua în considerare posibilitatea de a își internaliza serviciile IT. În acest caz, companiile ar trebui să fie atente la pachetul pe care intenționează să îl ofere candidaților. Pe de o parte, candidații vor fi probabil nevoiți să accepte oferte financiare mai puțin atractive decât cele pe care le găseau până acum în inima sectorului IT; cu toate acestea, este mai puțin probabil ca aceste persoane să aibă încredere deplină în capacitatea unui angajator de a le păstra în vremuri grele - astfel încât companiile vor trebui să le convingă că sunt o soluție bună pentru viitor. </w:t>
      </w:r>
    </w:p>
    <w:p w14:paraId="71ED9457" w14:textId="0B826941" w:rsidR="00DC4A0D" w:rsidRPr="00DC4A0D" w:rsidRDefault="00DC4A0D" w:rsidP="00DC4A0D">
      <w:pPr>
        <w:numPr>
          <w:ilvl w:val="0"/>
          <w:numId w:val="3"/>
        </w:numPr>
        <w:suppressAutoHyphens/>
        <w:spacing w:after="120" w:line="264" w:lineRule="auto"/>
        <w:ind w:left="426" w:hanging="426"/>
        <w:rPr>
          <w:szCs w:val="22"/>
          <w:lang w:val="ro-RO"/>
        </w:rPr>
      </w:pPr>
      <w:r w:rsidRPr="00DC4A0D">
        <w:rPr>
          <w:szCs w:val="22"/>
          <w:lang w:val="ro-RO"/>
        </w:rPr>
        <w:t>Iar acest lucru ar putea însemna un interes mai mare pentru resurse umane și o concentrare asupra:</w:t>
      </w:r>
    </w:p>
    <w:p w14:paraId="165CD49B" w14:textId="35987577" w:rsidR="00DC4A0D" w:rsidRPr="00DC4A0D" w:rsidRDefault="00DC4A0D" w:rsidP="00DC4A0D">
      <w:pPr>
        <w:pStyle w:val="Bullet1"/>
        <w:rPr>
          <w:lang w:val="ro-RO"/>
        </w:rPr>
      </w:pPr>
      <w:r w:rsidRPr="00DC4A0D">
        <w:rPr>
          <w:lang w:val="ro-RO"/>
        </w:rPr>
        <w:t>investiției în departamentul de resurse umane. De exemplu, o mai bună pregătire a angajaților din departamentul de resurse umane ar putea asigura practici de recrutare mai bune, astfel încât angajații din acest departament să fie capabili să caute și să angajeze cei mai buni candidați pentru nevoile companiei. De asemenea, având în vedere că departamentele de resurse umane au un rol important în determinarea ratei plecărilor din companie, este important ca angajații din HR să fie instruiți pentru a observa care sunt cauzele unei rate de plecări ridicate sau scăzute și pentru a propune soluții.</w:t>
      </w:r>
    </w:p>
    <w:p w14:paraId="10031B3D" w14:textId="39FE2829" w:rsidR="00DC4A0D" w:rsidRPr="00DC4A0D" w:rsidRDefault="00DC4A0D" w:rsidP="00DC4A0D">
      <w:pPr>
        <w:pStyle w:val="Bullet1"/>
        <w:rPr>
          <w:lang w:val="ro-RO"/>
        </w:rPr>
      </w:pPr>
      <w:r w:rsidRPr="00DC4A0D">
        <w:rPr>
          <w:lang w:val="ro-RO"/>
        </w:rPr>
        <w:t>elaborării sau modificării politicilor de resurse umane. De la diversitate, egalitate și incluziune până la politici de beneficii, candidații încep să fie mai interesați de faptul că o companie a implementat astfel de politici de resurse umane și de modul în care acestea</w:t>
      </w:r>
      <w:r w:rsidR="003C2841">
        <w:rPr>
          <w:lang w:val="ro-RO"/>
        </w:rPr>
        <w:t xml:space="preserve"> sunt</w:t>
      </w:r>
      <w:r w:rsidRPr="00DC4A0D">
        <w:rPr>
          <w:lang w:val="ro-RO"/>
        </w:rPr>
        <w:t xml:space="preserve"> implementate în cadrul companiei. Astfel, politici de resurse umane mai bune înseamnă oportunități mai bune pentru o companie de a recruta candidați mai potriviți.</w:t>
      </w:r>
    </w:p>
    <w:p w14:paraId="6238A49D" w14:textId="77777777" w:rsidR="00DC4A0D" w:rsidRPr="00DC4A0D" w:rsidRDefault="00DC4A0D" w:rsidP="00DC4A0D">
      <w:pPr>
        <w:numPr>
          <w:ilvl w:val="0"/>
          <w:numId w:val="3"/>
        </w:numPr>
        <w:suppressAutoHyphens/>
        <w:spacing w:after="120" w:line="264" w:lineRule="auto"/>
        <w:ind w:left="426" w:hanging="426"/>
        <w:rPr>
          <w:szCs w:val="22"/>
          <w:lang w:val="ro-RO"/>
        </w:rPr>
      </w:pPr>
      <w:r w:rsidRPr="00DC4A0D">
        <w:rPr>
          <w:szCs w:val="22"/>
          <w:lang w:val="ro-RO"/>
        </w:rPr>
        <w:lastRenderedPageBreak/>
        <w:t xml:space="preserve">În cazul în care compania se află de partea cealaltă a poveștii și, prin urmare, ar putea lua în considerare concedieri, este important de reținut că legislația românească este foarte strictă în ceea ce privește concedierea angajaților. Astfel, trebuie adoptată o abordare foarte atentă, în primul rând pentru a stabili dacă societatea ar trebui să efectueze concedieri individuale sau colective și, în al doilea rând, pentru a respecta procedura legală relevantă. </w:t>
      </w:r>
    </w:p>
    <w:p w14:paraId="597FBE68" w14:textId="32100762" w:rsidR="00995EBB" w:rsidRPr="00B1243A" w:rsidRDefault="00995EBB" w:rsidP="00DC4A0D">
      <w:pPr>
        <w:suppressAutoHyphens/>
        <w:spacing w:after="120" w:line="264" w:lineRule="auto"/>
        <w:rPr>
          <w:szCs w:val="22"/>
          <w:lang w:val="ro-RO"/>
        </w:rPr>
      </w:pPr>
    </w:p>
    <w:p w14:paraId="58DAAC80" w14:textId="5936229D" w:rsidR="00EA3980" w:rsidRPr="005259D1" w:rsidRDefault="00EA3980" w:rsidP="00B310D1">
      <w:pPr>
        <w:pStyle w:val="Bullet1"/>
        <w:numPr>
          <w:ilvl w:val="0"/>
          <w:numId w:val="0"/>
        </w:numPr>
        <w:rPr>
          <w:lang w:val="ro-RO"/>
        </w:rPr>
      </w:pPr>
    </w:p>
    <w:tbl>
      <w:tblPr>
        <w:tblStyle w:val="TableGrid2"/>
        <w:tblpPr w:leftFromText="141" w:rightFromText="141" w:vertAnchor="text" w:horzAnchor="margin" w:tblpY="1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B3530E" w:rsidRPr="005259D1" w14:paraId="3788339D" w14:textId="77777777" w:rsidTr="000A6D05">
        <w:tc>
          <w:tcPr>
            <w:tcW w:w="398" w:type="dxa"/>
          </w:tcPr>
          <w:p w14:paraId="5818968C" w14:textId="77777777" w:rsidR="00B3530E" w:rsidRPr="005259D1" w:rsidRDefault="00B3530E" w:rsidP="000A6D05">
            <w:pPr>
              <w:spacing w:line="216" w:lineRule="auto"/>
              <w:rPr>
                <w:rFonts w:ascii="Calibri" w:hAnsi="Calibri"/>
                <w:color w:val="EA5B06"/>
                <w:sz w:val="64"/>
                <w:szCs w:val="64"/>
                <w:lang w:val="ro-RO"/>
              </w:rPr>
            </w:pPr>
            <w:r w:rsidRPr="005259D1">
              <w:rPr>
                <w:rFonts w:ascii="Calibri" w:hAnsi="Calibri"/>
                <w:color w:val="EA5B06"/>
                <w:sz w:val="64"/>
                <w:szCs w:val="64"/>
                <w:lang w:val="ro-RO"/>
              </w:rPr>
              <w:t>/</w:t>
            </w:r>
          </w:p>
        </w:tc>
        <w:tc>
          <w:tcPr>
            <w:tcW w:w="9241" w:type="dxa"/>
            <w:vAlign w:val="bottom"/>
          </w:tcPr>
          <w:p w14:paraId="42544FDA" w14:textId="746ACF85" w:rsidR="00B3530E" w:rsidRPr="005259D1" w:rsidRDefault="007B3FD5" w:rsidP="00EA2EA2">
            <w:pPr>
              <w:pStyle w:val="Heading1"/>
              <w:outlineLvl w:val="0"/>
              <w:rPr>
                <w:lang w:val="ro-RO"/>
              </w:rPr>
            </w:pPr>
            <w:r w:rsidRPr="005259D1">
              <w:rPr>
                <w:lang w:val="ro-RO"/>
              </w:rPr>
              <w:t>Persoan</w:t>
            </w:r>
            <w:r w:rsidR="004251D1">
              <w:rPr>
                <w:lang w:val="ro-RO"/>
              </w:rPr>
              <w:t>a</w:t>
            </w:r>
            <w:r w:rsidRPr="005259D1">
              <w:rPr>
                <w:lang w:val="ro-RO"/>
              </w:rPr>
              <w:t xml:space="preserve"> de contact</w:t>
            </w:r>
          </w:p>
        </w:tc>
      </w:tr>
    </w:tbl>
    <w:p w14:paraId="7F30EA91" w14:textId="77777777" w:rsidR="00B3530E" w:rsidRPr="005259D1" w:rsidRDefault="00B3530E" w:rsidP="00B3530E">
      <w:pPr>
        <w:rPr>
          <w:lang w:val="ro-RO"/>
        </w:rPr>
      </w:pPr>
    </w:p>
    <w:tbl>
      <w:tblPr>
        <w:tblStyle w:val="TableGrid1"/>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4" w:type="dxa"/>
        </w:tblCellMar>
        <w:tblLook w:val="04A0" w:firstRow="1" w:lastRow="0" w:firstColumn="1" w:lastColumn="0" w:noHBand="0" w:noVBand="1"/>
      </w:tblPr>
      <w:tblGrid>
        <w:gridCol w:w="1560"/>
        <w:gridCol w:w="3840"/>
        <w:gridCol w:w="1121"/>
      </w:tblGrid>
      <w:tr w:rsidR="00B1243A" w:rsidRPr="00DC4A0D" w14:paraId="037024CD" w14:textId="77777777" w:rsidTr="00B1243A">
        <w:trPr>
          <w:trHeight w:hRule="exact" w:val="1732"/>
        </w:trPr>
        <w:sdt>
          <w:sdtPr>
            <w:rPr>
              <w:lang w:val="ro-RO"/>
            </w:rPr>
            <w:id w:val="1784997498"/>
            <w:picture/>
          </w:sdtPr>
          <w:sdtContent>
            <w:tc>
              <w:tcPr>
                <w:tcW w:w="1560" w:type="dxa"/>
                <w:noWrap/>
                <w:tcMar>
                  <w:left w:w="0" w:type="dxa"/>
                </w:tcMar>
              </w:tcPr>
              <w:p w14:paraId="40DC985D" w14:textId="77777777" w:rsidR="00B1243A" w:rsidRPr="005259D1" w:rsidRDefault="00B1243A" w:rsidP="00AA32D7">
                <w:pPr>
                  <w:pStyle w:val="Standard1"/>
                  <w:jc w:val="center"/>
                  <w:rPr>
                    <w:lang w:val="ro-RO"/>
                  </w:rPr>
                </w:pPr>
                <w:r w:rsidRPr="005259D1">
                  <w:rPr>
                    <w:noProof/>
                    <w:lang w:val="ro-RO"/>
                  </w:rPr>
                  <w:drawing>
                    <wp:inline distT="0" distB="0" distL="0" distR="0" wp14:anchorId="00406E32" wp14:editId="39465C76">
                      <wp:extent cx="718309" cy="900000"/>
                      <wp:effectExtent l="0" t="0" r="571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8309" cy="900000"/>
                              </a:xfrm>
                              <a:prstGeom prst="rect">
                                <a:avLst/>
                              </a:prstGeom>
                            </pic:spPr>
                          </pic:pic>
                        </a:graphicData>
                      </a:graphic>
                    </wp:inline>
                  </w:drawing>
                </w:r>
              </w:p>
            </w:tc>
          </w:sdtContent>
        </w:sdt>
        <w:tc>
          <w:tcPr>
            <w:tcW w:w="3840" w:type="dxa"/>
          </w:tcPr>
          <w:p w14:paraId="69CDF9E8" w14:textId="4914B2BC" w:rsidR="00B1243A" w:rsidRPr="005259D1" w:rsidRDefault="00B1243A" w:rsidP="00AA32D7">
            <w:pPr>
              <w:pStyle w:val="Standard1"/>
              <w:rPr>
                <w:b/>
                <w:lang w:val="ro-RO"/>
              </w:rPr>
            </w:pPr>
            <w:r>
              <w:rPr>
                <w:b/>
                <w:lang w:val="ro-RO"/>
              </w:rPr>
              <w:t>Andrada Popescu</w:t>
            </w:r>
          </w:p>
          <w:p w14:paraId="1DF9161F" w14:textId="2D230750" w:rsidR="00B1243A" w:rsidRPr="005259D1" w:rsidRDefault="00B1243A" w:rsidP="00AA32D7">
            <w:pPr>
              <w:pStyle w:val="Standard1"/>
              <w:rPr>
                <w:lang w:val="ro-RO"/>
              </w:rPr>
            </w:pPr>
            <w:r>
              <w:rPr>
                <w:lang w:val="ro-RO"/>
              </w:rPr>
              <w:t xml:space="preserve">Senior </w:t>
            </w:r>
            <w:proofErr w:type="spellStart"/>
            <w:r w:rsidRPr="005259D1">
              <w:rPr>
                <w:lang w:val="ro-RO"/>
              </w:rPr>
              <w:t>Associate</w:t>
            </w:r>
            <w:proofErr w:type="spellEnd"/>
          </w:p>
          <w:p w14:paraId="19E5E361" w14:textId="77777777" w:rsidR="00B1243A" w:rsidRPr="005259D1" w:rsidRDefault="00B1243A" w:rsidP="00AA32D7">
            <w:pPr>
              <w:pStyle w:val="Standard1"/>
              <w:rPr>
                <w:lang w:val="ro-RO"/>
              </w:rPr>
            </w:pPr>
          </w:p>
          <w:p w14:paraId="279B2761" w14:textId="36ACAFED" w:rsidR="00B1243A" w:rsidRPr="005259D1" w:rsidRDefault="00B1243A" w:rsidP="00AA32D7">
            <w:pPr>
              <w:pStyle w:val="Standard1"/>
              <w:rPr>
                <w:lang w:val="ro-RO"/>
              </w:rPr>
            </w:pPr>
            <w:r w:rsidRPr="005259D1">
              <w:rPr>
                <w:lang w:val="ro-RO"/>
              </w:rPr>
              <w:t>+40 21 3125888</w:t>
            </w:r>
          </w:p>
          <w:p w14:paraId="3D745B64" w14:textId="354C56D7" w:rsidR="00B1243A" w:rsidRPr="005259D1" w:rsidRDefault="00B1243A" w:rsidP="00AA32D7">
            <w:pPr>
              <w:pStyle w:val="Standard1"/>
              <w:rPr>
                <w:lang w:val="ro-RO"/>
              </w:rPr>
            </w:pPr>
            <w:r w:rsidRPr="00B1243A">
              <w:rPr>
                <w:lang w:val="ro-RO"/>
              </w:rPr>
              <w:t>andrada.popescu@noerr.com</w:t>
            </w:r>
          </w:p>
        </w:tc>
        <w:tc>
          <w:tcPr>
            <w:tcW w:w="1121" w:type="dxa"/>
          </w:tcPr>
          <w:p w14:paraId="33E2EAA3" w14:textId="1AD4C826" w:rsidR="00B1243A" w:rsidRPr="005259D1" w:rsidRDefault="00B1243A" w:rsidP="00AA32D7">
            <w:pPr>
              <w:pStyle w:val="Standard1"/>
              <w:jc w:val="center"/>
              <w:rPr>
                <w:lang w:val="ro-RO"/>
              </w:rPr>
            </w:pPr>
          </w:p>
        </w:tc>
      </w:tr>
    </w:tbl>
    <w:p w14:paraId="4F8B6954" w14:textId="77777777" w:rsidR="001C2FCB" w:rsidRPr="005259D1" w:rsidRDefault="001C2FCB" w:rsidP="004F652E">
      <w:pPr>
        <w:pStyle w:val="TextohneEinzug"/>
        <w:rPr>
          <w:lang w:val="ro-RO"/>
        </w:rPr>
      </w:pPr>
    </w:p>
    <w:sectPr w:rsidR="001C2FCB" w:rsidRPr="005259D1" w:rsidSect="001A3F65">
      <w:footerReference w:type="default" r:id="rId10"/>
      <w:headerReference w:type="first" r:id="rId11"/>
      <w:footerReference w:type="first" r:id="rId12"/>
      <w:type w:val="continuous"/>
      <w:pgSz w:w="11906" w:h="16838" w:code="9"/>
      <w:pgMar w:top="2948" w:right="1134" w:bottom="397" w:left="1134"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DA12" w14:textId="77777777" w:rsidR="008C2684" w:rsidRDefault="008C2684">
      <w:r>
        <w:separator/>
      </w:r>
    </w:p>
    <w:p w14:paraId="2187CDBE" w14:textId="77777777" w:rsidR="008C2684" w:rsidRDefault="008C2684"/>
  </w:endnote>
  <w:endnote w:type="continuationSeparator" w:id="0">
    <w:p w14:paraId="1EB86F9F" w14:textId="77777777" w:rsidR="008C2684" w:rsidRDefault="008C2684">
      <w:r>
        <w:continuationSeparator/>
      </w:r>
    </w:p>
    <w:p w14:paraId="249EF537" w14:textId="77777777" w:rsidR="008C2684" w:rsidRDefault="008C2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 w:name="DengXian">
    <w:altName w:val="等线"/>
    <w:panose1 w:val="02010600030101010101"/>
    <w:charset w:val="86"/>
    <w:family w:val="auto"/>
    <w:pitch w:val="variable"/>
    <w:sig w:usb0="A00002BF" w:usb1="38CF7CFA" w:usb2="00000016" w:usb3="00000000" w:csb0="0004000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8F0B" w14:textId="031BFDB1" w:rsidR="00EA3F3C" w:rsidRPr="00A93F4A" w:rsidRDefault="00EA3F3C" w:rsidP="00387DE4">
    <w:pPr>
      <w:pStyle w:val="Footer"/>
      <w:tabs>
        <w:tab w:val="clear" w:pos="4536"/>
        <w:tab w:val="clear" w:pos="9072"/>
        <w:tab w:val="right" w:pos="9781"/>
      </w:tabs>
      <w:rPr>
        <w:rFonts w:ascii="Calibri" w:hAnsi="Calibri"/>
        <w:szCs w:val="18"/>
      </w:rPr>
    </w:pPr>
    <w:r w:rsidRPr="00A93F4A">
      <w:rPr>
        <w:rFonts w:ascii="Calibri" w:hAnsi="Calibri"/>
        <w:color w:val="464646"/>
        <w:szCs w:val="18"/>
      </w:rPr>
      <w:t>© Noerr /</w:t>
    </w:r>
    <w:r w:rsidR="00386014" w:rsidRPr="00A93F4A">
      <w:rPr>
        <w:rFonts w:ascii="Calibri" w:hAnsi="Calibri"/>
        <w:color w:val="464646"/>
        <w:szCs w:val="18"/>
      </w:rPr>
      <w:t xml:space="preserve"> 202</w:t>
    </w:r>
    <w:r w:rsidR="00B310D1">
      <w:rPr>
        <w:rFonts w:ascii="Calibri" w:hAnsi="Calibri"/>
        <w:color w:val="464646"/>
        <w:szCs w:val="18"/>
      </w:rPr>
      <w:t>2</w:t>
    </w:r>
    <w:r w:rsidRPr="00A93F4A">
      <w:rPr>
        <w:rFonts w:ascii="Calibri" w:hAnsi="Calibri"/>
        <w:color w:val="464646"/>
        <w:szCs w:val="18"/>
      </w:rPr>
      <w:t xml:space="preserve"> / www.noerr.com</w:t>
    </w:r>
    <w:r w:rsidRPr="00A93F4A">
      <w:rPr>
        <w:rFonts w:ascii="Calibri" w:hAnsi="Calibri"/>
        <w:szCs w:val="18"/>
      </w:rPr>
      <w:tab/>
    </w:r>
    <w:r>
      <w:rPr>
        <w:rFonts w:ascii="Calibri" w:hAnsi="Calibri"/>
        <w:szCs w:val="18"/>
        <w:u w:val="thick"/>
      </w:rPr>
      <w:fldChar w:fldCharType="begin"/>
    </w:r>
    <w:r w:rsidRPr="00A93F4A">
      <w:rPr>
        <w:rFonts w:ascii="Calibri" w:hAnsi="Calibri"/>
        <w:szCs w:val="18"/>
        <w:u w:val="thick"/>
      </w:rPr>
      <w:instrText xml:space="preserve"> PAGE  \* Arabic  \* MERGEFORMAT </w:instrText>
    </w:r>
    <w:r>
      <w:rPr>
        <w:rFonts w:ascii="Calibri" w:hAnsi="Calibri"/>
        <w:szCs w:val="18"/>
        <w:u w:val="thick"/>
      </w:rPr>
      <w:fldChar w:fldCharType="separate"/>
    </w:r>
    <w:r w:rsidR="00D05E55" w:rsidRPr="00A93F4A">
      <w:rPr>
        <w:rFonts w:ascii="Calibri" w:hAnsi="Calibri"/>
        <w:noProof/>
        <w:szCs w:val="18"/>
        <w:u w:val="thick"/>
      </w:rPr>
      <w:t>1</w:t>
    </w:r>
    <w:r>
      <w:rPr>
        <w:rFonts w:ascii="Calibri" w:hAnsi="Calibri"/>
        <w:szCs w:val="18"/>
        <w:u w:val="thick"/>
      </w:rPr>
      <w:fldChar w:fldCharType="end"/>
    </w:r>
  </w:p>
  <w:p w14:paraId="51384F78" w14:textId="77777777" w:rsidR="00EA3F3C" w:rsidRPr="00A93F4A" w:rsidRDefault="00EA3F3C" w:rsidP="0038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F31D" w14:textId="24949DF2" w:rsidR="00EA3F3C" w:rsidRDefault="00EA3F3C" w:rsidP="00F04B56">
    <w:pPr>
      <w:pStyle w:val="Footer"/>
      <w:tabs>
        <w:tab w:val="clear" w:pos="4536"/>
        <w:tab w:val="clear" w:pos="9072"/>
        <w:tab w:val="right" w:pos="9781"/>
      </w:tabs>
      <w:rPr>
        <w:rFonts w:ascii="Calibri" w:hAnsi="Calibri"/>
        <w:szCs w:val="18"/>
      </w:rPr>
    </w:pPr>
    <w:r>
      <w:rPr>
        <w:rFonts w:ascii="Calibri" w:hAnsi="Calibri"/>
        <w:color w:val="464646"/>
        <w:szCs w:val="18"/>
      </w:rPr>
      <w:t xml:space="preserve">© Noerr LLP / </w:t>
    </w:r>
    <w:r>
      <w:rPr>
        <w:rFonts w:ascii="Calibri" w:hAnsi="Calibri"/>
        <w:color w:val="464646"/>
        <w:szCs w:val="18"/>
      </w:rPr>
      <w:fldChar w:fldCharType="begin"/>
    </w:r>
    <w:r>
      <w:rPr>
        <w:rFonts w:ascii="Calibri" w:hAnsi="Calibri"/>
        <w:color w:val="464646"/>
        <w:szCs w:val="18"/>
      </w:rPr>
      <w:instrText xml:space="preserve"> TIME  \@ "MMMM yyyy"  \* MERGEFORMAT </w:instrText>
    </w:r>
    <w:r>
      <w:rPr>
        <w:rFonts w:ascii="Calibri" w:hAnsi="Calibri"/>
        <w:color w:val="464646"/>
        <w:szCs w:val="18"/>
      </w:rPr>
      <w:fldChar w:fldCharType="separate"/>
    </w:r>
    <w:r w:rsidR="001402EF">
      <w:rPr>
        <w:rFonts w:ascii="Calibri" w:hAnsi="Calibri"/>
        <w:noProof/>
        <w:color w:val="464646"/>
        <w:szCs w:val="18"/>
      </w:rPr>
      <w:t>Januar 2023</w:t>
    </w:r>
    <w:r>
      <w:rPr>
        <w:rFonts w:ascii="Calibri" w:hAnsi="Calibri"/>
        <w:color w:val="464646"/>
        <w:szCs w:val="18"/>
      </w:rPr>
      <w:fldChar w:fldCharType="end"/>
    </w:r>
    <w:r w:rsidRPr="00373058">
      <w:rPr>
        <w:rFonts w:ascii="Calibri" w:hAnsi="Calibri"/>
        <w:szCs w:val="18"/>
      </w:rPr>
      <w:tab/>
    </w:r>
    <w:r>
      <w:rPr>
        <w:rFonts w:ascii="Calibri" w:hAnsi="Calibri"/>
        <w:szCs w:val="18"/>
        <w:u w:val="thick"/>
      </w:rPr>
      <w:fldChar w:fldCharType="begin"/>
    </w:r>
    <w:r>
      <w:rPr>
        <w:rFonts w:ascii="Calibri" w:hAnsi="Calibri"/>
        <w:szCs w:val="18"/>
        <w:u w:val="thick"/>
      </w:rPr>
      <w:instrText xml:space="preserve"> PAGE  \* Arabic  \* MERGEFORMAT </w:instrText>
    </w:r>
    <w:r>
      <w:rPr>
        <w:rFonts w:ascii="Calibri" w:hAnsi="Calibri"/>
        <w:szCs w:val="18"/>
        <w:u w:val="thick"/>
      </w:rPr>
      <w:fldChar w:fldCharType="separate"/>
    </w:r>
    <w:r w:rsidR="00BE56F9">
      <w:rPr>
        <w:rFonts w:ascii="Calibri" w:hAnsi="Calibri"/>
        <w:noProof/>
        <w:szCs w:val="18"/>
        <w:u w:val="thick"/>
      </w:rPr>
      <w:t>1</w:t>
    </w:r>
    <w:r>
      <w:rPr>
        <w:rFonts w:ascii="Calibri" w:hAnsi="Calibri"/>
        <w:szCs w:val="18"/>
        <w:u w:val="thick"/>
      </w:rPr>
      <w:fldChar w:fldCharType="end"/>
    </w:r>
    <w:r>
      <w:rPr>
        <w:rFonts w:ascii="Calibri" w:hAnsi="Calibri"/>
        <w:szCs w:val="18"/>
      </w:rPr>
      <w:t xml:space="preserve"> | </w:t>
    </w:r>
    <w:r>
      <w:rPr>
        <w:rFonts w:ascii="Calibri" w:hAnsi="Calibri"/>
        <w:szCs w:val="18"/>
        <w:u w:val="thick"/>
      </w:rPr>
      <w:fldChar w:fldCharType="begin"/>
    </w:r>
    <w:r>
      <w:rPr>
        <w:rFonts w:ascii="Calibri" w:hAnsi="Calibri"/>
        <w:szCs w:val="18"/>
        <w:u w:val="thick"/>
      </w:rPr>
      <w:instrText xml:space="preserve"> NUMPAGES  \* Arabic  \* MERGEFORMAT </w:instrText>
    </w:r>
    <w:r>
      <w:rPr>
        <w:rFonts w:ascii="Calibri" w:hAnsi="Calibri"/>
        <w:szCs w:val="18"/>
        <w:u w:val="thick"/>
      </w:rPr>
      <w:fldChar w:fldCharType="separate"/>
    </w:r>
    <w:r w:rsidR="00C525A3">
      <w:rPr>
        <w:rFonts w:ascii="Calibri" w:hAnsi="Calibri"/>
        <w:noProof/>
        <w:szCs w:val="18"/>
        <w:u w:val="thick"/>
      </w:rPr>
      <w:t>2</w:t>
    </w:r>
    <w:r>
      <w:rPr>
        <w:rFonts w:ascii="Calibri" w:hAnsi="Calibri"/>
        <w:szCs w:val="18"/>
        <w:u w:val="thick"/>
      </w:rPr>
      <w:fldChar w:fldCharType="end"/>
    </w:r>
  </w:p>
  <w:p w14:paraId="58227B2C" w14:textId="77777777" w:rsidR="00EA3F3C" w:rsidRPr="00F04B56" w:rsidRDefault="00EA3F3C" w:rsidP="00F04B56">
    <w:pPr>
      <w:pStyle w:val="Footer"/>
      <w:tabs>
        <w:tab w:val="clear" w:pos="4536"/>
        <w:tab w:val="clear" w:pos="9072"/>
        <w:tab w:val="right" w:pos="9781"/>
      </w:tabs>
      <w:rPr>
        <w:rFonts w:ascii="Calibri" w:hAnsi="Calibr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F094" w14:textId="77777777" w:rsidR="008C2684" w:rsidRDefault="008C2684">
      <w:r>
        <w:separator/>
      </w:r>
    </w:p>
    <w:p w14:paraId="3D1C3AFA" w14:textId="77777777" w:rsidR="008C2684" w:rsidRDefault="008C2684"/>
  </w:footnote>
  <w:footnote w:type="continuationSeparator" w:id="0">
    <w:p w14:paraId="0C0F41A8" w14:textId="77777777" w:rsidR="008C2684" w:rsidRDefault="008C2684">
      <w:r>
        <w:continuationSeparator/>
      </w:r>
    </w:p>
    <w:p w14:paraId="405682E7" w14:textId="77777777" w:rsidR="008C2684" w:rsidRDefault="008C26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7881" w14:textId="77777777" w:rsidR="00EA3F3C" w:rsidRPr="00EE71C9" w:rsidRDefault="00EA3F3C" w:rsidP="00772DC7">
    <w:pPr>
      <w:pStyle w:val="Header"/>
      <w:ind w:rightChars="567" w:right="1247"/>
      <w:rPr>
        <w:caps/>
        <w:noProof/>
        <w:color w:val="2171D6" w:themeColor="text1" w:themeTint="99"/>
        <w:sz w:val="48"/>
        <w:szCs w:val="4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15BD4"/>
    <w:multiLevelType w:val="multilevel"/>
    <w:tmpl w:val="466643CE"/>
    <w:lvl w:ilvl="0">
      <w:start w:val="1"/>
      <w:numFmt w:val="bullet"/>
      <w:pStyle w:val="Bullet1"/>
      <w:lvlText w:val=""/>
      <w:lvlJc w:val="left"/>
      <w:pPr>
        <w:tabs>
          <w:tab w:val="num" w:pos="794"/>
        </w:tabs>
        <w:ind w:left="794" w:hanging="397"/>
      </w:pPr>
      <w:rPr>
        <w:rFonts w:ascii="Wingdings 3" w:hAnsi="Wingdings 3" w:hint="default"/>
        <w:color w:val="EA5B06"/>
        <w:sz w:val="20"/>
      </w:rPr>
    </w:lvl>
    <w:lvl w:ilvl="1">
      <w:start w:val="1"/>
      <w:numFmt w:val="bullet"/>
      <w:pStyle w:val="Bullet2"/>
      <w:lvlText w:val=""/>
      <w:lvlJc w:val="left"/>
      <w:pPr>
        <w:tabs>
          <w:tab w:val="num" w:pos="1191"/>
        </w:tabs>
        <w:ind w:left="1191" w:hanging="397"/>
      </w:pPr>
      <w:rPr>
        <w:rFonts w:ascii="Wingdings 3" w:hAnsi="Wingdings 3" w:hint="default"/>
        <w:color w:val="EA5B06"/>
        <w:sz w:val="20"/>
        <w:u w:color="0A2240"/>
      </w:rPr>
    </w:lvl>
    <w:lvl w:ilvl="2">
      <w:start w:val="1"/>
      <w:numFmt w:val="bullet"/>
      <w:pStyle w:val="Bullet3"/>
      <w:lvlText w:val=""/>
      <w:lvlJc w:val="left"/>
      <w:pPr>
        <w:tabs>
          <w:tab w:val="num" w:pos="1588"/>
        </w:tabs>
        <w:ind w:left="1588" w:hanging="397"/>
      </w:pPr>
      <w:rPr>
        <w:rFonts w:ascii="Wingdings" w:hAnsi="Wingdings" w:hint="default"/>
        <w:b/>
        <w:i w:val="0"/>
        <w:color w:val="0A2240"/>
        <w:sz w:val="12"/>
        <w:u w:color="0A2240"/>
      </w:rPr>
    </w:lvl>
    <w:lvl w:ilvl="3">
      <w:start w:val="1"/>
      <w:numFmt w:val="none"/>
      <w:lvlText w:val=""/>
      <w:lvlJc w:val="left"/>
      <w:pPr>
        <w:tabs>
          <w:tab w:val="num" w:pos="1588"/>
        </w:tabs>
        <w:ind w:left="1588" w:hanging="397"/>
      </w:pPr>
      <w:rPr>
        <w:rFonts w:hint="default"/>
        <w:b/>
        <w:i w:val="0"/>
        <w:color w:val="0A2240"/>
        <w:position w:val="4"/>
        <w:sz w:val="12"/>
      </w:rPr>
    </w:lvl>
    <w:lvl w:ilvl="4">
      <w:start w:val="1"/>
      <w:numFmt w:val="none"/>
      <w:pStyle w:val="Punkt"/>
      <w:lvlText w:val=""/>
      <w:lvlJc w:val="left"/>
      <w:pPr>
        <w:tabs>
          <w:tab w:val="num" w:pos="794"/>
        </w:tabs>
        <w:ind w:left="794" w:hanging="397"/>
      </w:pPr>
      <w:rPr>
        <w:rFonts w:hint="default"/>
        <w:color w:val="0A2240"/>
        <w:sz w:val="20"/>
      </w:rPr>
    </w:lvl>
    <w:lvl w:ilvl="5">
      <w:start w:val="1"/>
      <w:numFmt w:val="bullet"/>
      <w:lvlText w:val="–"/>
      <w:lvlJc w:val="left"/>
      <w:pPr>
        <w:tabs>
          <w:tab w:val="num" w:pos="1815"/>
        </w:tabs>
        <w:ind w:left="1815" w:hanging="284"/>
      </w:pPr>
      <w:rPr>
        <w:rFonts w:ascii="Times New Roman" w:hAnsi="Times New Roman" w:cs="Times New Roman" w:hint="default"/>
      </w:rPr>
    </w:lvl>
    <w:lvl w:ilvl="6">
      <w:start w:val="1"/>
      <w:numFmt w:val="bullet"/>
      <w:lvlText w:val="–"/>
      <w:lvlJc w:val="left"/>
      <w:pPr>
        <w:tabs>
          <w:tab w:val="num" w:pos="2098"/>
        </w:tabs>
        <w:ind w:left="2098" w:hanging="283"/>
      </w:pPr>
      <w:rPr>
        <w:rFonts w:ascii="Times New Roman" w:hAnsi="Times New Roman" w:cs="Times New Roman" w:hint="default"/>
      </w:rPr>
    </w:lvl>
    <w:lvl w:ilvl="7">
      <w:start w:val="1"/>
      <w:numFmt w:val="bullet"/>
      <w:lvlText w:val="–"/>
      <w:lvlJc w:val="left"/>
      <w:pPr>
        <w:tabs>
          <w:tab w:val="num" w:pos="2382"/>
        </w:tabs>
        <w:ind w:left="2382" w:hanging="284"/>
      </w:pPr>
      <w:rPr>
        <w:rFonts w:ascii="Times New Roman" w:hAnsi="Times New Roman" w:cs="Times New Roman" w:hint="default"/>
      </w:rPr>
    </w:lvl>
    <w:lvl w:ilvl="8">
      <w:start w:val="1"/>
      <w:numFmt w:val="bullet"/>
      <w:lvlRestart w:val="0"/>
      <w:suff w:val="space"/>
      <w:lvlText w:val="/"/>
      <w:lvlJc w:val="left"/>
      <w:pPr>
        <w:ind w:left="397" w:firstLine="0"/>
      </w:pPr>
      <w:rPr>
        <w:rFonts w:ascii="Calibri" w:hAnsi="Calibri" w:hint="default"/>
        <w:color w:val="EA5B06"/>
      </w:rPr>
    </w:lvl>
  </w:abstractNum>
  <w:abstractNum w:abstractNumId="1" w15:restartNumberingAfterBreak="0">
    <w:nsid w:val="522D5C8E"/>
    <w:multiLevelType w:val="multilevel"/>
    <w:tmpl w:val="04180021"/>
    <w:styleLink w:val="NoerrList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3F37027"/>
    <w:multiLevelType w:val="hybridMultilevel"/>
    <w:tmpl w:val="E1DEC242"/>
    <w:lvl w:ilvl="0" w:tplc="C3FADE66">
      <w:start w:val="1"/>
      <w:numFmt w:val="decimal"/>
      <w:lvlText w:val="%1."/>
      <w:lvlJc w:val="left"/>
      <w:pPr>
        <w:ind w:left="720" w:hanging="360"/>
      </w:pPr>
      <w:rPr>
        <w:rFonts w:asciiTheme="minorHAnsi" w:eastAsiaTheme="minorEastAsia" w:hAnsiTheme="minorHAnsi" w:cs="Latha" w:hint="default"/>
        <w:b w:val="0"/>
      </w:rPr>
    </w:lvl>
    <w:lvl w:ilvl="1" w:tplc="F90A7AF4">
      <w:numFmt w:val="bullet"/>
      <w:lvlText w:val="-"/>
      <w:lvlJc w:val="left"/>
      <w:pPr>
        <w:ind w:left="1440" w:hanging="360"/>
      </w:pPr>
      <w:rPr>
        <w:rFonts w:ascii="Calibri" w:eastAsiaTheme="minorEastAsia"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806775272">
    <w:abstractNumId w:val="0"/>
  </w:num>
  <w:num w:numId="2" w16cid:durableId="1069571269">
    <w:abstractNumId w:val="1"/>
  </w:num>
  <w:num w:numId="3" w16cid:durableId="165884839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oNotShadeFormData/>
  <w:characterSpacingControl w:val="doNotCompress"/>
  <w:hdrShapeDefaults>
    <o:shapedefaults v:ext="edit" spidmax="2050" style="mso-position-vertical-relative:page" fill="f" fillcolor="white" stroke="f">
      <v:fill color="white" on="f"/>
      <v:stroke on="f"/>
      <o:colormru v:ext="edit" colors="#002c5a,#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F9"/>
    <w:rsid w:val="000002BA"/>
    <w:rsid w:val="00001FC2"/>
    <w:rsid w:val="00003DF0"/>
    <w:rsid w:val="00004001"/>
    <w:rsid w:val="00004A7E"/>
    <w:rsid w:val="00006453"/>
    <w:rsid w:val="00006516"/>
    <w:rsid w:val="00012003"/>
    <w:rsid w:val="000129A2"/>
    <w:rsid w:val="00014E39"/>
    <w:rsid w:val="00015CB0"/>
    <w:rsid w:val="000170A1"/>
    <w:rsid w:val="00020381"/>
    <w:rsid w:val="000206D4"/>
    <w:rsid w:val="00021190"/>
    <w:rsid w:val="000228AA"/>
    <w:rsid w:val="00024549"/>
    <w:rsid w:val="0002478B"/>
    <w:rsid w:val="00024903"/>
    <w:rsid w:val="000267AF"/>
    <w:rsid w:val="000268DD"/>
    <w:rsid w:val="00027D53"/>
    <w:rsid w:val="000305CB"/>
    <w:rsid w:val="00032445"/>
    <w:rsid w:val="00033746"/>
    <w:rsid w:val="00033BED"/>
    <w:rsid w:val="00034710"/>
    <w:rsid w:val="00037538"/>
    <w:rsid w:val="000376FF"/>
    <w:rsid w:val="00040480"/>
    <w:rsid w:val="00040596"/>
    <w:rsid w:val="000406E9"/>
    <w:rsid w:val="00041760"/>
    <w:rsid w:val="00042FF8"/>
    <w:rsid w:val="00044841"/>
    <w:rsid w:val="00046C1E"/>
    <w:rsid w:val="00052D93"/>
    <w:rsid w:val="00052DEC"/>
    <w:rsid w:val="0005426B"/>
    <w:rsid w:val="00055BF2"/>
    <w:rsid w:val="00055FBE"/>
    <w:rsid w:val="00056150"/>
    <w:rsid w:val="00060120"/>
    <w:rsid w:val="00060FB7"/>
    <w:rsid w:val="000613B6"/>
    <w:rsid w:val="000614AA"/>
    <w:rsid w:val="00062B08"/>
    <w:rsid w:val="00063082"/>
    <w:rsid w:val="00063F1F"/>
    <w:rsid w:val="000646A4"/>
    <w:rsid w:val="00067FD8"/>
    <w:rsid w:val="00070AA6"/>
    <w:rsid w:val="00074D44"/>
    <w:rsid w:val="0007594C"/>
    <w:rsid w:val="00076EA3"/>
    <w:rsid w:val="00080043"/>
    <w:rsid w:val="00082BF0"/>
    <w:rsid w:val="00083FEE"/>
    <w:rsid w:val="00084433"/>
    <w:rsid w:val="0008457A"/>
    <w:rsid w:val="0008616C"/>
    <w:rsid w:val="0008617D"/>
    <w:rsid w:val="00086BC0"/>
    <w:rsid w:val="0009152E"/>
    <w:rsid w:val="00094A50"/>
    <w:rsid w:val="00094C9F"/>
    <w:rsid w:val="000A0800"/>
    <w:rsid w:val="000A4800"/>
    <w:rsid w:val="000A4A17"/>
    <w:rsid w:val="000A5E93"/>
    <w:rsid w:val="000B0774"/>
    <w:rsid w:val="000B1FA2"/>
    <w:rsid w:val="000B3F9D"/>
    <w:rsid w:val="000B48BA"/>
    <w:rsid w:val="000B6D59"/>
    <w:rsid w:val="000B7D6B"/>
    <w:rsid w:val="000C155C"/>
    <w:rsid w:val="000C17FB"/>
    <w:rsid w:val="000C2694"/>
    <w:rsid w:val="000C3D85"/>
    <w:rsid w:val="000C43E6"/>
    <w:rsid w:val="000C50C9"/>
    <w:rsid w:val="000C79D2"/>
    <w:rsid w:val="000D0285"/>
    <w:rsid w:val="000D2996"/>
    <w:rsid w:val="000D5AB9"/>
    <w:rsid w:val="000D6C45"/>
    <w:rsid w:val="000E12B7"/>
    <w:rsid w:val="000E18BE"/>
    <w:rsid w:val="000E48F3"/>
    <w:rsid w:val="000E4AF0"/>
    <w:rsid w:val="000E5905"/>
    <w:rsid w:val="000F0C33"/>
    <w:rsid w:val="000F17D1"/>
    <w:rsid w:val="000F1AB6"/>
    <w:rsid w:val="000F4CB5"/>
    <w:rsid w:val="000F533D"/>
    <w:rsid w:val="000F58DC"/>
    <w:rsid w:val="001015DB"/>
    <w:rsid w:val="00101816"/>
    <w:rsid w:val="001022F7"/>
    <w:rsid w:val="00102DCF"/>
    <w:rsid w:val="001040E2"/>
    <w:rsid w:val="001041BB"/>
    <w:rsid w:val="001042A9"/>
    <w:rsid w:val="00104B45"/>
    <w:rsid w:val="00106745"/>
    <w:rsid w:val="00106FED"/>
    <w:rsid w:val="00115222"/>
    <w:rsid w:val="00115E27"/>
    <w:rsid w:val="001165EF"/>
    <w:rsid w:val="00117009"/>
    <w:rsid w:val="00117C74"/>
    <w:rsid w:val="00117E47"/>
    <w:rsid w:val="00121A09"/>
    <w:rsid w:val="00125CD1"/>
    <w:rsid w:val="00125FD9"/>
    <w:rsid w:val="00127B8F"/>
    <w:rsid w:val="0013230E"/>
    <w:rsid w:val="00132603"/>
    <w:rsid w:val="00133D4A"/>
    <w:rsid w:val="0013470F"/>
    <w:rsid w:val="0013499D"/>
    <w:rsid w:val="00136481"/>
    <w:rsid w:val="001402EF"/>
    <w:rsid w:val="00140A25"/>
    <w:rsid w:val="00141948"/>
    <w:rsid w:val="00142703"/>
    <w:rsid w:val="00142EBC"/>
    <w:rsid w:val="00144815"/>
    <w:rsid w:val="00145D81"/>
    <w:rsid w:val="0014636D"/>
    <w:rsid w:val="001502A9"/>
    <w:rsid w:val="00151A79"/>
    <w:rsid w:val="0015454B"/>
    <w:rsid w:val="00154BBA"/>
    <w:rsid w:val="00154C64"/>
    <w:rsid w:val="00155669"/>
    <w:rsid w:val="00155824"/>
    <w:rsid w:val="00155E7F"/>
    <w:rsid w:val="0015682D"/>
    <w:rsid w:val="0015709E"/>
    <w:rsid w:val="001666C2"/>
    <w:rsid w:val="001713D9"/>
    <w:rsid w:val="00172276"/>
    <w:rsid w:val="001732C2"/>
    <w:rsid w:val="00173B92"/>
    <w:rsid w:val="00173F19"/>
    <w:rsid w:val="00173FF8"/>
    <w:rsid w:val="00174933"/>
    <w:rsid w:val="00174DF8"/>
    <w:rsid w:val="0017567F"/>
    <w:rsid w:val="00175AC6"/>
    <w:rsid w:val="001800D9"/>
    <w:rsid w:val="001810D8"/>
    <w:rsid w:val="00181873"/>
    <w:rsid w:val="00181A9A"/>
    <w:rsid w:val="0018254E"/>
    <w:rsid w:val="00182835"/>
    <w:rsid w:val="00183C10"/>
    <w:rsid w:val="0018421C"/>
    <w:rsid w:val="00185BB5"/>
    <w:rsid w:val="001860B3"/>
    <w:rsid w:val="00186693"/>
    <w:rsid w:val="00187393"/>
    <w:rsid w:val="00190903"/>
    <w:rsid w:val="001A1D5F"/>
    <w:rsid w:val="001A1E15"/>
    <w:rsid w:val="001A3F65"/>
    <w:rsid w:val="001A4E01"/>
    <w:rsid w:val="001A66B9"/>
    <w:rsid w:val="001A7370"/>
    <w:rsid w:val="001B0A2B"/>
    <w:rsid w:val="001B0A4E"/>
    <w:rsid w:val="001B1DD2"/>
    <w:rsid w:val="001C2F78"/>
    <w:rsid w:val="001C2FCB"/>
    <w:rsid w:val="001C7102"/>
    <w:rsid w:val="001C7314"/>
    <w:rsid w:val="001D292D"/>
    <w:rsid w:val="001D2A7C"/>
    <w:rsid w:val="001D3F2F"/>
    <w:rsid w:val="001D5031"/>
    <w:rsid w:val="001D56DD"/>
    <w:rsid w:val="001D69DD"/>
    <w:rsid w:val="001D6AE6"/>
    <w:rsid w:val="001D77B4"/>
    <w:rsid w:val="001E2A82"/>
    <w:rsid w:val="001E2D35"/>
    <w:rsid w:val="001E52DA"/>
    <w:rsid w:val="001E5681"/>
    <w:rsid w:val="00200C5B"/>
    <w:rsid w:val="00200E9B"/>
    <w:rsid w:val="00204262"/>
    <w:rsid w:val="0020494B"/>
    <w:rsid w:val="00205621"/>
    <w:rsid w:val="00206E7C"/>
    <w:rsid w:val="00207B54"/>
    <w:rsid w:val="002105A7"/>
    <w:rsid w:val="002109A4"/>
    <w:rsid w:val="00210BD1"/>
    <w:rsid w:val="00210E6A"/>
    <w:rsid w:val="00211911"/>
    <w:rsid w:val="00212E2D"/>
    <w:rsid w:val="00214F38"/>
    <w:rsid w:val="00215A35"/>
    <w:rsid w:val="00216E33"/>
    <w:rsid w:val="0022168A"/>
    <w:rsid w:val="00221784"/>
    <w:rsid w:val="00222B73"/>
    <w:rsid w:val="00222C0E"/>
    <w:rsid w:val="00222DFD"/>
    <w:rsid w:val="00225C89"/>
    <w:rsid w:val="00227D37"/>
    <w:rsid w:val="002319B9"/>
    <w:rsid w:val="002328A5"/>
    <w:rsid w:val="00233B6D"/>
    <w:rsid w:val="002354BF"/>
    <w:rsid w:val="00235841"/>
    <w:rsid w:val="00235E89"/>
    <w:rsid w:val="002365B2"/>
    <w:rsid w:val="00236A6F"/>
    <w:rsid w:val="002401E1"/>
    <w:rsid w:val="00241DA3"/>
    <w:rsid w:val="00241EF6"/>
    <w:rsid w:val="002424E0"/>
    <w:rsid w:val="00242E6B"/>
    <w:rsid w:val="0024342C"/>
    <w:rsid w:val="00244F62"/>
    <w:rsid w:val="00245495"/>
    <w:rsid w:val="00250064"/>
    <w:rsid w:val="00251173"/>
    <w:rsid w:val="0025401C"/>
    <w:rsid w:val="00254872"/>
    <w:rsid w:val="0025512C"/>
    <w:rsid w:val="002556ED"/>
    <w:rsid w:val="00256C86"/>
    <w:rsid w:val="00256D77"/>
    <w:rsid w:val="00257E84"/>
    <w:rsid w:val="00260390"/>
    <w:rsid w:val="00260DC5"/>
    <w:rsid w:val="00263222"/>
    <w:rsid w:val="00267751"/>
    <w:rsid w:val="0027042B"/>
    <w:rsid w:val="00270E2F"/>
    <w:rsid w:val="0027150B"/>
    <w:rsid w:val="00271ECB"/>
    <w:rsid w:val="00273B9B"/>
    <w:rsid w:val="00275ED9"/>
    <w:rsid w:val="0027606A"/>
    <w:rsid w:val="00276CAB"/>
    <w:rsid w:val="00277F5B"/>
    <w:rsid w:val="002802B4"/>
    <w:rsid w:val="0028060F"/>
    <w:rsid w:val="00282680"/>
    <w:rsid w:val="00282EF8"/>
    <w:rsid w:val="00283338"/>
    <w:rsid w:val="002849D5"/>
    <w:rsid w:val="00290478"/>
    <w:rsid w:val="00290AF5"/>
    <w:rsid w:val="00291CC1"/>
    <w:rsid w:val="00292F7B"/>
    <w:rsid w:val="0029484A"/>
    <w:rsid w:val="002948D7"/>
    <w:rsid w:val="0029554E"/>
    <w:rsid w:val="0029617F"/>
    <w:rsid w:val="0029682F"/>
    <w:rsid w:val="002A0361"/>
    <w:rsid w:val="002A0B50"/>
    <w:rsid w:val="002A0BF1"/>
    <w:rsid w:val="002A13B4"/>
    <w:rsid w:val="002A2334"/>
    <w:rsid w:val="002A34D7"/>
    <w:rsid w:val="002A5C00"/>
    <w:rsid w:val="002A6A59"/>
    <w:rsid w:val="002B06AA"/>
    <w:rsid w:val="002B1A96"/>
    <w:rsid w:val="002B1B8A"/>
    <w:rsid w:val="002B1DCC"/>
    <w:rsid w:val="002B1E00"/>
    <w:rsid w:val="002B3AC2"/>
    <w:rsid w:val="002B4FFB"/>
    <w:rsid w:val="002B6213"/>
    <w:rsid w:val="002B69FD"/>
    <w:rsid w:val="002C17E1"/>
    <w:rsid w:val="002C2288"/>
    <w:rsid w:val="002C344C"/>
    <w:rsid w:val="002C3897"/>
    <w:rsid w:val="002C5663"/>
    <w:rsid w:val="002C6C91"/>
    <w:rsid w:val="002C7649"/>
    <w:rsid w:val="002D12D5"/>
    <w:rsid w:val="002D202F"/>
    <w:rsid w:val="002D3571"/>
    <w:rsid w:val="002D3EAC"/>
    <w:rsid w:val="002D4392"/>
    <w:rsid w:val="002D4E63"/>
    <w:rsid w:val="002D50F7"/>
    <w:rsid w:val="002D74DB"/>
    <w:rsid w:val="002E045C"/>
    <w:rsid w:val="002E1767"/>
    <w:rsid w:val="002E66F1"/>
    <w:rsid w:val="002F000B"/>
    <w:rsid w:val="002F1AC9"/>
    <w:rsid w:val="002F396E"/>
    <w:rsid w:val="002F3CCD"/>
    <w:rsid w:val="002F5F15"/>
    <w:rsid w:val="002F5F81"/>
    <w:rsid w:val="002F6345"/>
    <w:rsid w:val="0030013E"/>
    <w:rsid w:val="00300F71"/>
    <w:rsid w:val="00301926"/>
    <w:rsid w:val="003037F6"/>
    <w:rsid w:val="0030434A"/>
    <w:rsid w:val="00306AC4"/>
    <w:rsid w:val="003072B5"/>
    <w:rsid w:val="003103C2"/>
    <w:rsid w:val="00311B1B"/>
    <w:rsid w:val="00314509"/>
    <w:rsid w:val="00315688"/>
    <w:rsid w:val="00315B42"/>
    <w:rsid w:val="00315B9F"/>
    <w:rsid w:val="00315FFC"/>
    <w:rsid w:val="00317087"/>
    <w:rsid w:val="003175C1"/>
    <w:rsid w:val="0031780A"/>
    <w:rsid w:val="0032051E"/>
    <w:rsid w:val="00321FF3"/>
    <w:rsid w:val="0032213F"/>
    <w:rsid w:val="0032243C"/>
    <w:rsid w:val="00324192"/>
    <w:rsid w:val="00324E57"/>
    <w:rsid w:val="003270BF"/>
    <w:rsid w:val="003302CE"/>
    <w:rsid w:val="00332858"/>
    <w:rsid w:val="00332F10"/>
    <w:rsid w:val="0033485A"/>
    <w:rsid w:val="00335EBA"/>
    <w:rsid w:val="00340269"/>
    <w:rsid w:val="0034072D"/>
    <w:rsid w:val="00343027"/>
    <w:rsid w:val="0034310E"/>
    <w:rsid w:val="00343BAF"/>
    <w:rsid w:val="00343C9C"/>
    <w:rsid w:val="00343FB1"/>
    <w:rsid w:val="003471B2"/>
    <w:rsid w:val="00347384"/>
    <w:rsid w:val="00350B68"/>
    <w:rsid w:val="00353C61"/>
    <w:rsid w:val="00353D0F"/>
    <w:rsid w:val="003570D8"/>
    <w:rsid w:val="00362B0D"/>
    <w:rsid w:val="00365008"/>
    <w:rsid w:val="00366C6D"/>
    <w:rsid w:val="00371FDA"/>
    <w:rsid w:val="0037237C"/>
    <w:rsid w:val="0037288E"/>
    <w:rsid w:val="0037383A"/>
    <w:rsid w:val="003753B8"/>
    <w:rsid w:val="003761F9"/>
    <w:rsid w:val="003767E2"/>
    <w:rsid w:val="00381404"/>
    <w:rsid w:val="00381B09"/>
    <w:rsid w:val="00381CF0"/>
    <w:rsid w:val="00384A2F"/>
    <w:rsid w:val="00385150"/>
    <w:rsid w:val="00385A29"/>
    <w:rsid w:val="00386014"/>
    <w:rsid w:val="00387DE4"/>
    <w:rsid w:val="00393782"/>
    <w:rsid w:val="003945F9"/>
    <w:rsid w:val="00394F7F"/>
    <w:rsid w:val="0039555B"/>
    <w:rsid w:val="00396EEA"/>
    <w:rsid w:val="003970B3"/>
    <w:rsid w:val="003A00C8"/>
    <w:rsid w:val="003A012A"/>
    <w:rsid w:val="003A026D"/>
    <w:rsid w:val="003A0713"/>
    <w:rsid w:val="003A2022"/>
    <w:rsid w:val="003A20D1"/>
    <w:rsid w:val="003A2439"/>
    <w:rsid w:val="003A637C"/>
    <w:rsid w:val="003B24DC"/>
    <w:rsid w:val="003B4444"/>
    <w:rsid w:val="003C1BD1"/>
    <w:rsid w:val="003C2841"/>
    <w:rsid w:val="003C2E14"/>
    <w:rsid w:val="003C377D"/>
    <w:rsid w:val="003C3C37"/>
    <w:rsid w:val="003C4A7C"/>
    <w:rsid w:val="003C5741"/>
    <w:rsid w:val="003C6DD1"/>
    <w:rsid w:val="003D0226"/>
    <w:rsid w:val="003D0D03"/>
    <w:rsid w:val="003D10E4"/>
    <w:rsid w:val="003D2AA3"/>
    <w:rsid w:val="003D32A5"/>
    <w:rsid w:val="003D687C"/>
    <w:rsid w:val="003D6B8A"/>
    <w:rsid w:val="003D787E"/>
    <w:rsid w:val="003E1977"/>
    <w:rsid w:val="003E4D4E"/>
    <w:rsid w:val="003E7B39"/>
    <w:rsid w:val="003F00F5"/>
    <w:rsid w:val="003F26D5"/>
    <w:rsid w:val="003F33B7"/>
    <w:rsid w:val="003F478B"/>
    <w:rsid w:val="003F490A"/>
    <w:rsid w:val="003F4BA6"/>
    <w:rsid w:val="003F6364"/>
    <w:rsid w:val="003F6DA8"/>
    <w:rsid w:val="00400CD8"/>
    <w:rsid w:val="00402E73"/>
    <w:rsid w:val="00403F22"/>
    <w:rsid w:val="00405192"/>
    <w:rsid w:val="00405455"/>
    <w:rsid w:val="0040674A"/>
    <w:rsid w:val="00406CCE"/>
    <w:rsid w:val="00410A6D"/>
    <w:rsid w:val="00411702"/>
    <w:rsid w:val="00412B2B"/>
    <w:rsid w:val="004134C8"/>
    <w:rsid w:val="0041628C"/>
    <w:rsid w:val="00420573"/>
    <w:rsid w:val="00420795"/>
    <w:rsid w:val="00420E48"/>
    <w:rsid w:val="004212EE"/>
    <w:rsid w:val="004218B2"/>
    <w:rsid w:val="0042351C"/>
    <w:rsid w:val="004251D1"/>
    <w:rsid w:val="00427293"/>
    <w:rsid w:val="004274D6"/>
    <w:rsid w:val="004314E4"/>
    <w:rsid w:val="00431840"/>
    <w:rsid w:val="00432082"/>
    <w:rsid w:val="00432C15"/>
    <w:rsid w:val="00435728"/>
    <w:rsid w:val="00442E89"/>
    <w:rsid w:val="0044521E"/>
    <w:rsid w:val="0044553D"/>
    <w:rsid w:val="00445D2F"/>
    <w:rsid w:val="00446CDD"/>
    <w:rsid w:val="00447E2D"/>
    <w:rsid w:val="00452101"/>
    <w:rsid w:val="00452C6A"/>
    <w:rsid w:val="004563E7"/>
    <w:rsid w:val="004572A1"/>
    <w:rsid w:val="00457748"/>
    <w:rsid w:val="00461E45"/>
    <w:rsid w:val="00464010"/>
    <w:rsid w:val="00464BCB"/>
    <w:rsid w:val="00464D75"/>
    <w:rsid w:val="004674B8"/>
    <w:rsid w:val="00467978"/>
    <w:rsid w:val="00471A41"/>
    <w:rsid w:val="00471FDE"/>
    <w:rsid w:val="0047219E"/>
    <w:rsid w:val="004727FB"/>
    <w:rsid w:val="00474B8B"/>
    <w:rsid w:val="00474E94"/>
    <w:rsid w:val="00476EF6"/>
    <w:rsid w:val="00484B72"/>
    <w:rsid w:val="004855B8"/>
    <w:rsid w:val="004868DF"/>
    <w:rsid w:val="0049027B"/>
    <w:rsid w:val="0049056D"/>
    <w:rsid w:val="004931A2"/>
    <w:rsid w:val="004939F3"/>
    <w:rsid w:val="00497C5F"/>
    <w:rsid w:val="00497CD3"/>
    <w:rsid w:val="004A00A3"/>
    <w:rsid w:val="004A2730"/>
    <w:rsid w:val="004A2E39"/>
    <w:rsid w:val="004A334C"/>
    <w:rsid w:val="004A4B29"/>
    <w:rsid w:val="004A4BD1"/>
    <w:rsid w:val="004B1FF0"/>
    <w:rsid w:val="004B201C"/>
    <w:rsid w:val="004B3CF9"/>
    <w:rsid w:val="004B5CE8"/>
    <w:rsid w:val="004B6104"/>
    <w:rsid w:val="004B6214"/>
    <w:rsid w:val="004B6E33"/>
    <w:rsid w:val="004C0308"/>
    <w:rsid w:val="004C0C0F"/>
    <w:rsid w:val="004C172D"/>
    <w:rsid w:val="004C2654"/>
    <w:rsid w:val="004C4038"/>
    <w:rsid w:val="004C498D"/>
    <w:rsid w:val="004C5D70"/>
    <w:rsid w:val="004C6DED"/>
    <w:rsid w:val="004C7B5D"/>
    <w:rsid w:val="004D0812"/>
    <w:rsid w:val="004D0A84"/>
    <w:rsid w:val="004D19A3"/>
    <w:rsid w:val="004D2DC1"/>
    <w:rsid w:val="004D78AC"/>
    <w:rsid w:val="004E30B7"/>
    <w:rsid w:val="004E3F20"/>
    <w:rsid w:val="004E61A3"/>
    <w:rsid w:val="004F1AFF"/>
    <w:rsid w:val="004F1F4A"/>
    <w:rsid w:val="004F2661"/>
    <w:rsid w:val="004F4630"/>
    <w:rsid w:val="004F624D"/>
    <w:rsid w:val="004F652E"/>
    <w:rsid w:val="004F6C3B"/>
    <w:rsid w:val="004F740B"/>
    <w:rsid w:val="004F7AC7"/>
    <w:rsid w:val="00500538"/>
    <w:rsid w:val="00500956"/>
    <w:rsid w:val="00501737"/>
    <w:rsid w:val="00502B66"/>
    <w:rsid w:val="00504139"/>
    <w:rsid w:val="00504256"/>
    <w:rsid w:val="00505601"/>
    <w:rsid w:val="0051445E"/>
    <w:rsid w:val="005160AE"/>
    <w:rsid w:val="00517AFF"/>
    <w:rsid w:val="00517D72"/>
    <w:rsid w:val="00520592"/>
    <w:rsid w:val="005223C4"/>
    <w:rsid w:val="00522D6B"/>
    <w:rsid w:val="005235FB"/>
    <w:rsid w:val="005259D1"/>
    <w:rsid w:val="00531B53"/>
    <w:rsid w:val="00533B65"/>
    <w:rsid w:val="0053568B"/>
    <w:rsid w:val="00535BE3"/>
    <w:rsid w:val="00540E15"/>
    <w:rsid w:val="00544720"/>
    <w:rsid w:val="00544D0F"/>
    <w:rsid w:val="00545015"/>
    <w:rsid w:val="00545A34"/>
    <w:rsid w:val="0055316C"/>
    <w:rsid w:val="00556EF2"/>
    <w:rsid w:val="005570D7"/>
    <w:rsid w:val="00560C1A"/>
    <w:rsid w:val="005633CE"/>
    <w:rsid w:val="00564754"/>
    <w:rsid w:val="0056525A"/>
    <w:rsid w:val="005661C7"/>
    <w:rsid w:val="00566557"/>
    <w:rsid w:val="00567113"/>
    <w:rsid w:val="00573967"/>
    <w:rsid w:val="005751CA"/>
    <w:rsid w:val="00576222"/>
    <w:rsid w:val="00577138"/>
    <w:rsid w:val="00577512"/>
    <w:rsid w:val="00577E58"/>
    <w:rsid w:val="00580B82"/>
    <w:rsid w:val="005812DA"/>
    <w:rsid w:val="00581351"/>
    <w:rsid w:val="0058164C"/>
    <w:rsid w:val="00581AA3"/>
    <w:rsid w:val="00582D78"/>
    <w:rsid w:val="00584224"/>
    <w:rsid w:val="00584987"/>
    <w:rsid w:val="005849ED"/>
    <w:rsid w:val="005852A6"/>
    <w:rsid w:val="00586BE4"/>
    <w:rsid w:val="00587E69"/>
    <w:rsid w:val="00587E79"/>
    <w:rsid w:val="00590433"/>
    <w:rsid w:val="0059147A"/>
    <w:rsid w:val="00591EC1"/>
    <w:rsid w:val="0059252A"/>
    <w:rsid w:val="0059378F"/>
    <w:rsid w:val="0059379C"/>
    <w:rsid w:val="005954BE"/>
    <w:rsid w:val="00595A13"/>
    <w:rsid w:val="00596372"/>
    <w:rsid w:val="005970A1"/>
    <w:rsid w:val="005A0806"/>
    <w:rsid w:val="005A11E2"/>
    <w:rsid w:val="005A337F"/>
    <w:rsid w:val="005A4D77"/>
    <w:rsid w:val="005A53C5"/>
    <w:rsid w:val="005A5C55"/>
    <w:rsid w:val="005A5C74"/>
    <w:rsid w:val="005A7694"/>
    <w:rsid w:val="005B0A90"/>
    <w:rsid w:val="005B1A20"/>
    <w:rsid w:val="005B69C6"/>
    <w:rsid w:val="005C0590"/>
    <w:rsid w:val="005C12B7"/>
    <w:rsid w:val="005C180E"/>
    <w:rsid w:val="005C24E2"/>
    <w:rsid w:val="005C2D50"/>
    <w:rsid w:val="005C3124"/>
    <w:rsid w:val="005C43F5"/>
    <w:rsid w:val="005C4674"/>
    <w:rsid w:val="005C5A02"/>
    <w:rsid w:val="005C65D1"/>
    <w:rsid w:val="005C7D34"/>
    <w:rsid w:val="005C7D82"/>
    <w:rsid w:val="005D0582"/>
    <w:rsid w:val="005D5387"/>
    <w:rsid w:val="005D5E54"/>
    <w:rsid w:val="005D64E5"/>
    <w:rsid w:val="005E2B38"/>
    <w:rsid w:val="005E4E8B"/>
    <w:rsid w:val="005E53F8"/>
    <w:rsid w:val="005E6354"/>
    <w:rsid w:val="005E7877"/>
    <w:rsid w:val="005F1BBC"/>
    <w:rsid w:val="005F218F"/>
    <w:rsid w:val="005F244D"/>
    <w:rsid w:val="005F286C"/>
    <w:rsid w:val="005F37F7"/>
    <w:rsid w:val="005F496B"/>
    <w:rsid w:val="005F527F"/>
    <w:rsid w:val="005F5700"/>
    <w:rsid w:val="005F6B7F"/>
    <w:rsid w:val="005F75EA"/>
    <w:rsid w:val="005F760F"/>
    <w:rsid w:val="005F7B4A"/>
    <w:rsid w:val="005F7CB2"/>
    <w:rsid w:val="00601DD2"/>
    <w:rsid w:val="006024FC"/>
    <w:rsid w:val="006037DB"/>
    <w:rsid w:val="00606E15"/>
    <w:rsid w:val="006111E4"/>
    <w:rsid w:val="00611828"/>
    <w:rsid w:val="006148AD"/>
    <w:rsid w:val="00615996"/>
    <w:rsid w:val="006159B4"/>
    <w:rsid w:val="006169BB"/>
    <w:rsid w:val="00620E13"/>
    <w:rsid w:val="00621866"/>
    <w:rsid w:val="00621AC3"/>
    <w:rsid w:val="00626531"/>
    <w:rsid w:val="00626B9C"/>
    <w:rsid w:val="0062741D"/>
    <w:rsid w:val="0063048C"/>
    <w:rsid w:val="00632F60"/>
    <w:rsid w:val="00634ED1"/>
    <w:rsid w:val="00636936"/>
    <w:rsid w:val="00636CC4"/>
    <w:rsid w:val="006421E3"/>
    <w:rsid w:val="00642E98"/>
    <w:rsid w:val="006444B5"/>
    <w:rsid w:val="00644B20"/>
    <w:rsid w:val="00644BF3"/>
    <w:rsid w:val="00645D12"/>
    <w:rsid w:val="0064765C"/>
    <w:rsid w:val="00651114"/>
    <w:rsid w:val="006512F7"/>
    <w:rsid w:val="00652387"/>
    <w:rsid w:val="00652B85"/>
    <w:rsid w:val="00653227"/>
    <w:rsid w:val="00653494"/>
    <w:rsid w:val="00653555"/>
    <w:rsid w:val="0065406D"/>
    <w:rsid w:val="0065516C"/>
    <w:rsid w:val="00661CD5"/>
    <w:rsid w:val="00662E6A"/>
    <w:rsid w:val="0066436D"/>
    <w:rsid w:val="006655CB"/>
    <w:rsid w:val="0066573C"/>
    <w:rsid w:val="00665808"/>
    <w:rsid w:val="006676C3"/>
    <w:rsid w:val="00667CF9"/>
    <w:rsid w:val="006700BD"/>
    <w:rsid w:val="00670A18"/>
    <w:rsid w:val="006721AD"/>
    <w:rsid w:val="0067607F"/>
    <w:rsid w:val="00676B4B"/>
    <w:rsid w:val="00677F0C"/>
    <w:rsid w:val="006808A2"/>
    <w:rsid w:val="006817FE"/>
    <w:rsid w:val="00681809"/>
    <w:rsid w:val="0068197E"/>
    <w:rsid w:val="00682081"/>
    <w:rsid w:val="00682D7F"/>
    <w:rsid w:val="0068317F"/>
    <w:rsid w:val="00683351"/>
    <w:rsid w:val="00684197"/>
    <w:rsid w:val="00686247"/>
    <w:rsid w:val="00686A09"/>
    <w:rsid w:val="00687F99"/>
    <w:rsid w:val="00691DCE"/>
    <w:rsid w:val="0069373F"/>
    <w:rsid w:val="00693CC0"/>
    <w:rsid w:val="006958FD"/>
    <w:rsid w:val="006967A8"/>
    <w:rsid w:val="006A0E9F"/>
    <w:rsid w:val="006A145F"/>
    <w:rsid w:val="006A1ADA"/>
    <w:rsid w:val="006A203B"/>
    <w:rsid w:val="006A3221"/>
    <w:rsid w:val="006A4AA8"/>
    <w:rsid w:val="006A7A26"/>
    <w:rsid w:val="006B0F34"/>
    <w:rsid w:val="006B2918"/>
    <w:rsid w:val="006B3485"/>
    <w:rsid w:val="006B6BA9"/>
    <w:rsid w:val="006B7851"/>
    <w:rsid w:val="006B78C0"/>
    <w:rsid w:val="006C086C"/>
    <w:rsid w:val="006C2AB0"/>
    <w:rsid w:val="006C2D47"/>
    <w:rsid w:val="006D1F51"/>
    <w:rsid w:val="006D2252"/>
    <w:rsid w:val="006D2BC6"/>
    <w:rsid w:val="006D4E27"/>
    <w:rsid w:val="006D6FAD"/>
    <w:rsid w:val="006E1925"/>
    <w:rsid w:val="006E3696"/>
    <w:rsid w:val="006E502B"/>
    <w:rsid w:val="006E6275"/>
    <w:rsid w:val="006E63B6"/>
    <w:rsid w:val="006F1D89"/>
    <w:rsid w:val="006F2C86"/>
    <w:rsid w:val="006F3267"/>
    <w:rsid w:val="006F3D57"/>
    <w:rsid w:val="006F68C5"/>
    <w:rsid w:val="006F791D"/>
    <w:rsid w:val="0070127C"/>
    <w:rsid w:val="007022CD"/>
    <w:rsid w:val="007035CD"/>
    <w:rsid w:val="007040BE"/>
    <w:rsid w:val="00704EFD"/>
    <w:rsid w:val="00705798"/>
    <w:rsid w:val="00705B2A"/>
    <w:rsid w:val="007064F0"/>
    <w:rsid w:val="007071FF"/>
    <w:rsid w:val="0070732A"/>
    <w:rsid w:val="007100D5"/>
    <w:rsid w:val="00712A75"/>
    <w:rsid w:val="00712C3D"/>
    <w:rsid w:val="0071462B"/>
    <w:rsid w:val="00714972"/>
    <w:rsid w:val="00715A17"/>
    <w:rsid w:val="00716B71"/>
    <w:rsid w:val="007201AD"/>
    <w:rsid w:val="00720DE5"/>
    <w:rsid w:val="00722A58"/>
    <w:rsid w:val="00722B7C"/>
    <w:rsid w:val="0072438D"/>
    <w:rsid w:val="00724B5D"/>
    <w:rsid w:val="00725C7F"/>
    <w:rsid w:val="007263B9"/>
    <w:rsid w:val="00726AC0"/>
    <w:rsid w:val="0073621D"/>
    <w:rsid w:val="007409C9"/>
    <w:rsid w:val="007432FC"/>
    <w:rsid w:val="00743AD3"/>
    <w:rsid w:val="00744578"/>
    <w:rsid w:val="007453AD"/>
    <w:rsid w:val="00745850"/>
    <w:rsid w:val="00745B45"/>
    <w:rsid w:val="0074625B"/>
    <w:rsid w:val="00750F04"/>
    <w:rsid w:val="007532A2"/>
    <w:rsid w:val="00754191"/>
    <w:rsid w:val="00754216"/>
    <w:rsid w:val="0075606E"/>
    <w:rsid w:val="00765EA5"/>
    <w:rsid w:val="00766566"/>
    <w:rsid w:val="00772A15"/>
    <w:rsid w:val="00772DC7"/>
    <w:rsid w:val="00773597"/>
    <w:rsid w:val="00774C69"/>
    <w:rsid w:val="00775559"/>
    <w:rsid w:val="00776EE0"/>
    <w:rsid w:val="00777D7D"/>
    <w:rsid w:val="0078278D"/>
    <w:rsid w:val="00784DD2"/>
    <w:rsid w:val="00785B9A"/>
    <w:rsid w:val="00785D13"/>
    <w:rsid w:val="00786F9A"/>
    <w:rsid w:val="00787BED"/>
    <w:rsid w:val="0079098E"/>
    <w:rsid w:val="00791983"/>
    <w:rsid w:val="00795692"/>
    <w:rsid w:val="00795717"/>
    <w:rsid w:val="007A184F"/>
    <w:rsid w:val="007A288F"/>
    <w:rsid w:val="007B3FD5"/>
    <w:rsid w:val="007B4220"/>
    <w:rsid w:val="007B58A3"/>
    <w:rsid w:val="007C025A"/>
    <w:rsid w:val="007C0AC2"/>
    <w:rsid w:val="007C1611"/>
    <w:rsid w:val="007C2701"/>
    <w:rsid w:val="007C3883"/>
    <w:rsid w:val="007C4E4D"/>
    <w:rsid w:val="007C5127"/>
    <w:rsid w:val="007C580A"/>
    <w:rsid w:val="007C5FBE"/>
    <w:rsid w:val="007C6776"/>
    <w:rsid w:val="007C7476"/>
    <w:rsid w:val="007D11B5"/>
    <w:rsid w:val="007D2047"/>
    <w:rsid w:val="007D308B"/>
    <w:rsid w:val="007D5409"/>
    <w:rsid w:val="007E19C2"/>
    <w:rsid w:val="007E2B96"/>
    <w:rsid w:val="007E33EB"/>
    <w:rsid w:val="007E3CF0"/>
    <w:rsid w:val="007E4EA2"/>
    <w:rsid w:val="007E728A"/>
    <w:rsid w:val="007E7F42"/>
    <w:rsid w:val="007F04ED"/>
    <w:rsid w:val="007F172A"/>
    <w:rsid w:val="007F190F"/>
    <w:rsid w:val="007F1ECB"/>
    <w:rsid w:val="007F2104"/>
    <w:rsid w:val="007F310A"/>
    <w:rsid w:val="007F3FE1"/>
    <w:rsid w:val="007F4329"/>
    <w:rsid w:val="007F56C0"/>
    <w:rsid w:val="007F6644"/>
    <w:rsid w:val="007F7A13"/>
    <w:rsid w:val="008011FB"/>
    <w:rsid w:val="0080159F"/>
    <w:rsid w:val="00802F8D"/>
    <w:rsid w:val="00810ADE"/>
    <w:rsid w:val="00811E44"/>
    <w:rsid w:val="00812031"/>
    <w:rsid w:val="0081505D"/>
    <w:rsid w:val="00821256"/>
    <w:rsid w:val="00821355"/>
    <w:rsid w:val="00821942"/>
    <w:rsid w:val="00822F94"/>
    <w:rsid w:val="008232F5"/>
    <w:rsid w:val="008252CA"/>
    <w:rsid w:val="00825D0C"/>
    <w:rsid w:val="00825E84"/>
    <w:rsid w:val="00825EC1"/>
    <w:rsid w:val="0082721F"/>
    <w:rsid w:val="0082790B"/>
    <w:rsid w:val="00830539"/>
    <w:rsid w:val="0083146A"/>
    <w:rsid w:val="00831EC2"/>
    <w:rsid w:val="00832196"/>
    <w:rsid w:val="00832D09"/>
    <w:rsid w:val="00834330"/>
    <w:rsid w:val="008351AA"/>
    <w:rsid w:val="008351D9"/>
    <w:rsid w:val="00837A1A"/>
    <w:rsid w:val="008404D0"/>
    <w:rsid w:val="008419CB"/>
    <w:rsid w:val="00842D6B"/>
    <w:rsid w:val="008431EE"/>
    <w:rsid w:val="00843A83"/>
    <w:rsid w:val="00845FC9"/>
    <w:rsid w:val="0084656E"/>
    <w:rsid w:val="00847171"/>
    <w:rsid w:val="00852139"/>
    <w:rsid w:val="00852A27"/>
    <w:rsid w:val="008539A8"/>
    <w:rsid w:val="00855A33"/>
    <w:rsid w:val="00862C5D"/>
    <w:rsid w:val="00866392"/>
    <w:rsid w:val="00867FA2"/>
    <w:rsid w:val="0087071E"/>
    <w:rsid w:val="00871242"/>
    <w:rsid w:val="00871ED9"/>
    <w:rsid w:val="008732B3"/>
    <w:rsid w:val="00874631"/>
    <w:rsid w:val="00874A47"/>
    <w:rsid w:val="00880BFA"/>
    <w:rsid w:val="00881B46"/>
    <w:rsid w:val="00881FAC"/>
    <w:rsid w:val="008828AE"/>
    <w:rsid w:val="00882C64"/>
    <w:rsid w:val="008858E8"/>
    <w:rsid w:val="00885C90"/>
    <w:rsid w:val="008860C2"/>
    <w:rsid w:val="00886217"/>
    <w:rsid w:val="00890425"/>
    <w:rsid w:val="0089518E"/>
    <w:rsid w:val="008956F5"/>
    <w:rsid w:val="00895AEB"/>
    <w:rsid w:val="00896E06"/>
    <w:rsid w:val="00897E43"/>
    <w:rsid w:val="008A12BA"/>
    <w:rsid w:val="008A1C35"/>
    <w:rsid w:val="008A346C"/>
    <w:rsid w:val="008A4DF9"/>
    <w:rsid w:val="008A5715"/>
    <w:rsid w:val="008A57F4"/>
    <w:rsid w:val="008A78E7"/>
    <w:rsid w:val="008A7FBB"/>
    <w:rsid w:val="008B0941"/>
    <w:rsid w:val="008B0F07"/>
    <w:rsid w:val="008B21D5"/>
    <w:rsid w:val="008B5053"/>
    <w:rsid w:val="008B55E4"/>
    <w:rsid w:val="008B666E"/>
    <w:rsid w:val="008B7915"/>
    <w:rsid w:val="008C0228"/>
    <w:rsid w:val="008C2684"/>
    <w:rsid w:val="008C3475"/>
    <w:rsid w:val="008C6C82"/>
    <w:rsid w:val="008D1069"/>
    <w:rsid w:val="008D1C68"/>
    <w:rsid w:val="008D21CA"/>
    <w:rsid w:val="008D40FE"/>
    <w:rsid w:val="008D4817"/>
    <w:rsid w:val="008D4D21"/>
    <w:rsid w:val="008D572C"/>
    <w:rsid w:val="008D588B"/>
    <w:rsid w:val="008D7CCF"/>
    <w:rsid w:val="008E0BC8"/>
    <w:rsid w:val="008E293F"/>
    <w:rsid w:val="008E2A95"/>
    <w:rsid w:val="008E4204"/>
    <w:rsid w:val="008E5458"/>
    <w:rsid w:val="008E6864"/>
    <w:rsid w:val="008F5499"/>
    <w:rsid w:val="008F5AF5"/>
    <w:rsid w:val="008F799D"/>
    <w:rsid w:val="00902064"/>
    <w:rsid w:val="009028F2"/>
    <w:rsid w:val="00903695"/>
    <w:rsid w:val="00903E88"/>
    <w:rsid w:val="009049B4"/>
    <w:rsid w:val="00904B67"/>
    <w:rsid w:val="009051F7"/>
    <w:rsid w:val="009066EB"/>
    <w:rsid w:val="00907F99"/>
    <w:rsid w:val="009101A0"/>
    <w:rsid w:val="00910EB9"/>
    <w:rsid w:val="00912571"/>
    <w:rsid w:val="009135E2"/>
    <w:rsid w:val="00914ECB"/>
    <w:rsid w:val="009154E9"/>
    <w:rsid w:val="0091648F"/>
    <w:rsid w:val="009168B9"/>
    <w:rsid w:val="009170D6"/>
    <w:rsid w:val="00917EA6"/>
    <w:rsid w:val="00922021"/>
    <w:rsid w:val="00923965"/>
    <w:rsid w:val="0092467B"/>
    <w:rsid w:val="009250A5"/>
    <w:rsid w:val="00925A0F"/>
    <w:rsid w:val="009302A6"/>
    <w:rsid w:val="009309AD"/>
    <w:rsid w:val="00931B18"/>
    <w:rsid w:val="00931F6A"/>
    <w:rsid w:val="00932947"/>
    <w:rsid w:val="00934074"/>
    <w:rsid w:val="00936047"/>
    <w:rsid w:val="00940AE6"/>
    <w:rsid w:val="00940D21"/>
    <w:rsid w:val="0094216A"/>
    <w:rsid w:val="00943286"/>
    <w:rsid w:val="00943980"/>
    <w:rsid w:val="00943CFD"/>
    <w:rsid w:val="00943D75"/>
    <w:rsid w:val="00944B1E"/>
    <w:rsid w:val="00947952"/>
    <w:rsid w:val="009479BA"/>
    <w:rsid w:val="00950F67"/>
    <w:rsid w:val="00950FDF"/>
    <w:rsid w:val="00951018"/>
    <w:rsid w:val="00951FDB"/>
    <w:rsid w:val="00952682"/>
    <w:rsid w:val="00953EB1"/>
    <w:rsid w:val="00954288"/>
    <w:rsid w:val="00957055"/>
    <w:rsid w:val="00957CFA"/>
    <w:rsid w:val="00957F43"/>
    <w:rsid w:val="0096150E"/>
    <w:rsid w:val="0096549C"/>
    <w:rsid w:val="00966B1F"/>
    <w:rsid w:val="00971E77"/>
    <w:rsid w:val="009723F1"/>
    <w:rsid w:val="00972C99"/>
    <w:rsid w:val="00972E07"/>
    <w:rsid w:val="009803F1"/>
    <w:rsid w:val="009805D1"/>
    <w:rsid w:val="00984380"/>
    <w:rsid w:val="00984729"/>
    <w:rsid w:val="00984F9B"/>
    <w:rsid w:val="00985F80"/>
    <w:rsid w:val="00990A00"/>
    <w:rsid w:val="00993072"/>
    <w:rsid w:val="009943C0"/>
    <w:rsid w:val="00994ABF"/>
    <w:rsid w:val="00995EBB"/>
    <w:rsid w:val="009971C3"/>
    <w:rsid w:val="009A218D"/>
    <w:rsid w:val="009A253A"/>
    <w:rsid w:val="009A36E2"/>
    <w:rsid w:val="009B26D2"/>
    <w:rsid w:val="009B5E6C"/>
    <w:rsid w:val="009B6DA6"/>
    <w:rsid w:val="009B6F1D"/>
    <w:rsid w:val="009B7667"/>
    <w:rsid w:val="009C1C10"/>
    <w:rsid w:val="009C3182"/>
    <w:rsid w:val="009C3B74"/>
    <w:rsid w:val="009C50E5"/>
    <w:rsid w:val="009C6B4D"/>
    <w:rsid w:val="009C7435"/>
    <w:rsid w:val="009C74AA"/>
    <w:rsid w:val="009C74D2"/>
    <w:rsid w:val="009C75FB"/>
    <w:rsid w:val="009D0E98"/>
    <w:rsid w:val="009D137D"/>
    <w:rsid w:val="009D39E3"/>
    <w:rsid w:val="009D59E5"/>
    <w:rsid w:val="009D622C"/>
    <w:rsid w:val="009D73FA"/>
    <w:rsid w:val="009D747B"/>
    <w:rsid w:val="009E1601"/>
    <w:rsid w:val="009E457B"/>
    <w:rsid w:val="009E47A7"/>
    <w:rsid w:val="009E4A30"/>
    <w:rsid w:val="009E5BEA"/>
    <w:rsid w:val="009F0422"/>
    <w:rsid w:val="009F273A"/>
    <w:rsid w:val="009F597B"/>
    <w:rsid w:val="009F62F5"/>
    <w:rsid w:val="009F71E2"/>
    <w:rsid w:val="00A00636"/>
    <w:rsid w:val="00A01105"/>
    <w:rsid w:val="00A025EB"/>
    <w:rsid w:val="00A05D0E"/>
    <w:rsid w:val="00A05E69"/>
    <w:rsid w:val="00A06B86"/>
    <w:rsid w:val="00A074EF"/>
    <w:rsid w:val="00A07D4D"/>
    <w:rsid w:val="00A10C33"/>
    <w:rsid w:val="00A12DB8"/>
    <w:rsid w:val="00A16263"/>
    <w:rsid w:val="00A1640E"/>
    <w:rsid w:val="00A1726D"/>
    <w:rsid w:val="00A20B73"/>
    <w:rsid w:val="00A2262E"/>
    <w:rsid w:val="00A22F68"/>
    <w:rsid w:val="00A23145"/>
    <w:rsid w:val="00A25EFC"/>
    <w:rsid w:val="00A2674C"/>
    <w:rsid w:val="00A26E74"/>
    <w:rsid w:val="00A31B19"/>
    <w:rsid w:val="00A33913"/>
    <w:rsid w:val="00A342F9"/>
    <w:rsid w:val="00A3433E"/>
    <w:rsid w:val="00A3601C"/>
    <w:rsid w:val="00A37AA1"/>
    <w:rsid w:val="00A42AC6"/>
    <w:rsid w:val="00A4398F"/>
    <w:rsid w:val="00A444DA"/>
    <w:rsid w:val="00A45163"/>
    <w:rsid w:val="00A45F29"/>
    <w:rsid w:val="00A4702D"/>
    <w:rsid w:val="00A476D8"/>
    <w:rsid w:val="00A51880"/>
    <w:rsid w:val="00A5315A"/>
    <w:rsid w:val="00A5337F"/>
    <w:rsid w:val="00A53DC1"/>
    <w:rsid w:val="00A60AF6"/>
    <w:rsid w:val="00A626D6"/>
    <w:rsid w:val="00A63A38"/>
    <w:rsid w:val="00A64ADC"/>
    <w:rsid w:val="00A64EF9"/>
    <w:rsid w:val="00A65863"/>
    <w:rsid w:val="00A66F57"/>
    <w:rsid w:val="00A67EEC"/>
    <w:rsid w:val="00A73D24"/>
    <w:rsid w:val="00A75162"/>
    <w:rsid w:val="00A75F04"/>
    <w:rsid w:val="00A80E81"/>
    <w:rsid w:val="00A834D8"/>
    <w:rsid w:val="00A86BAF"/>
    <w:rsid w:val="00A93F4A"/>
    <w:rsid w:val="00A9416E"/>
    <w:rsid w:val="00A94443"/>
    <w:rsid w:val="00A94B23"/>
    <w:rsid w:val="00A9596E"/>
    <w:rsid w:val="00A965E3"/>
    <w:rsid w:val="00AA02AD"/>
    <w:rsid w:val="00AA16E1"/>
    <w:rsid w:val="00AA1AAB"/>
    <w:rsid w:val="00AA2B1C"/>
    <w:rsid w:val="00AA32D7"/>
    <w:rsid w:val="00AA41F2"/>
    <w:rsid w:val="00AA6751"/>
    <w:rsid w:val="00AA6B94"/>
    <w:rsid w:val="00AA73AC"/>
    <w:rsid w:val="00AB111B"/>
    <w:rsid w:val="00AB3F6E"/>
    <w:rsid w:val="00AB424A"/>
    <w:rsid w:val="00AB5B9E"/>
    <w:rsid w:val="00AB7470"/>
    <w:rsid w:val="00AC1452"/>
    <w:rsid w:val="00AC3237"/>
    <w:rsid w:val="00AC4CD0"/>
    <w:rsid w:val="00AD0F41"/>
    <w:rsid w:val="00AD151A"/>
    <w:rsid w:val="00AD17B1"/>
    <w:rsid w:val="00AD28A2"/>
    <w:rsid w:val="00AD35F0"/>
    <w:rsid w:val="00AD5A9B"/>
    <w:rsid w:val="00AD5BBB"/>
    <w:rsid w:val="00AD6C63"/>
    <w:rsid w:val="00AE0ABB"/>
    <w:rsid w:val="00AE2F96"/>
    <w:rsid w:val="00AE6F9A"/>
    <w:rsid w:val="00AE7F79"/>
    <w:rsid w:val="00AF2BD6"/>
    <w:rsid w:val="00AF3066"/>
    <w:rsid w:val="00AF5281"/>
    <w:rsid w:val="00B00B6F"/>
    <w:rsid w:val="00B03B87"/>
    <w:rsid w:val="00B03EAE"/>
    <w:rsid w:val="00B044FD"/>
    <w:rsid w:val="00B069EC"/>
    <w:rsid w:val="00B069FF"/>
    <w:rsid w:val="00B06AAB"/>
    <w:rsid w:val="00B0705E"/>
    <w:rsid w:val="00B07CDE"/>
    <w:rsid w:val="00B1054D"/>
    <w:rsid w:val="00B1243A"/>
    <w:rsid w:val="00B132B1"/>
    <w:rsid w:val="00B1477F"/>
    <w:rsid w:val="00B14E1D"/>
    <w:rsid w:val="00B15854"/>
    <w:rsid w:val="00B159F9"/>
    <w:rsid w:val="00B212BF"/>
    <w:rsid w:val="00B22268"/>
    <w:rsid w:val="00B22CA5"/>
    <w:rsid w:val="00B24174"/>
    <w:rsid w:val="00B26FB8"/>
    <w:rsid w:val="00B3008A"/>
    <w:rsid w:val="00B310D1"/>
    <w:rsid w:val="00B323E2"/>
    <w:rsid w:val="00B350CE"/>
    <w:rsid w:val="00B3530E"/>
    <w:rsid w:val="00B36289"/>
    <w:rsid w:val="00B407D7"/>
    <w:rsid w:val="00B41588"/>
    <w:rsid w:val="00B4262E"/>
    <w:rsid w:val="00B440A3"/>
    <w:rsid w:val="00B4566A"/>
    <w:rsid w:val="00B46A37"/>
    <w:rsid w:val="00B47445"/>
    <w:rsid w:val="00B479EA"/>
    <w:rsid w:val="00B501CA"/>
    <w:rsid w:val="00B503C1"/>
    <w:rsid w:val="00B507D1"/>
    <w:rsid w:val="00B51DE2"/>
    <w:rsid w:val="00B520C8"/>
    <w:rsid w:val="00B52AB8"/>
    <w:rsid w:val="00B52BBA"/>
    <w:rsid w:val="00B53427"/>
    <w:rsid w:val="00B54EE4"/>
    <w:rsid w:val="00B555A0"/>
    <w:rsid w:val="00B55F8D"/>
    <w:rsid w:val="00B55F9F"/>
    <w:rsid w:val="00B56C34"/>
    <w:rsid w:val="00B5710D"/>
    <w:rsid w:val="00B572C3"/>
    <w:rsid w:val="00B57AC9"/>
    <w:rsid w:val="00B600E6"/>
    <w:rsid w:val="00B623B7"/>
    <w:rsid w:val="00B64749"/>
    <w:rsid w:val="00B647FB"/>
    <w:rsid w:val="00B67C52"/>
    <w:rsid w:val="00B7049F"/>
    <w:rsid w:val="00B7059F"/>
    <w:rsid w:val="00B72F4C"/>
    <w:rsid w:val="00B7462A"/>
    <w:rsid w:val="00B749E3"/>
    <w:rsid w:val="00B75BC2"/>
    <w:rsid w:val="00B760A9"/>
    <w:rsid w:val="00B761AD"/>
    <w:rsid w:val="00B8243F"/>
    <w:rsid w:val="00B8297F"/>
    <w:rsid w:val="00B83010"/>
    <w:rsid w:val="00B831AF"/>
    <w:rsid w:val="00B84ECC"/>
    <w:rsid w:val="00B87A55"/>
    <w:rsid w:val="00B90445"/>
    <w:rsid w:val="00B9110A"/>
    <w:rsid w:val="00B9312E"/>
    <w:rsid w:val="00B94168"/>
    <w:rsid w:val="00B97D5F"/>
    <w:rsid w:val="00BA16F7"/>
    <w:rsid w:val="00BA19D6"/>
    <w:rsid w:val="00BA35DE"/>
    <w:rsid w:val="00BA49FE"/>
    <w:rsid w:val="00BA53CB"/>
    <w:rsid w:val="00BA6E7E"/>
    <w:rsid w:val="00BB02FF"/>
    <w:rsid w:val="00BB2EFB"/>
    <w:rsid w:val="00BB4B80"/>
    <w:rsid w:val="00BB4D57"/>
    <w:rsid w:val="00BB5E50"/>
    <w:rsid w:val="00BC02B9"/>
    <w:rsid w:val="00BC06A2"/>
    <w:rsid w:val="00BC0739"/>
    <w:rsid w:val="00BC130F"/>
    <w:rsid w:val="00BC29C4"/>
    <w:rsid w:val="00BC4C6C"/>
    <w:rsid w:val="00BC771A"/>
    <w:rsid w:val="00BD25D8"/>
    <w:rsid w:val="00BD2714"/>
    <w:rsid w:val="00BD27BB"/>
    <w:rsid w:val="00BD4452"/>
    <w:rsid w:val="00BD5117"/>
    <w:rsid w:val="00BE0BA2"/>
    <w:rsid w:val="00BE1A31"/>
    <w:rsid w:val="00BE36CF"/>
    <w:rsid w:val="00BE3E46"/>
    <w:rsid w:val="00BE44F3"/>
    <w:rsid w:val="00BE50CA"/>
    <w:rsid w:val="00BE56F9"/>
    <w:rsid w:val="00BE75EE"/>
    <w:rsid w:val="00BF310D"/>
    <w:rsid w:val="00BF6F85"/>
    <w:rsid w:val="00C005D6"/>
    <w:rsid w:val="00C02528"/>
    <w:rsid w:val="00C02BF0"/>
    <w:rsid w:val="00C03BD4"/>
    <w:rsid w:val="00C043C7"/>
    <w:rsid w:val="00C04D26"/>
    <w:rsid w:val="00C06B73"/>
    <w:rsid w:val="00C11263"/>
    <w:rsid w:val="00C11883"/>
    <w:rsid w:val="00C13341"/>
    <w:rsid w:val="00C13C18"/>
    <w:rsid w:val="00C13F2C"/>
    <w:rsid w:val="00C1549E"/>
    <w:rsid w:val="00C21639"/>
    <w:rsid w:val="00C227D4"/>
    <w:rsid w:val="00C2368A"/>
    <w:rsid w:val="00C260CA"/>
    <w:rsid w:val="00C262AC"/>
    <w:rsid w:val="00C30FEC"/>
    <w:rsid w:val="00C311CB"/>
    <w:rsid w:val="00C32BBC"/>
    <w:rsid w:val="00C32FA5"/>
    <w:rsid w:val="00C33659"/>
    <w:rsid w:val="00C36A88"/>
    <w:rsid w:val="00C37E78"/>
    <w:rsid w:val="00C41353"/>
    <w:rsid w:val="00C41E45"/>
    <w:rsid w:val="00C41F9E"/>
    <w:rsid w:val="00C43BDF"/>
    <w:rsid w:val="00C45662"/>
    <w:rsid w:val="00C45BB8"/>
    <w:rsid w:val="00C46337"/>
    <w:rsid w:val="00C46B77"/>
    <w:rsid w:val="00C47A76"/>
    <w:rsid w:val="00C47B21"/>
    <w:rsid w:val="00C47EFF"/>
    <w:rsid w:val="00C5032C"/>
    <w:rsid w:val="00C52283"/>
    <w:rsid w:val="00C525A3"/>
    <w:rsid w:val="00C5268B"/>
    <w:rsid w:val="00C5377F"/>
    <w:rsid w:val="00C5388B"/>
    <w:rsid w:val="00C576C8"/>
    <w:rsid w:val="00C57D9A"/>
    <w:rsid w:val="00C60372"/>
    <w:rsid w:val="00C612E2"/>
    <w:rsid w:val="00C63241"/>
    <w:rsid w:val="00C63CF1"/>
    <w:rsid w:val="00C640D6"/>
    <w:rsid w:val="00C64277"/>
    <w:rsid w:val="00C647D5"/>
    <w:rsid w:val="00C647FC"/>
    <w:rsid w:val="00C670CC"/>
    <w:rsid w:val="00C71126"/>
    <w:rsid w:val="00C738DD"/>
    <w:rsid w:val="00C77047"/>
    <w:rsid w:val="00C776BE"/>
    <w:rsid w:val="00C77E21"/>
    <w:rsid w:val="00C81BD1"/>
    <w:rsid w:val="00C82717"/>
    <w:rsid w:val="00C83007"/>
    <w:rsid w:val="00C85775"/>
    <w:rsid w:val="00C858D1"/>
    <w:rsid w:val="00C86553"/>
    <w:rsid w:val="00C872FF"/>
    <w:rsid w:val="00C87FB6"/>
    <w:rsid w:val="00C91568"/>
    <w:rsid w:val="00C9579A"/>
    <w:rsid w:val="00C962BA"/>
    <w:rsid w:val="00CA08A8"/>
    <w:rsid w:val="00CA0A41"/>
    <w:rsid w:val="00CA233D"/>
    <w:rsid w:val="00CA3B7F"/>
    <w:rsid w:val="00CA60ED"/>
    <w:rsid w:val="00CA64D6"/>
    <w:rsid w:val="00CA7A3A"/>
    <w:rsid w:val="00CA7DDA"/>
    <w:rsid w:val="00CB0945"/>
    <w:rsid w:val="00CB2F07"/>
    <w:rsid w:val="00CB478A"/>
    <w:rsid w:val="00CB4931"/>
    <w:rsid w:val="00CB51AE"/>
    <w:rsid w:val="00CB5631"/>
    <w:rsid w:val="00CB6C19"/>
    <w:rsid w:val="00CB701C"/>
    <w:rsid w:val="00CB721B"/>
    <w:rsid w:val="00CC5559"/>
    <w:rsid w:val="00CC5EF9"/>
    <w:rsid w:val="00CD04F1"/>
    <w:rsid w:val="00CD07BF"/>
    <w:rsid w:val="00CD163B"/>
    <w:rsid w:val="00CD1956"/>
    <w:rsid w:val="00CD1CA1"/>
    <w:rsid w:val="00CD262D"/>
    <w:rsid w:val="00CD3115"/>
    <w:rsid w:val="00CD3363"/>
    <w:rsid w:val="00CD5CF1"/>
    <w:rsid w:val="00CD7901"/>
    <w:rsid w:val="00CE1086"/>
    <w:rsid w:val="00CE1129"/>
    <w:rsid w:val="00CE18B7"/>
    <w:rsid w:val="00CE1A96"/>
    <w:rsid w:val="00CE326C"/>
    <w:rsid w:val="00CE4964"/>
    <w:rsid w:val="00CE7FE7"/>
    <w:rsid w:val="00CF0858"/>
    <w:rsid w:val="00CF4865"/>
    <w:rsid w:val="00CF5258"/>
    <w:rsid w:val="00CF76E7"/>
    <w:rsid w:val="00D00535"/>
    <w:rsid w:val="00D02D3B"/>
    <w:rsid w:val="00D035FC"/>
    <w:rsid w:val="00D03F9F"/>
    <w:rsid w:val="00D04017"/>
    <w:rsid w:val="00D04D14"/>
    <w:rsid w:val="00D05C4B"/>
    <w:rsid w:val="00D05DDF"/>
    <w:rsid w:val="00D05E55"/>
    <w:rsid w:val="00D073C5"/>
    <w:rsid w:val="00D07F21"/>
    <w:rsid w:val="00D10384"/>
    <w:rsid w:val="00D1097D"/>
    <w:rsid w:val="00D10D20"/>
    <w:rsid w:val="00D12CBD"/>
    <w:rsid w:val="00D136BB"/>
    <w:rsid w:val="00D14403"/>
    <w:rsid w:val="00D21191"/>
    <w:rsid w:val="00D217DB"/>
    <w:rsid w:val="00D21E5C"/>
    <w:rsid w:val="00D24DFA"/>
    <w:rsid w:val="00D253EC"/>
    <w:rsid w:val="00D25733"/>
    <w:rsid w:val="00D264E2"/>
    <w:rsid w:val="00D267D2"/>
    <w:rsid w:val="00D30F81"/>
    <w:rsid w:val="00D32672"/>
    <w:rsid w:val="00D32900"/>
    <w:rsid w:val="00D3380D"/>
    <w:rsid w:val="00D35078"/>
    <w:rsid w:val="00D35D02"/>
    <w:rsid w:val="00D35DCC"/>
    <w:rsid w:val="00D36055"/>
    <w:rsid w:val="00D36B60"/>
    <w:rsid w:val="00D428C3"/>
    <w:rsid w:val="00D43603"/>
    <w:rsid w:val="00D439CA"/>
    <w:rsid w:val="00D44B36"/>
    <w:rsid w:val="00D44DF7"/>
    <w:rsid w:val="00D4774E"/>
    <w:rsid w:val="00D52255"/>
    <w:rsid w:val="00D54024"/>
    <w:rsid w:val="00D54FD1"/>
    <w:rsid w:val="00D569D8"/>
    <w:rsid w:val="00D56CA0"/>
    <w:rsid w:val="00D57DB4"/>
    <w:rsid w:val="00D60416"/>
    <w:rsid w:val="00D61437"/>
    <w:rsid w:val="00D6280D"/>
    <w:rsid w:val="00D63676"/>
    <w:rsid w:val="00D63FC5"/>
    <w:rsid w:val="00D64539"/>
    <w:rsid w:val="00D65BBF"/>
    <w:rsid w:val="00D667EF"/>
    <w:rsid w:val="00D6720D"/>
    <w:rsid w:val="00D678E6"/>
    <w:rsid w:val="00D70809"/>
    <w:rsid w:val="00D738D5"/>
    <w:rsid w:val="00D742A5"/>
    <w:rsid w:val="00D752E5"/>
    <w:rsid w:val="00D763E7"/>
    <w:rsid w:val="00D76D12"/>
    <w:rsid w:val="00D778BF"/>
    <w:rsid w:val="00D77C74"/>
    <w:rsid w:val="00D77E32"/>
    <w:rsid w:val="00D80215"/>
    <w:rsid w:val="00D830B7"/>
    <w:rsid w:val="00D83CBB"/>
    <w:rsid w:val="00D8537D"/>
    <w:rsid w:val="00D86775"/>
    <w:rsid w:val="00D87716"/>
    <w:rsid w:val="00D90158"/>
    <w:rsid w:val="00D91F5D"/>
    <w:rsid w:val="00D93B92"/>
    <w:rsid w:val="00D93C80"/>
    <w:rsid w:val="00D961E7"/>
    <w:rsid w:val="00D96D09"/>
    <w:rsid w:val="00D97F90"/>
    <w:rsid w:val="00DA0B68"/>
    <w:rsid w:val="00DA6AAA"/>
    <w:rsid w:val="00DB00AE"/>
    <w:rsid w:val="00DB0B45"/>
    <w:rsid w:val="00DB1470"/>
    <w:rsid w:val="00DB1B20"/>
    <w:rsid w:val="00DB1E48"/>
    <w:rsid w:val="00DB1ED8"/>
    <w:rsid w:val="00DB21C8"/>
    <w:rsid w:val="00DB2262"/>
    <w:rsid w:val="00DB3539"/>
    <w:rsid w:val="00DB3A4F"/>
    <w:rsid w:val="00DB4CBC"/>
    <w:rsid w:val="00DB5D5D"/>
    <w:rsid w:val="00DB6139"/>
    <w:rsid w:val="00DB6488"/>
    <w:rsid w:val="00DC00A2"/>
    <w:rsid w:val="00DC0D3D"/>
    <w:rsid w:val="00DC1A21"/>
    <w:rsid w:val="00DC2763"/>
    <w:rsid w:val="00DC2FE0"/>
    <w:rsid w:val="00DC4021"/>
    <w:rsid w:val="00DC4A0D"/>
    <w:rsid w:val="00DC53AC"/>
    <w:rsid w:val="00DC5F7F"/>
    <w:rsid w:val="00DD0D94"/>
    <w:rsid w:val="00DD0E22"/>
    <w:rsid w:val="00DD0E25"/>
    <w:rsid w:val="00DD1557"/>
    <w:rsid w:val="00DD1A53"/>
    <w:rsid w:val="00DD2A5A"/>
    <w:rsid w:val="00DD431E"/>
    <w:rsid w:val="00DD4504"/>
    <w:rsid w:val="00DD565E"/>
    <w:rsid w:val="00DD6123"/>
    <w:rsid w:val="00DD73F0"/>
    <w:rsid w:val="00DE2203"/>
    <w:rsid w:val="00DE3F12"/>
    <w:rsid w:val="00DE49F7"/>
    <w:rsid w:val="00DE6CA2"/>
    <w:rsid w:val="00DE78D7"/>
    <w:rsid w:val="00DE7D2C"/>
    <w:rsid w:val="00DF14A7"/>
    <w:rsid w:val="00DF39FD"/>
    <w:rsid w:val="00DF4248"/>
    <w:rsid w:val="00DF4BA9"/>
    <w:rsid w:val="00DF5ACB"/>
    <w:rsid w:val="00DF749E"/>
    <w:rsid w:val="00E00E76"/>
    <w:rsid w:val="00E11006"/>
    <w:rsid w:val="00E11B48"/>
    <w:rsid w:val="00E130F0"/>
    <w:rsid w:val="00E135A6"/>
    <w:rsid w:val="00E140B1"/>
    <w:rsid w:val="00E16835"/>
    <w:rsid w:val="00E175F6"/>
    <w:rsid w:val="00E210A7"/>
    <w:rsid w:val="00E210C2"/>
    <w:rsid w:val="00E214CF"/>
    <w:rsid w:val="00E21C49"/>
    <w:rsid w:val="00E22C76"/>
    <w:rsid w:val="00E23C3B"/>
    <w:rsid w:val="00E23CBE"/>
    <w:rsid w:val="00E26264"/>
    <w:rsid w:val="00E30D7A"/>
    <w:rsid w:val="00E31949"/>
    <w:rsid w:val="00E31FCA"/>
    <w:rsid w:val="00E3717D"/>
    <w:rsid w:val="00E3747E"/>
    <w:rsid w:val="00E413C5"/>
    <w:rsid w:val="00E41F26"/>
    <w:rsid w:val="00E43123"/>
    <w:rsid w:val="00E468AE"/>
    <w:rsid w:val="00E46D1C"/>
    <w:rsid w:val="00E47F1F"/>
    <w:rsid w:val="00E504F3"/>
    <w:rsid w:val="00E511C7"/>
    <w:rsid w:val="00E532E7"/>
    <w:rsid w:val="00E53E2E"/>
    <w:rsid w:val="00E552DF"/>
    <w:rsid w:val="00E56214"/>
    <w:rsid w:val="00E6061D"/>
    <w:rsid w:val="00E61030"/>
    <w:rsid w:val="00E6121C"/>
    <w:rsid w:val="00E614BF"/>
    <w:rsid w:val="00E61FA5"/>
    <w:rsid w:val="00E624EC"/>
    <w:rsid w:val="00E646AE"/>
    <w:rsid w:val="00E65EF3"/>
    <w:rsid w:val="00E70766"/>
    <w:rsid w:val="00E716EE"/>
    <w:rsid w:val="00E718F3"/>
    <w:rsid w:val="00E72628"/>
    <w:rsid w:val="00E7266C"/>
    <w:rsid w:val="00E726D5"/>
    <w:rsid w:val="00E73071"/>
    <w:rsid w:val="00E746B6"/>
    <w:rsid w:val="00E80401"/>
    <w:rsid w:val="00E80793"/>
    <w:rsid w:val="00E81B37"/>
    <w:rsid w:val="00E8211D"/>
    <w:rsid w:val="00E8625A"/>
    <w:rsid w:val="00E874C3"/>
    <w:rsid w:val="00E9195E"/>
    <w:rsid w:val="00E9259E"/>
    <w:rsid w:val="00E93CA5"/>
    <w:rsid w:val="00E95E75"/>
    <w:rsid w:val="00E95F86"/>
    <w:rsid w:val="00E975B1"/>
    <w:rsid w:val="00E97756"/>
    <w:rsid w:val="00EA0238"/>
    <w:rsid w:val="00EA0E20"/>
    <w:rsid w:val="00EA111F"/>
    <w:rsid w:val="00EA1931"/>
    <w:rsid w:val="00EA1A1C"/>
    <w:rsid w:val="00EA2EA2"/>
    <w:rsid w:val="00EA389D"/>
    <w:rsid w:val="00EA3980"/>
    <w:rsid w:val="00EA3F3C"/>
    <w:rsid w:val="00EA5E97"/>
    <w:rsid w:val="00EA5F01"/>
    <w:rsid w:val="00EA701B"/>
    <w:rsid w:val="00EB1360"/>
    <w:rsid w:val="00EB1425"/>
    <w:rsid w:val="00EB4C38"/>
    <w:rsid w:val="00EC1322"/>
    <w:rsid w:val="00EC2828"/>
    <w:rsid w:val="00EC3B2E"/>
    <w:rsid w:val="00EC4C06"/>
    <w:rsid w:val="00EC5BA3"/>
    <w:rsid w:val="00EC6517"/>
    <w:rsid w:val="00ED04E8"/>
    <w:rsid w:val="00ED0514"/>
    <w:rsid w:val="00ED618C"/>
    <w:rsid w:val="00EE0B01"/>
    <w:rsid w:val="00EE2162"/>
    <w:rsid w:val="00EE3A02"/>
    <w:rsid w:val="00EE597E"/>
    <w:rsid w:val="00EE654B"/>
    <w:rsid w:val="00EE73C5"/>
    <w:rsid w:val="00EE7D44"/>
    <w:rsid w:val="00EF2105"/>
    <w:rsid w:val="00EF415D"/>
    <w:rsid w:val="00EF475D"/>
    <w:rsid w:val="00EF5401"/>
    <w:rsid w:val="00EF5426"/>
    <w:rsid w:val="00EF608E"/>
    <w:rsid w:val="00F01FDA"/>
    <w:rsid w:val="00F02BCF"/>
    <w:rsid w:val="00F02DFB"/>
    <w:rsid w:val="00F0437B"/>
    <w:rsid w:val="00F04B56"/>
    <w:rsid w:val="00F0609B"/>
    <w:rsid w:val="00F072A3"/>
    <w:rsid w:val="00F15619"/>
    <w:rsid w:val="00F16BB5"/>
    <w:rsid w:val="00F203D1"/>
    <w:rsid w:val="00F21060"/>
    <w:rsid w:val="00F219F2"/>
    <w:rsid w:val="00F22B86"/>
    <w:rsid w:val="00F23A25"/>
    <w:rsid w:val="00F24E38"/>
    <w:rsid w:val="00F2502E"/>
    <w:rsid w:val="00F26A3F"/>
    <w:rsid w:val="00F305E7"/>
    <w:rsid w:val="00F30860"/>
    <w:rsid w:val="00F308A4"/>
    <w:rsid w:val="00F30A54"/>
    <w:rsid w:val="00F30EC1"/>
    <w:rsid w:val="00F31BB4"/>
    <w:rsid w:val="00F32070"/>
    <w:rsid w:val="00F32C2D"/>
    <w:rsid w:val="00F34222"/>
    <w:rsid w:val="00F36F1C"/>
    <w:rsid w:val="00F408CB"/>
    <w:rsid w:val="00F42289"/>
    <w:rsid w:val="00F42679"/>
    <w:rsid w:val="00F4600A"/>
    <w:rsid w:val="00F520E7"/>
    <w:rsid w:val="00F552AF"/>
    <w:rsid w:val="00F557DD"/>
    <w:rsid w:val="00F55CDD"/>
    <w:rsid w:val="00F567FF"/>
    <w:rsid w:val="00F6116A"/>
    <w:rsid w:val="00F61B25"/>
    <w:rsid w:val="00F623F9"/>
    <w:rsid w:val="00F626AB"/>
    <w:rsid w:val="00F626D5"/>
    <w:rsid w:val="00F65385"/>
    <w:rsid w:val="00F674D0"/>
    <w:rsid w:val="00F70242"/>
    <w:rsid w:val="00F70735"/>
    <w:rsid w:val="00F70BBA"/>
    <w:rsid w:val="00F717CC"/>
    <w:rsid w:val="00F73052"/>
    <w:rsid w:val="00F74B83"/>
    <w:rsid w:val="00F74D74"/>
    <w:rsid w:val="00F74E71"/>
    <w:rsid w:val="00F76A13"/>
    <w:rsid w:val="00F816AA"/>
    <w:rsid w:val="00F81B21"/>
    <w:rsid w:val="00F82CC7"/>
    <w:rsid w:val="00F84D92"/>
    <w:rsid w:val="00F900E9"/>
    <w:rsid w:val="00F902CA"/>
    <w:rsid w:val="00F90608"/>
    <w:rsid w:val="00F9088E"/>
    <w:rsid w:val="00F94A85"/>
    <w:rsid w:val="00F97F7F"/>
    <w:rsid w:val="00FA06CE"/>
    <w:rsid w:val="00FA0938"/>
    <w:rsid w:val="00FA3113"/>
    <w:rsid w:val="00FA3485"/>
    <w:rsid w:val="00FA450C"/>
    <w:rsid w:val="00FA5FA2"/>
    <w:rsid w:val="00FA62ED"/>
    <w:rsid w:val="00FA71CA"/>
    <w:rsid w:val="00FB2B44"/>
    <w:rsid w:val="00FB5C4C"/>
    <w:rsid w:val="00FB6FB9"/>
    <w:rsid w:val="00FC17AB"/>
    <w:rsid w:val="00FC1F43"/>
    <w:rsid w:val="00FC2139"/>
    <w:rsid w:val="00FC3354"/>
    <w:rsid w:val="00FC3A7F"/>
    <w:rsid w:val="00FC3DA1"/>
    <w:rsid w:val="00FC6204"/>
    <w:rsid w:val="00FC631C"/>
    <w:rsid w:val="00FC7A7C"/>
    <w:rsid w:val="00FC7AE2"/>
    <w:rsid w:val="00FD3D59"/>
    <w:rsid w:val="00FD46D1"/>
    <w:rsid w:val="00FD4760"/>
    <w:rsid w:val="00FD5A3A"/>
    <w:rsid w:val="00FD627A"/>
    <w:rsid w:val="00FD6642"/>
    <w:rsid w:val="00FD6646"/>
    <w:rsid w:val="00FD6BE8"/>
    <w:rsid w:val="00FE1D08"/>
    <w:rsid w:val="00FE1E62"/>
    <w:rsid w:val="00FE3492"/>
    <w:rsid w:val="00FF0550"/>
    <w:rsid w:val="00FF2F19"/>
    <w:rsid w:val="00FF3320"/>
    <w:rsid w:val="00FF367E"/>
    <w:rsid w:val="00FF3D6C"/>
    <w:rsid w:val="00FF4B8A"/>
    <w:rsid w:val="00FF6703"/>
    <w:rsid w:val="00FF6BFF"/>
    <w:rsid w:val="00FF7239"/>
    <w:rsid w:val="00FF76B4"/>
  </w:rsids>
  <m:mathPr>
    <m:mathFont m:val="Cambria Math"/>
    <m:brkBin m:val="before"/>
    <m:brkBinSub m:val="--"/>
    <m:smallFrac m:val="0"/>
    <m:dispDef/>
    <m:lMargin m:val="0"/>
    <m:rMargin m:val="0"/>
    <m:defJc m:val="centerGroup"/>
    <m:wrapIndent m:val="1440"/>
    <m:intLim m:val="subSup"/>
    <m:naryLim m:val="undOvr"/>
  </m:mathPr>
  <w:themeFontLang w:val="de-DE"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colormru v:ext="edit" colors="#002c5a,#eaeaea,#ddd"/>
    </o:shapedefaults>
    <o:shapelayout v:ext="edit">
      <o:idmap v:ext="edit" data="2"/>
    </o:shapelayout>
  </w:shapeDefaults>
  <w:decimalSymbol w:val="."/>
  <w:listSeparator w:val=","/>
  <w14:docId w14:val="33D99CEF"/>
  <w15:docId w15:val="{ACA5F9F8-EC9D-4DB7-801B-84B324E3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F5ACB"/>
    <w:rPr>
      <w:rFonts w:asciiTheme="minorHAnsi" w:hAnsiTheme="minorHAnsi"/>
      <w:color w:val="0A2240"/>
      <w:sz w:val="22"/>
      <w:szCs w:val="24"/>
    </w:rPr>
  </w:style>
  <w:style w:type="paragraph" w:styleId="Heading1">
    <w:name w:val="heading 1"/>
    <w:basedOn w:val="Normal"/>
    <w:next w:val="Normal"/>
    <w:link w:val="Heading1Char"/>
    <w:qFormat/>
    <w:rsid w:val="00FA450C"/>
    <w:pPr>
      <w:keepNext/>
      <w:spacing w:after="240" w:line="216" w:lineRule="auto"/>
      <w:contextualSpacing/>
      <w:outlineLvl w:val="0"/>
    </w:pPr>
    <w:rPr>
      <w:rFonts w:ascii="Calibri" w:hAnsi="Calibri"/>
      <w:kern w:val="28"/>
      <w:sz w:val="64"/>
      <w:lang w:val="en-GB"/>
    </w:rPr>
  </w:style>
  <w:style w:type="paragraph" w:styleId="Heading2">
    <w:name w:val="heading 2"/>
    <w:basedOn w:val="Normal"/>
    <w:next w:val="Normal"/>
    <w:semiHidden/>
    <w:rsid w:val="00040480"/>
    <w:pPr>
      <w:keepNext/>
      <w:spacing w:before="240" w:after="240"/>
      <w:outlineLvl w:val="1"/>
    </w:pPr>
    <w:rPr>
      <w:rFonts w:ascii="Myriad Pro Light" w:hAnsi="Myriad Pro Light" w:cs="Arial"/>
      <w:bCs/>
      <w:i/>
      <w:iCs/>
      <w:color w:val="4D4D4D"/>
      <w:sz w:val="18"/>
      <w:szCs w:val="28"/>
    </w:rPr>
  </w:style>
  <w:style w:type="paragraph" w:styleId="Heading3">
    <w:name w:val="heading 3"/>
    <w:basedOn w:val="Normal"/>
    <w:next w:val="Normal"/>
    <w:semiHidden/>
    <w:rsid w:val="00040480"/>
    <w:pPr>
      <w:keepNext/>
      <w:spacing w:before="240" w:after="240"/>
      <w:outlineLvl w:val="2"/>
    </w:pPr>
    <w:rPr>
      <w:rFonts w:ascii="Myriad Pro Light" w:hAnsi="Myriad Pro Light" w:cs="Arial"/>
      <w:bCs/>
      <w:color w:val="4D4D4D"/>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74933"/>
    <w:pPr>
      <w:spacing w:before="100" w:beforeAutospacing="1" w:after="100" w:afterAutospacing="1"/>
    </w:pPr>
    <w:rPr>
      <w:rFonts w:eastAsia="Batang"/>
      <w:lang w:eastAsia="ko-KR"/>
    </w:rPr>
  </w:style>
  <w:style w:type="paragraph" w:styleId="BodyText">
    <w:name w:val="Body Text"/>
    <w:basedOn w:val="Normal"/>
    <w:link w:val="BodyTextChar"/>
    <w:semiHidden/>
    <w:rsid w:val="00207B54"/>
  </w:style>
  <w:style w:type="character" w:customStyle="1" w:styleId="BodyTextChar">
    <w:name w:val="Body Text Char"/>
    <w:link w:val="BodyText"/>
    <w:semiHidden/>
    <w:rsid w:val="008E2A95"/>
    <w:rPr>
      <w:rFonts w:asciiTheme="minorHAnsi" w:hAnsiTheme="minorHAnsi"/>
      <w:color w:val="0A2240"/>
      <w:sz w:val="22"/>
      <w:szCs w:val="24"/>
    </w:rPr>
  </w:style>
  <w:style w:type="paragraph" w:styleId="Header">
    <w:name w:val="header"/>
    <w:basedOn w:val="Normal"/>
    <w:link w:val="HeaderChar"/>
    <w:semiHidden/>
    <w:rsid w:val="007022CD"/>
    <w:pPr>
      <w:tabs>
        <w:tab w:val="center" w:pos="4536"/>
        <w:tab w:val="right" w:pos="9072"/>
      </w:tabs>
    </w:pPr>
  </w:style>
  <w:style w:type="paragraph" w:styleId="Footer">
    <w:name w:val="footer"/>
    <w:basedOn w:val="Normal"/>
    <w:link w:val="FooterChar"/>
    <w:uiPriority w:val="99"/>
    <w:semiHidden/>
    <w:rsid w:val="00774C69"/>
    <w:pPr>
      <w:tabs>
        <w:tab w:val="center" w:pos="4536"/>
        <w:tab w:val="right" w:pos="9072"/>
      </w:tabs>
    </w:pPr>
    <w:rPr>
      <w:color w:val="002C5A"/>
      <w:sz w:val="16"/>
    </w:rPr>
  </w:style>
  <w:style w:type="character" w:styleId="PageNumber">
    <w:name w:val="page number"/>
    <w:semiHidden/>
    <w:rsid w:val="005970A1"/>
    <w:rPr>
      <w:rFonts w:asciiTheme="minorHAnsi" w:hAnsiTheme="minorHAnsi"/>
      <w:color w:val="0A2240"/>
      <w:sz w:val="22"/>
    </w:rPr>
  </w:style>
  <w:style w:type="character" w:customStyle="1" w:styleId="Heading1Char">
    <w:name w:val="Heading 1 Char"/>
    <w:link w:val="Heading1"/>
    <w:rsid w:val="00FA450C"/>
    <w:rPr>
      <w:rFonts w:ascii="Calibri" w:hAnsi="Calibri"/>
      <w:color w:val="0A2240"/>
      <w:kern w:val="28"/>
      <w:sz w:val="64"/>
      <w:szCs w:val="24"/>
      <w:lang w:val="en-GB"/>
    </w:rPr>
  </w:style>
  <w:style w:type="character" w:styleId="Hyperlink">
    <w:name w:val="Hyperlink"/>
    <w:semiHidden/>
    <w:rsid w:val="0049056D"/>
    <w:rPr>
      <w:color w:val="0000FF"/>
      <w:u w:val="single"/>
    </w:rPr>
  </w:style>
  <w:style w:type="paragraph" w:styleId="BalloonText">
    <w:name w:val="Balloon Text"/>
    <w:basedOn w:val="Normal"/>
    <w:semiHidden/>
    <w:rsid w:val="00802F8D"/>
    <w:rPr>
      <w:rFonts w:ascii="Tahoma" w:hAnsi="Tahoma" w:cs="Tahoma"/>
      <w:sz w:val="16"/>
      <w:szCs w:val="16"/>
    </w:rPr>
  </w:style>
  <w:style w:type="table" w:styleId="TableGrid">
    <w:name w:val="Table Grid"/>
    <w:basedOn w:val="TableNormal"/>
    <w:rsid w:val="009B6DA6"/>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basedOn w:val="DefaultParagraphFont"/>
    <w:link w:val="Standard1"/>
    <w:locked/>
    <w:rsid w:val="008E2A95"/>
    <w:rPr>
      <w:rFonts w:asciiTheme="minorHAnsi" w:hAnsiTheme="minorHAnsi"/>
      <w:color w:val="0A2240"/>
      <w:sz w:val="22"/>
      <w:lang w:eastAsia="zh-CN"/>
    </w:rPr>
  </w:style>
  <w:style w:type="paragraph" w:customStyle="1" w:styleId="Standard1">
    <w:name w:val="Standard1"/>
    <w:link w:val="StandardChar"/>
    <w:qFormat/>
    <w:rsid w:val="005970A1"/>
    <w:pPr>
      <w:spacing w:after="120" w:line="264" w:lineRule="auto"/>
      <w:contextualSpacing/>
    </w:pPr>
    <w:rPr>
      <w:rFonts w:asciiTheme="minorHAnsi" w:hAnsiTheme="minorHAnsi"/>
      <w:color w:val="0A2240"/>
      <w:sz w:val="22"/>
      <w:lang w:eastAsia="zh-CN"/>
    </w:rPr>
  </w:style>
  <w:style w:type="character" w:customStyle="1" w:styleId="SubheadlineChar">
    <w:name w:val="Subheadline Char"/>
    <w:basedOn w:val="DefaultParagraphFont"/>
    <w:link w:val="Subheadline"/>
    <w:semiHidden/>
    <w:locked/>
    <w:rsid w:val="00FB6FB9"/>
    <w:rPr>
      <w:rFonts w:asciiTheme="minorHAnsi" w:hAnsiTheme="minorHAnsi"/>
      <w:noProof/>
      <w:color w:val="0A2240"/>
      <w:spacing w:val="6"/>
      <w:sz w:val="32"/>
      <w:szCs w:val="28"/>
      <w:lang w:eastAsia="zh-CN"/>
    </w:rPr>
  </w:style>
  <w:style w:type="paragraph" w:customStyle="1" w:styleId="Subheadline">
    <w:name w:val="Subheadline"/>
    <w:basedOn w:val="Normal"/>
    <w:link w:val="SubheadlineChar"/>
    <w:semiHidden/>
    <w:rsid w:val="00420573"/>
    <w:pPr>
      <w:spacing w:before="240" w:after="120" w:line="280" w:lineRule="atLeast"/>
      <w:jc w:val="both"/>
    </w:pPr>
    <w:rPr>
      <w:noProof/>
      <w:spacing w:val="6"/>
      <w:sz w:val="32"/>
      <w:szCs w:val="28"/>
      <w:lang w:eastAsia="zh-CN"/>
    </w:rPr>
  </w:style>
  <w:style w:type="paragraph" w:customStyle="1" w:styleId="Textheadlineblau">
    <w:name w:val="#Textheadline blau"/>
    <w:basedOn w:val="Normal"/>
    <w:next w:val="TextohneEinzug"/>
    <w:uiPriority w:val="1"/>
    <w:qFormat/>
    <w:rsid w:val="0033485A"/>
    <w:pPr>
      <w:keepNext/>
      <w:keepLines/>
      <w:spacing w:line="264" w:lineRule="auto"/>
    </w:pPr>
    <w:rPr>
      <w:rFonts w:eastAsia="Times" w:cstheme="minorHAnsi"/>
      <w:b/>
      <w:szCs w:val="22"/>
    </w:rPr>
  </w:style>
  <w:style w:type="paragraph" w:customStyle="1" w:styleId="TextohneEinzug">
    <w:name w:val="#Text ohne Einzug"/>
    <w:basedOn w:val="Normal"/>
    <w:uiPriority w:val="2"/>
    <w:qFormat/>
    <w:rsid w:val="00387DE4"/>
    <w:pPr>
      <w:spacing w:after="120" w:line="264" w:lineRule="auto"/>
    </w:pPr>
    <w:rPr>
      <w:rFonts w:eastAsia="Times" w:cstheme="minorHAnsi"/>
      <w:szCs w:val="22"/>
      <w:lang w:val="en-US"/>
    </w:rPr>
  </w:style>
  <w:style w:type="character" w:customStyle="1" w:styleId="FlietextChar">
    <w:name w:val="Fließtext Char"/>
    <w:basedOn w:val="StandardChar"/>
    <w:link w:val="Flietext"/>
    <w:semiHidden/>
    <w:locked/>
    <w:rsid w:val="008E2A95"/>
    <w:rPr>
      <w:rFonts w:asciiTheme="minorHAnsi" w:hAnsiTheme="minorHAnsi"/>
      <w:color w:val="0A2240"/>
      <w:sz w:val="22"/>
      <w:shd w:val="clear" w:color="auto" w:fill="E9E5E2" w:themeFill="accent2" w:themeFillTint="33"/>
      <w:lang w:eastAsia="zh-CN"/>
    </w:rPr>
  </w:style>
  <w:style w:type="paragraph" w:customStyle="1" w:styleId="Flietext">
    <w:name w:val="Fließtext"/>
    <w:basedOn w:val="Standard1"/>
    <w:link w:val="FlietextChar"/>
    <w:semiHidden/>
    <w:rsid w:val="00207B54"/>
    <w:pPr>
      <w:shd w:val="clear" w:color="auto" w:fill="E9E5E2" w:themeFill="accent2" w:themeFillTint="33"/>
      <w:spacing w:after="0"/>
    </w:pPr>
  </w:style>
  <w:style w:type="character" w:customStyle="1" w:styleId="HeaderChar">
    <w:name w:val="Header Char"/>
    <w:basedOn w:val="DefaultParagraphFont"/>
    <w:link w:val="Header"/>
    <w:semiHidden/>
    <w:rsid w:val="008E2A95"/>
    <w:rPr>
      <w:rFonts w:asciiTheme="minorHAnsi" w:hAnsiTheme="minorHAnsi"/>
      <w:color w:val="0A2240"/>
      <w:sz w:val="22"/>
      <w:szCs w:val="24"/>
    </w:rPr>
  </w:style>
  <w:style w:type="paragraph" w:customStyle="1" w:styleId="FlietextNewsletter">
    <w:name w:val="Fließtext Newsletter"/>
    <w:basedOn w:val="Normal"/>
    <w:link w:val="FlietextNewsletterChar"/>
    <w:semiHidden/>
    <w:rsid w:val="00B52BBA"/>
    <w:pPr>
      <w:spacing w:after="120"/>
      <w:jc w:val="both"/>
    </w:pPr>
    <w:rPr>
      <w:color w:val="0A2240" w:themeColor="text1"/>
      <w:sz w:val="20"/>
      <w:szCs w:val="20"/>
      <w:lang w:eastAsia="zh-CN"/>
    </w:rPr>
  </w:style>
  <w:style w:type="character" w:customStyle="1" w:styleId="FlietextNewsletterChar">
    <w:name w:val="Fließtext Newsletter Char"/>
    <w:basedOn w:val="DefaultParagraphFont"/>
    <w:link w:val="FlietextNewsletter"/>
    <w:semiHidden/>
    <w:rsid w:val="008E2A95"/>
    <w:rPr>
      <w:rFonts w:asciiTheme="minorHAnsi" w:hAnsiTheme="minorHAnsi"/>
      <w:color w:val="0A2240" w:themeColor="text1"/>
      <w:lang w:eastAsia="zh-CN"/>
    </w:rPr>
  </w:style>
  <w:style w:type="table" w:customStyle="1" w:styleId="TableGrid1">
    <w:name w:val="Table Grid1"/>
    <w:basedOn w:val="TableNormal"/>
    <w:next w:val="TableGrid"/>
    <w:rsid w:val="00B52BB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B52BBA"/>
    <w:rPr>
      <w:b/>
      <w:bCs/>
      <w:smallCaps/>
      <w:spacing w:val="5"/>
    </w:rPr>
  </w:style>
  <w:style w:type="paragraph" w:customStyle="1" w:styleId="NoerrFusszeile">
    <w:name w:val="NoerrFusszeile"/>
    <w:basedOn w:val="Normal"/>
    <w:semiHidden/>
    <w:rsid w:val="005970A1"/>
    <w:pPr>
      <w:spacing w:line="200" w:lineRule="exact"/>
      <w:ind w:right="1983"/>
      <w:jc w:val="right"/>
    </w:pPr>
    <w:rPr>
      <w:sz w:val="16"/>
      <w:szCs w:val="16"/>
    </w:rPr>
  </w:style>
  <w:style w:type="character" w:customStyle="1" w:styleId="FooterChar">
    <w:name w:val="Footer Char"/>
    <w:basedOn w:val="DefaultParagraphFont"/>
    <w:link w:val="Footer"/>
    <w:uiPriority w:val="99"/>
    <w:semiHidden/>
    <w:rsid w:val="00B760A9"/>
    <w:rPr>
      <w:rFonts w:asciiTheme="minorHAnsi" w:hAnsiTheme="minorHAnsi"/>
      <w:color w:val="002C5A"/>
      <w:sz w:val="16"/>
      <w:szCs w:val="24"/>
    </w:rPr>
  </w:style>
  <w:style w:type="paragraph" w:customStyle="1" w:styleId="NoerrEinzeilig">
    <w:name w:val="NoerrEinzeilig"/>
    <w:basedOn w:val="Normal"/>
    <w:semiHidden/>
    <w:rsid w:val="00420573"/>
  </w:style>
  <w:style w:type="paragraph" w:styleId="MessageHeader">
    <w:name w:val="Message Header"/>
    <w:basedOn w:val="Normal"/>
    <w:link w:val="MessageHeaderChar"/>
    <w:semiHidden/>
    <w:rsid w:val="00914ECB"/>
    <w:pPr>
      <w:spacing w:after="240" w:line="320" w:lineRule="atLeast"/>
      <w:jc w:val="both"/>
    </w:pPr>
    <w:rPr>
      <w:rFonts w:eastAsiaTheme="majorEastAsia"/>
      <w:spacing w:val="6"/>
    </w:rPr>
  </w:style>
  <w:style w:type="character" w:customStyle="1" w:styleId="MessageHeaderChar">
    <w:name w:val="Message Header Char"/>
    <w:basedOn w:val="DefaultParagraphFont"/>
    <w:link w:val="MessageHeader"/>
    <w:semiHidden/>
    <w:rsid w:val="008E2A95"/>
    <w:rPr>
      <w:rFonts w:asciiTheme="minorHAnsi" w:eastAsiaTheme="majorEastAsia" w:hAnsiTheme="minorHAnsi"/>
      <w:color w:val="0A2240"/>
      <w:spacing w:val="6"/>
      <w:sz w:val="22"/>
      <w:szCs w:val="24"/>
    </w:rPr>
  </w:style>
  <w:style w:type="paragraph" w:customStyle="1" w:styleId="Headline">
    <w:name w:val="Headline"/>
    <w:basedOn w:val="Normal"/>
    <w:next w:val="Normal"/>
    <w:semiHidden/>
    <w:rsid w:val="004F1F4A"/>
    <w:pPr>
      <w:spacing w:before="1200" w:after="480"/>
    </w:pPr>
    <w:rPr>
      <w:rFonts w:eastAsia="Adobe Song Std L"/>
      <w:sz w:val="64"/>
      <w:szCs w:val="20"/>
    </w:rPr>
  </w:style>
  <w:style w:type="table" w:customStyle="1" w:styleId="TableGrid2">
    <w:name w:val="Table Grid2"/>
    <w:basedOn w:val="TableNormal"/>
    <w:next w:val="TableGrid"/>
    <w:rsid w:val="007E728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uiPriority w:val="3"/>
    <w:qFormat/>
    <w:rsid w:val="004A2E39"/>
    <w:pPr>
      <w:numPr>
        <w:numId w:val="1"/>
      </w:numPr>
      <w:spacing w:after="120" w:line="264" w:lineRule="auto"/>
    </w:pPr>
    <w:rPr>
      <w:rFonts w:eastAsia="Times"/>
      <w:szCs w:val="22"/>
    </w:rPr>
  </w:style>
  <w:style w:type="paragraph" w:customStyle="1" w:styleId="Bullet2">
    <w:name w:val="#Bullet 2"/>
    <w:basedOn w:val="Normal"/>
    <w:uiPriority w:val="3"/>
    <w:qFormat/>
    <w:rsid w:val="004A2E39"/>
    <w:pPr>
      <w:numPr>
        <w:ilvl w:val="1"/>
        <w:numId w:val="1"/>
      </w:numPr>
      <w:spacing w:after="120" w:line="264" w:lineRule="auto"/>
    </w:pPr>
    <w:rPr>
      <w:rFonts w:eastAsia="Times"/>
      <w:szCs w:val="22"/>
      <w:lang w:val="en-US"/>
    </w:rPr>
  </w:style>
  <w:style w:type="paragraph" w:customStyle="1" w:styleId="Bullet3">
    <w:name w:val="#Bullet 3"/>
    <w:basedOn w:val="Bullet1"/>
    <w:uiPriority w:val="3"/>
    <w:qFormat/>
    <w:rsid w:val="004A2E39"/>
    <w:pPr>
      <w:numPr>
        <w:ilvl w:val="2"/>
      </w:numPr>
    </w:pPr>
  </w:style>
  <w:style w:type="paragraph" w:customStyle="1" w:styleId="Liste1">
    <w:name w:val="#Liste 1"/>
    <w:basedOn w:val="Normal"/>
    <w:uiPriority w:val="4"/>
    <w:qFormat/>
    <w:rsid w:val="00B212BF"/>
    <w:pPr>
      <w:spacing w:line="264" w:lineRule="auto"/>
    </w:pPr>
    <w:rPr>
      <w:rFonts w:ascii="Calibri" w:eastAsia="Times" w:hAnsi="Calibri"/>
      <w:szCs w:val="22"/>
      <w:lang w:val="en-US"/>
    </w:rPr>
  </w:style>
  <w:style w:type="paragraph" w:customStyle="1" w:styleId="Liste2">
    <w:name w:val="#Liste 2"/>
    <w:basedOn w:val="Liste1"/>
    <w:uiPriority w:val="4"/>
    <w:qFormat/>
    <w:rsid w:val="00B212BF"/>
    <w:pPr>
      <w:numPr>
        <w:ilvl w:val="1"/>
      </w:numPr>
    </w:pPr>
  </w:style>
  <w:style w:type="paragraph" w:customStyle="1" w:styleId="Punkt">
    <w:name w:val="#Punkt"/>
    <w:basedOn w:val="Bullet2"/>
    <w:uiPriority w:val="4"/>
    <w:qFormat/>
    <w:rsid w:val="00B212BF"/>
    <w:pPr>
      <w:numPr>
        <w:ilvl w:val="4"/>
      </w:numPr>
    </w:pPr>
  </w:style>
  <w:style w:type="paragraph" w:styleId="FootnoteText">
    <w:name w:val="footnote text"/>
    <w:basedOn w:val="Normal"/>
    <w:link w:val="FootnoteTextChar"/>
    <w:rsid w:val="00DF5ACB"/>
    <w:pPr>
      <w:ind w:left="284" w:hanging="284"/>
    </w:pPr>
    <w:rPr>
      <w:sz w:val="20"/>
      <w:szCs w:val="20"/>
      <w:lang w:val="en-GB"/>
    </w:rPr>
  </w:style>
  <w:style w:type="character" w:customStyle="1" w:styleId="FootnoteTextChar">
    <w:name w:val="Footnote Text Char"/>
    <w:basedOn w:val="DefaultParagraphFont"/>
    <w:link w:val="FootnoteText"/>
    <w:rsid w:val="00DF5ACB"/>
    <w:rPr>
      <w:rFonts w:asciiTheme="minorHAnsi" w:hAnsiTheme="minorHAnsi"/>
      <w:color w:val="0A2240"/>
      <w:lang w:val="en-GB"/>
    </w:rPr>
  </w:style>
  <w:style w:type="paragraph" w:styleId="EndnoteText">
    <w:name w:val="endnote text"/>
    <w:basedOn w:val="Normal"/>
    <w:link w:val="EndnoteTextChar"/>
    <w:rsid w:val="00DF5ACB"/>
    <w:pPr>
      <w:ind w:left="567" w:hanging="567"/>
    </w:pPr>
    <w:rPr>
      <w:sz w:val="20"/>
      <w:szCs w:val="20"/>
      <w:lang w:val="en-GB"/>
    </w:rPr>
  </w:style>
  <w:style w:type="character" w:customStyle="1" w:styleId="EndnoteTextChar">
    <w:name w:val="Endnote Text Char"/>
    <w:basedOn w:val="DefaultParagraphFont"/>
    <w:link w:val="EndnoteText"/>
    <w:rsid w:val="00DF5ACB"/>
    <w:rPr>
      <w:rFonts w:asciiTheme="minorHAnsi" w:hAnsiTheme="minorHAnsi"/>
      <w:color w:val="0A2240"/>
      <w:lang w:val="en-GB"/>
    </w:rPr>
  </w:style>
  <w:style w:type="paragraph" w:customStyle="1" w:styleId="SecHead1">
    <w:name w:val="SecHead1"/>
    <w:basedOn w:val="Normal"/>
    <w:link w:val="SecHead1Char"/>
    <w:rsid w:val="0014636D"/>
  </w:style>
  <w:style w:type="character" w:customStyle="1" w:styleId="SecHead1Char">
    <w:name w:val="SecHead1 Char"/>
    <w:basedOn w:val="DefaultParagraphFont"/>
    <w:link w:val="SecHead1"/>
    <w:rsid w:val="0014636D"/>
    <w:rPr>
      <w:rFonts w:asciiTheme="minorHAnsi" w:hAnsiTheme="minorHAnsi"/>
      <w:color w:val="0A2240"/>
      <w:sz w:val="22"/>
      <w:szCs w:val="24"/>
    </w:rPr>
  </w:style>
  <w:style w:type="paragraph" w:customStyle="1" w:styleId="SecHead2">
    <w:name w:val="SecHead2"/>
    <w:basedOn w:val="Normal"/>
    <w:link w:val="SecHead2Char"/>
    <w:rsid w:val="0014636D"/>
  </w:style>
  <w:style w:type="character" w:customStyle="1" w:styleId="SecHead2Char">
    <w:name w:val="SecHead2 Char"/>
    <w:basedOn w:val="DefaultParagraphFont"/>
    <w:link w:val="SecHead2"/>
    <w:rsid w:val="0014636D"/>
    <w:rPr>
      <w:rFonts w:asciiTheme="minorHAnsi" w:hAnsiTheme="minorHAnsi"/>
      <w:color w:val="0A2240"/>
      <w:sz w:val="22"/>
      <w:szCs w:val="24"/>
    </w:rPr>
  </w:style>
  <w:style w:type="paragraph" w:customStyle="1" w:styleId="SecHead3">
    <w:name w:val="SecHead3"/>
    <w:basedOn w:val="Normal"/>
    <w:link w:val="SecHead3Char"/>
    <w:rsid w:val="0014636D"/>
  </w:style>
  <w:style w:type="character" w:customStyle="1" w:styleId="SecHead3Char">
    <w:name w:val="SecHead3 Char"/>
    <w:basedOn w:val="DefaultParagraphFont"/>
    <w:link w:val="SecHead3"/>
    <w:rsid w:val="0014636D"/>
    <w:rPr>
      <w:rFonts w:asciiTheme="minorHAnsi" w:hAnsiTheme="minorHAnsi"/>
      <w:color w:val="0A2240"/>
      <w:sz w:val="22"/>
      <w:szCs w:val="24"/>
    </w:rPr>
  </w:style>
  <w:style w:type="paragraph" w:customStyle="1" w:styleId="SecHead4">
    <w:name w:val="SecHead4"/>
    <w:basedOn w:val="Normal"/>
    <w:link w:val="SecHead4Char"/>
    <w:rsid w:val="0014636D"/>
  </w:style>
  <w:style w:type="character" w:customStyle="1" w:styleId="SecHead4Char">
    <w:name w:val="SecHead4 Char"/>
    <w:basedOn w:val="DefaultParagraphFont"/>
    <w:link w:val="SecHead4"/>
    <w:rsid w:val="0014636D"/>
    <w:rPr>
      <w:rFonts w:asciiTheme="minorHAnsi" w:hAnsiTheme="minorHAnsi"/>
      <w:color w:val="0A2240"/>
      <w:sz w:val="22"/>
      <w:szCs w:val="24"/>
    </w:rPr>
  </w:style>
  <w:style w:type="paragraph" w:customStyle="1" w:styleId="SecHead5">
    <w:name w:val="SecHead5"/>
    <w:basedOn w:val="Normal"/>
    <w:link w:val="SecHead5Char"/>
    <w:rsid w:val="0014636D"/>
  </w:style>
  <w:style w:type="character" w:customStyle="1" w:styleId="SecHead5Char">
    <w:name w:val="SecHead5 Char"/>
    <w:basedOn w:val="DefaultParagraphFont"/>
    <w:link w:val="SecHead5"/>
    <w:rsid w:val="0014636D"/>
    <w:rPr>
      <w:rFonts w:asciiTheme="minorHAnsi" w:hAnsiTheme="minorHAnsi"/>
      <w:color w:val="0A2240"/>
      <w:sz w:val="22"/>
      <w:szCs w:val="24"/>
    </w:rPr>
  </w:style>
  <w:style w:type="paragraph" w:customStyle="1" w:styleId="SecHead6">
    <w:name w:val="SecHead6"/>
    <w:basedOn w:val="Normal"/>
    <w:link w:val="SecHead6Char"/>
    <w:rsid w:val="0014636D"/>
  </w:style>
  <w:style w:type="character" w:customStyle="1" w:styleId="SecHead6Char">
    <w:name w:val="SecHead6 Char"/>
    <w:basedOn w:val="DefaultParagraphFont"/>
    <w:link w:val="SecHead6"/>
    <w:rsid w:val="0014636D"/>
    <w:rPr>
      <w:rFonts w:asciiTheme="minorHAnsi" w:hAnsiTheme="minorHAnsi"/>
      <w:color w:val="0A2240"/>
      <w:sz w:val="22"/>
      <w:szCs w:val="24"/>
    </w:rPr>
  </w:style>
  <w:style w:type="paragraph" w:customStyle="1" w:styleId="SecHead7">
    <w:name w:val="SecHead7"/>
    <w:basedOn w:val="Normal"/>
    <w:link w:val="SecHead7Char"/>
    <w:rsid w:val="0014636D"/>
  </w:style>
  <w:style w:type="character" w:customStyle="1" w:styleId="SecHead7Char">
    <w:name w:val="SecHead7 Char"/>
    <w:basedOn w:val="DefaultParagraphFont"/>
    <w:link w:val="SecHead7"/>
    <w:rsid w:val="0014636D"/>
    <w:rPr>
      <w:rFonts w:asciiTheme="minorHAnsi" w:hAnsiTheme="minorHAnsi"/>
      <w:color w:val="0A2240"/>
      <w:sz w:val="22"/>
      <w:szCs w:val="24"/>
    </w:rPr>
  </w:style>
  <w:style w:type="paragraph" w:customStyle="1" w:styleId="SecHead8">
    <w:name w:val="SecHead8"/>
    <w:basedOn w:val="Normal"/>
    <w:link w:val="SecHead8Char"/>
    <w:rsid w:val="0014636D"/>
  </w:style>
  <w:style w:type="character" w:customStyle="1" w:styleId="SecHead8Char">
    <w:name w:val="SecHead8 Char"/>
    <w:basedOn w:val="DefaultParagraphFont"/>
    <w:link w:val="SecHead8"/>
    <w:rsid w:val="0014636D"/>
    <w:rPr>
      <w:rFonts w:asciiTheme="minorHAnsi" w:hAnsiTheme="minorHAnsi"/>
      <w:color w:val="0A2240"/>
      <w:sz w:val="22"/>
      <w:szCs w:val="24"/>
    </w:rPr>
  </w:style>
  <w:style w:type="paragraph" w:customStyle="1" w:styleId="SecHead9">
    <w:name w:val="SecHead9"/>
    <w:basedOn w:val="Normal"/>
    <w:link w:val="SecHead9Char"/>
    <w:rsid w:val="0014636D"/>
  </w:style>
  <w:style w:type="character" w:customStyle="1" w:styleId="SecHead9Char">
    <w:name w:val="SecHead9 Char"/>
    <w:basedOn w:val="DefaultParagraphFont"/>
    <w:link w:val="SecHead9"/>
    <w:rsid w:val="0014636D"/>
    <w:rPr>
      <w:rFonts w:asciiTheme="minorHAnsi" w:hAnsiTheme="minorHAnsi"/>
      <w:color w:val="0A2240"/>
      <w:sz w:val="22"/>
      <w:szCs w:val="24"/>
    </w:rPr>
  </w:style>
  <w:style w:type="paragraph" w:customStyle="1" w:styleId="Awards12pt">
    <w:name w:val="#Awards 12 pt"/>
    <w:basedOn w:val="Normal"/>
    <w:uiPriority w:val="1"/>
    <w:rsid w:val="002B3AC2"/>
    <w:pPr>
      <w:keepNext/>
      <w:keepLines/>
      <w:spacing w:line="264" w:lineRule="auto"/>
    </w:pPr>
    <w:rPr>
      <w:rFonts w:eastAsia="Times"/>
      <w:sz w:val="24"/>
    </w:rPr>
  </w:style>
  <w:style w:type="paragraph" w:customStyle="1" w:styleId="Bildunterschrift">
    <w:name w:val="#Bildunterschrift"/>
    <w:basedOn w:val="Normal"/>
    <w:uiPriority w:val="1"/>
    <w:rsid w:val="00D21E5C"/>
    <w:pPr>
      <w:spacing w:before="120"/>
    </w:pPr>
    <w:rPr>
      <w:rFonts w:ascii="Calibri" w:eastAsia="Times" w:hAnsi="Calibri"/>
      <w:sz w:val="16"/>
      <w:szCs w:val="16"/>
      <w:lang w:val="en-US"/>
    </w:rPr>
  </w:style>
  <w:style w:type="paragraph" w:customStyle="1" w:styleId="TextTombstones">
    <w:name w:val="#Text Tombstones"/>
    <w:basedOn w:val="TextohneEinzug"/>
    <w:rsid w:val="002B3AC2"/>
    <w:pPr>
      <w:keepNext/>
      <w:keepLines/>
      <w:spacing w:after="0"/>
      <w:ind w:right="113"/>
    </w:pPr>
    <w:rPr>
      <w:rFonts w:eastAsia="Times New Roman" w:cs="Times New Roman"/>
      <w:sz w:val="21"/>
      <w:szCs w:val="20"/>
    </w:rPr>
  </w:style>
  <w:style w:type="paragraph" w:styleId="TOC6">
    <w:name w:val="toc 6"/>
    <w:basedOn w:val="Normal"/>
    <w:next w:val="Normal"/>
    <w:autoRedefine/>
    <w:rsid w:val="00B00B6F"/>
    <w:pPr>
      <w:spacing w:after="100"/>
      <w:ind w:left="1100"/>
    </w:pPr>
  </w:style>
  <w:style w:type="paragraph" w:customStyle="1" w:styleId="Liste20">
    <w:name w:val="#Liste2"/>
    <w:basedOn w:val="Normal"/>
    <w:qFormat/>
    <w:rsid w:val="00DF4BA9"/>
    <w:pPr>
      <w:tabs>
        <w:tab w:val="left" w:pos="1134"/>
      </w:tabs>
      <w:spacing w:after="240" w:line="280" w:lineRule="atLeast"/>
      <w:jc w:val="both"/>
    </w:pPr>
    <w:rPr>
      <w:rFonts w:ascii="Calibri" w:hAnsi="Calibri"/>
      <w:color w:val="auto"/>
      <w:sz w:val="24"/>
      <w:lang w:val="en-GB"/>
    </w:rPr>
  </w:style>
  <w:style w:type="numbering" w:customStyle="1" w:styleId="NoerrListe">
    <w:name w:val="#Noerr_Liste"/>
    <w:basedOn w:val="NoList"/>
    <w:uiPriority w:val="99"/>
    <w:rsid w:val="00DF4BA9"/>
    <w:pPr>
      <w:numPr>
        <w:numId w:val="2"/>
      </w:numPr>
    </w:pPr>
  </w:style>
  <w:style w:type="paragraph" w:styleId="ListParagraph">
    <w:name w:val="List Paragraph"/>
    <w:basedOn w:val="Normal"/>
    <w:uiPriority w:val="34"/>
    <w:rsid w:val="00EA389D"/>
    <w:pPr>
      <w:ind w:left="720"/>
      <w:contextualSpacing/>
    </w:pPr>
  </w:style>
  <w:style w:type="character" w:styleId="FootnoteReference">
    <w:name w:val="footnote reference"/>
    <w:basedOn w:val="DefaultParagraphFont"/>
    <w:semiHidden/>
    <w:unhideWhenUsed/>
    <w:rsid w:val="00A23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6373">
      <w:bodyDiv w:val="1"/>
      <w:marLeft w:val="0"/>
      <w:marRight w:val="0"/>
      <w:marTop w:val="0"/>
      <w:marBottom w:val="0"/>
      <w:divBdr>
        <w:top w:val="none" w:sz="0" w:space="0" w:color="auto"/>
        <w:left w:val="none" w:sz="0" w:space="0" w:color="auto"/>
        <w:bottom w:val="none" w:sz="0" w:space="0" w:color="auto"/>
        <w:right w:val="none" w:sz="0" w:space="0" w:color="auto"/>
      </w:divBdr>
    </w:div>
    <w:div w:id="180243593">
      <w:bodyDiv w:val="1"/>
      <w:marLeft w:val="0"/>
      <w:marRight w:val="0"/>
      <w:marTop w:val="0"/>
      <w:marBottom w:val="0"/>
      <w:divBdr>
        <w:top w:val="none" w:sz="0" w:space="0" w:color="auto"/>
        <w:left w:val="none" w:sz="0" w:space="0" w:color="auto"/>
        <w:bottom w:val="none" w:sz="0" w:space="0" w:color="auto"/>
        <w:right w:val="none" w:sz="0" w:space="0" w:color="auto"/>
      </w:divBdr>
    </w:div>
    <w:div w:id="394478807">
      <w:bodyDiv w:val="1"/>
      <w:marLeft w:val="0"/>
      <w:marRight w:val="0"/>
      <w:marTop w:val="0"/>
      <w:marBottom w:val="0"/>
      <w:divBdr>
        <w:top w:val="none" w:sz="0" w:space="0" w:color="auto"/>
        <w:left w:val="none" w:sz="0" w:space="0" w:color="auto"/>
        <w:bottom w:val="none" w:sz="0" w:space="0" w:color="auto"/>
        <w:right w:val="none" w:sz="0" w:space="0" w:color="auto"/>
      </w:divBdr>
    </w:div>
    <w:div w:id="920068647">
      <w:bodyDiv w:val="1"/>
      <w:marLeft w:val="0"/>
      <w:marRight w:val="0"/>
      <w:marTop w:val="0"/>
      <w:marBottom w:val="0"/>
      <w:divBdr>
        <w:top w:val="none" w:sz="0" w:space="0" w:color="auto"/>
        <w:left w:val="none" w:sz="0" w:space="0" w:color="auto"/>
        <w:bottom w:val="none" w:sz="0" w:space="0" w:color="auto"/>
        <w:right w:val="none" w:sz="0" w:space="0" w:color="auto"/>
      </w:divBdr>
    </w:div>
    <w:div w:id="1347631643">
      <w:bodyDiv w:val="1"/>
      <w:marLeft w:val="0"/>
      <w:marRight w:val="0"/>
      <w:marTop w:val="0"/>
      <w:marBottom w:val="0"/>
      <w:divBdr>
        <w:top w:val="none" w:sz="0" w:space="0" w:color="auto"/>
        <w:left w:val="none" w:sz="0" w:space="0" w:color="auto"/>
        <w:bottom w:val="none" w:sz="0" w:space="0" w:color="auto"/>
        <w:right w:val="none" w:sz="0" w:space="0" w:color="auto"/>
      </w:divBdr>
      <w:divsChild>
        <w:div w:id="1269433967">
          <w:marLeft w:val="0"/>
          <w:marRight w:val="0"/>
          <w:marTop w:val="0"/>
          <w:marBottom w:val="0"/>
          <w:divBdr>
            <w:top w:val="none" w:sz="0" w:space="0" w:color="auto"/>
            <w:left w:val="none" w:sz="0" w:space="0" w:color="auto"/>
            <w:bottom w:val="none" w:sz="0" w:space="0" w:color="auto"/>
            <w:right w:val="none" w:sz="0" w:space="0" w:color="auto"/>
          </w:divBdr>
          <w:divsChild>
            <w:div w:id="316879080">
              <w:marLeft w:val="0"/>
              <w:marRight w:val="0"/>
              <w:marTop w:val="0"/>
              <w:marBottom w:val="0"/>
              <w:divBdr>
                <w:top w:val="none" w:sz="0" w:space="0" w:color="auto"/>
                <w:left w:val="none" w:sz="0" w:space="0" w:color="auto"/>
                <w:bottom w:val="none" w:sz="0" w:space="0" w:color="auto"/>
                <w:right w:val="none" w:sz="0" w:space="0" w:color="auto"/>
              </w:divBdr>
              <w:divsChild>
                <w:div w:id="1783650250">
                  <w:marLeft w:val="0"/>
                  <w:marRight w:val="0"/>
                  <w:marTop w:val="0"/>
                  <w:marBottom w:val="0"/>
                  <w:divBdr>
                    <w:top w:val="none" w:sz="0" w:space="0" w:color="auto"/>
                    <w:left w:val="none" w:sz="0" w:space="0" w:color="auto"/>
                    <w:bottom w:val="none" w:sz="0" w:space="0" w:color="auto"/>
                    <w:right w:val="none" w:sz="0" w:space="0" w:color="auto"/>
                  </w:divBdr>
                  <w:divsChild>
                    <w:div w:id="168519393">
                      <w:marLeft w:val="0"/>
                      <w:marRight w:val="0"/>
                      <w:marTop w:val="0"/>
                      <w:marBottom w:val="0"/>
                      <w:divBdr>
                        <w:top w:val="none" w:sz="0" w:space="0" w:color="auto"/>
                        <w:left w:val="none" w:sz="0" w:space="0" w:color="auto"/>
                        <w:bottom w:val="none" w:sz="0" w:space="0" w:color="auto"/>
                        <w:right w:val="none" w:sz="0" w:space="0" w:color="auto"/>
                      </w:divBdr>
                      <w:divsChild>
                        <w:div w:id="1873223893">
                          <w:marLeft w:val="0"/>
                          <w:marRight w:val="0"/>
                          <w:marTop w:val="0"/>
                          <w:marBottom w:val="0"/>
                          <w:divBdr>
                            <w:top w:val="none" w:sz="0" w:space="0" w:color="auto"/>
                            <w:left w:val="none" w:sz="0" w:space="0" w:color="auto"/>
                            <w:bottom w:val="none" w:sz="0" w:space="0" w:color="auto"/>
                            <w:right w:val="none" w:sz="0" w:space="0" w:color="auto"/>
                          </w:divBdr>
                          <w:divsChild>
                            <w:div w:id="723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365\References.dotm" TargetMode="External"/></Relationships>
</file>

<file path=word/theme/theme1.xml><?xml version="1.0" encoding="utf-8"?>
<a:theme xmlns:a="http://schemas.openxmlformats.org/drawingml/2006/main" name="Noerr">
  <a:themeElements>
    <a:clrScheme name="Noerr">
      <a:dk1>
        <a:srgbClr val="0A2240"/>
      </a:dk1>
      <a:lt1>
        <a:sysClr val="window" lastClr="FFFFFF"/>
      </a:lt1>
      <a:dk2>
        <a:srgbClr val="000000"/>
      </a:dk2>
      <a:lt2>
        <a:srgbClr val="F2F1EA"/>
      </a:lt2>
      <a:accent1>
        <a:srgbClr val="D4D2C2"/>
      </a:accent1>
      <a:accent2>
        <a:srgbClr val="918270"/>
      </a:accent2>
      <a:accent3>
        <a:srgbClr val="4573B9"/>
      </a:accent3>
      <a:accent4>
        <a:srgbClr val="C4BDB4"/>
      </a:accent4>
      <a:accent5>
        <a:srgbClr val="625651"/>
      </a:accent5>
      <a:accent6>
        <a:srgbClr val="89A7D3"/>
      </a:accent6>
      <a:hlink>
        <a:srgbClr val="4573B9"/>
      </a:hlink>
      <a:folHlink>
        <a:srgbClr val="4573B9"/>
      </a:folHlink>
    </a:clrScheme>
    <a:fontScheme name="Noerr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0" cap="sq">
          <a:noFill/>
          <a:miter lim="800000"/>
        </a:ln>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defPPr marL="285750" indent="-285750" algn="ctr">
          <a:lnSpc>
            <a:spcPct val="105000"/>
          </a:lnSpc>
          <a:buClr>
            <a:srgbClr val="EA5B06"/>
          </a:buClr>
          <a:buSzPct val="75000"/>
          <a:buFont typeface="Wingdings 3" pitchFamily="18" charset="2"/>
          <a:buChar cha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marL="285750" indent="-285750">
          <a:lnSpc>
            <a:spcPct val="105000"/>
          </a:lnSpc>
          <a:buClr>
            <a:srgbClr val="EA5B06"/>
          </a:buClr>
          <a:buSzPct val="75000"/>
          <a:buFont typeface="Wingdings 3" pitchFamily="18" charset="2"/>
          <a:buChar char=""/>
          <a:defRPr sz="1600" dirty="0" err="1" smtClean="0"/>
        </a:defPPr>
      </a:lstStyle>
    </a:txDef>
  </a:objectDefaults>
  <a:extraClrSchemeLst/>
  <a:custClrLst>
    <a:custClr name="Noerr Blue">
      <a:srgbClr val="0A2240"/>
    </a:custClr>
    <a:custClr name="Noerr Orange">
      <a:srgbClr val="EA5B0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Chart Series 01">
      <a:srgbClr val="D4D2C2"/>
    </a:custClr>
    <a:custClr name="Chart Series 02">
      <a:srgbClr val="918270"/>
    </a:custClr>
    <a:custClr name="Chart Series 03">
      <a:srgbClr val="4573B9"/>
    </a:custClr>
    <a:custClr name="Chart Series 04">
      <a:srgbClr val="C4BDB4"/>
    </a:custClr>
    <a:custClr name="Chart Series 05">
      <a:srgbClr val="625651"/>
    </a:custClr>
    <a:custClr name="Chart Series 06">
      <a:srgbClr val="89A7D3"/>
    </a:custClr>
    <a:custClr name="Chart Series 07">
      <a:srgbClr val="A2988A"/>
    </a:custClr>
    <a:custClr name="Chart Series 08">
      <a:srgbClr val="82736C"/>
    </a:custClr>
    <a:custClr name="Chart Series 09">
      <a:srgbClr val="3F69A7"/>
    </a:custClr>
    <a:custClr name="Chart Series 10">
      <a:srgbClr val="F2F1EA"/>
    </a:custClr>
    <a:custClr name="Chart Series 11">
      <a:srgbClr val="B9AFA3"/>
    </a:custClr>
    <a:custClr name="Chart Series 12">
      <a:srgbClr val="52484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Highlight Red">
      <a:srgbClr val="A52121"/>
    </a:custClr>
    <a:custClr name="Highlight Yellow">
      <a:srgbClr val="FFCC00"/>
    </a:custClr>
    <a:custClr name="Highlight Green">
      <a:srgbClr val="8AB945"/>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D0C6-1072-4D16-B42E-387B8684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References</Template>
  <TotalTime>1</TotalTime>
  <Pages>3</Pages>
  <Words>946</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Noerr LLP</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dc:creator>
  <cp:lastModifiedBy>Irina Melecciu-Vitelaru</cp:lastModifiedBy>
  <cp:revision>2</cp:revision>
  <cp:lastPrinted>2020-05-11T12:14:00Z</cp:lastPrinted>
  <dcterms:created xsi:type="dcterms:W3CDTF">2023-01-05T09:46:00Z</dcterms:created>
  <dcterms:modified xsi:type="dcterms:W3CDTF">2023-01-05T09:46:00Z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uk</vt:lpwstr>
  </property>
  <property fmtid="{D5CDD505-2E9C-101B-9397-08002B2CF9AE}" pid="3" name="Spalten">
    <vt:lpwstr>nein</vt:lpwstr>
  </property>
  <property fmtid="{D5CDD505-2E9C-101B-9397-08002B2CF9AE}" pid="4" name="WorkSiteDocID">
    <vt:lpwstr> </vt:lpwstr>
  </property>
  <property fmtid="{D5CDD505-2E9C-101B-9397-08002B2CF9AE}" pid="5" name="Location">
    <vt:lpwstr> </vt:lpwstr>
  </property>
  <property fmtid="{D5CDD505-2E9C-101B-9397-08002B2CF9AE}" pid="6" name="MatterNo">
    <vt:lpwstr> </vt:lpwstr>
  </property>
  <property fmtid="{D5CDD505-2E9C-101B-9397-08002B2CF9AE}" pid="7" name="Year">
    <vt:lpwstr> </vt:lpwstr>
  </property>
  <property fmtid="{D5CDD505-2E9C-101B-9397-08002B2CF9AE}" pid="8" name="MatterID">
    <vt:lpwstr>--</vt:lpwstr>
  </property>
  <property fmtid="{D5CDD505-2E9C-101B-9397-08002B2CF9AE}" pid="9" name="Formular">
    <vt:lpwstr>References</vt:lpwstr>
  </property>
  <property fmtid="{D5CDD505-2E9C-101B-9397-08002B2CF9AE}" pid="10" name="Fachabteilung">
    <vt:lpwstr/>
  </property>
  <property fmtid="{D5CDD505-2E9C-101B-9397-08002B2CF9AE}" pid="11" name="Form">
    <vt:lpwstr>References</vt:lpwstr>
  </property>
  <property fmtid="{D5CDD505-2E9C-101B-9397-08002B2CF9AE}" pid="12" name="Template">
    <vt:lpwstr>References</vt:lpwstr>
  </property>
  <property fmtid="{D5CDD505-2E9C-101B-9397-08002B2CF9AE}" pid="13" name="responLaw">
    <vt:lpwstr/>
  </property>
  <property fmtid="{D5CDD505-2E9C-101B-9397-08002B2CF9AE}" pid="14" name="FolderID">
    <vt:lpwstr/>
  </property>
  <property fmtid="{D5CDD505-2E9C-101B-9397-08002B2CF9AE}" pid="15" name="MatterManager">
    <vt:lpwstr/>
  </property>
  <property fmtid="{D5CDD505-2E9C-101B-9397-08002B2CF9AE}" pid="16" name="Secretary">
    <vt:lpwstr>rmr</vt:lpwstr>
  </property>
</Properties>
</file>