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E5" w:rsidRPr="00C16595" w:rsidRDefault="005055B6" w:rsidP="0035248D">
      <w:pPr>
        <w:widowControl w:val="0"/>
        <w:spacing w:after="200" w:line="320" w:lineRule="exact"/>
        <w:jc w:val="center"/>
        <w:rPr>
          <w:rFonts w:ascii="Georgia" w:hAnsi="Georgia"/>
          <w:b/>
          <w:bCs/>
          <w:i/>
          <w:iCs/>
          <w:sz w:val="22"/>
          <w:szCs w:val="22"/>
          <w:lang w:val="ro-RO"/>
        </w:rPr>
      </w:pPr>
      <w:bookmarkStart w:id="0" w:name="_GoBack"/>
      <w:proofErr w:type="spellStart"/>
      <w:r w:rsidRPr="00C16595">
        <w:rPr>
          <w:rFonts w:ascii="Georgia" w:hAnsi="Georgia"/>
          <w:b/>
          <w:bCs/>
          <w:i/>
          <w:iCs/>
          <w:sz w:val="22"/>
          <w:szCs w:val="22"/>
          <w:lang w:val="ro-RO"/>
        </w:rPr>
        <w:t>Subrogatia</w:t>
      </w:r>
      <w:proofErr w:type="spellEnd"/>
      <w:r w:rsidRPr="00C16595">
        <w:rPr>
          <w:rFonts w:ascii="Georgia" w:hAnsi="Georgia"/>
          <w:b/>
          <w:bCs/>
          <w:i/>
          <w:iCs/>
          <w:sz w:val="22"/>
          <w:szCs w:val="22"/>
          <w:lang w:val="ro-RO"/>
        </w:rPr>
        <w:t xml:space="preserve"> legala – efecte si remedii pentru creditorul garantat</w:t>
      </w:r>
      <w:r w:rsidR="0045556C" w:rsidRPr="00C16595">
        <w:rPr>
          <w:rFonts w:ascii="Georgia" w:hAnsi="Georgia"/>
          <w:b/>
          <w:bCs/>
          <w:i/>
          <w:iCs/>
          <w:sz w:val="22"/>
          <w:szCs w:val="22"/>
          <w:lang w:val="ro-RO"/>
        </w:rPr>
        <w:t xml:space="preserve"> in procedura insolventei</w:t>
      </w:r>
    </w:p>
    <w:p w:rsidR="005055B6" w:rsidRPr="00C16595" w:rsidRDefault="005055B6" w:rsidP="0035248D">
      <w:pPr>
        <w:widowControl w:val="0"/>
        <w:spacing w:after="200" w:line="320" w:lineRule="exact"/>
        <w:jc w:val="both"/>
        <w:rPr>
          <w:rFonts w:ascii="Georgia" w:hAnsi="Georgia"/>
          <w:bCs/>
          <w:sz w:val="22"/>
          <w:szCs w:val="22"/>
          <w:lang w:val="ro-RO"/>
        </w:rPr>
      </w:pPr>
    </w:p>
    <w:p w:rsidR="005055B6" w:rsidRPr="00C16595" w:rsidRDefault="005055B6" w:rsidP="0035248D">
      <w:pPr>
        <w:widowControl w:val="0"/>
        <w:spacing w:after="200" w:line="320" w:lineRule="exact"/>
        <w:jc w:val="both"/>
        <w:rPr>
          <w:rFonts w:ascii="Georgia" w:hAnsi="Georgia"/>
          <w:bCs/>
          <w:sz w:val="22"/>
          <w:szCs w:val="22"/>
          <w:lang w:val="ro-RO"/>
        </w:rPr>
      </w:pPr>
      <w:proofErr w:type="spellStart"/>
      <w:r w:rsidRPr="00C16595">
        <w:rPr>
          <w:rFonts w:ascii="Georgia" w:hAnsi="Georgia"/>
          <w:bCs/>
          <w:sz w:val="22"/>
          <w:szCs w:val="22"/>
          <w:lang w:val="ro-RO"/>
        </w:rPr>
        <w:t>Subrogatia</w:t>
      </w:r>
      <w:proofErr w:type="spellEnd"/>
      <w:r w:rsidRPr="00C16595">
        <w:rPr>
          <w:rFonts w:ascii="Georgia" w:hAnsi="Georgia"/>
          <w:bCs/>
          <w:sz w:val="22"/>
          <w:szCs w:val="22"/>
          <w:lang w:val="ro-RO"/>
        </w:rPr>
        <w:t xml:space="preserve"> legala este o </w:t>
      </w:r>
      <w:proofErr w:type="spellStart"/>
      <w:r w:rsidRPr="00C16595">
        <w:rPr>
          <w:rFonts w:ascii="Georgia" w:hAnsi="Georgia"/>
          <w:bCs/>
          <w:sz w:val="22"/>
          <w:szCs w:val="22"/>
          <w:lang w:val="ro-RO"/>
        </w:rPr>
        <w:t>institutie</w:t>
      </w:r>
      <w:proofErr w:type="spellEnd"/>
      <w:r w:rsidRPr="00C16595">
        <w:rPr>
          <w:rFonts w:ascii="Georgia" w:hAnsi="Georgia"/>
          <w:noProof/>
          <w:sz w:val="22"/>
          <w:szCs w:val="22"/>
          <w:lang w:val="ro-RO"/>
        </w:rPr>
        <w:t xml:space="preserve"> hibrida din perspectiva naturii sale </w:t>
      </w:r>
      <w:r w:rsidRPr="00C16595">
        <w:rPr>
          <w:rFonts w:ascii="Georgia" w:hAnsi="Georgia"/>
          <w:bCs/>
          <w:sz w:val="22"/>
          <w:szCs w:val="22"/>
          <w:lang w:val="ro-RO"/>
        </w:rPr>
        <w:t>juridic</w:t>
      </w:r>
      <w:r w:rsidR="0045556C" w:rsidRPr="00C16595">
        <w:rPr>
          <w:rFonts w:ascii="Georgia" w:hAnsi="Georgia"/>
          <w:bCs/>
          <w:sz w:val="22"/>
          <w:szCs w:val="22"/>
          <w:lang w:val="ro-RO"/>
        </w:rPr>
        <w:t>e</w:t>
      </w:r>
      <w:r w:rsidRPr="00C16595">
        <w:rPr>
          <w:rFonts w:ascii="Georgia" w:hAnsi="Georgia"/>
          <w:bCs/>
          <w:sz w:val="22"/>
          <w:szCs w:val="22"/>
          <w:lang w:val="ro-RO"/>
        </w:rPr>
        <w:t xml:space="preserve"> </w:t>
      </w:r>
      <w:r w:rsidR="0045556C" w:rsidRPr="00C16595">
        <w:rPr>
          <w:rFonts w:ascii="Georgia" w:hAnsi="Georgia"/>
          <w:bCs/>
          <w:sz w:val="22"/>
          <w:szCs w:val="22"/>
          <w:lang w:val="ro-RO"/>
        </w:rPr>
        <w:t>care,</w:t>
      </w:r>
      <w:r w:rsidRPr="00C16595">
        <w:rPr>
          <w:rFonts w:ascii="Georgia" w:hAnsi="Georgia"/>
          <w:bCs/>
          <w:sz w:val="22"/>
          <w:szCs w:val="22"/>
          <w:lang w:val="ro-RO"/>
        </w:rPr>
        <w:t xml:space="preserve"> la nivel teoretic, nu comporta mari </w:t>
      </w:r>
      <w:proofErr w:type="spellStart"/>
      <w:r w:rsidRPr="00C16595">
        <w:rPr>
          <w:rFonts w:ascii="Georgia" w:hAnsi="Georgia"/>
          <w:bCs/>
          <w:sz w:val="22"/>
          <w:szCs w:val="22"/>
          <w:lang w:val="ro-RO"/>
        </w:rPr>
        <w:t>discutii</w:t>
      </w:r>
      <w:proofErr w:type="spellEnd"/>
      <w:r w:rsidRPr="00C16595">
        <w:rPr>
          <w:rFonts w:ascii="Georgia" w:hAnsi="Georgia"/>
          <w:bCs/>
          <w:sz w:val="22"/>
          <w:szCs w:val="22"/>
          <w:lang w:val="ro-RO"/>
        </w:rPr>
        <w:t xml:space="preserve">, fiind unanim recunoscuta ca unul dintre instrumentele care transmit si transforma </w:t>
      </w:r>
      <w:proofErr w:type="spellStart"/>
      <w:r w:rsidRPr="00C16595">
        <w:rPr>
          <w:rFonts w:ascii="Georgia" w:hAnsi="Georgia"/>
          <w:bCs/>
          <w:sz w:val="22"/>
          <w:szCs w:val="22"/>
          <w:lang w:val="ro-RO"/>
        </w:rPr>
        <w:t>obligatiile</w:t>
      </w:r>
      <w:proofErr w:type="spellEnd"/>
      <w:r w:rsidRPr="00C16595">
        <w:rPr>
          <w:rFonts w:ascii="Georgia" w:hAnsi="Georgia"/>
          <w:sz w:val="22"/>
          <w:szCs w:val="22"/>
          <w:lang w:val="ro-RO"/>
        </w:rPr>
        <w:t xml:space="preserve">, in concret, un </w:t>
      </w:r>
      <w:r w:rsidRPr="00C16595">
        <w:rPr>
          <w:rFonts w:ascii="Georgia" w:hAnsi="Georgia"/>
          <w:bCs/>
          <w:sz w:val="22"/>
          <w:szCs w:val="22"/>
          <w:lang w:val="ro-RO"/>
        </w:rPr>
        <w:t xml:space="preserve">mijloc de transmitere a dreptului de creanta, cu toate </w:t>
      </w:r>
      <w:proofErr w:type="spellStart"/>
      <w:r w:rsidRPr="00C16595">
        <w:rPr>
          <w:rFonts w:ascii="Georgia" w:hAnsi="Georgia"/>
          <w:bCs/>
          <w:sz w:val="22"/>
          <w:szCs w:val="22"/>
          <w:lang w:val="ro-RO"/>
        </w:rPr>
        <w:t>garantiile</w:t>
      </w:r>
      <w:proofErr w:type="spellEnd"/>
      <w:r w:rsidRPr="00C16595">
        <w:rPr>
          <w:rFonts w:ascii="Georgia" w:hAnsi="Georgia"/>
          <w:bCs/>
          <w:sz w:val="22"/>
          <w:szCs w:val="22"/>
          <w:lang w:val="ro-RO"/>
        </w:rPr>
        <w:t xml:space="preserve"> si accesoriile sale </w:t>
      </w:r>
      <w:proofErr w:type="spellStart"/>
      <w:r w:rsidRPr="00C16595">
        <w:rPr>
          <w:rFonts w:ascii="Georgia" w:hAnsi="Georgia"/>
          <w:bCs/>
          <w:sz w:val="22"/>
          <w:szCs w:val="22"/>
          <w:lang w:val="ro-RO"/>
        </w:rPr>
        <w:t>catre</w:t>
      </w:r>
      <w:proofErr w:type="spellEnd"/>
      <w:r w:rsidRPr="00C16595">
        <w:rPr>
          <w:rFonts w:ascii="Georgia" w:hAnsi="Georgia"/>
          <w:bCs/>
          <w:sz w:val="22"/>
          <w:szCs w:val="22"/>
          <w:lang w:val="ro-RO"/>
        </w:rPr>
        <w:t xml:space="preserve"> un </w:t>
      </w:r>
      <w:proofErr w:type="spellStart"/>
      <w:r w:rsidRPr="00C16595">
        <w:rPr>
          <w:rFonts w:ascii="Georgia" w:hAnsi="Georgia"/>
          <w:bCs/>
          <w:sz w:val="22"/>
          <w:szCs w:val="22"/>
          <w:lang w:val="ro-RO"/>
        </w:rPr>
        <w:t>tert</w:t>
      </w:r>
      <w:proofErr w:type="spellEnd"/>
      <w:r w:rsidRPr="00C16595">
        <w:rPr>
          <w:rFonts w:ascii="Georgia" w:hAnsi="Georgia"/>
          <w:bCs/>
          <w:sz w:val="22"/>
          <w:szCs w:val="22"/>
          <w:lang w:val="ro-RO"/>
        </w:rPr>
        <w:t xml:space="preserve"> (</w:t>
      </w:r>
      <w:proofErr w:type="spellStart"/>
      <w:r w:rsidRPr="00C16595">
        <w:rPr>
          <w:rFonts w:ascii="Georgia" w:hAnsi="Georgia"/>
          <w:bCs/>
          <w:sz w:val="22"/>
          <w:szCs w:val="22"/>
          <w:lang w:val="ro-RO"/>
        </w:rPr>
        <w:t>solvens</w:t>
      </w:r>
      <w:proofErr w:type="spellEnd"/>
      <w:r w:rsidRPr="00C16595">
        <w:rPr>
          <w:rFonts w:ascii="Georgia" w:hAnsi="Georgia"/>
          <w:bCs/>
          <w:sz w:val="22"/>
          <w:szCs w:val="22"/>
          <w:lang w:val="ro-RO"/>
        </w:rPr>
        <w:t xml:space="preserve">) care a </w:t>
      </w:r>
      <w:proofErr w:type="spellStart"/>
      <w:r w:rsidRPr="00C16595">
        <w:rPr>
          <w:rFonts w:ascii="Georgia" w:hAnsi="Georgia"/>
          <w:bCs/>
          <w:sz w:val="22"/>
          <w:szCs w:val="22"/>
          <w:lang w:val="ro-RO"/>
        </w:rPr>
        <w:t>platit</w:t>
      </w:r>
      <w:proofErr w:type="spellEnd"/>
      <w:r w:rsidRPr="00C16595">
        <w:rPr>
          <w:rFonts w:ascii="Georgia" w:hAnsi="Georgia"/>
          <w:bCs/>
          <w:sz w:val="22"/>
          <w:szCs w:val="22"/>
          <w:lang w:val="ro-RO"/>
        </w:rPr>
        <w:t xml:space="preserve"> pe creditorul </w:t>
      </w:r>
      <w:proofErr w:type="spellStart"/>
      <w:r w:rsidRPr="00C16595">
        <w:rPr>
          <w:rFonts w:ascii="Georgia" w:hAnsi="Georgia"/>
          <w:bCs/>
          <w:sz w:val="22"/>
          <w:szCs w:val="22"/>
          <w:lang w:val="ro-RO"/>
        </w:rPr>
        <w:t>initial</w:t>
      </w:r>
      <w:proofErr w:type="spellEnd"/>
      <w:r w:rsidRPr="00C16595">
        <w:rPr>
          <w:rFonts w:ascii="Georgia" w:hAnsi="Georgia"/>
          <w:bCs/>
          <w:sz w:val="22"/>
          <w:szCs w:val="22"/>
          <w:lang w:val="ro-RO"/>
        </w:rPr>
        <w:t xml:space="preserve"> in locul debitorului.</w:t>
      </w:r>
    </w:p>
    <w:p w:rsidR="0035248D" w:rsidRPr="00C16595" w:rsidRDefault="006D2590" w:rsidP="0035248D">
      <w:pPr>
        <w:widowControl w:val="0"/>
        <w:spacing w:after="200" w:line="320" w:lineRule="exact"/>
        <w:jc w:val="both"/>
        <w:rPr>
          <w:rFonts w:ascii="Georgia" w:hAnsi="Georgia"/>
          <w:noProof/>
          <w:sz w:val="22"/>
          <w:szCs w:val="22"/>
          <w:lang w:val="ro-RO"/>
        </w:rPr>
      </w:pPr>
      <w:r w:rsidRPr="00C16595">
        <w:rPr>
          <w:rFonts w:ascii="Georgia" w:hAnsi="Georgia"/>
          <w:bCs/>
          <w:sz w:val="22"/>
          <w:szCs w:val="22"/>
          <w:lang w:val="ro-RO"/>
        </w:rPr>
        <w:t>Cazuist</w:t>
      </w:r>
      <w:r w:rsidR="007E0893" w:rsidRPr="00C16595">
        <w:rPr>
          <w:rFonts w:ascii="Georgia" w:hAnsi="Georgia"/>
          <w:bCs/>
          <w:sz w:val="22"/>
          <w:szCs w:val="22"/>
          <w:lang w:val="ro-RO"/>
        </w:rPr>
        <w:t>ica</w:t>
      </w:r>
      <w:r w:rsidRPr="00C16595">
        <w:rPr>
          <w:rFonts w:ascii="Georgia" w:hAnsi="Georgia"/>
          <w:bCs/>
          <w:sz w:val="22"/>
          <w:szCs w:val="22"/>
          <w:lang w:val="ro-RO"/>
        </w:rPr>
        <w:t xml:space="preserve"> ultimei perioade ne-a </w:t>
      </w:r>
      <w:proofErr w:type="spellStart"/>
      <w:r w:rsidRPr="00C16595">
        <w:rPr>
          <w:rFonts w:ascii="Georgia" w:hAnsi="Georgia"/>
          <w:bCs/>
          <w:sz w:val="22"/>
          <w:szCs w:val="22"/>
          <w:lang w:val="ro-RO"/>
        </w:rPr>
        <w:t>invatat</w:t>
      </w:r>
      <w:proofErr w:type="spellEnd"/>
      <w:r w:rsidRPr="00C16595">
        <w:rPr>
          <w:rFonts w:ascii="Georgia" w:hAnsi="Georgia"/>
          <w:bCs/>
          <w:sz w:val="22"/>
          <w:szCs w:val="22"/>
          <w:lang w:val="ro-RO"/>
        </w:rPr>
        <w:t xml:space="preserve">, </w:t>
      </w:r>
      <w:proofErr w:type="spellStart"/>
      <w:r w:rsidRPr="00C16595">
        <w:rPr>
          <w:rFonts w:ascii="Georgia" w:hAnsi="Georgia"/>
          <w:bCs/>
          <w:sz w:val="22"/>
          <w:szCs w:val="22"/>
          <w:lang w:val="ro-RO"/>
        </w:rPr>
        <w:t>insa</w:t>
      </w:r>
      <w:proofErr w:type="spellEnd"/>
      <w:r w:rsidRPr="00C16595">
        <w:rPr>
          <w:rFonts w:ascii="Georgia" w:hAnsi="Georgia"/>
          <w:bCs/>
          <w:sz w:val="22"/>
          <w:szCs w:val="22"/>
          <w:lang w:val="ro-RO"/>
        </w:rPr>
        <w:t xml:space="preserve">, ca in procesul de implementare a acestui mecanism juridic apar complexe dezbateri asupra </w:t>
      </w:r>
      <w:proofErr w:type="spellStart"/>
      <w:r w:rsidRPr="00C16595">
        <w:rPr>
          <w:rFonts w:ascii="Georgia" w:hAnsi="Georgia"/>
          <w:bCs/>
          <w:sz w:val="22"/>
          <w:szCs w:val="22"/>
          <w:lang w:val="ro-RO"/>
        </w:rPr>
        <w:t>situatiei</w:t>
      </w:r>
      <w:proofErr w:type="spellEnd"/>
      <w:r w:rsidRPr="00C16595">
        <w:rPr>
          <w:rFonts w:ascii="Georgia" w:hAnsi="Georgia"/>
          <w:bCs/>
          <w:sz w:val="22"/>
          <w:szCs w:val="22"/>
          <w:lang w:val="ro-RO"/>
        </w:rPr>
        <w:t xml:space="preserve"> premisa instituita de </w:t>
      </w:r>
      <w:r w:rsidRPr="00C16595">
        <w:rPr>
          <w:rFonts w:ascii="Georgia" w:hAnsi="Georgia"/>
          <w:noProof/>
          <w:sz w:val="22"/>
          <w:szCs w:val="22"/>
          <w:lang w:val="ro-RO"/>
        </w:rPr>
        <w:t xml:space="preserve">dispozitiile art. 1596 lit. a) din Codul Civil care are in vedere </w:t>
      </w:r>
      <w:r w:rsidR="000D35D9" w:rsidRPr="00C16595">
        <w:rPr>
          <w:rFonts w:ascii="Georgia" w:hAnsi="Georgia"/>
          <w:noProof/>
          <w:sz w:val="22"/>
          <w:szCs w:val="22"/>
          <w:lang w:val="ro-RO"/>
        </w:rPr>
        <w:t>ipoteza</w:t>
      </w:r>
      <w:r w:rsidRPr="00C16595">
        <w:rPr>
          <w:rFonts w:ascii="Georgia" w:hAnsi="Georgia"/>
          <w:noProof/>
          <w:sz w:val="22"/>
          <w:szCs w:val="22"/>
          <w:lang w:val="ro-RO"/>
        </w:rPr>
        <w:t xml:space="preserve"> creditorului chirografar </w:t>
      </w:r>
      <w:r w:rsidR="007E0893" w:rsidRPr="00C16595">
        <w:rPr>
          <w:rFonts w:ascii="Georgia" w:hAnsi="Georgia"/>
          <w:noProof/>
          <w:sz w:val="22"/>
          <w:szCs w:val="22"/>
          <w:lang w:val="ro-RO"/>
        </w:rPr>
        <w:t>care a platit creanta</w:t>
      </w:r>
      <w:r w:rsidRPr="00C16595">
        <w:rPr>
          <w:rFonts w:ascii="Georgia" w:hAnsi="Georgia"/>
          <w:noProof/>
          <w:sz w:val="22"/>
          <w:szCs w:val="22"/>
          <w:lang w:val="ro-RO"/>
        </w:rPr>
        <w:t xml:space="preserve"> unui </w:t>
      </w:r>
      <w:r w:rsidRPr="00C16595">
        <w:rPr>
          <w:rFonts w:ascii="Georgia" w:hAnsi="Georgia"/>
          <w:bCs/>
          <w:sz w:val="22"/>
          <w:szCs w:val="22"/>
          <w:lang w:val="ro-RO"/>
        </w:rPr>
        <w:t xml:space="preserve">creditor </w:t>
      </w:r>
      <w:proofErr w:type="spellStart"/>
      <w:r w:rsidRPr="00C16595">
        <w:rPr>
          <w:rFonts w:ascii="Georgia" w:hAnsi="Georgia"/>
          <w:bCs/>
          <w:sz w:val="22"/>
          <w:szCs w:val="22"/>
          <w:lang w:val="en-US"/>
        </w:rPr>
        <w:t>garantat</w:t>
      </w:r>
      <w:proofErr w:type="spellEnd"/>
      <w:r w:rsidRPr="00C16595">
        <w:rPr>
          <w:rFonts w:ascii="Georgia" w:hAnsi="Georgia"/>
          <w:noProof/>
          <w:sz w:val="22"/>
          <w:szCs w:val="22"/>
          <w:lang w:val="ro-RO"/>
        </w:rPr>
        <w:t xml:space="preserve"> si care va fi subrogat </w:t>
      </w:r>
      <w:r w:rsidRPr="00C16595">
        <w:rPr>
          <w:rFonts w:ascii="Georgia" w:hAnsi="Georgia"/>
          <w:i/>
          <w:noProof/>
          <w:sz w:val="22"/>
          <w:szCs w:val="22"/>
          <w:lang w:val="ro-RO"/>
        </w:rPr>
        <w:t xml:space="preserve">ipso iure </w:t>
      </w:r>
      <w:r w:rsidRPr="00C16595">
        <w:rPr>
          <w:rFonts w:ascii="Georgia" w:hAnsi="Georgia"/>
          <w:noProof/>
          <w:sz w:val="22"/>
          <w:szCs w:val="22"/>
          <w:lang w:val="ro-RO"/>
        </w:rPr>
        <w:t>in drepturile creditorului platit, dobandind astfel ipoteca sau pri</w:t>
      </w:r>
      <w:r w:rsidR="0035248D" w:rsidRPr="00C16595">
        <w:rPr>
          <w:rFonts w:ascii="Georgia" w:hAnsi="Georgia"/>
          <w:noProof/>
          <w:sz w:val="22"/>
          <w:szCs w:val="22"/>
          <w:lang w:val="ro-RO"/>
        </w:rPr>
        <w:t>vilegiul care insoteste creanta.</w:t>
      </w:r>
    </w:p>
    <w:p w:rsidR="005055B6" w:rsidRPr="00C16595" w:rsidRDefault="0096738F" w:rsidP="0035248D">
      <w:pPr>
        <w:widowControl w:val="0"/>
        <w:spacing w:after="200" w:line="320" w:lineRule="exact"/>
        <w:jc w:val="both"/>
        <w:rPr>
          <w:rFonts w:ascii="Georgia" w:hAnsi="Georgia"/>
          <w:bCs/>
          <w:sz w:val="22"/>
          <w:szCs w:val="22"/>
          <w:lang w:val="ro-RO"/>
        </w:rPr>
      </w:pPr>
      <w:proofErr w:type="spellStart"/>
      <w:r w:rsidRPr="00C16595">
        <w:rPr>
          <w:rFonts w:ascii="Georgia" w:hAnsi="Georgia"/>
          <w:bCs/>
          <w:sz w:val="22"/>
          <w:szCs w:val="22"/>
          <w:lang w:val="ro-RO"/>
        </w:rPr>
        <w:t>I</w:t>
      </w:r>
      <w:r w:rsidR="005055B6" w:rsidRPr="00C16595">
        <w:rPr>
          <w:rFonts w:ascii="Georgia" w:hAnsi="Georgia"/>
          <w:bCs/>
          <w:sz w:val="22"/>
          <w:szCs w:val="22"/>
          <w:lang w:val="ro-RO"/>
        </w:rPr>
        <w:t>ntr</w:t>
      </w:r>
      <w:proofErr w:type="spellEnd"/>
      <w:r w:rsidR="005055B6" w:rsidRPr="00C16595">
        <w:rPr>
          <w:rFonts w:ascii="Georgia" w:hAnsi="Georgia"/>
          <w:bCs/>
          <w:sz w:val="22"/>
          <w:szCs w:val="22"/>
          <w:lang w:val="ro-RO"/>
        </w:rPr>
        <w:t xml:space="preserve">-o astfel de </w:t>
      </w:r>
      <w:proofErr w:type="spellStart"/>
      <w:r w:rsidR="000D35D9" w:rsidRPr="00C16595">
        <w:rPr>
          <w:rFonts w:ascii="Georgia" w:hAnsi="Georgia"/>
          <w:bCs/>
          <w:sz w:val="22"/>
          <w:szCs w:val="22"/>
          <w:lang w:val="ro-RO"/>
        </w:rPr>
        <w:t>situatie</w:t>
      </w:r>
      <w:proofErr w:type="spellEnd"/>
      <w:r w:rsidR="005055B6" w:rsidRPr="00C16595">
        <w:rPr>
          <w:rFonts w:ascii="Georgia" w:hAnsi="Georgia"/>
          <w:bCs/>
          <w:sz w:val="22"/>
          <w:szCs w:val="22"/>
          <w:lang w:val="ro-RO"/>
        </w:rPr>
        <w:t xml:space="preserve">, </w:t>
      </w:r>
      <w:r w:rsidRPr="00C16595">
        <w:rPr>
          <w:rFonts w:ascii="Georgia" w:hAnsi="Georgia"/>
          <w:bCs/>
          <w:sz w:val="22"/>
          <w:szCs w:val="22"/>
          <w:lang w:val="ro-RO"/>
        </w:rPr>
        <w:t xml:space="preserve">devine </w:t>
      </w:r>
      <w:r w:rsidR="005055B6" w:rsidRPr="00C16595">
        <w:rPr>
          <w:rFonts w:ascii="Georgia" w:hAnsi="Georgia"/>
          <w:bCs/>
          <w:sz w:val="22"/>
          <w:szCs w:val="22"/>
          <w:lang w:val="ro-RO"/>
        </w:rPr>
        <w:t xml:space="preserve">de interes practic identificarea remediilor pe care le are la </w:t>
      </w:r>
      <w:proofErr w:type="spellStart"/>
      <w:r w:rsidR="005055B6" w:rsidRPr="00C16595">
        <w:rPr>
          <w:rFonts w:ascii="Georgia" w:hAnsi="Georgia"/>
          <w:bCs/>
          <w:sz w:val="22"/>
          <w:szCs w:val="22"/>
          <w:lang w:val="ro-RO"/>
        </w:rPr>
        <w:t>dispozitie</w:t>
      </w:r>
      <w:proofErr w:type="spellEnd"/>
      <w:r w:rsidR="005055B6" w:rsidRPr="00C16595">
        <w:rPr>
          <w:rFonts w:ascii="Georgia" w:hAnsi="Georgia"/>
          <w:bCs/>
          <w:sz w:val="22"/>
          <w:szCs w:val="22"/>
          <w:lang w:val="ro-RO"/>
        </w:rPr>
        <w:t xml:space="preserve"> creditorul garantat pentru securizarea drepturilor sale in procedura</w:t>
      </w:r>
      <w:r w:rsidR="00A00CAB">
        <w:rPr>
          <w:rFonts w:ascii="Georgia" w:hAnsi="Georgia"/>
          <w:bCs/>
          <w:sz w:val="22"/>
          <w:szCs w:val="22"/>
          <w:lang w:val="ro-RO"/>
        </w:rPr>
        <w:t xml:space="preserve"> de insolventa</w:t>
      </w:r>
      <w:r w:rsidR="005055B6" w:rsidRPr="00C16595">
        <w:rPr>
          <w:rFonts w:ascii="Georgia" w:hAnsi="Georgia"/>
          <w:bCs/>
          <w:sz w:val="22"/>
          <w:szCs w:val="22"/>
          <w:lang w:val="ro-RO"/>
        </w:rPr>
        <w:t xml:space="preserve">, cu </w:t>
      </w:r>
      <w:proofErr w:type="spellStart"/>
      <w:r w:rsidR="005055B6" w:rsidRPr="00C16595">
        <w:rPr>
          <w:rFonts w:ascii="Georgia" w:hAnsi="Georgia"/>
          <w:bCs/>
          <w:sz w:val="22"/>
          <w:szCs w:val="22"/>
          <w:lang w:val="ro-RO"/>
        </w:rPr>
        <w:t>atat</w:t>
      </w:r>
      <w:proofErr w:type="spellEnd"/>
      <w:r w:rsidR="005055B6" w:rsidRPr="00C16595">
        <w:rPr>
          <w:rFonts w:ascii="Georgia" w:hAnsi="Georgia"/>
          <w:bCs/>
          <w:sz w:val="22"/>
          <w:szCs w:val="22"/>
          <w:lang w:val="ro-RO"/>
        </w:rPr>
        <w:t xml:space="preserve"> mai mult cu cat acesta se </w:t>
      </w:r>
      <w:proofErr w:type="spellStart"/>
      <w:r w:rsidR="005055B6" w:rsidRPr="00C16595">
        <w:rPr>
          <w:rFonts w:ascii="Georgia" w:hAnsi="Georgia"/>
          <w:bCs/>
          <w:sz w:val="22"/>
          <w:szCs w:val="22"/>
          <w:lang w:val="ro-RO"/>
        </w:rPr>
        <w:t>regaseste</w:t>
      </w:r>
      <w:proofErr w:type="spellEnd"/>
      <w:r w:rsidR="005055B6" w:rsidRPr="00C16595">
        <w:rPr>
          <w:rFonts w:ascii="Georgia" w:hAnsi="Georgia"/>
          <w:bCs/>
          <w:sz w:val="22"/>
          <w:szCs w:val="22"/>
          <w:lang w:val="ro-RO"/>
        </w:rPr>
        <w:t xml:space="preserve"> in </w:t>
      </w:r>
      <w:proofErr w:type="spellStart"/>
      <w:r w:rsidR="005055B6" w:rsidRPr="00C16595">
        <w:rPr>
          <w:rFonts w:ascii="Georgia" w:hAnsi="Georgia"/>
          <w:bCs/>
          <w:sz w:val="22"/>
          <w:szCs w:val="22"/>
          <w:lang w:val="ro-RO"/>
        </w:rPr>
        <w:t>situatia</w:t>
      </w:r>
      <w:proofErr w:type="spellEnd"/>
      <w:r w:rsidR="005055B6" w:rsidRPr="00C16595">
        <w:rPr>
          <w:rFonts w:ascii="Georgia" w:hAnsi="Georgia"/>
          <w:bCs/>
          <w:sz w:val="22"/>
          <w:szCs w:val="22"/>
          <w:lang w:val="ro-RO"/>
        </w:rPr>
        <w:t xml:space="preserve"> de a fi </w:t>
      </w:r>
      <w:proofErr w:type="spellStart"/>
      <w:r w:rsidR="005055B6" w:rsidRPr="00C16595">
        <w:rPr>
          <w:rFonts w:ascii="Georgia" w:hAnsi="Georgia"/>
          <w:bCs/>
          <w:sz w:val="22"/>
          <w:szCs w:val="22"/>
          <w:lang w:val="ro-RO"/>
        </w:rPr>
        <w:t>inlaturat</w:t>
      </w:r>
      <w:proofErr w:type="spellEnd"/>
      <w:r w:rsidR="005055B6" w:rsidRPr="00C16595">
        <w:rPr>
          <w:rFonts w:ascii="Georgia" w:hAnsi="Georgia"/>
          <w:bCs/>
          <w:sz w:val="22"/>
          <w:szCs w:val="22"/>
          <w:lang w:val="ro-RO"/>
        </w:rPr>
        <w:t xml:space="preserve">, poate </w:t>
      </w:r>
      <w:proofErr w:type="spellStart"/>
      <w:r w:rsidR="005055B6" w:rsidRPr="00C16595">
        <w:rPr>
          <w:rFonts w:ascii="Georgia" w:hAnsi="Georgia"/>
          <w:bCs/>
          <w:sz w:val="22"/>
          <w:szCs w:val="22"/>
          <w:lang w:val="ro-RO"/>
        </w:rPr>
        <w:t>fara</w:t>
      </w:r>
      <w:proofErr w:type="spellEnd"/>
      <w:r w:rsidR="005055B6" w:rsidRPr="00C16595">
        <w:rPr>
          <w:rFonts w:ascii="Georgia" w:hAnsi="Georgia"/>
          <w:bCs/>
          <w:sz w:val="22"/>
          <w:szCs w:val="22"/>
          <w:lang w:val="ro-RO"/>
        </w:rPr>
        <w:t xml:space="preserve"> voia sa, dintr-o procedura in care, beneficiind de o creanta supragarantata, ar fi avut tot interesul sa </w:t>
      </w:r>
      <w:proofErr w:type="spellStart"/>
      <w:r w:rsidR="005055B6" w:rsidRPr="00C16595">
        <w:rPr>
          <w:rFonts w:ascii="Georgia" w:hAnsi="Georgia"/>
          <w:bCs/>
          <w:sz w:val="22"/>
          <w:szCs w:val="22"/>
          <w:lang w:val="ro-RO"/>
        </w:rPr>
        <w:t>ramana</w:t>
      </w:r>
      <w:proofErr w:type="spellEnd"/>
      <w:r w:rsidR="005055B6" w:rsidRPr="00C16595">
        <w:rPr>
          <w:rFonts w:ascii="Georgia" w:hAnsi="Georgia"/>
          <w:bCs/>
          <w:sz w:val="22"/>
          <w:szCs w:val="22"/>
          <w:lang w:val="ro-RO"/>
        </w:rPr>
        <w:t xml:space="preserve"> – spre exemplu, din perspectiva </w:t>
      </w:r>
      <w:proofErr w:type="spellStart"/>
      <w:r w:rsidR="005055B6" w:rsidRPr="00C16595">
        <w:rPr>
          <w:rFonts w:ascii="Georgia" w:hAnsi="Georgia"/>
          <w:bCs/>
          <w:sz w:val="22"/>
          <w:szCs w:val="22"/>
          <w:lang w:val="ro-RO"/>
        </w:rPr>
        <w:t>incasarii</w:t>
      </w:r>
      <w:proofErr w:type="spellEnd"/>
      <w:r w:rsidR="005055B6" w:rsidRPr="00C16595">
        <w:rPr>
          <w:rFonts w:ascii="Georgia" w:hAnsi="Georgia"/>
          <w:bCs/>
          <w:sz w:val="22"/>
          <w:szCs w:val="22"/>
          <w:lang w:val="ro-RO"/>
        </w:rPr>
        <w:t xml:space="preserve"> accesoriilor in ipoteza aproape sigura a </w:t>
      </w:r>
      <w:proofErr w:type="spellStart"/>
      <w:r w:rsidR="005055B6" w:rsidRPr="00C16595">
        <w:rPr>
          <w:rFonts w:ascii="Georgia" w:hAnsi="Georgia"/>
          <w:bCs/>
          <w:sz w:val="22"/>
          <w:szCs w:val="22"/>
          <w:lang w:val="ro-RO"/>
        </w:rPr>
        <w:t>valorificarii</w:t>
      </w:r>
      <w:proofErr w:type="spellEnd"/>
      <w:r w:rsidR="005055B6" w:rsidRPr="00C16595">
        <w:rPr>
          <w:rFonts w:ascii="Georgia" w:hAnsi="Georgia"/>
          <w:bCs/>
          <w:sz w:val="22"/>
          <w:szCs w:val="22"/>
          <w:lang w:val="ro-RO"/>
        </w:rPr>
        <w:t xml:space="preserve"> obiectului </w:t>
      </w:r>
      <w:proofErr w:type="spellStart"/>
      <w:r w:rsidR="005055B6" w:rsidRPr="00C16595">
        <w:rPr>
          <w:rFonts w:ascii="Georgia" w:hAnsi="Georgia"/>
          <w:bCs/>
          <w:sz w:val="22"/>
          <w:szCs w:val="22"/>
          <w:lang w:val="ro-RO"/>
        </w:rPr>
        <w:t>garantiei</w:t>
      </w:r>
      <w:proofErr w:type="spellEnd"/>
      <w:r w:rsidR="005055B6" w:rsidRPr="00C16595">
        <w:rPr>
          <w:rFonts w:ascii="Georgia" w:hAnsi="Georgia"/>
          <w:bCs/>
          <w:sz w:val="22"/>
          <w:szCs w:val="22"/>
          <w:lang w:val="ro-RO"/>
        </w:rPr>
        <w:t xml:space="preserve"> la o valoare mai mare </w:t>
      </w:r>
      <w:proofErr w:type="spellStart"/>
      <w:r w:rsidR="005055B6" w:rsidRPr="00C16595">
        <w:rPr>
          <w:rFonts w:ascii="Georgia" w:hAnsi="Georgia"/>
          <w:bCs/>
          <w:sz w:val="22"/>
          <w:szCs w:val="22"/>
          <w:lang w:val="ro-RO"/>
        </w:rPr>
        <w:t>decat</w:t>
      </w:r>
      <w:proofErr w:type="spellEnd"/>
      <w:r w:rsidR="005055B6" w:rsidRPr="00C16595">
        <w:rPr>
          <w:rFonts w:ascii="Georgia" w:hAnsi="Georgia"/>
          <w:bCs/>
          <w:sz w:val="22"/>
          <w:szCs w:val="22"/>
          <w:lang w:val="ro-RO"/>
        </w:rPr>
        <w:t xml:space="preserve"> cea </w:t>
      </w:r>
      <w:proofErr w:type="spellStart"/>
      <w:r w:rsidR="005055B6" w:rsidRPr="00C16595">
        <w:rPr>
          <w:rFonts w:ascii="Georgia" w:hAnsi="Georgia"/>
          <w:bCs/>
          <w:sz w:val="22"/>
          <w:szCs w:val="22"/>
          <w:lang w:val="ro-RO"/>
        </w:rPr>
        <w:t>inscris</w:t>
      </w:r>
      <w:r w:rsidR="00FD4A94" w:rsidRPr="00C16595">
        <w:rPr>
          <w:rFonts w:ascii="Georgia" w:hAnsi="Georgia"/>
          <w:bCs/>
          <w:sz w:val="22"/>
          <w:szCs w:val="22"/>
          <w:lang w:val="ro-RO"/>
        </w:rPr>
        <w:t>a</w:t>
      </w:r>
      <w:proofErr w:type="spellEnd"/>
      <w:r w:rsidR="005055B6" w:rsidRPr="00C16595">
        <w:rPr>
          <w:rFonts w:ascii="Georgia" w:hAnsi="Georgia"/>
          <w:bCs/>
          <w:sz w:val="22"/>
          <w:szCs w:val="22"/>
          <w:lang w:val="ro-RO"/>
        </w:rPr>
        <w:t xml:space="preserve"> in tabelul </w:t>
      </w:r>
      <w:r w:rsidR="00FD4A94" w:rsidRPr="00C16595">
        <w:rPr>
          <w:rFonts w:ascii="Georgia" w:hAnsi="Georgia"/>
          <w:bCs/>
          <w:sz w:val="22"/>
          <w:szCs w:val="22"/>
          <w:lang w:val="ro-RO"/>
        </w:rPr>
        <w:t xml:space="preserve">definitiv </w:t>
      </w:r>
      <w:r w:rsidR="00A00CAB">
        <w:rPr>
          <w:rFonts w:ascii="Georgia" w:hAnsi="Georgia"/>
          <w:bCs/>
          <w:sz w:val="22"/>
          <w:szCs w:val="22"/>
          <w:lang w:val="ro-RO"/>
        </w:rPr>
        <w:t xml:space="preserve">sau tabelul definitiv consolidat </w:t>
      </w:r>
      <w:r w:rsidR="005055B6" w:rsidRPr="00C16595">
        <w:rPr>
          <w:rFonts w:ascii="Georgia" w:hAnsi="Georgia"/>
          <w:bCs/>
          <w:sz w:val="22"/>
          <w:szCs w:val="22"/>
          <w:lang w:val="ro-RO"/>
        </w:rPr>
        <w:t>de creante.</w:t>
      </w:r>
    </w:p>
    <w:p w:rsidR="00A00CAB" w:rsidRDefault="008C3943" w:rsidP="00A00CAB">
      <w:pPr>
        <w:widowControl w:val="0"/>
        <w:spacing w:after="200" w:line="320" w:lineRule="exact"/>
        <w:jc w:val="both"/>
        <w:rPr>
          <w:rFonts w:ascii="Georgia" w:hAnsi="Georgia"/>
          <w:noProof/>
          <w:sz w:val="22"/>
          <w:szCs w:val="22"/>
          <w:lang w:val="en-US"/>
        </w:rPr>
      </w:pPr>
      <w:r w:rsidRPr="00C16595">
        <w:rPr>
          <w:rFonts w:ascii="Georgia" w:hAnsi="Georgia"/>
          <w:noProof/>
          <w:sz w:val="22"/>
          <w:szCs w:val="22"/>
          <w:lang w:val="ro-RO"/>
        </w:rPr>
        <w:t xml:space="preserve">Astfel, </w:t>
      </w:r>
      <w:r w:rsidR="000D35D9" w:rsidRPr="00C16595">
        <w:rPr>
          <w:rFonts w:ascii="Georgia" w:hAnsi="Georgia"/>
          <w:noProof/>
          <w:sz w:val="22"/>
          <w:szCs w:val="22"/>
          <w:lang w:val="ro-RO"/>
        </w:rPr>
        <w:t xml:space="preserve">cu referire la </w:t>
      </w:r>
      <w:r w:rsidR="000D35D9" w:rsidRPr="0010120A">
        <w:rPr>
          <w:rFonts w:ascii="Georgia" w:hAnsi="Georgia"/>
          <w:noProof/>
          <w:sz w:val="22"/>
          <w:szCs w:val="22"/>
          <w:lang w:val="ro-RO"/>
        </w:rPr>
        <w:t>conditiile generale ale subrogatiei legale</w:t>
      </w:r>
      <w:r w:rsidR="000D35D9" w:rsidRPr="00C16595">
        <w:rPr>
          <w:rFonts w:ascii="Georgia" w:hAnsi="Georgia"/>
          <w:noProof/>
          <w:sz w:val="22"/>
          <w:szCs w:val="22"/>
          <w:lang w:val="ro-RO"/>
        </w:rPr>
        <w:t xml:space="preserve"> prevazute de dispozitiile art. 1596 lit. a) Cod Civil, </w:t>
      </w:r>
      <w:r w:rsidRPr="00C16595">
        <w:rPr>
          <w:rFonts w:ascii="Georgia" w:hAnsi="Georgia"/>
          <w:noProof/>
          <w:sz w:val="22"/>
          <w:szCs w:val="22"/>
          <w:lang w:val="ro-RO"/>
        </w:rPr>
        <w:t>in primul rand</w:t>
      </w:r>
      <w:r w:rsidR="00A00CAB">
        <w:rPr>
          <w:rFonts w:ascii="Georgia" w:hAnsi="Georgia"/>
          <w:noProof/>
          <w:sz w:val="22"/>
          <w:szCs w:val="22"/>
          <w:lang w:val="ro-RO"/>
        </w:rPr>
        <w:t>,</w:t>
      </w:r>
      <w:r w:rsidR="00DF071E" w:rsidRPr="00C16595">
        <w:rPr>
          <w:rFonts w:ascii="Georgia" w:hAnsi="Georgia"/>
          <w:noProof/>
          <w:sz w:val="22"/>
          <w:szCs w:val="22"/>
          <w:lang w:val="ro-RO"/>
        </w:rPr>
        <w:t xml:space="preserve"> </w:t>
      </w:r>
      <w:r w:rsidRPr="00C16595">
        <w:rPr>
          <w:rFonts w:ascii="Georgia" w:hAnsi="Georgia"/>
          <w:noProof/>
          <w:sz w:val="22"/>
          <w:szCs w:val="22"/>
          <w:lang w:val="ro-RO"/>
        </w:rPr>
        <w:t>este necesar ca plata sa fie facuta de catre un creditor si nu de catre un tert</w:t>
      </w:r>
      <w:r w:rsidRPr="00C16595">
        <w:rPr>
          <w:rStyle w:val="FootnoteReference"/>
          <w:rFonts w:ascii="Georgia" w:eastAsia="Franklin Gothic Book" w:hAnsi="Georgia"/>
          <w:noProof/>
          <w:sz w:val="22"/>
          <w:szCs w:val="22"/>
        </w:rPr>
        <w:footnoteReference w:id="1"/>
      </w:r>
      <w:r w:rsidR="002C6E0F">
        <w:rPr>
          <w:rFonts w:ascii="Georgia" w:hAnsi="Georgia"/>
          <w:noProof/>
          <w:sz w:val="22"/>
          <w:szCs w:val="22"/>
          <w:lang w:val="ro-RO"/>
        </w:rPr>
        <w:t xml:space="preserve">, intrucat, </w:t>
      </w:r>
      <w:r w:rsidR="00A00CAB">
        <w:rPr>
          <w:rFonts w:ascii="Georgia" w:hAnsi="Georgia"/>
          <w:noProof/>
          <w:sz w:val="22"/>
          <w:szCs w:val="22"/>
          <w:lang w:val="ro-RO"/>
        </w:rPr>
        <w:t xml:space="preserve">in acest din urma caz, </w:t>
      </w:r>
      <w:r w:rsidR="002C6E0F">
        <w:rPr>
          <w:rFonts w:ascii="Georgia" w:hAnsi="Georgia"/>
          <w:noProof/>
          <w:sz w:val="22"/>
          <w:szCs w:val="22"/>
          <w:lang w:val="ro-RO"/>
        </w:rPr>
        <w:t xml:space="preserve">tertul </w:t>
      </w:r>
      <w:r w:rsidR="002C6E0F" w:rsidRPr="00CF30E8">
        <w:rPr>
          <w:rFonts w:ascii="Georgia" w:hAnsi="Georgia"/>
          <w:noProof/>
          <w:sz w:val="22"/>
          <w:szCs w:val="22"/>
          <w:lang w:val="ro-RO"/>
        </w:rPr>
        <w:t>nu se subroga in</w:t>
      </w:r>
      <w:r w:rsidR="00512B8E">
        <w:rPr>
          <w:rFonts w:ascii="Georgia" w:hAnsi="Georgia"/>
          <w:noProof/>
          <w:sz w:val="22"/>
          <w:szCs w:val="22"/>
          <w:lang w:val="ro-RO"/>
        </w:rPr>
        <w:t xml:space="preserve"> drepturile creditorului platit si, </w:t>
      </w:r>
      <w:r w:rsidR="00512B8E">
        <w:rPr>
          <w:rFonts w:ascii="Georgia" w:hAnsi="Georgia"/>
          <w:noProof/>
          <w:sz w:val="22"/>
          <w:szCs w:val="22"/>
          <w:lang w:val="en-US"/>
        </w:rPr>
        <w:t>in</w:t>
      </w:r>
      <w:r w:rsidRPr="00C16595">
        <w:rPr>
          <w:rFonts w:ascii="Georgia" w:hAnsi="Georgia"/>
          <w:noProof/>
          <w:sz w:val="22"/>
          <w:szCs w:val="22"/>
          <w:lang w:val="en-US"/>
        </w:rPr>
        <w:t xml:space="preserve"> al doilea rand, </w:t>
      </w:r>
      <w:r w:rsidR="00A00CAB">
        <w:rPr>
          <w:rFonts w:ascii="Georgia" w:hAnsi="Georgia"/>
          <w:noProof/>
          <w:sz w:val="22"/>
          <w:szCs w:val="22"/>
          <w:lang w:val="en-US"/>
        </w:rPr>
        <w:t xml:space="preserve">trebuie mentionat ca </w:t>
      </w:r>
      <w:r w:rsidRPr="00C16595">
        <w:rPr>
          <w:rFonts w:ascii="Georgia" w:hAnsi="Georgia"/>
          <w:noProof/>
          <w:sz w:val="22"/>
          <w:szCs w:val="22"/>
          <w:lang w:val="en-US"/>
        </w:rPr>
        <w:t>de subrogatia legala poate beneficia orice creditor, cu conditia ca acela pe care il plateste si in locul caruia urmeaza sa se subroge sa aiba un rang superior datorita unei ipoteci sau unui privilegiu</w:t>
      </w:r>
      <w:r w:rsidR="00A00CAB">
        <w:rPr>
          <w:rFonts w:ascii="Georgia" w:hAnsi="Georgia"/>
          <w:noProof/>
          <w:sz w:val="22"/>
          <w:szCs w:val="22"/>
          <w:lang w:val="en-US"/>
        </w:rPr>
        <w:t>.</w:t>
      </w:r>
    </w:p>
    <w:p w:rsidR="008C3943" w:rsidRPr="00C16595" w:rsidRDefault="008C3943" w:rsidP="00A00CAB">
      <w:pPr>
        <w:widowControl w:val="0"/>
        <w:spacing w:after="200" w:line="320" w:lineRule="exact"/>
        <w:jc w:val="both"/>
        <w:rPr>
          <w:rFonts w:ascii="Georgia" w:hAnsi="Georgia"/>
          <w:noProof/>
          <w:sz w:val="22"/>
          <w:szCs w:val="22"/>
          <w:lang w:val="ro-RO"/>
        </w:rPr>
      </w:pPr>
      <w:r w:rsidRPr="00C16595">
        <w:rPr>
          <w:rFonts w:ascii="Georgia" w:hAnsi="Georgia"/>
          <w:noProof/>
          <w:sz w:val="22"/>
          <w:szCs w:val="22"/>
          <w:lang w:val="ro-RO"/>
        </w:rPr>
        <w:t>Nu in ultimul rand, cu referire la caracterul total sau partial al platii in vederea eficacitatii subrogatiei legale prevazute de art. 1596 lit. a), literatura de specialitate</w:t>
      </w:r>
      <w:r w:rsidRPr="00C16595">
        <w:rPr>
          <w:rStyle w:val="FootnoteReference"/>
          <w:rFonts w:ascii="Georgia" w:eastAsia="Franklin Gothic Book" w:hAnsi="Georgia"/>
          <w:noProof/>
          <w:sz w:val="22"/>
          <w:szCs w:val="22"/>
        </w:rPr>
        <w:footnoteReference w:id="2"/>
      </w:r>
      <w:r w:rsidRPr="00C16595">
        <w:rPr>
          <w:rFonts w:ascii="Georgia" w:hAnsi="Georgia"/>
          <w:noProof/>
          <w:sz w:val="22"/>
          <w:szCs w:val="22"/>
          <w:lang w:val="ro-RO"/>
        </w:rPr>
        <w:t xml:space="preserve"> argumenteaza, intr-o opinie, faptul ca </w:t>
      </w:r>
      <w:r w:rsidRPr="00C16595">
        <w:rPr>
          <w:rFonts w:ascii="Georgia" w:hAnsi="Georgia"/>
          <w:noProof/>
          <w:sz w:val="22"/>
          <w:szCs w:val="22"/>
          <w:lang w:val="en-US"/>
        </w:rPr>
        <w:t>pentru a opera acest tip de  subrogatie legala, plata trebuie sa fie integrala, deoarece o plata partiala nu poate duce decat la o subrogatie conventionala consfintita de creditor. Intr-o astfel de situatie, creditorul initial poate refuza plata partiala oferita de un creditor posterior, desi in cazul subrogatiei legale nu este cerut consimtamantul creditorului si, in caz de refuz, se recurge la oferta reala urmata de consemnarea sumei, reglementata de art. 1011 Cod procedura civila.</w:t>
      </w:r>
      <w:r w:rsidRPr="00C16595">
        <w:rPr>
          <w:rStyle w:val="FootnoteReference"/>
          <w:rFonts w:ascii="Georgia" w:eastAsia="Franklin Gothic Book" w:hAnsi="Georgia"/>
          <w:noProof/>
          <w:sz w:val="22"/>
          <w:szCs w:val="22"/>
          <w:lang w:val="en-US"/>
        </w:rPr>
        <w:footnoteReference w:id="3"/>
      </w:r>
    </w:p>
    <w:p w:rsidR="008C3943" w:rsidRPr="00C16595" w:rsidRDefault="008C3943" w:rsidP="0035248D">
      <w:pPr>
        <w:widowControl w:val="0"/>
        <w:spacing w:after="200" w:line="320" w:lineRule="exact"/>
        <w:jc w:val="both"/>
        <w:rPr>
          <w:rFonts w:ascii="Georgia" w:hAnsi="Georgia"/>
          <w:noProof/>
          <w:sz w:val="22"/>
          <w:szCs w:val="22"/>
          <w:lang w:val="en-US"/>
        </w:rPr>
      </w:pPr>
      <w:r w:rsidRPr="00C16595">
        <w:rPr>
          <w:rFonts w:ascii="Georgia" w:hAnsi="Georgia"/>
          <w:noProof/>
          <w:sz w:val="22"/>
          <w:szCs w:val="22"/>
          <w:lang w:val="en-US"/>
        </w:rPr>
        <w:t>Exista, insa, si opinia contrara</w:t>
      </w:r>
      <w:r w:rsidRPr="00C16595">
        <w:rPr>
          <w:rStyle w:val="FootnoteReference"/>
          <w:rFonts w:ascii="Georgia" w:eastAsia="Franklin Gothic Book" w:hAnsi="Georgia"/>
          <w:noProof/>
          <w:sz w:val="22"/>
          <w:szCs w:val="22"/>
          <w:lang w:val="en-US"/>
        </w:rPr>
        <w:footnoteReference w:id="4"/>
      </w:r>
      <w:r w:rsidRPr="00C16595">
        <w:rPr>
          <w:rFonts w:ascii="Georgia" w:hAnsi="Georgia"/>
          <w:noProof/>
          <w:sz w:val="22"/>
          <w:szCs w:val="22"/>
          <w:lang w:val="en-US"/>
        </w:rPr>
        <w:t xml:space="preserve"> care apreciaza ca subrogatia legala in folosul creditorului care plateste unui creditor preferit proceduce efecte si in ipoteza platii partiale, discutiile purtandu-se, </w:t>
      </w:r>
      <w:r w:rsidRPr="00C16595">
        <w:rPr>
          <w:rFonts w:ascii="Georgia" w:hAnsi="Georgia"/>
          <w:noProof/>
          <w:sz w:val="22"/>
          <w:szCs w:val="22"/>
          <w:lang w:val="en-US"/>
        </w:rPr>
        <w:lastRenderedPageBreak/>
        <w:t>intr-o astfel de situatie, exclusiv cu privire la concursul care se naste in legatura cu incasarea creantei.</w:t>
      </w:r>
    </w:p>
    <w:p w:rsidR="00B546D2" w:rsidRPr="00C16595" w:rsidRDefault="00B546D2" w:rsidP="00B546D2">
      <w:pPr>
        <w:widowControl w:val="0"/>
        <w:spacing w:after="200" w:line="300" w:lineRule="exact"/>
        <w:jc w:val="both"/>
        <w:rPr>
          <w:rFonts w:ascii="Georgia" w:hAnsi="Georgia"/>
          <w:noProof/>
          <w:sz w:val="22"/>
          <w:szCs w:val="22"/>
          <w:lang w:val="en-US"/>
        </w:rPr>
      </w:pPr>
      <w:r w:rsidRPr="00C16595">
        <w:rPr>
          <w:rFonts w:ascii="Georgia" w:hAnsi="Georgia"/>
          <w:noProof/>
          <w:sz w:val="22"/>
          <w:szCs w:val="22"/>
          <w:lang w:val="en-US"/>
        </w:rPr>
        <w:t xml:space="preserve">Acest conflict este solutionat de art. 1598 Cod Civil astfel: </w:t>
      </w:r>
      <w:r w:rsidRPr="00C16595">
        <w:rPr>
          <w:rFonts w:ascii="Georgia" w:hAnsi="Georgia"/>
          <w:i/>
          <w:noProof/>
          <w:sz w:val="22"/>
          <w:szCs w:val="22"/>
          <w:lang w:val="en-US"/>
        </w:rPr>
        <w:t>a)</w:t>
      </w:r>
      <w:r w:rsidRPr="00C16595">
        <w:rPr>
          <w:rFonts w:ascii="Georgia" w:hAnsi="Georgia"/>
          <w:noProof/>
          <w:sz w:val="22"/>
          <w:szCs w:val="22"/>
          <w:lang w:val="en-US"/>
        </w:rPr>
        <w:t xml:space="preserve"> regula este evidentiata de prevederile art. 1598 alin. (1) Cod Civil care trateaza ipoteza</w:t>
      </w:r>
      <w:r w:rsidRPr="00C16595">
        <w:rPr>
          <w:rFonts w:ascii="Georgia" w:hAnsi="Georgia"/>
          <w:noProof/>
          <w:sz w:val="22"/>
          <w:szCs w:val="22"/>
          <w:lang w:val="ro-RO"/>
        </w:rPr>
        <w:t xml:space="preserve"> in care creditorul initial este titularul unei garantii, situatie in care acesta va avea prioritate in exercitarea drepturilor sale pentru partea neplatita din creanta</w:t>
      </w:r>
      <w:r w:rsidRPr="00C16595">
        <w:rPr>
          <w:rFonts w:ascii="Georgia" w:hAnsi="Georgia"/>
          <w:noProof/>
          <w:sz w:val="22"/>
          <w:szCs w:val="22"/>
          <w:lang w:val="en-US"/>
        </w:rPr>
        <w:t xml:space="preserve"> si </w:t>
      </w:r>
      <w:r w:rsidRPr="00C16595">
        <w:rPr>
          <w:rFonts w:ascii="Georgia" w:hAnsi="Georgia"/>
          <w:i/>
          <w:noProof/>
          <w:sz w:val="22"/>
          <w:szCs w:val="22"/>
          <w:lang w:val="en-US"/>
        </w:rPr>
        <w:t>b)</w:t>
      </w:r>
      <w:r w:rsidRPr="00C16595">
        <w:rPr>
          <w:rFonts w:ascii="Georgia" w:hAnsi="Georgia"/>
          <w:noProof/>
          <w:sz w:val="22"/>
          <w:szCs w:val="22"/>
          <w:lang w:val="en-US"/>
        </w:rPr>
        <w:t xml:space="preserve"> exceptia se identifica in cuprinsul art. 1598 alin. (2) care reglemeaza situatia in care creditorul initial si-a asumat fata de subrogat obligatia de a garanta suma reprezentand partea din creanta ce a facut obiectul platii, caz in care subrogatul va fi cel care va avea drept de preferinta in raport cu creditorul initial.</w:t>
      </w:r>
    </w:p>
    <w:p w:rsidR="00A65E7F" w:rsidRPr="00C16595" w:rsidRDefault="00D32BA6" w:rsidP="000D35D9">
      <w:pPr>
        <w:widowControl w:val="0"/>
        <w:spacing w:after="200" w:line="320" w:lineRule="exact"/>
        <w:jc w:val="both"/>
        <w:rPr>
          <w:rFonts w:ascii="Georgia" w:hAnsi="Georgia"/>
          <w:noProof/>
          <w:sz w:val="22"/>
          <w:szCs w:val="22"/>
          <w:lang w:val="ro-RO"/>
        </w:rPr>
      </w:pPr>
      <w:r w:rsidRPr="0010120A">
        <w:rPr>
          <w:rFonts w:ascii="Georgia" w:hAnsi="Georgia"/>
          <w:noProof/>
          <w:sz w:val="22"/>
          <w:szCs w:val="22"/>
          <w:lang w:val="en-US"/>
        </w:rPr>
        <w:t>P</w:t>
      </w:r>
      <w:r w:rsidR="008C3943" w:rsidRPr="0010120A">
        <w:rPr>
          <w:rFonts w:ascii="Georgia" w:hAnsi="Georgia"/>
          <w:noProof/>
          <w:sz w:val="22"/>
          <w:szCs w:val="22"/>
          <w:lang w:val="en-US"/>
        </w:rPr>
        <w:t>roba subrogatiei legale</w:t>
      </w:r>
      <w:r w:rsidR="008C3943" w:rsidRPr="00C16595">
        <w:rPr>
          <w:rFonts w:ascii="Georgia" w:hAnsi="Georgia"/>
          <w:noProof/>
          <w:sz w:val="22"/>
          <w:szCs w:val="22"/>
          <w:lang w:val="en-US"/>
        </w:rPr>
        <w:t xml:space="preserve"> implica atat dovada platii facute de solvens (totale sau partiale), cat si a faptului ca subrogatul se gaseste in ipoteza imprejurarii prevazute de dispozitiile art. 1596 lit. a) Cod civil</w:t>
      </w:r>
      <w:r w:rsidR="00C52571">
        <w:rPr>
          <w:rFonts w:ascii="Georgia" w:hAnsi="Georgia"/>
          <w:noProof/>
          <w:sz w:val="22"/>
          <w:szCs w:val="22"/>
          <w:lang w:val="en-US"/>
        </w:rPr>
        <w:t xml:space="preserve">, </w:t>
      </w:r>
      <w:r w:rsidR="00A65E7F" w:rsidRPr="00C16595">
        <w:rPr>
          <w:rFonts w:ascii="Georgia" w:hAnsi="Georgia"/>
          <w:noProof/>
          <w:sz w:val="22"/>
          <w:szCs w:val="22"/>
          <w:lang w:val="ro-RO"/>
        </w:rPr>
        <w:t xml:space="preserve">subrogatia legala operand de plin drept, </w:t>
      </w:r>
      <w:r w:rsidR="00A65E7F" w:rsidRPr="00C16595">
        <w:rPr>
          <w:rFonts w:ascii="Georgia" w:hAnsi="Georgia"/>
          <w:i/>
          <w:noProof/>
          <w:sz w:val="22"/>
          <w:szCs w:val="22"/>
          <w:lang w:val="ro-RO"/>
        </w:rPr>
        <w:t>ex lege</w:t>
      </w:r>
      <w:r w:rsidR="00A65E7F" w:rsidRPr="00C16595">
        <w:rPr>
          <w:rFonts w:ascii="Georgia" w:hAnsi="Georgia"/>
          <w:noProof/>
          <w:sz w:val="22"/>
          <w:szCs w:val="22"/>
          <w:lang w:val="ro-RO"/>
        </w:rPr>
        <w:t>, fara a fi necesar consimtamantul creditorului platit</w:t>
      </w:r>
      <w:r w:rsidR="000D35D9" w:rsidRPr="00C16595">
        <w:rPr>
          <w:rFonts w:ascii="Georgia" w:hAnsi="Georgia"/>
          <w:noProof/>
          <w:sz w:val="22"/>
          <w:szCs w:val="22"/>
          <w:lang w:val="ro-RO"/>
        </w:rPr>
        <w:t xml:space="preserve"> </w:t>
      </w:r>
      <w:r w:rsidR="00A65E7F" w:rsidRPr="00C16595">
        <w:rPr>
          <w:rFonts w:ascii="Georgia" w:hAnsi="Georgia"/>
          <w:noProof/>
          <w:sz w:val="22"/>
          <w:szCs w:val="22"/>
          <w:lang w:val="ro-RO"/>
        </w:rPr>
        <w:t>sau al debitorului a carui datorie se plateste</w:t>
      </w:r>
      <w:r w:rsidR="00A65E7F" w:rsidRPr="00C16595">
        <w:rPr>
          <w:rStyle w:val="FootnoteReference"/>
          <w:rFonts w:ascii="Georgia" w:eastAsia="Franklin Gothic Book" w:hAnsi="Georgia"/>
          <w:noProof/>
          <w:sz w:val="22"/>
          <w:szCs w:val="22"/>
        </w:rPr>
        <w:footnoteReference w:id="5"/>
      </w:r>
      <w:r w:rsidR="00C52571">
        <w:rPr>
          <w:rFonts w:ascii="Georgia" w:hAnsi="Georgia"/>
          <w:noProof/>
          <w:sz w:val="22"/>
          <w:szCs w:val="22"/>
          <w:lang w:val="ro-RO"/>
        </w:rPr>
        <w:t xml:space="preserve">, </w:t>
      </w:r>
      <w:r w:rsidR="00C52571" w:rsidRPr="00432A4D">
        <w:rPr>
          <w:rFonts w:ascii="Georgia" w:hAnsi="Georgia"/>
          <w:noProof/>
          <w:sz w:val="22"/>
          <w:szCs w:val="22"/>
          <w:lang w:val="ro-RO"/>
        </w:rPr>
        <w:t>pe</w:t>
      </w:r>
      <w:r w:rsidR="006C2056">
        <w:rPr>
          <w:rFonts w:ascii="Georgia" w:hAnsi="Georgia"/>
          <w:noProof/>
          <w:sz w:val="22"/>
          <w:szCs w:val="22"/>
          <w:lang w:val="ro-RO"/>
        </w:rPr>
        <w:t xml:space="preserve">ntru a putea fi opusa tertilor </w:t>
      </w:r>
      <w:r w:rsidR="00C52571">
        <w:rPr>
          <w:rFonts w:ascii="Georgia" w:hAnsi="Georgia"/>
          <w:noProof/>
          <w:sz w:val="22"/>
          <w:szCs w:val="22"/>
          <w:lang w:val="ro-RO"/>
        </w:rPr>
        <w:t>fiind</w:t>
      </w:r>
      <w:r w:rsidR="00C52571" w:rsidRPr="00432A4D">
        <w:rPr>
          <w:rFonts w:ascii="Georgia" w:hAnsi="Georgia"/>
          <w:noProof/>
          <w:sz w:val="22"/>
          <w:szCs w:val="22"/>
          <w:lang w:val="ro-RO"/>
        </w:rPr>
        <w:t xml:space="preserve"> suficienta constatarea acesteia printr-un inscris.</w:t>
      </w:r>
    </w:p>
    <w:p w:rsidR="00A65E7F" w:rsidRPr="00C16595" w:rsidRDefault="00A65E7F" w:rsidP="0035248D">
      <w:pPr>
        <w:widowControl w:val="0"/>
        <w:spacing w:after="200" w:line="320" w:lineRule="exact"/>
        <w:jc w:val="both"/>
        <w:rPr>
          <w:rFonts w:ascii="Georgia" w:hAnsi="Georgia"/>
          <w:noProof/>
          <w:sz w:val="22"/>
          <w:szCs w:val="22"/>
          <w:lang w:val="ro-RO"/>
        </w:rPr>
      </w:pPr>
      <w:r w:rsidRPr="00C16595">
        <w:rPr>
          <w:rFonts w:ascii="Georgia" w:hAnsi="Georgia"/>
          <w:noProof/>
          <w:sz w:val="22"/>
          <w:szCs w:val="22"/>
          <w:lang w:val="ro-RO"/>
        </w:rPr>
        <w:t xml:space="preserve">In ceea ce priveste </w:t>
      </w:r>
      <w:r w:rsidRPr="0010120A">
        <w:rPr>
          <w:rFonts w:ascii="Georgia" w:hAnsi="Georgia"/>
          <w:noProof/>
          <w:sz w:val="22"/>
          <w:szCs w:val="22"/>
          <w:lang w:val="ro-RO"/>
        </w:rPr>
        <w:t>data la care subrogatia proceduce efecte</w:t>
      </w:r>
      <w:r w:rsidRPr="00C16595">
        <w:rPr>
          <w:rFonts w:ascii="Georgia" w:hAnsi="Georgia"/>
          <w:noProof/>
          <w:sz w:val="22"/>
          <w:szCs w:val="22"/>
          <w:lang w:val="ro-RO"/>
        </w:rPr>
        <w:t>, astfel cum rezulta din economia art. 1597 alin. (1) Cod Civil, transferul dreptului de creanta din patrimoniul creditorului initial in cel al subrogatului, precum si al tuturor garantiilor aferente opereaza de la data platii.</w:t>
      </w:r>
    </w:p>
    <w:p w:rsidR="008D29F3" w:rsidRPr="00C16595" w:rsidRDefault="00D32BA6" w:rsidP="00D32BA6">
      <w:pPr>
        <w:pStyle w:val="WSBody-Just"/>
        <w:widowControl w:val="0"/>
        <w:spacing w:after="200" w:line="320" w:lineRule="exact"/>
        <w:rPr>
          <w:rFonts w:ascii="Georgia" w:hAnsi="Georgia"/>
          <w:bCs/>
          <w:noProof/>
          <w:sz w:val="22"/>
          <w:szCs w:val="22"/>
          <w:lang w:val="ro-RO"/>
        </w:rPr>
      </w:pPr>
      <w:r w:rsidRPr="00C16595">
        <w:rPr>
          <w:rFonts w:ascii="Georgia" w:hAnsi="Georgia"/>
          <w:noProof/>
          <w:sz w:val="22"/>
          <w:szCs w:val="22"/>
          <w:lang w:val="ro-RO"/>
        </w:rPr>
        <w:t>Cu referire la</w:t>
      </w:r>
      <w:r w:rsidR="00A65E7F" w:rsidRPr="00C16595">
        <w:rPr>
          <w:rFonts w:ascii="Georgia" w:hAnsi="Georgia"/>
          <w:noProof/>
          <w:sz w:val="22"/>
          <w:szCs w:val="22"/>
          <w:lang w:val="ro-RO"/>
        </w:rPr>
        <w:t xml:space="preserve"> </w:t>
      </w:r>
      <w:r w:rsidR="00A65E7F" w:rsidRPr="0010120A">
        <w:rPr>
          <w:rFonts w:ascii="Georgia" w:hAnsi="Georgia"/>
          <w:noProof/>
          <w:sz w:val="22"/>
          <w:szCs w:val="22"/>
          <w:lang w:val="ro-RO"/>
        </w:rPr>
        <w:t>efectele subrogatiei legale</w:t>
      </w:r>
      <w:r w:rsidR="008D29F3" w:rsidRPr="00C16595">
        <w:rPr>
          <w:rFonts w:ascii="Georgia" w:hAnsi="Georgia"/>
          <w:noProof/>
          <w:sz w:val="22"/>
          <w:szCs w:val="22"/>
          <w:lang w:val="ro-RO"/>
        </w:rPr>
        <w:t xml:space="preserve"> </w:t>
      </w:r>
      <w:r w:rsidR="008D29F3" w:rsidRPr="0010120A">
        <w:rPr>
          <w:rFonts w:ascii="Georgia" w:hAnsi="Georgia"/>
          <w:bCs/>
          <w:noProof/>
          <w:sz w:val="22"/>
          <w:szCs w:val="22"/>
          <w:lang w:val="ro-RO"/>
        </w:rPr>
        <w:t xml:space="preserve">in procedura insolventei in ceea ce priveste creanta </w:t>
      </w:r>
      <w:r w:rsidR="008D29F3" w:rsidRPr="00C16595">
        <w:rPr>
          <w:rFonts w:ascii="Georgia" w:hAnsi="Georgia"/>
          <w:bCs/>
          <w:noProof/>
          <w:sz w:val="22"/>
          <w:szCs w:val="22"/>
          <w:lang w:val="ro-RO"/>
        </w:rPr>
        <w:t xml:space="preserve">creditorului garantat, principalul interes poarta asupra </w:t>
      </w:r>
      <w:r w:rsidRPr="00C16595">
        <w:rPr>
          <w:rFonts w:ascii="Georgia" w:hAnsi="Georgia"/>
          <w:bCs/>
          <w:noProof/>
          <w:sz w:val="22"/>
          <w:szCs w:val="22"/>
          <w:lang w:val="ro-RO"/>
        </w:rPr>
        <w:t xml:space="preserve">situatiei </w:t>
      </w:r>
      <w:r w:rsidR="008D29F3" w:rsidRPr="00C16595">
        <w:rPr>
          <w:rFonts w:ascii="Georgia" w:hAnsi="Georgia"/>
          <w:bCs/>
          <w:noProof/>
          <w:sz w:val="22"/>
          <w:szCs w:val="22"/>
          <w:lang w:val="ro-RO"/>
        </w:rPr>
        <w:t xml:space="preserve">accesoriilor care i se cuvin creditorului beneficiar al unei cauze de preferinta in ipoteza </w:t>
      </w:r>
      <w:r w:rsidR="008D29F3" w:rsidRPr="00C16595">
        <w:rPr>
          <w:rFonts w:ascii="Georgia" w:hAnsi="Georgia"/>
          <w:bCs/>
          <w:noProof/>
          <w:sz w:val="22"/>
          <w:szCs w:val="22"/>
          <w:lang w:val="fr-CH"/>
        </w:rPr>
        <w:t xml:space="preserve">valorificarii activelor garantate la un pret mai mare decat suma inscrisa in tabelul definitiv sau in tabelul definitiv consolidat, </w:t>
      </w:r>
      <w:r w:rsidR="008D29F3" w:rsidRPr="00C16595">
        <w:rPr>
          <w:rFonts w:ascii="Georgia" w:hAnsi="Georgia"/>
          <w:bCs/>
          <w:noProof/>
          <w:sz w:val="22"/>
          <w:szCs w:val="22"/>
          <w:lang w:val="ro-RO"/>
        </w:rPr>
        <w:t>in conditiile art. 103 din Legea nr. 85/2014</w:t>
      </w:r>
      <w:r w:rsidR="00831D18">
        <w:rPr>
          <w:rStyle w:val="FootnoteReference"/>
          <w:rFonts w:ascii="Georgia" w:hAnsi="Georgia"/>
          <w:bCs/>
          <w:noProof/>
          <w:sz w:val="22"/>
          <w:szCs w:val="22"/>
          <w:lang w:val="ro-RO"/>
        </w:rPr>
        <w:footnoteReference w:id="6"/>
      </w:r>
      <w:r w:rsidR="008D29F3" w:rsidRPr="00C16595">
        <w:rPr>
          <w:rFonts w:ascii="Georgia" w:hAnsi="Georgia"/>
          <w:bCs/>
          <w:noProof/>
          <w:sz w:val="22"/>
          <w:szCs w:val="22"/>
          <w:lang w:val="ro-RO"/>
        </w:rPr>
        <w:t>.</w:t>
      </w:r>
    </w:p>
    <w:p w:rsidR="0035248D" w:rsidRPr="00C16595" w:rsidRDefault="00D32BA6" w:rsidP="0035248D">
      <w:pPr>
        <w:pStyle w:val="WSBody-Just"/>
        <w:widowControl w:val="0"/>
        <w:spacing w:after="200" w:line="320" w:lineRule="exact"/>
        <w:rPr>
          <w:rFonts w:ascii="Georgia" w:hAnsi="Georgia"/>
          <w:bCs/>
          <w:noProof/>
          <w:sz w:val="22"/>
          <w:szCs w:val="22"/>
          <w:lang w:val="ro-RO"/>
        </w:rPr>
      </w:pPr>
      <w:r w:rsidRPr="00C16595">
        <w:rPr>
          <w:rFonts w:ascii="Georgia" w:hAnsi="Georgia"/>
          <w:bCs/>
          <w:noProof/>
          <w:sz w:val="22"/>
          <w:szCs w:val="22"/>
          <w:lang w:val="ro-RO"/>
        </w:rPr>
        <w:t>Este cunoscut faptul ca a</w:t>
      </w:r>
      <w:r w:rsidR="0035248D" w:rsidRPr="00C16595">
        <w:rPr>
          <w:rFonts w:ascii="Georgia" w:hAnsi="Georgia"/>
          <w:bCs/>
          <w:noProof/>
          <w:sz w:val="22"/>
          <w:szCs w:val="22"/>
          <w:lang w:val="ro-RO"/>
        </w:rPr>
        <w:t xml:space="preserve">ccesoriile la creanta garantata nu se inscriu in tabelul definitiv de creante, dreptul creditorului privilegiat de a calcula accesorii la creantele anterioare deschiderii procedurii si </w:t>
      </w:r>
      <w:r w:rsidRPr="00C16595">
        <w:rPr>
          <w:rFonts w:ascii="Georgia" w:hAnsi="Georgia"/>
          <w:bCs/>
          <w:noProof/>
          <w:sz w:val="22"/>
          <w:szCs w:val="22"/>
          <w:lang w:val="ro-RO"/>
        </w:rPr>
        <w:t xml:space="preserve">de </w:t>
      </w:r>
      <w:r w:rsidR="0035248D" w:rsidRPr="00C16595">
        <w:rPr>
          <w:rFonts w:ascii="Georgia" w:hAnsi="Georgia"/>
          <w:bCs/>
          <w:noProof/>
          <w:sz w:val="22"/>
          <w:szCs w:val="22"/>
          <w:lang w:val="ro-RO"/>
        </w:rPr>
        <w:t xml:space="preserve">a pretinde plata acestora nascandu-se doar daca </w:t>
      </w:r>
      <w:r w:rsidRPr="00C16595">
        <w:rPr>
          <w:rFonts w:ascii="Georgia" w:hAnsi="Georgia"/>
          <w:bCs/>
          <w:noProof/>
          <w:sz w:val="22"/>
          <w:szCs w:val="22"/>
          <w:lang w:val="ro-RO"/>
        </w:rPr>
        <w:t xml:space="preserve">valoarea </w:t>
      </w:r>
      <w:r w:rsidR="0035248D" w:rsidRPr="00C16595">
        <w:rPr>
          <w:rFonts w:ascii="Georgia" w:hAnsi="Georgia"/>
          <w:bCs/>
          <w:noProof/>
          <w:sz w:val="22"/>
          <w:szCs w:val="22"/>
          <w:lang w:val="ro-RO"/>
        </w:rPr>
        <w:t>bunului obiect al garantiei este superio</w:t>
      </w:r>
      <w:r w:rsidRPr="00C16595">
        <w:rPr>
          <w:rFonts w:ascii="Georgia" w:hAnsi="Georgia"/>
          <w:bCs/>
          <w:noProof/>
          <w:sz w:val="22"/>
          <w:szCs w:val="22"/>
          <w:lang w:val="ro-RO"/>
        </w:rPr>
        <w:t>a</w:t>
      </w:r>
      <w:r w:rsidR="0035248D" w:rsidRPr="00C16595">
        <w:rPr>
          <w:rFonts w:ascii="Georgia" w:hAnsi="Georgia"/>
          <w:bCs/>
          <w:noProof/>
          <w:sz w:val="22"/>
          <w:szCs w:val="22"/>
          <w:lang w:val="ro-RO"/>
        </w:rPr>
        <w:t>r</w:t>
      </w:r>
      <w:r w:rsidRPr="00C16595">
        <w:rPr>
          <w:rFonts w:ascii="Georgia" w:hAnsi="Georgia"/>
          <w:bCs/>
          <w:noProof/>
          <w:sz w:val="22"/>
          <w:szCs w:val="22"/>
          <w:lang w:val="ro-RO"/>
        </w:rPr>
        <w:t>a</w:t>
      </w:r>
      <w:r w:rsidR="0035248D" w:rsidRPr="00C16595">
        <w:rPr>
          <w:rFonts w:ascii="Georgia" w:hAnsi="Georgia"/>
          <w:bCs/>
          <w:noProof/>
          <w:sz w:val="22"/>
          <w:szCs w:val="22"/>
          <w:lang w:val="ro-RO"/>
        </w:rPr>
        <w:t xml:space="preserve"> </w:t>
      </w:r>
      <w:r w:rsidRPr="00C16595">
        <w:rPr>
          <w:rFonts w:ascii="Georgia" w:hAnsi="Georgia"/>
          <w:bCs/>
          <w:noProof/>
          <w:sz w:val="22"/>
          <w:szCs w:val="22"/>
          <w:lang w:val="ro-RO"/>
        </w:rPr>
        <w:t xml:space="preserve">creantei cu care </w:t>
      </w:r>
      <w:r w:rsidR="0035248D" w:rsidRPr="00C16595">
        <w:rPr>
          <w:rFonts w:ascii="Georgia" w:hAnsi="Georgia"/>
          <w:bCs/>
          <w:noProof/>
          <w:sz w:val="22"/>
          <w:szCs w:val="22"/>
          <w:lang w:val="ro-RO"/>
        </w:rPr>
        <w:t xml:space="preserve">a fost inscris creditorul in tabelul definitiv </w:t>
      </w:r>
      <w:r w:rsidRPr="00C16595">
        <w:rPr>
          <w:rFonts w:ascii="Georgia" w:hAnsi="Georgia"/>
          <w:bCs/>
          <w:noProof/>
          <w:sz w:val="22"/>
          <w:szCs w:val="22"/>
          <w:lang w:val="ro-RO"/>
        </w:rPr>
        <w:t xml:space="preserve">sau in tabelul definitiv consolidat </w:t>
      </w:r>
      <w:r w:rsidR="0035248D" w:rsidRPr="00C16595">
        <w:rPr>
          <w:rFonts w:ascii="Georgia" w:hAnsi="Georgia"/>
          <w:bCs/>
          <w:noProof/>
          <w:sz w:val="22"/>
          <w:szCs w:val="22"/>
          <w:lang w:val="ro-RO"/>
        </w:rPr>
        <w:t>de creante</w:t>
      </w:r>
      <w:r w:rsidR="00A00CAB">
        <w:rPr>
          <w:rFonts w:ascii="Georgia" w:hAnsi="Georgia"/>
          <w:bCs/>
          <w:noProof/>
          <w:sz w:val="22"/>
          <w:szCs w:val="22"/>
          <w:lang w:val="ro-RO"/>
        </w:rPr>
        <w:t xml:space="preserve">. Astfel, </w:t>
      </w:r>
      <w:r w:rsidR="0035248D" w:rsidRPr="00C16595">
        <w:rPr>
          <w:rFonts w:ascii="Georgia" w:hAnsi="Georgia"/>
          <w:bCs/>
          <w:noProof/>
          <w:sz w:val="22"/>
          <w:szCs w:val="22"/>
          <w:lang w:val="ro-RO"/>
        </w:rPr>
        <w:t xml:space="preserve">acest drept </w:t>
      </w:r>
      <w:r w:rsidR="00A00CAB">
        <w:rPr>
          <w:rFonts w:ascii="Georgia" w:hAnsi="Georgia"/>
          <w:bCs/>
          <w:noProof/>
          <w:sz w:val="22"/>
          <w:szCs w:val="22"/>
          <w:lang w:val="ro-RO"/>
        </w:rPr>
        <w:t>rezulta</w:t>
      </w:r>
      <w:r w:rsidR="00A00CAB" w:rsidRPr="00C16595">
        <w:rPr>
          <w:rFonts w:ascii="Georgia" w:hAnsi="Georgia"/>
          <w:bCs/>
          <w:noProof/>
          <w:sz w:val="22"/>
          <w:szCs w:val="22"/>
          <w:lang w:val="ro-RO"/>
        </w:rPr>
        <w:t xml:space="preserve"> </w:t>
      </w:r>
      <w:r w:rsidR="0035248D" w:rsidRPr="00C16595">
        <w:rPr>
          <w:rFonts w:ascii="Georgia" w:hAnsi="Georgia"/>
          <w:bCs/>
          <w:noProof/>
          <w:sz w:val="22"/>
          <w:szCs w:val="22"/>
          <w:lang w:val="ro-RO"/>
        </w:rPr>
        <w:t xml:space="preserve">din lege, concluzie consolidata </w:t>
      </w:r>
      <w:r w:rsidR="00A00CAB">
        <w:rPr>
          <w:rFonts w:ascii="Georgia" w:hAnsi="Georgia"/>
          <w:bCs/>
          <w:noProof/>
          <w:sz w:val="22"/>
          <w:szCs w:val="22"/>
          <w:lang w:val="ro-RO"/>
        </w:rPr>
        <w:t xml:space="preserve">si </w:t>
      </w:r>
      <w:r w:rsidR="0035248D" w:rsidRPr="00C16595">
        <w:rPr>
          <w:rFonts w:ascii="Georgia" w:hAnsi="Georgia"/>
          <w:bCs/>
          <w:noProof/>
          <w:sz w:val="22"/>
          <w:szCs w:val="22"/>
          <w:lang w:val="ro-RO"/>
        </w:rPr>
        <w:t xml:space="preserve">de dispozitiile art. 159 alin. 1 pct. 3 din Legea nr. 85/2014, care nu conditioneaza plata accesoriilor de inscrierea </w:t>
      </w:r>
      <w:r w:rsidRPr="00C16595">
        <w:rPr>
          <w:rFonts w:ascii="Georgia" w:hAnsi="Georgia"/>
          <w:bCs/>
          <w:noProof/>
          <w:sz w:val="22"/>
          <w:szCs w:val="22"/>
          <w:lang w:val="ro-RO"/>
        </w:rPr>
        <w:t xml:space="preserve">la masa credala </w:t>
      </w:r>
      <w:r w:rsidR="00A00CAB">
        <w:rPr>
          <w:rFonts w:ascii="Georgia" w:hAnsi="Georgia"/>
          <w:bCs/>
          <w:noProof/>
          <w:sz w:val="22"/>
          <w:szCs w:val="22"/>
          <w:lang w:val="ro-RO"/>
        </w:rPr>
        <w:t>a debitorului</w:t>
      </w:r>
      <w:r w:rsidR="0035248D" w:rsidRPr="00C16595">
        <w:rPr>
          <w:rFonts w:ascii="Georgia" w:hAnsi="Georgia"/>
          <w:bCs/>
          <w:noProof/>
          <w:sz w:val="22"/>
          <w:szCs w:val="22"/>
          <w:lang w:val="ro-RO"/>
        </w:rPr>
        <w:t xml:space="preserve">. </w:t>
      </w:r>
    </w:p>
    <w:p w:rsidR="008D29F3" w:rsidRPr="00C16595" w:rsidRDefault="00965053" w:rsidP="008D29F3">
      <w:pPr>
        <w:widowControl w:val="0"/>
        <w:spacing w:after="200" w:line="320" w:lineRule="exact"/>
        <w:jc w:val="both"/>
        <w:rPr>
          <w:rFonts w:ascii="Georgia" w:hAnsi="Georgia"/>
          <w:noProof/>
          <w:sz w:val="22"/>
          <w:szCs w:val="22"/>
          <w:lang w:val="ro-RO"/>
        </w:rPr>
      </w:pPr>
      <w:r w:rsidRPr="00C16595">
        <w:rPr>
          <w:rFonts w:ascii="Georgia" w:hAnsi="Georgia"/>
          <w:noProof/>
          <w:sz w:val="22"/>
          <w:szCs w:val="22"/>
          <w:lang w:val="ro-RO"/>
        </w:rPr>
        <w:t>Insti</w:t>
      </w:r>
      <w:r w:rsidR="000D44B8" w:rsidRPr="00C16595">
        <w:rPr>
          <w:rFonts w:ascii="Georgia" w:hAnsi="Georgia"/>
          <w:noProof/>
          <w:sz w:val="22"/>
          <w:szCs w:val="22"/>
          <w:lang w:val="ro-RO"/>
        </w:rPr>
        <w:t>t</w:t>
      </w:r>
      <w:r w:rsidRPr="00C16595">
        <w:rPr>
          <w:rFonts w:ascii="Georgia" w:hAnsi="Georgia"/>
          <w:noProof/>
          <w:sz w:val="22"/>
          <w:szCs w:val="22"/>
          <w:lang w:val="ro-RO"/>
        </w:rPr>
        <w:t>utia subrogatiei</w:t>
      </w:r>
      <w:r w:rsidR="00D32BA6" w:rsidRPr="00C16595">
        <w:rPr>
          <w:rFonts w:ascii="Georgia" w:hAnsi="Georgia"/>
          <w:noProof/>
          <w:sz w:val="22"/>
          <w:szCs w:val="22"/>
          <w:lang w:val="ro-RO"/>
        </w:rPr>
        <w:t xml:space="preserve"> </w:t>
      </w:r>
      <w:r w:rsidRPr="00C16595">
        <w:rPr>
          <w:rFonts w:ascii="Georgia" w:hAnsi="Georgia"/>
          <w:noProof/>
          <w:sz w:val="22"/>
          <w:szCs w:val="22"/>
          <w:lang w:val="ro-RO"/>
        </w:rPr>
        <w:t>produce efecte de continuitate,</w:t>
      </w:r>
      <w:r w:rsidR="00D32BA6" w:rsidRPr="00C16595">
        <w:rPr>
          <w:rFonts w:ascii="Georgia" w:hAnsi="Georgia"/>
          <w:noProof/>
          <w:sz w:val="22"/>
          <w:szCs w:val="22"/>
          <w:lang w:val="ro-RO"/>
        </w:rPr>
        <w:t xml:space="preserve"> specifice modului in care aceasta opereaza, prin substituirea calitatii de creditor al obligatiei subrogate, insa este important de retinut ca </w:t>
      </w:r>
      <w:r w:rsidR="008D29F3" w:rsidRPr="0010120A">
        <w:rPr>
          <w:rFonts w:ascii="Georgia" w:hAnsi="Georgia"/>
          <w:noProof/>
          <w:sz w:val="22"/>
          <w:szCs w:val="22"/>
          <w:lang w:val="en-US"/>
        </w:rPr>
        <w:t>subrogatia legala nu are putere retroactiva</w:t>
      </w:r>
      <w:r w:rsidR="008D29F3" w:rsidRPr="00C16595">
        <w:rPr>
          <w:rFonts w:ascii="Georgia" w:hAnsi="Georgia"/>
          <w:noProof/>
          <w:sz w:val="22"/>
          <w:szCs w:val="22"/>
          <w:lang w:val="en-US"/>
        </w:rPr>
        <w:t>, subrogatul dobandind exclusiv pentru viitor toate prerogativele pe care le avea creditorul initial.</w:t>
      </w:r>
    </w:p>
    <w:p w:rsidR="00BC0156" w:rsidRPr="00C16595" w:rsidRDefault="00BC0156" w:rsidP="00BC0156">
      <w:pPr>
        <w:widowControl w:val="0"/>
        <w:tabs>
          <w:tab w:val="left" w:pos="720"/>
        </w:tabs>
        <w:spacing w:after="200" w:line="300" w:lineRule="exact"/>
        <w:jc w:val="both"/>
        <w:rPr>
          <w:rFonts w:ascii="Georgia" w:hAnsi="Georgia"/>
          <w:noProof/>
          <w:sz w:val="22"/>
          <w:szCs w:val="22"/>
          <w:lang w:val="en-US"/>
        </w:rPr>
      </w:pPr>
      <w:r w:rsidRPr="00C16595">
        <w:rPr>
          <w:rFonts w:ascii="Georgia" w:hAnsi="Georgia"/>
          <w:noProof/>
          <w:sz w:val="22"/>
          <w:szCs w:val="22"/>
          <w:lang w:val="ro-RO"/>
        </w:rPr>
        <w:t>Dreptul la plata accesorii</w:t>
      </w:r>
      <w:r w:rsidR="00AE3AA3" w:rsidRPr="00C16595">
        <w:rPr>
          <w:rFonts w:ascii="Georgia" w:hAnsi="Georgia"/>
          <w:noProof/>
          <w:sz w:val="22"/>
          <w:szCs w:val="22"/>
          <w:lang w:val="ro-RO"/>
        </w:rPr>
        <w:t>lor</w:t>
      </w:r>
      <w:r w:rsidRPr="00C16595">
        <w:rPr>
          <w:rFonts w:ascii="Georgia" w:hAnsi="Georgia"/>
          <w:noProof/>
          <w:sz w:val="22"/>
          <w:szCs w:val="22"/>
          <w:lang w:val="ro-RO"/>
        </w:rPr>
        <w:t>, intemeiat pe dispozitiile contractu</w:t>
      </w:r>
      <w:r w:rsidR="00AE3AA3" w:rsidRPr="00C16595">
        <w:rPr>
          <w:rFonts w:ascii="Georgia" w:hAnsi="Georgia"/>
          <w:noProof/>
          <w:sz w:val="22"/>
          <w:szCs w:val="22"/>
          <w:lang w:val="ro-RO"/>
        </w:rPr>
        <w:t>a</w:t>
      </w:r>
      <w:r w:rsidRPr="00C16595">
        <w:rPr>
          <w:rFonts w:ascii="Georgia" w:hAnsi="Georgia"/>
          <w:noProof/>
          <w:sz w:val="22"/>
          <w:szCs w:val="22"/>
          <w:lang w:val="ro-RO"/>
        </w:rPr>
        <w:t xml:space="preserve">le si </w:t>
      </w:r>
      <w:r w:rsidR="00AE3AA3" w:rsidRPr="00C16595">
        <w:rPr>
          <w:rFonts w:ascii="Georgia" w:hAnsi="Georgia"/>
          <w:noProof/>
          <w:sz w:val="22"/>
          <w:szCs w:val="22"/>
          <w:lang w:val="ro-RO"/>
        </w:rPr>
        <w:t>prevederile</w:t>
      </w:r>
      <w:r w:rsidRPr="00C16595">
        <w:rPr>
          <w:rFonts w:ascii="Georgia" w:hAnsi="Georgia"/>
          <w:noProof/>
          <w:sz w:val="22"/>
          <w:szCs w:val="22"/>
          <w:lang w:val="ro-RO"/>
        </w:rPr>
        <w:t xml:space="preserve"> art. 103 din Legea nr. 85/2014 reprezinta un </w:t>
      </w:r>
      <w:r w:rsidRPr="00C16595">
        <w:rPr>
          <w:rFonts w:ascii="Georgia" w:hAnsi="Georgia"/>
          <w:bCs/>
          <w:noProof/>
          <w:sz w:val="22"/>
          <w:szCs w:val="22"/>
          <w:lang w:val="ro-RO"/>
        </w:rPr>
        <w:t xml:space="preserve">drept afectat de conditia suspensiva </w:t>
      </w:r>
      <w:r w:rsidRPr="00C16595">
        <w:rPr>
          <w:rFonts w:ascii="Georgia" w:hAnsi="Georgia"/>
          <w:noProof/>
          <w:sz w:val="22"/>
          <w:szCs w:val="22"/>
          <w:lang w:val="ro-RO"/>
        </w:rPr>
        <w:t>a valorificarii activelor asupra carora poarta garantia la un pret mai mare decat suma inscrisa in tabelul definitiv sau definitiv consolidat.</w:t>
      </w:r>
    </w:p>
    <w:p w:rsidR="00BC0156" w:rsidRPr="00C16595" w:rsidRDefault="0086230E" w:rsidP="00BC0156">
      <w:pPr>
        <w:widowControl w:val="0"/>
        <w:tabs>
          <w:tab w:val="left" w:pos="720"/>
        </w:tabs>
        <w:spacing w:after="200" w:line="300" w:lineRule="exact"/>
        <w:jc w:val="both"/>
        <w:rPr>
          <w:rFonts w:ascii="Georgia" w:hAnsi="Georgia"/>
          <w:noProof/>
          <w:sz w:val="22"/>
          <w:szCs w:val="22"/>
          <w:lang w:val="en-US"/>
        </w:rPr>
      </w:pPr>
      <w:r w:rsidRPr="00C16595">
        <w:rPr>
          <w:rFonts w:ascii="Georgia" w:hAnsi="Georgia"/>
          <w:noProof/>
          <w:sz w:val="22"/>
          <w:szCs w:val="22"/>
          <w:lang w:val="ro-RO"/>
        </w:rPr>
        <w:t>Astfel, c</w:t>
      </w:r>
      <w:r w:rsidR="00BC0156" w:rsidRPr="00C16595">
        <w:rPr>
          <w:rFonts w:ascii="Georgia" w:hAnsi="Georgia"/>
          <w:noProof/>
          <w:sz w:val="22"/>
          <w:szCs w:val="22"/>
          <w:lang w:val="ro-RO"/>
        </w:rPr>
        <w:t>reditorul garantat subrogat este indreptatit sa calculeze accesoriile datorate de ca</w:t>
      </w:r>
      <w:r w:rsidR="00AE3AA3" w:rsidRPr="00C16595">
        <w:rPr>
          <w:rFonts w:ascii="Georgia" w:hAnsi="Georgia"/>
          <w:noProof/>
          <w:sz w:val="22"/>
          <w:szCs w:val="22"/>
          <w:lang w:val="ro-RO"/>
        </w:rPr>
        <w:t xml:space="preserve">tre debitorul insolvent </w:t>
      </w:r>
      <w:r w:rsidR="00BC0156" w:rsidRPr="00C16595">
        <w:rPr>
          <w:rFonts w:ascii="Georgia" w:hAnsi="Georgia"/>
          <w:noProof/>
          <w:sz w:val="22"/>
          <w:szCs w:val="22"/>
          <w:lang w:val="ro-RO"/>
        </w:rPr>
        <w:t xml:space="preserve">pana la momentul efectuarii platii de catre subrogant, in timp ce creditorul care </w:t>
      </w:r>
      <w:r w:rsidR="00BC0156" w:rsidRPr="00C16595">
        <w:rPr>
          <w:rFonts w:ascii="Georgia" w:hAnsi="Georgia"/>
          <w:noProof/>
          <w:sz w:val="22"/>
          <w:szCs w:val="22"/>
          <w:lang w:val="ro-RO"/>
        </w:rPr>
        <w:lastRenderedPageBreak/>
        <w:t xml:space="preserve">invoca subrogatia legala va avea dreptul la calcularea accesoriilor de la momentul achitarii creantei </w:t>
      </w:r>
      <w:r w:rsidR="00AE3AA3" w:rsidRPr="00C16595">
        <w:rPr>
          <w:rFonts w:ascii="Georgia" w:hAnsi="Georgia"/>
          <w:noProof/>
          <w:sz w:val="22"/>
          <w:szCs w:val="22"/>
          <w:lang w:val="ro-RO"/>
        </w:rPr>
        <w:t>privilegiate</w:t>
      </w:r>
      <w:r w:rsidR="00BC0156" w:rsidRPr="00C16595">
        <w:rPr>
          <w:rFonts w:ascii="Georgia" w:hAnsi="Georgia"/>
          <w:noProof/>
          <w:sz w:val="22"/>
          <w:szCs w:val="22"/>
          <w:lang w:val="ro-RO"/>
        </w:rPr>
        <w:t xml:space="preserve"> si pana la valorificarea garantiilor, in conditiile art. 103 din Legea nr. 85/2014.</w:t>
      </w:r>
    </w:p>
    <w:p w:rsidR="007C7A22" w:rsidRPr="00C16595" w:rsidRDefault="00AE3AA3" w:rsidP="007C7A22">
      <w:pPr>
        <w:widowControl w:val="0"/>
        <w:tabs>
          <w:tab w:val="left" w:pos="720"/>
        </w:tabs>
        <w:spacing w:after="200" w:line="300" w:lineRule="exact"/>
        <w:jc w:val="both"/>
        <w:rPr>
          <w:rFonts w:ascii="Georgia" w:hAnsi="Georgia"/>
          <w:noProof/>
          <w:sz w:val="22"/>
          <w:szCs w:val="22"/>
          <w:lang w:val="ro-RO"/>
        </w:rPr>
      </w:pPr>
      <w:r w:rsidRPr="00C16595">
        <w:rPr>
          <w:rFonts w:ascii="Georgia" w:hAnsi="Georgia"/>
          <w:noProof/>
          <w:sz w:val="22"/>
          <w:szCs w:val="22"/>
          <w:lang w:val="ro-RO"/>
        </w:rPr>
        <w:t xml:space="preserve">Se pune, totodata, </w:t>
      </w:r>
      <w:r w:rsidR="007C7A22" w:rsidRPr="00C16595">
        <w:rPr>
          <w:rFonts w:ascii="Georgia" w:hAnsi="Georgia"/>
          <w:noProof/>
          <w:sz w:val="22"/>
          <w:szCs w:val="22"/>
          <w:lang w:val="ro-RO"/>
        </w:rPr>
        <w:t>problema daca creditorul garantat platit ar putea invoca intervenirea unei subrogari partiale, intemeiata pe faptul ca plata trebuie sa fie integrala, in sensul de a cuprinde atat debitul principal cat si dobanzile</w:t>
      </w:r>
      <w:r w:rsidRPr="00C16595">
        <w:rPr>
          <w:rFonts w:ascii="Georgia" w:hAnsi="Georgia"/>
          <w:noProof/>
          <w:sz w:val="22"/>
          <w:szCs w:val="22"/>
          <w:lang w:val="ro-RO"/>
        </w:rPr>
        <w:t>, penalitatile si majo</w:t>
      </w:r>
      <w:r w:rsidR="00E40F38" w:rsidRPr="00C16595">
        <w:rPr>
          <w:rFonts w:ascii="Georgia" w:hAnsi="Georgia"/>
          <w:noProof/>
          <w:sz w:val="22"/>
          <w:szCs w:val="22"/>
          <w:lang w:val="ro-RO"/>
        </w:rPr>
        <w:t>rarile contractuale</w:t>
      </w:r>
      <w:r w:rsidR="007C7A22" w:rsidRPr="00C16595">
        <w:rPr>
          <w:rFonts w:ascii="Georgia" w:hAnsi="Georgia"/>
          <w:noProof/>
          <w:sz w:val="22"/>
          <w:szCs w:val="22"/>
          <w:lang w:val="ro-RO"/>
        </w:rPr>
        <w:t xml:space="preserve">, </w:t>
      </w:r>
      <w:r w:rsidR="00014C2D">
        <w:rPr>
          <w:rFonts w:ascii="Georgia" w:hAnsi="Georgia"/>
          <w:noProof/>
          <w:sz w:val="22"/>
          <w:szCs w:val="22"/>
          <w:lang w:val="ro-RO"/>
        </w:rPr>
        <w:t xml:space="preserve">in ipoteza in care </w:t>
      </w:r>
      <w:r w:rsidR="007C7A22" w:rsidRPr="00C16595">
        <w:rPr>
          <w:rFonts w:ascii="Georgia" w:hAnsi="Georgia"/>
          <w:noProof/>
          <w:sz w:val="22"/>
          <w:szCs w:val="22"/>
          <w:lang w:val="ro-RO"/>
        </w:rPr>
        <w:t xml:space="preserve">creanta platita </w:t>
      </w:r>
      <w:r w:rsidR="00014C2D">
        <w:rPr>
          <w:rFonts w:ascii="Georgia" w:hAnsi="Georgia"/>
          <w:noProof/>
          <w:sz w:val="22"/>
          <w:szCs w:val="22"/>
          <w:lang w:val="ro-RO"/>
        </w:rPr>
        <w:t>nu include</w:t>
      </w:r>
      <w:r w:rsidR="00014C2D" w:rsidRPr="00C16595">
        <w:rPr>
          <w:rFonts w:ascii="Georgia" w:hAnsi="Georgia"/>
          <w:noProof/>
          <w:sz w:val="22"/>
          <w:szCs w:val="22"/>
          <w:lang w:val="ro-RO"/>
        </w:rPr>
        <w:t xml:space="preserve"> </w:t>
      </w:r>
      <w:r w:rsidR="007C7A22" w:rsidRPr="00C16595">
        <w:rPr>
          <w:rFonts w:ascii="Georgia" w:hAnsi="Georgia"/>
          <w:noProof/>
          <w:sz w:val="22"/>
          <w:szCs w:val="22"/>
          <w:lang w:val="ro-RO"/>
        </w:rPr>
        <w:t xml:space="preserve">si </w:t>
      </w:r>
      <w:r w:rsidR="00E40F38" w:rsidRPr="00C16595">
        <w:rPr>
          <w:rFonts w:ascii="Georgia" w:hAnsi="Georgia"/>
          <w:noProof/>
          <w:sz w:val="22"/>
          <w:szCs w:val="22"/>
          <w:lang w:val="ro-RO"/>
        </w:rPr>
        <w:t>accesoriile</w:t>
      </w:r>
      <w:r w:rsidR="007C7A22" w:rsidRPr="00C16595">
        <w:rPr>
          <w:rFonts w:ascii="Georgia" w:hAnsi="Georgia"/>
          <w:noProof/>
          <w:sz w:val="22"/>
          <w:szCs w:val="22"/>
          <w:lang w:val="ro-RO"/>
        </w:rPr>
        <w:t xml:space="preserve"> la care creditorul </w:t>
      </w:r>
      <w:r w:rsidR="00E40F38" w:rsidRPr="00C16595">
        <w:rPr>
          <w:rFonts w:ascii="Georgia" w:hAnsi="Georgia"/>
          <w:noProof/>
          <w:sz w:val="22"/>
          <w:szCs w:val="22"/>
          <w:lang w:val="ro-RO"/>
        </w:rPr>
        <w:t>beneficiar al unei cauze de preferinta</w:t>
      </w:r>
      <w:r w:rsidR="007C7A22" w:rsidRPr="00C16595">
        <w:rPr>
          <w:rFonts w:ascii="Georgia" w:hAnsi="Georgia"/>
          <w:noProof/>
          <w:sz w:val="22"/>
          <w:szCs w:val="22"/>
          <w:lang w:val="ro-RO"/>
        </w:rPr>
        <w:t xml:space="preserve"> este indreptatit conform contractelor incheiate cu debitorul.</w:t>
      </w:r>
    </w:p>
    <w:p w:rsidR="007C7A22" w:rsidRPr="00C16595" w:rsidRDefault="007C7A22" w:rsidP="007C7A22">
      <w:pPr>
        <w:widowControl w:val="0"/>
        <w:tabs>
          <w:tab w:val="left" w:pos="720"/>
        </w:tabs>
        <w:spacing w:after="200" w:line="300" w:lineRule="exact"/>
        <w:jc w:val="both"/>
        <w:rPr>
          <w:rFonts w:ascii="Georgia" w:hAnsi="Georgia"/>
          <w:noProof/>
          <w:sz w:val="22"/>
          <w:szCs w:val="22"/>
          <w:lang w:val="ro-RO"/>
        </w:rPr>
      </w:pPr>
      <w:r w:rsidRPr="00C16595">
        <w:rPr>
          <w:rFonts w:ascii="Georgia" w:hAnsi="Georgia"/>
          <w:noProof/>
          <w:sz w:val="22"/>
          <w:szCs w:val="22"/>
          <w:lang w:val="ro-RO"/>
        </w:rPr>
        <w:t>In situatia neachitarii de catre creditorul posterior si a accesoriilor cuvenite creditorului initial la momentul efectuarii platii si intervenirii subrogatiei legale,</w:t>
      </w:r>
      <w:r w:rsidR="0086230E" w:rsidRPr="00C16595">
        <w:rPr>
          <w:rFonts w:ascii="Georgia" w:hAnsi="Georgia"/>
          <w:noProof/>
          <w:sz w:val="22"/>
          <w:szCs w:val="22"/>
          <w:lang w:val="ro-RO"/>
        </w:rPr>
        <w:t xml:space="preserve"> apreciem ca nu </w:t>
      </w:r>
      <w:r w:rsidRPr="00C16595">
        <w:rPr>
          <w:rFonts w:ascii="Georgia" w:hAnsi="Georgia"/>
          <w:noProof/>
          <w:sz w:val="22"/>
          <w:szCs w:val="22"/>
          <w:lang w:val="ro-RO"/>
        </w:rPr>
        <w:t>ne aflam in prezenta unei subrogatii partiale intrucat dreptul la plata accesoriilor nu este nascut si actual, nasterea lui fiind afectata de o conditie suspensiva</w:t>
      </w:r>
      <w:r w:rsidR="00CC24C6">
        <w:rPr>
          <w:rFonts w:ascii="Georgia" w:hAnsi="Georgia"/>
          <w:noProof/>
          <w:sz w:val="22"/>
          <w:szCs w:val="22"/>
          <w:lang w:val="ro-RO"/>
        </w:rPr>
        <w:t>,</w:t>
      </w:r>
      <w:r w:rsidR="00E40F38" w:rsidRPr="00C16595">
        <w:rPr>
          <w:rFonts w:ascii="Georgia" w:hAnsi="Georgia"/>
          <w:noProof/>
          <w:sz w:val="22"/>
          <w:szCs w:val="22"/>
          <w:lang w:val="ro-RO"/>
        </w:rPr>
        <w:t xml:space="preserve"> astfel cum aminteam anterior.</w:t>
      </w:r>
    </w:p>
    <w:p w:rsidR="007C7A22" w:rsidRPr="00C16595" w:rsidRDefault="007C7A22" w:rsidP="007C7A22">
      <w:pPr>
        <w:widowControl w:val="0"/>
        <w:tabs>
          <w:tab w:val="left" w:pos="720"/>
        </w:tabs>
        <w:spacing w:after="200" w:line="300" w:lineRule="exact"/>
        <w:jc w:val="both"/>
        <w:rPr>
          <w:rFonts w:ascii="Georgia" w:hAnsi="Georgia"/>
          <w:noProof/>
          <w:sz w:val="22"/>
          <w:szCs w:val="22"/>
          <w:lang w:val="ro-RO"/>
        </w:rPr>
      </w:pPr>
      <w:r w:rsidRPr="00C16595">
        <w:rPr>
          <w:rFonts w:ascii="Georgia" w:hAnsi="Georgia"/>
          <w:noProof/>
          <w:sz w:val="22"/>
          <w:szCs w:val="22"/>
          <w:lang w:val="ro-RO"/>
        </w:rPr>
        <w:t xml:space="preserve">Eventualele drepturi de creanta </w:t>
      </w:r>
      <w:r w:rsidR="00E40F38" w:rsidRPr="00C16595">
        <w:rPr>
          <w:rFonts w:ascii="Georgia" w:hAnsi="Georgia"/>
          <w:noProof/>
          <w:sz w:val="22"/>
          <w:szCs w:val="22"/>
          <w:lang w:val="ro-RO"/>
        </w:rPr>
        <w:t>invo</w:t>
      </w:r>
      <w:r w:rsidR="00BF700F" w:rsidRPr="00C16595">
        <w:rPr>
          <w:rFonts w:ascii="Georgia" w:hAnsi="Georgia"/>
          <w:noProof/>
          <w:sz w:val="22"/>
          <w:szCs w:val="22"/>
          <w:lang w:val="ro-RO"/>
        </w:rPr>
        <w:t>c</w:t>
      </w:r>
      <w:r w:rsidR="00E40F38" w:rsidRPr="00C16595">
        <w:rPr>
          <w:rFonts w:ascii="Georgia" w:hAnsi="Georgia"/>
          <w:noProof/>
          <w:sz w:val="22"/>
          <w:szCs w:val="22"/>
          <w:lang w:val="ro-RO"/>
        </w:rPr>
        <w:t>ate</w:t>
      </w:r>
      <w:r w:rsidRPr="00C16595">
        <w:rPr>
          <w:rFonts w:ascii="Georgia" w:hAnsi="Georgia"/>
          <w:noProof/>
          <w:sz w:val="22"/>
          <w:szCs w:val="22"/>
          <w:lang w:val="ro-RO"/>
        </w:rPr>
        <w:t xml:space="preserve"> de creditorul garantat si nenascute la momentul platii creantei </w:t>
      </w:r>
      <w:r w:rsidR="00E40F38" w:rsidRPr="00C16595">
        <w:rPr>
          <w:rFonts w:ascii="Georgia" w:hAnsi="Georgia"/>
          <w:noProof/>
          <w:sz w:val="22"/>
          <w:szCs w:val="22"/>
          <w:lang w:val="ro-RO"/>
        </w:rPr>
        <w:t xml:space="preserve">de catre subrogant </w:t>
      </w:r>
      <w:r w:rsidRPr="00C16595">
        <w:rPr>
          <w:rFonts w:ascii="Georgia" w:hAnsi="Georgia"/>
          <w:noProof/>
          <w:sz w:val="22"/>
          <w:szCs w:val="22"/>
          <w:lang w:val="ro-RO"/>
        </w:rPr>
        <w:t>nu pot fi opuse in mod eficient creditorului posterior si nu sunt de natura a influenta constatarea intervenirii subrogatiei legale.</w:t>
      </w:r>
    </w:p>
    <w:p w:rsidR="007C7A22" w:rsidRPr="00C16595" w:rsidRDefault="007C7A22" w:rsidP="007C7A22">
      <w:pPr>
        <w:widowControl w:val="0"/>
        <w:tabs>
          <w:tab w:val="left" w:pos="720"/>
        </w:tabs>
        <w:spacing w:after="200" w:line="300" w:lineRule="exact"/>
        <w:jc w:val="both"/>
        <w:rPr>
          <w:rFonts w:ascii="Georgia" w:hAnsi="Georgia"/>
          <w:noProof/>
          <w:sz w:val="22"/>
          <w:szCs w:val="22"/>
          <w:lang w:val="ro-RO"/>
        </w:rPr>
      </w:pPr>
      <w:r w:rsidRPr="00C16595">
        <w:rPr>
          <w:rFonts w:ascii="Georgia" w:hAnsi="Georgia"/>
          <w:noProof/>
          <w:sz w:val="22"/>
          <w:szCs w:val="22"/>
          <w:lang w:val="ro-RO"/>
        </w:rPr>
        <w:t xml:space="preserve">Asadar, in ipoteza in care opereaza subrogatia legala ca urmare a </w:t>
      </w:r>
      <w:r w:rsidR="00E40F38" w:rsidRPr="00C16595">
        <w:rPr>
          <w:rFonts w:ascii="Georgia" w:hAnsi="Georgia"/>
          <w:noProof/>
          <w:sz w:val="22"/>
          <w:szCs w:val="22"/>
          <w:lang w:val="ro-RO"/>
        </w:rPr>
        <w:t>achitarii</w:t>
      </w:r>
      <w:r w:rsidRPr="00C16595">
        <w:rPr>
          <w:rFonts w:ascii="Georgia" w:hAnsi="Georgia"/>
          <w:noProof/>
          <w:sz w:val="22"/>
          <w:szCs w:val="22"/>
          <w:lang w:val="ro-RO"/>
        </w:rPr>
        <w:t xml:space="preserve"> integrale a creantei </w:t>
      </w:r>
      <w:r w:rsidR="00E40F38" w:rsidRPr="00C16595">
        <w:rPr>
          <w:rFonts w:ascii="Georgia" w:hAnsi="Georgia"/>
          <w:noProof/>
          <w:sz w:val="22"/>
          <w:szCs w:val="22"/>
          <w:lang w:val="ro-RO"/>
        </w:rPr>
        <w:t xml:space="preserve">garantate de </w:t>
      </w:r>
      <w:r w:rsidRPr="00C16595">
        <w:rPr>
          <w:rFonts w:ascii="Georgia" w:hAnsi="Georgia"/>
          <w:noProof/>
          <w:sz w:val="22"/>
          <w:szCs w:val="22"/>
          <w:lang w:val="ro-RO"/>
        </w:rPr>
        <w:t xml:space="preserve">catre un creditor </w:t>
      </w:r>
      <w:r w:rsidR="00E40F38" w:rsidRPr="00C16595">
        <w:rPr>
          <w:rFonts w:ascii="Georgia" w:hAnsi="Georgia"/>
          <w:noProof/>
          <w:sz w:val="22"/>
          <w:szCs w:val="22"/>
          <w:lang w:val="ro-RO"/>
        </w:rPr>
        <w:t>de rang inferior</w:t>
      </w:r>
      <w:r w:rsidRPr="00C16595">
        <w:rPr>
          <w:rFonts w:ascii="Georgia" w:hAnsi="Georgia"/>
          <w:noProof/>
          <w:sz w:val="22"/>
          <w:szCs w:val="22"/>
          <w:lang w:val="ro-RO"/>
        </w:rPr>
        <w:t xml:space="preserve">, creditorul </w:t>
      </w:r>
      <w:r w:rsidR="00E40F38" w:rsidRPr="00C16595">
        <w:rPr>
          <w:rFonts w:ascii="Georgia" w:hAnsi="Georgia"/>
          <w:noProof/>
          <w:sz w:val="22"/>
          <w:szCs w:val="22"/>
          <w:lang w:val="ro-RO"/>
        </w:rPr>
        <w:t>subrogat are in continuar</w:t>
      </w:r>
      <w:r w:rsidR="00BF700F" w:rsidRPr="00C16595">
        <w:rPr>
          <w:rFonts w:ascii="Georgia" w:hAnsi="Georgia"/>
          <w:noProof/>
          <w:sz w:val="22"/>
          <w:szCs w:val="22"/>
          <w:lang w:val="ro-RO"/>
        </w:rPr>
        <w:t>e</w:t>
      </w:r>
      <w:r w:rsidRPr="00C16595">
        <w:rPr>
          <w:rFonts w:ascii="Georgia" w:hAnsi="Georgia"/>
          <w:noProof/>
          <w:sz w:val="22"/>
          <w:szCs w:val="22"/>
          <w:lang w:val="ro-RO"/>
        </w:rPr>
        <w:t xml:space="preserve"> o creanta </w:t>
      </w:r>
      <w:r w:rsidR="00E40F38" w:rsidRPr="00C16595">
        <w:rPr>
          <w:rFonts w:ascii="Georgia" w:hAnsi="Georgia"/>
          <w:noProof/>
          <w:sz w:val="22"/>
          <w:szCs w:val="22"/>
          <w:lang w:val="ro-RO"/>
        </w:rPr>
        <w:t xml:space="preserve">impotriva debitorului, </w:t>
      </w:r>
      <w:r w:rsidRPr="00C16595">
        <w:rPr>
          <w:rFonts w:ascii="Georgia" w:hAnsi="Georgia"/>
          <w:noProof/>
          <w:sz w:val="22"/>
          <w:szCs w:val="22"/>
          <w:lang w:val="ro-RO"/>
        </w:rPr>
        <w:t xml:space="preserve">constand in accesoriile datorate in temeiul contractelor incheiate cu </w:t>
      </w:r>
      <w:r w:rsidR="00E40F38" w:rsidRPr="00C16595">
        <w:rPr>
          <w:rFonts w:ascii="Georgia" w:hAnsi="Georgia"/>
          <w:noProof/>
          <w:sz w:val="22"/>
          <w:szCs w:val="22"/>
          <w:lang w:val="ro-RO"/>
        </w:rPr>
        <w:t>acesta din urma</w:t>
      </w:r>
      <w:r w:rsidRPr="00C16595">
        <w:rPr>
          <w:rFonts w:ascii="Georgia" w:hAnsi="Georgia"/>
          <w:noProof/>
          <w:sz w:val="22"/>
          <w:szCs w:val="22"/>
          <w:lang w:val="ro-RO"/>
        </w:rPr>
        <w:t xml:space="preserve"> pana la data intervenirii subrogatiei legale, afectata de conditia suspensiva a aplicarii prevederilor art</w:t>
      </w:r>
      <w:r w:rsidR="00BF700F" w:rsidRPr="00C16595">
        <w:rPr>
          <w:rFonts w:ascii="Georgia" w:hAnsi="Georgia"/>
          <w:noProof/>
          <w:sz w:val="22"/>
          <w:szCs w:val="22"/>
          <w:lang w:val="ro-RO"/>
        </w:rPr>
        <w:t>. 103 din Legea nr. 85/2014.</w:t>
      </w:r>
    </w:p>
    <w:p w:rsidR="007C7A22" w:rsidRPr="00C16595" w:rsidRDefault="00666D2A" w:rsidP="0086230E">
      <w:pPr>
        <w:pStyle w:val="WSBody-Just"/>
        <w:widowControl w:val="0"/>
        <w:tabs>
          <w:tab w:val="left" w:pos="720"/>
        </w:tabs>
        <w:spacing w:after="200" w:line="300" w:lineRule="exact"/>
        <w:rPr>
          <w:rFonts w:ascii="Georgia" w:hAnsi="Georgia"/>
          <w:bCs/>
          <w:noProof/>
          <w:sz w:val="22"/>
          <w:szCs w:val="22"/>
          <w:lang w:val="ro-RO"/>
        </w:rPr>
      </w:pPr>
      <w:r w:rsidRPr="00C16595">
        <w:rPr>
          <w:rFonts w:ascii="Georgia" w:hAnsi="Georgia"/>
          <w:bCs/>
          <w:noProof/>
          <w:sz w:val="22"/>
          <w:szCs w:val="22"/>
          <w:lang w:val="ro-RO"/>
        </w:rPr>
        <w:t>Cu referire la</w:t>
      </w:r>
      <w:r w:rsidR="0086230E" w:rsidRPr="00C16595">
        <w:rPr>
          <w:rFonts w:ascii="Georgia" w:hAnsi="Georgia"/>
          <w:bCs/>
          <w:noProof/>
          <w:sz w:val="22"/>
          <w:szCs w:val="22"/>
          <w:lang w:val="ro-RO"/>
        </w:rPr>
        <w:t xml:space="preserve"> </w:t>
      </w:r>
      <w:r w:rsidR="0086230E" w:rsidRPr="0010120A">
        <w:rPr>
          <w:rFonts w:ascii="Georgia" w:hAnsi="Georgia"/>
          <w:bCs/>
          <w:noProof/>
          <w:sz w:val="22"/>
          <w:szCs w:val="22"/>
          <w:lang w:val="ro-RO"/>
        </w:rPr>
        <w:t>p</w:t>
      </w:r>
      <w:r w:rsidR="007C7A22" w:rsidRPr="0010120A">
        <w:rPr>
          <w:rFonts w:ascii="Georgia" w:hAnsi="Georgia"/>
          <w:bCs/>
          <w:noProof/>
          <w:sz w:val="22"/>
          <w:szCs w:val="22"/>
          <w:lang w:val="ro-RO"/>
        </w:rPr>
        <w:t>osibile</w:t>
      </w:r>
      <w:r w:rsidR="0086230E" w:rsidRPr="0010120A">
        <w:rPr>
          <w:rFonts w:ascii="Georgia" w:hAnsi="Georgia"/>
          <w:bCs/>
          <w:noProof/>
          <w:sz w:val="22"/>
          <w:szCs w:val="22"/>
          <w:lang w:val="ro-RO"/>
        </w:rPr>
        <w:t>le</w:t>
      </w:r>
      <w:r w:rsidR="007C7A22" w:rsidRPr="0010120A">
        <w:rPr>
          <w:rFonts w:ascii="Georgia" w:hAnsi="Georgia"/>
          <w:bCs/>
          <w:noProof/>
          <w:sz w:val="22"/>
          <w:szCs w:val="22"/>
          <w:lang w:val="ro-RO"/>
        </w:rPr>
        <w:t xml:space="preserve"> remedii pentru securizarea drepturilor creditorului garantat</w:t>
      </w:r>
      <w:r w:rsidR="0086230E" w:rsidRPr="00C16595">
        <w:rPr>
          <w:rFonts w:ascii="Georgia" w:hAnsi="Georgia"/>
          <w:bCs/>
          <w:noProof/>
          <w:sz w:val="22"/>
          <w:szCs w:val="22"/>
          <w:lang w:val="ro-RO"/>
        </w:rPr>
        <w:t>, avem in vedere, in primul rand, formularea unei c</w:t>
      </w:r>
      <w:r w:rsidR="007C7A22" w:rsidRPr="00C16595">
        <w:rPr>
          <w:rFonts w:ascii="Georgia" w:hAnsi="Georgia"/>
          <w:bCs/>
          <w:noProof/>
          <w:sz w:val="22"/>
          <w:szCs w:val="22"/>
          <w:lang w:val="ro-RO"/>
        </w:rPr>
        <w:t>erer</w:t>
      </w:r>
      <w:r w:rsidR="0086230E" w:rsidRPr="00C16595">
        <w:rPr>
          <w:rFonts w:ascii="Georgia" w:hAnsi="Georgia"/>
          <w:bCs/>
          <w:noProof/>
          <w:sz w:val="22"/>
          <w:szCs w:val="22"/>
          <w:lang w:val="ro-RO"/>
        </w:rPr>
        <w:t>i</w:t>
      </w:r>
      <w:r w:rsidR="007C7A22" w:rsidRPr="00C16595">
        <w:rPr>
          <w:rFonts w:ascii="Georgia" w:hAnsi="Georgia"/>
          <w:bCs/>
          <w:noProof/>
          <w:sz w:val="22"/>
          <w:szCs w:val="22"/>
          <w:lang w:val="ro-RO"/>
        </w:rPr>
        <w:t xml:space="preserve"> de plata pentru acordarea accesoriilor la momentul indeplinirii conditiei supensive</w:t>
      </w:r>
      <w:r w:rsidR="0086230E" w:rsidRPr="00C16595">
        <w:rPr>
          <w:rFonts w:ascii="Georgia" w:hAnsi="Georgia"/>
          <w:bCs/>
          <w:noProof/>
          <w:sz w:val="22"/>
          <w:szCs w:val="22"/>
          <w:lang w:val="ro-RO"/>
        </w:rPr>
        <w:t>.</w:t>
      </w:r>
    </w:p>
    <w:p w:rsidR="007C7A22" w:rsidRPr="00C16595" w:rsidRDefault="007C7A22" w:rsidP="007C7A22">
      <w:pPr>
        <w:widowControl w:val="0"/>
        <w:tabs>
          <w:tab w:val="left" w:pos="720"/>
        </w:tabs>
        <w:spacing w:after="200" w:line="300" w:lineRule="exact"/>
        <w:jc w:val="both"/>
        <w:rPr>
          <w:rFonts w:ascii="Georgia" w:hAnsi="Georgia"/>
          <w:noProof/>
          <w:sz w:val="22"/>
          <w:szCs w:val="22"/>
          <w:lang w:val="ro-RO"/>
        </w:rPr>
      </w:pPr>
      <w:r w:rsidRPr="00C16595">
        <w:rPr>
          <w:rFonts w:ascii="Georgia" w:hAnsi="Georgia"/>
          <w:noProof/>
          <w:sz w:val="22"/>
          <w:szCs w:val="22"/>
          <w:lang w:val="ro-RO"/>
        </w:rPr>
        <w:t>In mod firesc, creditorul garantat este indreptatit la recuperarea accesoriilor aferente perioadei de la data deschiderii procedurii de insolventa si pana la data intervenirii subrogatiei (data platii sau, in caz de refuz, data recipisei de consemnare) la momentul valorificarii bunurilor garantate conform art. 103 din Legea nr. 85/2014, in functie de stadiul in care se va afla procedura la acel moment (observatie, reorganizare sau faliment).</w:t>
      </w:r>
    </w:p>
    <w:p w:rsidR="00666D2A" w:rsidRPr="00C16595" w:rsidRDefault="0086230E" w:rsidP="007C7A22">
      <w:pPr>
        <w:widowControl w:val="0"/>
        <w:tabs>
          <w:tab w:val="left" w:pos="720"/>
        </w:tabs>
        <w:spacing w:after="200" w:line="300" w:lineRule="exact"/>
        <w:jc w:val="both"/>
        <w:rPr>
          <w:rFonts w:ascii="Georgia" w:hAnsi="Georgia"/>
          <w:noProof/>
          <w:sz w:val="22"/>
          <w:szCs w:val="22"/>
          <w:lang w:val="ro-RO"/>
        </w:rPr>
      </w:pPr>
      <w:r w:rsidRPr="00C16595">
        <w:rPr>
          <w:rFonts w:ascii="Georgia" w:hAnsi="Georgia"/>
          <w:noProof/>
          <w:sz w:val="22"/>
          <w:szCs w:val="22"/>
          <w:lang w:val="ro-RO"/>
        </w:rPr>
        <w:t xml:space="preserve">In practica, insa, pot aparea situatii care sa afecteze dreptul creditorului garantat la incasarea </w:t>
      </w:r>
      <w:r w:rsidR="00666D2A" w:rsidRPr="00C16595">
        <w:rPr>
          <w:rFonts w:ascii="Georgia" w:hAnsi="Georgia"/>
          <w:noProof/>
          <w:sz w:val="22"/>
          <w:szCs w:val="22"/>
          <w:lang w:val="ro-RO"/>
        </w:rPr>
        <w:t>acestor accesorii, spre exemplu, in ip</w:t>
      </w:r>
      <w:r w:rsidR="00EC3C4B" w:rsidRPr="00C16595">
        <w:rPr>
          <w:rFonts w:ascii="Georgia" w:hAnsi="Georgia"/>
          <w:noProof/>
          <w:sz w:val="22"/>
          <w:szCs w:val="22"/>
          <w:lang w:val="ro-RO"/>
        </w:rPr>
        <w:t>o</w:t>
      </w:r>
      <w:r w:rsidR="00666D2A" w:rsidRPr="00C16595">
        <w:rPr>
          <w:rFonts w:ascii="Georgia" w:hAnsi="Georgia"/>
          <w:noProof/>
          <w:sz w:val="22"/>
          <w:szCs w:val="22"/>
          <w:lang w:val="ro-RO"/>
        </w:rPr>
        <w:t xml:space="preserve">teza refuzului practicianului in insolventa motivata de </w:t>
      </w:r>
      <w:r w:rsidR="007C7A22" w:rsidRPr="00C16595">
        <w:rPr>
          <w:rFonts w:ascii="Georgia" w:hAnsi="Georgia"/>
          <w:i/>
          <w:noProof/>
          <w:sz w:val="22"/>
          <w:szCs w:val="22"/>
          <w:lang w:val="ro-RO"/>
        </w:rPr>
        <w:t>a)</w:t>
      </w:r>
      <w:r w:rsidR="007C7A22" w:rsidRPr="00C16595">
        <w:rPr>
          <w:rFonts w:ascii="Georgia" w:hAnsi="Georgia"/>
          <w:noProof/>
          <w:sz w:val="22"/>
          <w:szCs w:val="22"/>
          <w:lang w:val="ro-RO"/>
        </w:rPr>
        <w:t xml:space="preserve"> eventuala lipsa a calitatii de creditor indreptatit sa participe la procedura a creditorului garantat</w:t>
      </w:r>
      <w:r w:rsidR="00666D2A" w:rsidRPr="00C16595">
        <w:rPr>
          <w:rFonts w:ascii="Georgia" w:hAnsi="Georgia"/>
          <w:noProof/>
          <w:sz w:val="22"/>
          <w:szCs w:val="22"/>
          <w:lang w:val="ro-RO"/>
        </w:rPr>
        <w:t xml:space="preserve"> (subrogatul)</w:t>
      </w:r>
      <w:r w:rsidR="007C7A22" w:rsidRPr="00C16595">
        <w:rPr>
          <w:rFonts w:ascii="Georgia" w:hAnsi="Georgia"/>
          <w:noProof/>
          <w:sz w:val="22"/>
          <w:szCs w:val="22"/>
          <w:lang w:val="ro-RO"/>
        </w:rPr>
        <w:t xml:space="preserve"> sau </w:t>
      </w:r>
      <w:r w:rsidR="007C7A22" w:rsidRPr="00C16595">
        <w:rPr>
          <w:rFonts w:ascii="Georgia" w:hAnsi="Georgia"/>
          <w:i/>
          <w:noProof/>
          <w:sz w:val="22"/>
          <w:szCs w:val="22"/>
          <w:lang w:val="ro-RO"/>
        </w:rPr>
        <w:t>b)</w:t>
      </w:r>
      <w:r w:rsidR="007C7A22" w:rsidRPr="00C16595">
        <w:rPr>
          <w:rFonts w:ascii="Georgia" w:hAnsi="Georgia"/>
          <w:noProof/>
          <w:sz w:val="22"/>
          <w:szCs w:val="22"/>
          <w:lang w:val="ro-RO"/>
        </w:rPr>
        <w:t xml:space="preserve"> faptul ca noul creditor (subrogantul)</w:t>
      </w:r>
      <w:r w:rsidR="00527F2D">
        <w:rPr>
          <w:rFonts w:ascii="Georgia" w:hAnsi="Georgia"/>
          <w:noProof/>
          <w:sz w:val="22"/>
          <w:szCs w:val="22"/>
          <w:lang w:val="ro-RO"/>
        </w:rPr>
        <w:t xml:space="preserve"> ar avea dreptul la toate accesoriile aferente creantei preluate</w:t>
      </w:r>
      <w:r w:rsidR="00666D2A" w:rsidRPr="00C16595">
        <w:rPr>
          <w:rFonts w:ascii="Georgia" w:hAnsi="Georgia"/>
          <w:noProof/>
          <w:sz w:val="22"/>
          <w:szCs w:val="22"/>
          <w:lang w:val="ro-RO"/>
        </w:rPr>
        <w:t xml:space="preserve">. </w:t>
      </w:r>
      <w:r w:rsidR="00527F2D">
        <w:rPr>
          <w:rFonts w:ascii="Georgia" w:hAnsi="Georgia"/>
          <w:noProof/>
          <w:sz w:val="22"/>
          <w:szCs w:val="22"/>
          <w:lang w:val="ro-RO"/>
        </w:rPr>
        <w:t xml:space="preserve"> </w:t>
      </w:r>
    </w:p>
    <w:p w:rsidR="007C7A22" w:rsidRPr="00C16595" w:rsidRDefault="00666D2A" w:rsidP="007C7A22">
      <w:pPr>
        <w:widowControl w:val="0"/>
        <w:tabs>
          <w:tab w:val="left" w:pos="720"/>
        </w:tabs>
        <w:spacing w:after="200" w:line="300" w:lineRule="exact"/>
        <w:jc w:val="both"/>
        <w:rPr>
          <w:rFonts w:ascii="Georgia" w:hAnsi="Georgia"/>
          <w:noProof/>
          <w:sz w:val="22"/>
          <w:szCs w:val="22"/>
          <w:lang w:val="ro-RO"/>
        </w:rPr>
      </w:pPr>
      <w:r w:rsidRPr="00C16595">
        <w:rPr>
          <w:rFonts w:ascii="Georgia" w:hAnsi="Georgia"/>
          <w:noProof/>
          <w:sz w:val="22"/>
          <w:szCs w:val="22"/>
          <w:lang w:val="ro-RO"/>
        </w:rPr>
        <w:t>Intr-o astfel de situatie opinam ca subrogatul</w:t>
      </w:r>
      <w:r w:rsidR="007C7A22" w:rsidRPr="00C16595">
        <w:rPr>
          <w:rFonts w:ascii="Georgia" w:hAnsi="Georgia"/>
          <w:noProof/>
          <w:sz w:val="22"/>
          <w:szCs w:val="22"/>
          <w:lang w:val="ro-RO"/>
        </w:rPr>
        <w:t xml:space="preserve"> va putea formula o c</w:t>
      </w:r>
      <w:r w:rsidRPr="00C16595">
        <w:rPr>
          <w:rFonts w:ascii="Georgia" w:hAnsi="Georgia"/>
          <w:noProof/>
          <w:sz w:val="22"/>
          <w:szCs w:val="22"/>
          <w:lang w:val="ro-RO"/>
        </w:rPr>
        <w:t>erere de plata adresata practicianului in insolventa</w:t>
      </w:r>
      <w:r w:rsidR="007C7A22" w:rsidRPr="00C16595">
        <w:rPr>
          <w:rFonts w:ascii="Georgia" w:hAnsi="Georgia"/>
          <w:noProof/>
          <w:sz w:val="22"/>
          <w:szCs w:val="22"/>
          <w:lang w:val="ro-RO"/>
        </w:rPr>
        <w:t>, in conformitate cu prevederile art. 75 a</w:t>
      </w:r>
      <w:r w:rsidR="00EC3C4B" w:rsidRPr="00C16595">
        <w:rPr>
          <w:rFonts w:ascii="Georgia" w:hAnsi="Georgia"/>
          <w:noProof/>
          <w:sz w:val="22"/>
          <w:szCs w:val="22"/>
          <w:lang w:val="ro-RO"/>
        </w:rPr>
        <w:t xml:space="preserve">lin. 3 din Legea nr. 85/2014 si, </w:t>
      </w:r>
      <w:r w:rsidR="007C7A22" w:rsidRPr="00C16595">
        <w:rPr>
          <w:rFonts w:ascii="Georgia" w:hAnsi="Georgia"/>
          <w:noProof/>
          <w:sz w:val="22"/>
          <w:szCs w:val="22"/>
          <w:lang w:val="ro-RO"/>
        </w:rPr>
        <w:t>in functie de raspunsul acestuia, se va putea formula contestatie impotriva masurii in conditiile art. 59 alin. 5 – 7 din Legea insolventei.</w:t>
      </w:r>
    </w:p>
    <w:p w:rsidR="0045556C" w:rsidRPr="00C16595" w:rsidRDefault="00666D2A" w:rsidP="00E075D7">
      <w:pPr>
        <w:widowControl w:val="0"/>
        <w:tabs>
          <w:tab w:val="left" w:pos="720"/>
        </w:tabs>
        <w:spacing w:after="200" w:line="300" w:lineRule="exact"/>
        <w:jc w:val="both"/>
        <w:rPr>
          <w:rFonts w:ascii="Georgia" w:hAnsi="Georgia"/>
          <w:noProof/>
          <w:sz w:val="22"/>
          <w:szCs w:val="22"/>
          <w:lang w:val="ro-RO"/>
        </w:rPr>
      </w:pPr>
      <w:r w:rsidRPr="00C16595">
        <w:rPr>
          <w:rFonts w:ascii="Georgia" w:hAnsi="Georgia"/>
          <w:noProof/>
          <w:sz w:val="22"/>
          <w:szCs w:val="22"/>
          <w:lang w:val="ro-RO"/>
        </w:rPr>
        <w:t>Un alt</w:t>
      </w:r>
      <w:r w:rsidRPr="0010120A">
        <w:rPr>
          <w:rFonts w:ascii="Georgia" w:hAnsi="Georgia"/>
          <w:noProof/>
          <w:sz w:val="22"/>
          <w:szCs w:val="22"/>
          <w:lang w:val="ro-RO"/>
        </w:rPr>
        <w:t xml:space="preserve"> </w:t>
      </w:r>
      <w:r w:rsidR="007C7A22" w:rsidRPr="00C16595">
        <w:rPr>
          <w:rFonts w:ascii="Georgia" w:hAnsi="Georgia"/>
          <w:noProof/>
          <w:sz w:val="22"/>
          <w:szCs w:val="22"/>
          <w:lang w:val="ro-RO"/>
        </w:rPr>
        <w:t xml:space="preserve">potential demers care ar putea securiza dreptul creditorului garantat </w:t>
      </w:r>
      <w:r w:rsidR="00E075D7" w:rsidRPr="00C16595">
        <w:rPr>
          <w:rFonts w:ascii="Georgia" w:hAnsi="Georgia"/>
          <w:noProof/>
          <w:sz w:val="22"/>
          <w:szCs w:val="22"/>
          <w:lang w:val="ro-RO"/>
        </w:rPr>
        <w:t xml:space="preserve">subrogat </w:t>
      </w:r>
      <w:r w:rsidR="00EC3C4B" w:rsidRPr="00C16595">
        <w:rPr>
          <w:rFonts w:ascii="Georgia" w:hAnsi="Georgia"/>
          <w:noProof/>
          <w:sz w:val="22"/>
          <w:szCs w:val="22"/>
          <w:lang w:val="ro-RO"/>
        </w:rPr>
        <w:t>in ceea ce priveste</w:t>
      </w:r>
      <w:r w:rsidR="00E075D7" w:rsidRPr="00C16595">
        <w:rPr>
          <w:rFonts w:ascii="Georgia" w:hAnsi="Georgia"/>
          <w:noProof/>
          <w:sz w:val="22"/>
          <w:szCs w:val="22"/>
          <w:lang w:val="ro-RO"/>
        </w:rPr>
        <w:t xml:space="preserve"> plata accesoriilor, </w:t>
      </w:r>
      <w:r w:rsidR="007C7A22" w:rsidRPr="00C16595">
        <w:rPr>
          <w:rFonts w:ascii="Georgia" w:hAnsi="Georgia"/>
          <w:noProof/>
          <w:sz w:val="22"/>
          <w:szCs w:val="22"/>
          <w:lang w:val="ro-RO"/>
        </w:rPr>
        <w:t xml:space="preserve">ar putea fi formularea unei cereri de plata adresate </w:t>
      </w:r>
      <w:r w:rsidR="00E075D7" w:rsidRPr="00C16595">
        <w:rPr>
          <w:rFonts w:ascii="Georgia" w:hAnsi="Georgia"/>
          <w:noProof/>
          <w:sz w:val="22"/>
          <w:szCs w:val="22"/>
          <w:lang w:val="ro-RO"/>
        </w:rPr>
        <w:t>practicianului in insolventa</w:t>
      </w:r>
      <w:r w:rsidR="007C7A22" w:rsidRPr="00C16595">
        <w:rPr>
          <w:rFonts w:ascii="Georgia" w:hAnsi="Georgia"/>
          <w:noProof/>
          <w:sz w:val="22"/>
          <w:szCs w:val="22"/>
          <w:lang w:val="ro-RO"/>
        </w:rPr>
        <w:t xml:space="preserve"> prin care sa </w:t>
      </w:r>
      <w:r w:rsidR="00EC3C4B" w:rsidRPr="00C16595">
        <w:rPr>
          <w:rFonts w:ascii="Georgia" w:hAnsi="Georgia"/>
          <w:noProof/>
          <w:sz w:val="22"/>
          <w:szCs w:val="22"/>
          <w:lang w:val="ro-RO"/>
        </w:rPr>
        <w:t>fie solicitate</w:t>
      </w:r>
      <w:r w:rsidR="007C7A22" w:rsidRPr="00C16595">
        <w:rPr>
          <w:rFonts w:ascii="Georgia" w:hAnsi="Georgia"/>
          <w:noProof/>
          <w:sz w:val="22"/>
          <w:szCs w:val="22"/>
          <w:lang w:val="ro-RO"/>
        </w:rPr>
        <w:t xml:space="preserve"> dobanzile</w:t>
      </w:r>
      <w:r w:rsidR="00E075D7" w:rsidRPr="00C16595">
        <w:rPr>
          <w:rFonts w:ascii="Georgia" w:hAnsi="Georgia"/>
          <w:noProof/>
          <w:sz w:val="22"/>
          <w:szCs w:val="22"/>
          <w:lang w:val="ro-RO"/>
        </w:rPr>
        <w:t>, majorarile si penalitatile</w:t>
      </w:r>
      <w:r w:rsidR="007C7A22" w:rsidRPr="00C16595">
        <w:rPr>
          <w:rFonts w:ascii="Georgia" w:hAnsi="Georgia"/>
          <w:noProof/>
          <w:sz w:val="22"/>
          <w:szCs w:val="22"/>
          <w:lang w:val="ro-RO"/>
        </w:rPr>
        <w:t xml:space="preserve"> contractuale percepute in baza </w:t>
      </w:r>
      <w:r w:rsidR="00E075D7" w:rsidRPr="00C16595">
        <w:rPr>
          <w:rFonts w:ascii="Georgia" w:hAnsi="Georgia"/>
          <w:noProof/>
          <w:sz w:val="22"/>
          <w:szCs w:val="22"/>
          <w:lang w:val="ro-RO"/>
        </w:rPr>
        <w:t>angajamentelor</w:t>
      </w:r>
      <w:r w:rsidR="007C7A22" w:rsidRPr="00C16595">
        <w:rPr>
          <w:rFonts w:ascii="Georgia" w:hAnsi="Georgia"/>
          <w:noProof/>
          <w:sz w:val="22"/>
          <w:szCs w:val="22"/>
          <w:lang w:val="ro-RO"/>
        </w:rPr>
        <w:t xml:space="preserve"> incheiate cu debi</w:t>
      </w:r>
      <w:r w:rsidR="00E075D7" w:rsidRPr="00C16595">
        <w:rPr>
          <w:rFonts w:ascii="Georgia" w:hAnsi="Georgia"/>
          <w:noProof/>
          <w:sz w:val="22"/>
          <w:szCs w:val="22"/>
          <w:lang w:val="ro-RO"/>
        </w:rPr>
        <w:t>t</w:t>
      </w:r>
      <w:r w:rsidR="007C7A22" w:rsidRPr="00C16595">
        <w:rPr>
          <w:rFonts w:ascii="Georgia" w:hAnsi="Georgia"/>
          <w:noProof/>
          <w:sz w:val="22"/>
          <w:szCs w:val="22"/>
          <w:lang w:val="ro-RO"/>
        </w:rPr>
        <w:t xml:space="preserve">orul pentru perioada ulterioara deschiderii procedurii </w:t>
      </w:r>
      <w:r w:rsidR="00EC3C4B" w:rsidRPr="00C16595">
        <w:rPr>
          <w:rFonts w:ascii="Georgia" w:hAnsi="Georgia"/>
          <w:noProof/>
          <w:sz w:val="22"/>
          <w:szCs w:val="22"/>
          <w:lang w:val="ro-RO"/>
        </w:rPr>
        <w:t xml:space="preserve">de </w:t>
      </w:r>
      <w:r w:rsidR="00EC3C4B" w:rsidRPr="00C16595">
        <w:rPr>
          <w:rFonts w:ascii="Georgia" w:hAnsi="Georgia"/>
          <w:noProof/>
          <w:sz w:val="22"/>
          <w:szCs w:val="22"/>
          <w:lang w:val="ro-RO"/>
        </w:rPr>
        <w:lastRenderedPageBreak/>
        <w:t xml:space="preserve">insolventa </w:t>
      </w:r>
      <w:r w:rsidR="007C7A22" w:rsidRPr="00C16595">
        <w:rPr>
          <w:rFonts w:ascii="Georgia" w:hAnsi="Georgia"/>
          <w:noProof/>
          <w:sz w:val="22"/>
          <w:szCs w:val="22"/>
          <w:lang w:val="ro-RO"/>
        </w:rPr>
        <w:t>ca si creanta curenta</w:t>
      </w:r>
      <w:r w:rsidR="00E075D7" w:rsidRPr="00C16595">
        <w:rPr>
          <w:rFonts w:ascii="Georgia" w:hAnsi="Georgia"/>
          <w:noProof/>
          <w:sz w:val="22"/>
          <w:szCs w:val="22"/>
          <w:lang w:val="ro-RO"/>
        </w:rPr>
        <w:t xml:space="preserve"> in conditiile art. </w:t>
      </w:r>
      <w:r w:rsidR="0045556C" w:rsidRPr="00C16595">
        <w:rPr>
          <w:rFonts w:ascii="Georgia" w:hAnsi="Georgia"/>
          <w:noProof/>
          <w:sz w:val="22"/>
          <w:szCs w:val="22"/>
          <w:lang w:val="ro-RO"/>
        </w:rPr>
        <w:t>102 alin. (6) coroborat cu art. 75 alin. (3) din Legea nr. 85/2014.</w:t>
      </w:r>
    </w:p>
    <w:p w:rsidR="007C7A22" w:rsidRPr="00C16595" w:rsidRDefault="007C7A22" w:rsidP="007C7A22">
      <w:pPr>
        <w:widowControl w:val="0"/>
        <w:tabs>
          <w:tab w:val="left" w:pos="5276"/>
        </w:tabs>
        <w:spacing w:after="200" w:line="300" w:lineRule="exact"/>
        <w:jc w:val="both"/>
        <w:rPr>
          <w:rFonts w:ascii="Georgia" w:hAnsi="Georgia"/>
          <w:noProof/>
          <w:sz w:val="22"/>
          <w:szCs w:val="22"/>
          <w:lang w:val="ro-RO"/>
        </w:rPr>
      </w:pPr>
      <w:r w:rsidRPr="00C16595">
        <w:rPr>
          <w:rFonts w:ascii="Georgia" w:hAnsi="Georgia"/>
          <w:noProof/>
          <w:sz w:val="22"/>
          <w:szCs w:val="22"/>
          <w:lang w:val="ro-RO"/>
        </w:rPr>
        <w:t>Intr-o astfel de ipoteza</w:t>
      </w:r>
      <w:r w:rsidR="0045556C" w:rsidRPr="00C16595">
        <w:rPr>
          <w:rFonts w:ascii="Georgia" w:hAnsi="Georgia"/>
          <w:noProof/>
          <w:sz w:val="22"/>
          <w:szCs w:val="22"/>
          <w:lang w:val="ro-RO"/>
        </w:rPr>
        <w:t>, s-ar putea invoca, prin raportare la prevederile art. 1401 Cod Civil, existenta unei conditii rezolutorii care afecteaza dreptul de creanta. Astfel, c</w:t>
      </w:r>
      <w:r w:rsidRPr="00C16595">
        <w:rPr>
          <w:rFonts w:ascii="Georgia" w:hAnsi="Georgia"/>
          <w:noProof/>
          <w:sz w:val="22"/>
          <w:szCs w:val="22"/>
          <w:lang w:val="ro-RO"/>
        </w:rPr>
        <w:t xml:space="preserve">onditia rezolutorie ar consta tocmai in valorificarea </w:t>
      </w:r>
      <w:r w:rsidR="0045556C" w:rsidRPr="00C16595">
        <w:rPr>
          <w:rFonts w:ascii="Georgia" w:hAnsi="Georgia"/>
          <w:noProof/>
          <w:sz w:val="22"/>
          <w:szCs w:val="22"/>
          <w:lang w:val="ro-RO"/>
        </w:rPr>
        <w:t>activelor obiect al garantiei</w:t>
      </w:r>
      <w:r w:rsidRPr="00C16595">
        <w:rPr>
          <w:rFonts w:ascii="Georgia" w:hAnsi="Georgia"/>
          <w:noProof/>
          <w:sz w:val="22"/>
          <w:szCs w:val="22"/>
          <w:lang w:val="ro-RO"/>
        </w:rPr>
        <w:t xml:space="preserve"> la un pret mai mic decat suma inscrisa in tabelul definitiv</w:t>
      </w:r>
      <w:r w:rsidR="0045556C" w:rsidRPr="00C16595">
        <w:rPr>
          <w:rFonts w:ascii="Georgia" w:hAnsi="Georgia"/>
          <w:noProof/>
          <w:sz w:val="22"/>
          <w:szCs w:val="22"/>
          <w:lang w:val="ro-RO"/>
        </w:rPr>
        <w:t xml:space="preserve"> sau in tabelul definitiv consolidat</w:t>
      </w:r>
      <w:r w:rsidRPr="00C16595">
        <w:rPr>
          <w:rFonts w:ascii="Georgia" w:hAnsi="Georgia"/>
          <w:noProof/>
          <w:sz w:val="22"/>
          <w:szCs w:val="22"/>
          <w:lang w:val="ro-RO"/>
        </w:rPr>
        <w:t xml:space="preserve"> de creant</w:t>
      </w:r>
      <w:r w:rsidR="0045556C" w:rsidRPr="00C16595">
        <w:rPr>
          <w:rFonts w:ascii="Georgia" w:hAnsi="Georgia"/>
          <w:noProof/>
          <w:sz w:val="22"/>
          <w:szCs w:val="22"/>
          <w:lang w:val="ro-RO"/>
        </w:rPr>
        <w:t xml:space="preserve">e si, in mod specific, </w:t>
      </w:r>
      <w:r w:rsidRPr="00C16595">
        <w:rPr>
          <w:rFonts w:ascii="Georgia" w:hAnsi="Georgia"/>
          <w:noProof/>
          <w:sz w:val="22"/>
          <w:szCs w:val="22"/>
          <w:lang w:val="ro-RO"/>
        </w:rPr>
        <w:t>i</w:t>
      </w:r>
      <w:r w:rsidR="0045556C" w:rsidRPr="00C16595">
        <w:rPr>
          <w:rFonts w:ascii="Georgia" w:hAnsi="Georgia"/>
          <w:noProof/>
          <w:sz w:val="22"/>
          <w:szCs w:val="22"/>
          <w:lang w:val="ro-RO"/>
        </w:rPr>
        <w:t xml:space="preserve">ndeplinirea </w:t>
      </w:r>
      <w:r w:rsidRPr="00C16595">
        <w:rPr>
          <w:rFonts w:ascii="Georgia" w:hAnsi="Georgia"/>
          <w:noProof/>
          <w:sz w:val="22"/>
          <w:szCs w:val="22"/>
          <w:lang w:val="ro-RO"/>
        </w:rPr>
        <w:t xml:space="preserve">conditiei ar determina desfiintarea dreptului. </w:t>
      </w:r>
    </w:p>
    <w:p w:rsidR="007C7A22" w:rsidRPr="00C16595" w:rsidRDefault="007C7A22" w:rsidP="007C7A22">
      <w:pPr>
        <w:widowControl w:val="0"/>
        <w:tabs>
          <w:tab w:val="left" w:pos="5276"/>
        </w:tabs>
        <w:spacing w:after="200" w:line="300" w:lineRule="exact"/>
        <w:jc w:val="both"/>
        <w:rPr>
          <w:rFonts w:ascii="Georgia" w:hAnsi="Georgia"/>
          <w:noProof/>
          <w:sz w:val="22"/>
          <w:szCs w:val="22"/>
          <w:lang w:val="ro-RO"/>
        </w:rPr>
      </w:pPr>
      <w:r w:rsidRPr="00C16595">
        <w:rPr>
          <w:rFonts w:ascii="Georgia" w:hAnsi="Georgia"/>
          <w:noProof/>
          <w:sz w:val="22"/>
          <w:szCs w:val="22"/>
          <w:lang w:val="ro-RO"/>
        </w:rPr>
        <w:t>Un astfel de demers, desi apreciem ca are sanse scazute de reusita prin raportare la opinia</w:t>
      </w:r>
      <w:r w:rsidR="00884C14">
        <w:rPr>
          <w:rFonts w:ascii="Georgia" w:hAnsi="Georgia"/>
          <w:noProof/>
          <w:sz w:val="22"/>
          <w:szCs w:val="22"/>
          <w:lang w:val="ro-RO"/>
        </w:rPr>
        <w:t xml:space="preserve"> preponderenta</w:t>
      </w:r>
      <w:r w:rsidRPr="00C16595">
        <w:rPr>
          <w:rFonts w:ascii="Georgia" w:hAnsi="Georgia"/>
          <w:noProof/>
          <w:sz w:val="22"/>
          <w:szCs w:val="22"/>
          <w:lang w:val="ro-RO"/>
        </w:rPr>
        <w:t xml:space="preserve"> conform careia dreptul creditorului garantat la accesorii este afectat de o conditie suspensiva</w:t>
      </w:r>
      <w:r w:rsidR="0045556C" w:rsidRPr="00C16595">
        <w:rPr>
          <w:rFonts w:ascii="Georgia" w:hAnsi="Georgia"/>
          <w:noProof/>
          <w:sz w:val="22"/>
          <w:szCs w:val="22"/>
          <w:lang w:val="ro-RO"/>
        </w:rPr>
        <w:t xml:space="preserve"> in contextul art. 103 din Legea nr. 85/2014, </w:t>
      </w:r>
      <w:r w:rsidRPr="00C16595">
        <w:rPr>
          <w:rFonts w:ascii="Georgia" w:hAnsi="Georgia"/>
          <w:bCs/>
          <w:noProof/>
          <w:sz w:val="22"/>
          <w:szCs w:val="22"/>
          <w:lang w:val="ro-RO"/>
        </w:rPr>
        <w:t>prezinta</w:t>
      </w:r>
      <w:r w:rsidRPr="00C16595">
        <w:rPr>
          <w:rFonts w:ascii="Georgia" w:hAnsi="Georgia"/>
          <w:noProof/>
          <w:sz w:val="22"/>
          <w:szCs w:val="22"/>
          <w:lang w:val="ro-RO"/>
        </w:rPr>
        <w:t xml:space="preserve"> totusi </w:t>
      </w:r>
      <w:r w:rsidRPr="00C16595">
        <w:rPr>
          <w:rFonts w:ascii="Georgia" w:hAnsi="Georgia"/>
          <w:bCs/>
          <w:noProof/>
          <w:sz w:val="22"/>
          <w:szCs w:val="22"/>
          <w:lang w:val="ro-RO"/>
        </w:rPr>
        <w:t xml:space="preserve">avantajul ca este menit sa conduca la constatarea </w:t>
      </w:r>
      <w:r w:rsidR="00884C14">
        <w:rPr>
          <w:rFonts w:ascii="Georgia" w:hAnsi="Georgia"/>
          <w:bCs/>
          <w:noProof/>
          <w:sz w:val="22"/>
          <w:szCs w:val="22"/>
          <w:lang w:val="ro-RO"/>
        </w:rPr>
        <w:t xml:space="preserve">si recunoasterea </w:t>
      </w:r>
      <w:r w:rsidRPr="00C16595">
        <w:rPr>
          <w:rFonts w:ascii="Georgia" w:hAnsi="Georgia"/>
          <w:bCs/>
          <w:noProof/>
          <w:sz w:val="22"/>
          <w:szCs w:val="22"/>
          <w:lang w:val="ro-RO"/>
        </w:rPr>
        <w:t xml:space="preserve">printr-o hotarare a judecatorului-sindic a dreptului creditorului garantat la plata accesoriilor </w:t>
      </w:r>
      <w:r w:rsidR="00884C14">
        <w:rPr>
          <w:rFonts w:ascii="Georgia" w:hAnsi="Georgia"/>
          <w:bCs/>
          <w:noProof/>
          <w:sz w:val="22"/>
          <w:szCs w:val="22"/>
          <w:lang w:val="ro-RO"/>
        </w:rPr>
        <w:t>inca de la momentul</w:t>
      </w:r>
      <w:r w:rsidRPr="00C16595">
        <w:rPr>
          <w:rFonts w:ascii="Georgia" w:hAnsi="Georgia"/>
          <w:bCs/>
          <w:noProof/>
          <w:sz w:val="22"/>
          <w:szCs w:val="22"/>
          <w:lang w:val="ro-RO"/>
        </w:rPr>
        <w:t xml:space="preserve"> intervenirii subrogatiei legale, diminuand </w:t>
      </w:r>
      <w:r w:rsidR="002A4846">
        <w:rPr>
          <w:rFonts w:ascii="Georgia" w:hAnsi="Georgia"/>
          <w:bCs/>
          <w:noProof/>
          <w:sz w:val="22"/>
          <w:szCs w:val="22"/>
          <w:lang w:val="ro-RO"/>
        </w:rPr>
        <w:t>in acest mod</w:t>
      </w:r>
      <w:r w:rsidR="00884C14">
        <w:rPr>
          <w:rFonts w:ascii="Georgia" w:hAnsi="Georgia"/>
          <w:bCs/>
          <w:noProof/>
          <w:sz w:val="22"/>
          <w:szCs w:val="22"/>
          <w:lang w:val="ro-RO"/>
        </w:rPr>
        <w:t xml:space="preserve"> </w:t>
      </w:r>
      <w:r w:rsidRPr="00C16595">
        <w:rPr>
          <w:rFonts w:ascii="Georgia" w:hAnsi="Georgia"/>
          <w:bCs/>
          <w:noProof/>
          <w:sz w:val="22"/>
          <w:szCs w:val="22"/>
          <w:lang w:val="ro-RO"/>
        </w:rPr>
        <w:t xml:space="preserve">expunerea </w:t>
      </w:r>
      <w:r w:rsidR="002A4846">
        <w:rPr>
          <w:rFonts w:ascii="Georgia" w:hAnsi="Georgia"/>
          <w:bCs/>
          <w:noProof/>
          <w:sz w:val="22"/>
          <w:szCs w:val="22"/>
          <w:lang w:val="ro-RO"/>
        </w:rPr>
        <w:t xml:space="preserve">ulterioara a </w:t>
      </w:r>
      <w:r w:rsidR="0045556C" w:rsidRPr="00C16595">
        <w:rPr>
          <w:rFonts w:ascii="Georgia" w:hAnsi="Georgia"/>
          <w:bCs/>
          <w:noProof/>
          <w:sz w:val="22"/>
          <w:szCs w:val="22"/>
          <w:lang w:val="ro-RO"/>
        </w:rPr>
        <w:t>subrogatului</w:t>
      </w:r>
      <w:r w:rsidRPr="00C16595">
        <w:rPr>
          <w:rFonts w:ascii="Georgia" w:hAnsi="Georgia"/>
          <w:bCs/>
          <w:noProof/>
          <w:sz w:val="22"/>
          <w:szCs w:val="22"/>
          <w:lang w:val="ro-RO"/>
        </w:rPr>
        <w:t xml:space="preserve">. </w:t>
      </w:r>
    </w:p>
    <w:p w:rsidR="00A65E7F" w:rsidRPr="00C16595" w:rsidRDefault="007C7A22" w:rsidP="0010120A">
      <w:pPr>
        <w:widowControl w:val="0"/>
        <w:tabs>
          <w:tab w:val="num" w:pos="720"/>
        </w:tabs>
        <w:spacing w:after="200" w:line="320" w:lineRule="exact"/>
        <w:jc w:val="both"/>
        <w:rPr>
          <w:rFonts w:ascii="Georgia" w:hAnsi="Georgia"/>
          <w:sz w:val="22"/>
          <w:szCs w:val="22"/>
          <w:lang w:val="en-US"/>
        </w:rPr>
      </w:pPr>
      <w:proofErr w:type="spellStart"/>
      <w:r w:rsidRPr="00C16595">
        <w:rPr>
          <w:rFonts w:ascii="Georgia" w:hAnsi="Georgia"/>
          <w:sz w:val="22"/>
          <w:szCs w:val="22"/>
          <w:lang w:val="en-US"/>
        </w:rPr>
        <w:t>Co</w:t>
      </w:r>
      <w:r w:rsidR="0045556C" w:rsidRPr="00C16595">
        <w:rPr>
          <w:rFonts w:ascii="Georgia" w:hAnsi="Georgia"/>
          <w:sz w:val="22"/>
          <w:szCs w:val="22"/>
          <w:lang w:val="en-US"/>
        </w:rPr>
        <w:t>ncluzionand</w:t>
      </w:r>
      <w:proofErr w:type="spellEnd"/>
      <w:r w:rsidR="0045556C" w:rsidRPr="00C16595">
        <w:rPr>
          <w:rFonts w:ascii="Georgia" w:hAnsi="Georgia"/>
          <w:sz w:val="22"/>
          <w:szCs w:val="22"/>
          <w:lang w:val="en-US"/>
        </w:rPr>
        <w:t xml:space="preserve">, </w:t>
      </w:r>
      <w:proofErr w:type="spellStart"/>
      <w:r w:rsidR="007B7FAF">
        <w:rPr>
          <w:rFonts w:ascii="Georgia" w:hAnsi="Georgia"/>
          <w:sz w:val="22"/>
          <w:szCs w:val="22"/>
          <w:lang w:val="en-US"/>
        </w:rPr>
        <w:t>putem</w:t>
      </w:r>
      <w:proofErr w:type="spellEnd"/>
      <w:r w:rsidR="007B7FAF">
        <w:rPr>
          <w:rFonts w:ascii="Georgia" w:hAnsi="Georgia"/>
          <w:sz w:val="22"/>
          <w:szCs w:val="22"/>
          <w:lang w:val="en-US"/>
        </w:rPr>
        <w:t xml:space="preserve"> </w:t>
      </w:r>
      <w:proofErr w:type="spellStart"/>
      <w:r w:rsidR="007B7FAF">
        <w:rPr>
          <w:rFonts w:ascii="Georgia" w:hAnsi="Georgia"/>
          <w:sz w:val="22"/>
          <w:szCs w:val="22"/>
          <w:lang w:val="en-US"/>
        </w:rPr>
        <w:t>constata</w:t>
      </w:r>
      <w:proofErr w:type="spellEnd"/>
      <w:r w:rsidR="007B7FAF">
        <w:rPr>
          <w:rFonts w:ascii="Georgia" w:hAnsi="Georgia"/>
          <w:sz w:val="22"/>
          <w:szCs w:val="22"/>
          <w:lang w:val="en-US"/>
        </w:rPr>
        <w:t xml:space="preserve"> ca</w:t>
      </w:r>
      <w:r w:rsidR="009E6459">
        <w:rPr>
          <w:rFonts w:ascii="Georgia" w:hAnsi="Georgia"/>
          <w:sz w:val="22"/>
          <w:szCs w:val="22"/>
          <w:lang w:val="en-US"/>
        </w:rPr>
        <w:t xml:space="preserve">, desi </w:t>
      </w:r>
      <w:proofErr w:type="spellStart"/>
      <w:r w:rsidR="009E6459">
        <w:rPr>
          <w:rFonts w:ascii="Georgia" w:hAnsi="Georgia"/>
          <w:sz w:val="22"/>
          <w:szCs w:val="22"/>
          <w:lang w:val="en-US"/>
        </w:rPr>
        <w:t>subrogatia</w:t>
      </w:r>
      <w:proofErr w:type="spellEnd"/>
      <w:r w:rsidR="009E6459">
        <w:rPr>
          <w:rFonts w:ascii="Georgia" w:hAnsi="Georgia"/>
          <w:sz w:val="22"/>
          <w:szCs w:val="22"/>
          <w:lang w:val="en-US"/>
        </w:rPr>
        <w:t xml:space="preserve"> </w:t>
      </w:r>
      <w:proofErr w:type="spellStart"/>
      <w:r w:rsidR="009E6459">
        <w:rPr>
          <w:rFonts w:ascii="Georgia" w:hAnsi="Georgia"/>
          <w:sz w:val="22"/>
          <w:szCs w:val="22"/>
          <w:lang w:val="en-US"/>
        </w:rPr>
        <w:t>legala</w:t>
      </w:r>
      <w:proofErr w:type="spellEnd"/>
      <w:r w:rsidR="009E6459">
        <w:rPr>
          <w:rFonts w:ascii="Georgia" w:hAnsi="Georgia"/>
          <w:sz w:val="22"/>
          <w:szCs w:val="22"/>
          <w:lang w:val="en-US"/>
        </w:rPr>
        <w:t xml:space="preserve"> </w:t>
      </w:r>
      <w:r w:rsidR="009E6459">
        <w:rPr>
          <w:rFonts w:ascii="Georgia" w:hAnsi="Georgia"/>
          <w:bCs/>
          <w:sz w:val="22"/>
          <w:szCs w:val="22"/>
          <w:lang w:val="ro-RO"/>
        </w:rPr>
        <w:t xml:space="preserve">produce efecte </w:t>
      </w:r>
      <w:proofErr w:type="spellStart"/>
      <w:r w:rsidR="009E6459">
        <w:rPr>
          <w:rFonts w:ascii="Georgia" w:hAnsi="Georgia"/>
          <w:bCs/>
          <w:i/>
          <w:sz w:val="22"/>
          <w:szCs w:val="22"/>
          <w:lang w:val="ro-RO"/>
        </w:rPr>
        <w:t>ope</w:t>
      </w:r>
      <w:proofErr w:type="spellEnd"/>
      <w:r w:rsidR="009E6459">
        <w:rPr>
          <w:rFonts w:ascii="Georgia" w:hAnsi="Georgia"/>
          <w:bCs/>
          <w:i/>
          <w:sz w:val="22"/>
          <w:szCs w:val="22"/>
          <w:lang w:val="ro-RO"/>
        </w:rPr>
        <w:t xml:space="preserve"> </w:t>
      </w:r>
      <w:proofErr w:type="spellStart"/>
      <w:r w:rsidR="009E6459">
        <w:rPr>
          <w:rFonts w:ascii="Georgia" w:hAnsi="Georgia"/>
          <w:bCs/>
          <w:i/>
          <w:sz w:val="22"/>
          <w:szCs w:val="22"/>
          <w:lang w:val="ro-RO"/>
        </w:rPr>
        <w:t>legis</w:t>
      </w:r>
      <w:proofErr w:type="spellEnd"/>
      <w:r w:rsidR="009E6459" w:rsidRPr="00CB43FF">
        <w:rPr>
          <w:rFonts w:ascii="Georgia" w:hAnsi="Georgia"/>
          <w:sz w:val="22"/>
          <w:szCs w:val="22"/>
          <w:lang w:val="ro-RO"/>
        </w:rPr>
        <w:t xml:space="preserve">, </w:t>
      </w:r>
      <w:r w:rsidR="007B7FAF">
        <w:rPr>
          <w:rFonts w:ascii="Georgia" w:hAnsi="Georgia"/>
          <w:sz w:val="22"/>
          <w:szCs w:val="22"/>
          <w:lang w:val="ro-RO"/>
        </w:rPr>
        <w:t xml:space="preserve">in procedura </w:t>
      </w:r>
      <w:r w:rsidR="009E6459">
        <w:rPr>
          <w:rFonts w:ascii="Georgia" w:hAnsi="Georgia"/>
          <w:sz w:val="22"/>
          <w:szCs w:val="22"/>
          <w:lang w:val="ro-RO"/>
        </w:rPr>
        <w:t xml:space="preserve">insolventei acestea </w:t>
      </w:r>
      <w:r w:rsidR="007B7FAF">
        <w:rPr>
          <w:rFonts w:ascii="Georgia" w:hAnsi="Georgia"/>
          <w:sz w:val="22"/>
          <w:szCs w:val="22"/>
          <w:lang w:val="ro-RO"/>
        </w:rPr>
        <w:t xml:space="preserve">pot </w:t>
      </w:r>
      <w:proofErr w:type="spellStart"/>
      <w:r w:rsidR="007B7FAF">
        <w:rPr>
          <w:rFonts w:ascii="Georgia" w:hAnsi="Georgia"/>
          <w:sz w:val="22"/>
          <w:szCs w:val="22"/>
          <w:lang w:val="ro-RO"/>
        </w:rPr>
        <w:t>impacta</w:t>
      </w:r>
      <w:proofErr w:type="spellEnd"/>
      <w:r w:rsidR="007B7FAF">
        <w:rPr>
          <w:rFonts w:ascii="Georgia" w:hAnsi="Georgia"/>
          <w:sz w:val="22"/>
          <w:szCs w:val="22"/>
          <w:lang w:val="ro-RO"/>
        </w:rPr>
        <w:t xml:space="preserve"> semnificativ dreptul creditorilor </w:t>
      </w:r>
      <w:proofErr w:type="spellStart"/>
      <w:r w:rsidR="007B7FAF">
        <w:rPr>
          <w:rFonts w:ascii="Georgia" w:hAnsi="Georgia"/>
          <w:sz w:val="22"/>
          <w:szCs w:val="22"/>
          <w:lang w:val="ro-RO"/>
        </w:rPr>
        <w:t>garantati</w:t>
      </w:r>
      <w:proofErr w:type="spellEnd"/>
      <w:r w:rsidR="007B7FAF">
        <w:rPr>
          <w:rFonts w:ascii="Georgia" w:hAnsi="Georgia"/>
          <w:sz w:val="22"/>
          <w:szCs w:val="22"/>
          <w:lang w:val="ro-RO"/>
        </w:rPr>
        <w:t xml:space="preserve"> de a-si recupera in integralitate </w:t>
      </w:r>
      <w:proofErr w:type="spellStart"/>
      <w:r w:rsidR="007B7FAF">
        <w:rPr>
          <w:rFonts w:ascii="Georgia" w:hAnsi="Georgia"/>
          <w:sz w:val="22"/>
          <w:szCs w:val="22"/>
          <w:lang w:val="ro-RO"/>
        </w:rPr>
        <w:t>creantele</w:t>
      </w:r>
      <w:proofErr w:type="spellEnd"/>
      <w:r w:rsidR="00E86A88">
        <w:rPr>
          <w:rFonts w:ascii="Georgia" w:hAnsi="Georgia"/>
          <w:sz w:val="22"/>
          <w:szCs w:val="22"/>
          <w:lang w:val="ro-RO"/>
        </w:rPr>
        <w:t xml:space="preserve">, </w:t>
      </w:r>
      <w:proofErr w:type="spellStart"/>
      <w:r w:rsidR="004D7E98">
        <w:rPr>
          <w:rFonts w:ascii="Georgia" w:hAnsi="Georgia"/>
          <w:sz w:val="22"/>
          <w:szCs w:val="22"/>
          <w:lang w:val="ro-RO"/>
        </w:rPr>
        <w:t>insa</w:t>
      </w:r>
      <w:proofErr w:type="spellEnd"/>
      <w:r w:rsidR="004D7E98">
        <w:rPr>
          <w:rFonts w:ascii="Georgia" w:hAnsi="Georgia"/>
          <w:sz w:val="22"/>
          <w:szCs w:val="22"/>
          <w:lang w:val="ro-RO"/>
        </w:rPr>
        <w:t xml:space="preserve"> Legea insolventei </w:t>
      </w:r>
      <w:proofErr w:type="spellStart"/>
      <w:r w:rsidR="004D7E98">
        <w:rPr>
          <w:rFonts w:ascii="Georgia" w:hAnsi="Georgia"/>
          <w:sz w:val="22"/>
          <w:szCs w:val="22"/>
          <w:lang w:val="ro-RO"/>
        </w:rPr>
        <w:t>ofera</w:t>
      </w:r>
      <w:proofErr w:type="spellEnd"/>
      <w:r w:rsidR="00E86A88">
        <w:rPr>
          <w:rFonts w:ascii="Georgia" w:hAnsi="Georgia"/>
          <w:sz w:val="22"/>
          <w:szCs w:val="22"/>
          <w:lang w:val="ro-RO"/>
        </w:rPr>
        <w:t xml:space="preserve"> remedii juridice pentru diminuarea acestui risc. </w:t>
      </w:r>
      <w:bookmarkEnd w:id="0"/>
    </w:p>
    <w:sectPr w:rsidR="00A65E7F" w:rsidRPr="00C16595" w:rsidSect="006F050D">
      <w:headerReference w:type="default" r:id="rId8"/>
      <w:footerReference w:type="default" r:id="rId9"/>
      <w:headerReference w:type="first" r:id="rId10"/>
      <w:footerReference w:type="first" r:id="rId11"/>
      <w:pgSz w:w="11907" w:h="16840" w:code="9"/>
      <w:pgMar w:top="851" w:right="851" w:bottom="1170" w:left="1418" w:header="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6BB" w:rsidRDefault="00D346BB">
      <w:r>
        <w:separator/>
      </w:r>
    </w:p>
  </w:endnote>
  <w:endnote w:type="continuationSeparator" w:id="0">
    <w:p w:rsidR="00D346BB" w:rsidRDefault="00D3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BB" w:rsidRPr="006F050D" w:rsidRDefault="00D346BB" w:rsidP="00DB67F3">
    <w:pPr>
      <w:pStyle w:val="Footer"/>
      <w:jc w:val="center"/>
      <w:rPr>
        <w:rFonts w:ascii="Georgia" w:hAnsi="Georgia"/>
        <w:sz w:val="18"/>
        <w:szCs w:val="18"/>
      </w:rPr>
    </w:pPr>
    <w:r w:rsidRPr="006F050D">
      <w:rPr>
        <w:rFonts w:ascii="Georgia" w:hAnsi="Georgia"/>
        <w:sz w:val="18"/>
        <w:szCs w:val="18"/>
      </w:rPr>
      <w:fldChar w:fldCharType="begin"/>
    </w:r>
    <w:r w:rsidRPr="006F050D">
      <w:rPr>
        <w:rFonts w:ascii="Georgia" w:hAnsi="Georgia"/>
        <w:sz w:val="18"/>
        <w:szCs w:val="18"/>
      </w:rPr>
      <w:instrText xml:space="preserve"> PAGE </w:instrText>
    </w:r>
    <w:r w:rsidRPr="006F050D">
      <w:rPr>
        <w:rFonts w:ascii="Georgia" w:hAnsi="Georgia"/>
        <w:sz w:val="18"/>
        <w:szCs w:val="18"/>
      </w:rPr>
      <w:fldChar w:fldCharType="separate"/>
    </w:r>
    <w:r w:rsidR="0010120A">
      <w:rPr>
        <w:rFonts w:ascii="Georgia" w:hAnsi="Georgia"/>
        <w:noProof/>
        <w:sz w:val="18"/>
        <w:szCs w:val="18"/>
      </w:rPr>
      <w:t>4</w:t>
    </w:r>
    <w:r w:rsidRPr="006F050D">
      <w:rPr>
        <w:rFonts w:ascii="Georgia" w:hAnsi="Georgia"/>
        <w:sz w:val="18"/>
        <w:szCs w:val="18"/>
      </w:rPr>
      <w:fldChar w:fldCharType="end"/>
    </w:r>
    <w:r w:rsidRPr="006F050D">
      <w:rPr>
        <w:rFonts w:ascii="Georgia" w:hAnsi="Georgia"/>
        <w:sz w:val="18"/>
        <w:szCs w:val="18"/>
      </w:rPr>
      <w:t xml:space="preserve"> / </w:t>
    </w:r>
    <w:r w:rsidRPr="006F050D">
      <w:rPr>
        <w:rFonts w:ascii="Georgia" w:hAnsi="Georgia"/>
        <w:sz w:val="18"/>
        <w:szCs w:val="18"/>
      </w:rPr>
      <w:fldChar w:fldCharType="begin"/>
    </w:r>
    <w:r w:rsidRPr="006F050D">
      <w:rPr>
        <w:rFonts w:ascii="Georgia" w:hAnsi="Georgia"/>
        <w:sz w:val="18"/>
        <w:szCs w:val="18"/>
      </w:rPr>
      <w:instrText xml:space="preserve"> NUMPAGES  </w:instrText>
    </w:r>
    <w:r w:rsidRPr="006F050D">
      <w:rPr>
        <w:rFonts w:ascii="Georgia" w:hAnsi="Georgia"/>
        <w:sz w:val="18"/>
        <w:szCs w:val="18"/>
      </w:rPr>
      <w:fldChar w:fldCharType="separate"/>
    </w:r>
    <w:r w:rsidR="0010120A">
      <w:rPr>
        <w:rFonts w:ascii="Georgia" w:hAnsi="Georgia"/>
        <w:noProof/>
        <w:sz w:val="18"/>
        <w:szCs w:val="18"/>
      </w:rPr>
      <w:t>4</w:t>
    </w:r>
    <w:r w:rsidRPr="006F050D">
      <w:rPr>
        <w:rFonts w:ascii="Georgia" w:hAnsi="Georgi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BB" w:rsidRPr="006F050D" w:rsidRDefault="00D346BB" w:rsidP="00DB67F3">
    <w:pPr>
      <w:pStyle w:val="Footer"/>
      <w:jc w:val="center"/>
      <w:rPr>
        <w:rFonts w:ascii="Georgia" w:hAnsi="Georgia"/>
        <w:sz w:val="18"/>
        <w:szCs w:val="18"/>
      </w:rPr>
    </w:pPr>
    <w:r w:rsidRPr="006F050D">
      <w:rPr>
        <w:rFonts w:ascii="Georgia" w:hAnsi="Georgia"/>
        <w:sz w:val="18"/>
        <w:szCs w:val="18"/>
      </w:rPr>
      <w:fldChar w:fldCharType="begin"/>
    </w:r>
    <w:r w:rsidRPr="006F050D">
      <w:rPr>
        <w:rFonts w:ascii="Georgia" w:hAnsi="Georgia"/>
        <w:sz w:val="18"/>
        <w:szCs w:val="18"/>
      </w:rPr>
      <w:instrText xml:space="preserve"> PAGE </w:instrText>
    </w:r>
    <w:r w:rsidRPr="006F050D">
      <w:rPr>
        <w:rFonts w:ascii="Georgia" w:hAnsi="Georgia"/>
        <w:sz w:val="18"/>
        <w:szCs w:val="18"/>
      </w:rPr>
      <w:fldChar w:fldCharType="separate"/>
    </w:r>
    <w:r w:rsidR="0010120A">
      <w:rPr>
        <w:rFonts w:ascii="Georgia" w:hAnsi="Georgia"/>
        <w:noProof/>
        <w:sz w:val="18"/>
        <w:szCs w:val="18"/>
      </w:rPr>
      <w:t>1</w:t>
    </w:r>
    <w:r w:rsidRPr="006F050D">
      <w:rPr>
        <w:rFonts w:ascii="Georgia" w:hAnsi="Georgia"/>
        <w:sz w:val="18"/>
        <w:szCs w:val="18"/>
      </w:rPr>
      <w:fldChar w:fldCharType="end"/>
    </w:r>
    <w:r w:rsidRPr="006F050D">
      <w:rPr>
        <w:rFonts w:ascii="Georgia" w:hAnsi="Georgia"/>
        <w:sz w:val="18"/>
        <w:szCs w:val="18"/>
      </w:rPr>
      <w:t xml:space="preserve"> / </w:t>
    </w:r>
    <w:r w:rsidRPr="006F050D">
      <w:rPr>
        <w:rFonts w:ascii="Georgia" w:hAnsi="Georgia"/>
        <w:sz w:val="18"/>
        <w:szCs w:val="18"/>
      </w:rPr>
      <w:fldChar w:fldCharType="begin"/>
    </w:r>
    <w:r w:rsidRPr="006F050D">
      <w:rPr>
        <w:rFonts w:ascii="Georgia" w:hAnsi="Georgia"/>
        <w:sz w:val="18"/>
        <w:szCs w:val="18"/>
      </w:rPr>
      <w:instrText xml:space="preserve"> NUMPAGES  </w:instrText>
    </w:r>
    <w:r w:rsidRPr="006F050D">
      <w:rPr>
        <w:rFonts w:ascii="Georgia" w:hAnsi="Georgia"/>
        <w:sz w:val="18"/>
        <w:szCs w:val="18"/>
      </w:rPr>
      <w:fldChar w:fldCharType="separate"/>
    </w:r>
    <w:r w:rsidR="0010120A">
      <w:rPr>
        <w:rFonts w:ascii="Georgia" w:hAnsi="Georgia"/>
        <w:noProof/>
        <w:sz w:val="18"/>
        <w:szCs w:val="18"/>
      </w:rPr>
      <w:t>4</w:t>
    </w:r>
    <w:r w:rsidRPr="006F050D">
      <w:rPr>
        <w:rFonts w:ascii="Georgia" w:hAnsi="Georg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6BB" w:rsidRDefault="00D346BB">
      <w:r>
        <w:separator/>
      </w:r>
    </w:p>
  </w:footnote>
  <w:footnote w:type="continuationSeparator" w:id="0">
    <w:p w:rsidR="00D346BB" w:rsidRDefault="00D346BB">
      <w:r>
        <w:continuationSeparator/>
      </w:r>
    </w:p>
  </w:footnote>
  <w:footnote w:id="1">
    <w:p w:rsidR="008C3943" w:rsidRPr="003656C7" w:rsidRDefault="008C3943" w:rsidP="008C3943">
      <w:pPr>
        <w:pStyle w:val="FootnoteText"/>
        <w:rPr>
          <w:rFonts w:ascii="Georgia" w:hAnsi="Georgia"/>
          <w:noProof/>
          <w:sz w:val="18"/>
          <w:szCs w:val="18"/>
          <w:lang w:val="ro-RO"/>
        </w:rPr>
      </w:pPr>
      <w:r w:rsidRPr="003656C7">
        <w:rPr>
          <w:rStyle w:val="FootnoteReference"/>
          <w:rFonts w:ascii="Georgia" w:eastAsia="Franklin Gothic Book" w:hAnsi="Georgia"/>
          <w:noProof/>
          <w:sz w:val="18"/>
          <w:szCs w:val="18"/>
        </w:rPr>
        <w:footnoteRef/>
      </w:r>
      <w:r w:rsidRPr="003656C7">
        <w:rPr>
          <w:rFonts w:ascii="Georgia" w:hAnsi="Georgia"/>
          <w:noProof/>
          <w:sz w:val="18"/>
          <w:szCs w:val="18"/>
          <w:lang w:val="ro-RO"/>
        </w:rPr>
        <w:t xml:space="preserve"> T.R. Popescu, P. Anca, Teoria generala a obligatiilor, Editura Stiintifica, Editia 1968, pag 302</w:t>
      </w:r>
    </w:p>
  </w:footnote>
  <w:footnote w:id="2">
    <w:p w:rsidR="008C3943" w:rsidRPr="007A51A1" w:rsidRDefault="008C3943" w:rsidP="008C3943">
      <w:pPr>
        <w:pStyle w:val="FootnoteText"/>
        <w:jc w:val="both"/>
        <w:rPr>
          <w:rFonts w:ascii="Georgia" w:hAnsi="Georgia"/>
          <w:noProof/>
          <w:sz w:val="18"/>
          <w:szCs w:val="18"/>
          <w:lang w:val="ro-RO"/>
        </w:rPr>
      </w:pPr>
      <w:r w:rsidRPr="003656C7">
        <w:rPr>
          <w:rStyle w:val="FootnoteReference"/>
          <w:rFonts w:ascii="Georgia" w:eastAsia="Franklin Gothic Book" w:hAnsi="Georgia"/>
          <w:noProof/>
          <w:sz w:val="18"/>
          <w:szCs w:val="18"/>
        </w:rPr>
        <w:footnoteRef/>
      </w:r>
      <w:r w:rsidRPr="003656C7">
        <w:rPr>
          <w:rFonts w:ascii="Georgia" w:hAnsi="Georgia"/>
          <w:noProof/>
          <w:sz w:val="18"/>
          <w:szCs w:val="18"/>
          <w:lang w:val="ro-RO"/>
        </w:rPr>
        <w:t xml:space="preserve"> </w:t>
      </w:r>
      <w:r w:rsidRPr="003656C7">
        <w:rPr>
          <w:rFonts w:ascii="Georgia" w:hAnsi="Georgia"/>
          <w:noProof/>
          <w:sz w:val="18"/>
          <w:szCs w:val="18"/>
          <w:lang w:val="ro-RO"/>
        </w:rPr>
        <w:t xml:space="preserve">A. Almasan, „Drept civil. Dinamica obligatiilor.”, Editura Hamangiu, Editia 2018, pag. 325; </w:t>
      </w:r>
      <w:r w:rsidRPr="003656C7">
        <w:rPr>
          <w:rFonts w:ascii="Georgia" w:hAnsi="Georgia"/>
          <w:bCs/>
          <w:noProof/>
          <w:sz w:val="18"/>
          <w:szCs w:val="18"/>
          <w:lang w:val="ro-RO"/>
        </w:rPr>
        <w:t>Lect. univ. dr. V. I. Nita; Lect.</w:t>
      </w:r>
      <w:r w:rsidRPr="007A51A1">
        <w:rPr>
          <w:rFonts w:ascii="Georgia" w:hAnsi="Georgia"/>
          <w:bCs/>
          <w:noProof/>
          <w:sz w:val="18"/>
          <w:szCs w:val="18"/>
          <w:lang w:val="ro-RO"/>
        </w:rPr>
        <w:t xml:space="preserve"> univ. dr. A. Babalau – Universitatea din Craiova, </w:t>
      </w:r>
      <w:r w:rsidRPr="007A51A1">
        <w:rPr>
          <w:rFonts w:ascii="Georgia" w:hAnsi="Georgia"/>
          <w:noProof/>
          <w:sz w:val="18"/>
          <w:szCs w:val="18"/>
          <w:lang w:val="ro-RO"/>
        </w:rPr>
        <w:t>„Consideratii privind subrogatia personala”</w:t>
      </w:r>
    </w:p>
  </w:footnote>
  <w:footnote w:id="3">
    <w:p w:rsidR="008C3943" w:rsidRPr="00555C3C" w:rsidRDefault="008C3943" w:rsidP="008C3943">
      <w:pPr>
        <w:pStyle w:val="FootnoteText"/>
        <w:jc w:val="both"/>
        <w:rPr>
          <w:rFonts w:ascii="Georgia" w:hAnsi="Georgia"/>
          <w:noProof/>
          <w:sz w:val="18"/>
          <w:szCs w:val="18"/>
          <w:lang w:val="ro-RO"/>
        </w:rPr>
      </w:pPr>
      <w:r w:rsidRPr="00555C3C">
        <w:rPr>
          <w:rStyle w:val="FootnoteReference"/>
          <w:rFonts w:ascii="Georgia" w:eastAsia="Franklin Gothic Book" w:hAnsi="Georgia"/>
          <w:noProof/>
          <w:sz w:val="18"/>
          <w:szCs w:val="18"/>
        </w:rPr>
        <w:footnoteRef/>
      </w:r>
      <w:r w:rsidRPr="00555C3C">
        <w:rPr>
          <w:rFonts w:ascii="Georgia" w:hAnsi="Georgia"/>
          <w:noProof/>
          <w:sz w:val="18"/>
          <w:szCs w:val="18"/>
          <w:lang w:val="ro-RO"/>
        </w:rPr>
        <w:t xml:space="preserve"> I. Dogaru, „Drept civil. Ideea curgerii timpului si consecintele ei juridice.” Editura All Beck, Editia 2002, p. 724</w:t>
      </w:r>
    </w:p>
  </w:footnote>
  <w:footnote w:id="4">
    <w:p w:rsidR="008C3943" w:rsidRPr="000F73AB" w:rsidRDefault="008C3943" w:rsidP="008C3943">
      <w:pPr>
        <w:pStyle w:val="FootnoteText"/>
        <w:jc w:val="both"/>
        <w:rPr>
          <w:rFonts w:ascii="Georgia" w:hAnsi="Georgia"/>
          <w:noProof/>
          <w:sz w:val="18"/>
          <w:szCs w:val="18"/>
          <w:lang w:val="ro-RO"/>
        </w:rPr>
      </w:pPr>
      <w:r w:rsidRPr="00555C3C">
        <w:rPr>
          <w:rStyle w:val="FootnoteReference"/>
          <w:rFonts w:ascii="Georgia" w:eastAsia="Franklin Gothic Book" w:hAnsi="Georgia"/>
          <w:noProof/>
          <w:sz w:val="18"/>
          <w:szCs w:val="18"/>
        </w:rPr>
        <w:footnoteRef/>
      </w:r>
      <w:r w:rsidRPr="00555C3C">
        <w:rPr>
          <w:rFonts w:ascii="Georgia" w:hAnsi="Georgia"/>
          <w:noProof/>
          <w:sz w:val="18"/>
          <w:szCs w:val="18"/>
          <w:lang w:val="ro-RO"/>
        </w:rPr>
        <w:t xml:space="preserve"> L. Pop, I.-Fl. Popa, S. I. Vidu, „Drept civil. Obligatiile.”, Editura Universul Juridic, </w:t>
      </w:r>
      <w:r>
        <w:rPr>
          <w:rFonts w:ascii="Georgia" w:hAnsi="Georgia"/>
          <w:noProof/>
          <w:sz w:val="18"/>
          <w:szCs w:val="18"/>
          <w:lang w:val="ro-RO"/>
        </w:rPr>
        <w:t>Editia 2020, pag. 506</w:t>
      </w:r>
    </w:p>
  </w:footnote>
  <w:footnote w:id="5">
    <w:p w:rsidR="00A65E7F" w:rsidRPr="00310E3B" w:rsidRDefault="00A65E7F" w:rsidP="00A65E7F">
      <w:pPr>
        <w:pStyle w:val="FootnoteText"/>
        <w:jc w:val="both"/>
        <w:rPr>
          <w:rFonts w:ascii="Georgia" w:hAnsi="Georgia"/>
          <w:noProof/>
          <w:sz w:val="18"/>
          <w:szCs w:val="18"/>
          <w:lang w:val="ro-RO"/>
        </w:rPr>
      </w:pPr>
      <w:r w:rsidRPr="00310E3B">
        <w:rPr>
          <w:rStyle w:val="FootnoteReference"/>
          <w:rFonts w:ascii="Georgia" w:eastAsia="Franklin Gothic Book" w:hAnsi="Georgia"/>
          <w:noProof/>
          <w:sz w:val="18"/>
          <w:szCs w:val="18"/>
        </w:rPr>
        <w:footnoteRef/>
      </w:r>
      <w:r w:rsidRPr="00310E3B">
        <w:rPr>
          <w:rFonts w:ascii="Georgia" w:hAnsi="Georgia"/>
          <w:noProof/>
          <w:sz w:val="18"/>
          <w:szCs w:val="18"/>
          <w:lang w:val="ro-RO"/>
        </w:rPr>
        <w:t xml:space="preserve"> L. Pop, I.-Fl. Popa, S. I. Vidu, „Drept civil. Obligatiile.”, Editura Universul Juridic, Editia 2020, pag. 505</w:t>
      </w:r>
    </w:p>
  </w:footnote>
  <w:footnote w:id="6">
    <w:p w:rsidR="00831D18" w:rsidRPr="0010120A" w:rsidRDefault="00831D18">
      <w:pPr>
        <w:pStyle w:val="FootnoteText"/>
        <w:rPr>
          <w:lang w:val="en-GB"/>
        </w:rPr>
      </w:pPr>
      <w:r>
        <w:rPr>
          <w:rStyle w:val="FootnoteReference"/>
        </w:rPr>
        <w:footnoteRef/>
      </w:r>
      <w:r>
        <w:t xml:space="preserve"> </w:t>
      </w:r>
      <w:r w:rsidRPr="0010120A">
        <w:rPr>
          <w:rFonts w:ascii="Georgia" w:hAnsi="Georgia"/>
          <w:noProof/>
          <w:sz w:val="18"/>
          <w:szCs w:val="18"/>
          <w:lang w:val="ro-RO"/>
        </w:rPr>
        <w:t>Legea privind procedurile de prevenire a insolventei si de insolventa sau Legea insolventei.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BB" w:rsidRDefault="00D346BB">
    <w:pPr>
      <w:pStyle w:val="Header"/>
      <w:jc w:val="center"/>
    </w:pPr>
  </w:p>
  <w:p w:rsidR="00D346BB" w:rsidRDefault="00D346BB">
    <w:pPr>
      <w:pStyle w:val="Header"/>
      <w:jc w:val="center"/>
    </w:pPr>
    <w:r w:rsidRPr="00D31785">
      <w:rPr>
        <w:noProof/>
        <w:lang w:val="en-US"/>
      </w:rPr>
      <w:drawing>
        <wp:inline distT="0" distB="0" distL="0" distR="0">
          <wp:extent cx="2190750" cy="454984"/>
          <wp:effectExtent l="19050" t="0" r="0" b="0"/>
          <wp:docPr id="7" name="Picture 7" descr="W:\M&amp;A Restructuring &amp; Insolvency\Template\musat-logo-insolv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mp;A Restructuring &amp; Insolvency\Template\musat-logo-insolvency.png"/>
                  <pic:cNvPicPr>
                    <a:picLocks noChangeAspect="1" noChangeArrowheads="1"/>
                  </pic:cNvPicPr>
                </pic:nvPicPr>
                <pic:blipFill>
                  <a:blip r:embed="rId1"/>
                  <a:srcRect/>
                  <a:stretch>
                    <a:fillRect/>
                  </a:stretch>
                </pic:blipFill>
                <pic:spPr bwMode="auto">
                  <a:xfrm>
                    <a:off x="0" y="0"/>
                    <a:ext cx="2203739" cy="457682"/>
                  </a:xfrm>
                  <a:prstGeom prst="rect">
                    <a:avLst/>
                  </a:prstGeom>
                  <a:noFill/>
                  <a:ln w="9525">
                    <a:noFill/>
                    <a:miter lim="800000"/>
                    <a:headEnd/>
                    <a:tailEnd/>
                  </a:ln>
                </pic:spPr>
              </pic:pic>
            </a:graphicData>
          </a:graphic>
        </wp:inline>
      </w:drawing>
    </w:r>
  </w:p>
  <w:p w:rsidR="00D346BB" w:rsidRDefault="00D346BB">
    <w:pPr>
      <w:pStyle w:val="Header"/>
      <w:pBdr>
        <w:bottom w:val="single" w:sz="6" w:space="1" w:color="auto"/>
      </w:pBdr>
      <w:jc w:val="center"/>
      <w:rPr>
        <w:sz w:val="20"/>
      </w:rPr>
    </w:pPr>
  </w:p>
  <w:p w:rsidR="00D346BB" w:rsidRDefault="00D346BB">
    <w:pPr>
      <w:pStyle w:val="Header"/>
      <w:jc w:val="both"/>
      <w:rPr>
        <w:sz w:val="20"/>
      </w:rPr>
    </w:pPr>
  </w:p>
  <w:p w:rsidR="00D346BB" w:rsidRDefault="00D346BB">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BB" w:rsidRDefault="00D346BB">
    <w:pPr>
      <w:pStyle w:val="Header"/>
      <w:jc w:val="center"/>
    </w:pPr>
  </w:p>
  <w:p w:rsidR="00D346BB" w:rsidRDefault="00D346BB" w:rsidP="00FD43FD">
    <w:pPr>
      <w:pStyle w:val="Header"/>
      <w:jc w:val="center"/>
    </w:pPr>
    <w:r>
      <w:rPr>
        <w:noProof/>
        <w:lang w:val="en-US"/>
      </w:rPr>
      <w:drawing>
        <wp:inline distT="0" distB="0" distL="0" distR="0">
          <wp:extent cx="2190750" cy="454984"/>
          <wp:effectExtent l="19050" t="0" r="0" b="0"/>
          <wp:docPr id="8" name="Picture 1" descr="W:\M&amp;A Restructuring &amp; Insolvency\Template\musat-logo-insolv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mp;A Restructuring &amp; Insolvency\Template\musat-logo-insolvency.png"/>
                  <pic:cNvPicPr>
                    <a:picLocks noChangeAspect="1" noChangeArrowheads="1"/>
                  </pic:cNvPicPr>
                </pic:nvPicPr>
                <pic:blipFill>
                  <a:blip r:embed="rId1"/>
                  <a:srcRect/>
                  <a:stretch>
                    <a:fillRect/>
                  </a:stretch>
                </pic:blipFill>
                <pic:spPr bwMode="auto">
                  <a:xfrm>
                    <a:off x="0" y="0"/>
                    <a:ext cx="2203739" cy="457682"/>
                  </a:xfrm>
                  <a:prstGeom prst="rect">
                    <a:avLst/>
                  </a:prstGeom>
                  <a:noFill/>
                  <a:ln w="9525">
                    <a:noFill/>
                    <a:miter lim="800000"/>
                    <a:headEnd/>
                    <a:tailEnd/>
                  </a:ln>
                </pic:spPr>
              </pic:pic>
            </a:graphicData>
          </a:graphic>
        </wp:inline>
      </w:drawing>
    </w:r>
  </w:p>
  <w:p w:rsidR="00D346BB" w:rsidRDefault="00D346BB">
    <w:pPr>
      <w:pStyle w:val="Header"/>
      <w:jc w:val="center"/>
    </w:pPr>
  </w:p>
  <w:p w:rsidR="00D346BB" w:rsidRPr="00DB67F3" w:rsidRDefault="00D346BB">
    <w:pPr>
      <w:pStyle w:val="Header"/>
      <w:jc w:val="center"/>
      <w:rPr>
        <w:rFonts w:ascii="Georgia" w:hAnsi="Georgia"/>
        <w:sz w:val="18"/>
      </w:rPr>
    </w:pPr>
    <w:r w:rsidRPr="00DB67F3">
      <w:rPr>
        <w:rFonts w:ascii="Georgia" w:hAnsi="Georgia"/>
        <w:sz w:val="18"/>
      </w:rPr>
      <w:t>B-</w:t>
    </w:r>
    <w:proofErr w:type="spellStart"/>
    <w:r w:rsidRPr="00DB67F3">
      <w:rPr>
        <w:rFonts w:ascii="Georgia" w:hAnsi="Georgia"/>
        <w:sz w:val="18"/>
      </w:rPr>
      <w:t>dul</w:t>
    </w:r>
    <w:proofErr w:type="spellEnd"/>
    <w:r w:rsidRPr="00DB67F3">
      <w:rPr>
        <w:rFonts w:ascii="Georgia" w:hAnsi="Georgia"/>
        <w:sz w:val="18"/>
      </w:rPr>
      <w:t xml:space="preserve"> </w:t>
    </w:r>
    <w:proofErr w:type="spellStart"/>
    <w:r w:rsidRPr="00DB67F3">
      <w:rPr>
        <w:rFonts w:ascii="Georgia" w:hAnsi="Georgia"/>
        <w:sz w:val="18"/>
      </w:rPr>
      <w:t>Aviatorilor</w:t>
    </w:r>
    <w:proofErr w:type="spellEnd"/>
    <w:r w:rsidRPr="00DB67F3">
      <w:rPr>
        <w:rFonts w:ascii="Georgia" w:hAnsi="Georgia"/>
        <w:sz w:val="18"/>
      </w:rPr>
      <w:t xml:space="preserve">, nr. 43, </w:t>
    </w:r>
    <w:proofErr w:type="spellStart"/>
    <w:r w:rsidRPr="00DB67F3">
      <w:rPr>
        <w:rFonts w:ascii="Georgia" w:hAnsi="Georgia"/>
        <w:sz w:val="18"/>
      </w:rPr>
      <w:t>sector</w:t>
    </w:r>
    <w:proofErr w:type="spellEnd"/>
    <w:r w:rsidRPr="00DB67F3">
      <w:rPr>
        <w:rFonts w:ascii="Georgia" w:hAnsi="Georgia"/>
        <w:sz w:val="18"/>
      </w:rPr>
      <w:t xml:space="preserve"> 1, </w:t>
    </w:r>
    <w:proofErr w:type="spellStart"/>
    <w:r w:rsidRPr="00DB67F3">
      <w:rPr>
        <w:rFonts w:ascii="Georgia" w:hAnsi="Georgia"/>
        <w:sz w:val="18"/>
      </w:rPr>
      <w:t>cod</w:t>
    </w:r>
    <w:proofErr w:type="spellEnd"/>
    <w:r w:rsidRPr="00DB67F3">
      <w:rPr>
        <w:rFonts w:ascii="Georgia" w:hAnsi="Georgia"/>
        <w:sz w:val="18"/>
      </w:rPr>
      <w:t xml:space="preserve"> 011853, Bucuresti, ROMANIA</w:t>
    </w:r>
  </w:p>
  <w:p w:rsidR="00D346BB" w:rsidRPr="00DB67F3" w:rsidRDefault="00D346BB">
    <w:pPr>
      <w:pStyle w:val="Header"/>
      <w:pBdr>
        <w:bottom w:val="single" w:sz="4" w:space="1" w:color="auto"/>
      </w:pBdr>
      <w:jc w:val="center"/>
      <w:rPr>
        <w:rFonts w:ascii="Georgia" w:hAnsi="Georgia"/>
        <w:sz w:val="18"/>
      </w:rPr>
    </w:pPr>
    <w:r w:rsidRPr="00DB67F3">
      <w:rPr>
        <w:rFonts w:ascii="Georgia" w:hAnsi="Georgia"/>
        <w:sz w:val="18"/>
      </w:rPr>
      <w:t xml:space="preserve">Tel: (40-21) 202 5900; Fax: (40-21) 223 3957; 223 0495; </w:t>
    </w:r>
    <w:r>
      <w:rPr>
        <w:rFonts w:ascii="Georgia" w:hAnsi="Georgia"/>
        <w:sz w:val="18"/>
      </w:rPr>
      <w:t xml:space="preserve">E-mail: </w:t>
    </w:r>
    <w:hyperlink r:id="rId2" w:history="1">
      <w:r>
        <w:rPr>
          <w:rStyle w:val="Hyperlink"/>
          <w:rFonts w:ascii="Georgia" w:hAnsi="Georgia"/>
          <w:sz w:val="18"/>
        </w:rPr>
        <w:t>office@musatinsolv.ro</w:t>
      </w:r>
    </w:hyperlink>
    <w:r>
      <w:rPr>
        <w:rFonts w:ascii="Georgia" w:hAnsi="Georgia"/>
        <w:sz w:val="18"/>
      </w:rPr>
      <w:t xml:space="preserve"> ; </w:t>
    </w:r>
    <w:proofErr w:type="spellStart"/>
    <w:r>
      <w:rPr>
        <w:rFonts w:ascii="Georgia" w:hAnsi="Georgia"/>
        <w:sz w:val="18"/>
      </w:rPr>
      <w:t>Website</w:t>
    </w:r>
    <w:proofErr w:type="spellEnd"/>
    <w:r>
      <w:rPr>
        <w:rFonts w:ascii="Georgia" w:hAnsi="Georgia"/>
        <w:sz w:val="18"/>
      </w:rPr>
      <w:t xml:space="preserve">: </w:t>
    </w:r>
    <w:hyperlink r:id="rId3" w:history="1">
      <w:r>
        <w:rPr>
          <w:rStyle w:val="Hyperlink"/>
          <w:rFonts w:ascii="Georgia" w:hAnsi="Georgia"/>
          <w:sz w:val="18"/>
        </w:rPr>
        <w:t>www.musatinsolv.ro</w:t>
      </w:r>
    </w:hyperlink>
  </w:p>
  <w:p w:rsidR="00D346BB" w:rsidRPr="00DB67F3" w:rsidRDefault="00D346BB">
    <w:pPr>
      <w:pStyle w:val="Header"/>
      <w:pBdr>
        <w:bottom w:val="single" w:sz="4" w:space="1" w:color="auto"/>
      </w:pBdr>
      <w:jc w:val="center"/>
      <w:rPr>
        <w:rFonts w:ascii="Georgia" w:hAnsi="Georgia"/>
        <w:sz w:val="18"/>
      </w:rPr>
    </w:pPr>
  </w:p>
  <w:p w:rsidR="00D346BB" w:rsidRDefault="00D34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7E1"/>
    <w:multiLevelType w:val="hybridMultilevel"/>
    <w:tmpl w:val="AE768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D6AC8"/>
    <w:multiLevelType w:val="hybridMultilevel"/>
    <w:tmpl w:val="5CE8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E5878"/>
    <w:multiLevelType w:val="hybridMultilevel"/>
    <w:tmpl w:val="5E1273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DC1"/>
    <w:multiLevelType w:val="hybridMultilevel"/>
    <w:tmpl w:val="C428C048"/>
    <w:lvl w:ilvl="0" w:tplc="2D9033B8">
      <w:start w:val="1"/>
      <w:numFmt w:val="bullet"/>
      <w:lvlText w:val=""/>
      <w:lvlJc w:val="left"/>
      <w:pPr>
        <w:tabs>
          <w:tab w:val="num" w:pos="720"/>
        </w:tabs>
        <w:ind w:left="720" w:hanging="360"/>
      </w:pPr>
      <w:rPr>
        <w:rFonts w:ascii="Wingdings" w:hAnsi="Wingdings" w:hint="default"/>
      </w:rPr>
    </w:lvl>
    <w:lvl w:ilvl="1" w:tplc="740A4508" w:tentative="1">
      <w:start w:val="1"/>
      <w:numFmt w:val="bullet"/>
      <w:lvlText w:val=""/>
      <w:lvlJc w:val="left"/>
      <w:pPr>
        <w:tabs>
          <w:tab w:val="num" w:pos="1440"/>
        </w:tabs>
        <w:ind w:left="1440" w:hanging="360"/>
      </w:pPr>
      <w:rPr>
        <w:rFonts w:ascii="Wingdings" w:hAnsi="Wingdings" w:hint="default"/>
      </w:rPr>
    </w:lvl>
    <w:lvl w:ilvl="2" w:tplc="9E803B8A" w:tentative="1">
      <w:start w:val="1"/>
      <w:numFmt w:val="bullet"/>
      <w:lvlText w:val=""/>
      <w:lvlJc w:val="left"/>
      <w:pPr>
        <w:tabs>
          <w:tab w:val="num" w:pos="2160"/>
        </w:tabs>
        <w:ind w:left="2160" w:hanging="360"/>
      </w:pPr>
      <w:rPr>
        <w:rFonts w:ascii="Wingdings" w:hAnsi="Wingdings" w:hint="default"/>
      </w:rPr>
    </w:lvl>
    <w:lvl w:ilvl="3" w:tplc="A58EBD24" w:tentative="1">
      <w:start w:val="1"/>
      <w:numFmt w:val="bullet"/>
      <w:lvlText w:val=""/>
      <w:lvlJc w:val="left"/>
      <w:pPr>
        <w:tabs>
          <w:tab w:val="num" w:pos="2880"/>
        </w:tabs>
        <w:ind w:left="2880" w:hanging="360"/>
      </w:pPr>
      <w:rPr>
        <w:rFonts w:ascii="Wingdings" w:hAnsi="Wingdings" w:hint="default"/>
      </w:rPr>
    </w:lvl>
    <w:lvl w:ilvl="4" w:tplc="8A041F58" w:tentative="1">
      <w:start w:val="1"/>
      <w:numFmt w:val="bullet"/>
      <w:lvlText w:val=""/>
      <w:lvlJc w:val="left"/>
      <w:pPr>
        <w:tabs>
          <w:tab w:val="num" w:pos="3600"/>
        </w:tabs>
        <w:ind w:left="3600" w:hanging="360"/>
      </w:pPr>
      <w:rPr>
        <w:rFonts w:ascii="Wingdings" w:hAnsi="Wingdings" w:hint="default"/>
      </w:rPr>
    </w:lvl>
    <w:lvl w:ilvl="5" w:tplc="D228E87E" w:tentative="1">
      <w:start w:val="1"/>
      <w:numFmt w:val="bullet"/>
      <w:lvlText w:val=""/>
      <w:lvlJc w:val="left"/>
      <w:pPr>
        <w:tabs>
          <w:tab w:val="num" w:pos="4320"/>
        </w:tabs>
        <w:ind w:left="4320" w:hanging="360"/>
      </w:pPr>
      <w:rPr>
        <w:rFonts w:ascii="Wingdings" w:hAnsi="Wingdings" w:hint="default"/>
      </w:rPr>
    </w:lvl>
    <w:lvl w:ilvl="6" w:tplc="DA64BA5E" w:tentative="1">
      <w:start w:val="1"/>
      <w:numFmt w:val="bullet"/>
      <w:lvlText w:val=""/>
      <w:lvlJc w:val="left"/>
      <w:pPr>
        <w:tabs>
          <w:tab w:val="num" w:pos="5040"/>
        </w:tabs>
        <w:ind w:left="5040" w:hanging="360"/>
      </w:pPr>
      <w:rPr>
        <w:rFonts w:ascii="Wingdings" w:hAnsi="Wingdings" w:hint="default"/>
      </w:rPr>
    </w:lvl>
    <w:lvl w:ilvl="7" w:tplc="17880F5C" w:tentative="1">
      <w:start w:val="1"/>
      <w:numFmt w:val="bullet"/>
      <w:lvlText w:val=""/>
      <w:lvlJc w:val="left"/>
      <w:pPr>
        <w:tabs>
          <w:tab w:val="num" w:pos="5760"/>
        </w:tabs>
        <w:ind w:left="5760" w:hanging="360"/>
      </w:pPr>
      <w:rPr>
        <w:rFonts w:ascii="Wingdings" w:hAnsi="Wingdings" w:hint="default"/>
      </w:rPr>
    </w:lvl>
    <w:lvl w:ilvl="8" w:tplc="9648BE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F6760"/>
    <w:multiLevelType w:val="multilevel"/>
    <w:tmpl w:val="3BAE0E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2D6913"/>
    <w:multiLevelType w:val="hybridMultilevel"/>
    <w:tmpl w:val="86E2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9033B"/>
    <w:multiLevelType w:val="hybridMultilevel"/>
    <w:tmpl w:val="5110637C"/>
    <w:lvl w:ilvl="0" w:tplc="F9E8E712">
      <w:start w:val="1"/>
      <w:numFmt w:val="decimal"/>
      <w:lvlText w:val="%1."/>
      <w:lvlJc w:val="left"/>
      <w:pPr>
        <w:ind w:left="720" w:hanging="360"/>
      </w:pPr>
      <w:rPr>
        <w:rFonts w:ascii="Georgia" w:eastAsia="Times New Roman" w:hAnsi="Georgia"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C84AF3"/>
    <w:multiLevelType w:val="multilevel"/>
    <w:tmpl w:val="40046F18"/>
    <w:lvl w:ilvl="0">
      <w:start w:val="8"/>
      <w:numFmt w:val="decimal"/>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33EA7"/>
    <w:multiLevelType w:val="hybridMultilevel"/>
    <w:tmpl w:val="9550A50C"/>
    <w:lvl w:ilvl="0" w:tplc="5C44217E">
      <w:start w:val="1"/>
      <w:numFmt w:val="bullet"/>
      <w:lvlText w:val="•"/>
      <w:lvlJc w:val="left"/>
      <w:pPr>
        <w:tabs>
          <w:tab w:val="num" w:pos="720"/>
        </w:tabs>
        <w:ind w:left="720" w:hanging="360"/>
      </w:pPr>
      <w:rPr>
        <w:rFonts w:ascii="Arial" w:hAnsi="Arial" w:hint="default"/>
      </w:rPr>
    </w:lvl>
    <w:lvl w:ilvl="1" w:tplc="27542F12" w:tentative="1">
      <w:start w:val="1"/>
      <w:numFmt w:val="bullet"/>
      <w:lvlText w:val="•"/>
      <w:lvlJc w:val="left"/>
      <w:pPr>
        <w:tabs>
          <w:tab w:val="num" w:pos="1440"/>
        </w:tabs>
        <w:ind w:left="1440" w:hanging="360"/>
      </w:pPr>
      <w:rPr>
        <w:rFonts w:ascii="Arial" w:hAnsi="Arial" w:hint="default"/>
      </w:rPr>
    </w:lvl>
    <w:lvl w:ilvl="2" w:tplc="43B6F01E" w:tentative="1">
      <w:start w:val="1"/>
      <w:numFmt w:val="bullet"/>
      <w:lvlText w:val="•"/>
      <w:lvlJc w:val="left"/>
      <w:pPr>
        <w:tabs>
          <w:tab w:val="num" w:pos="2160"/>
        </w:tabs>
        <w:ind w:left="2160" w:hanging="360"/>
      </w:pPr>
      <w:rPr>
        <w:rFonts w:ascii="Arial" w:hAnsi="Arial" w:hint="default"/>
      </w:rPr>
    </w:lvl>
    <w:lvl w:ilvl="3" w:tplc="6D9EE2BE" w:tentative="1">
      <w:start w:val="1"/>
      <w:numFmt w:val="bullet"/>
      <w:lvlText w:val="•"/>
      <w:lvlJc w:val="left"/>
      <w:pPr>
        <w:tabs>
          <w:tab w:val="num" w:pos="2880"/>
        </w:tabs>
        <w:ind w:left="2880" w:hanging="360"/>
      </w:pPr>
      <w:rPr>
        <w:rFonts w:ascii="Arial" w:hAnsi="Arial" w:hint="default"/>
      </w:rPr>
    </w:lvl>
    <w:lvl w:ilvl="4" w:tplc="4C2215CC" w:tentative="1">
      <w:start w:val="1"/>
      <w:numFmt w:val="bullet"/>
      <w:lvlText w:val="•"/>
      <w:lvlJc w:val="left"/>
      <w:pPr>
        <w:tabs>
          <w:tab w:val="num" w:pos="3600"/>
        </w:tabs>
        <w:ind w:left="3600" w:hanging="360"/>
      </w:pPr>
      <w:rPr>
        <w:rFonts w:ascii="Arial" w:hAnsi="Arial" w:hint="default"/>
      </w:rPr>
    </w:lvl>
    <w:lvl w:ilvl="5" w:tplc="B998A40C" w:tentative="1">
      <w:start w:val="1"/>
      <w:numFmt w:val="bullet"/>
      <w:lvlText w:val="•"/>
      <w:lvlJc w:val="left"/>
      <w:pPr>
        <w:tabs>
          <w:tab w:val="num" w:pos="4320"/>
        </w:tabs>
        <w:ind w:left="4320" w:hanging="360"/>
      </w:pPr>
      <w:rPr>
        <w:rFonts w:ascii="Arial" w:hAnsi="Arial" w:hint="default"/>
      </w:rPr>
    </w:lvl>
    <w:lvl w:ilvl="6" w:tplc="02EA097E" w:tentative="1">
      <w:start w:val="1"/>
      <w:numFmt w:val="bullet"/>
      <w:lvlText w:val="•"/>
      <w:lvlJc w:val="left"/>
      <w:pPr>
        <w:tabs>
          <w:tab w:val="num" w:pos="5040"/>
        </w:tabs>
        <w:ind w:left="5040" w:hanging="360"/>
      </w:pPr>
      <w:rPr>
        <w:rFonts w:ascii="Arial" w:hAnsi="Arial" w:hint="default"/>
      </w:rPr>
    </w:lvl>
    <w:lvl w:ilvl="7" w:tplc="AC10583C" w:tentative="1">
      <w:start w:val="1"/>
      <w:numFmt w:val="bullet"/>
      <w:lvlText w:val="•"/>
      <w:lvlJc w:val="left"/>
      <w:pPr>
        <w:tabs>
          <w:tab w:val="num" w:pos="5760"/>
        </w:tabs>
        <w:ind w:left="5760" w:hanging="360"/>
      </w:pPr>
      <w:rPr>
        <w:rFonts w:ascii="Arial" w:hAnsi="Arial" w:hint="default"/>
      </w:rPr>
    </w:lvl>
    <w:lvl w:ilvl="8" w:tplc="83E8FC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1C53FA"/>
    <w:multiLevelType w:val="hybridMultilevel"/>
    <w:tmpl w:val="5928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E7768"/>
    <w:multiLevelType w:val="hybridMultilevel"/>
    <w:tmpl w:val="5110637C"/>
    <w:lvl w:ilvl="0" w:tplc="F9E8E712">
      <w:start w:val="1"/>
      <w:numFmt w:val="decimal"/>
      <w:lvlText w:val="%1."/>
      <w:lvlJc w:val="left"/>
      <w:pPr>
        <w:ind w:left="720" w:hanging="360"/>
      </w:pPr>
      <w:rPr>
        <w:rFonts w:ascii="Georgia" w:eastAsia="Times New Roman" w:hAnsi="Georgia"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F432B5"/>
    <w:multiLevelType w:val="hybridMultilevel"/>
    <w:tmpl w:val="C61C9A3C"/>
    <w:lvl w:ilvl="0" w:tplc="5ED4494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25D63"/>
    <w:multiLevelType w:val="hybridMultilevel"/>
    <w:tmpl w:val="75EE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2234D"/>
    <w:multiLevelType w:val="hybridMultilevel"/>
    <w:tmpl w:val="5CA461CC"/>
    <w:lvl w:ilvl="0" w:tplc="19FC30D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22400"/>
    <w:multiLevelType w:val="hybridMultilevel"/>
    <w:tmpl w:val="A7107E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5656E"/>
    <w:multiLevelType w:val="hybridMultilevel"/>
    <w:tmpl w:val="64EA0258"/>
    <w:lvl w:ilvl="0" w:tplc="094C1B5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B14B5"/>
    <w:multiLevelType w:val="hybridMultilevel"/>
    <w:tmpl w:val="BAA0FF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B37E2"/>
    <w:multiLevelType w:val="multilevel"/>
    <w:tmpl w:val="9C7A88B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15:restartNumberingAfterBreak="0">
    <w:nsid w:val="318A4934"/>
    <w:multiLevelType w:val="hybridMultilevel"/>
    <w:tmpl w:val="698CA1CC"/>
    <w:lvl w:ilvl="0" w:tplc="5AE2E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A2C86"/>
    <w:multiLevelType w:val="hybridMultilevel"/>
    <w:tmpl w:val="5912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F4303"/>
    <w:multiLevelType w:val="hybridMultilevel"/>
    <w:tmpl w:val="FD788A5A"/>
    <w:lvl w:ilvl="0" w:tplc="0409000B">
      <w:start w:val="1"/>
      <w:numFmt w:val="bullet"/>
      <w:lvlText w:val=""/>
      <w:lvlJc w:val="left"/>
      <w:pPr>
        <w:ind w:left="720" w:hanging="360"/>
      </w:pPr>
      <w:rPr>
        <w:rFonts w:ascii="Wingdings" w:hAnsi="Wingdings" w:hint="default"/>
        <w:b/>
        <w:color w:val="222222"/>
      </w:rPr>
    </w:lvl>
    <w:lvl w:ilvl="1" w:tplc="1B804E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35A3B"/>
    <w:multiLevelType w:val="hybridMultilevel"/>
    <w:tmpl w:val="132AA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2556C"/>
    <w:multiLevelType w:val="hybridMultilevel"/>
    <w:tmpl w:val="B4D6E4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A5322"/>
    <w:multiLevelType w:val="multilevel"/>
    <w:tmpl w:val="E834B89E"/>
    <w:lvl w:ilvl="0">
      <w:start w:val="24"/>
      <w:numFmt w:val="decimal"/>
      <w:lvlText w:val="%1."/>
      <w:lvlJc w:val="left"/>
      <w:rPr>
        <w:rFonts w:ascii="Franklin Gothic Book" w:eastAsia="Franklin Gothic Book" w:hAnsi="Franklin Gothic Book" w:cs="Franklin Gothic Book"/>
        <w:b/>
        <w:bCs/>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7A7896"/>
    <w:multiLevelType w:val="multilevel"/>
    <w:tmpl w:val="A37C4A36"/>
    <w:lvl w:ilvl="0">
      <w:start w:val="2"/>
      <w:numFmt w:val="decimal"/>
      <w:lvlText w:val="%1."/>
      <w:lvlJc w:val="left"/>
      <w:rPr>
        <w:rFonts w:ascii="Segoe UI" w:eastAsia="Segoe UI" w:hAnsi="Segoe UI" w:cs="Segoe UI"/>
        <w:b/>
        <w:bCs/>
        <w:i w:val="0"/>
        <w:iCs w:val="0"/>
        <w:smallCaps w:val="0"/>
        <w:strike w:val="0"/>
        <w:color w:val="000000"/>
        <w:spacing w:val="0"/>
        <w:w w:val="100"/>
        <w:position w:val="0"/>
        <w:sz w:val="13"/>
        <w:szCs w:val="1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9C5648"/>
    <w:multiLevelType w:val="hybridMultilevel"/>
    <w:tmpl w:val="3A402C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25509"/>
    <w:multiLevelType w:val="hybridMultilevel"/>
    <w:tmpl w:val="6048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D42E5"/>
    <w:multiLevelType w:val="hybridMultilevel"/>
    <w:tmpl w:val="D750C7CC"/>
    <w:lvl w:ilvl="0" w:tplc="97228952">
      <w:start w:val="1"/>
      <w:numFmt w:val="decimal"/>
      <w:lvlText w:val="%1."/>
      <w:lvlJc w:val="left"/>
      <w:pPr>
        <w:ind w:left="720" w:hanging="360"/>
      </w:pPr>
      <w:rPr>
        <w:rFonts w:ascii="Georgia" w:eastAsia="Times New Roman" w:hAnsi="Georgia" w:cs="Times New Roman"/>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256C3F"/>
    <w:multiLevelType w:val="hybridMultilevel"/>
    <w:tmpl w:val="6688C76A"/>
    <w:lvl w:ilvl="0" w:tplc="EB1640A4">
      <w:start w:val="1"/>
      <w:numFmt w:val="upperRoman"/>
      <w:lvlText w:val="%1."/>
      <w:lvlJc w:val="left"/>
      <w:pPr>
        <w:ind w:left="720" w:hanging="360"/>
      </w:pPr>
      <w:rPr>
        <w:rFonts w:ascii="Georgia" w:eastAsia="Times New Roman" w:hAnsi="Georgia"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17514"/>
    <w:multiLevelType w:val="hybridMultilevel"/>
    <w:tmpl w:val="830A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E511B"/>
    <w:multiLevelType w:val="hybridMultilevel"/>
    <w:tmpl w:val="2510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95F05"/>
    <w:multiLevelType w:val="hybridMultilevel"/>
    <w:tmpl w:val="2E9A1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07E59"/>
    <w:multiLevelType w:val="hybridMultilevel"/>
    <w:tmpl w:val="48DA5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131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BE1A4C"/>
    <w:multiLevelType w:val="multilevel"/>
    <w:tmpl w:val="7C90402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35" w15:restartNumberingAfterBreak="0">
    <w:nsid w:val="77D735E9"/>
    <w:multiLevelType w:val="hybridMultilevel"/>
    <w:tmpl w:val="1F1A6C2A"/>
    <w:lvl w:ilvl="0" w:tplc="13C60344">
      <w:start w:val="1"/>
      <w:numFmt w:val="decimal"/>
      <w:lvlText w:val="%1."/>
      <w:lvlJc w:val="left"/>
      <w:pPr>
        <w:ind w:left="360" w:firstLine="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B568E"/>
    <w:multiLevelType w:val="hybridMultilevel"/>
    <w:tmpl w:val="55421988"/>
    <w:lvl w:ilvl="0" w:tplc="04090017">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7FF078EC"/>
    <w:multiLevelType w:val="multilevel"/>
    <w:tmpl w:val="72BE6FE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6"/>
  </w:num>
  <w:num w:numId="4">
    <w:abstractNumId w:val="27"/>
  </w:num>
  <w:num w:numId="5">
    <w:abstractNumId w:val="33"/>
  </w:num>
  <w:num w:numId="6">
    <w:abstractNumId w:val="29"/>
  </w:num>
  <w:num w:numId="7">
    <w:abstractNumId w:val="21"/>
  </w:num>
  <w:num w:numId="8">
    <w:abstractNumId w:val="24"/>
  </w:num>
  <w:num w:numId="9">
    <w:abstractNumId w:val="4"/>
  </w:num>
  <w:num w:numId="10">
    <w:abstractNumId w:val="37"/>
  </w:num>
  <w:num w:numId="11">
    <w:abstractNumId w:val="7"/>
  </w:num>
  <w:num w:numId="12">
    <w:abstractNumId w:val="0"/>
  </w:num>
  <w:num w:numId="13">
    <w:abstractNumId w:val="11"/>
  </w:num>
  <w:num w:numId="14">
    <w:abstractNumId w:val="9"/>
  </w:num>
  <w:num w:numId="15">
    <w:abstractNumId w:val="35"/>
  </w:num>
  <w:num w:numId="16">
    <w:abstractNumId w:val="26"/>
  </w:num>
  <w:num w:numId="17">
    <w:abstractNumId w:val="1"/>
  </w:num>
  <w:num w:numId="18">
    <w:abstractNumId w:val="23"/>
  </w:num>
  <w:num w:numId="19">
    <w:abstractNumId w:val="28"/>
  </w:num>
  <w:num w:numId="20">
    <w:abstractNumId w:val="34"/>
  </w:num>
  <w:num w:numId="21">
    <w:abstractNumId w:val="5"/>
  </w:num>
  <w:num w:numId="22">
    <w:abstractNumId w:val="20"/>
  </w:num>
  <w:num w:numId="23">
    <w:abstractNumId w:val="2"/>
  </w:num>
  <w:num w:numId="24">
    <w:abstractNumId w:val="30"/>
  </w:num>
  <w:num w:numId="25">
    <w:abstractNumId w:val="14"/>
  </w:num>
  <w:num w:numId="26">
    <w:abstractNumId w:val="25"/>
  </w:num>
  <w:num w:numId="27">
    <w:abstractNumId w:val="12"/>
  </w:num>
  <w:num w:numId="28">
    <w:abstractNumId w:val="3"/>
  </w:num>
  <w:num w:numId="29">
    <w:abstractNumId w:val="13"/>
  </w:num>
  <w:num w:numId="30">
    <w:abstractNumId w:val="32"/>
  </w:num>
  <w:num w:numId="31">
    <w:abstractNumId w:val="19"/>
  </w:num>
  <w:num w:numId="32">
    <w:abstractNumId w:val="18"/>
  </w:num>
  <w:num w:numId="33">
    <w:abstractNumId w:val="15"/>
  </w:num>
  <w:num w:numId="34">
    <w:abstractNumId w:val="22"/>
  </w:num>
  <w:num w:numId="35">
    <w:abstractNumId w:val="16"/>
  </w:num>
  <w:num w:numId="36">
    <w:abstractNumId w:val="17"/>
  </w:num>
  <w:num w:numId="37">
    <w:abstractNumId w:val="36"/>
  </w:num>
  <w:num w:numId="38">
    <w:abstractNumId w:val="3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AE"/>
    <w:rsid w:val="000054F0"/>
    <w:rsid w:val="00010A4B"/>
    <w:rsid w:val="000147E7"/>
    <w:rsid w:val="00014C2D"/>
    <w:rsid w:val="000220D5"/>
    <w:rsid w:val="00024CA6"/>
    <w:rsid w:val="000322F4"/>
    <w:rsid w:val="00035E46"/>
    <w:rsid w:val="00045AA1"/>
    <w:rsid w:val="00050ACC"/>
    <w:rsid w:val="00051634"/>
    <w:rsid w:val="00051B63"/>
    <w:rsid w:val="0005494A"/>
    <w:rsid w:val="000568B9"/>
    <w:rsid w:val="00056AA9"/>
    <w:rsid w:val="00056B72"/>
    <w:rsid w:val="00064C33"/>
    <w:rsid w:val="0007203F"/>
    <w:rsid w:val="00087B2A"/>
    <w:rsid w:val="000B13BF"/>
    <w:rsid w:val="000B1F28"/>
    <w:rsid w:val="000B3399"/>
    <w:rsid w:val="000B4D64"/>
    <w:rsid w:val="000D1DF8"/>
    <w:rsid w:val="000D35D9"/>
    <w:rsid w:val="000D44B8"/>
    <w:rsid w:val="000D5357"/>
    <w:rsid w:val="000D772D"/>
    <w:rsid w:val="000D7CE8"/>
    <w:rsid w:val="000E6CA7"/>
    <w:rsid w:val="0010120A"/>
    <w:rsid w:val="00111653"/>
    <w:rsid w:val="001124CE"/>
    <w:rsid w:val="001143E9"/>
    <w:rsid w:val="00116F6F"/>
    <w:rsid w:val="00127EEA"/>
    <w:rsid w:val="00142DAA"/>
    <w:rsid w:val="00144EF1"/>
    <w:rsid w:val="00146DF6"/>
    <w:rsid w:val="001501BE"/>
    <w:rsid w:val="001664B5"/>
    <w:rsid w:val="00174F5C"/>
    <w:rsid w:val="001834E7"/>
    <w:rsid w:val="00183CC4"/>
    <w:rsid w:val="00184C25"/>
    <w:rsid w:val="00194E6F"/>
    <w:rsid w:val="001A1586"/>
    <w:rsid w:val="001A50CE"/>
    <w:rsid w:val="001A72A6"/>
    <w:rsid w:val="001B2887"/>
    <w:rsid w:val="001C1CF9"/>
    <w:rsid w:val="001E0D53"/>
    <w:rsid w:val="001E63FF"/>
    <w:rsid w:val="001E7AB6"/>
    <w:rsid w:val="00203B1F"/>
    <w:rsid w:val="00204655"/>
    <w:rsid w:val="00204993"/>
    <w:rsid w:val="0021481D"/>
    <w:rsid w:val="00251BFA"/>
    <w:rsid w:val="00252F25"/>
    <w:rsid w:val="00261F0F"/>
    <w:rsid w:val="0026280B"/>
    <w:rsid w:val="00271E22"/>
    <w:rsid w:val="00276ED0"/>
    <w:rsid w:val="00277E54"/>
    <w:rsid w:val="00291A2C"/>
    <w:rsid w:val="002975AE"/>
    <w:rsid w:val="002A4846"/>
    <w:rsid w:val="002C0EBC"/>
    <w:rsid w:val="002C12D8"/>
    <w:rsid w:val="002C1FE3"/>
    <w:rsid w:val="002C6E0F"/>
    <w:rsid w:val="002F05E0"/>
    <w:rsid w:val="002F109D"/>
    <w:rsid w:val="003074E2"/>
    <w:rsid w:val="00310165"/>
    <w:rsid w:val="00313D9D"/>
    <w:rsid w:val="00320DA1"/>
    <w:rsid w:val="0032260D"/>
    <w:rsid w:val="00326CE8"/>
    <w:rsid w:val="00332E11"/>
    <w:rsid w:val="0035248D"/>
    <w:rsid w:val="00361EAA"/>
    <w:rsid w:val="003728C0"/>
    <w:rsid w:val="003A3ABA"/>
    <w:rsid w:val="003B376F"/>
    <w:rsid w:val="003C4627"/>
    <w:rsid w:val="003D21EC"/>
    <w:rsid w:val="003D28D4"/>
    <w:rsid w:val="003E58A0"/>
    <w:rsid w:val="00401EB4"/>
    <w:rsid w:val="00421211"/>
    <w:rsid w:val="004532DB"/>
    <w:rsid w:val="0045556C"/>
    <w:rsid w:val="00464D78"/>
    <w:rsid w:val="00471213"/>
    <w:rsid w:val="00475238"/>
    <w:rsid w:val="00475F9A"/>
    <w:rsid w:val="004806C6"/>
    <w:rsid w:val="004809A8"/>
    <w:rsid w:val="004A6501"/>
    <w:rsid w:val="004B0785"/>
    <w:rsid w:val="004C4276"/>
    <w:rsid w:val="004D7E98"/>
    <w:rsid w:val="004E5AAB"/>
    <w:rsid w:val="005055B6"/>
    <w:rsid w:val="005057E5"/>
    <w:rsid w:val="00512B8E"/>
    <w:rsid w:val="005150B6"/>
    <w:rsid w:val="00525961"/>
    <w:rsid w:val="00527F2D"/>
    <w:rsid w:val="00534382"/>
    <w:rsid w:val="00546BD4"/>
    <w:rsid w:val="00552DF0"/>
    <w:rsid w:val="00557635"/>
    <w:rsid w:val="005578A5"/>
    <w:rsid w:val="005620ED"/>
    <w:rsid w:val="00581C43"/>
    <w:rsid w:val="00581CCF"/>
    <w:rsid w:val="00584E8F"/>
    <w:rsid w:val="005A5D7D"/>
    <w:rsid w:val="005B089B"/>
    <w:rsid w:val="005B4650"/>
    <w:rsid w:val="005C3B53"/>
    <w:rsid w:val="005E1AC6"/>
    <w:rsid w:val="005E78D8"/>
    <w:rsid w:val="005F495D"/>
    <w:rsid w:val="005F675C"/>
    <w:rsid w:val="006028E1"/>
    <w:rsid w:val="00604EEA"/>
    <w:rsid w:val="00623C18"/>
    <w:rsid w:val="00636079"/>
    <w:rsid w:val="006400C6"/>
    <w:rsid w:val="00645FF0"/>
    <w:rsid w:val="00650FB9"/>
    <w:rsid w:val="00650FC4"/>
    <w:rsid w:val="006528AA"/>
    <w:rsid w:val="0066478A"/>
    <w:rsid w:val="00666BBB"/>
    <w:rsid w:val="00666D2A"/>
    <w:rsid w:val="00670B07"/>
    <w:rsid w:val="006A20F1"/>
    <w:rsid w:val="006A7921"/>
    <w:rsid w:val="006B097E"/>
    <w:rsid w:val="006C18B1"/>
    <w:rsid w:val="006C2056"/>
    <w:rsid w:val="006D041B"/>
    <w:rsid w:val="006D2590"/>
    <w:rsid w:val="006D6907"/>
    <w:rsid w:val="006E0F44"/>
    <w:rsid w:val="006E2E5E"/>
    <w:rsid w:val="006F050D"/>
    <w:rsid w:val="007007E4"/>
    <w:rsid w:val="00706494"/>
    <w:rsid w:val="0072545E"/>
    <w:rsid w:val="00726E04"/>
    <w:rsid w:val="00735224"/>
    <w:rsid w:val="00737243"/>
    <w:rsid w:val="0077072D"/>
    <w:rsid w:val="00771907"/>
    <w:rsid w:val="00782482"/>
    <w:rsid w:val="007A0863"/>
    <w:rsid w:val="007A5032"/>
    <w:rsid w:val="007B7FAF"/>
    <w:rsid w:val="007C0C66"/>
    <w:rsid w:val="007C19AF"/>
    <w:rsid w:val="007C7A22"/>
    <w:rsid w:val="007D45EF"/>
    <w:rsid w:val="007E0893"/>
    <w:rsid w:val="007E1422"/>
    <w:rsid w:val="007F5F96"/>
    <w:rsid w:val="007F7422"/>
    <w:rsid w:val="007F7E5D"/>
    <w:rsid w:val="00804FEE"/>
    <w:rsid w:val="008077A1"/>
    <w:rsid w:val="00810C94"/>
    <w:rsid w:val="00831400"/>
    <w:rsid w:val="00831D18"/>
    <w:rsid w:val="00835BD5"/>
    <w:rsid w:val="00840C9F"/>
    <w:rsid w:val="00850CEF"/>
    <w:rsid w:val="00853AF1"/>
    <w:rsid w:val="00854FC4"/>
    <w:rsid w:val="00857FA0"/>
    <w:rsid w:val="00860A25"/>
    <w:rsid w:val="0086230E"/>
    <w:rsid w:val="00867F77"/>
    <w:rsid w:val="008779E3"/>
    <w:rsid w:val="008779EC"/>
    <w:rsid w:val="0088296F"/>
    <w:rsid w:val="00884C14"/>
    <w:rsid w:val="00887C48"/>
    <w:rsid w:val="00892E75"/>
    <w:rsid w:val="008A08BA"/>
    <w:rsid w:val="008A1C8C"/>
    <w:rsid w:val="008A3414"/>
    <w:rsid w:val="008A408F"/>
    <w:rsid w:val="008A4380"/>
    <w:rsid w:val="008B4065"/>
    <w:rsid w:val="008B45E3"/>
    <w:rsid w:val="008B74E6"/>
    <w:rsid w:val="008C0021"/>
    <w:rsid w:val="008C0C0A"/>
    <w:rsid w:val="008C3943"/>
    <w:rsid w:val="008D29F3"/>
    <w:rsid w:val="008D42D9"/>
    <w:rsid w:val="008F496A"/>
    <w:rsid w:val="008F69D3"/>
    <w:rsid w:val="00924860"/>
    <w:rsid w:val="00924E46"/>
    <w:rsid w:val="0093091D"/>
    <w:rsid w:val="009419DB"/>
    <w:rsid w:val="00944D4E"/>
    <w:rsid w:val="00950A46"/>
    <w:rsid w:val="00952E67"/>
    <w:rsid w:val="009538B5"/>
    <w:rsid w:val="00965053"/>
    <w:rsid w:val="00965689"/>
    <w:rsid w:val="0096738F"/>
    <w:rsid w:val="00983B79"/>
    <w:rsid w:val="0098493F"/>
    <w:rsid w:val="009B3AC7"/>
    <w:rsid w:val="009B5316"/>
    <w:rsid w:val="009D1960"/>
    <w:rsid w:val="009D62F2"/>
    <w:rsid w:val="009E00B4"/>
    <w:rsid w:val="009E2FDD"/>
    <w:rsid w:val="009E6459"/>
    <w:rsid w:val="009F50C2"/>
    <w:rsid w:val="00A00CAB"/>
    <w:rsid w:val="00A04C9A"/>
    <w:rsid w:val="00A11AE1"/>
    <w:rsid w:val="00A16A0F"/>
    <w:rsid w:val="00A174E6"/>
    <w:rsid w:val="00A20BC9"/>
    <w:rsid w:val="00A3366B"/>
    <w:rsid w:val="00A45B2B"/>
    <w:rsid w:val="00A60CD7"/>
    <w:rsid w:val="00A63964"/>
    <w:rsid w:val="00A65E7F"/>
    <w:rsid w:val="00A74CFC"/>
    <w:rsid w:val="00A75123"/>
    <w:rsid w:val="00A76F91"/>
    <w:rsid w:val="00A92E02"/>
    <w:rsid w:val="00A95CDB"/>
    <w:rsid w:val="00AA2E85"/>
    <w:rsid w:val="00AC09C2"/>
    <w:rsid w:val="00AC0B76"/>
    <w:rsid w:val="00AD422D"/>
    <w:rsid w:val="00AE1133"/>
    <w:rsid w:val="00AE3AA3"/>
    <w:rsid w:val="00AF6733"/>
    <w:rsid w:val="00AF7019"/>
    <w:rsid w:val="00B055F0"/>
    <w:rsid w:val="00B1774B"/>
    <w:rsid w:val="00B26C41"/>
    <w:rsid w:val="00B432F2"/>
    <w:rsid w:val="00B4688B"/>
    <w:rsid w:val="00B546D2"/>
    <w:rsid w:val="00B553AA"/>
    <w:rsid w:val="00B55741"/>
    <w:rsid w:val="00B6636E"/>
    <w:rsid w:val="00BA6805"/>
    <w:rsid w:val="00BA7B78"/>
    <w:rsid w:val="00BA7E56"/>
    <w:rsid w:val="00BB1BA6"/>
    <w:rsid w:val="00BB3DFC"/>
    <w:rsid w:val="00BC0156"/>
    <w:rsid w:val="00BD531A"/>
    <w:rsid w:val="00BE466F"/>
    <w:rsid w:val="00BF1698"/>
    <w:rsid w:val="00BF40C6"/>
    <w:rsid w:val="00BF700F"/>
    <w:rsid w:val="00C012BD"/>
    <w:rsid w:val="00C123C7"/>
    <w:rsid w:val="00C13A5C"/>
    <w:rsid w:val="00C16595"/>
    <w:rsid w:val="00C2363E"/>
    <w:rsid w:val="00C30352"/>
    <w:rsid w:val="00C32D79"/>
    <w:rsid w:val="00C52571"/>
    <w:rsid w:val="00C52FF5"/>
    <w:rsid w:val="00C543C3"/>
    <w:rsid w:val="00C64240"/>
    <w:rsid w:val="00C70C42"/>
    <w:rsid w:val="00C832C7"/>
    <w:rsid w:val="00C841CC"/>
    <w:rsid w:val="00CA0B2B"/>
    <w:rsid w:val="00CA1357"/>
    <w:rsid w:val="00CA14CD"/>
    <w:rsid w:val="00CB3E04"/>
    <w:rsid w:val="00CC24C6"/>
    <w:rsid w:val="00CC72DB"/>
    <w:rsid w:val="00CE28BE"/>
    <w:rsid w:val="00CE3EE5"/>
    <w:rsid w:val="00CE49D2"/>
    <w:rsid w:val="00CF3B6F"/>
    <w:rsid w:val="00D0053C"/>
    <w:rsid w:val="00D31785"/>
    <w:rsid w:val="00D32BA6"/>
    <w:rsid w:val="00D342E7"/>
    <w:rsid w:val="00D346BB"/>
    <w:rsid w:val="00D3704E"/>
    <w:rsid w:val="00D41C1C"/>
    <w:rsid w:val="00D54E33"/>
    <w:rsid w:val="00D60629"/>
    <w:rsid w:val="00D85AB8"/>
    <w:rsid w:val="00D93775"/>
    <w:rsid w:val="00DA7163"/>
    <w:rsid w:val="00DB67F3"/>
    <w:rsid w:val="00DC0E77"/>
    <w:rsid w:val="00DD1D85"/>
    <w:rsid w:val="00DD588E"/>
    <w:rsid w:val="00DE13BE"/>
    <w:rsid w:val="00DF071E"/>
    <w:rsid w:val="00DF3935"/>
    <w:rsid w:val="00E075D7"/>
    <w:rsid w:val="00E22856"/>
    <w:rsid w:val="00E40F38"/>
    <w:rsid w:val="00E52585"/>
    <w:rsid w:val="00E569B4"/>
    <w:rsid w:val="00E625A5"/>
    <w:rsid w:val="00E7157D"/>
    <w:rsid w:val="00E715D3"/>
    <w:rsid w:val="00E86A88"/>
    <w:rsid w:val="00E925CE"/>
    <w:rsid w:val="00E95DC3"/>
    <w:rsid w:val="00EB475B"/>
    <w:rsid w:val="00EC3C4B"/>
    <w:rsid w:val="00ED4B6D"/>
    <w:rsid w:val="00ED5AAE"/>
    <w:rsid w:val="00EF2AA3"/>
    <w:rsid w:val="00EF6588"/>
    <w:rsid w:val="00F02FD0"/>
    <w:rsid w:val="00F244AE"/>
    <w:rsid w:val="00F334F3"/>
    <w:rsid w:val="00F3631F"/>
    <w:rsid w:val="00F37D33"/>
    <w:rsid w:val="00F4644D"/>
    <w:rsid w:val="00F65C4E"/>
    <w:rsid w:val="00F847F8"/>
    <w:rsid w:val="00F97F09"/>
    <w:rsid w:val="00FA3D97"/>
    <w:rsid w:val="00FA67F3"/>
    <w:rsid w:val="00FA68C6"/>
    <w:rsid w:val="00FB0483"/>
    <w:rsid w:val="00FB3659"/>
    <w:rsid w:val="00FD1DA6"/>
    <w:rsid w:val="00FD43FD"/>
    <w:rsid w:val="00FD4A94"/>
    <w:rsid w:val="00FE0344"/>
    <w:rsid w:val="00FF1A4B"/>
    <w:rsid w:val="00FF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E20DA-D3EC-4560-99ED-6ACA13A3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82"/>
    <w:rPr>
      <w:sz w:val="24"/>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2482"/>
    <w:pPr>
      <w:tabs>
        <w:tab w:val="center" w:pos="4320"/>
        <w:tab w:val="right" w:pos="8640"/>
      </w:tabs>
    </w:pPr>
  </w:style>
  <w:style w:type="paragraph" w:styleId="Footer">
    <w:name w:val="footer"/>
    <w:basedOn w:val="Normal"/>
    <w:link w:val="FooterChar"/>
    <w:uiPriority w:val="99"/>
    <w:rsid w:val="00782482"/>
    <w:pPr>
      <w:tabs>
        <w:tab w:val="center" w:pos="4320"/>
        <w:tab w:val="right" w:pos="8640"/>
      </w:tabs>
    </w:pPr>
  </w:style>
  <w:style w:type="character" w:styleId="Hyperlink">
    <w:name w:val="Hyperlink"/>
    <w:basedOn w:val="DefaultParagraphFont"/>
    <w:semiHidden/>
    <w:rsid w:val="00782482"/>
    <w:rPr>
      <w:color w:val="0000FF"/>
      <w:u w:val="single"/>
    </w:rPr>
  </w:style>
  <w:style w:type="character" w:customStyle="1" w:styleId="FooterChar">
    <w:name w:val="Footer Char"/>
    <w:basedOn w:val="DefaultParagraphFont"/>
    <w:link w:val="Footer"/>
    <w:uiPriority w:val="99"/>
    <w:rsid w:val="008A08BA"/>
    <w:rPr>
      <w:sz w:val="24"/>
      <w:szCs w:val="24"/>
      <w:lang w:val="fr-CH"/>
    </w:rPr>
  </w:style>
  <w:style w:type="paragraph" w:styleId="BalloonText">
    <w:name w:val="Balloon Text"/>
    <w:basedOn w:val="Normal"/>
    <w:link w:val="BalloonTextChar"/>
    <w:uiPriority w:val="99"/>
    <w:semiHidden/>
    <w:unhideWhenUsed/>
    <w:rsid w:val="001501BE"/>
    <w:rPr>
      <w:rFonts w:ascii="Tahoma" w:hAnsi="Tahoma" w:cs="Tahoma"/>
      <w:sz w:val="16"/>
      <w:szCs w:val="16"/>
    </w:rPr>
  </w:style>
  <w:style w:type="character" w:customStyle="1" w:styleId="BalloonTextChar">
    <w:name w:val="Balloon Text Char"/>
    <w:basedOn w:val="DefaultParagraphFont"/>
    <w:link w:val="BalloonText"/>
    <w:uiPriority w:val="99"/>
    <w:semiHidden/>
    <w:rsid w:val="001501BE"/>
    <w:rPr>
      <w:rFonts w:ascii="Tahoma" w:hAnsi="Tahoma" w:cs="Tahoma"/>
      <w:sz w:val="16"/>
      <w:szCs w:val="16"/>
      <w:lang w:val="fr-CH"/>
    </w:rPr>
  </w:style>
  <w:style w:type="paragraph" w:styleId="ListParagraph">
    <w:name w:val="List Paragraph"/>
    <w:basedOn w:val="Normal"/>
    <w:uiPriority w:val="34"/>
    <w:qFormat/>
    <w:rsid w:val="00E569B4"/>
    <w:pPr>
      <w:ind w:left="720"/>
      <w:contextualSpacing/>
    </w:pPr>
  </w:style>
  <w:style w:type="paragraph" w:styleId="FootnoteText">
    <w:name w:val="footnote text"/>
    <w:basedOn w:val="Normal"/>
    <w:link w:val="FootnoteTextChar"/>
    <w:uiPriority w:val="99"/>
    <w:semiHidden/>
    <w:unhideWhenUsed/>
    <w:rsid w:val="00A75123"/>
    <w:rPr>
      <w:sz w:val="20"/>
      <w:szCs w:val="20"/>
    </w:rPr>
  </w:style>
  <w:style w:type="character" w:customStyle="1" w:styleId="FootnoteTextChar">
    <w:name w:val="Footnote Text Char"/>
    <w:basedOn w:val="DefaultParagraphFont"/>
    <w:link w:val="FootnoteText"/>
    <w:uiPriority w:val="99"/>
    <w:semiHidden/>
    <w:rsid w:val="00A75123"/>
    <w:rPr>
      <w:lang w:val="fr-CH"/>
    </w:rPr>
  </w:style>
  <w:style w:type="character" w:styleId="FootnoteReference">
    <w:name w:val="footnote reference"/>
    <w:basedOn w:val="DefaultParagraphFont"/>
    <w:uiPriority w:val="99"/>
    <w:semiHidden/>
    <w:unhideWhenUsed/>
    <w:rsid w:val="00A75123"/>
    <w:rPr>
      <w:vertAlign w:val="superscript"/>
    </w:rPr>
  </w:style>
  <w:style w:type="character" w:customStyle="1" w:styleId="BodytextCorbel">
    <w:name w:val="Body text + Corbel"/>
    <w:aliases w:val="9.5 pt"/>
    <w:basedOn w:val="DefaultParagraphFont"/>
    <w:rsid w:val="008077A1"/>
    <w:rPr>
      <w:rFonts w:ascii="Corbel" w:eastAsia="Corbel" w:hAnsi="Corbel" w:cs="Corbel"/>
      <w:b w:val="0"/>
      <w:bCs w:val="0"/>
      <w:i w:val="0"/>
      <w:iCs w:val="0"/>
      <w:smallCaps w:val="0"/>
      <w:strike w:val="0"/>
      <w:color w:val="000000"/>
      <w:spacing w:val="0"/>
      <w:w w:val="100"/>
      <w:position w:val="0"/>
      <w:sz w:val="19"/>
      <w:szCs w:val="19"/>
      <w:u w:val="none"/>
      <w:lang w:val="ro-RO" w:eastAsia="ro-RO" w:bidi="ro-RO"/>
    </w:rPr>
  </w:style>
  <w:style w:type="character" w:customStyle="1" w:styleId="BodytextItalic">
    <w:name w:val="Body text + Italic"/>
    <w:basedOn w:val="DefaultParagraphFont"/>
    <w:rsid w:val="008077A1"/>
    <w:rPr>
      <w:rFonts w:ascii="Segoe UI" w:eastAsia="Segoe UI" w:hAnsi="Segoe UI" w:cs="Segoe UI"/>
      <w:b w:val="0"/>
      <w:bCs w:val="0"/>
      <w:i/>
      <w:iCs/>
      <w:smallCaps w:val="0"/>
      <w:strike w:val="0"/>
      <w:color w:val="000000"/>
      <w:spacing w:val="0"/>
      <w:w w:val="100"/>
      <w:position w:val="0"/>
      <w:sz w:val="18"/>
      <w:szCs w:val="18"/>
      <w:u w:val="none"/>
      <w:lang w:val="ro-RO" w:eastAsia="ro-RO" w:bidi="ro-RO"/>
    </w:rPr>
  </w:style>
  <w:style w:type="character" w:customStyle="1" w:styleId="Footnote">
    <w:name w:val="Footnote_"/>
    <w:basedOn w:val="DefaultParagraphFont"/>
    <w:rsid w:val="003A3ABA"/>
    <w:rPr>
      <w:rFonts w:ascii="Franklin Gothic Book" w:eastAsia="Franklin Gothic Book" w:hAnsi="Franklin Gothic Book" w:cs="Franklin Gothic Book"/>
      <w:b w:val="0"/>
      <w:bCs w:val="0"/>
      <w:i w:val="0"/>
      <w:iCs w:val="0"/>
      <w:smallCaps w:val="0"/>
      <w:strike w:val="0"/>
      <w:sz w:val="14"/>
      <w:szCs w:val="14"/>
      <w:u w:val="none"/>
    </w:rPr>
  </w:style>
  <w:style w:type="character" w:customStyle="1" w:styleId="Footnote0">
    <w:name w:val="Footnote"/>
    <w:basedOn w:val="Footnote"/>
    <w:rsid w:val="003A3ABA"/>
    <w:rPr>
      <w:rFonts w:ascii="Franklin Gothic Book" w:eastAsia="Franklin Gothic Book" w:hAnsi="Franklin Gothic Book" w:cs="Franklin Gothic Book"/>
      <w:b w:val="0"/>
      <w:bCs w:val="0"/>
      <w:i w:val="0"/>
      <w:iCs w:val="0"/>
      <w:smallCaps w:val="0"/>
      <w:strike w:val="0"/>
      <w:color w:val="000000"/>
      <w:spacing w:val="0"/>
      <w:w w:val="100"/>
      <w:position w:val="0"/>
      <w:sz w:val="14"/>
      <w:szCs w:val="14"/>
      <w:u w:val="none"/>
      <w:lang w:val="ro-RO" w:eastAsia="ro-RO" w:bidi="ro-RO"/>
    </w:rPr>
  </w:style>
  <w:style w:type="character" w:customStyle="1" w:styleId="FootnoteItalic">
    <w:name w:val="Footnote + Italic"/>
    <w:basedOn w:val="Footnote"/>
    <w:rsid w:val="003A3ABA"/>
    <w:rPr>
      <w:rFonts w:ascii="Franklin Gothic Book" w:eastAsia="Franklin Gothic Book" w:hAnsi="Franklin Gothic Book" w:cs="Franklin Gothic Book"/>
      <w:b w:val="0"/>
      <w:bCs w:val="0"/>
      <w:i/>
      <w:iCs/>
      <w:smallCaps w:val="0"/>
      <w:strike w:val="0"/>
      <w:color w:val="000000"/>
      <w:spacing w:val="0"/>
      <w:w w:val="100"/>
      <w:position w:val="0"/>
      <w:sz w:val="14"/>
      <w:szCs w:val="14"/>
      <w:u w:val="none"/>
      <w:lang w:val="ro-RO" w:eastAsia="ro-RO" w:bidi="ro-RO"/>
    </w:rPr>
  </w:style>
  <w:style w:type="character" w:customStyle="1" w:styleId="Bodytext">
    <w:name w:val="Body text_"/>
    <w:basedOn w:val="DefaultParagraphFont"/>
    <w:link w:val="BodyText12"/>
    <w:rsid w:val="003A3ABA"/>
    <w:rPr>
      <w:rFonts w:ascii="Franklin Gothic Book" w:eastAsia="Franklin Gothic Book" w:hAnsi="Franklin Gothic Book" w:cs="Franklin Gothic Book"/>
      <w:sz w:val="17"/>
      <w:szCs w:val="17"/>
      <w:shd w:val="clear" w:color="auto" w:fill="FFFFFF"/>
    </w:rPr>
  </w:style>
  <w:style w:type="character" w:customStyle="1" w:styleId="BodyText2">
    <w:name w:val="Body Text2"/>
    <w:basedOn w:val="Bodytext"/>
    <w:rsid w:val="003A3ABA"/>
    <w:rPr>
      <w:rFonts w:ascii="Franklin Gothic Book" w:eastAsia="Franklin Gothic Book" w:hAnsi="Franklin Gothic Book" w:cs="Franklin Gothic Book"/>
      <w:color w:val="000000"/>
      <w:spacing w:val="0"/>
      <w:w w:val="100"/>
      <w:position w:val="0"/>
      <w:sz w:val="17"/>
      <w:szCs w:val="17"/>
      <w:shd w:val="clear" w:color="auto" w:fill="FFFFFF"/>
      <w:lang w:val="ro-RO" w:eastAsia="ro-RO" w:bidi="ro-RO"/>
    </w:rPr>
  </w:style>
  <w:style w:type="paragraph" w:customStyle="1" w:styleId="BodyText12">
    <w:name w:val="Body Text12"/>
    <w:basedOn w:val="Normal"/>
    <w:link w:val="Bodytext"/>
    <w:rsid w:val="003A3ABA"/>
    <w:pPr>
      <w:widowControl w:val="0"/>
      <w:shd w:val="clear" w:color="auto" w:fill="FFFFFF"/>
      <w:spacing w:before="660" w:after="180" w:line="0" w:lineRule="atLeast"/>
      <w:jc w:val="right"/>
    </w:pPr>
    <w:rPr>
      <w:rFonts w:ascii="Franklin Gothic Book" w:eastAsia="Franklin Gothic Book" w:hAnsi="Franklin Gothic Book" w:cs="Franklin Gothic Book"/>
      <w:sz w:val="17"/>
      <w:szCs w:val="17"/>
      <w:lang w:val="en-US"/>
    </w:rPr>
  </w:style>
  <w:style w:type="paragraph" w:customStyle="1" w:styleId="WSBody-Just">
    <w:name w:val="WS Body-Just"/>
    <w:aliases w:val="B3"/>
    <w:basedOn w:val="Normal"/>
    <w:rsid w:val="00A65E7F"/>
    <w:pPr>
      <w:spacing w:after="240"/>
      <w:jc w:val="both"/>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94342">
      <w:bodyDiv w:val="1"/>
      <w:marLeft w:val="0"/>
      <w:marRight w:val="0"/>
      <w:marTop w:val="0"/>
      <w:marBottom w:val="0"/>
      <w:divBdr>
        <w:top w:val="none" w:sz="0" w:space="0" w:color="auto"/>
        <w:left w:val="none" w:sz="0" w:space="0" w:color="auto"/>
        <w:bottom w:val="none" w:sz="0" w:space="0" w:color="auto"/>
        <w:right w:val="none" w:sz="0" w:space="0" w:color="auto"/>
      </w:divBdr>
      <w:divsChild>
        <w:div w:id="1475758843">
          <w:marLeft w:val="547"/>
          <w:marRight w:val="0"/>
          <w:marTop w:val="93"/>
          <w:marBottom w:val="0"/>
          <w:divBdr>
            <w:top w:val="none" w:sz="0" w:space="0" w:color="auto"/>
            <w:left w:val="none" w:sz="0" w:space="0" w:color="auto"/>
            <w:bottom w:val="none" w:sz="0" w:space="0" w:color="auto"/>
            <w:right w:val="none" w:sz="0" w:space="0" w:color="auto"/>
          </w:divBdr>
        </w:div>
        <w:div w:id="505439428">
          <w:marLeft w:val="547"/>
          <w:marRight w:val="0"/>
          <w:marTop w:val="93"/>
          <w:marBottom w:val="0"/>
          <w:divBdr>
            <w:top w:val="none" w:sz="0" w:space="0" w:color="auto"/>
            <w:left w:val="none" w:sz="0" w:space="0" w:color="auto"/>
            <w:bottom w:val="none" w:sz="0" w:space="0" w:color="auto"/>
            <w:right w:val="none" w:sz="0" w:space="0" w:color="auto"/>
          </w:divBdr>
        </w:div>
        <w:div w:id="1099838694">
          <w:marLeft w:val="547"/>
          <w:marRight w:val="0"/>
          <w:marTop w:val="93"/>
          <w:marBottom w:val="0"/>
          <w:divBdr>
            <w:top w:val="none" w:sz="0" w:space="0" w:color="auto"/>
            <w:left w:val="none" w:sz="0" w:space="0" w:color="auto"/>
            <w:bottom w:val="none" w:sz="0" w:space="0" w:color="auto"/>
            <w:right w:val="none" w:sz="0" w:space="0" w:color="auto"/>
          </w:divBdr>
        </w:div>
        <w:div w:id="630942358">
          <w:marLeft w:val="547"/>
          <w:marRight w:val="0"/>
          <w:marTop w:val="93"/>
          <w:marBottom w:val="0"/>
          <w:divBdr>
            <w:top w:val="none" w:sz="0" w:space="0" w:color="auto"/>
            <w:left w:val="none" w:sz="0" w:space="0" w:color="auto"/>
            <w:bottom w:val="none" w:sz="0" w:space="0" w:color="auto"/>
            <w:right w:val="none" w:sz="0" w:space="0" w:color="auto"/>
          </w:divBdr>
        </w:div>
      </w:divsChild>
    </w:div>
    <w:div w:id="813717233">
      <w:bodyDiv w:val="1"/>
      <w:marLeft w:val="0"/>
      <w:marRight w:val="0"/>
      <w:marTop w:val="0"/>
      <w:marBottom w:val="0"/>
      <w:divBdr>
        <w:top w:val="none" w:sz="0" w:space="0" w:color="auto"/>
        <w:left w:val="none" w:sz="0" w:space="0" w:color="auto"/>
        <w:bottom w:val="none" w:sz="0" w:space="0" w:color="auto"/>
        <w:right w:val="none" w:sz="0" w:space="0" w:color="auto"/>
      </w:divBdr>
    </w:div>
    <w:div w:id="830296783">
      <w:bodyDiv w:val="1"/>
      <w:marLeft w:val="0"/>
      <w:marRight w:val="0"/>
      <w:marTop w:val="0"/>
      <w:marBottom w:val="0"/>
      <w:divBdr>
        <w:top w:val="none" w:sz="0" w:space="0" w:color="auto"/>
        <w:left w:val="none" w:sz="0" w:space="0" w:color="auto"/>
        <w:bottom w:val="none" w:sz="0" w:space="0" w:color="auto"/>
        <w:right w:val="none" w:sz="0" w:space="0" w:color="auto"/>
      </w:divBdr>
      <w:divsChild>
        <w:div w:id="1038360356">
          <w:marLeft w:val="547"/>
          <w:marRight w:val="0"/>
          <w:marTop w:val="93"/>
          <w:marBottom w:val="0"/>
          <w:divBdr>
            <w:top w:val="none" w:sz="0" w:space="0" w:color="auto"/>
            <w:left w:val="none" w:sz="0" w:space="0" w:color="auto"/>
            <w:bottom w:val="none" w:sz="0" w:space="0" w:color="auto"/>
            <w:right w:val="none" w:sz="0" w:space="0" w:color="auto"/>
          </w:divBdr>
        </w:div>
      </w:divsChild>
    </w:div>
    <w:div w:id="904023383">
      <w:bodyDiv w:val="1"/>
      <w:marLeft w:val="0"/>
      <w:marRight w:val="0"/>
      <w:marTop w:val="0"/>
      <w:marBottom w:val="0"/>
      <w:divBdr>
        <w:top w:val="none" w:sz="0" w:space="0" w:color="auto"/>
        <w:left w:val="none" w:sz="0" w:space="0" w:color="auto"/>
        <w:bottom w:val="none" w:sz="0" w:space="0" w:color="auto"/>
        <w:right w:val="none" w:sz="0" w:space="0" w:color="auto"/>
      </w:divBdr>
    </w:div>
    <w:div w:id="16573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musatinsolv.ro" TargetMode="External"/><Relationship Id="rId2" Type="http://schemas.openxmlformats.org/officeDocument/2006/relationships/hyperlink" Target="mailto:office@musatinsolv.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EC8D5-90FE-4BD5-80A9-B3B6B5F2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4</Pages>
  <Words>1664</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Catre:</vt:lpstr>
    </vt:vector>
  </TitlesOfParts>
  <Company>Musat &amp; Asociatii</Company>
  <LinksUpToDate>false</LinksUpToDate>
  <CharactersWithSpaces>11401</CharactersWithSpaces>
  <SharedDoc>false</SharedDoc>
  <HLinks>
    <vt:vector size="12" baseType="variant">
      <vt:variant>
        <vt:i4>1835013</vt:i4>
      </vt:variant>
      <vt:variant>
        <vt:i4>9</vt:i4>
      </vt:variant>
      <vt:variant>
        <vt:i4>0</vt:i4>
      </vt:variant>
      <vt:variant>
        <vt:i4>5</vt:i4>
      </vt:variant>
      <vt:variant>
        <vt:lpwstr>http://www.musat.ro/</vt:lpwstr>
      </vt:variant>
      <vt:variant>
        <vt:lpwstr/>
      </vt:variant>
      <vt:variant>
        <vt:i4>7143505</vt:i4>
      </vt:variant>
      <vt:variant>
        <vt:i4>6</vt:i4>
      </vt:variant>
      <vt:variant>
        <vt:i4>0</vt:i4>
      </vt:variant>
      <vt:variant>
        <vt:i4>5</vt:i4>
      </vt:variant>
      <vt:variant>
        <vt:lpwstr>mailto:general@musat.ro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dc:title>
  <dc:creator>Anita Zana</dc:creator>
  <cp:lastModifiedBy>Musat &amp; Asociatii</cp:lastModifiedBy>
  <cp:revision>55</cp:revision>
  <cp:lastPrinted>1899-12-31T22:00:00Z</cp:lastPrinted>
  <dcterms:created xsi:type="dcterms:W3CDTF">2022-10-17T16:40:00Z</dcterms:created>
  <dcterms:modified xsi:type="dcterms:W3CDTF">2022-11-17T09:20:00Z</dcterms:modified>
  <cp:contentStatus/>
</cp:coreProperties>
</file>