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CE5D" w14:textId="42EC27E3" w:rsidR="00544720" w:rsidRPr="005259D1" w:rsidRDefault="00D035FC" w:rsidP="006B31B2">
      <w:pPr>
        <w:rPr>
          <w:lang w:val="ro-RO"/>
        </w:rPr>
      </w:pPr>
      <w:r>
        <w:rPr>
          <w:noProof/>
          <w:lang w:val="ro-RO" w:eastAsia="en-GB"/>
        </w:rPr>
        <w:drawing>
          <wp:anchor distT="0" distB="0" distL="114300" distR="114300" simplePos="0" relativeHeight="251658239" behindDoc="0" locked="0" layoutInCell="1" allowOverlap="1" wp14:anchorId="78C30747" wp14:editId="5755859C">
            <wp:simplePos x="0" y="0"/>
            <wp:positionH relativeFrom="page">
              <wp:posOffset>285293</wp:posOffset>
            </wp:positionH>
            <wp:positionV relativeFrom="page">
              <wp:posOffset>468173</wp:posOffset>
            </wp:positionV>
            <wp:extent cx="6911975" cy="2134235"/>
            <wp:effectExtent l="0" t="0" r="3175"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75" cy="2134235"/>
                    </a:xfrm>
                    <a:prstGeom prst="rect">
                      <a:avLst/>
                    </a:prstGeom>
                  </pic:spPr>
                </pic:pic>
              </a:graphicData>
            </a:graphic>
            <wp14:sizeRelH relativeFrom="margin">
              <wp14:pctWidth>0</wp14:pctWidth>
            </wp14:sizeRelH>
            <wp14:sizeRelV relativeFrom="margin">
              <wp14:pctHeight>0</wp14:pctHeight>
            </wp14:sizeRelV>
          </wp:anchor>
        </w:drawing>
      </w:r>
      <w:r w:rsidR="00544720" w:rsidRPr="005259D1">
        <w:rPr>
          <w:noProof/>
          <w:lang w:val="ro-RO" w:eastAsia="en-GB"/>
        </w:rPr>
        <mc:AlternateContent>
          <mc:Choice Requires="wps">
            <w:drawing>
              <wp:anchor distT="0" distB="0" distL="114300" distR="114300" simplePos="0" relativeHeight="251659264" behindDoc="0" locked="0" layoutInCell="1" allowOverlap="1" wp14:anchorId="44E3FF19" wp14:editId="74F9D299">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56F41F57" w14:textId="475719E5" w:rsidR="00544720" w:rsidRPr="00D035FC" w:rsidRDefault="00D035FC" w:rsidP="006B31B2">
                            <w:pPr>
                              <w:jc w:val="right"/>
                              <w:rPr>
                                <w:sz w:val="52"/>
                                <w:szCs w:val="52"/>
                              </w:rPr>
                            </w:pPr>
                            <w:r w:rsidRPr="00D035FC">
                              <w:rPr>
                                <w:sz w:val="52"/>
                                <w:szCs w:val="52"/>
                              </w:rPr>
                              <w:t>Employment</w:t>
                            </w:r>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FF19"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56F41F57" w14:textId="475719E5" w:rsidR="00544720" w:rsidRPr="00D035FC" w:rsidRDefault="00D035FC" w:rsidP="006B31B2">
                      <w:pPr>
                        <w:jc w:val="right"/>
                        <w:rPr>
                          <w:sz w:val="52"/>
                          <w:szCs w:val="52"/>
                        </w:rPr>
                      </w:pPr>
                      <w:proofErr w:type="spellStart"/>
                      <w:r w:rsidRPr="00D035FC">
                        <w:rPr>
                          <w:sz w:val="52"/>
                          <w:szCs w:val="52"/>
                        </w:rPr>
                        <w:t>Employment</w:t>
                      </w:r>
                      <w:proofErr w:type="spellEnd"/>
                    </w:p>
                    <w:p w14:paraId="6E6336ED" w14:textId="77777777" w:rsidR="00544720" w:rsidRPr="00D035FC" w:rsidRDefault="00544720" w:rsidP="006B31B2">
                      <w:pPr>
                        <w:jc w:val="right"/>
                        <w:rPr>
                          <w:sz w:val="40"/>
                          <w:szCs w:val="40"/>
                        </w:rPr>
                      </w:pPr>
                    </w:p>
                    <w:p w14:paraId="6F3F18A2" w14:textId="77777777" w:rsidR="00544720" w:rsidRPr="00D035FC" w:rsidRDefault="00544720" w:rsidP="006B31B2">
                      <w:pPr>
                        <w:jc w:val="right"/>
                        <w:rPr>
                          <w:sz w:val="40"/>
                          <w:szCs w:val="40"/>
                        </w:rPr>
                      </w:pPr>
                    </w:p>
                    <w:p w14:paraId="62A0E67A" w14:textId="77777777" w:rsidR="00544720" w:rsidRPr="00D035FC" w:rsidRDefault="00544720" w:rsidP="006B31B2">
                      <w:pPr>
                        <w:jc w:val="right"/>
                        <w:rPr>
                          <w:sz w:val="40"/>
                          <w:szCs w:val="40"/>
                        </w:rPr>
                      </w:pPr>
                    </w:p>
                    <w:p w14:paraId="51B6B840" w14:textId="77777777" w:rsidR="00544720" w:rsidRPr="00D035FC" w:rsidRDefault="00544720" w:rsidP="006B31B2">
                      <w:pPr>
                        <w:jc w:val="right"/>
                        <w:rPr>
                          <w:sz w:val="40"/>
                          <w:szCs w:val="40"/>
                        </w:rPr>
                      </w:pPr>
                    </w:p>
                    <w:p w14:paraId="69C75899" w14:textId="77777777" w:rsidR="00544720" w:rsidRPr="00D035FC" w:rsidRDefault="00544720" w:rsidP="006B31B2">
                      <w:pPr>
                        <w:jc w:val="right"/>
                        <w:rPr>
                          <w:sz w:val="40"/>
                          <w:szCs w:val="40"/>
                        </w:rPr>
                      </w:pPr>
                    </w:p>
                    <w:p w14:paraId="1F9ECE42" w14:textId="77777777" w:rsidR="00544720" w:rsidRPr="00D035FC"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D035FC" w14:paraId="42410878" w14:textId="77777777" w:rsidTr="006B31B2">
        <w:tc>
          <w:tcPr>
            <w:tcW w:w="398" w:type="dxa"/>
          </w:tcPr>
          <w:p w14:paraId="6017A312" w14:textId="77777777" w:rsidR="00544720" w:rsidRPr="005259D1" w:rsidRDefault="00544720" w:rsidP="006B31B2">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05D7C8DA" w14:textId="376A4ACE" w:rsidR="00544720" w:rsidRPr="00AA32D7" w:rsidRDefault="004F7AC7" w:rsidP="00AA32D7">
            <w:pPr>
              <w:spacing w:line="240" w:lineRule="auto"/>
              <w:rPr>
                <w:rFonts w:ascii="Arial" w:eastAsia="DengXian" w:hAnsi="Arial" w:cs="Arial"/>
                <w:sz w:val="20"/>
                <w:szCs w:val="20"/>
                <w:lang w:val="ro-RO"/>
              </w:rPr>
            </w:pPr>
            <w:r w:rsidRPr="005259D1">
              <w:rPr>
                <w:snapToGrid w:val="0"/>
                <w:sz w:val="44"/>
                <w:szCs w:val="18"/>
                <w:lang w:val="ro-RO"/>
              </w:rPr>
              <w:t>Rom</w:t>
            </w:r>
            <w:r w:rsidR="000268DD" w:rsidRPr="005259D1">
              <w:rPr>
                <w:snapToGrid w:val="0"/>
                <w:sz w:val="44"/>
                <w:szCs w:val="18"/>
                <w:lang w:val="ro-RO"/>
              </w:rPr>
              <w:t>â</w:t>
            </w:r>
            <w:r w:rsidRPr="005259D1">
              <w:rPr>
                <w:snapToGrid w:val="0"/>
                <w:sz w:val="44"/>
                <w:szCs w:val="18"/>
                <w:lang w:val="ro-RO"/>
              </w:rPr>
              <w:t>nia:</w:t>
            </w:r>
            <w:r w:rsidR="00D035FC">
              <w:rPr>
                <w:snapToGrid w:val="0"/>
                <w:sz w:val="44"/>
                <w:szCs w:val="18"/>
                <w:lang w:val="ro-RO"/>
              </w:rPr>
              <w:t xml:space="preserve"> </w:t>
            </w:r>
            <w:r w:rsidR="00FA71CA">
              <w:t xml:space="preserve"> </w:t>
            </w:r>
            <w:r w:rsidR="00FA71CA">
              <w:rPr>
                <w:snapToGrid w:val="0"/>
                <w:sz w:val="44"/>
                <w:szCs w:val="18"/>
                <w:lang w:val="ro-RO"/>
              </w:rPr>
              <w:t>P</w:t>
            </w:r>
            <w:r w:rsidR="00FA71CA" w:rsidRPr="00FA71CA">
              <w:rPr>
                <w:snapToGrid w:val="0"/>
                <w:sz w:val="44"/>
                <w:szCs w:val="18"/>
                <w:lang w:val="ro-RO"/>
              </w:rPr>
              <w:t>rocesele de resurse umane în era inteligenței artificiale</w:t>
            </w:r>
          </w:p>
        </w:tc>
      </w:tr>
    </w:tbl>
    <w:p w14:paraId="0180D652" w14:textId="77777777" w:rsidR="00AA32D7" w:rsidRDefault="00AA32D7" w:rsidP="00004A7E">
      <w:pPr>
        <w:pStyle w:val="TextohneEinzug"/>
        <w:rPr>
          <w:b/>
          <w:color w:val="EA5B06"/>
          <w:lang w:val="ro-RO"/>
        </w:rPr>
      </w:pPr>
    </w:p>
    <w:p w14:paraId="53EEC30D" w14:textId="4896D36A" w:rsidR="004F7AC7" w:rsidRPr="005259D1" w:rsidRDefault="00995EBB" w:rsidP="00004A7E">
      <w:pPr>
        <w:pStyle w:val="TextohneEinzug"/>
        <w:rPr>
          <w:b/>
          <w:color w:val="EA5B06"/>
          <w:lang w:val="ro-RO"/>
        </w:rPr>
      </w:pPr>
      <w:r>
        <w:rPr>
          <w:b/>
          <w:color w:val="EA5B06"/>
          <w:lang w:val="ro-RO"/>
        </w:rPr>
        <w:t>31</w:t>
      </w:r>
      <w:r w:rsidR="00766566" w:rsidRPr="005259D1">
        <w:rPr>
          <w:b/>
          <w:color w:val="EA5B06"/>
          <w:lang w:val="ro-RO"/>
        </w:rPr>
        <w:t>.</w:t>
      </w:r>
      <w:r>
        <w:rPr>
          <w:b/>
          <w:color w:val="EA5B06"/>
          <w:lang w:val="ro-RO"/>
        </w:rPr>
        <w:t>10</w:t>
      </w:r>
      <w:r w:rsidR="00386014" w:rsidRPr="005259D1">
        <w:rPr>
          <w:b/>
          <w:color w:val="EA5B06"/>
          <w:lang w:val="ro-RO"/>
        </w:rPr>
        <w:t>.202</w:t>
      </w:r>
      <w:r w:rsidR="00766566" w:rsidRPr="005259D1">
        <w:rPr>
          <w:b/>
          <w:color w:val="EA5B06"/>
          <w:lang w:val="ro-RO"/>
        </w:rPr>
        <w:t>2</w:t>
      </w:r>
    </w:p>
    <w:p w14:paraId="49FEA0CE" w14:textId="77777777" w:rsidR="00995EBB" w:rsidRPr="00995EBB" w:rsidRDefault="00995EBB" w:rsidP="00995EBB">
      <w:pPr>
        <w:suppressAutoHyphens/>
        <w:spacing w:after="120" w:line="264" w:lineRule="auto"/>
        <w:rPr>
          <w:szCs w:val="22"/>
          <w:lang w:val="ro-RO"/>
        </w:rPr>
      </w:pPr>
      <w:r w:rsidRPr="00995EBB">
        <w:rPr>
          <w:szCs w:val="22"/>
          <w:lang w:val="ro-RO"/>
        </w:rPr>
        <w:t xml:space="preserve">Este bine cunoscut faptul că tehnologia transformă continuu modul în care lucrăm. Din ce în ce mai multe companii utilizează programe care implică software cu inteligență artificială (IA) pentru a își simplifica și accelera procesele de luare a deciziilor, precum și activitățile comerciale în general. Unul dintre ultimele domenii în care a început să se folosească IA este cel al proceselor de resurse umane. </w:t>
      </w:r>
    </w:p>
    <w:p w14:paraId="486BE975" w14:textId="77777777" w:rsidR="00995EBB" w:rsidRPr="00995EBB" w:rsidRDefault="00995EBB" w:rsidP="00995EBB">
      <w:pPr>
        <w:suppressAutoHyphens/>
        <w:spacing w:after="120" w:line="264" w:lineRule="auto"/>
        <w:rPr>
          <w:szCs w:val="22"/>
          <w:lang w:val="ro-RO"/>
        </w:rPr>
      </w:pPr>
      <w:r w:rsidRPr="00995EBB">
        <w:rPr>
          <w:szCs w:val="22"/>
          <w:lang w:val="ro-RO"/>
        </w:rPr>
        <w:t xml:space="preserve">Nu există nicio dezbatere cu privire la impactul pozitiv al software-ului cu IA în procesele de resurse umane sau la modul în care IA remodelează gestionarea acestor procese. De la recrutare, la măsurarea productivității și oferirea unei formări profesionale adecvate angajaților, până la nivelul de implicare al acestora în cadrul companiei, IA este cunoscută pentru faptul că ajută companiile să eficientizeze procesele, să reducă timpul și costurile și să diminueze prejudecățile umane (chiar și inconștiente). </w:t>
      </w:r>
    </w:p>
    <w:p w14:paraId="6EE8198C" w14:textId="6A7D3A43" w:rsidR="00995EBB" w:rsidRPr="00995EBB" w:rsidRDefault="00995EBB" w:rsidP="00995EBB">
      <w:pPr>
        <w:suppressAutoHyphens/>
        <w:spacing w:after="120" w:line="264" w:lineRule="auto"/>
        <w:rPr>
          <w:b/>
          <w:bCs/>
          <w:color w:val="EA5B06"/>
          <w:szCs w:val="22"/>
          <w:lang w:val="ro-RO"/>
        </w:rPr>
      </w:pPr>
      <w:r>
        <w:rPr>
          <w:b/>
          <w:bCs/>
          <w:color w:val="EA5B06"/>
          <w:szCs w:val="22"/>
          <w:lang w:val="ro-RO"/>
        </w:rPr>
        <w:t>U</w:t>
      </w:r>
      <w:r w:rsidRPr="00995EBB">
        <w:rPr>
          <w:b/>
          <w:bCs/>
          <w:color w:val="EA5B06"/>
          <w:szCs w:val="22"/>
          <w:lang w:val="ro-RO"/>
        </w:rPr>
        <w:t>n nou cadru juridic la orizont</w:t>
      </w:r>
    </w:p>
    <w:p w14:paraId="59290D37" w14:textId="77777777" w:rsidR="00995EBB" w:rsidRPr="00995EBB" w:rsidRDefault="00995EBB" w:rsidP="00995EBB">
      <w:pPr>
        <w:suppressAutoHyphens/>
        <w:spacing w:after="120" w:line="264" w:lineRule="auto"/>
        <w:rPr>
          <w:szCs w:val="22"/>
          <w:lang w:val="ro-RO"/>
        </w:rPr>
      </w:pPr>
      <w:r w:rsidRPr="00995EBB">
        <w:rPr>
          <w:szCs w:val="22"/>
          <w:lang w:val="ro-RO"/>
        </w:rPr>
        <w:t>Utilizarea software-ului cu IA în procesele de resurse umane poate părea cu ușurință soluția "de urmat" pentru angajatori. Cu toate acestea, orice companie care folosește software cu IA știe că există o linie subțire între respectarea deplină și încălcarea prevederilor legale aplicabile, ceea ce înseamnă că există un risc puternic ca dorința de inovare să declanșeze o catastrofă de conformitate.</w:t>
      </w:r>
    </w:p>
    <w:p w14:paraId="16ECCC7A" w14:textId="77777777" w:rsidR="00995EBB" w:rsidRPr="00995EBB" w:rsidRDefault="00995EBB" w:rsidP="00995EBB">
      <w:pPr>
        <w:suppressAutoHyphens/>
        <w:spacing w:after="120" w:line="264" w:lineRule="auto"/>
        <w:rPr>
          <w:szCs w:val="22"/>
          <w:lang w:val="ro-RO"/>
        </w:rPr>
      </w:pPr>
      <w:r w:rsidRPr="00995EBB">
        <w:rPr>
          <w:szCs w:val="22"/>
          <w:lang w:val="ro-RO"/>
        </w:rPr>
        <w:t xml:space="preserve">Până în prezent, angajatorii au fost obligați să respecte, în principal, cerințele GDPR atunci când utilizează software cu IA în procesele de resurse umane, dar situația va deveni în curând mai complicată. Un proiect de regulament UE privind IA propus de Comisia Europeană în 2021 face în prezent obiectul unor negocieri politice și se așteaptă să fie supus votului în plen la sfârșitul anului 2022 sau la începutul anului 2023. </w:t>
      </w:r>
    </w:p>
    <w:p w14:paraId="156D2177" w14:textId="32630F5C" w:rsidR="00995EBB" w:rsidRPr="00995EBB" w:rsidRDefault="00995EBB" w:rsidP="00995EBB">
      <w:pPr>
        <w:suppressAutoHyphens/>
        <w:spacing w:after="120" w:line="264" w:lineRule="auto"/>
        <w:rPr>
          <w:szCs w:val="22"/>
          <w:lang w:val="ro-RO"/>
        </w:rPr>
      </w:pPr>
      <w:r w:rsidRPr="00995EBB">
        <w:rPr>
          <w:szCs w:val="22"/>
          <w:lang w:val="ro-RO"/>
        </w:rPr>
        <w:t xml:space="preserve">Proiectul de regulament privind IA stabilește o abordare bazată pe risc (inacceptabil, ridicat, limitat și minim) - cu cât riscul este mai ridicat, cu atât mai strictă este regula. Sistemele și instrumentele tehnologice de resurse umane, și anume: </w:t>
      </w:r>
    </w:p>
    <w:p w14:paraId="01BD33F2" w14:textId="16FE18A8" w:rsidR="00995EBB" w:rsidRPr="00995EBB" w:rsidRDefault="00995EBB" w:rsidP="00995EBB">
      <w:pPr>
        <w:pStyle w:val="Bullet1"/>
        <w:rPr>
          <w:lang w:val="ro-RO"/>
        </w:rPr>
      </w:pPr>
      <w:r w:rsidRPr="00995EBB">
        <w:rPr>
          <w:lang w:val="ro-RO"/>
        </w:rPr>
        <w:t>sisteme de IA utilizate pentru recrutarea sau selecția persoanelor fizice - anunțuri de angajare, depistarea sau filtrarea candidaturilor, evaluarea candidaților în timpul interviurilor;</w:t>
      </w:r>
    </w:p>
    <w:p w14:paraId="527E7CBE" w14:textId="26FC26A3" w:rsidR="00995EBB" w:rsidRPr="00995EBB" w:rsidRDefault="00995EBB" w:rsidP="00995EBB">
      <w:pPr>
        <w:pStyle w:val="Bullet1"/>
        <w:rPr>
          <w:lang w:val="ro-RO"/>
        </w:rPr>
      </w:pPr>
      <w:r w:rsidRPr="00995EBB">
        <w:rPr>
          <w:lang w:val="ro-RO"/>
        </w:rPr>
        <w:t>Sisteme de IA utilizate pentru luarea deciziilor privind promovarea și încetarea contractelor de muncă, alocarea sarcinilor, evaluarea performanțelor și a comportamentului,</w:t>
      </w:r>
    </w:p>
    <w:p w14:paraId="598456D9" w14:textId="77777777" w:rsidR="00995EBB" w:rsidRPr="00995EBB" w:rsidRDefault="00995EBB" w:rsidP="00995EBB">
      <w:pPr>
        <w:suppressAutoHyphens/>
        <w:spacing w:after="120" w:line="264" w:lineRule="auto"/>
        <w:rPr>
          <w:szCs w:val="22"/>
          <w:lang w:val="ro-RO"/>
        </w:rPr>
      </w:pPr>
      <w:r w:rsidRPr="00995EBB">
        <w:rPr>
          <w:szCs w:val="22"/>
          <w:lang w:val="ro-RO"/>
        </w:rPr>
        <w:t>sunt considerate sisteme de IA cu risc ridicat. Astfel, folosirea sistemelor de IA în procesele de resurse umane este permisă sub rezerva (i) respectării unor cerințe stricte privind calitatea datelor, documentația și transparența, supravegherea umană, protecția împotriva atacurilor cibernetice și (ii) unei evaluări a conformității aplicației.</w:t>
      </w:r>
    </w:p>
    <w:p w14:paraId="45049ACC" w14:textId="77777777" w:rsidR="00995EBB" w:rsidRPr="00995EBB" w:rsidRDefault="00995EBB" w:rsidP="00995EBB">
      <w:pPr>
        <w:suppressAutoHyphens/>
        <w:spacing w:after="120" w:line="264" w:lineRule="auto"/>
        <w:rPr>
          <w:szCs w:val="22"/>
          <w:lang w:val="ro-RO"/>
        </w:rPr>
      </w:pPr>
      <w:r w:rsidRPr="00995EBB">
        <w:rPr>
          <w:szCs w:val="22"/>
          <w:lang w:val="ro-RO"/>
        </w:rPr>
        <w:lastRenderedPageBreak/>
        <w:t xml:space="preserve">Proiectul de regulament privind IA prevede, de asemenea, consecințe negative pentru societățile care nu respectă cerințele - până la 30.000.000 € sau 6% din cifra de afaceri anuală totală la nivel mondial pentru cele mai grave încălcări. </w:t>
      </w:r>
    </w:p>
    <w:p w14:paraId="5CB36763" w14:textId="77777777" w:rsidR="00995EBB" w:rsidRPr="00995EBB" w:rsidRDefault="00995EBB" w:rsidP="00995EBB">
      <w:pPr>
        <w:suppressAutoHyphens/>
        <w:spacing w:after="120" w:line="264" w:lineRule="auto"/>
        <w:rPr>
          <w:szCs w:val="22"/>
          <w:lang w:val="ro-RO"/>
        </w:rPr>
      </w:pPr>
      <w:r w:rsidRPr="00995EBB">
        <w:rPr>
          <w:szCs w:val="22"/>
          <w:lang w:val="ro-RO"/>
        </w:rPr>
        <w:t xml:space="preserve">Având în vedere cele de mai sus, am considerat utilă evidențierea principalelor aspecte pe care angajatorii trebuie să le ia în considerare atunci când implementează sau utilizează software cu IA în procesele de resurse umane. </w:t>
      </w:r>
    </w:p>
    <w:p w14:paraId="699234A7" w14:textId="77777777" w:rsidR="00995EBB" w:rsidRPr="00995EBB" w:rsidRDefault="00995EBB" w:rsidP="00995EBB">
      <w:pPr>
        <w:suppressAutoHyphens/>
        <w:spacing w:after="120" w:line="264" w:lineRule="auto"/>
        <w:rPr>
          <w:b/>
          <w:bCs/>
          <w:color w:val="EA5B06"/>
          <w:szCs w:val="22"/>
          <w:lang w:val="ro-RO"/>
        </w:rPr>
      </w:pPr>
      <w:r w:rsidRPr="00995EBB">
        <w:rPr>
          <w:b/>
          <w:bCs/>
          <w:color w:val="EA5B06"/>
          <w:szCs w:val="22"/>
          <w:lang w:val="ro-RO"/>
        </w:rPr>
        <w:t>A. Prevenirea părtinirii algoritmice și asigurarea transparenței</w:t>
      </w:r>
    </w:p>
    <w:p w14:paraId="28FAD5E4" w14:textId="77777777" w:rsidR="00995EBB" w:rsidRPr="00995EBB" w:rsidRDefault="00995EBB" w:rsidP="00995EBB">
      <w:pPr>
        <w:suppressAutoHyphens/>
        <w:spacing w:after="120" w:line="264" w:lineRule="auto"/>
        <w:rPr>
          <w:szCs w:val="22"/>
          <w:lang w:val="ro-RO"/>
        </w:rPr>
      </w:pPr>
      <w:r w:rsidRPr="00995EBB">
        <w:rPr>
          <w:szCs w:val="22"/>
          <w:lang w:val="ro-RO"/>
        </w:rPr>
        <w:t>Deși software-ul cu IA elimină părtinirea umane, companiile trebuie să fie conștiente de faptul că un astfel de software poate avea o părtinire algoritmică.</w:t>
      </w:r>
    </w:p>
    <w:p w14:paraId="39EC62E5" w14:textId="77777777" w:rsidR="00995EBB" w:rsidRPr="00995EBB" w:rsidRDefault="00995EBB" w:rsidP="00995EBB">
      <w:pPr>
        <w:suppressAutoHyphens/>
        <w:spacing w:after="120" w:line="264" w:lineRule="auto"/>
        <w:rPr>
          <w:szCs w:val="22"/>
          <w:lang w:val="ro-RO"/>
        </w:rPr>
      </w:pPr>
      <w:r w:rsidRPr="00995EBB">
        <w:rPr>
          <w:szCs w:val="22"/>
          <w:lang w:val="ro-RO"/>
        </w:rPr>
        <w:t>Software-ul cu IA se bazează pe algoritmi, adică pe un set de instrucțiuni care sunt introduse în calculatoare pentru a fi folosite de acestea ca bază pentru decizii. Astfel, un algoritm părtinitor (de exemplu, din cauza unei baze de date defectuoase sau a unei programări incorecte) poate duce la discriminarea indirectă a candidaților/angajaților. De exemplu, în cazul recrutării, dacă societatea angajează de obicei bărbați, este posibil ca software-ul cu IA să elimine candidații de sex feminin.</w:t>
      </w:r>
    </w:p>
    <w:p w14:paraId="3C9AC794" w14:textId="77777777" w:rsidR="00995EBB" w:rsidRPr="00995EBB" w:rsidRDefault="00995EBB" w:rsidP="00995EBB">
      <w:pPr>
        <w:suppressAutoHyphens/>
        <w:spacing w:after="120" w:line="264" w:lineRule="auto"/>
        <w:rPr>
          <w:szCs w:val="22"/>
          <w:lang w:val="ro-RO"/>
        </w:rPr>
      </w:pPr>
      <w:r w:rsidRPr="00995EBB">
        <w:rPr>
          <w:szCs w:val="22"/>
          <w:lang w:val="ro-RO"/>
        </w:rPr>
        <w:t>Angajatorii care iau decizii bazate pe un software cu IA care are o părtinire algoritmică se expun unor sancțiuni în cazul în care candidații/angajații depun plângeri pentru discriminare la Consiliul Național pentru Combaterea Discriminării (CNCD) sau în instanță, respectiv amenzi de până la 100.000 de lei (aprox. 20.000 €).</w:t>
      </w:r>
    </w:p>
    <w:p w14:paraId="18E7512F" w14:textId="77777777" w:rsidR="00995EBB" w:rsidRPr="00995EBB" w:rsidRDefault="00995EBB" w:rsidP="00995EBB">
      <w:pPr>
        <w:suppressAutoHyphens/>
        <w:spacing w:after="120" w:line="264" w:lineRule="auto"/>
        <w:rPr>
          <w:szCs w:val="22"/>
          <w:lang w:val="ro-RO"/>
        </w:rPr>
      </w:pPr>
      <w:r w:rsidRPr="00995EBB">
        <w:rPr>
          <w:szCs w:val="22"/>
          <w:lang w:val="ro-RO"/>
        </w:rPr>
        <w:t xml:space="preserve">Pentru a atenua riscul de părtinire algoritmică, companiile ar trebui să ia măsuri pentru a fi informate în mod adecvat cu privire la software-ul cu IA, ceea ce înseamnă (i) discutarea cu dezvoltatorii cu privire la setul de date și modul în care computerul urmează să fie antrenat pentru a utiliza algoritmii și (ii) testarea produsului pentru a se asigura că toate caracteristicile protejate (de exemplu, sexul, etnia etc.) sunt incluse în seturile de date utilizate. În plus, angajatorii trebuie să fie în măsură să asigure trasabilitatea operațiunilor efectuate de către sistem pentru a putea explica, dacă este necesar, angajaților/candidaților sau chiar autorităților din domeniul muncii modul în care software-ul cu IA a produs rezultatul pe care s-a bazat decizia de resurse umane. </w:t>
      </w:r>
    </w:p>
    <w:p w14:paraId="7D22386F" w14:textId="77777777" w:rsidR="00995EBB" w:rsidRPr="00995EBB" w:rsidRDefault="00995EBB" w:rsidP="00995EBB">
      <w:pPr>
        <w:suppressAutoHyphens/>
        <w:spacing w:after="120" w:line="264" w:lineRule="auto"/>
        <w:rPr>
          <w:b/>
          <w:bCs/>
          <w:color w:val="EA5B06"/>
          <w:szCs w:val="22"/>
          <w:lang w:val="ro-RO"/>
        </w:rPr>
      </w:pPr>
      <w:r w:rsidRPr="00995EBB">
        <w:rPr>
          <w:b/>
          <w:bCs/>
          <w:color w:val="EA5B06"/>
          <w:szCs w:val="22"/>
          <w:lang w:val="ro-RO"/>
        </w:rPr>
        <w:t>B. Evaluarea riscurilor legate de protecția datelor</w:t>
      </w:r>
    </w:p>
    <w:p w14:paraId="24DBFBA7" w14:textId="77777777" w:rsidR="00995EBB" w:rsidRPr="00995EBB" w:rsidRDefault="00995EBB" w:rsidP="00995EBB">
      <w:pPr>
        <w:suppressAutoHyphens/>
        <w:spacing w:after="120" w:line="264" w:lineRule="auto"/>
        <w:rPr>
          <w:szCs w:val="22"/>
          <w:lang w:val="ro-RO"/>
        </w:rPr>
      </w:pPr>
      <w:r w:rsidRPr="00995EBB">
        <w:rPr>
          <w:szCs w:val="22"/>
          <w:lang w:val="ro-RO"/>
        </w:rPr>
        <w:t>Software-ul cu IA în procesele de resurse umane implică o varietate de analize de date mari care pot declanșa implicații semnificative din perspectiva GDPR. Astfel, angajatorii care utilizează software cu IA pentru procesele de resurse umane trebuie să aibă în vedere o evaluare a impactului asupra protecției datelor (DPIA) în conformitate cu reglementările GDPR, pe baza căreia ar putea lua în considerare luarea unor măsuri precum:</w:t>
      </w:r>
    </w:p>
    <w:p w14:paraId="3260DFF9" w14:textId="44472891" w:rsidR="00995EBB" w:rsidRPr="00995EBB" w:rsidRDefault="00995EBB" w:rsidP="00995EBB">
      <w:pPr>
        <w:pStyle w:val="Bullet1"/>
        <w:rPr>
          <w:lang w:val="ro-RO"/>
        </w:rPr>
      </w:pPr>
      <w:r w:rsidRPr="00995EBB">
        <w:rPr>
          <w:lang w:val="ro-RO"/>
        </w:rPr>
        <w:t>pseudonimizarea datelor cu caracter personal, dacă este posibil;</w:t>
      </w:r>
    </w:p>
    <w:p w14:paraId="601D66DA" w14:textId="214E9A74" w:rsidR="00995EBB" w:rsidRPr="00995EBB" w:rsidRDefault="00995EBB" w:rsidP="00995EBB">
      <w:pPr>
        <w:pStyle w:val="Bullet1"/>
        <w:rPr>
          <w:lang w:val="ro-RO"/>
        </w:rPr>
      </w:pPr>
      <w:r w:rsidRPr="00995EBB">
        <w:rPr>
          <w:lang w:val="ro-RO"/>
        </w:rPr>
        <w:t>asigurarea transparenței, adică asigurarea faptului că persoanele fizice cunosc modul în care sunt prelucrate datele lor;</w:t>
      </w:r>
    </w:p>
    <w:p w14:paraId="62FFA251" w14:textId="1BF942BB" w:rsidR="00995EBB" w:rsidRDefault="00995EBB" w:rsidP="00995EBB">
      <w:pPr>
        <w:pStyle w:val="Bullet1"/>
        <w:rPr>
          <w:lang w:val="ro-RO"/>
        </w:rPr>
      </w:pPr>
      <w:r w:rsidRPr="00995EBB">
        <w:rPr>
          <w:lang w:val="ro-RO"/>
        </w:rPr>
        <w:t xml:space="preserve">informarea candidaților/angajaților cu privire la modul în care sunt prelucrate datele lor. </w:t>
      </w:r>
    </w:p>
    <w:p w14:paraId="4481D1FB" w14:textId="4361600D" w:rsidR="00995EBB" w:rsidRDefault="00995EBB" w:rsidP="00995EBB">
      <w:pPr>
        <w:pStyle w:val="Bullet1"/>
        <w:numPr>
          <w:ilvl w:val="0"/>
          <w:numId w:val="0"/>
        </w:numPr>
        <w:ind w:left="794" w:hanging="397"/>
        <w:rPr>
          <w:lang w:val="ro-RO"/>
        </w:rPr>
      </w:pPr>
    </w:p>
    <w:p w14:paraId="09AEB2B6" w14:textId="77777777" w:rsidR="00995EBB" w:rsidRPr="00995EBB" w:rsidRDefault="00995EBB" w:rsidP="00995EBB">
      <w:pPr>
        <w:pStyle w:val="Bullet1"/>
        <w:numPr>
          <w:ilvl w:val="0"/>
          <w:numId w:val="0"/>
        </w:numPr>
        <w:ind w:left="794" w:hanging="397"/>
        <w:rPr>
          <w:lang w:val="ro-RO"/>
        </w:rPr>
      </w:pPr>
    </w:p>
    <w:p w14:paraId="0402F790" w14:textId="77777777" w:rsidR="00995EBB" w:rsidRPr="00995EBB" w:rsidRDefault="00995EBB" w:rsidP="00995EBB">
      <w:pPr>
        <w:suppressAutoHyphens/>
        <w:spacing w:after="120" w:line="264" w:lineRule="auto"/>
        <w:rPr>
          <w:b/>
          <w:bCs/>
          <w:color w:val="EA5B06"/>
          <w:szCs w:val="22"/>
          <w:lang w:val="ro-RO"/>
        </w:rPr>
      </w:pPr>
      <w:r w:rsidRPr="00995EBB">
        <w:rPr>
          <w:b/>
          <w:bCs/>
          <w:color w:val="EA5B06"/>
          <w:szCs w:val="22"/>
          <w:lang w:val="ro-RO"/>
        </w:rPr>
        <w:lastRenderedPageBreak/>
        <w:t>C. Informarea reprezentanților angajaților sau a sindicatului</w:t>
      </w:r>
    </w:p>
    <w:p w14:paraId="00E005A4" w14:textId="77777777" w:rsidR="00995EBB" w:rsidRPr="00995EBB" w:rsidRDefault="00995EBB" w:rsidP="00995EBB">
      <w:pPr>
        <w:suppressAutoHyphens/>
        <w:spacing w:after="120" w:line="264" w:lineRule="auto"/>
        <w:rPr>
          <w:szCs w:val="22"/>
          <w:lang w:val="ro-RO"/>
        </w:rPr>
      </w:pPr>
      <w:r w:rsidRPr="00995EBB">
        <w:rPr>
          <w:szCs w:val="22"/>
          <w:lang w:val="ro-RO"/>
        </w:rPr>
        <w:t>Angajatorii au obligația generală de a își informa angajații cu privire la elementele raportului de muncă, precum și de a se consulta cu reprezentanții angajaților/sindicatul cu privire la deciziile care pot afecta în mod substanțial drepturile și interesele acestora. În plus, companiile au o obligație de informare cu privire la prelucrarea datelor cu caracter personal în temeiul GDPR.</w:t>
      </w:r>
    </w:p>
    <w:p w14:paraId="2D450C24" w14:textId="77777777" w:rsidR="00995EBB" w:rsidRPr="00995EBB" w:rsidRDefault="00995EBB" w:rsidP="00995EBB">
      <w:pPr>
        <w:suppressAutoHyphens/>
        <w:spacing w:after="120" w:line="264" w:lineRule="auto"/>
        <w:rPr>
          <w:szCs w:val="22"/>
          <w:lang w:val="ro-RO"/>
        </w:rPr>
      </w:pPr>
      <w:r w:rsidRPr="00995EBB">
        <w:rPr>
          <w:szCs w:val="22"/>
          <w:lang w:val="ro-RO"/>
        </w:rPr>
        <w:t xml:space="preserve">Deși nu există nicio obligație specifică în dreptul muncii privind informarea în legătură cu utilizarea software-ului cu IA, utilizarea unui astfel de software în procesele de resurse umane cu privire la proprii angajați implică agregarea de date care pot afecta drepturile și interesele acestora. Astfel, pe lângă obligațiile care derivă din GPDR, s-ar putea dovedi util pentru companii să consulte reprezentanții angajaților sau sindicatul atunci când implementează sau utilizează software de IA în procesele de resurse umane. </w:t>
      </w:r>
    </w:p>
    <w:p w14:paraId="4CEF9752" w14:textId="77777777" w:rsidR="00995EBB" w:rsidRPr="00995EBB" w:rsidRDefault="00995EBB" w:rsidP="00995EBB">
      <w:pPr>
        <w:suppressAutoHyphens/>
        <w:spacing w:after="120" w:line="264" w:lineRule="auto"/>
        <w:rPr>
          <w:b/>
          <w:bCs/>
          <w:color w:val="EA5B06"/>
          <w:szCs w:val="22"/>
          <w:lang w:val="ro-RO"/>
        </w:rPr>
      </w:pPr>
      <w:r w:rsidRPr="00995EBB">
        <w:rPr>
          <w:b/>
          <w:bCs/>
          <w:color w:val="EA5B06"/>
          <w:szCs w:val="22"/>
          <w:lang w:val="ro-RO"/>
        </w:rPr>
        <w:t xml:space="preserve">D. Asigurarea și formarea unui element uman </w:t>
      </w:r>
    </w:p>
    <w:p w14:paraId="1E8D0CC1" w14:textId="77777777" w:rsidR="00995EBB" w:rsidRPr="00995EBB" w:rsidRDefault="00995EBB" w:rsidP="00995EBB">
      <w:pPr>
        <w:suppressAutoHyphens/>
        <w:spacing w:after="120" w:line="264" w:lineRule="auto"/>
        <w:rPr>
          <w:szCs w:val="22"/>
          <w:lang w:val="ro-RO"/>
        </w:rPr>
      </w:pPr>
      <w:r w:rsidRPr="00995EBB">
        <w:rPr>
          <w:szCs w:val="22"/>
          <w:lang w:val="ro-RO"/>
        </w:rPr>
        <w:t xml:space="preserve">Atât GDPR, cât și proiectul de regulament privind IA interzic utilizarea software-ului cu IA pentru luarea unor decizii exclusiv automatizate. Astfel, prezintă o importanță deosebită ca societățile să se asigure că software-ul cu IA este "supravegheat" de un operator uman, preferabil din departamentul de resurse umane. </w:t>
      </w:r>
    </w:p>
    <w:p w14:paraId="242F0FBF" w14:textId="77777777" w:rsidR="00995EBB" w:rsidRPr="00995EBB" w:rsidRDefault="00995EBB" w:rsidP="00995EBB">
      <w:pPr>
        <w:suppressAutoHyphens/>
        <w:spacing w:after="120" w:line="264" w:lineRule="auto"/>
        <w:rPr>
          <w:szCs w:val="22"/>
          <w:lang w:val="ro-RO"/>
        </w:rPr>
      </w:pPr>
      <w:r w:rsidRPr="00995EBB">
        <w:rPr>
          <w:szCs w:val="22"/>
          <w:lang w:val="ro-RO"/>
        </w:rPr>
        <w:t xml:space="preserve">În acest caz, angajatorul trebuie să se asigure că operatorul uman are competența, formarea și autoritatea necesare pentru a îndeplini această sarcină. Prin urmare, este recomandabil ca angajatul să primească o instruire adecvată pentru a putea supraveghea cu atenție funcționarea software-ului cu IA, să interpreteze corect rezultatele și/sau să decidă dacă aceste rezultate trebuie utilizate, anulate sau inversate. </w:t>
      </w:r>
    </w:p>
    <w:p w14:paraId="597FBE68" w14:textId="3C7BDEBD" w:rsidR="00995EBB" w:rsidRPr="00B1243A" w:rsidRDefault="00995EBB" w:rsidP="00995EBB">
      <w:pPr>
        <w:suppressAutoHyphens/>
        <w:spacing w:after="120" w:line="264" w:lineRule="auto"/>
        <w:rPr>
          <w:szCs w:val="22"/>
          <w:lang w:val="ro-RO"/>
        </w:rPr>
      </w:pPr>
      <w:r w:rsidRPr="00995EBB">
        <w:rPr>
          <w:szCs w:val="22"/>
          <w:lang w:val="ro-RO"/>
        </w:rPr>
        <w:t>Indiferent dacă proiectul de regulament privind IA intră sau nu în vigoare, angajatorii care intenționează să utilizeze sau utilizează software cu IA în procesele de resurse umane ar trebui să considere acest proiect ca o ocazie de a evalua cu atenție oportunitățile și riscurile unui astfel de software și de a își adapta practicile în consecință.</w:t>
      </w:r>
    </w:p>
    <w:p w14:paraId="58DAAC80" w14:textId="5936229D" w:rsidR="00EA3980" w:rsidRPr="005259D1" w:rsidRDefault="00EA3980" w:rsidP="00B310D1">
      <w:pPr>
        <w:pStyle w:val="Bullet1"/>
        <w:numPr>
          <w:ilvl w:val="0"/>
          <w:numId w:val="0"/>
        </w:numPr>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B3530E" w:rsidRPr="005259D1" w14:paraId="3788339D" w14:textId="77777777" w:rsidTr="000A6D05">
        <w:tc>
          <w:tcPr>
            <w:tcW w:w="398" w:type="dxa"/>
          </w:tcPr>
          <w:p w14:paraId="5818968C" w14:textId="77777777" w:rsidR="00B3530E" w:rsidRPr="005259D1" w:rsidRDefault="00B3530E" w:rsidP="000A6D05">
            <w:pPr>
              <w:spacing w:line="216" w:lineRule="auto"/>
              <w:rPr>
                <w:rFonts w:ascii="Calibri" w:hAnsi="Calibri"/>
                <w:color w:val="EA5B06"/>
                <w:sz w:val="64"/>
                <w:szCs w:val="64"/>
                <w:lang w:val="ro-RO"/>
              </w:rPr>
            </w:pPr>
            <w:r w:rsidRPr="005259D1">
              <w:rPr>
                <w:rFonts w:ascii="Calibri" w:hAnsi="Calibri"/>
                <w:color w:val="EA5B06"/>
                <w:sz w:val="64"/>
                <w:szCs w:val="64"/>
                <w:lang w:val="ro-RO"/>
              </w:rPr>
              <w:t>/</w:t>
            </w:r>
          </w:p>
        </w:tc>
        <w:tc>
          <w:tcPr>
            <w:tcW w:w="9241" w:type="dxa"/>
            <w:vAlign w:val="bottom"/>
          </w:tcPr>
          <w:p w14:paraId="42544FDA" w14:textId="4C917B22" w:rsidR="00B3530E" w:rsidRPr="005259D1" w:rsidRDefault="007B3FD5" w:rsidP="00EA2EA2">
            <w:pPr>
              <w:pStyle w:val="Heading1"/>
              <w:outlineLvl w:val="0"/>
              <w:rPr>
                <w:lang w:val="ro-RO"/>
              </w:rPr>
            </w:pPr>
            <w:r w:rsidRPr="005259D1">
              <w:rPr>
                <w:lang w:val="ro-RO"/>
              </w:rPr>
              <w:t>Persoan</w:t>
            </w:r>
            <w:r w:rsidR="007E12A4">
              <w:rPr>
                <w:lang w:val="ro-RO"/>
              </w:rPr>
              <w:t>a</w:t>
            </w:r>
            <w:r w:rsidRPr="005259D1">
              <w:rPr>
                <w:lang w:val="ro-RO"/>
              </w:rPr>
              <w:t xml:space="preserve"> de contact</w:t>
            </w:r>
          </w:p>
        </w:tc>
      </w:tr>
    </w:tbl>
    <w:p w14:paraId="7F30EA91" w14:textId="77777777" w:rsidR="00B3530E" w:rsidRPr="005259D1" w:rsidRDefault="00B3530E" w:rsidP="00B3530E">
      <w:pPr>
        <w:rPr>
          <w:lang w:val="ro-RO"/>
        </w:rPr>
      </w:pPr>
    </w:p>
    <w:tbl>
      <w:tblPr>
        <w:tblStyle w:val="TableGrid1"/>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840"/>
        <w:gridCol w:w="1121"/>
      </w:tblGrid>
      <w:tr w:rsidR="00B1243A" w:rsidRPr="007E12A4" w14:paraId="037024CD" w14:textId="77777777" w:rsidTr="00B1243A">
        <w:trPr>
          <w:trHeight w:hRule="exact" w:val="1732"/>
        </w:trPr>
        <w:sdt>
          <w:sdtPr>
            <w:rPr>
              <w:lang w:val="ro-RO"/>
            </w:rPr>
            <w:id w:val="1784997498"/>
            <w:picture/>
          </w:sdtPr>
          <w:sdtEndPr/>
          <w:sdtContent>
            <w:tc>
              <w:tcPr>
                <w:tcW w:w="1560" w:type="dxa"/>
                <w:noWrap/>
                <w:tcMar>
                  <w:left w:w="0" w:type="dxa"/>
                </w:tcMar>
              </w:tcPr>
              <w:p w14:paraId="40DC985D" w14:textId="77777777" w:rsidR="00B1243A" w:rsidRPr="005259D1" w:rsidRDefault="00B1243A" w:rsidP="00AA32D7">
                <w:pPr>
                  <w:pStyle w:val="Standard1"/>
                  <w:jc w:val="center"/>
                  <w:rPr>
                    <w:lang w:val="ro-RO"/>
                  </w:rPr>
                </w:pPr>
                <w:r w:rsidRPr="005259D1">
                  <w:rPr>
                    <w:noProof/>
                    <w:lang w:val="ro-RO"/>
                  </w:rPr>
                  <w:drawing>
                    <wp:inline distT="0" distB="0" distL="0" distR="0" wp14:anchorId="00406E32" wp14:editId="39465C76">
                      <wp:extent cx="718309" cy="900000"/>
                      <wp:effectExtent l="0" t="0" r="571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309" cy="900000"/>
                              </a:xfrm>
                              <a:prstGeom prst="rect">
                                <a:avLst/>
                              </a:prstGeom>
                            </pic:spPr>
                          </pic:pic>
                        </a:graphicData>
                      </a:graphic>
                    </wp:inline>
                  </w:drawing>
                </w:r>
              </w:p>
            </w:tc>
          </w:sdtContent>
        </w:sdt>
        <w:tc>
          <w:tcPr>
            <w:tcW w:w="3840" w:type="dxa"/>
          </w:tcPr>
          <w:p w14:paraId="69CDF9E8" w14:textId="4914B2BC" w:rsidR="00B1243A" w:rsidRPr="005259D1" w:rsidRDefault="00B1243A" w:rsidP="00AA32D7">
            <w:pPr>
              <w:pStyle w:val="Standard1"/>
              <w:rPr>
                <w:b/>
                <w:lang w:val="ro-RO"/>
              </w:rPr>
            </w:pPr>
            <w:r>
              <w:rPr>
                <w:b/>
                <w:lang w:val="ro-RO"/>
              </w:rPr>
              <w:t>Andrada Popescu</w:t>
            </w:r>
          </w:p>
          <w:p w14:paraId="1DF9161F" w14:textId="2D230750" w:rsidR="00B1243A" w:rsidRPr="005259D1" w:rsidRDefault="00B1243A" w:rsidP="00AA32D7">
            <w:pPr>
              <w:pStyle w:val="Standard1"/>
              <w:rPr>
                <w:lang w:val="ro-RO"/>
              </w:rPr>
            </w:pPr>
            <w:r>
              <w:rPr>
                <w:lang w:val="ro-RO"/>
              </w:rPr>
              <w:t xml:space="preserve">Senior </w:t>
            </w:r>
            <w:r w:rsidRPr="005259D1">
              <w:rPr>
                <w:lang w:val="ro-RO"/>
              </w:rPr>
              <w:t>Associate</w:t>
            </w:r>
          </w:p>
          <w:p w14:paraId="19E5E361" w14:textId="77777777" w:rsidR="00B1243A" w:rsidRPr="005259D1" w:rsidRDefault="00B1243A" w:rsidP="00AA32D7">
            <w:pPr>
              <w:pStyle w:val="Standard1"/>
              <w:rPr>
                <w:lang w:val="ro-RO"/>
              </w:rPr>
            </w:pPr>
          </w:p>
          <w:p w14:paraId="279B2761" w14:textId="36ACAFED" w:rsidR="00B1243A" w:rsidRPr="005259D1" w:rsidRDefault="00B1243A" w:rsidP="00AA32D7">
            <w:pPr>
              <w:pStyle w:val="Standard1"/>
              <w:rPr>
                <w:lang w:val="ro-RO"/>
              </w:rPr>
            </w:pPr>
            <w:r w:rsidRPr="005259D1">
              <w:rPr>
                <w:lang w:val="ro-RO"/>
              </w:rPr>
              <w:t>+40 21 3125888</w:t>
            </w:r>
          </w:p>
          <w:p w14:paraId="3D745B64" w14:textId="354C56D7" w:rsidR="00B1243A" w:rsidRPr="005259D1" w:rsidRDefault="00B1243A" w:rsidP="00AA32D7">
            <w:pPr>
              <w:pStyle w:val="Standard1"/>
              <w:rPr>
                <w:lang w:val="ro-RO"/>
              </w:rPr>
            </w:pPr>
            <w:r w:rsidRPr="00B1243A">
              <w:rPr>
                <w:lang w:val="ro-RO"/>
              </w:rPr>
              <w:t>andrada.popescu@noerr.com</w:t>
            </w:r>
          </w:p>
        </w:tc>
        <w:tc>
          <w:tcPr>
            <w:tcW w:w="1121" w:type="dxa"/>
          </w:tcPr>
          <w:p w14:paraId="33E2EAA3" w14:textId="1AD4C826" w:rsidR="00B1243A" w:rsidRPr="005259D1" w:rsidRDefault="00B1243A" w:rsidP="00AA32D7">
            <w:pPr>
              <w:pStyle w:val="Standard1"/>
              <w:jc w:val="center"/>
              <w:rPr>
                <w:lang w:val="ro-RO"/>
              </w:rPr>
            </w:pPr>
          </w:p>
        </w:tc>
      </w:tr>
    </w:tbl>
    <w:p w14:paraId="4F8B6954" w14:textId="77777777" w:rsidR="001C2FCB" w:rsidRPr="005259D1" w:rsidRDefault="001C2FCB" w:rsidP="004F652E">
      <w:pPr>
        <w:pStyle w:val="TextohneEinzug"/>
        <w:rPr>
          <w:lang w:val="ro-RO"/>
        </w:rPr>
      </w:pPr>
    </w:p>
    <w:sectPr w:rsidR="001C2FCB" w:rsidRPr="005259D1" w:rsidSect="001A3F65">
      <w:footerReference w:type="default" r:id="rId10"/>
      <w:headerReference w:type="first" r:id="rId11"/>
      <w:footerReference w:type="first" r:id="rId12"/>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E781" w14:textId="77777777" w:rsidR="00A30496" w:rsidRDefault="00A30496">
      <w:r>
        <w:separator/>
      </w:r>
    </w:p>
    <w:p w14:paraId="090C2CE3" w14:textId="77777777" w:rsidR="00A30496" w:rsidRDefault="00A30496"/>
  </w:endnote>
  <w:endnote w:type="continuationSeparator" w:id="0">
    <w:p w14:paraId="57048336" w14:textId="77777777" w:rsidR="00A30496" w:rsidRDefault="00A30496">
      <w:r>
        <w:continuationSeparator/>
      </w:r>
    </w:p>
    <w:p w14:paraId="632A9006" w14:textId="77777777" w:rsidR="00A30496" w:rsidRDefault="00A30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Light">
    <w:panose1 w:val="020B0603030403020204"/>
    <w:charset w:val="00"/>
    <w:family w:val="swiss"/>
    <w:notTrueType/>
    <w:pitch w:val="variable"/>
    <w:sig w:usb0="A00002AF" w:usb1="5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Times">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DengXian">
    <w:altName w:val="等线"/>
    <w:panose1 w:val="02010600030101010101"/>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F0B" w14:textId="031BFDB1" w:rsidR="00EA3F3C" w:rsidRPr="00A93F4A" w:rsidRDefault="00EA3F3C" w:rsidP="00387DE4">
    <w:pPr>
      <w:pStyle w:val="Footer"/>
      <w:tabs>
        <w:tab w:val="clear" w:pos="4536"/>
        <w:tab w:val="clear" w:pos="9072"/>
        <w:tab w:val="right" w:pos="9781"/>
      </w:tabs>
      <w:rPr>
        <w:rFonts w:ascii="Calibri" w:hAnsi="Calibri"/>
        <w:szCs w:val="18"/>
      </w:rPr>
    </w:pPr>
    <w:r w:rsidRPr="00A93F4A">
      <w:rPr>
        <w:rFonts w:ascii="Calibri" w:hAnsi="Calibri"/>
        <w:color w:val="464646"/>
        <w:szCs w:val="18"/>
      </w:rPr>
      <w:t>© Noerr /</w:t>
    </w:r>
    <w:r w:rsidR="00386014" w:rsidRPr="00A93F4A">
      <w:rPr>
        <w:rFonts w:ascii="Calibri" w:hAnsi="Calibri"/>
        <w:color w:val="464646"/>
        <w:szCs w:val="18"/>
      </w:rPr>
      <w:t xml:space="preserve"> 202</w:t>
    </w:r>
    <w:r w:rsidR="00B310D1">
      <w:rPr>
        <w:rFonts w:ascii="Calibri" w:hAnsi="Calibri"/>
        <w:color w:val="464646"/>
        <w:szCs w:val="18"/>
      </w:rPr>
      <w:t>2</w:t>
    </w:r>
    <w:r w:rsidRPr="00A93F4A">
      <w:rPr>
        <w:rFonts w:ascii="Calibri" w:hAnsi="Calibri"/>
        <w:color w:val="464646"/>
        <w:szCs w:val="18"/>
      </w:rPr>
      <w:t xml:space="preserve"> / www.noerr.com</w:t>
    </w:r>
    <w:r w:rsidRPr="00A93F4A">
      <w:rPr>
        <w:rFonts w:ascii="Calibri" w:hAnsi="Calibri"/>
        <w:szCs w:val="18"/>
      </w:rPr>
      <w:tab/>
    </w:r>
    <w:r>
      <w:rPr>
        <w:rFonts w:ascii="Calibri" w:hAnsi="Calibri"/>
        <w:szCs w:val="18"/>
        <w:u w:val="thick"/>
      </w:rPr>
      <w:fldChar w:fldCharType="begin"/>
    </w:r>
    <w:r w:rsidRPr="00A93F4A">
      <w:rPr>
        <w:rFonts w:ascii="Calibri" w:hAnsi="Calibri"/>
        <w:szCs w:val="18"/>
        <w:u w:val="thick"/>
      </w:rPr>
      <w:instrText xml:space="preserve"> PAGE  \* Arabic  \* MERGEFORMAT </w:instrText>
    </w:r>
    <w:r>
      <w:rPr>
        <w:rFonts w:ascii="Calibri" w:hAnsi="Calibri"/>
        <w:szCs w:val="18"/>
        <w:u w:val="thick"/>
      </w:rPr>
      <w:fldChar w:fldCharType="separate"/>
    </w:r>
    <w:r w:rsidR="00D05E55" w:rsidRPr="00A93F4A">
      <w:rPr>
        <w:rFonts w:ascii="Calibri" w:hAnsi="Calibri"/>
        <w:noProof/>
        <w:szCs w:val="18"/>
        <w:u w:val="thick"/>
      </w:rPr>
      <w:t>1</w:t>
    </w:r>
    <w:r>
      <w:rPr>
        <w:rFonts w:ascii="Calibri" w:hAnsi="Calibri"/>
        <w:szCs w:val="18"/>
        <w:u w:val="thick"/>
      </w:rPr>
      <w:fldChar w:fldCharType="end"/>
    </w:r>
  </w:p>
  <w:p w14:paraId="51384F78" w14:textId="77777777" w:rsidR="00EA3F3C" w:rsidRPr="00A93F4A" w:rsidRDefault="00EA3F3C" w:rsidP="0038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31D" w14:textId="13B2EC74"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7E12A4">
      <w:rPr>
        <w:rFonts w:ascii="Calibri" w:hAnsi="Calibri"/>
        <w:noProof/>
        <w:color w:val="464646"/>
        <w:szCs w:val="18"/>
      </w:rPr>
      <w:t>Oktober 2022</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BE56F9">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C525A3">
      <w:rPr>
        <w:rFonts w:ascii="Calibri" w:hAnsi="Calibri"/>
        <w:noProof/>
        <w:szCs w:val="18"/>
        <w:u w:val="thick"/>
      </w:rPr>
      <w:t>2</w:t>
    </w:r>
    <w:r>
      <w:rPr>
        <w:rFonts w:ascii="Calibri" w:hAnsi="Calibri"/>
        <w:szCs w:val="18"/>
        <w:u w:val="thick"/>
      </w:rPr>
      <w:fldChar w:fldCharType="end"/>
    </w:r>
  </w:p>
  <w:p w14:paraId="58227B2C"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9117" w14:textId="77777777" w:rsidR="00A30496" w:rsidRDefault="00A30496">
      <w:r>
        <w:separator/>
      </w:r>
    </w:p>
    <w:p w14:paraId="40F9D1C8" w14:textId="77777777" w:rsidR="00A30496" w:rsidRDefault="00A30496"/>
  </w:footnote>
  <w:footnote w:type="continuationSeparator" w:id="0">
    <w:p w14:paraId="38B38CA5" w14:textId="77777777" w:rsidR="00A30496" w:rsidRDefault="00A30496">
      <w:r>
        <w:continuationSeparator/>
      </w:r>
    </w:p>
    <w:p w14:paraId="5B275EEC" w14:textId="77777777" w:rsidR="00A30496" w:rsidRDefault="00A30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88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DD"/>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AA7864"/>
    <w:multiLevelType w:val="hybridMultilevel"/>
    <w:tmpl w:val="C94E3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97795"/>
    <w:multiLevelType w:val="hybridMultilevel"/>
    <w:tmpl w:val="A8D81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E2F51"/>
    <w:multiLevelType w:val="hybridMultilevel"/>
    <w:tmpl w:val="CF48B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197AA1"/>
    <w:multiLevelType w:val="multilevel"/>
    <w:tmpl w:val="84DA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062B18"/>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630BEC"/>
    <w:multiLevelType w:val="hybridMultilevel"/>
    <w:tmpl w:val="A3FC8B4E"/>
    <w:lvl w:ilvl="0" w:tplc="F6C222FC">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323D3"/>
    <w:multiLevelType w:val="hybridMultilevel"/>
    <w:tmpl w:val="F11A2226"/>
    <w:lvl w:ilvl="0" w:tplc="23864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6750"/>
    <w:multiLevelType w:val="hybridMultilevel"/>
    <w:tmpl w:val="C1EC29BE"/>
    <w:lvl w:ilvl="0" w:tplc="2564C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15BD4"/>
    <w:multiLevelType w:val="multilevel"/>
    <w:tmpl w:val="466643CE"/>
    <w:lvl w:ilvl="0">
      <w:start w:val="1"/>
      <w:numFmt w:val="bullet"/>
      <w:pStyle w:val="Bullet1"/>
      <w:lvlText w:val=""/>
      <w:lvlJc w:val="left"/>
      <w:pPr>
        <w:tabs>
          <w:tab w:val="num" w:pos="794"/>
        </w:tabs>
        <w:ind w:left="794" w:hanging="397"/>
      </w:pPr>
      <w:rPr>
        <w:rFonts w:ascii="Wingdings 3" w:hAnsi="Wingdings 3" w:hint="default"/>
        <w:color w:val="EA5B06"/>
        <w:sz w:val="20"/>
      </w:rPr>
    </w:lvl>
    <w:lvl w:ilvl="1">
      <w:start w:val="1"/>
      <w:numFmt w:val="bullet"/>
      <w:pStyle w:val="Bullet2"/>
      <w:lvlText w:val=""/>
      <w:lvlJc w:val="left"/>
      <w:pPr>
        <w:tabs>
          <w:tab w:val="num" w:pos="1191"/>
        </w:tabs>
        <w:ind w:left="1191" w:hanging="397"/>
      </w:pPr>
      <w:rPr>
        <w:rFonts w:ascii="Wingdings 3" w:hAnsi="Wingdings 3" w:hint="default"/>
        <w:color w:val="EA5B06"/>
        <w:sz w:val="20"/>
        <w:u w:color="0A2240"/>
      </w:rPr>
    </w:lvl>
    <w:lvl w:ilvl="2">
      <w:start w:val="1"/>
      <w:numFmt w:val="bullet"/>
      <w:pStyle w:val="Bullet3"/>
      <w:lvlText w:val=""/>
      <w:lvlJc w:val="left"/>
      <w:pPr>
        <w:tabs>
          <w:tab w:val="num" w:pos="1588"/>
        </w:tabs>
        <w:ind w:left="1588" w:hanging="397"/>
      </w:pPr>
      <w:rPr>
        <w:rFonts w:ascii="Wingdings" w:hAnsi="Wingdings" w:hint="default"/>
        <w:b/>
        <w:i w:val="0"/>
        <w:color w:val="0A2240"/>
        <w:sz w:val="12"/>
        <w:u w:color="0A2240"/>
      </w:rPr>
    </w:lvl>
    <w:lvl w:ilvl="3">
      <w:start w:val="1"/>
      <w:numFmt w:val="none"/>
      <w:lvlText w:val=""/>
      <w:lvlJc w:val="left"/>
      <w:pPr>
        <w:tabs>
          <w:tab w:val="num" w:pos="1588"/>
        </w:tabs>
        <w:ind w:left="1588" w:hanging="397"/>
      </w:pPr>
      <w:rPr>
        <w:rFonts w:hint="default"/>
        <w:b/>
        <w:i w:val="0"/>
        <w:color w:val="0A2240"/>
        <w:position w:val="4"/>
        <w:sz w:val="12"/>
      </w:rPr>
    </w:lvl>
    <w:lvl w:ilvl="4">
      <w:start w:val="1"/>
      <w:numFmt w:val="none"/>
      <w:pStyle w:val="Punkt"/>
      <w:lvlText w:val=""/>
      <w:lvlJc w:val="left"/>
      <w:pPr>
        <w:tabs>
          <w:tab w:val="num" w:pos="794"/>
        </w:tabs>
        <w:ind w:left="794" w:hanging="397"/>
      </w:pPr>
      <w:rPr>
        <w:rFonts w:hint="default"/>
        <w:color w:val="0A2240"/>
        <w:sz w:val="20"/>
      </w:rPr>
    </w:lvl>
    <w:lvl w:ilvl="5">
      <w:start w:val="1"/>
      <w:numFmt w:val="bullet"/>
      <w:lvlText w:val="–"/>
      <w:lvlJc w:val="left"/>
      <w:pPr>
        <w:tabs>
          <w:tab w:val="num" w:pos="1815"/>
        </w:tabs>
        <w:ind w:left="1815" w:hanging="284"/>
      </w:pPr>
      <w:rPr>
        <w:rFonts w:ascii="Times New Roman" w:hAnsi="Times New Roman" w:cs="Times New Roman" w:hint="default"/>
      </w:rPr>
    </w:lvl>
    <w:lvl w:ilvl="6">
      <w:start w:val="1"/>
      <w:numFmt w:val="bullet"/>
      <w:lvlText w:val="–"/>
      <w:lvlJc w:val="left"/>
      <w:pPr>
        <w:tabs>
          <w:tab w:val="num" w:pos="2098"/>
        </w:tabs>
        <w:ind w:left="2098" w:hanging="283"/>
      </w:pPr>
      <w:rPr>
        <w:rFonts w:ascii="Times New Roman" w:hAnsi="Times New Roman" w:cs="Times New Roman" w:hint="default"/>
      </w:rPr>
    </w:lvl>
    <w:lvl w:ilvl="7">
      <w:start w:val="1"/>
      <w:numFmt w:val="bullet"/>
      <w:lvlText w:val="–"/>
      <w:lvlJc w:val="left"/>
      <w:pPr>
        <w:tabs>
          <w:tab w:val="num" w:pos="2382"/>
        </w:tabs>
        <w:ind w:left="2382" w:hanging="284"/>
      </w:pPr>
      <w:rPr>
        <w:rFonts w:ascii="Times New Roman" w:hAnsi="Times New Roman" w:cs="Times New Roman" w:hint="default"/>
      </w:rPr>
    </w:lvl>
    <w:lvl w:ilvl="8">
      <w:start w:val="1"/>
      <w:numFmt w:val="bullet"/>
      <w:lvlRestart w:val="0"/>
      <w:suff w:val="space"/>
      <w:lvlText w:val="/"/>
      <w:lvlJc w:val="left"/>
      <w:pPr>
        <w:ind w:left="397" w:firstLine="0"/>
      </w:pPr>
      <w:rPr>
        <w:rFonts w:ascii="Calibri" w:hAnsi="Calibri" w:hint="default"/>
        <w:color w:val="EA5B06"/>
      </w:rPr>
    </w:lvl>
  </w:abstractNum>
  <w:abstractNum w:abstractNumId="13" w15:restartNumberingAfterBreak="0">
    <w:nsid w:val="36DC461E"/>
    <w:multiLevelType w:val="hybridMultilevel"/>
    <w:tmpl w:val="3F58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2C76"/>
    <w:multiLevelType w:val="hybridMultilevel"/>
    <w:tmpl w:val="DB40A0EE"/>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6490F"/>
    <w:multiLevelType w:val="hybridMultilevel"/>
    <w:tmpl w:val="1C02C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67239"/>
    <w:multiLevelType w:val="hybridMultilevel"/>
    <w:tmpl w:val="7F6000E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6CD66E0"/>
    <w:multiLevelType w:val="hybridMultilevel"/>
    <w:tmpl w:val="E18AEA28"/>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147D"/>
    <w:multiLevelType w:val="hybridMultilevel"/>
    <w:tmpl w:val="480E908A"/>
    <w:lvl w:ilvl="0" w:tplc="A3DA519C">
      <w:start w:val="1"/>
      <w:numFmt w:val="lowerLetter"/>
      <w:lvlText w:val="%1)"/>
      <w:lvlJc w:val="left"/>
      <w:pPr>
        <w:tabs>
          <w:tab w:val="num" w:pos="720"/>
        </w:tabs>
        <w:ind w:left="720" w:hanging="360"/>
      </w:pPr>
    </w:lvl>
    <w:lvl w:ilvl="1" w:tplc="5C42D08A" w:tentative="1">
      <w:start w:val="1"/>
      <w:numFmt w:val="lowerLetter"/>
      <w:lvlText w:val="%2)"/>
      <w:lvlJc w:val="left"/>
      <w:pPr>
        <w:tabs>
          <w:tab w:val="num" w:pos="1440"/>
        </w:tabs>
        <w:ind w:left="1440" w:hanging="360"/>
      </w:pPr>
    </w:lvl>
    <w:lvl w:ilvl="2" w:tplc="CF823894" w:tentative="1">
      <w:start w:val="1"/>
      <w:numFmt w:val="lowerLetter"/>
      <w:lvlText w:val="%3)"/>
      <w:lvlJc w:val="left"/>
      <w:pPr>
        <w:tabs>
          <w:tab w:val="num" w:pos="2160"/>
        </w:tabs>
        <w:ind w:left="2160" w:hanging="360"/>
      </w:pPr>
    </w:lvl>
    <w:lvl w:ilvl="3" w:tplc="E53CC886" w:tentative="1">
      <w:start w:val="1"/>
      <w:numFmt w:val="lowerLetter"/>
      <w:lvlText w:val="%4)"/>
      <w:lvlJc w:val="left"/>
      <w:pPr>
        <w:tabs>
          <w:tab w:val="num" w:pos="2880"/>
        </w:tabs>
        <w:ind w:left="2880" w:hanging="360"/>
      </w:pPr>
    </w:lvl>
    <w:lvl w:ilvl="4" w:tplc="6DA485BE" w:tentative="1">
      <w:start w:val="1"/>
      <w:numFmt w:val="lowerLetter"/>
      <w:lvlText w:val="%5)"/>
      <w:lvlJc w:val="left"/>
      <w:pPr>
        <w:tabs>
          <w:tab w:val="num" w:pos="3600"/>
        </w:tabs>
        <w:ind w:left="3600" w:hanging="360"/>
      </w:pPr>
    </w:lvl>
    <w:lvl w:ilvl="5" w:tplc="3F2A8EC2" w:tentative="1">
      <w:start w:val="1"/>
      <w:numFmt w:val="lowerLetter"/>
      <w:lvlText w:val="%6)"/>
      <w:lvlJc w:val="left"/>
      <w:pPr>
        <w:tabs>
          <w:tab w:val="num" w:pos="4320"/>
        </w:tabs>
        <w:ind w:left="4320" w:hanging="360"/>
      </w:pPr>
    </w:lvl>
    <w:lvl w:ilvl="6" w:tplc="465CA16E" w:tentative="1">
      <w:start w:val="1"/>
      <w:numFmt w:val="lowerLetter"/>
      <w:lvlText w:val="%7)"/>
      <w:lvlJc w:val="left"/>
      <w:pPr>
        <w:tabs>
          <w:tab w:val="num" w:pos="5040"/>
        </w:tabs>
        <w:ind w:left="5040" w:hanging="360"/>
      </w:pPr>
    </w:lvl>
    <w:lvl w:ilvl="7" w:tplc="6E3A1ADA" w:tentative="1">
      <w:start w:val="1"/>
      <w:numFmt w:val="lowerLetter"/>
      <w:lvlText w:val="%8)"/>
      <w:lvlJc w:val="left"/>
      <w:pPr>
        <w:tabs>
          <w:tab w:val="num" w:pos="5760"/>
        </w:tabs>
        <w:ind w:left="5760" w:hanging="360"/>
      </w:pPr>
    </w:lvl>
    <w:lvl w:ilvl="8" w:tplc="90E8B364" w:tentative="1">
      <w:start w:val="1"/>
      <w:numFmt w:val="lowerLetter"/>
      <w:lvlText w:val="%9)"/>
      <w:lvlJc w:val="left"/>
      <w:pPr>
        <w:tabs>
          <w:tab w:val="num" w:pos="6480"/>
        </w:tabs>
        <w:ind w:left="6480" w:hanging="360"/>
      </w:pPr>
    </w:lvl>
  </w:abstractNum>
  <w:abstractNum w:abstractNumId="20"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373E4F"/>
    <w:multiLevelType w:val="hybridMultilevel"/>
    <w:tmpl w:val="17D8062C"/>
    <w:lvl w:ilvl="0" w:tplc="6D7460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22D5C8E"/>
    <w:multiLevelType w:val="multilevel"/>
    <w:tmpl w:val="04180021"/>
    <w:styleLink w:val="NoerrList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2891ED8"/>
    <w:multiLevelType w:val="multilevel"/>
    <w:tmpl w:val="49301EBE"/>
    <w:lvl w:ilvl="0">
      <w:start w:val="1"/>
      <w:numFmt w:val="decimal"/>
      <w:lvlText w:val="%1)"/>
      <w:lvlJc w:val="left"/>
      <w:pPr>
        <w:tabs>
          <w:tab w:val="num" w:pos="397"/>
        </w:tabs>
        <w:ind w:left="397" w:hanging="397"/>
      </w:pPr>
      <w:rPr>
        <w:rFonts w:hint="default"/>
        <w:b w:val="0"/>
        <w:i w:val="0"/>
        <w:color w:val="EA5B06"/>
        <w:u w:color="EA5B06"/>
      </w:rPr>
    </w:lvl>
    <w:lvl w:ilvl="1">
      <w:start w:val="1"/>
      <w:numFmt w:val="lowerLetter"/>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6D6DF6"/>
    <w:multiLevelType w:val="hybridMultilevel"/>
    <w:tmpl w:val="CD886890"/>
    <w:lvl w:ilvl="0" w:tplc="6AB03A30">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A53A3C"/>
    <w:multiLevelType w:val="hybridMultilevel"/>
    <w:tmpl w:val="B86E02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0CC49D8"/>
    <w:multiLevelType w:val="hybridMultilevel"/>
    <w:tmpl w:val="3B3E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638F6"/>
    <w:multiLevelType w:val="hybridMultilevel"/>
    <w:tmpl w:val="D68AE7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C05E4"/>
    <w:multiLevelType w:val="hybridMultilevel"/>
    <w:tmpl w:val="3D4AA3D8"/>
    <w:lvl w:ilvl="0" w:tplc="6D7460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738BD"/>
    <w:multiLevelType w:val="singleLevel"/>
    <w:tmpl w:val="82902F2A"/>
    <w:lvl w:ilvl="0">
      <w:start w:val="1"/>
      <w:numFmt w:val="bullet"/>
      <w:lvlText w:val="–"/>
      <w:lvlJc w:val="left"/>
      <w:pPr>
        <w:tabs>
          <w:tab w:val="num" w:pos="1134"/>
        </w:tabs>
        <w:ind w:left="1134" w:hanging="567"/>
      </w:pPr>
      <w:rPr>
        <w:rFonts w:ascii="Calibri" w:hAnsi="Calibri" w:cs="Calibri" w:hint="default"/>
      </w:rPr>
    </w:lvl>
  </w:abstractNum>
  <w:abstractNum w:abstractNumId="34" w15:restartNumberingAfterBreak="0">
    <w:nsid w:val="6DE95615"/>
    <w:multiLevelType w:val="hybridMultilevel"/>
    <w:tmpl w:val="5F4C4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F6A14"/>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4FD5177"/>
    <w:multiLevelType w:val="hybridMultilevel"/>
    <w:tmpl w:val="F4C6F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A3A48"/>
    <w:multiLevelType w:val="hybridMultilevel"/>
    <w:tmpl w:val="78246E0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8220C66"/>
    <w:multiLevelType w:val="hybridMultilevel"/>
    <w:tmpl w:val="A4E8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15C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9"/>
  </w:num>
  <w:num w:numId="4">
    <w:abstractNumId w:val="30"/>
  </w:num>
  <w:num w:numId="5">
    <w:abstractNumId w:val="20"/>
  </w:num>
  <w:num w:numId="6">
    <w:abstractNumId w:val="4"/>
  </w:num>
  <w:num w:numId="7">
    <w:abstractNumId w:val="2"/>
  </w:num>
  <w:num w:numId="8">
    <w:abstractNumId w:val="25"/>
  </w:num>
  <w:num w:numId="9">
    <w:abstractNumId w:val="40"/>
  </w:num>
  <w:num w:numId="10">
    <w:abstractNumId w:val="32"/>
  </w:num>
  <w:num w:numId="11">
    <w:abstractNumId w:val="15"/>
  </w:num>
  <w:num w:numId="12">
    <w:abstractNumId w:val="12"/>
  </w:num>
  <w:num w:numId="13">
    <w:abstractNumId w:val="12"/>
  </w:num>
  <w:num w:numId="14">
    <w:abstractNumId w:val="12"/>
  </w:num>
  <w:num w:numId="15">
    <w:abstractNumId w:val="24"/>
  </w:num>
  <w:num w:numId="16">
    <w:abstractNumId w:val="24"/>
  </w:num>
  <w:num w:numId="17">
    <w:abstractNumId w:val="12"/>
  </w:num>
  <w:num w:numId="18">
    <w:abstractNumId w:val="12"/>
  </w:num>
  <w:num w:numId="19">
    <w:abstractNumId w:val="7"/>
  </w:num>
  <w:num w:numId="20">
    <w:abstractNumId w:val="0"/>
  </w:num>
  <w:num w:numId="21">
    <w:abstractNumId w:val="33"/>
  </w:num>
  <w:num w:numId="22">
    <w:abstractNumId w:val="23"/>
  </w:num>
  <w:num w:numId="23">
    <w:abstractNumId w:val="35"/>
  </w:num>
  <w:num w:numId="24">
    <w:abstractNumId w:val="39"/>
  </w:num>
  <w:num w:numId="25">
    <w:abstractNumId w:val="12"/>
  </w:num>
  <w:num w:numId="26">
    <w:abstractNumId w:val="29"/>
  </w:num>
  <w:num w:numId="27">
    <w:abstractNumId w:val="3"/>
  </w:num>
  <w:num w:numId="28">
    <w:abstractNumId w:val="5"/>
  </w:num>
  <w:num w:numId="29">
    <w:abstractNumId w:val="26"/>
  </w:num>
  <w:num w:numId="30">
    <w:abstractNumId w:val="19"/>
  </w:num>
  <w:num w:numId="31">
    <w:abstractNumId w:val="6"/>
  </w:num>
  <w:num w:numId="32">
    <w:abstractNumId w:val="12"/>
  </w:num>
  <w:num w:numId="33">
    <w:abstractNumId w:val="12"/>
  </w:num>
  <w:num w:numId="34">
    <w:abstractNumId w:val="27"/>
  </w:num>
  <w:num w:numId="35">
    <w:abstractNumId w:val="37"/>
  </w:num>
  <w:num w:numId="36">
    <w:abstractNumId w:val="17"/>
  </w:num>
  <w:num w:numId="37">
    <w:abstractNumId w:val="8"/>
  </w:num>
  <w:num w:numId="38">
    <w:abstractNumId w:val="36"/>
  </w:num>
  <w:num w:numId="39">
    <w:abstractNumId w:val="31"/>
  </w:num>
  <w:num w:numId="40">
    <w:abstractNumId w:val="34"/>
  </w:num>
  <w:num w:numId="41">
    <w:abstractNumId w:val="10"/>
  </w:num>
  <w:num w:numId="42">
    <w:abstractNumId w:val="1"/>
  </w:num>
  <w:num w:numId="43">
    <w:abstractNumId w:val="38"/>
  </w:num>
  <w:num w:numId="44">
    <w:abstractNumId w:val="28"/>
  </w:num>
  <w:num w:numId="45">
    <w:abstractNumId w:val="16"/>
  </w:num>
  <w:num w:numId="46">
    <w:abstractNumId w:val="11"/>
  </w:num>
  <w:num w:numId="47">
    <w:abstractNumId w:val="13"/>
  </w:num>
  <w:num w:numId="48">
    <w:abstractNumId w:val="14"/>
  </w:num>
  <w:num w:numId="49">
    <w:abstractNumId w:val="21"/>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F9"/>
    <w:rsid w:val="000002BA"/>
    <w:rsid w:val="00001FC2"/>
    <w:rsid w:val="00003DF0"/>
    <w:rsid w:val="00004001"/>
    <w:rsid w:val="00004A7E"/>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67AF"/>
    <w:rsid w:val="000268DD"/>
    <w:rsid w:val="00027D53"/>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152E"/>
    <w:rsid w:val="00094A50"/>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2996"/>
    <w:rsid w:val="000D5AB9"/>
    <w:rsid w:val="000D6C45"/>
    <w:rsid w:val="000E12B7"/>
    <w:rsid w:val="000E18BE"/>
    <w:rsid w:val="000E48F3"/>
    <w:rsid w:val="000E4AF0"/>
    <w:rsid w:val="000E5905"/>
    <w:rsid w:val="000F0C33"/>
    <w:rsid w:val="000F17D1"/>
    <w:rsid w:val="000F1AB6"/>
    <w:rsid w:val="000F4CB5"/>
    <w:rsid w:val="000F533D"/>
    <w:rsid w:val="000F58DC"/>
    <w:rsid w:val="001015DB"/>
    <w:rsid w:val="00101816"/>
    <w:rsid w:val="001022F7"/>
    <w:rsid w:val="00102DCF"/>
    <w:rsid w:val="001040E2"/>
    <w:rsid w:val="001041BB"/>
    <w:rsid w:val="001042A9"/>
    <w:rsid w:val="00104B45"/>
    <w:rsid w:val="00106745"/>
    <w:rsid w:val="00106FED"/>
    <w:rsid w:val="00115222"/>
    <w:rsid w:val="00115E27"/>
    <w:rsid w:val="001165EF"/>
    <w:rsid w:val="00117009"/>
    <w:rsid w:val="00117C74"/>
    <w:rsid w:val="00117E47"/>
    <w:rsid w:val="00121A09"/>
    <w:rsid w:val="00125CD1"/>
    <w:rsid w:val="00125FD9"/>
    <w:rsid w:val="00127B8F"/>
    <w:rsid w:val="0013230E"/>
    <w:rsid w:val="00132603"/>
    <w:rsid w:val="00133D4A"/>
    <w:rsid w:val="0013470F"/>
    <w:rsid w:val="0013499D"/>
    <w:rsid w:val="00136481"/>
    <w:rsid w:val="00140A25"/>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75AC6"/>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0E9B"/>
    <w:rsid w:val="00204262"/>
    <w:rsid w:val="0020494B"/>
    <w:rsid w:val="00205621"/>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50064"/>
    <w:rsid w:val="00251173"/>
    <w:rsid w:val="0025401C"/>
    <w:rsid w:val="00254872"/>
    <w:rsid w:val="0025512C"/>
    <w:rsid w:val="002556ED"/>
    <w:rsid w:val="00256C86"/>
    <w:rsid w:val="00256D77"/>
    <w:rsid w:val="00257E84"/>
    <w:rsid w:val="00260390"/>
    <w:rsid w:val="00260DC5"/>
    <w:rsid w:val="00263222"/>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4FFB"/>
    <w:rsid w:val="002B6213"/>
    <w:rsid w:val="002B69FD"/>
    <w:rsid w:val="002C17E1"/>
    <w:rsid w:val="002C2288"/>
    <w:rsid w:val="002C344C"/>
    <w:rsid w:val="002C3897"/>
    <w:rsid w:val="002C5663"/>
    <w:rsid w:val="002C6C91"/>
    <w:rsid w:val="002C7649"/>
    <w:rsid w:val="002D12D5"/>
    <w:rsid w:val="002D202F"/>
    <w:rsid w:val="002D3571"/>
    <w:rsid w:val="002D3EAC"/>
    <w:rsid w:val="002D4392"/>
    <w:rsid w:val="002D4E63"/>
    <w:rsid w:val="002D50F7"/>
    <w:rsid w:val="002D74DB"/>
    <w:rsid w:val="002E045C"/>
    <w:rsid w:val="002E1767"/>
    <w:rsid w:val="002E66F1"/>
    <w:rsid w:val="002F000B"/>
    <w:rsid w:val="002F1AC9"/>
    <w:rsid w:val="002F396E"/>
    <w:rsid w:val="002F3CCD"/>
    <w:rsid w:val="002F5F15"/>
    <w:rsid w:val="002F5F81"/>
    <w:rsid w:val="002F6345"/>
    <w:rsid w:val="0030013E"/>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6014"/>
    <w:rsid w:val="00387DE4"/>
    <w:rsid w:val="00393782"/>
    <w:rsid w:val="003945F9"/>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C1BD1"/>
    <w:rsid w:val="003C2E14"/>
    <w:rsid w:val="003C377D"/>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4F7AC7"/>
    <w:rsid w:val="00500538"/>
    <w:rsid w:val="00500956"/>
    <w:rsid w:val="00501737"/>
    <w:rsid w:val="00502B66"/>
    <w:rsid w:val="00504139"/>
    <w:rsid w:val="00504256"/>
    <w:rsid w:val="00505601"/>
    <w:rsid w:val="0051445E"/>
    <w:rsid w:val="005160AE"/>
    <w:rsid w:val="00517AFF"/>
    <w:rsid w:val="00517D72"/>
    <w:rsid w:val="00520592"/>
    <w:rsid w:val="005223C4"/>
    <w:rsid w:val="00522D6B"/>
    <w:rsid w:val="005235FB"/>
    <w:rsid w:val="005259D1"/>
    <w:rsid w:val="00531B53"/>
    <w:rsid w:val="00533B65"/>
    <w:rsid w:val="0053568B"/>
    <w:rsid w:val="00535BE3"/>
    <w:rsid w:val="00540E15"/>
    <w:rsid w:val="00544720"/>
    <w:rsid w:val="00544D0F"/>
    <w:rsid w:val="00545015"/>
    <w:rsid w:val="00545A34"/>
    <w:rsid w:val="0055316C"/>
    <w:rsid w:val="00556EF2"/>
    <w:rsid w:val="005570D7"/>
    <w:rsid w:val="00560C1A"/>
    <w:rsid w:val="005633CE"/>
    <w:rsid w:val="00564754"/>
    <w:rsid w:val="0056525A"/>
    <w:rsid w:val="005661C7"/>
    <w:rsid w:val="00566557"/>
    <w:rsid w:val="00567113"/>
    <w:rsid w:val="00573967"/>
    <w:rsid w:val="005751CA"/>
    <w:rsid w:val="00576222"/>
    <w:rsid w:val="00577138"/>
    <w:rsid w:val="00577512"/>
    <w:rsid w:val="00577E58"/>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1EC1"/>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7D34"/>
    <w:rsid w:val="005C7D82"/>
    <w:rsid w:val="005D0582"/>
    <w:rsid w:val="005D5387"/>
    <w:rsid w:val="005D5E54"/>
    <w:rsid w:val="005D64E5"/>
    <w:rsid w:val="005E2B38"/>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1809"/>
    <w:rsid w:val="0068197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2A58"/>
    <w:rsid w:val="00722B7C"/>
    <w:rsid w:val="0072438D"/>
    <w:rsid w:val="00724B5D"/>
    <w:rsid w:val="00725C7F"/>
    <w:rsid w:val="007263B9"/>
    <w:rsid w:val="00726AC0"/>
    <w:rsid w:val="0073621D"/>
    <w:rsid w:val="007409C9"/>
    <w:rsid w:val="007432FC"/>
    <w:rsid w:val="00743AD3"/>
    <w:rsid w:val="00744578"/>
    <w:rsid w:val="007453AD"/>
    <w:rsid w:val="00745850"/>
    <w:rsid w:val="00745B45"/>
    <w:rsid w:val="0074625B"/>
    <w:rsid w:val="00750F04"/>
    <w:rsid w:val="007532A2"/>
    <w:rsid w:val="00754191"/>
    <w:rsid w:val="00754216"/>
    <w:rsid w:val="0075606E"/>
    <w:rsid w:val="00765EA5"/>
    <w:rsid w:val="00766566"/>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3FD5"/>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2A4"/>
    <w:rsid w:val="007E19C2"/>
    <w:rsid w:val="007E2B96"/>
    <w:rsid w:val="007E33EB"/>
    <w:rsid w:val="007E3CF0"/>
    <w:rsid w:val="007E4EA2"/>
    <w:rsid w:val="007E728A"/>
    <w:rsid w:val="007E7F42"/>
    <w:rsid w:val="007F04ED"/>
    <w:rsid w:val="007F172A"/>
    <w:rsid w:val="007F190F"/>
    <w:rsid w:val="007F1ECB"/>
    <w:rsid w:val="007F2104"/>
    <w:rsid w:val="007F310A"/>
    <w:rsid w:val="007F3FE1"/>
    <w:rsid w:val="007F4329"/>
    <w:rsid w:val="007F56C0"/>
    <w:rsid w:val="007F6644"/>
    <w:rsid w:val="007F7A13"/>
    <w:rsid w:val="008011FB"/>
    <w:rsid w:val="0080159F"/>
    <w:rsid w:val="00802F8D"/>
    <w:rsid w:val="00810ADE"/>
    <w:rsid w:val="00811E44"/>
    <w:rsid w:val="00812031"/>
    <w:rsid w:val="0081505D"/>
    <w:rsid w:val="00821256"/>
    <w:rsid w:val="00821355"/>
    <w:rsid w:val="00821942"/>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55A33"/>
    <w:rsid w:val="00862C5D"/>
    <w:rsid w:val="00866392"/>
    <w:rsid w:val="00867FA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18E"/>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35E2"/>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5EBB"/>
    <w:rsid w:val="009971C3"/>
    <w:rsid w:val="009A218D"/>
    <w:rsid w:val="009A253A"/>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25EB"/>
    <w:rsid w:val="00A05D0E"/>
    <w:rsid w:val="00A05E69"/>
    <w:rsid w:val="00A06B86"/>
    <w:rsid w:val="00A074EF"/>
    <w:rsid w:val="00A07D4D"/>
    <w:rsid w:val="00A10C33"/>
    <w:rsid w:val="00A12DB8"/>
    <w:rsid w:val="00A16263"/>
    <w:rsid w:val="00A1640E"/>
    <w:rsid w:val="00A1726D"/>
    <w:rsid w:val="00A20B73"/>
    <w:rsid w:val="00A2262E"/>
    <w:rsid w:val="00A22F68"/>
    <w:rsid w:val="00A23145"/>
    <w:rsid w:val="00A25EFC"/>
    <w:rsid w:val="00A2674C"/>
    <w:rsid w:val="00A26E74"/>
    <w:rsid w:val="00A30496"/>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67EEC"/>
    <w:rsid w:val="00A73D24"/>
    <w:rsid w:val="00A75162"/>
    <w:rsid w:val="00A75F04"/>
    <w:rsid w:val="00A80E81"/>
    <w:rsid w:val="00A834D8"/>
    <w:rsid w:val="00A86BAF"/>
    <w:rsid w:val="00A93F4A"/>
    <w:rsid w:val="00A9416E"/>
    <w:rsid w:val="00A94443"/>
    <w:rsid w:val="00A94B23"/>
    <w:rsid w:val="00A9596E"/>
    <w:rsid w:val="00A965E3"/>
    <w:rsid w:val="00AA02AD"/>
    <w:rsid w:val="00AA16E1"/>
    <w:rsid w:val="00AA1AAB"/>
    <w:rsid w:val="00AA2B1C"/>
    <w:rsid w:val="00AA32D7"/>
    <w:rsid w:val="00AA41F2"/>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6F9A"/>
    <w:rsid w:val="00AE7F79"/>
    <w:rsid w:val="00AF2BD6"/>
    <w:rsid w:val="00AF3066"/>
    <w:rsid w:val="00AF5281"/>
    <w:rsid w:val="00B00B6F"/>
    <w:rsid w:val="00B03B87"/>
    <w:rsid w:val="00B03EAE"/>
    <w:rsid w:val="00B044FD"/>
    <w:rsid w:val="00B069EC"/>
    <w:rsid w:val="00B069FF"/>
    <w:rsid w:val="00B06AAB"/>
    <w:rsid w:val="00B0705E"/>
    <w:rsid w:val="00B07CDE"/>
    <w:rsid w:val="00B1054D"/>
    <w:rsid w:val="00B1243A"/>
    <w:rsid w:val="00B132B1"/>
    <w:rsid w:val="00B1477F"/>
    <w:rsid w:val="00B14E1D"/>
    <w:rsid w:val="00B15854"/>
    <w:rsid w:val="00B159F9"/>
    <w:rsid w:val="00B212BF"/>
    <w:rsid w:val="00B22268"/>
    <w:rsid w:val="00B22CA5"/>
    <w:rsid w:val="00B24174"/>
    <w:rsid w:val="00B26FB8"/>
    <w:rsid w:val="00B3008A"/>
    <w:rsid w:val="00B310D1"/>
    <w:rsid w:val="00B323E2"/>
    <w:rsid w:val="00B350CE"/>
    <w:rsid w:val="00B3530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02FF"/>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56F9"/>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5A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579A"/>
    <w:rsid w:val="00C962BA"/>
    <w:rsid w:val="00CA08A8"/>
    <w:rsid w:val="00CA0A41"/>
    <w:rsid w:val="00CA233D"/>
    <w:rsid w:val="00CA3B7F"/>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5FC"/>
    <w:rsid w:val="00D03F9F"/>
    <w:rsid w:val="00D04017"/>
    <w:rsid w:val="00D04D14"/>
    <w:rsid w:val="00D05C4B"/>
    <w:rsid w:val="00D05DDF"/>
    <w:rsid w:val="00D05E55"/>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2A5A"/>
    <w:rsid w:val="00DD431E"/>
    <w:rsid w:val="00DD4504"/>
    <w:rsid w:val="00DD565E"/>
    <w:rsid w:val="00DD6123"/>
    <w:rsid w:val="00DD73F0"/>
    <w:rsid w:val="00DE2203"/>
    <w:rsid w:val="00DE3F12"/>
    <w:rsid w:val="00DE49F7"/>
    <w:rsid w:val="00DE6CA2"/>
    <w:rsid w:val="00DE78D7"/>
    <w:rsid w:val="00DE7D2C"/>
    <w:rsid w:val="00DF14A7"/>
    <w:rsid w:val="00DF39FD"/>
    <w:rsid w:val="00DF4248"/>
    <w:rsid w:val="00DF4BA9"/>
    <w:rsid w:val="00DF5ACB"/>
    <w:rsid w:val="00DF749E"/>
    <w:rsid w:val="00E00E76"/>
    <w:rsid w:val="00E11006"/>
    <w:rsid w:val="00E11B48"/>
    <w:rsid w:val="00E130F0"/>
    <w:rsid w:val="00E135A6"/>
    <w:rsid w:val="00E140B1"/>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3071"/>
    <w:rsid w:val="00E746B6"/>
    <w:rsid w:val="00E80401"/>
    <w:rsid w:val="00E80793"/>
    <w:rsid w:val="00E81B37"/>
    <w:rsid w:val="00E8211D"/>
    <w:rsid w:val="00E8625A"/>
    <w:rsid w:val="00E874C3"/>
    <w:rsid w:val="00E9195E"/>
    <w:rsid w:val="00E9259E"/>
    <w:rsid w:val="00E93CA5"/>
    <w:rsid w:val="00E95E75"/>
    <w:rsid w:val="00E95F86"/>
    <w:rsid w:val="00E975B1"/>
    <w:rsid w:val="00E97756"/>
    <w:rsid w:val="00EA0238"/>
    <w:rsid w:val="00EA0E20"/>
    <w:rsid w:val="00EA111F"/>
    <w:rsid w:val="00EA1931"/>
    <w:rsid w:val="00EA1A1C"/>
    <w:rsid w:val="00EA2EA2"/>
    <w:rsid w:val="00EA389D"/>
    <w:rsid w:val="00EA3980"/>
    <w:rsid w:val="00EA3F3C"/>
    <w:rsid w:val="00EA5E97"/>
    <w:rsid w:val="00EA5F01"/>
    <w:rsid w:val="00EA701B"/>
    <w:rsid w:val="00EB1360"/>
    <w:rsid w:val="00EB1425"/>
    <w:rsid w:val="00EB4C38"/>
    <w:rsid w:val="00EC1322"/>
    <w:rsid w:val="00EC2828"/>
    <w:rsid w:val="00EC3B2E"/>
    <w:rsid w:val="00EC4C06"/>
    <w:rsid w:val="00EC5BA3"/>
    <w:rsid w:val="00EC6517"/>
    <w:rsid w:val="00ED04E8"/>
    <w:rsid w:val="00ED0514"/>
    <w:rsid w:val="00ED618C"/>
    <w:rsid w:val="00EE0B01"/>
    <w:rsid w:val="00EE2162"/>
    <w:rsid w:val="00EE3A02"/>
    <w:rsid w:val="00EE597E"/>
    <w:rsid w:val="00EE654B"/>
    <w:rsid w:val="00EE73C5"/>
    <w:rsid w:val="00EE7D44"/>
    <w:rsid w:val="00EF2105"/>
    <w:rsid w:val="00EF415D"/>
    <w:rsid w:val="00EF475D"/>
    <w:rsid w:val="00EF5401"/>
    <w:rsid w:val="00EF5426"/>
    <w:rsid w:val="00EF608E"/>
    <w:rsid w:val="00F01FDA"/>
    <w:rsid w:val="00F02BCF"/>
    <w:rsid w:val="00F02DFB"/>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2289"/>
    <w:rsid w:val="00F42679"/>
    <w:rsid w:val="00F4600A"/>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0938"/>
    <w:rsid w:val="00FA3113"/>
    <w:rsid w:val="00FA3485"/>
    <w:rsid w:val="00FA450C"/>
    <w:rsid w:val="00FA5FA2"/>
    <w:rsid w:val="00FA62ED"/>
    <w:rsid w:val="00FA71CA"/>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3D6C"/>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33D99CEF"/>
  <w15:docId w15:val="{ACA5F9F8-EC9D-4DB7-801B-84B324E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B00B6F"/>
    <w:pPr>
      <w:spacing w:after="100"/>
      <w:ind w:left="1100"/>
    </w:pPr>
  </w:style>
  <w:style w:type="paragraph" w:customStyle="1" w:styleId="Liste20">
    <w:name w:val="#Liste2"/>
    <w:basedOn w:val="Normal"/>
    <w:qFormat/>
    <w:rsid w:val="00DF4BA9"/>
    <w:pPr>
      <w:tabs>
        <w:tab w:val="left" w:pos="1134"/>
      </w:tabs>
      <w:spacing w:after="240" w:line="280" w:lineRule="atLeast"/>
      <w:jc w:val="both"/>
    </w:pPr>
    <w:rPr>
      <w:rFonts w:ascii="Calibri" w:hAnsi="Calibri"/>
      <w:color w:val="auto"/>
      <w:sz w:val="24"/>
      <w:lang w:val="en-GB"/>
    </w:rPr>
  </w:style>
  <w:style w:type="numbering" w:customStyle="1" w:styleId="NoerrListe">
    <w:name w:val="#Noerr_Liste"/>
    <w:basedOn w:val="NoList"/>
    <w:uiPriority w:val="99"/>
    <w:rsid w:val="00DF4BA9"/>
    <w:pPr>
      <w:numPr>
        <w:numId w:val="22"/>
      </w:numPr>
    </w:pPr>
  </w:style>
  <w:style w:type="paragraph" w:styleId="ListParagraph">
    <w:name w:val="List Paragraph"/>
    <w:basedOn w:val="Normal"/>
    <w:uiPriority w:val="34"/>
    <w:rsid w:val="00EA389D"/>
    <w:pPr>
      <w:ind w:left="720"/>
      <w:contextualSpacing/>
    </w:pPr>
  </w:style>
  <w:style w:type="character" w:styleId="FootnoteReference">
    <w:name w:val="footnote reference"/>
    <w:basedOn w:val="DefaultParagraphFont"/>
    <w:semiHidden/>
    <w:unhideWhenUsed/>
    <w:rsid w:val="00A23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6373">
      <w:bodyDiv w:val="1"/>
      <w:marLeft w:val="0"/>
      <w:marRight w:val="0"/>
      <w:marTop w:val="0"/>
      <w:marBottom w:val="0"/>
      <w:divBdr>
        <w:top w:val="none" w:sz="0" w:space="0" w:color="auto"/>
        <w:left w:val="none" w:sz="0" w:space="0" w:color="auto"/>
        <w:bottom w:val="none" w:sz="0" w:space="0" w:color="auto"/>
        <w:right w:val="none" w:sz="0" w:space="0" w:color="auto"/>
      </w:divBdr>
    </w:div>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0C6-1072-4D16-B42E-387B868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References.dotm</Template>
  <TotalTime>0</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Noerr LLP</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Nicolae, Alexandra</cp:lastModifiedBy>
  <cp:revision>6</cp:revision>
  <cp:lastPrinted>2020-05-11T12:14:00Z</cp:lastPrinted>
  <dcterms:created xsi:type="dcterms:W3CDTF">2022-09-15T06:51:00Z</dcterms:created>
  <dcterms:modified xsi:type="dcterms:W3CDTF">2022-10-31T11:57:00Z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