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CB3A3" w14:textId="77777777" w:rsidR="00FE3D39" w:rsidRPr="00B85D6D" w:rsidRDefault="00FE3D39" w:rsidP="00FE3D39">
      <w:pPr>
        <w:shd w:val="clear" w:color="auto" w:fill="FFFFFF"/>
        <w:spacing w:after="0" w:line="240" w:lineRule="auto"/>
        <w:jc w:val="center"/>
        <w:rPr>
          <w:rFonts w:ascii="Arial" w:hAnsi="Arial" w:cs="Arial"/>
          <w:b/>
          <w:i/>
          <w:iCs/>
          <w:sz w:val="24"/>
          <w:szCs w:val="24"/>
        </w:rPr>
      </w:pPr>
      <w:r w:rsidRPr="00B85D6D">
        <w:rPr>
          <w:rFonts w:ascii="Arial" w:hAnsi="Arial" w:cs="Arial"/>
          <w:b/>
          <w:i/>
          <w:iCs/>
          <w:sz w:val="24"/>
          <w:szCs w:val="24"/>
        </w:rPr>
        <w:t>“</w:t>
      </w:r>
      <w:r w:rsidRPr="00B85D6D">
        <w:rPr>
          <w:rFonts w:ascii="Arial" w:hAnsi="Arial" w:cs="Arial"/>
          <w:b/>
          <w:sz w:val="24"/>
          <w:szCs w:val="24"/>
          <w:shd w:val="clear" w:color="auto" w:fill="FFFFFF"/>
        </w:rPr>
        <w:t>Asistenţă pentru consolidarea capacităţii instituţionale în domeniul formării judecătorilor şi procurorilor pentru aplicarea noilor coduri</w:t>
      </w:r>
      <w:r w:rsidRPr="00B85D6D">
        <w:rPr>
          <w:rFonts w:ascii="Arial" w:hAnsi="Arial" w:cs="Arial"/>
          <w:b/>
          <w:i/>
          <w:iCs/>
          <w:sz w:val="24"/>
          <w:szCs w:val="24"/>
          <w:shd w:val="clear" w:color="auto" w:fill="FFFFFF"/>
        </w:rPr>
        <w:t>”</w:t>
      </w:r>
    </w:p>
    <w:p w14:paraId="299456DC" w14:textId="77777777" w:rsidR="00FE3D39" w:rsidRPr="00B85D6D" w:rsidRDefault="00FE3D39" w:rsidP="00FE3D39">
      <w:pPr>
        <w:spacing w:after="0" w:line="240" w:lineRule="auto"/>
        <w:jc w:val="center"/>
        <w:rPr>
          <w:rFonts w:ascii="Arial" w:hAnsi="Arial" w:cs="Arial"/>
          <w:b/>
          <w:i/>
          <w:iCs/>
          <w:sz w:val="24"/>
          <w:szCs w:val="24"/>
          <w:lang w:val="en-GB"/>
        </w:rPr>
      </w:pPr>
      <w:r w:rsidRPr="00B85D6D">
        <w:rPr>
          <w:rFonts w:ascii="Arial" w:hAnsi="Arial" w:cs="Arial"/>
          <w:b/>
          <w:i/>
          <w:iCs/>
          <w:sz w:val="24"/>
          <w:szCs w:val="24"/>
          <w:lang w:val="en-GB"/>
        </w:rPr>
        <w:t>“Assistance for strengthening the training capacities for judges and prosecutors in the application of new laws”</w:t>
      </w:r>
    </w:p>
    <w:p w14:paraId="64D99BD9" w14:textId="77777777" w:rsidR="00447837" w:rsidRPr="00B85D6D" w:rsidRDefault="00447837" w:rsidP="00FE3D39">
      <w:pPr>
        <w:spacing w:after="0" w:line="240" w:lineRule="auto"/>
        <w:jc w:val="center"/>
        <w:rPr>
          <w:rFonts w:ascii="Arial" w:hAnsi="Arial" w:cs="Arial"/>
          <w:b/>
          <w:i/>
          <w:iCs/>
          <w:sz w:val="24"/>
          <w:szCs w:val="24"/>
          <w:lang w:val="en-GB"/>
        </w:rPr>
      </w:pPr>
    </w:p>
    <w:p w14:paraId="2ED2F4C0" w14:textId="77777777" w:rsidR="00270AD7" w:rsidRDefault="00447837" w:rsidP="00FE3D39">
      <w:pPr>
        <w:jc w:val="center"/>
        <w:rPr>
          <w:rFonts w:ascii="Arial" w:hAnsi="Arial" w:cs="Arial"/>
          <w:sz w:val="24"/>
          <w:szCs w:val="24"/>
          <w:lang w:val="en-GB"/>
        </w:rPr>
      </w:pPr>
      <w:r w:rsidRPr="00B85D6D">
        <w:rPr>
          <w:rFonts w:ascii="Arial" w:hAnsi="Arial" w:cs="Arial"/>
          <w:sz w:val="24"/>
          <w:szCs w:val="24"/>
          <w:lang w:val="en-GB"/>
        </w:rPr>
        <w:tab/>
      </w:r>
      <w:r w:rsidRPr="00B85D6D">
        <w:rPr>
          <w:rFonts w:ascii="Arial" w:hAnsi="Arial" w:cs="Arial"/>
          <w:sz w:val="24"/>
          <w:szCs w:val="24"/>
          <w:lang w:val="en-GB"/>
        </w:rPr>
        <w:tab/>
      </w:r>
      <w:r w:rsidRPr="00B85D6D">
        <w:rPr>
          <w:rFonts w:ascii="Arial" w:hAnsi="Arial" w:cs="Arial"/>
          <w:sz w:val="24"/>
          <w:szCs w:val="24"/>
          <w:lang w:val="en-GB"/>
        </w:rPr>
        <w:tab/>
      </w:r>
      <w:r w:rsidRPr="00B85D6D">
        <w:rPr>
          <w:rFonts w:ascii="Arial" w:hAnsi="Arial" w:cs="Arial"/>
          <w:sz w:val="24"/>
          <w:szCs w:val="24"/>
          <w:lang w:val="en-GB"/>
        </w:rPr>
        <w:tab/>
      </w:r>
    </w:p>
    <w:p w14:paraId="3AD5019A" w14:textId="6E042E9B" w:rsidR="00FE3D39" w:rsidRPr="00B85D6D" w:rsidRDefault="00447837" w:rsidP="00FE3D39">
      <w:pPr>
        <w:jc w:val="center"/>
        <w:rPr>
          <w:rFonts w:ascii="Arial" w:hAnsi="Arial" w:cs="Arial"/>
          <w:sz w:val="24"/>
          <w:szCs w:val="24"/>
          <w:lang w:val="en-US"/>
        </w:rPr>
      </w:pPr>
      <w:r w:rsidRPr="00B85D6D">
        <w:rPr>
          <w:rFonts w:ascii="Arial" w:hAnsi="Arial" w:cs="Arial"/>
          <w:sz w:val="24"/>
          <w:szCs w:val="24"/>
          <w:lang w:val="en-GB"/>
        </w:rPr>
        <w:tab/>
      </w:r>
      <w:r w:rsidRPr="00B85D6D">
        <w:rPr>
          <w:rFonts w:ascii="Arial" w:hAnsi="Arial" w:cs="Arial"/>
          <w:sz w:val="24"/>
          <w:szCs w:val="24"/>
          <w:lang w:val="en-GB"/>
        </w:rPr>
        <w:tab/>
      </w:r>
    </w:p>
    <w:p w14:paraId="18AB35F5" w14:textId="3E057963" w:rsidR="00FE3D39" w:rsidRPr="00B85D6D" w:rsidRDefault="00EA4549" w:rsidP="00FE3D39">
      <w:pPr>
        <w:spacing w:line="240" w:lineRule="auto"/>
        <w:jc w:val="center"/>
        <w:rPr>
          <w:rFonts w:ascii="Arial" w:hAnsi="Arial" w:cs="Arial"/>
          <w:b/>
          <w:sz w:val="24"/>
          <w:szCs w:val="24"/>
        </w:rPr>
      </w:pPr>
      <w:r w:rsidRPr="00B85D6D">
        <w:rPr>
          <w:rFonts w:ascii="Arial" w:hAnsi="Arial" w:cs="Arial"/>
          <w:b/>
          <w:sz w:val="24"/>
          <w:szCs w:val="24"/>
          <w:lang w:val="it-IT"/>
        </w:rPr>
        <w:t>RAPORT</w:t>
      </w:r>
    </w:p>
    <w:p w14:paraId="7B41B6A4" w14:textId="4ADC26D6" w:rsidR="00FE3D39" w:rsidRPr="00B85D6D" w:rsidRDefault="00EA4549" w:rsidP="00FE3D39">
      <w:pPr>
        <w:spacing w:line="240" w:lineRule="auto"/>
        <w:jc w:val="center"/>
        <w:rPr>
          <w:rFonts w:ascii="Arial" w:hAnsi="Arial" w:cs="Arial"/>
          <w:b/>
          <w:sz w:val="24"/>
          <w:szCs w:val="24"/>
          <w:lang w:val="it-IT"/>
        </w:rPr>
      </w:pPr>
      <w:r w:rsidRPr="00B85D6D">
        <w:rPr>
          <w:rFonts w:ascii="Arial" w:hAnsi="Arial" w:cs="Arial"/>
          <w:b/>
          <w:sz w:val="24"/>
          <w:szCs w:val="24"/>
          <w:lang w:val="it-IT"/>
        </w:rPr>
        <w:t xml:space="preserve">Seminar </w:t>
      </w:r>
      <w:r w:rsidR="00261896" w:rsidRPr="00B85D6D">
        <w:rPr>
          <w:rFonts w:ascii="Arial" w:hAnsi="Arial" w:cs="Arial"/>
          <w:b/>
          <w:sz w:val="24"/>
          <w:szCs w:val="24"/>
          <w:lang w:val="it-IT"/>
        </w:rPr>
        <w:t>Insolvența persoanei fizice</w:t>
      </w:r>
    </w:p>
    <w:p w14:paraId="2308AC17" w14:textId="0ED31973" w:rsidR="00FE3D39" w:rsidRPr="00B85D6D" w:rsidRDefault="00261896" w:rsidP="00FE3D39">
      <w:pPr>
        <w:spacing w:line="240" w:lineRule="auto"/>
        <w:jc w:val="center"/>
        <w:rPr>
          <w:rFonts w:ascii="Arial" w:hAnsi="Arial" w:cs="Arial"/>
          <w:sz w:val="24"/>
          <w:szCs w:val="24"/>
        </w:rPr>
      </w:pPr>
      <w:r w:rsidRPr="00B85D6D">
        <w:rPr>
          <w:rFonts w:ascii="Arial" w:hAnsi="Arial" w:cs="Arial"/>
          <w:sz w:val="24"/>
          <w:szCs w:val="24"/>
          <w:lang w:val="it-IT"/>
        </w:rPr>
        <w:t xml:space="preserve">Perioada </w:t>
      </w:r>
      <w:r w:rsidR="00AC1001">
        <w:rPr>
          <w:rFonts w:ascii="Arial" w:hAnsi="Arial" w:cs="Arial"/>
          <w:sz w:val="24"/>
          <w:szCs w:val="24"/>
          <w:lang w:val="it-IT"/>
        </w:rPr>
        <w:t>...</w:t>
      </w:r>
      <w:r w:rsidR="00FE3D39" w:rsidRPr="00B85D6D">
        <w:rPr>
          <w:rFonts w:ascii="Arial" w:hAnsi="Arial" w:cs="Arial"/>
          <w:sz w:val="24"/>
          <w:szCs w:val="24"/>
        </w:rPr>
        <w:t xml:space="preserve">, </w:t>
      </w:r>
    </w:p>
    <w:p w14:paraId="55267962" w14:textId="77777777" w:rsidR="00EA4549" w:rsidRPr="00B85D6D" w:rsidRDefault="00EA4549" w:rsidP="00FE3D39">
      <w:pPr>
        <w:rPr>
          <w:rFonts w:ascii="Arial" w:hAnsi="Arial" w:cs="Arial"/>
          <w:b/>
          <w:color w:val="1F3864"/>
          <w:sz w:val="24"/>
          <w:szCs w:val="24"/>
          <w:lang w:val="it-IT"/>
        </w:rPr>
      </w:pPr>
    </w:p>
    <w:p w14:paraId="5FBF8830" w14:textId="77777777" w:rsidR="0080103A" w:rsidRPr="00B85D6D" w:rsidRDefault="00980A67" w:rsidP="00980A67">
      <w:pPr>
        <w:pStyle w:val="ListParagraph"/>
        <w:numPr>
          <w:ilvl w:val="0"/>
          <w:numId w:val="14"/>
        </w:numPr>
        <w:autoSpaceDE w:val="0"/>
        <w:autoSpaceDN w:val="0"/>
        <w:adjustRightInd w:val="0"/>
        <w:spacing w:after="0" w:line="240" w:lineRule="auto"/>
        <w:jc w:val="both"/>
        <w:rPr>
          <w:rFonts w:ascii="Arial" w:hAnsi="Arial" w:cs="Arial"/>
          <w:b/>
          <w:sz w:val="24"/>
          <w:szCs w:val="24"/>
          <w:lang w:val="it-IT"/>
        </w:rPr>
      </w:pPr>
      <w:r w:rsidRPr="00B85D6D">
        <w:rPr>
          <w:rFonts w:ascii="Arial" w:hAnsi="Arial" w:cs="Arial"/>
          <w:b/>
          <w:sz w:val="24"/>
          <w:szCs w:val="24"/>
          <w:lang w:val="it-IT"/>
        </w:rPr>
        <w:t xml:space="preserve">PREZENTAREA </w:t>
      </w:r>
      <w:r w:rsidR="0080103A" w:rsidRPr="00B85D6D">
        <w:rPr>
          <w:rFonts w:ascii="Arial" w:hAnsi="Arial" w:cs="Arial"/>
          <w:b/>
          <w:sz w:val="24"/>
          <w:szCs w:val="24"/>
          <w:lang w:val="it-IT"/>
        </w:rPr>
        <w:t>SEMINARULUI</w:t>
      </w:r>
    </w:p>
    <w:p w14:paraId="44098267" w14:textId="77777777" w:rsidR="00DC5C28" w:rsidRPr="00B85D6D" w:rsidRDefault="00DC5C28" w:rsidP="00DC5C28">
      <w:pPr>
        <w:pStyle w:val="ListParagraph"/>
        <w:autoSpaceDE w:val="0"/>
        <w:autoSpaceDN w:val="0"/>
        <w:adjustRightInd w:val="0"/>
        <w:spacing w:after="0" w:line="240" w:lineRule="auto"/>
        <w:ind w:left="1080"/>
        <w:jc w:val="both"/>
        <w:rPr>
          <w:rFonts w:ascii="Arial" w:hAnsi="Arial" w:cs="Arial"/>
          <w:b/>
          <w:sz w:val="24"/>
          <w:szCs w:val="24"/>
          <w:lang w:val="it-IT"/>
        </w:rPr>
      </w:pPr>
    </w:p>
    <w:p w14:paraId="607EAA7C" w14:textId="75DCA18E" w:rsidR="00980A67" w:rsidRPr="00B85D6D" w:rsidRDefault="0080103A" w:rsidP="0080103A">
      <w:pPr>
        <w:pStyle w:val="ListParagraph"/>
        <w:autoSpaceDE w:val="0"/>
        <w:autoSpaceDN w:val="0"/>
        <w:adjustRightInd w:val="0"/>
        <w:spacing w:after="0" w:line="240" w:lineRule="auto"/>
        <w:ind w:left="0"/>
        <w:jc w:val="both"/>
        <w:rPr>
          <w:rFonts w:ascii="Arial" w:hAnsi="Arial" w:cs="Arial"/>
          <w:sz w:val="24"/>
          <w:szCs w:val="24"/>
        </w:rPr>
      </w:pPr>
      <w:r w:rsidRPr="00B85D6D">
        <w:rPr>
          <w:rFonts w:ascii="Arial" w:hAnsi="Arial" w:cs="Arial"/>
          <w:b/>
          <w:sz w:val="24"/>
          <w:szCs w:val="24"/>
          <w:lang w:val="it-IT"/>
        </w:rPr>
        <w:tab/>
      </w:r>
      <w:r w:rsidRPr="00B85D6D">
        <w:rPr>
          <w:rFonts w:ascii="Arial" w:hAnsi="Arial" w:cs="Arial"/>
          <w:sz w:val="24"/>
          <w:szCs w:val="24"/>
          <w:lang w:val="it-IT"/>
        </w:rPr>
        <w:t xml:space="preserve">Seminarul cu tema </w:t>
      </w:r>
      <w:r w:rsidR="003D70C2" w:rsidRPr="00B85D6D">
        <w:rPr>
          <w:rFonts w:ascii="Arial" w:hAnsi="Arial" w:cs="Arial"/>
          <w:b/>
          <w:sz w:val="24"/>
          <w:szCs w:val="24"/>
          <w:lang w:val="it-IT"/>
        </w:rPr>
        <w:t>Insolvența persoanei fizice</w:t>
      </w:r>
      <w:r w:rsidRPr="00B85D6D">
        <w:rPr>
          <w:rFonts w:ascii="Arial" w:hAnsi="Arial" w:cs="Arial"/>
          <w:sz w:val="24"/>
          <w:szCs w:val="24"/>
          <w:lang w:val="it-IT"/>
        </w:rPr>
        <w:t xml:space="preserve"> face parte dintr-o serie de șase seminarii organizate de către</w:t>
      </w:r>
      <w:r w:rsidRPr="00B85D6D">
        <w:rPr>
          <w:rFonts w:ascii="Arial" w:hAnsi="Arial" w:cs="Arial"/>
          <w:b/>
          <w:sz w:val="24"/>
          <w:szCs w:val="24"/>
          <w:lang w:val="it-IT"/>
        </w:rPr>
        <w:t xml:space="preserve"> </w:t>
      </w:r>
      <w:r w:rsidRPr="00B85D6D">
        <w:rPr>
          <w:rFonts w:ascii="Arial" w:hAnsi="Arial" w:cs="Arial"/>
          <w:sz w:val="24"/>
          <w:szCs w:val="24"/>
        </w:rPr>
        <w:t>Institutul Naţional al Magistraturii în cadrul proiectului „Asistenţă pentru consolidarea capacităţii instituţionale în domeniul formării judecătorilor şi procurorilor pentru aplicarea noilor legi”, derulat de Consiliul Superior al Magistraturii şi Institutul Naţional al Magistraturii. Acest proiect este co-finanţat printr-un grant din partea Elveţiei prin intermediul Contribuţiei Elveţiene pentru Uniunea Europeană extinsă, având drept scop îmbunătăţirea capacităţii profesionale ale judecătorilor şi procurorilor români cu privire la aplicarea noilor reglementări legislative.</w:t>
      </w:r>
    </w:p>
    <w:p w14:paraId="1032699B" w14:textId="3CA5C920" w:rsidR="0080103A" w:rsidRPr="00B85D6D" w:rsidRDefault="0080103A" w:rsidP="0080103A">
      <w:pPr>
        <w:pStyle w:val="ListParagraph"/>
        <w:autoSpaceDE w:val="0"/>
        <w:autoSpaceDN w:val="0"/>
        <w:adjustRightInd w:val="0"/>
        <w:spacing w:after="0" w:line="240" w:lineRule="auto"/>
        <w:ind w:left="0"/>
        <w:jc w:val="both"/>
        <w:rPr>
          <w:rFonts w:ascii="Arial" w:hAnsi="Arial" w:cs="Arial"/>
          <w:sz w:val="24"/>
          <w:szCs w:val="24"/>
        </w:rPr>
      </w:pPr>
      <w:r w:rsidRPr="00B85D6D">
        <w:rPr>
          <w:rFonts w:ascii="Arial" w:hAnsi="Arial" w:cs="Arial"/>
          <w:sz w:val="24"/>
          <w:szCs w:val="24"/>
        </w:rPr>
        <w:tab/>
      </w:r>
      <w:r w:rsidRPr="00B85D6D">
        <w:rPr>
          <w:rFonts w:ascii="Arial" w:eastAsia="Times New Roman" w:hAnsi="Arial" w:cs="Arial"/>
          <w:sz w:val="24"/>
          <w:szCs w:val="24"/>
        </w:rPr>
        <w:t xml:space="preserve">Lucrările seminarului s-au desfășurat la sediul </w:t>
      </w:r>
      <w:r w:rsidRPr="00B85D6D">
        <w:rPr>
          <w:rFonts w:ascii="Arial" w:hAnsi="Arial" w:cs="Arial"/>
          <w:sz w:val="24"/>
          <w:szCs w:val="24"/>
        </w:rPr>
        <w:t>Institutului Naţional al Magistraturii.</w:t>
      </w:r>
    </w:p>
    <w:p w14:paraId="3F21B0AF" w14:textId="77777777" w:rsidR="0080103A" w:rsidRPr="00B85D6D" w:rsidRDefault="0080103A" w:rsidP="0080103A">
      <w:pPr>
        <w:pStyle w:val="ListParagraph"/>
        <w:autoSpaceDE w:val="0"/>
        <w:autoSpaceDN w:val="0"/>
        <w:adjustRightInd w:val="0"/>
        <w:spacing w:after="0" w:line="240" w:lineRule="auto"/>
        <w:ind w:left="0"/>
        <w:jc w:val="both"/>
        <w:rPr>
          <w:rFonts w:ascii="Arial" w:hAnsi="Arial" w:cs="Arial"/>
          <w:b/>
          <w:sz w:val="24"/>
          <w:szCs w:val="24"/>
          <w:lang w:val="fr-FR"/>
        </w:rPr>
      </w:pPr>
    </w:p>
    <w:p w14:paraId="15EFD05A" w14:textId="6879D15D" w:rsidR="00EA4549" w:rsidRPr="00B85D6D" w:rsidRDefault="00EA4549" w:rsidP="00EA4549">
      <w:pPr>
        <w:pStyle w:val="ListParagraph"/>
        <w:numPr>
          <w:ilvl w:val="0"/>
          <w:numId w:val="14"/>
        </w:numPr>
        <w:autoSpaceDE w:val="0"/>
        <w:autoSpaceDN w:val="0"/>
        <w:adjustRightInd w:val="0"/>
        <w:spacing w:after="0" w:line="240" w:lineRule="auto"/>
        <w:jc w:val="both"/>
        <w:rPr>
          <w:rFonts w:ascii="Arial" w:hAnsi="Arial" w:cs="Arial"/>
          <w:b/>
          <w:sz w:val="24"/>
          <w:szCs w:val="24"/>
          <w:lang w:val="en-US"/>
        </w:rPr>
      </w:pPr>
      <w:r w:rsidRPr="00B85D6D">
        <w:rPr>
          <w:rFonts w:ascii="Arial" w:hAnsi="Arial" w:cs="Arial"/>
          <w:b/>
          <w:sz w:val="24"/>
          <w:szCs w:val="24"/>
          <w:lang w:val="en-US"/>
        </w:rPr>
        <w:t xml:space="preserve">PREZENTAREA </w:t>
      </w:r>
      <w:r w:rsidR="00DC5C28" w:rsidRPr="00B85D6D">
        <w:rPr>
          <w:rFonts w:ascii="Arial" w:hAnsi="Arial" w:cs="Arial"/>
          <w:b/>
          <w:sz w:val="24"/>
          <w:szCs w:val="24"/>
          <w:lang w:val="en-US"/>
        </w:rPr>
        <w:t>EXPERȚILOR ȘI A PARTICIPANȚILOR</w:t>
      </w:r>
    </w:p>
    <w:p w14:paraId="7C8A80BD" w14:textId="77777777" w:rsidR="00DC5C28" w:rsidRPr="00B85D6D" w:rsidRDefault="00DC5C28" w:rsidP="00DC5C28">
      <w:pPr>
        <w:pStyle w:val="ListParagraph"/>
        <w:autoSpaceDE w:val="0"/>
        <w:autoSpaceDN w:val="0"/>
        <w:adjustRightInd w:val="0"/>
        <w:spacing w:after="0" w:line="240" w:lineRule="auto"/>
        <w:ind w:left="1080"/>
        <w:jc w:val="both"/>
        <w:rPr>
          <w:rFonts w:ascii="Arial" w:hAnsi="Arial" w:cs="Arial"/>
          <w:b/>
          <w:sz w:val="24"/>
          <w:szCs w:val="24"/>
          <w:lang w:val="en-US"/>
        </w:rPr>
      </w:pPr>
    </w:p>
    <w:p w14:paraId="00EA525F" w14:textId="77777777" w:rsidR="00EC5D7E" w:rsidRPr="00B85D6D" w:rsidRDefault="003D70C2" w:rsidP="00EA4549">
      <w:pPr>
        <w:pStyle w:val="ListParagraph"/>
        <w:numPr>
          <w:ilvl w:val="0"/>
          <w:numId w:val="10"/>
        </w:numPr>
        <w:autoSpaceDE w:val="0"/>
        <w:autoSpaceDN w:val="0"/>
        <w:adjustRightInd w:val="0"/>
        <w:spacing w:after="0" w:line="240" w:lineRule="auto"/>
        <w:jc w:val="both"/>
        <w:rPr>
          <w:rFonts w:ascii="Arial" w:hAnsi="Arial" w:cs="Arial"/>
          <w:sz w:val="24"/>
          <w:szCs w:val="24"/>
          <w:lang w:val="fr-FR" w:eastAsia="ro-RO"/>
        </w:rPr>
      </w:pPr>
      <w:r w:rsidRPr="00B85D6D">
        <w:rPr>
          <w:rFonts w:ascii="Arial" w:hAnsi="Arial" w:cs="Arial"/>
          <w:b/>
          <w:sz w:val="24"/>
          <w:szCs w:val="24"/>
          <w:lang w:val="fr-FR" w:eastAsia="ro-RO"/>
        </w:rPr>
        <w:t>Experții</w:t>
      </w:r>
      <w:r w:rsidRPr="00B85D6D">
        <w:rPr>
          <w:rFonts w:ascii="Arial" w:hAnsi="Arial" w:cs="Arial"/>
          <w:sz w:val="24"/>
          <w:szCs w:val="24"/>
          <w:lang w:val="fr-FR" w:eastAsia="ro-RO"/>
        </w:rPr>
        <w:t xml:space="preserve"> seminarului au fost:</w:t>
      </w:r>
    </w:p>
    <w:p w14:paraId="2FE90A62" w14:textId="52012209" w:rsidR="00EA4549" w:rsidRPr="00B85D6D" w:rsidRDefault="003D70C2" w:rsidP="00EA4549">
      <w:pPr>
        <w:pStyle w:val="ListParagraph"/>
        <w:numPr>
          <w:ilvl w:val="0"/>
          <w:numId w:val="10"/>
        </w:numPr>
        <w:autoSpaceDE w:val="0"/>
        <w:autoSpaceDN w:val="0"/>
        <w:adjustRightInd w:val="0"/>
        <w:spacing w:after="0" w:line="240" w:lineRule="auto"/>
        <w:jc w:val="both"/>
        <w:rPr>
          <w:rFonts w:ascii="Arial" w:hAnsi="Arial" w:cs="Arial"/>
          <w:sz w:val="24"/>
          <w:szCs w:val="24"/>
          <w:lang w:val="fr-FR" w:eastAsia="ro-RO"/>
        </w:rPr>
      </w:pPr>
      <w:r w:rsidRPr="00B85D6D">
        <w:rPr>
          <w:rFonts w:ascii="Arial" w:hAnsi="Arial" w:cs="Arial"/>
          <w:sz w:val="24"/>
          <w:szCs w:val="24"/>
          <w:lang w:val="fr-FR" w:eastAsia="ro-RO"/>
        </w:rPr>
        <w:t xml:space="preserve"> d-na judecător </w:t>
      </w:r>
      <w:r w:rsidR="00537B80">
        <w:rPr>
          <w:rFonts w:ascii="Arial" w:hAnsi="Arial" w:cs="Arial"/>
          <w:sz w:val="24"/>
          <w:szCs w:val="24"/>
          <w:lang w:val="fr-FR" w:eastAsia="ro-RO"/>
        </w:rPr>
        <w:t>COD A1038</w:t>
      </w:r>
      <w:r w:rsidRPr="00B85D6D">
        <w:rPr>
          <w:rFonts w:ascii="Arial" w:hAnsi="Arial" w:cs="Arial"/>
          <w:sz w:val="24"/>
          <w:szCs w:val="24"/>
          <w:lang w:val="fr-FR" w:eastAsia="ro-RO"/>
        </w:rPr>
        <w:t xml:space="preserve">, judecător la Curtea de Apel </w:t>
      </w:r>
      <w:r w:rsidR="00AC1001">
        <w:rPr>
          <w:rFonts w:ascii="Arial" w:hAnsi="Arial" w:cs="Arial"/>
          <w:sz w:val="24"/>
          <w:szCs w:val="24"/>
          <w:lang w:val="fr-FR" w:eastAsia="ro-RO"/>
        </w:rPr>
        <w:t>…</w:t>
      </w:r>
    </w:p>
    <w:p w14:paraId="560E66B2" w14:textId="6C4B40AF" w:rsidR="00EC5D7E" w:rsidRPr="00B85D6D" w:rsidRDefault="00EC5D7E" w:rsidP="00EA4549">
      <w:pPr>
        <w:pStyle w:val="ListParagraph"/>
        <w:numPr>
          <w:ilvl w:val="0"/>
          <w:numId w:val="10"/>
        </w:numPr>
        <w:autoSpaceDE w:val="0"/>
        <w:autoSpaceDN w:val="0"/>
        <w:adjustRightInd w:val="0"/>
        <w:spacing w:after="0" w:line="240" w:lineRule="auto"/>
        <w:jc w:val="both"/>
        <w:rPr>
          <w:rFonts w:ascii="Arial" w:hAnsi="Arial" w:cs="Arial"/>
          <w:sz w:val="24"/>
          <w:szCs w:val="24"/>
          <w:lang w:val="fr-FR" w:eastAsia="ro-RO"/>
        </w:rPr>
      </w:pPr>
      <w:r w:rsidRPr="00B85D6D">
        <w:rPr>
          <w:rFonts w:ascii="Arial" w:hAnsi="Arial" w:cs="Arial"/>
          <w:sz w:val="24"/>
          <w:szCs w:val="24"/>
          <w:lang w:val="fr-FR" w:eastAsia="ro-RO"/>
        </w:rPr>
        <w:t xml:space="preserve">d-na judecător </w:t>
      </w:r>
      <w:r w:rsidR="00AC1001">
        <w:rPr>
          <w:rFonts w:ascii="Arial" w:hAnsi="Arial" w:cs="Arial"/>
          <w:sz w:val="24"/>
          <w:szCs w:val="24"/>
          <w:lang w:val="fr-FR" w:eastAsia="ro-RO"/>
        </w:rPr>
        <w:t>..</w:t>
      </w:r>
      <w:r w:rsidRPr="00B85D6D">
        <w:rPr>
          <w:rFonts w:ascii="Arial" w:hAnsi="Arial" w:cs="Arial"/>
          <w:sz w:val="24"/>
          <w:szCs w:val="24"/>
          <w:lang w:val="fr-FR" w:eastAsia="ro-RO"/>
        </w:rPr>
        <w:t xml:space="preserve">, judecător la Curtea de Apel </w:t>
      </w:r>
      <w:r w:rsidR="00AC1001">
        <w:rPr>
          <w:rFonts w:ascii="Arial" w:hAnsi="Arial" w:cs="Arial"/>
          <w:sz w:val="24"/>
          <w:szCs w:val="24"/>
          <w:lang w:val="fr-FR" w:eastAsia="ro-RO"/>
        </w:rPr>
        <w:t>….</w:t>
      </w:r>
    </w:p>
    <w:p w14:paraId="35B87E0F" w14:textId="77777777" w:rsidR="00EC5D7E" w:rsidRPr="00B85D6D" w:rsidRDefault="00EC5D7E" w:rsidP="00EC5D7E">
      <w:pPr>
        <w:pStyle w:val="ListParagraph"/>
        <w:autoSpaceDE w:val="0"/>
        <w:autoSpaceDN w:val="0"/>
        <w:adjustRightInd w:val="0"/>
        <w:spacing w:after="0" w:line="240" w:lineRule="auto"/>
        <w:jc w:val="both"/>
        <w:rPr>
          <w:rFonts w:ascii="Arial" w:hAnsi="Arial" w:cs="Arial"/>
          <w:sz w:val="24"/>
          <w:szCs w:val="24"/>
          <w:lang w:val="fr-FR" w:eastAsia="ro-RO"/>
        </w:rPr>
      </w:pPr>
    </w:p>
    <w:p w14:paraId="4EE42EE3" w14:textId="6C205C33" w:rsidR="00EA4549" w:rsidRPr="00B85D6D" w:rsidRDefault="00EC5D7E" w:rsidP="001C5329">
      <w:pPr>
        <w:pStyle w:val="ListParagraph"/>
        <w:numPr>
          <w:ilvl w:val="0"/>
          <w:numId w:val="10"/>
        </w:numPr>
        <w:autoSpaceDE w:val="0"/>
        <w:autoSpaceDN w:val="0"/>
        <w:adjustRightInd w:val="0"/>
        <w:spacing w:after="0" w:line="240" w:lineRule="auto"/>
        <w:jc w:val="both"/>
        <w:rPr>
          <w:rFonts w:ascii="Arial" w:hAnsi="Arial" w:cs="Arial"/>
          <w:b/>
          <w:sz w:val="24"/>
          <w:szCs w:val="24"/>
          <w:lang w:val="fr-FR" w:eastAsia="ro-RO"/>
        </w:rPr>
      </w:pPr>
      <w:r w:rsidRPr="00B85D6D">
        <w:rPr>
          <w:rFonts w:ascii="Arial" w:hAnsi="Arial" w:cs="Arial"/>
          <w:b/>
          <w:sz w:val="24"/>
          <w:szCs w:val="24"/>
          <w:lang w:val="fr-FR" w:eastAsia="ro-RO"/>
        </w:rPr>
        <w:t>Par</w:t>
      </w:r>
      <w:r w:rsidR="00DC0EFB">
        <w:rPr>
          <w:rFonts w:ascii="Arial" w:hAnsi="Arial" w:cs="Arial"/>
          <w:b/>
          <w:sz w:val="24"/>
          <w:szCs w:val="24"/>
          <w:lang w:val="fr-FR" w:eastAsia="ro-RO"/>
        </w:rPr>
        <w:t>ticipanții la seminar au fost 22</w:t>
      </w:r>
      <w:r w:rsidRPr="00B85D6D">
        <w:rPr>
          <w:rFonts w:ascii="Arial" w:hAnsi="Arial" w:cs="Arial"/>
          <w:b/>
          <w:sz w:val="24"/>
          <w:szCs w:val="24"/>
          <w:lang w:val="fr-FR" w:eastAsia="ro-RO"/>
        </w:rPr>
        <w:t xml:space="preserve"> de judecători de la judecătorii și tribunale.</w:t>
      </w:r>
    </w:p>
    <w:p w14:paraId="35CED2C3" w14:textId="77777777" w:rsidR="001C5329" w:rsidRPr="00B85D6D" w:rsidRDefault="001C5329" w:rsidP="001C5329">
      <w:pPr>
        <w:pStyle w:val="ListParagraph"/>
        <w:autoSpaceDE w:val="0"/>
        <w:autoSpaceDN w:val="0"/>
        <w:adjustRightInd w:val="0"/>
        <w:spacing w:after="0" w:line="240" w:lineRule="auto"/>
        <w:jc w:val="both"/>
        <w:rPr>
          <w:rFonts w:ascii="Arial" w:hAnsi="Arial" w:cs="Arial"/>
          <w:sz w:val="24"/>
          <w:szCs w:val="24"/>
          <w:lang w:val="fr-FR" w:eastAsia="ro-RO"/>
        </w:rPr>
      </w:pPr>
    </w:p>
    <w:p w14:paraId="2D690C01" w14:textId="3149BA3A" w:rsidR="00EA4549" w:rsidRPr="00B85D6D" w:rsidRDefault="0080103A" w:rsidP="00EA4549">
      <w:pPr>
        <w:pStyle w:val="ListParagraph"/>
        <w:numPr>
          <w:ilvl w:val="0"/>
          <w:numId w:val="14"/>
        </w:numPr>
        <w:autoSpaceDE w:val="0"/>
        <w:autoSpaceDN w:val="0"/>
        <w:adjustRightInd w:val="0"/>
        <w:spacing w:after="0" w:line="240" w:lineRule="auto"/>
        <w:jc w:val="both"/>
        <w:rPr>
          <w:rFonts w:ascii="Arial" w:hAnsi="Arial" w:cs="Arial"/>
          <w:b/>
          <w:sz w:val="24"/>
          <w:szCs w:val="24"/>
          <w:lang w:val="fr-FR"/>
        </w:rPr>
      </w:pPr>
      <w:r w:rsidRPr="00B85D6D">
        <w:rPr>
          <w:rFonts w:ascii="Arial" w:hAnsi="Arial" w:cs="Arial"/>
          <w:b/>
          <w:sz w:val="24"/>
          <w:szCs w:val="24"/>
          <w:lang w:eastAsia="ro-RO"/>
        </w:rPr>
        <w:t>SCOPUL SEMINARULUI</w:t>
      </w:r>
    </w:p>
    <w:p w14:paraId="25380EA2" w14:textId="360F01BB" w:rsidR="00DC20CA" w:rsidRPr="00270AD7" w:rsidRDefault="00DC20CA" w:rsidP="00270AD7">
      <w:pPr>
        <w:pStyle w:val="ListParagraph"/>
        <w:autoSpaceDE w:val="0"/>
        <w:autoSpaceDN w:val="0"/>
        <w:adjustRightInd w:val="0"/>
        <w:spacing w:after="0" w:line="240" w:lineRule="auto"/>
        <w:ind w:left="0" w:firstLine="360"/>
        <w:jc w:val="both"/>
        <w:rPr>
          <w:rFonts w:ascii="Arial" w:hAnsi="Arial" w:cs="Arial"/>
          <w:b/>
          <w:sz w:val="24"/>
          <w:szCs w:val="24"/>
        </w:rPr>
      </w:pPr>
      <w:r w:rsidRPr="00B85D6D">
        <w:rPr>
          <w:rFonts w:ascii="Arial" w:hAnsi="Arial" w:cs="Arial"/>
          <w:b/>
          <w:sz w:val="24"/>
          <w:szCs w:val="24"/>
          <w:lang w:eastAsia="ro-RO"/>
        </w:rPr>
        <w:t xml:space="preserve">Scopul seminarului a fost familiarizarea participanților cu noua Lege a insolvenței persoanei fizice, în pregătirea intrării în vigoare a acesteia începând cu </w:t>
      </w:r>
      <w:r w:rsidR="00212142">
        <w:rPr>
          <w:rFonts w:ascii="Arial" w:hAnsi="Arial" w:cs="Arial"/>
          <w:b/>
          <w:sz w:val="24"/>
          <w:szCs w:val="24"/>
          <w:lang w:eastAsia="ro-RO"/>
        </w:rPr>
        <w:t>..</w:t>
      </w:r>
      <w:r w:rsidRPr="00B85D6D">
        <w:rPr>
          <w:rFonts w:ascii="Arial" w:hAnsi="Arial" w:cs="Arial"/>
          <w:b/>
          <w:sz w:val="24"/>
          <w:szCs w:val="24"/>
          <w:lang w:eastAsia="ro-RO"/>
        </w:rPr>
        <w:t xml:space="preserve">, precum și idenitificarea unor propuneri legislative de modificare a legii anterior intrării sale în vigoare, în vederea </w:t>
      </w:r>
      <w:r w:rsidR="00DF3144" w:rsidRPr="00B85D6D">
        <w:rPr>
          <w:rFonts w:ascii="Arial" w:hAnsi="Arial" w:cs="Arial"/>
          <w:b/>
          <w:sz w:val="24"/>
          <w:szCs w:val="24"/>
          <w:lang w:eastAsia="ro-RO"/>
        </w:rPr>
        <w:t>corectării eventualelor neconcordanțe și preîntâmpinării unor</w:t>
      </w:r>
      <w:r w:rsidR="00F24ED1" w:rsidRPr="00B85D6D">
        <w:rPr>
          <w:rFonts w:ascii="Arial" w:hAnsi="Arial" w:cs="Arial"/>
          <w:b/>
          <w:sz w:val="24"/>
          <w:szCs w:val="24"/>
          <w:lang w:eastAsia="ro-RO"/>
        </w:rPr>
        <w:t xml:space="preserve"> </w:t>
      </w:r>
      <w:r w:rsidR="00DF3144" w:rsidRPr="00B85D6D">
        <w:rPr>
          <w:rFonts w:ascii="Arial" w:hAnsi="Arial" w:cs="Arial"/>
          <w:b/>
          <w:sz w:val="24"/>
          <w:szCs w:val="24"/>
          <w:lang w:eastAsia="ro-RO"/>
        </w:rPr>
        <w:t xml:space="preserve"> </w:t>
      </w:r>
      <w:r w:rsidR="00095EB6" w:rsidRPr="00B85D6D">
        <w:rPr>
          <w:rFonts w:ascii="Arial" w:hAnsi="Arial" w:cs="Arial"/>
          <w:b/>
          <w:sz w:val="24"/>
          <w:szCs w:val="24"/>
          <w:lang w:eastAsia="ro-RO"/>
        </w:rPr>
        <w:t>eventuale dificultăți în aplicarea acesteia de către instanțe.</w:t>
      </w:r>
    </w:p>
    <w:p w14:paraId="747A200E" w14:textId="77777777" w:rsidR="001C5329" w:rsidRPr="00270AD7" w:rsidRDefault="001C5329" w:rsidP="001C5329">
      <w:pPr>
        <w:pStyle w:val="ListParagraph"/>
        <w:autoSpaceDE w:val="0"/>
        <w:autoSpaceDN w:val="0"/>
        <w:adjustRightInd w:val="0"/>
        <w:spacing w:after="0" w:line="240" w:lineRule="auto"/>
        <w:ind w:left="1080"/>
        <w:jc w:val="both"/>
        <w:rPr>
          <w:rFonts w:ascii="Arial" w:hAnsi="Arial" w:cs="Arial"/>
          <w:b/>
          <w:sz w:val="24"/>
          <w:szCs w:val="24"/>
        </w:rPr>
      </w:pPr>
    </w:p>
    <w:p w14:paraId="31FE4760" w14:textId="78F444AD" w:rsidR="00EA4549" w:rsidRPr="00B85D6D" w:rsidRDefault="004F695E" w:rsidP="00A42171">
      <w:pPr>
        <w:pStyle w:val="ListParagraph"/>
        <w:numPr>
          <w:ilvl w:val="0"/>
          <w:numId w:val="14"/>
        </w:numPr>
        <w:spacing w:after="0" w:line="240" w:lineRule="auto"/>
        <w:ind w:left="0" w:firstLine="567"/>
        <w:jc w:val="both"/>
        <w:rPr>
          <w:rFonts w:ascii="Arial" w:hAnsi="Arial" w:cs="Arial"/>
          <w:sz w:val="24"/>
          <w:szCs w:val="24"/>
        </w:rPr>
      </w:pPr>
      <w:r w:rsidRPr="00B85D6D">
        <w:rPr>
          <w:rFonts w:ascii="Arial" w:hAnsi="Arial" w:cs="Arial"/>
          <w:b/>
          <w:sz w:val="24"/>
          <w:szCs w:val="24"/>
        </w:rPr>
        <w:t xml:space="preserve">DESFĂȘURAREA SEMINARULUI </w:t>
      </w:r>
      <w:r w:rsidRPr="00B85D6D">
        <w:rPr>
          <w:rFonts w:ascii="Arial" w:hAnsi="Arial" w:cs="Arial"/>
          <w:sz w:val="24"/>
          <w:szCs w:val="24"/>
        </w:rPr>
        <w:t>– seminarul s-a desfășurat pe durata a două zile</w:t>
      </w:r>
      <w:r w:rsidR="001C5329" w:rsidRPr="00B85D6D">
        <w:rPr>
          <w:rFonts w:ascii="Arial" w:hAnsi="Arial" w:cs="Arial"/>
          <w:sz w:val="24"/>
          <w:szCs w:val="24"/>
        </w:rPr>
        <w:t>.</w:t>
      </w:r>
    </w:p>
    <w:p w14:paraId="7A91AC06" w14:textId="566CCB87" w:rsidR="00577BDC" w:rsidRPr="00B85D6D" w:rsidRDefault="00577BDC" w:rsidP="00577BDC">
      <w:pPr>
        <w:pStyle w:val="ListParagraph"/>
        <w:spacing w:after="0" w:line="240" w:lineRule="auto"/>
        <w:ind w:left="1080"/>
        <w:jc w:val="both"/>
        <w:rPr>
          <w:rFonts w:ascii="Arial" w:hAnsi="Arial" w:cs="Arial"/>
          <w:sz w:val="24"/>
          <w:szCs w:val="24"/>
        </w:rPr>
      </w:pPr>
      <w:r w:rsidRPr="00B85D6D">
        <w:rPr>
          <w:rFonts w:ascii="Arial" w:hAnsi="Arial" w:cs="Arial"/>
          <w:b/>
          <w:sz w:val="24"/>
          <w:szCs w:val="24"/>
        </w:rPr>
        <w:t xml:space="preserve">În prima zi a seminarului am abordat următoarele teme: </w:t>
      </w:r>
    </w:p>
    <w:p w14:paraId="14B9B85A" w14:textId="77777777" w:rsidR="00A42171" w:rsidRPr="00B85D6D" w:rsidRDefault="00A42171" w:rsidP="00A42171">
      <w:pPr>
        <w:spacing w:before="100" w:beforeAutospacing="1" w:after="100" w:afterAutospacing="1"/>
        <w:ind w:firstLine="720"/>
        <w:jc w:val="both"/>
        <w:rPr>
          <w:rFonts w:ascii="Arial" w:eastAsia="Times New Roman" w:hAnsi="Arial" w:cs="Arial"/>
          <w:sz w:val="24"/>
          <w:szCs w:val="24"/>
          <w:lang w:eastAsia="ro-RO"/>
        </w:rPr>
      </w:pPr>
      <w:r w:rsidRPr="00B85D6D">
        <w:rPr>
          <w:rFonts w:ascii="Arial" w:eastAsia="Times New Roman" w:hAnsi="Arial" w:cs="Arial"/>
          <w:b/>
          <w:bCs/>
          <w:sz w:val="24"/>
          <w:szCs w:val="24"/>
          <w:lang w:eastAsia="ro-RO"/>
        </w:rPr>
        <w:lastRenderedPageBreak/>
        <w:t xml:space="preserve">Tema 1  - Procedura pe bază de plan de rambursare a datoriilor. Domeniul de aplicare </w:t>
      </w:r>
    </w:p>
    <w:p w14:paraId="33E2223F" w14:textId="77777777" w:rsidR="00A42171" w:rsidRPr="00B85D6D" w:rsidRDefault="00A42171" w:rsidP="00A42171">
      <w:pPr>
        <w:spacing w:before="100" w:beforeAutospacing="1" w:after="100" w:afterAutospacing="1"/>
        <w:jc w:val="both"/>
        <w:rPr>
          <w:rFonts w:ascii="Arial" w:eastAsia="Times New Roman" w:hAnsi="Arial" w:cs="Arial"/>
          <w:sz w:val="24"/>
          <w:szCs w:val="24"/>
          <w:lang w:eastAsia="ro-RO"/>
        </w:rPr>
      </w:pPr>
      <w:r w:rsidRPr="00B85D6D">
        <w:rPr>
          <w:rFonts w:ascii="Arial" w:eastAsia="Times New Roman" w:hAnsi="Arial" w:cs="Arial"/>
          <w:sz w:val="24"/>
          <w:szCs w:val="24"/>
          <w:lang w:eastAsia="ro-RO"/>
        </w:rPr>
        <w:t xml:space="preserve">Au fost prezentate cerinţele prevăzute de lege pentru acces la procedura insolvenţei persoanei fizice, simplu particular, cu accent asupra condiţiilor generale pentru deschiderea procedurii insolvenţei persoanei fizice prevăzute de art. 4 din Legea nr. 151/2015 și în special condiția bunei credinţe a debitorului ca şi cerinţă esenţială pentru aplicarea procedurii insolvenţei. </w:t>
      </w:r>
    </w:p>
    <w:p w14:paraId="0548A4A8" w14:textId="77777777" w:rsidR="00A42171" w:rsidRPr="00B85D6D" w:rsidRDefault="00A42171" w:rsidP="00A42171">
      <w:pPr>
        <w:spacing w:before="100" w:beforeAutospacing="1" w:after="100" w:afterAutospacing="1"/>
        <w:jc w:val="both"/>
        <w:rPr>
          <w:rFonts w:ascii="Arial" w:eastAsia="Times New Roman" w:hAnsi="Arial" w:cs="Arial"/>
          <w:sz w:val="24"/>
          <w:szCs w:val="24"/>
          <w:lang w:eastAsia="ro-RO"/>
        </w:rPr>
      </w:pPr>
      <w:r w:rsidRPr="00B85D6D">
        <w:rPr>
          <w:rFonts w:ascii="Arial" w:eastAsia="Times New Roman" w:hAnsi="Arial" w:cs="Arial"/>
          <w:sz w:val="24"/>
          <w:szCs w:val="24"/>
          <w:lang w:eastAsia="ro-RO"/>
        </w:rPr>
        <w:t xml:space="preserve">Participanții și-au pus întrebarea dacă pentru determinarea competenței se va avea în vedere domiciliul din buletin și numai în subsidiar reședința sau reședința obișnuită. S-a opinat în sensul că va avea prioritate domiciliul de fapt sau reședința, determinată în considerarea unor elemente obiective, cum ar fi unde locuiește efectiv (de exemplu are un contract de închiriere/de comodat pentru un apartament), unde are locul de muncă, unde plătește impozitul pe venit, etc. Referitor la reședința obișnuită s-a arătat că aceasta vizează în special procedurile cu element de extraneitate. </w:t>
      </w:r>
    </w:p>
    <w:p w14:paraId="606BD34B" w14:textId="77777777" w:rsidR="00A42171" w:rsidRDefault="00A42171" w:rsidP="00A42171">
      <w:pPr>
        <w:spacing w:before="100" w:beforeAutospacing="1" w:after="100" w:afterAutospacing="1"/>
        <w:jc w:val="both"/>
        <w:rPr>
          <w:rFonts w:ascii="Arial" w:eastAsia="Times New Roman" w:hAnsi="Arial" w:cs="Arial"/>
          <w:sz w:val="24"/>
          <w:szCs w:val="24"/>
          <w:lang w:eastAsia="ro-RO"/>
        </w:rPr>
      </w:pPr>
      <w:r w:rsidRPr="00B85D6D">
        <w:rPr>
          <w:rFonts w:ascii="Arial" w:eastAsia="Times New Roman" w:hAnsi="Arial" w:cs="Arial"/>
          <w:sz w:val="24"/>
          <w:szCs w:val="24"/>
          <w:lang w:eastAsia="ro-RO"/>
        </w:rPr>
        <w:t>Cu privire la valoarea prag s-a pus problema dacă legiuitorul s-a referit la salariul minim brut sau la cel net, apreciindu-se că se impune o precizare expresă în acest sens.</w:t>
      </w:r>
    </w:p>
    <w:p w14:paraId="37FACB06" w14:textId="465BD91E" w:rsidR="00A42171" w:rsidRPr="00B85D6D" w:rsidRDefault="00A42171" w:rsidP="00A42171">
      <w:pPr>
        <w:spacing w:before="100" w:beforeAutospacing="1" w:after="100" w:afterAutospacing="1"/>
        <w:ind w:firstLine="720"/>
        <w:jc w:val="both"/>
        <w:rPr>
          <w:rFonts w:ascii="Arial" w:eastAsia="Times New Roman" w:hAnsi="Arial" w:cs="Arial"/>
          <w:sz w:val="24"/>
          <w:szCs w:val="24"/>
          <w:lang w:eastAsia="ro-RO"/>
        </w:rPr>
      </w:pPr>
      <w:r w:rsidRPr="00B85D6D">
        <w:rPr>
          <w:rFonts w:ascii="Arial" w:eastAsia="Times New Roman" w:hAnsi="Arial" w:cs="Arial"/>
          <w:b/>
          <w:bCs/>
          <w:sz w:val="24"/>
          <w:szCs w:val="24"/>
          <w:lang w:eastAsia="ro-RO"/>
        </w:rPr>
        <w:t>Tema 2 - Organele care aplică procedura</w:t>
      </w:r>
    </w:p>
    <w:p w14:paraId="2B4B7308" w14:textId="77777777" w:rsidR="00A42171" w:rsidRPr="00B85D6D" w:rsidRDefault="00A42171" w:rsidP="00A42171">
      <w:pPr>
        <w:pStyle w:val="Default"/>
        <w:ind w:firstLine="360"/>
        <w:jc w:val="both"/>
        <w:rPr>
          <w:rFonts w:ascii="Arial" w:hAnsi="Arial" w:cs="Arial"/>
          <w:b/>
          <w:lang w:val="ro-RO" w:eastAsia="ro-RO"/>
        </w:rPr>
      </w:pPr>
      <w:r w:rsidRPr="00B85D6D">
        <w:rPr>
          <w:rFonts w:ascii="Arial" w:hAnsi="Arial" w:cs="Arial"/>
          <w:b/>
          <w:lang w:val="ro-RO" w:eastAsia="ro-RO"/>
        </w:rPr>
        <w:t>În cadrul acestei teme au fost abordate ca subteme:</w:t>
      </w:r>
    </w:p>
    <w:p w14:paraId="0888C92F" w14:textId="77777777" w:rsidR="00A42171" w:rsidRPr="00B85D6D" w:rsidRDefault="00A42171" w:rsidP="00A42171">
      <w:pPr>
        <w:pStyle w:val="ListParagraph"/>
        <w:numPr>
          <w:ilvl w:val="0"/>
          <w:numId w:val="10"/>
        </w:numPr>
        <w:jc w:val="both"/>
        <w:rPr>
          <w:rStyle w:val="rvts6"/>
          <w:rFonts w:ascii="Arial" w:hAnsi="Arial" w:cs="Arial"/>
          <w:b/>
          <w:sz w:val="24"/>
          <w:szCs w:val="24"/>
        </w:rPr>
      </w:pPr>
      <w:r w:rsidRPr="00B85D6D">
        <w:rPr>
          <w:rFonts w:ascii="Arial" w:hAnsi="Arial" w:cs="Arial"/>
          <w:b/>
          <w:sz w:val="24"/>
          <w:szCs w:val="24"/>
          <w:lang w:val="de-DE" w:eastAsia="ro-RO"/>
        </w:rPr>
        <w:t>comisia de insolvență, administratorul, lichidatorul, instanțele judecătorești.</w:t>
      </w:r>
      <w:r w:rsidRPr="00B85D6D">
        <w:rPr>
          <w:rFonts w:ascii="Arial" w:hAnsi="Arial" w:cs="Arial"/>
          <w:b/>
          <w:sz w:val="24"/>
          <w:szCs w:val="24"/>
          <w:lang w:eastAsia="ro-RO"/>
        </w:rPr>
        <w:t xml:space="preserve"> </w:t>
      </w:r>
    </w:p>
    <w:p w14:paraId="029ACA4C" w14:textId="77777777" w:rsidR="00A42171" w:rsidRPr="00B85D6D" w:rsidRDefault="00A42171" w:rsidP="00A42171">
      <w:pPr>
        <w:pStyle w:val="ListParagraph"/>
        <w:jc w:val="both"/>
        <w:rPr>
          <w:rStyle w:val="rvts6"/>
          <w:rFonts w:ascii="Arial" w:hAnsi="Arial" w:cs="Arial"/>
          <w:sz w:val="24"/>
          <w:szCs w:val="24"/>
        </w:rPr>
      </w:pPr>
    </w:p>
    <w:p w14:paraId="074F7E42" w14:textId="77777777" w:rsidR="00A42171" w:rsidRPr="00B85D6D" w:rsidRDefault="00A42171" w:rsidP="00A42171">
      <w:pPr>
        <w:pStyle w:val="ListParagraph"/>
        <w:jc w:val="both"/>
        <w:rPr>
          <w:rStyle w:val="rvts6"/>
          <w:rFonts w:ascii="Arial" w:hAnsi="Arial" w:cs="Arial"/>
          <w:b/>
          <w:sz w:val="24"/>
          <w:szCs w:val="24"/>
        </w:rPr>
      </w:pPr>
      <w:r w:rsidRPr="00B85D6D">
        <w:rPr>
          <w:rStyle w:val="rvts6"/>
          <w:rFonts w:ascii="Arial" w:hAnsi="Arial" w:cs="Arial"/>
          <w:b/>
          <w:sz w:val="24"/>
          <w:szCs w:val="24"/>
        </w:rPr>
        <w:t xml:space="preserve">1. Comisia de insolvență: </w:t>
      </w:r>
    </w:p>
    <w:p w14:paraId="0FAB69BF" w14:textId="77777777" w:rsidR="00A42171" w:rsidRPr="00B85D6D" w:rsidRDefault="00A42171" w:rsidP="00A42171">
      <w:pPr>
        <w:jc w:val="both"/>
        <w:rPr>
          <w:rFonts w:ascii="Arial" w:hAnsi="Arial" w:cs="Arial"/>
          <w:sz w:val="24"/>
          <w:szCs w:val="24"/>
        </w:rPr>
      </w:pPr>
      <w:r>
        <w:rPr>
          <w:rStyle w:val="rvts6"/>
          <w:rFonts w:ascii="Arial" w:hAnsi="Arial" w:cs="Arial"/>
          <w:sz w:val="24"/>
          <w:szCs w:val="24"/>
        </w:rPr>
        <w:t xml:space="preserve">      </w:t>
      </w:r>
      <w:r w:rsidRPr="00B85D6D">
        <w:rPr>
          <w:rStyle w:val="rvts6"/>
          <w:rFonts w:ascii="Arial" w:hAnsi="Arial" w:cs="Arial"/>
          <w:sz w:val="24"/>
          <w:szCs w:val="24"/>
        </w:rPr>
        <w:t>-</w:t>
      </w:r>
      <w:r w:rsidRPr="00B85D6D">
        <w:rPr>
          <w:rFonts w:ascii="Arial" w:hAnsi="Arial" w:cs="Arial"/>
          <w:color w:val="000000"/>
          <w:sz w:val="24"/>
          <w:szCs w:val="24"/>
        </w:rPr>
        <w:t xml:space="preserve"> </w:t>
      </w:r>
      <w:r w:rsidRPr="00B85D6D">
        <w:rPr>
          <w:rFonts w:ascii="Arial" w:hAnsi="Arial" w:cs="Arial"/>
          <w:sz w:val="24"/>
          <w:szCs w:val="24"/>
        </w:rPr>
        <w:t>la nivel central – atribuții, desemnare, componență</w:t>
      </w:r>
    </w:p>
    <w:p w14:paraId="3E047E99" w14:textId="77777777" w:rsidR="00A42171" w:rsidRPr="00B85D6D" w:rsidRDefault="00A42171" w:rsidP="00A42171">
      <w:pPr>
        <w:pStyle w:val="ListParagraph"/>
        <w:ind w:left="360"/>
        <w:jc w:val="both"/>
        <w:rPr>
          <w:rFonts w:ascii="Arial" w:hAnsi="Arial" w:cs="Arial"/>
          <w:sz w:val="24"/>
          <w:szCs w:val="24"/>
        </w:rPr>
      </w:pPr>
      <w:r w:rsidRPr="00B85D6D">
        <w:rPr>
          <w:rFonts w:ascii="Arial" w:hAnsi="Arial" w:cs="Arial"/>
          <w:sz w:val="24"/>
          <w:szCs w:val="24"/>
        </w:rPr>
        <w:t>- la nivel județean- atribuții, desemnare, competență teritorială</w:t>
      </w:r>
    </w:p>
    <w:p w14:paraId="4D798358" w14:textId="77777777" w:rsidR="00A42171" w:rsidRPr="00B85D6D" w:rsidRDefault="00A42171" w:rsidP="00A42171">
      <w:pPr>
        <w:ind w:left="360"/>
        <w:jc w:val="both"/>
        <w:rPr>
          <w:rFonts w:ascii="Arial" w:hAnsi="Arial" w:cs="Arial"/>
          <w:b/>
          <w:i/>
          <w:iCs/>
          <w:sz w:val="24"/>
          <w:szCs w:val="24"/>
        </w:rPr>
      </w:pPr>
      <w:r w:rsidRPr="00B85D6D">
        <w:rPr>
          <w:rFonts w:ascii="Arial" w:hAnsi="Arial" w:cs="Arial"/>
          <w:b/>
          <w:i/>
          <w:iCs/>
          <w:sz w:val="24"/>
          <w:szCs w:val="24"/>
        </w:rPr>
        <w:t>Atribuțiile comisiei la nivel județean:</w:t>
      </w:r>
    </w:p>
    <w:p w14:paraId="49B09B56" w14:textId="77777777" w:rsidR="00A42171" w:rsidRPr="00B85D6D" w:rsidRDefault="00A42171" w:rsidP="00A42171">
      <w:pPr>
        <w:numPr>
          <w:ilvl w:val="0"/>
          <w:numId w:val="20"/>
        </w:numPr>
        <w:spacing w:after="0" w:line="240" w:lineRule="auto"/>
        <w:jc w:val="both"/>
        <w:rPr>
          <w:rFonts w:ascii="Arial" w:hAnsi="Arial" w:cs="Arial"/>
          <w:sz w:val="24"/>
          <w:szCs w:val="24"/>
        </w:rPr>
      </w:pPr>
      <w:r w:rsidRPr="00B85D6D">
        <w:rPr>
          <w:rFonts w:ascii="Arial" w:hAnsi="Arial" w:cs="Arial"/>
          <w:i/>
          <w:iCs/>
          <w:sz w:val="24"/>
          <w:szCs w:val="24"/>
          <w:lang w:val="it-IT"/>
        </w:rPr>
        <w:t>atribuţii decizionale, de control şi supraveghere</w:t>
      </w:r>
      <w:r w:rsidRPr="00B85D6D">
        <w:rPr>
          <w:rFonts w:ascii="Arial" w:hAnsi="Arial" w:cs="Arial"/>
          <w:sz w:val="24"/>
          <w:szCs w:val="24"/>
          <w:lang w:val="it-IT"/>
        </w:rPr>
        <w:t xml:space="preserve">, </w:t>
      </w:r>
      <w:r w:rsidRPr="00B85D6D">
        <w:rPr>
          <w:rFonts w:ascii="Arial" w:hAnsi="Arial" w:cs="Arial"/>
          <w:b/>
          <w:bCs/>
          <w:sz w:val="24"/>
          <w:szCs w:val="24"/>
          <w:lang w:val="it-IT"/>
        </w:rPr>
        <w:t>în procedura de insolvenţă pe bază de plan de rambursare</w:t>
      </w:r>
      <w:r w:rsidRPr="00B85D6D">
        <w:rPr>
          <w:rFonts w:ascii="Arial" w:hAnsi="Arial" w:cs="Arial"/>
          <w:sz w:val="24"/>
          <w:szCs w:val="24"/>
          <w:lang w:val="it-IT"/>
        </w:rPr>
        <w:t>, fiind sprijinită în îndeplinirea acestora de administratorul procedurii;</w:t>
      </w:r>
    </w:p>
    <w:p w14:paraId="17442051" w14:textId="77777777" w:rsidR="00A42171" w:rsidRPr="00B85D6D" w:rsidRDefault="00A42171" w:rsidP="00A42171">
      <w:pPr>
        <w:numPr>
          <w:ilvl w:val="0"/>
          <w:numId w:val="20"/>
        </w:numPr>
        <w:spacing w:after="0" w:line="240" w:lineRule="auto"/>
        <w:jc w:val="both"/>
        <w:rPr>
          <w:rFonts w:ascii="Arial" w:hAnsi="Arial" w:cs="Arial"/>
          <w:sz w:val="24"/>
          <w:szCs w:val="24"/>
        </w:rPr>
      </w:pPr>
      <w:r w:rsidRPr="00B85D6D">
        <w:rPr>
          <w:rFonts w:ascii="Arial" w:hAnsi="Arial" w:cs="Arial"/>
          <w:i/>
          <w:iCs/>
          <w:sz w:val="24"/>
          <w:szCs w:val="24"/>
          <w:lang w:val="it-IT"/>
        </w:rPr>
        <w:t>atribuţii de supraveghere</w:t>
      </w:r>
      <w:r w:rsidRPr="00B85D6D">
        <w:rPr>
          <w:rFonts w:ascii="Arial" w:hAnsi="Arial" w:cs="Arial"/>
          <w:sz w:val="24"/>
          <w:szCs w:val="24"/>
          <w:lang w:val="it-IT"/>
        </w:rPr>
        <w:t xml:space="preserve">, în derularea </w:t>
      </w:r>
      <w:r w:rsidRPr="00B85D6D">
        <w:rPr>
          <w:rFonts w:ascii="Arial" w:hAnsi="Arial" w:cs="Arial"/>
          <w:b/>
          <w:bCs/>
          <w:sz w:val="24"/>
          <w:szCs w:val="24"/>
          <w:lang w:val="it-IT"/>
        </w:rPr>
        <w:t>procedurii de insolvenţă simplificată;</w:t>
      </w:r>
    </w:p>
    <w:p w14:paraId="2B987062" w14:textId="77777777" w:rsidR="00A42171" w:rsidRPr="00DC0EFB" w:rsidRDefault="00A42171" w:rsidP="00A42171">
      <w:pPr>
        <w:numPr>
          <w:ilvl w:val="0"/>
          <w:numId w:val="20"/>
        </w:numPr>
        <w:spacing w:after="0" w:line="240" w:lineRule="auto"/>
        <w:jc w:val="both"/>
        <w:rPr>
          <w:rFonts w:ascii="Arial" w:hAnsi="Arial" w:cs="Arial"/>
          <w:sz w:val="24"/>
          <w:szCs w:val="24"/>
        </w:rPr>
      </w:pPr>
      <w:r w:rsidRPr="00B85D6D">
        <w:rPr>
          <w:rFonts w:ascii="Arial" w:hAnsi="Arial" w:cs="Arial"/>
          <w:i/>
          <w:iCs/>
          <w:sz w:val="24"/>
          <w:szCs w:val="24"/>
          <w:lang w:val="it-IT"/>
        </w:rPr>
        <w:t>atribuţii de îndrumare, control şi supraveghere</w:t>
      </w:r>
      <w:r w:rsidRPr="00B85D6D">
        <w:rPr>
          <w:rFonts w:ascii="Arial" w:hAnsi="Arial" w:cs="Arial"/>
          <w:sz w:val="24"/>
          <w:szCs w:val="24"/>
          <w:lang w:val="it-IT"/>
        </w:rPr>
        <w:t xml:space="preserve">, în perioada </w:t>
      </w:r>
      <w:r w:rsidRPr="00B85D6D">
        <w:rPr>
          <w:rFonts w:ascii="Arial" w:hAnsi="Arial" w:cs="Arial"/>
          <w:b/>
          <w:bCs/>
          <w:sz w:val="24"/>
          <w:szCs w:val="24"/>
          <w:lang w:val="it-IT"/>
        </w:rPr>
        <w:t>postînchidere procedură judiciară de insolvenţă prin lichidare de active</w:t>
      </w:r>
      <w:r w:rsidRPr="00B85D6D">
        <w:rPr>
          <w:rFonts w:ascii="Arial" w:hAnsi="Arial" w:cs="Arial"/>
          <w:sz w:val="24"/>
          <w:szCs w:val="24"/>
          <w:lang w:val="it-IT"/>
        </w:rPr>
        <w:t>, fiind sprijinită în îndeplinirea acestora de lichidator.</w:t>
      </w:r>
    </w:p>
    <w:p w14:paraId="121C38D8" w14:textId="77777777" w:rsidR="00A42171" w:rsidRPr="00B85D6D" w:rsidRDefault="00A42171" w:rsidP="00A42171">
      <w:pPr>
        <w:spacing w:after="0" w:line="240" w:lineRule="auto"/>
        <w:ind w:left="1080"/>
        <w:jc w:val="both"/>
        <w:rPr>
          <w:rFonts w:ascii="Arial" w:hAnsi="Arial" w:cs="Arial"/>
          <w:sz w:val="24"/>
          <w:szCs w:val="24"/>
        </w:rPr>
      </w:pPr>
    </w:p>
    <w:p w14:paraId="5FBD76C1" w14:textId="77777777" w:rsidR="00A42171" w:rsidRPr="00B85D6D" w:rsidRDefault="00A42171" w:rsidP="00A42171">
      <w:pPr>
        <w:jc w:val="both"/>
        <w:rPr>
          <w:rStyle w:val="rvts6"/>
          <w:rFonts w:ascii="Arial" w:hAnsi="Arial" w:cs="Arial"/>
          <w:b/>
          <w:sz w:val="24"/>
          <w:szCs w:val="24"/>
        </w:rPr>
      </w:pPr>
      <w:r w:rsidRPr="00B85D6D">
        <w:rPr>
          <w:rFonts w:ascii="Arial" w:hAnsi="Arial" w:cs="Arial"/>
          <w:b/>
          <w:sz w:val="24"/>
          <w:szCs w:val="24"/>
        </w:rPr>
        <w:t xml:space="preserve"> </w:t>
      </w:r>
      <w:r w:rsidRPr="00B85D6D">
        <w:rPr>
          <w:rFonts w:ascii="Arial" w:hAnsi="Arial" w:cs="Arial"/>
          <w:b/>
          <w:sz w:val="24"/>
          <w:szCs w:val="24"/>
        </w:rPr>
        <w:tab/>
        <w:t xml:space="preserve">2. </w:t>
      </w:r>
      <w:r w:rsidRPr="00B85D6D">
        <w:rPr>
          <w:rStyle w:val="rvts6"/>
          <w:rFonts w:ascii="Arial" w:hAnsi="Arial" w:cs="Arial"/>
          <w:b/>
          <w:sz w:val="24"/>
          <w:szCs w:val="24"/>
        </w:rPr>
        <w:t>Administratorul procedurii</w:t>
      </w:r>
    </w:p>
    <w:p w14:paraId="0281C47A" w14:textId="77777777" w:rsidR="00A42171" w:rsidRPr="00B85D6D" w:rsidRDefault="00A42171" w:rsidP="00A42171">
      <w:pPr>
        <w:ind w:left="360"/>
        <w:jc w:val="both"/>
        <w:rPr>
          <w:rFonts w:ascii="Arial" w:hAnsi="Arial" w:cs="Arial"/>
          <w:sz w:val="24"/>
          <w:szCs w:val="24"/>
        </w:rPr>
      </w:pPr>
      <w:r w:rsidRPr="00B85D6D">
        <w:rPr>
          <w:rFonts w:ascii="Arial" w:hAnsi="Arial" w:cs="Arial"/>
          <w:sz w:val="24"/>
          <w:szCs w:val="24"/>
        </w:rPr>
        <w:t xml:space="preserve">- </w:t>
      </w:r>
      <w:r w:rsidRPr="00B85D6D">
        <w:rPr>
          <w:rFonts w:ascii="Arial" w:hAnsi="Arial" w:cs="Arial"/>
          <w:sz w:val="24"/>
          <w:szCs w:val="24"/>
          <w:lang w:val="vi-VN"/>
        </w:rPr>
        <w:t>administrează procedura de insolvenţă pe bază de plan de</w:t>
      </w:r>
      <w:r w:rsidRPr="00B85D6D">
        <w:rPr>
          <w:rFonts w:ascii="Arial" w:hAnsi="Arial" w:cs="Arial"/>
          <w:sz w:val="24"/>
          <w:szCs w:val="24"/>
        </w:rPr>
        <w:t xml:space="preserve"> rambursare a datoriilor-este singura procedură în care intervine (art.9, 15)</w:t>
      </w:r>
    </w:p>
    <w:p w14:paraId="475B212F" w14:textId="77777777" w:rsidR="00A42171" w:rsidRPr="00B85D6D" w:rsidRDefault="00A42171" w:rsidP="00A42171">
      <w:pPr>
        <w:ind w:left="360"/>
        <w:jc w:val="both"/>
        <w:rPr>
          <w:rFonts w:ascii="Arial" w:hAnsi="Arial" w:cs="Arial"/>
          <w:sz w:val="24"/>
          <w:szCs w:val="24"/>
        </w:rPr>
      </w:pPr>
      <w:r w:rsidRPr="00B85D6D">
        <w:rPr>
          <w:rFonts w:ascii="Arial" w:hAnsi="Arial" w:cs="Arial"/>
          <w:sz w:val="24"/>
          <w:szCs w:val="24"/>
          <w:lang w:val="it-IT"/>
        </w:rPr>
        <w:lastRenderedPageBreak/>
        <w:t xml:space="preserve">- atribuțiile </w:t>
      </w:r>
      <w:r w:rsidRPr="00B85D6D">
        <w:rPr>
          <w:rFonts w:ascii="Arial" w:hAnsi="Arial" w:cs="Arial"/>
          <w:i/>
          <w:iCs/>
          <w:sz w:val="24"/>
          <w:szCs w:val="24"/>
          <w:lang w:val="it-IT"/>
        </w:rPr>
        <w:t>decizionale, de control şi supraveghere</w:t>
      </w:r>
      <w:r w:rsidRPr="00B85D6D">
        <w:rPr>
          <w:rFonts w:ascii="Arial" w:hAnsi="Arial" w:cs="Arial"/>
          <w:sz w:val="24"/>
          <w:szCs w:val="24"/>
          <w:lang w:val="it-IT"/>
        </w:rPr>
        <w:t xml:space="preserve"> </w:t>
      </w:r>
      <w:r w:rsidRPr="00B85D6D">
        <w:rPr>
          <w:rFonts w:ascii="Arial" w:hAnsi="Arial" w:cs="Arial"/>
          <w:sz w:val="24"/>
          <w:szCs w:val="24"/>
        </w:rPr>
        <w:t>-</w:t>
      </w:r>
      <w:r w:rsidRPr="00B85D6D">
        <w:rPr>
          <w:rFonts w:ascii="Arial" w:hAnsi="Arial" w:cs="Arial"/>
          <w:sz w:val="24"/>
          <w:szCs w:val="24"/>
          <w:lang w:val="it-IT"/>
        </w:rPr>
        <w:t>comisi</w:t>
      </w:r>
      <w:r w:rsidRPr="00B85D6D">
        <w:rPr>
          <w:rFonts w:ascii="Arial" w:hAnsi="Arial" w:cs="Arial"/>
          <w:sz w:val="24"/>
          <w:szCs w:val="24"/>
        </w:rPr>
        <w:t>a</w:t>
      </w:r>
      <w:r w:rsidRPr="00B85D6D">
        <w:rPr>
          <w:rFonts w:ascii="Arial" w:hAnsi="Arial" w:cs="Arial"/>
          <w:sz w:val="24"/>
          <w:szCs w:val="24"/>
          <w:lang w:val="it-IT"/>
        </w:rPr>
        <w:t xml:space="preserve"> de insolvență</w:t>
      </w:r>
    </w:p>
    <w:p w14:paraId="0E14F001" w14:textId="77777777" w:rsidR="00A42171" w:rsidRPr="00B85D6D" w:rsidRDefault="00A42171" w:rsidP="00A42171">
      <w:pPr>
        <w:ind w:left="360"/>
        <w:jc w:val="both"/>
        <w:rPr>
          <w:rStyle w:val="rvts6"/>
          <w:rFonts w:ascii="Arial" w:hAnsi="Arial" w:cs="Arial"/>
          <w:sz w:val="24"/>
          <w:szCs w:val="24"/>
        </w:rPr>
      </w:pPr>
      <w:r w:rsidRPr="00B85D6D">
        <w:rPr>
          <w:rStyle w:val="rvts6"/>
          <w:rFonts w:ascii="Arial" w:hAnsi="Arial" w:cs="Arial"/>
          <w:sz w:val="24"/>
          <w:szCs w:val="24"/>
        </w:rPr>
        <w:t>- desemnare, condiții, înlocuire, atribuții, contestarea măsurilor acestuia</w:t>
      </w:r>
    </w:p>
    <w:p w14:paraId="54481E5E" w14:textId="77777777" w:rsidR="00A42171" w:rsidRPr="00B85D6D" w:rsidRDefault="00A42171" w:rsidP="00A42171">
      <w:pPr>
        <w:ind w:left="360"/>
        <w:jc w:val="both"/>
        <w:rPr>
          <w:rStyle w:val="rvts6"/>
          <w:rFonts w:ascii="Arial" w:hAnsi="Arial" w:cs="Arial"/>
          <w:sz w:val="24"/>
          <w:szCs w:val="24"/>
        </w:rPr>
      </w:pPr>
      <w:r w:rsidRPr="00B85D6D">
        <w:rPr>
          <w:rStyle w:val="rvts6"/>
          <w:rFonts w:ascii="Arial" w:hAnsi="Arial" w:cs="Arial"/>
          <w:b/>
          <w:sz w:val="24"/>
          <w:szCs w:val="24"/>
        </w:rPr>
        <w:t xml:space="preserve">    3.</w:t>
      </w:r>
      <w:r w:rsidRPr="00B85D6D">
        <w:rPr>
          <w:rStyle w:val="rvts6"/>
          <w:rFonts w:ascii="Arial" w:hAnsi="Arial" w:cs="Arial"/>
          <w:sz w:val="24"/>
          <w:szCs w:val="24"/>
        </w:rPr>
        <w:t xml:space="preserve"> </w:t>
      </w:r>
      <w:r w:rsidRPr="00B85D6D">
        <w:rPr>
          <w:rStyle w:val="rvts6"/>
          <w:rFonts w:ascii="Arial" w:hAnsi="Arial" w:cs="Arial"/>
          <w:b/>
          <w:sz w:val="24"/>
          <w:szCs w:val="24"/>
        </w:rPr>
        <w:t xml:space="preserve">Instanțele judecătorești </w:t>
      </w:r>
    </w:p>
    <w:p w14:paraId="6DC1EB57" w14:textId="77777777" w:rsidR="00A42171" w:rsidRPr="00B85D6D" w:rsidRDefault="00A42171" w:rsidP="00A42171">
      <w:pPr>
        <w:ind w:left="360"/>
        <w:jc w:val="both"/>
        <w:rPr>
          <w:rFonts w:ascii="Arial" w:hAnsi="Arial" w:cs="Arial"/>
          <w:sz w:val="24"/>
          <w:szCs w:val="24"/>
        </w:rPr>
      </w:pPr>
      <w:r w:rsidRPr="00B85D6D">
        <w:rPr>
          <w:rFonts w:ascii="Arial" w:hAnsi="Arial" w:cs="Arial"/>
          <w:b/>
          <w:bCs/>
          <w:sz w:val="24"/>
          <w:szCs w:val="24"/>
        </w:rPr>
        <w:t xml:space="preserve">Competența materială </w:t>
      </w:r>
      <w:r w:rsidRPr="00B85D6D">
        <w:rPr>
          <w:rFonts w:ascii="Arial" w:hAnsi="Arial" w:cs="Arial"/>
          <w:sz w:val="24"/>
          <w:szCs w:val="24"/>
        </w:rPr>
        <w:t xml:space="preserve">în prima instanță - </w:t>
      </w:r>
      <w:r w:rsidRPr="00B85D6D">
        <w:rPr>
          <w:rFonts w:ascii="Arial" w:hAnsi="Arial" w:cs="Arial"/>
          <w:i/>
          <w:iCs/>
          <w:sz w:val="24"/>
          <w:szCs w:val="24"/>
        </w:rPr>
        <w:t>judecătoria</w:t>
      </w:r>
    </w:p>
    <w:p w14:paraId="436E57B9" w14:textId="77777777" w:rsidR="00A42171" w:rsidRPr="00B85D6D" w:rsidRDefault="00A42171" w:rsidP="00A42171">
      <w:pPr>
        <w:ind w:left="360"/>
        <w:jc w:val="both"/>
        <w:rPr>
          <w:rFonts w:ascii="Arial" w:hAnsi="Arial" w:cs="Arial"/>
          <w:sz w:val="24"/>
          <w:szCs w:val="24"/>
        </w:rPr>
      </w:pPr>
      <w:r w:rsidRPr="00B85D6D">
        <w:rPr>
          <w:rFonts w:ascii="Arial" w:hAnsi="Arial" w:cs="Arial"/>
          <w:b/>
          <w:bCs/>
          <w:sz w:val="24"/>
          <w:szCs w:val="24"/>
        </w:rPr>
        <w:t>Teritorială</w:t>
      </w:r>
      <w:r w:rsidRPr="00B85D6D">
        <w:rPr>
          <w:rFonts w:ascii="Arial" w:hAnsi="Arial" w:cs="Arial"/>
          <w:i/>
          <w:iCs/>
          <w:sz w:val="24"/>
          <w:szCs w:val="24"/>
        </w:rPr>
        <w:t xml:space="preserve">: </w:t>
      </w:r>
      <w:r w:rsidRPr="00B85D6D">
        <w:rPr>
          <w:rFonts w:ascii="Arial" w:hAnsi="Arial" w:cs="Arial"/>
          <w:sz w:val="24"/>
          <w:szCs w:val="24"/>
        </w:rPr>
        <w:t>în a cărei circumscripţie şi-a avut domiciliul, reşedinţa sau reşedinţa obişnuită debitorul cel puţin 6 luni anterior datei sesizării instanţei</w:t>
      </w:r>
    </w:p>
    <w:p w14:paraId="7B283C6E" w14:textId="77777777" w:rsidR="00A42171" w:rsidRPr="00B85D6D" w:rsidRDefault="00A42171" w:rsidP="00A42171">
      <w:pPr>
        <w:ind w:left="360"/>
        <w:jc w:val="both"/>
        <w:rPr>
          <w:rFonts w:ascii="Arial" w:hAnsi="Arial" w:cs="Arial"/>
          <w:sz w:val="24"/>
          <w:szCs w:val="24"/>
        </w:rPr>
      </w:pPr>
      <w:r w:rsidRPr="00B85D6D">
        <w:rPr>
          <w:rFonts w:ascii="Arial" w:hAnsi="Arial" w:cs="Arial"/>
          <w:sz w:val="24"/>
          <w:szCs w:val="24"/>
        </w:rPr>
        <w:t xml:space="preserve"> instanța legal învestită cu o cerere de deschidere a procedurii insolvenţei rămâne competentă să soluţioneze cauza, indiferent de schimbările ulterioare de domiciliu al debitorului.</w:t>
      </w:r>
    </w:p>
    <w:p w14:paraId="51A33B33" w14:textId="77777777" w:rsidR="00A42171" w:rsidRPr="00B85D6D" w:rsidRDefault="00A42171" w:rsidP="00A42171">
      <w:pPr>
        <w:numPr>
          <w:ilvl w:val="0"/>
          <w:numId w:val="20"/>
        </w:numPr>
        <w:spacing w:after="0" w:line="240" w:lineRule="auto"/>
        <w:jc w:val="both"/>
        <w:rPr>
          <w:rFonts w:ascii="Arial" w:hAnsi="Arial" w:cs="Arial"/>
          <w:sz w:val="24"/>
          <w:szCs w:val="24"/>
        </w:rPr>
      </w:pPr>
      <w:r w:rsidRPr="00B85D6D">
        <w:rPr>
          <w:rFonts w:ascii="Arial" w:hAnsi="Arial" w:cs="Arial"/>
          <w:sz w:val="24"/>
          <w:szCs w:val="24"/>
          <w:lang w:val="it-IT"/>
        </w:rPr>
        <w:t xml:space="preserve">repartizarea unei noi cereri, acţiuni sau contestaţii privind procedura insolvenţei referitoare la acelaşi debitor se repartizează judecătorului </w:t>
      </w:r>
      <w:r w:rsidRPr="00B85D6D">
        <w:rPr>
          <w:rFonts w:ascii="Arial" w:hAnsi="Arial" w:cs="Arial"/>
          <w:sz w:val="24"/>
          <w:szCs w:val="24"/>
        </w:rPr>
        <w:t xml:space="preserve">inițial </w:t>
      </w:r>
      <w:r w:rsidRPr="00B85D6D">
        <w:rPr>
          <w:rFonts w:ascii="Arial" w:hAnsi="Arial" w:cs="Arial"/>
          <w:sz w:val="24"/>
          <w:szCs w:val="24"/>
          <w:lang w:val="it-IT"/>
        </w:rPr>
        <w:t xml:space="preserve">învestit </w:t>
      </w:r>
      <w:r w:rsidRPr="00B85D6D">
        <w:rPr>
          <w:rFonts w:ascii="Arial" w:hAnsi="Arial" w:cs="Arial"/>
          <w:sz w:val="24"/>
          <w:szCs w:val="24"/>
        </w:rPr>
        <w:t>prin repartizare aleatorie, întocmindu-se dosare asociate</w:t>
      </w:r>
    </w:p>
    <w:p w14:paraId="7E22FB73" w14:textId="77777777" w:rsidR="00A42171" w:rsidRPr="00B85D6D" w:rsidRDefault="00A42171" w:rsidP="00A42171">
      <w:pPr>
        <w:shd w:val="clear" w:color="auto" w:fill="FFFFFF"/>
        <w:jc w:val="both"/>
        <w:rPr>
          <w:rFonts w:ascii="Arial" w:hAnsi="Arial" w:cs="Arial"/>
          <w:b/>
          <w:sz w:val="24"/>
          <w:szCs w:val="24"/>
          <w:lang w:val="de-DE" w:eastAsia="ro-RO"/>
        </w:rPr>
      </w:pPr>
    </w:p>
    <w:p w14:paraId="1F156882" w14:textId="77777777" w:rsidR="00A42171" w:rsidRPr="00B85D6D" w:rsidRDefault="00A42171" w:rsidP="00A42171">
      <w:pPr>
        <w:jc w:val="both"/>
        <w:rPr>
          <w:rStyle w:val="rvts6"/>
          <w:rFonts w:ascii="Arial" w:hAnsi="Arial" w:cs="Arial"/>
          <w:sz w:val="24"/>
          <w:szCs w:val="24"/>
        </w:rPr>
      </w:pPr>
      <w:r w:rsidRPr="00B85D6D">
        <w:rPr>
          <w:rStyle w:val="rvts6"/>
          <w:rFonts w:ascii="Arial" w:hAnsi="Arial" w:cs="Arial"/>
          <w:b/>
          <w:sz w:val="24"/>
          <w:szCs w:val="24"/>
        </w:rPr>
        <w:t xml:space="preserve">Metode didactice: </w:t>
      </w:r>
      <w:r w:rsidRPr="00B85D6D">
        <w:rPr>
          <w:rStyle w:val="rvts6"/>
          <w:rFonts w:ascii="Arial" w:hAnsi="Arial" w:cs="Arial"/>
          <w:sz w:val="24"/>
          <w:szCs w:val="24"/>
        </w:rPr>
        <w:t>prezentare interactivă, prezentare PPT</w:t>
      </w:r>
    </w:p>
    <w:p w14:paraId="13571547" w14:textId="77777777" w:rsidR="00A42171" w:rsidRPr="00B85D6D" w:rsidRDefault="00A42171" w:rsidP="00A42171">
      <w:pPr>
        <w:spacing w:before="100" w:beforeAutospacing="1" w:after="100" w:afterAutospacing="1"/>
        <w:jc w:val="both"/>
        <w:rPr>
          <w:rStyle w:val="rvts6"/>
          <w:rFonts w:ascii="Arial" w:hAnsi="Arial" w:cs="Arial"/>
          <w:sz w:val="24"/>
          <w:szCs w:val="24"/>
        </w:rPr>
      </w:pPr>
      <w:r w:rsidRPr="00B85D6D">
        <w:rPr>
          <w:rStyle w:val="rvts6"/>
          <w:rFonts w:ascii="Arial" w:hAnsi="Arial" w:cs="Arial"/>
          <w:b/>
          <w:sz w:val="24"/>
          <w:szCs w:val="24"/>
        </w:rPr>
        <w:t xml:space="preserve">Descrierea activității: </w:t>
      </w:r>
      <w:r w:rsidRPr="00B85D6D">
        <w:rPr>
          <w:rStyle w:val="rvts6"/>
          <w:rFonts w:ascii="Arial" w:hAnsi="Arial" w:cs="Arial"/>
          <w:sz w:val="24"/>
          <w:szCs w:val="24"/>
        </w:rPr>
        <w:t>Pe baza prezentării PPT au fost prezentate dispozițiile Legii 151/2015. Prin metoda conversației euristice, participanții vor fi stimulați să adreseze întrebări și să formuleze puncte de vedere.</w:t>
      </w:r>
    </w:p>
    <w:p w14:paraId="0ED7F44D" w14:textId="77777777" w:rsidR="00A42171" w:rsidRPr="00B85D6D" w:rsidRDefault="00A42171" w:rsidP="00A42171">
      <w:pPr>
        <w:ind w:firstLine="360"/>
        <w:rPr>
          <w:rFonts w:ascii="Arial" w:hAnsi="Arial" w:cs="Arial"/>
          <w:b/>
          <w:sz w:val="24"/>
          <w:szCs w:val="24"/>
        </w:rPr>
      </w:pPr>
      <w:r w:rsidRPr="00B85D6D">
        <w:rPr>
          <w:rFonts w:ascii="Arial" w:hAnsi="Arial" w:cs="Arial"/>
          <w:b/>
          <w:sz w:val="24"/>
          <w:szCs w:val="24"/>
        </w:rPr>
        <w:t>Dezbaterile au condus la formularea unor observații și propuneri de modificare a Legii nr. 151/2015, respectiv:</w:t>
      </w:r>
    </w:p>
    <w:p w14:paraId="0DC3E799" w14:textId="77777777" w:rsidR="00A42171" w:rsidRPr="00B85D6D" w:rsidRDefault="00A42171" w:rsidP="00A42171">
      <w:pPr>
        <w:pStyle w:val="ListParagraph"/>
        <w:spacing w:after="0"/>
        <w:jc w:val="both"/>
        <w:rPr>
          <w:rFonts w:ascii="Arial" w:hAnsi="Arial" w:cs="Arial"/>
          <w:sz w:val="24"/>
          <w:szCs w:val="24"/>
        </w:rPr>
      </w:pPr>
    </w:p>
    <w:p w14:paraId="2F987FD9" w14:textId="77777777" w:rsidR="00A42171" w:rsidRPr="00B85D6D" w:rsidRDefault="00A42171" w:rsidP="00A42171">
      <w:pPr>
        <w:pStyle w:val="ListParagraph"/>
        <w:numPr>
          <w:ilvl w:val="0"/>
          <w:numId w:val="20"/>
        </w:numPr>
        <w:spacing w:after="0"/>
        <w:jc w:val="both"/>
        <w:rPr>
          <w:rFonts w:ascii="Arial" w:hAnsi="Arial" w:cs="Arial"/>
          <w:sz w:val="24"/>
          <w:szCs w:val="24"/>
        </w:rPr>
      </w:pPr>
      <w:r w:rsidRPr="00B85D6D">
        <w:rPr>
          <w:rFonts w:ascii="Arial" w:hAnsi="Arial" w:cs="Arial"/>
          <w:sz w:val="24"/>
          <w:szCs w:val="24"/>
        </w:rPr>
        <w:t>La art. 10 alin. 1 - competenţa care aparține judecătoriei în a cărei circumscripţie şi-a avut domiciliul, reşedinţa sau reşedinţa obişnuită debitorul cel puţin 6 luni anterior datei sesizării instanţei  ar trebui modificată prin simetrie cu competența comisie de insolvență, întrucât teoretic poate fi o judecătorie care este în alt loc decât comisia de insolvență, dacă debitorul deja în procedură și-a schimbat domiciliul</w:t>
      </w:r>
    </w:p>
    <w:p w14:paraId="086D6234" w14:textId="77777777" w:rsidR="00A42171" w:rsidRPr="00B85D6D" w:rsidRDefault="00A42171" w:rsidP="00A42171">
      <w:pPr>
        <w:pStyle w:val="ListParagraph"/>
        <w:rPr>
          <w:rFonts w:ascii="Arial" w:hAnsi="Arial" w:cs="Arial"/>
          <w:sz w:val="24"/>
          <w:szCs w:val="24"/>
        </w:rPr>
      </w:pPr>
    </w:p>
    <w:p w14:paraId="675D2B79" w14:textId="77777777" w:rsidR="00A42171" w:rsidRDefault="00A42171" w:rsidP="00A42171">
      <w:pPr>
        <w:pStyle w:val="ListParagraph"/>
        <w:numPr>
          <w:ilvl w:val="0"/>
          <w:numId w:val="20"/>
        </w:numPr>
        <w:spacing w:after="0"/>
        <w:rPr>
          <w:rFonts w:ascii="Arial" w:hAnsi="Arial" w:cs="Arial"/>
          <w:sz w:val="24"/>
          <w:szCs w:val="24"/>
        </w:rPr>
      </w:pPr>
      <w:r w:rsidRPr="00B85D6D">
        <w:rPr>
          <w:rFonts w:ascii="Arial" w:hAnsi="Arial" w:cs="Arial"/>
          <w:sz w:val="24"/>
          <w:szCs w:val="24"/>
        </w:rPr>
        <w:t xml:space="preserve">La art. 10 alin. 4 – se impune precizarea </w:t>
      </w:r>
      <w:r w:rsidRPr="00B85D6D">
        <w:rPr>
          <w:rFonts w:ascii="Arial" w:hAnsi="Arial" w:cs="Arial"/>
          <w:sz w:val="24"/>
          <w:szCs w:val="24"/>
          <w:lang w:val="fr-FR"/>
        </w:rPr>
        <w:t>“</w:t>
      </w:r>
      <w:r w:rsidRPr="00B85D6D">
        <w:rPr>
          <w:rFonts w:ascii="Arial" w:hAnsi="Arial" w:cs="Arial"/>
          <w:sz w:val="24"/>
          <w:szCs w:val="24"/>
        </w:rPr>
        <w:t>numai cu apel”.</w:t>
      </w:r>
    </w:p>
    <w:p w14:paraId="7C599ED7" w14:textId="77777777" w:rsidR="00A42171" w:rsidRPr="00DC0EFB" w:rsidRDefault="00A42171" w:rsidP="00A42171">
      <w:pPr>
        <w:pStyle w:val="ListParagraph"/>
        <w:rPr>
          <w:rFonts w:ascii="Arial" w:hAnsi="Arial" w:cs="Arial"/>
          <w:sz w:val="24"/>
          <w:szCs w:val="24"/>
        </w:rPr>
      </w:pPr>
    </w:p>
    <w:p w14:paraId="5C860924" w14:textId="77777777" w:rsidR="00A42171" w:rsidRPr="00B85D6D" w:rsidRDefault="00A42171" w:rsidP="00A42171">
      <w:pPr>
        <w:spacing w:before="100" w:beforeAutospacing="1" w:after="100" w:afterAutospacing="1"/>
        <w:ind w:firstLine="360"/>
        <w:jc w:val="both"/>
        <w:rPr>
          <w:rFonts w:ascii="Arial" w:eastAsia="Times New Roman" w:hAnsi="Arial" w:cs="Arial"/>
          <w:b/>
          <w:bCs/>
          <w:sz w:val="24"/>
          <w:szCs w:val="24"/>
          <w:lang w:eastAsia="ro-RO"/>
        </w:rPr>
      </w:pPr>
      <w:r w:rsidRPr="00B85D6D">
        <w:rPr>
          <w:rFonts w:ascii="Arial" w:eastAsia="Times New Roman" w:hAnsi="Arial" w:cs="Arial"/>
          <w:b/>
          <w:bCs/>
          <w:sz w:val="24"/>
          <w:szCs w:val="24"/>
          <w:lang w:eastAsia="ro-RO"/>
        </w:rPr>
        <w:t>3. Tema 3 – Participanţi. Drepturi şi obligaţii în procedura pe bază de plan de rambursare a datoriilor</w:t>
      </w:r>
    </w:p>
    <w:p w14:paraId="1D198C89" w14:textId="77777777" w:rsidR="00A42171" w:rsidRPr="00B85D6D" w:rsidRDefault="00A42171" w:rsidP="00A42171">
      <w:pPr>
        <w:pStyle w:val="Default"/>
        <w:numPr>
          <w:ilvl w:val="0"/>
          <w:numId w:val="10"/>
        </w:numPr>
        <w:jc w:val="both"/>
        <w:rPr>
          <w:rFonts w:ascii="Arial" w:hAnsi="Arial" w:cs="Arial"/>
          <w:b/>
          <w:lang w:val="ro-RO" w:eastAsia="ro-RO"/>
        </w:rPr>
      </w:pPr>
      <w:r w:rsidRPr="00B85D6D">
        <w:rPr>
          <w:rFonts w:ascii="Arial" w:hAnsi="Arial" w:cs="Arial"/>
          <w:b/>
          <w:lang w:val="ro-RO" w:eastAsia="ro-RO"/>
        </w:rPr>
        <w:t>Participanţii la procedura insolvenţei:</w:t>
      </w:r>
    </w:p>
    <w:p w14:paraId="123830D1" w14:textId="34A50FC1" w:rsidR="00A42171" w:rsidRDefault="00A42171" w:rsidP="00A42171">
      <w:pPr>
        <w:pStyle w:val="Default"/>
        <w:ind w:firstLine="360"/>
        <w:jc w:val="both"/>
        <w:rPr>
          <w:rFonts w:ascii="Arial" w:hAnsi="Arial" w:cs="Arial"/>
          <w:lang w:val="ro-RO" w:eastAsia="ro-RO"/>
        </w:rPr>
      </w:pPr>
      <w:r w:rsidRPr="00B85D6D">
        <w:rPr>
          <w:rFonts w:ascii="Arial" w:hAnsi="Arial" w:cs="Arial"/>
          <w:b/>
          <w:lang w:val="ro-RO" w:eastAsia="ro-RO"/>
        </w:rPr>
        <w:lastRenderedPageBreak/>
        <w:t xml:space="preserve">Debitorul: </w:t>
      </w:r>
      <w:r w:rsidRPr="00B85D6D">
        <w:rPr>
          <w:rFonts w:ascii="Arial" w:hAnsi="Arial" w:cs="Arial"/>
          <w:lang w:val="ro-RO" w:eastAsia="ro-RO"/>
        </w:rPr>
        <w:t>- condiții, comparative cu sfera deb</w:t>
      </w:r>
      <w:r>
        <w:rPr>
          <w:rFonts w:ascii="Arial" w:hAnsi="Arial" w:cs="Arial"/>
          <w:lang w:val="ro-RO" w:eastAsia="ro-RO"/>
        </w:rPr>
        <w:t>itorilor supuși Legii 85/2014,</w:t>
      </w:r>
      <w:r w:rsidRPr="00B85D6D">
        <w:rPr>
          <w:rFonts w:ascii="Arial" w:hAnsi="Arial" w:cs="Arial"/>
          <w:lang w:val="ro-RO" w:eastAsia="ro-RO"/>
        </w:rPr>
        <w:t>respectiv Legii 77/2016 (Legea dării în plată), noțiunea de insolvență</w:t>
      </w:r>
      <w:r>
        <w:rPr>
          <w:rFonts w:ascii="Arial" w:hAnsi="Arial" w:cs="Arial"/>
          <w:lang w:val="ro-RO" w:eastAsia="ro-RO"/>
        </w:rPr>
        <w:t>.</w:t>
      </w:r>
    </w:p>
    <w:p w14:paraId="20B94833" w14:textId="77777777" w:rsidR="00270AD7" w:rsidRPr="00B85D6D" w:rsidRDefault="00270AD7" w:rsidP="00A42171">
      <w:pPr>
        <w:pStyle w:val="Default"/>
        <w:ind w:firstLine="360"/>
        <w:jc w:val="both"/>
        <w:rPr>
          <w:rFonts w:ascii="Arial" w:hAnsi="Arial" w:cs="Arial"/>
          <w:lang w:val="ro-RO" w:eastAsia="ro-RO"/>
        </w:rPr>
      </w:pPr>
    </w:p>
    <w:p w14:paraId="10B56E83" w14:textId="77777777" w:rsidR="00A42171" w:rsidRPr="00B85D6D" w:rsidRDefault="00A42171" w:rsidP="00A42171">
      <w:pPr>
        <w:ind w:firstLine="360"/>
        <w:jc w:val="both"/>
        <w:rPr>
          <w:rFonts w:ascii="Arial" w:hAnsi="Arial" w:cs="Arial"/>
          <w:sz w:val="24"/>
          <w:szCs w:val="24"/>
        </w:rPr>
      </w:pPr>
      <w:r w:rsidRPr="00B85D6D">
        <w:rPr>
          <w:rStyle w:val="rvts6"/>
          <w:rFonts w:ascii="Arial" w:hAnsi="Arial" w:cs="Arial"/>
          <w:b/>
          <w:sz w:val="24"/>
          <w:szCs w:val="24"/>
        </w:rPr>
        <w:t>Creditorii:</w:t>
      </w:r>
      <w:r w:rsidRPr="00B85D6D">
        <w:rPr>
          <w:rStyle w:val="rvts6"/>
          <w:rFonts w:ascii="Arial" w:hAnsi="Arial" w:cs="Arial"/>
          <w:sz w:val="24"/>
          <w:szCs w:val="24"/>
        </w:rPr>
        <w:t xml:space="preserve"> definiție, lipsa unei adunări a creditorilor</w:t>
      </w:r>
    </w:p>
    <w:p w14:paraId="1B5D4DFE" w14:textId="77777777" w:rsidR="00A42171" w:rsidRPr="00B85D6D" w:rsidRDefault="00A42171" w:rsidP="00A42171">
      <w:pPr>
        <w:spacing w:before="100" w:beforeAutospacing="1" w:after="100" w:afterAutospacing="1"/>
        <w:ind w:firstLine="360"/>
        <w:jc w:val="both"/>
        <w:rPr>
          <w:rFonts w:ascii="Arial" w:eastAsia="Times New Roman" w:hAnsi="Arial" w:cs="Arial"/>
          <w:sz w:val="24"/>
          <w:szCs w:val="24"/>
          <w:lang w:eastAsia="ro-RO"/>
        </w:rPr>
      </w:pPr>
      <w:r w:rsidRPr="00B85D6D">
        <w:rPr>
          <w:rFonts w:ascii="Arial" w:eastAsia="Times New Roman" w:hAnsi="Arial" w:cs="Arial"/>
          <w:spacing w:val="-2"/>
          <w:sz w:val="24"/>
          <w:szCs w:val="24"/>
          <w:lang w:eastAsia="ro-RO"/>
        </w:rPr>
        <w:t>Analiza principalelor obligații ale debitorului pe parcursul desfășurării planului de rambursare a datoriilor i-a determinat pe participanți să concluzioneze că dacă este puțin probababil ca debitorii să apeleze benevol la o astfel de procedură.</w:t>
      </w:r>
    </w:p>
    <w:p w14:paraId="6585B7CD" w14:textId="77777777" w:rsidR="00A42171" w:rsidRPr="00B85D6D" w:rsidRDefault="00A42171" w:rsidP="00A42171">
      <w:pPr>
        <w:spacing w:before="100" w:beforeAutospacing="1" w:after="100" w:afterAutospacing="1"/>
        <w:ind w:firstLine="360"/>
        <w:jc w:val="both"/>
        <w:rPr>
          <w:rFonts w:ascii="Arial" w:eastAsia="Times New Roman" w:hAnsi="Arial" w:cs="Arial"/>
          <w:b/>
          <w:bCs/>
          <w:sz w:val="24"/>
          <w:szCs w:val="24"/>
          <w:lang w:eastAsia="ro-RO"/>
        </w:rPr>
      </w:pPr>
      <w:r w:rsidRPr="00B85D6D">
        <w:rPr>
          <w:rFonts w:ascii="Arial" w:eastAsia="Times New Roman" w:hAnsi="Arial" w:cs="Arial"/>
          <w:b/>
          <w:bCs/>
          <w:sz w:val="24"/>
          <w:szCs w:val="24"/>
          <w:lang w:eastAsia="ro-RO"/>
        </w:rPr>
        <w:t>4. Tema 4 - Procedura pe bază de plan de rambursare a datoriilor. Deschidere, efecte, planul de rambursare</w:t>
      </w:r>
    </w:p>
    <w:p w14:paraId="55E92BF5" w14:textId="77777777" w:rsidR="00A42171" w:rsidRDefault="00A42171" w:rsidP="00A42171">
      <w:pPr>
        <w:spacing w:before="100" w:beforeAutospacing="1" w:after="100" w:afterAutospacing="1"/>
        <w:ind w:firstLine="720"/>
        <w:jc w:val="both"/>
        <w:rPr>
          <w:rFonts w:ascii="Arial" w:eastAsia="Times New Roman" w:hAnsi="Arial" w:cs="Arial"/>
          <w:spacing w:val="-2"/>
          <w:sz w:val="24"/>
          <w:szCs w:val="24"/>
          <w:lang w:eastAsia="ro-RO"/>
        </w:rPr>
      </w:pPr>
      <w:r w:rsidRPr="00B85D6D">
        <w:rPr>
          <w:rFonts w:ascii="Arial" w:eastAsia="Times New Roman" w:hAnsi="Arial" w:cs="Arial"/>
          <w:bCs/>
          <w:sz w:val="24"/>
          <w:szCs w:val="24"/>
          <w:lang w:eastAsia="ro-RO"/>
        </w:rPr>
        <w:t xml:space="preserve">Au fost prezentate condițiile deschiderii </w:t>
      </w:r>
      <w:r w:rsidRPr="00B85D6D">
        <w:rPr>
          <w:rFonts w:ascii="Arial" w:eastAsia="Times New Roman" w:hAnsi="Arial" w:cs="Arial"/>
          <w:spacing w:val="-2"/>
          <w:sz w:val="24"/>
          <w:szCs w:val="24"/>
          <w:lang w:eastAsia="ro-RO"/>
        </w:rPr>
        <w:t>procedurii pe bază de plan de rambursare a datoriilor, cele generale și cele specifice acestei proceduri și efectele deschiderii procedurii, în special problema suspendării executărilor silite. S-a subliniat diferența eesențială față de procedura  de insolvență prevăzute de Legea nr. 85/2014 și anume faptul că acțiunile în pretenții împotriva debitorului nu se suspendă.</w:t>
      </w:r>
    </w:p>
    <w:p w14:paraId="6D4832D6" w14:textId="77777777" w:rsidR="00A42171" w:rsidRPr="00B85D6D" w:rsidRDefault="00A42171" w:rsidP="00A42171">
      <w:pPr>
        <w:spacing w:line="240" w:lineRule="auto"/>
        <w:ind w:left="720"/>
        <w:rPr>
          <w:rFonts w:ascii="Arial" w:hAnsi="Arial" w:cs="Arial"/>
          <w:sz w:val="24"/>
          <w:szCs w:val="24"/>
        </w:rPr>
      </w:pPr>
      <w:r>
        <w:rPr>
          <w:rFonts w:ascii="Arial" w:hAnsi="Arial" w:cs="Arial"/>
          <w:bCs/>
          <w:sz w:val="24"/>
          <w:szCs w:val="24"/>
        </w:rPr>
        <w:t>A</w:t>
      </w:r>
      <w:r w:rsidRPr="00B85D6D">
        <w:rPr>
          <w:rFonts w:ascii="Arial" w:hAnsi="Arial" w:cs="Arial"/>
          <w:bCs/>
          <w:sz w:val="24"/>
          <w:szCs w:val="24"/>
        </w:rPr>
        <w:t>u fost</w:t>
      </w:r>
      <w:r>
        <w:rPr>
          <w:rFonts w:ascii="Arial" w:hAnsi="Arial" w:cs="Arial"/>
          <w:bCs/>
          <w:sz w:val="24"/>
          <w:szCs w:val="24"/>
        </w:rPr>
        <w:t xml:space="preserve"> analizate etapele acestei proceduri, respectiv</w:t>
      </w:r>
      <w:r w:rsidRPr="00B85D6D">
        <w:rPr>
          <w:rFonts w:ascii="Arial" w:hAnsi="Arial" w:cs="Arial"/>
          <w:bCs/>
          <w:sz w:val="24"/>
          <w:szCs w:val="24"/>
        </w:rPr>
        <w:t>:</w:t>
      </w:r>
    </w:p>
    <w:p w14:paraId="05D33DF9" w14:textId="7F62B73C" w:rsidR="00A42171" w:rsidRPr="00A42171" w:rsidRDefault="00A42171" w:rsidP="00A42171">
      <w:pPr>
        <w:pStyle w:val="ListParagraph"/>
        <w:numPr>
          <w:ilvl w:val="0"/>
          <w:numId w:val="10"/>
        </w:numPr>
        <w:spacing w:line="240" w:lineRule="auto"/>
        <w:rPr>
          <w:rFonts w:ascii="Arial" w:hAnsi="Arial" w:cs="Arial"/>
          <w:sz w:val="24"/>
          <w:szCs w:val="24"/>
        </w:rPr>
      </w:pPr>
      <w:r w:rsidRPr="00A42171">
        <w:rPr>
          <w:rFonts w:ascii="Arial" w:hAnsi="Arial" w:cs="Arial"/>
          <w:sz w:val="24"/>
          <w:szCs w:val="24"/>
        </w:rPr>
        <w:t>Cererea de deschidere- debitor, soți, logodnic- formular</w:t>
      </w:r>
      <w:r>
        <w:rPr>
          <w:rFonts w:ascii="Arial" w:hAnsi="Arial" w:cs="Arial"/>
          <w:sz w:val="24"/>
          <w:szCs w:val="24"/>
        </w:rPr>
        <w:t>;</w:t>
      </w:r>
    </w:p>
    <w:p w14:paraId="13FD213F" w14:textId="228BFBA5" w:rsidR="00A42171" w:rsidRPr="00A42171" w:rsidRDefault="00A42171" w:rsidP="00A42171">
      <w:pPr>
        <w:numPr>
          <w:ilvl w:val="0"/>
          <w:numId w:val="22"/>
        </w:numPr>
        <w:spacing w:line="240" w:lineRule="auto"/>
        <w:rPr>
          <w:rFonts w:ascii="Arial" w:hAnsi="Arial" w:cs="Arial"/>
          <w:sz w:val="24"/>
          <w:szCs w:val="24"/>
        </w:rPr>
      </w:pPr>
      <w:r w:rsidRPr="00B85D6D">
        <w:rPr>
          <w:rFonts w:ascii="Arial" w:hAnsi="Arial" w:cs="Arial"/>
          <w:sz w:val="24"/>
          <w:szCs w:val="24"/>
          <w:lang w:val="fr-FR"/>
        </w:rPr>
        <w:t>Cu cel puţin 30 de zile înainte de data depunerii cererii, notifică intenţia sa de deschidere a procedurii fiecărui creditor cunoscut</w:t>
      </w:r>
      <w:r>
        <w:rPr>
          <w:rFonts w:ascii="Arial" w:hAnsi="Arial" w:cs="Arial"/>
          <w:sz w:val="24"/>
          <w:szCs w:val="24"/>
          <w:lang w:val="fr-FR"/>
        </w:rPr>
        <w:t> ;</w:t>
      </w:r>
    </w:p>
    <w:p w14:paraId="70F132AB" w14:textId="2C63FCB1" w:rsidR="00A42171" w:rsidRDefault="00A42171" w:rsidP="00A42171">
      <w:pPr>
        <w:numPr>
          <w:ilvl w:val="0"/>
          <w:numId w:val="22"/>
        </w:numPr>
        <w:spacing w:line="240" w:lineRule="auto"/>
        <w:rPr>
          <w:rFonts w:ascii="Arial" w:hAnsi="Arial" w:cs="Arial"/>
          <w:sz w:val="24"/>
          <w:szCs w:val="24"/>
        </w:rPr>
      </w:pPr>
      <w:r w:rsidRPr="00A42171">
        <w:rPr>
          <w:rFonts w:ascii="Arial" w:hAnsi="Arial" w:cs="Arial"/>
          <w:sz w:val="24"/>
          <w:szCs w:val="24"/>
          <w:lang w:val="fr-FR"/>
        </w:rPr>
        <w:t>În termen de 30 de zile de la primirea cererii</w:t>
      </w:r>
      <w:r w:rsidRPr="00A42171">
        <w:rPr>
          <w:rFonts w:ascii="Arial" w:hAnsi="Arial" w:cs="Arial"/>
          <w:sz w:val="24"/>
          <w:szCs w:val="24"/>
        </w:rPr>
        <w:t>- comisia de insolvență</w:t>
      </w:r>
      <w:r>
        <w:rPr>
          <w:rFonts w:ascii="Arial" w:hAnsi="Arial" w:cs="Arial"/>
          <w:sz w:val="24"/>
          <w:szCs w:val="24"/>
        </w:rPr>
        <w:t>;</w:t>
      </w:r>
    </w:p>
    <w:p w14:paraId="7031C095" w14:textId="5A7A8963" w:rsidR="00A42171" w:rsidRPr="00A42171" w:rsidRDefault="00A42171" w:rsidP="00A42171">
      <w:pPr>
        <w:numPr>
          <w:ilvl w:val="0"/>
          <w:numId w:val="22"/>
        </w:numPr>
        <w:spacing w:line="240" w:lineRule="auto"/>
        <w:rPr>
          <w:rFonts w:ascii="Arial" w:hAnsi="Arial" w:cs="Arial"/>
          <w:sz w:val="24"/>
          <w:szCs w:val="24"/>
        </w:rPr>
      </w:pPr>
      <w:r>
        <w:rPr>
          <w:rFonts w:ascii="Arial" w:hAnsi="Arial" w:cs="Arial"/>
          <w:sz w:val="24"/>
          <w:szCs w:val="24"/>
          <w:lang w:val="fr-FR"/>
        </w:rPr>
        <w:t>O</w:t>
      </w:r>
      <w:r w:rsidRPr="00A42171">
        <w:rPr>
          <w:rFonts w:ascii="Arial" w:hAnsi="Arial" w:cs="Arial"/>
          <w:sz w:val="24"/>
          <w:szCs w:val="24"/>
          <w:lang w:val="fr-FR"/>
        </w:rPr>
        <w:t xml:space="preserve"> decizie </w:t>
      </w:r>
      <w:r w:rsidRPr="00A42171">
        <w:rPr>
          <w:rFonts w:ascii="Arial" w:hAnsi="Arial" w:cs="Arial"/>
          <w:bCs/>
          <w:sz w:val="24"/>
          <w:szCs w:val="24"/>
          <w:lang w:val="fr-FR"/>
        </w:rPr>
        <w:t>de admitere în principiu</w:t>
      </w:r>
      <w:r w:rsidRPr="00A42171">
        <w:rPr>
          <w:rFonts w:ascii="Arial" w:hAnsi="Arial" w:cs="Arial"/>
          <w:sz w:val="24"/>
          <w:szCs w:val="24"/>
        </w:rPr>
        <w:t xml:space="preserve">, </w:t>
      </w:r>
      <w:r w:rsidRPr="00A42171">
        <w:rPr>
          <w:rFonts w:ascii="Arial" w:hAnsi="Arial" w:cs="Arial"/>
          <w:sz w:val="24"/>
          <w:szCs w:val="24"/>
          <w:lang w:val="fr-FR"/>
        </w:rPr>
        <w:t>administrator</w:t>
      </w:r>
      <w:r w:rsidRPr="00A42171">
        <w:rPr>
          <w:rFonts w:ascii="Arial" w:hAnsi="Arial" w:cs="Arial"/>
          <w:sz w:val="24"/>
          <w:szCs w:val="24"/>
        </w:rPr>
        <w:t xml:space="preserve">, </w:t>
      </w:r>
      <w:r w:rsidRPr="00A42171">
        <w:rPr>
          <w:rFonts w:ascii="Arial" w:hAnsi="Arial" w:cs="Arial"/>
          <w:sz w:val="24"/>
          <w:szCs w:val="24"/>
          <w:lang w:val="fr-FR"/>
        </w:rPr>
        <w:t>măsuri provizorii; sau</w:t>
      </w:r>
    </w:p>
    <w:p w14:paraId="3FB5F4B6" w14:textId="7CAAADF1" w:rsidR="00A42171" w:rsidRPr="00B85D6D" w:rsidRDefault="00A42171" w:rsidP="00A42171">
      <w:pPr>
        <w:numPr>
          <w:ilvl w:val="0"/>
          <w:numId w:val="24"/>
        </w:numPr>
        <w:spacing w:line="240" w:lineRule="auto"/>
        <w:rPr>
          <w:rFonts w:ascii="Arial" w:hAnsi="Arial" w:cs="Arial"/>
          <w:sz w:val="24"/>
          <w:szCs w:val="24"/>
        </w:rPr>
      </w:pPr>
      <w:r>
        <w:rPr>
          <w:rFonts w:ascii="Arial" w:hAnsi="Arial" w:cs="Arial"/>
          <w:sz w:val="24"/>
          <w:szCs w:val="24"/>
        </w:rPr>
        <w:t>O</w:t>
      </w:r>
      <w:r w:rsidRPr="00B85D6D">
        <w:rPr>
          <w:rFonts w:ascii="Arial" w:hAnsi="Arial" w:cs="Arial"/>
          <w:sz w:val="24"/>
          <w:szCs w:val="24"/>
        </w:rPr>
        <w:t xml:space="preserve"> decizie prin care constată că situaţia financiară a debitorului este iremediabil compromisă şi prin care, numai după obţinerea acordului debitorului sesizează instanţa pentru deschiderea procedurii judiciare de insolvenţă prin lichidare de active, în cazul în care debitorul are bunuri şi/sau venituri urmăribile/în cazul în care se constată că debitorul îndeplineşte condiţiile pentru aplicarea procedurii simplificate de insolvenţă, va proceda potrivit dispoziţiilor </w:t>
      </w:r>
      <w:r w:rsidRPr="00B85D6D">
        <w:rPr>
          <w:rFonts w:ascii="Arial" w:hAnsi="Arial" w:cs="Arial"/>
          <w:sz w:val="24"/>
          <w:szCs w:val="24"/>
          <w:u w:val="single"/>
        </w:rPr>
        <w:t>art. 65</w:t>
      </w:r>
      <w:r>
        <w:rPr>
          <w:rFonts w:ascii="Arial" w:hAnsi="Arial" w:cs="Arial"/>
          <w:sz w:val="24"/>
          <w:szCs w:val="24"/>
        </w:rPr>
        <w:t>;</w:t>
      </w:r>
    </w:p>
    <w:p w14:paraId="4279C934" w14:textId="27ADD45A" w:rsidR="00A42171" w:rsidRPr="00B85D6D" w:rsidRDefault="00A42171" w:rsidP="00A42171">
      <w:pPr>
        <w:numPr>
          <w:ilvl w:val="0"/>
          <w:numId w:val="24"/>
        </w:numPr>
        <w:spacing w:line="240" w:lineRule="auto"/>
        <w:rPr>
          <w:rFonts w:ascii="Arial" w:hAnsi="Arial" w:cs="Arial"/>
          <w:sz w:val="24"/>
          <w:szCs w:val="24"/>
        </w:rPr>
      </w:pPr>
      <w:r>
        <w:rPr>
          <w:rFonts w:ascii="Arial" w:hAnsi="Arial" w:cs="Arial"/>
          <w:sz w:val="24"/>
          <w:szCs w:val="24"/>
        </w:rPr>
        <w:t>R</w:t>
      </w:r>
      <w:r w:rsidRPr="00B85D6D">
        <w:rPr>
          <w:rFonts w:ascii="Arial" w:hAnsi="Arial" w:cs="Arial"/>
          <w:sz w:val="24"/>
          <w:szCs w:val="24"/>
        </w:rPr>
        <w:t>espinge cererea- şi în cazul în care debitorul are bunuri valorificabile, din al căror preţ se poate acoperi totalitatea creanţelor sau cuantumul datoriilor ce ar rămâne neplătite e</w:t>
      </w:r>
      <w:r>
        <w:rPr>
          <w:rFonts w:ascii="Arial" w:hAnsi="Arial" w:cs="Arial"/>
          <w:sz w:val="24"/>
          <w:szCs w:val="24"/>
        </w:rPr>
        <w:t>ste mai mic decât valoarea-prag;</w:t>
      </w:r>
    </w:p>
    <w:p w14:paraId="5528969F" w14:textId="52B837D7"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Comunicarea deciziei, publicarea</w:t>
      </w:r>
      <w:r>
        <w:rPr>
          <w:rFonts w:ascii="Arial" w:hAnsi="Arial" w:cs="Arial"/>
          <w:bCs/>
          <w:sz w:val="24"/>
          <w:szCs w:val="24"/>
        </w:rPr>
        <w:t>;</w:t>
      </w:r>
    </w:p>
    <w:p w14:paraId="11273D96" w14:textId="2B484411" w:rsidR="00A42171" w:rsidRPr="00B85D6D" w:rsidRDefault="00A42171" w:rsidP="00A42171">
      <w:pPr>
        <w:numPr>
          <w:ilvl w:val="0"/>
          <w:numId w:val="24"/>
        </w:numPr>
        <w:spacing w:line="240" w:lineRule="auto"/>
        <w:rPr>
          <w:rFonts w:ascii="Arial" w:hAnsi="Arial" w:cs="Arial"/>
          <w:sz w:val="24"/>
          <w:szCs w:val="24"/>
        </w:rPr>
      </w:pPr>
      <w:r>
        <w:rPr>
          <w:rFonts w:ascii="Arial" w:hAnsi="Arial" w:cs="Arial"/>
          <w:bCs/>
          <w:sz w:val="24"/>
          <w:szCs w:val="24"/>
        </w:rPr>
        <w:t>Contestarea deciziei;</w:t>
      </w:r>
    </w:p>
    <w:p w14:paraId="29726595" w14:textId="0E67FA66"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Art.20- măsuri provizorii</w:t>
      </w:r>
      <w:r>
        <w:rPr>
          <w:rFonts w:ascii="Arial" w:hAnsi="Arial" w:cs="Arial"/>
          <w:bCs/>
          <w:sz w:val="24"/>
          <w:szCs w:val="24"/>
        </w:rPr>
        <w:t>;</w:t>
      </w:r>
    </w:p>
    <w:p w14:paraId="24AFC08D" w14:textId="45FDE216"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Art.21- primele măsuri</w:t>
      </w:r>
      <w:r>
        <w:rPr>
          <w:rFonts w:ascii="Arial" w:hAnsi="Arial" w:cs="Arial"/>
          <w:bCs/>
          <w:sz w:val="24"/>
          <w:szCs w:val="24"/>
        </w:rPr>
        <w:t>;</w:t>
      </w:r>
    </w:p>
    <w:p w14:paraId="057A9647" w14:textId="37D74753"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Depunerea informărilor (declarații) de creanță</w:t>
      </w:r>
      <w:r>
        <w:rPr>
          <w:rFonts w:ascii="Arial" w:hAnsi="Arial" w:cs="Arial"/>
          <w:bCs/>
          <w:sz w:val="24"/>
          <w:szCs w:val="24"/>
        </w:rPr>
        <w:t>;</w:t>
      </w:r>
    </w:p>
    <w:p w14:paraId="4AE3C5FC" w14:textId="58D8131E"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lastRenderedPageBreak/>
        <w:t>Tabelul preliminar</w:t>
      </w:r>
      <w:r>
        <w:rPr>
          <w:rFonts w:ascii="Arial" w:hAnsi="Arial" w:cs="Arial"/>
          <w:bCs/>
          <w:sz w:val="24"/>
          <w:szCs w:val="24"/>
        </w:rPr>
        <w:t>;</w:t>
      </w:r>
    </w:p>
    <w:p w14:paraId="1F2F2420" w14:textId="7462492D"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Contestații la tabel</w:t>
      </w:r>
      <w:r>
        <w:rPr>
          <w:rFonts w:ascii="Arial" w:hAnsi="Arial" w:cs="Arial"/>
          <w:bCs/>
          <w:sz w:val="24"/>
          <w:szCs w:val="24"/>
        </w:rPr>
        <w:t>;</w:t>
      </w:r>
    </w:p>
    <w:p w14:paraId="6E898F5A" w14:textId="799E3709"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Tabel definitiv</w:t>
      </w:r>
      <w:r>
        <w:rPr>
          <w:rFonts w:ascii="Arial" w:hAnsi="Arial" w:cs="Arial"/>
          <w:bCs/>
          <w:sz w:val="24"/>
          <w:szCs w:val="24"/>
        </w:rPr>
        <w:t>;</w:t>
      </w:r>
    </w:p>
    <w:p w14:paraId="2E4D6496" w14:textId="45B23F7E"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Planul- debitor împreună cu administrator</w:t>
      </w:r>
      <w:r>
        <w:rPr>
          <w:rFonts w:ascii="Arial" w:hAnsi="Arial" w:cs="Arial"/>
          <w:bCs/>
          <w:sz w:val="24"/>
          <w:szCs w:val="24"/>
        </w:rPr>
        <w:t>;</w:t>
      </w:r>
    </w:p>
    <w:p w14:paraId="6A188FC1" w14:textId="623A9BEA"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Concilierea asupra planului</w:t>
      </w:r>
      <w:r>
        <w:rPr>
          <w:rFonts w:ascii="Arial" w:hAnsi="Arial" w:cs="Arial"/>
          <w:bCs/>
          <w:sz w:val="24"/>
          <w:szCs w:val="24"/>
        </w:rPr>
        <w:t>;</w:t>
      </w:r>
    </w:p>
    <w:p w14:paraId="4B4FC0F8" w14:textId="7D7C435C"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Votul asupra planului- aprobarea planului- deschiderea procedurii/confirmarea planului de către instanță</w:t>
      </w:r>
      <w:r>
        <w:rPr>
          <w:rFonts w:ascii="Arial" w:hAnsi="Arial" w:cs="Arial"/>
          <w:bCs/>
          <w:sz w:val="24"/>
          <w:szCs w:val="24"/>
        </w:rPr>
        <w:t>;</w:t>
      </w:r>
    </w:p>
    <w:p w14:paraId="4DAACC79" w14:textId="23311B15" w:rsidR="00A42171" w:rsidRPr="00B85D6D" w:rsidRDefault="00A42171" w:rsidP="00A42171">
      <w:pPr>
        <w:numPr>
          <w:ilvl w:val="0"/>
          <w:numId w:val="24"/>
        </w:numPr>
        <w:spacing w:line="240" w:lineRule="auto"/>
        <w:rPr>
          <w:rFonts w:ascii="Arial" w:hAnsi="Arial" w:cs="Arial"/>
          <w:sz w:val="24"/>
          <w:szCs w:val="24"/>
        </w:rPr>
      </w:pPr>
      <w:r w:rsidRPr="00B85D6D">
        <w:rPr>
          <w:rFonts w:ascii="Arial" w:hAnsi="Arial" w:cs="Arial"/>
          <w:bCs/>
          <w:sz w:val="24"/>
          <w:szCs w:val="24"/>
        </w:rPr>
        <w:t>Modificarea planului, eșecul planului- desesizarea comisiei</w:t>
      </w:r>
      <w:r>
        <w:rPr>
          <w:rFonts w:ascii="Arial" w:hAnsi="Arial" w:cs="Arial"/>
          <w:bCs/>
          <w:sz w:val="24"/>
          <w:szCs w:val="24"/>
        </w:rPr>
        <w:t>.</w:t>
      </w:r>
    </w:p>
    <w:p w14:paraId="2C732AC1" w14:textId="77777777" w:rsidR="00A42171" w:rsidRPr="00B85D6D" w:rsidRDefault="00A42171" w:rsidP="00A42171">
      <w:pPr>
        <w:ind w:firstLine="360"/>
        <w:rPr>
          <w:rFonts w:ascii="Arial" w:hAnsi="Arial" w:cs="Arial"/>
          <w:b/>
          <w:sz w:val="24"/>
          <w:szCs w:val="24"/>
        </w:rPr>
      </w:pPr>
      <w:r w:rsidRPr="00B85D6D">
        <w:rPr>
          <w:rFonts w:ascii="Arial" w:hAnsi="Arial" w:cs="Arial"/>
          <w:b/>
          <w:sz w:val="24"/>
          <w:szCs w:val="24"/>
        </w:rPr>
        <w:t>Dezbaterile au condus la formularea unor observații și propuneri de modificare a Legii nr. 151/2015, respectiv:</w:t>
      </w:r>
    </w:p>
    <w:p w14:paraId="593BFE10" w14:textId="2DE8B571" w:rsidR="00A42171" w:rsidRPr="00B85D6D" w:rsidRDefault="00A42171" w:rsidP="00A42171">
      <w:pPr>
        <w:pStyle w:val="ListParagraph"/>
        <w:numPr>
          <w:ilvl w:val="0"/>
          <w:numId w:val="26"/>
        </w:numPr>
        <w:spacing w:after="0"/>
        <w:rPr>
          <w:rFonts w:ascii="Arial" w:hAnsi="Arial" w:cs="Arial"/>
          <w:sz w:val="24"/>
          <w:szCs w:val="24"/>
        </w:rPr>
      </w:pPr>
      <w:r w:rsidRPr="00B85D6D">
        <w:rPr>
          <w:rFonts w:ascii="Arial" w:hAnsi="Arial" w:cs="Arial"/>
          <w:sz w:val="24"/>
          <w:szCs w:val="24"/>
        </w:rPr>
        <w:t>La art. 3 pct. 13 sau la art. 26 s-a apreciat că se impune precizarea că locuința familiei nu este bun valorificabil în sensul art. 14 alin. 6</w:t>
      </w:r>
      <w:r>
        <w:rPr>
          <w:rFonts w:ascii="Arial" w:hAnsi="Arial" w:cs="Arial"/>
          <w:sz w:val="24"/>
          <w:szCs w:val="24"/>
        </w:rPr>
        <w:t>;</w:t>
      </w:r>
    </w:p>
    <w:p w14:paraId="0E9355E3" w14:textId="53858E76" w:rsidR="00A42171" w:rsidRPr="00B85D6D" w:rsidRDefault="00A42171" w:rsidP="00A42171">
      <w:pPr>
        <w:pStyle w:val="ListParagraph"/>
        <w:numPr>
          <w:ilvl w:val="0"/>
          <w:numId w:val="26"/>
        </w:numPr>
        <w:spacing w:after="0"/>
        <w:rPr>
          <w:rFonts w:ascii="Arial" w:hAnsi="Arial" w:cs="Arial"/>
          <w:sz w:val="24"/>
          <w:szCs w:val="24"/>
        </w:rPr>
      </w:pPr>
      <w:r w:rsidRPr="00B85D6D">
        <w:rPr>
          <w:rFonts w:ascii="Arial" w:hAnsi="Arial" w:cs="Arial"/>
          <w:sz w:val="24"/>
          <w:szCs w:val="24"/>
        </w:rPr>
        <w:t>Art. 39 alin. 2 – renunțare la publicare în BPI a plângerii</w:t>
      </w:r>
      <w:r>
        <w:rPr>
          <w:rFonts w:ascii="Arial" w:hAnsi="Arial" w:cs="Arial"/>
          <w:sz w:val="24"/>
          <w:szCs w:val="24"/>
        </w:rPr>
        <w:t>;</w:t>
      </w:r>
    </w:p>
    <w:p w14:paraId="052A6C24" w14:textId="0BEEA04F" w:rsidR="00A42171" w:rsidRPr="00A42171" w:rsidRDefault="00A42171" w:rsidP="00957B4B">
      <w:pPr>
        <w:pStyle w:val="ListParagraph"/>
        <w:numPr>
          <w:ilvl w:val="0"/>
          <w:numId w:val="26"/>
        </w:numPr>
        <w:spacing w:after="0"/>
        <w:rPr>
          <w:rFonts w:ascii="Arial" w:hAnsi="Arial" w:cs="Arial"/>
          <w:sz w:val="24"/>
          <w:szCs w:val="24"/>
        </w:rPr>
      </w:pPr>
      <w:r w:rsidRPr="00A42171">
        <w:rPr>
          <w:rFonts w:ascii="Arial" w:hAnsi="Arial" w:cs="Arial"/>
          <w:sz w:val="24"/>
          <w:szCs w:val="24"/>
        </w:rPr>
        <w:t>Art. 40 - înlocuirea administratorului procedurii se impune a fi notificată creditorilor și publicată în Buletinul procedurilor de insolvență - secţiunea "Debitori - persoane fizice cu obligaţii ce nu decurg din exploatarea unei întreprinderi";</w:t>
      </w:r>
    </w:p>
    <w:p w14:paraId="12DCCDF2" w14:textId="121C65F7" w:rsidR="00A42171" w:rsidRPr="00A42171" w:rsidRDefault="00A42171" w:rsidP="00636916">
      <w:pPr>
        <w:pStyle w:val="ListParagraph"/>
        <w:numPr>
          <w:ilvl w:val="0"/>
          <w:numId w:val="26"/>
        </w:numPr>
        <w:spacing w:after="0"/>
        <w:rPr>
          <w:rFonts w:ascii="Arial" w:hAnsi="Arial" w:cs="Arial"/>
          <w:sz w:val="24"/>
          <w:szCs w:val="24"/>
        </w:rPr>
      </w:pPr>
      <w:r w:rsidRPr="00A42171">
        <w:rPr>
          <w:rFonts w:ascii="Arial" w:hAnsi="Arial" w:cs="Arial"/>
          <w:sz w:val="24"/>
          <w:szCs w:val="24"/>
        </w:rPr>
        <w:t xml:space="preserve">Art. 43 - </w:t>
      </w:r>
      <w:r w:rsidRPr="00A42171">
        <w:rPr>
          <w:rFonts w:ascii="Arial" w:hAnsi="Arial" w:cs="Arial"/>
          <w:sz w:val="24"/>
          <w:szCs w:val="24"/>
          <w:lang w:val="fr-FR"/>
        </w:rPr>
        <w:t xml:space="preserve">Trimiterea de la alin. 7 ar trebui să fie la alin. </w:t>
      </w:r>
      <w:r w:rsidRPr="00A42171">
        <w:rPr>
          <w:rFonts w:ascii="Arial" w:hAnsi="Arial" w:cs="Arial"/>
          <w:sz w:val="24"/>
          <w:szCs w:val="24"/>
        </w:rPr>
        <w:t>5 și 6;</w:t>
      </w:r>
    </w:p>
    <w:p w14:paraId="3BD56A79" w14:textId="6680601D" w:rsidR="00A42171" w:rsidRPr="0033499D" w:rsidRDefault="00A42171" w:rsidP="00A42171">
      <w:pPr>
        <w:pStyle w:val="ListParagraph"/>
        <w:numPr>
          <w:ilvl w:val="0"/>
          <w:numId w:val="26"/>
        </w:numPr>
        <w:spacing w:after="0"/>
        <w:rPr>
          <w:rFonts w:ascii="Arial" w:hAnsi="Arial" w:cs="Arial"/>
          <w:sz w:val="24"/>
          <w:szCs w:val="24"/>
        </w:rPr>
      </w:pPr>
      <w:r w:rsidRPr="00B85D6D">
        <w:rPr>
          <w:rFonts w:ascii="Arial" w:hAnsi="Arial" w:cs="Arial"/>
          <w:sz w:val="24"/>
          <w:szCs w:val="24"/>
        </w:rPr>
        <w:t xml:space="preserve">Art. 48 - </w:t>
      </w:r>
      <w:r w:rsidRPr="00B85D6D">
        <w:rPr>
          <w:rFonts w:ascii="Arial" w:hAnsi="Arial" w:cs="Arial"/>
          <w:sz w:val="24"/>
          <w:szCs w:val="24"/>
          <w:lang w:val="fr-FR"/>
        </w:rPr>
        <w:t xml:space="preserve">Trimiterea la alin. 2 și 3 este o eroare materială. Trimiterea se va face la art. 4 alin. </w:t>
      </w:r>
      <w:r w:rsidRPr="00B85D6D">
        <w:rPr>
          <w:rFonts w:ascii="Arial" w:hAnsi="Arial" w:cs="Arial"/>
          <w:sz w:val="24"/>
          <w:szCs w:val="24"/>
        </w:rPr>
        <w:t>3 și 4</w:t>
      </w:r>
      <w:r>
        <w:rPr>
          <w:rFonts w:ascii="Arial" w:hAnsi="Arial" w:cs="Arial"/>
          <w:sz w:val="24"/>
          <w:szCs w:val="24"/>
        </w:rPr>
        <w:t>.</w:t>
      </w:r>
    </w:p>
    <w:p w14:paraId="05626838" w14:textId="77777777" w:rsidR="00A42171" w:rsidRDefault="00A42171" w:rsidP="00A42171">
      <w:pPr>
        <w:spacing w:before="100" w:beforeAutospacing="1" w:after="100" w:afterAutospacing="1"/>
        <w:ind w:firstLine="360"/>
        <w:jc w:val="both"/>
        <w:rPr>
          <w:rFonts w:ascii="Arial" w:eastAsia="Times New Roman" w:hAnsi="Arial" w:cs="Arial"/>
          <w:spacing w:val="-2"/>
          <w:sz w:val="24"/>
          <w:szCs w:val="24"/>
          <w:lang w:eastAsia="ro-RO"/>
        </w:rPr>
      </w:pPr>
      <w:r>
        <w:rPr>
          <w:rFonts w:ascii="Arial" w:eastAsia="Times New Roman" w:hAnsi="Arial" w:cs="Arial"/>
          <w:spacing w:val="-2"/>
          <w:sz w:val="24"/>
          <w:szCs w:val="24"/>
          <w:lang w:eastAsia="ro-RO"/>
        </w:rPr>
        <w:t xml:space="preserve">Un interes deosebit din partea participanților a fost manifestat  față de </w:t>
      </w:r>
      <w:r w:rsidRPr="00B85D6D">
        <w:rPr>
          <w:rFonts w:ascii="Arial" w:eastAsia="Times New Roman" w:hAnsi="Arial" w:cs="Arial"/>
          <w:spacing w:val="-2"/>
          <w:sz w:val="24"/>
          <w:szCs w:val="24"/>
          <w:lang w:eastAsia="ro-RO"/>
        </w:rPr>
        <w:t>rolul judecătorului și posibilitatea lui de a apr</w:t>
      </w:r>
      <w:r>
        <w:rPr>
          <w:rFonts w:ascii="Arial" w:eastAsia="Times New Roman" w:hAnsi="Arial" w:cs="Arial"/>
          <w:spacing w:val="-2"/>
          <w:sz w:val="24"/>
          <w:szCs w:val="24"/>
          <w:lang w:eastAsia="ro-RO"/>
        </w:rPr>
        <w:t xml:space="preserve">ecia dacă un plan este fezabil, respectiv dacă </w:t>
      </w:r>
      <w:r w:rsidRPr="00B85D6D">
        <w:rPr>
          <w:rFonts w:ascii="Arial" w:eastAsia="Times New Roman" w:hAnsi="Arial" w:cs="Arial"/>
          <w:spacing w:val="-2"/>
          <w:sz w:val="24"/>
          <w:szCs w:val="24"/>
          <w:lang w:eastAsia="ro-RO"/>
        </w:rPr>
        <w:t>judecătorul verifică din punct de vedere al legalității deci</w:t>
      </w:r>
      <w:r>
        <w:rPr>
          <w:rFonts w:ascii="Arial" w:eastAsia="Times New Roman" w:hAnsi="Arial" w:cs="Arial"/>
          <w:spacing w:val="-2"/>
          <w:sz w:val="24"/>
          <w:szCs w:val="24"/>
          <w:lang w:eastAsia="ro-RO"/>
        </w:rPr>
        <w:t>ziile comisiei de insolvență sau are și un control de</w:t>
      </w:r>
      <w:r w:rsidRPr="00B85D6D">
        <w:rPr>
          <w:rFonts w:ascii="Arial" w:eastAsia="Times New Roman" w:hAnsi="Arial" w:cs="Arial"/>
          <w:spacing w:val="-2"/>
          <w:sz w:val="24"/>
          <w:szCs w:val="24"/>
          <w:lang w:eastAsia="ro-RO"/>
        </w:rPr>
        <w:t xml:space="preserve"> oportunitate.</w:t>
      </w:r>
    </w:p>
    <w:p w14:paraId="6CAAD62F" w14:textId="77777777" w:rsidR="00A42171" w:rsidRPr="00B85D6D" w:rsidRDefault="00A42171" w:rsidP="00A42171">
      <w:pPr>
        <w:spacing w:before="100" w:beforeAutospacing="1" w:after="100" w:afterAutospacing="1"/>
        <w:ind w:firstLine="360"/>
        <w:jc w:val="both"/>
        <w:rPr>
          <w:rFonts w:ascii="Arial" w:eastAsia="Times New Roman" w:hAnsi="Arial" w:cs="Arial"/>
          <w:sz w:val="24"/>
          <w:szCs w:val="24"/>
          <w:lang w:eastAsia="ro-RO"/>
        </w:rPr>
      </w:pPr>
      <w:r w:rsidRPr="00B85D6D">
        <w:rPr>
          <w:rFonts w:ascii="Arial" w:eastAsia="Times New Roman" w:hAnsi="Arial" w:cs="Arial"/>
          <w:b/>
          <w:bCs/>
          <w:sz w:val="24"/>
          <w:szCs w:val="24"/>
          <w:lang w:eastAsia="ro-RO"/>
        </w:rPr>
        <w:t>5. Tema 5 - Procedura pe bază de plan de rambursare a datoriilor. Acţiuni de competenţa instanţelor judecătoreşti. Închiderea procedurii. Eliberarea de datoriile reziduale</w:t>
      </w:r>
    </w:p>
    <w:p w14:paraId="70E7CBF9" w14:textId="77777777" w:rsidR="00A42171" w:rsidRDefault="00A42171" w:rsidP="00A42171">
      <w:pPr>
        <w:spacing w:after="0" w:line="240" w:lineRule="auto"/>
        <w:ind w:firstLine="360"/>
        <w:jc w:val="both"/>
        <w:rPr>
          <w:rFonts w:ascii="Arial" w:hAnsi="Arial" w:cs="Arial"/>
          <w:sz w:val="24"/>
          <w:szCs w:val="24"/>
        </w:rPr>
      </w:pPr>
      <w:r>
        <w:rPr>
          <w:rFonts w:ascii="Arial" w:eastAsia="Times New Roman" w:hAnsi="Arial" w:cs="Arial"/>
          <w:bCs/>
          <w:sz w:val="24"/>
          <w:szCs w:val="24"/>
          <w:lang w:eastAsia="ro-RO"/>
        </w:rPr>
        <w:t>A</w:t>
      </w:r>
      <w:r w:rsidRPr="00B85D6D">
        <w:rPr>
          <w:rFonts w:ascii="Arial" w:eastAsia="Times New Roman" w:hAnsi="Arial" w:cs="Arial"/>
          <w:bCs/>
          <w:sz w:val="24"/>
          <w:szCs w:val="24"/>
          <w:lang w:eastAsia="ro-RO"/>
        </w:rPr>
        <w:t xml:space="preserve">u </w:t>
      </w:r>
      <w:r>
        <w:rPr>
          <w:rFonts w:ascii="Arial" w:eastAsia="Times New Roman" w:hAnsi="Arial" w:cs="Arial"/>
          <w:bCs/>
          <w:sz w:val="24"/>
          <w:szCs w:val="24"/>
          <w:lang w:eastAsia="ro-RO"/>
        </w:rPr>
        <w:t xml:space="preserve">fost </w:t>
      </w:r>
      <w:r w:rsidRPr="00B85D6D">
        <w:rPr>
          <w:rFonts w:ascii="Arial" w:eastAsia="Times New Roman" w:hAnsi="Arial" w:cs="Arial"/>
          <w:bCs/>
          <w:sz w:val="24"/>
          <w:szCs w:val="24"/>
          <w:lang w:eastAsia="ro-RO"/>
        </w:rPr>
        <w:t>prezentat toate acțiunile de competența instanțelor jude</w:t>
      </w:r>
      <w:r>
        <w:rPr>
          <w:rFonts w:ascii="Arial" w:eastAsia="Times New Roman" w:hAnsi="Arial" w:cs="Arial"/>
          <w:bCs/>
          <w:sz w:val="24"/>
          <w:szCs w:val="24"/>
          <w:lang w:eastAsia="ro-RO"/>
        </w:rPr>
        <w:t xml:space="preserve">cătorești în această procedură, respectiv </w:t>
      </w:r>
      <w:r w:rsidRPr="00B85D6D">
        <w:rPr>
          <w:rFonts w:ascii="Arial" w:hAnsi="Arial" w:cs="Arial"/>
          <w:sz w:val="24"/>
          <w:szCs w:val="24"/>
        </w:rPr>
        <w:t xml:space="preserve">contestațiile împotriva deciziilor comisiei de insolvență prevăzute de Lege </w:t>
      </w:r>
      <w:r>
        <w:rPr>
          <w:rFonts w:ascii="Arial" w:hAnsi="Arial" w:cs="Arial"/>
          <w:sz w:val="24"/>
          <w:szCs w:val="24"/>
        </w:rPr>
        <w:t xml:space="preserve">și </w:t>
      </w:r>
      <w:r w:rsidRPr="00855E56">
        <w:rPr>
          <w:rFonts w:ascii="Arial" w:hAnsi="Arial" w:cs="Arial"/>
          <w:sz w:val="24"/>
          <w:szCs w:val="24"/>
        </w:rPr>
        <w:t>cererile de eliberare de datorii</w:t>
      </w:r>
      <w:r>
        <w:rPr>
          <w:rFonts w:ascii="Arial" w:hAnsi="Arial" w:cs="Arial"/>
          <w:sz w:val="24"/>
          <w:szCs w:val="24"/>
        </w:rPr>
        <w:t>.</w:t>
      </w:r>
    </w:p>
    <w:p w14:paraId="0788F5E3" w14:textId="77777777" w:rsidR="00A42171" w:rsidRPr="00855E56" w:rsidRDefault="00A42171" w:rsidP="00A42171">
      <w:pPr>
        <w:spacing w:before="100" w:beforeAutospacing="1" w:after="100" w:afterAutospacing="1"/>
        <w:ind w:firstLine="360"/>
        <w:jc w:val="both"/>
        <w:rPr>
          <w:rFonts w:ascii="Arial" w:eastAsia="Times New Roman" w:hAnsi="Arial" w:cs="Arial"/>
          <w:sz w:val="24"/>
          <w:szCs w:val="24"/>
          <w:lang w:eastAsia="ro-RO"/>
        </w:rPr>
      </w:pPr>
      <w:r w:rsidRPr="00B85D6D">
        <w:rPr>
          <w:rFonts w:ascii="Arial" w:eastAsia="Times New Roman" w:hAnsi="Arial" w:cs="Arial"/>
          <w:bCs/>
          <w:sz w:val="24"/>
          <w:szCs w:val="24"/>
          <w:lang w:eastAsia="ro-RO"/>
        </w:rPr>
        <w:t xml:space="preserve">S-a </w:t>
      </w:r>
      <w:r>
        <w:rPr>
          <w:rFonts w:ascii="Arial" w:eastAsia="Times New Roman" w:hAnsi="Arial" w:cs="Arial"/>
          <w:bCs/>
          <w:sz w:val="24"/>
          <w:szCs w:val="24"/>
          <w:lang w:eastAsia="ro-RO"/>
        </w:rPr>
        <w:t xml:space="preserve">arătat </w:t>
      </w:r>
      <w:r w:rsidRPr="00B85D6D">
        <w:rPr>
          <w:rFonts w:ascii="Arial" w:eastAsia="Times New Roman" w:hAnsi="Arial" w:cs="Arial"/>
          <w:bCs/>
          <w:sz w:val="24"/>
          <w:szCs w:val="24"/>
          <w:lang w:eastAsia="ro-RO"/>
        </w:rPr>
        <w:t xml:space="preserve">că eliberarea de datoriile reziduale </w:t>
      </w:r>
      <w:r>
        <w:rPr>
          <w:rFonts w:ascii="Arial" w:eastAsia="Times New Roman" w:hAnsi="Arial" w:cs="Arial"/>
          <w:bCs/>
          <w:sz w:val="24"/>
          <w:szCs w:val="24"/>
          <w:lang w:eastAsia="ro-RO"/>
        </w:rPr>
        <w:t xml:space="preserve">nu este niciodată automată și </w:t>
      </w:r>
      <w:r w:rsidRPr="00B85D6D">
        <w:rPr>
          <w:rFonts w:ascii="Arial" w:eastAsia="Times New Roman" w:hAnsi="Arial" w:cs="Arial"/>
          <w:bCs/>
          <w:sz w:val="24"/>
          <w:szCs w:val="24"/>
          <w:lang w:eastAsia="ro-RO"/>
        </w:rPr>
        <w:t>poate fi acordată doar de instanța de judecată în condițiile prevăzute de lege la cererea expresă a debitorului după închiderea procedurii de insolvență.  </w:t>
      </w:r>
    </w:p>
    <w:p w14:paraId="2C4DC4A2" w14:textId="77777777" w:rsidR="00A42171" w:rsidRPr="00855E56" w:rsidRDefault="00A42171" w:rsidP="00A42171">
      <w:pPr>
        <w:ind w:firstLine="360"/>
        <w:jc w:val="both"/>
        <w:rPr>
          <w:rFonts w:ascii="Arial" w:hAnsi="Arial" w:cs="Arial"/>
          <w:sz w:val="24"/>
          <w:szCs w:val="24"/>
          <w:lang w:val="it-IT"/>
        </w:rPr>
      </w:pPr>
      <w:r>
        <w:rPr>
          <w:rFonts w:ascii="Arial" w:hAnsi="Arial" w:cs="Arial"/>
          <w:sz w:val="24"/>
          <w:szCs w:val="24"/>
          <w:lang w:val="it-IT"/>
        </w:rPr>
        <w:lastRenderedPageBreak/>
        <w:t>S-a arătat că t</w:t>
      </w:r>
      <w:r w:rsidRPr="00B85D6D">
        <w:rPr>
          <w:rFonts w:ascii="Arial" w:hAnsi="Arial" w:cs="Arial"/>
          <w:sz w:val="24"/>
          <w:szCs w:val="24"/>
          <w:lang w:val="it-IT"/>
        </w:rPr>
        <w:t xml:space="preserve">oate cererile, contestaţiile, acţiunile se judecă potrivit prevederilor </w:t>
      </w:r>
      <w:r w:rsidRPr="00B85D6D">
        <w:rPr>
          <w:rFonts w:ascii="Arial" w:hAnsi="Arial" w:cs="Arial"/>
          <w:sz w:val="24"/>
          <w:szCs w:val="24"/>
        </w:rPr>
        <w:t xml:space="preserve">CPC </w:t>
      </w:r>
      <w:r w:rsidRPr="00B85D6D">
        <w:rPr>
          <w:rFonts w:ascii="Arial" w:hAnsi="Arial" w:cs="Arial"/>
          <w:sz w:val="24"/>
          <w:szCs w:val="24"/>
          <w:lang w:val="it-IT"/>
        </w:rPr>
        <w:t>cu privire la judecata în primă instanţă.</w:t>
      </w:r>
    </w:p>
    <w:p w14:paraId="3E7D330C" w14:textId="77777777" w:rsidR="00A42171" w:rsidRPr="00B85D6D" w:rsidRDefault="00A42171" w:rsidP="00A42171">
      <w:pPr>
        <w:ind w:left="720"/>
        <w:jc w:val="both"/>
        <w:rPr>
          <w:rFonts w:ascii="Arial" w:hAnsi="Arial" w:cs="Arial"/>
          <w:b/>
          <w:sz w:val="24"/>
          <w:szCs w:val="24"/>
        </w:rPr>
      </w:pPr>
      <w:r>
        <w:rPr>
          <w:rFonts w:ascii="Arial" w:hAnsi="Arial" w:cs="Arial"/>
          <w:b/>
          <w:sz w:val="24"/>
          <w:szCs w:val="24"/>
          <w:lang w:val="it-IT"/>
        </w:rPr>
        <w:t>Au fost evidențiate principalele d</w:t>
      </w:r>
      <w:r w:rsidRPr="00B85D6D">
        <w:rPr>
          <w:rFonts w:ascii="Arial" w:hAnsi="Arial" w:cs="Arial"/>
          <w:b/>
          <w:sz w:val="24"/>
          <w:szCs w:val="24"/>
          <w:lang w:val="it-IT"/>
        </w:rPr>
        <w:t>ispoziții procedurale</w:t>
      </w:r>
      <w:r>
        <w:rPr>
          <w:rFonts w:ascii="Arial" w:hAnsi="Arial" w:cs="Arial"/>
          <w:b/>
          <w:sz w:val="24"/>
          <w:szCs w:val="24"/>
          <w:lang w:val="it-IT"/>
        </w:rPr>
        <w:t>, respectiv:</w:t>
      </w:r>
    </w:p>
    <w:p w14:paraId="641C360A" w14:textId="46FD6B36" w:rsidR="00A42171" w:rsidRPr="00B85D6D" w:rsidRDefault="00A42171" w:rsidP="00A42171">
      <w:pPr>
        <w:numPr>
          <w:ilvl w:val="0"/>
          <w:numId w:val="20"/>
        </w:numPr>
        <w:spacing w:after="0" w:line="240" w:lineRule="auto"/>
        <w:jc w:val="both"/>
        <w:rPr>
          <w:rFonts w:ascii="Arial" w:hAnsi="Arial" w:cs="Arial"/>
          <w:sz w:val="24"/>
          <w:szCs w:val="24"/>
        </w:rPr>
      </w:pPr>
      <w:r>
        <w:rPr>
          <w:rFonts w:ascii="Arial" w:hAnsi="Arial" w:cs="Arial"/>
          <w:iCs/>
          <w:sz w:val="24"/>
          <w:szCs w:val="24"/>
          <w:lang w:val="it-IT"/>
        </w:rPr>
        <w:t>N</w:t>
      </w:r>
      <w:r w:rsidRPr="00B85D6D">
        <w:rPr>
          <w:rFonts w:ascii="Arial" w:hAnsi="Arial" w:cs="Arial"/>
          <w:iCs/>
          <w:sz w:val="24"/>
          <w:szCs w:val="24"/>
          <w:lang w:val="it-IT"/>
        </w:rPr>
        <w:t>u sunt aplicabile dispoziţiile </w:t>
      </w:r>
      <w:hyperlink r:id="rId8" w:history="1">
        <w:r w:rsidRPr="00B85D6D">
          <w:rPr>
            <w:rStyle w:val="Hyperlink"/>
            <w:rFonts w:ascii="Arial" w:hAnsi="Arial" w:cs="Arial"/>
            <w:iCs/>
            <w:sz w:val="24"/>
            <w:szCs w:val="24"/>
            <w:lang w:val="it-IT"/>
          </w:rPr>
          <w:t>art. 200</w:t>
        </w:r>
      </w:hyperlink>
      <w:r w:rsidRPr="00B85D6D">
        <w:rPr>
          <w:rFonts w:ascii="Arial" w:hAnsi="Arial" w:cs="Arial"/>
          <w:iCs/>
          <w:sz w:val="24"/>
          <w:szCs w:val="24"/>
          <w:lang w:val="it-IT"/>
        </w:rPr>
        <w:t> </w:t>
      </w:r>
      <w:r w:rsidRPr="00B85D6D">
        <w:rPr>
          <w:rFonts w:ascii="Arial" w:hAnsi="Arial" w:cs="Arial"/>
          <w:iCs/>
          <w:sz w:val="24"/>
          <w:szCs w:val="24"/>
        </w:rPr>
        <w:t xml:space="preserve"> CPC </w:t>
      </w:r>
      <w:r>
        <w:rPr>
          <w:rFonts w:ascii="Arial" w:hAnsi="Arial" w:cs="Arial"/>
          <w:iCs/>
          <w:sz w:val="24"/>
          <w:szCs w:val="24"/>
          <w:lang w:val="it-IT"/>
        </w:rPr>
        <w:t>privind regularizarea cererii;</w:t>
      </w:r>
    </w:p>
    <w:p w14:paraId="2951FFF1" w14:textId="36A333BF" w:rsidR="00A42171" w:rsidRPr="00B85D6D" w:rsidRDefault="00A42171" w:rsidP="00A42171">
      <w:pPr>
        <w:numPr>
          <w:ilvl w:val="0"/>
          <w:numId w:val="20"/>
        </w:numPr>
        <w:spacing w:after="0" w:line="240" w:lineRule="auto"/>
        <w:jc w:val="both"/>
        <w:rPr>
          <w:rFonts w:ascii="Arial" w:hAnsi="Arial" w:cs="Arial"/>
          <w:sz w:val="24"/>
          <w:szCs w:val="24"/>
        </w:rPr>
      </w:pPr>
      <w:r w:rsidRPr="00B85D6D">
        <w:rPr>
          <w:rFonts w:ascii="Arial" w:hAnsi="Arial" w:cs="Arial"/>
          <w:sz w:val="24"/>
          <w:szCs w:val="24"/>
          <w:lang w:val="it-IT"/>
        </w:rPr>
        <w:t>Termenul pentru depunerea întâmpinării este de maximum 15 zile de la comunicare, răspunsul la întâmpinare nu este obligatoriu, iar judecătorul fixează, prin rezoluţie, în termen de maximum 5 zile de la data depunerii întâmpin</w:t>
      </w:r>
      <w:r>
        <w:rPr>
          <w:rFonts w:ascii="Arial" w:hAnsi="Arial" w:cs="Arial"/>
          <w:sz w:val="24"/>
          <w:szCs w:val="24"/>
          <w:lang w:val="it-IT"/>
        </w:rPr>
        <w:t>ării, primul termen de judecată;</w:t>
      </w:r>
    </w:p>
    <w:p w14:paraId="49D48004" w14:textId="30D7C836" w:rsidR="00A42171" w:rsidRPr="00A42171" w:rsidRDefault="00A42171" w:rsidP="00A42171">
      <w:pPr>
        <w:numPr>
          <w:ilvl w:val="0"/>
          <w:numId w:val="20"/>
        </w:numPr>
        <w:spacing w:after="0" w:line="240" w:lineRule="auto"/>
        <w:jc w:val="both"/>
        <w:rPr>
          <w:rFonts w:ascii="Arial" w:hAnsi="Arial" w:cs="Arial"/>
          <w:sz w:val="24"/>
          <w:szCs w:val="24"/>
        </w:rPr>
      </w:pPr>
      <w:r w:rsidRPr="00B85D6D">
        <w:rPr>
          <w:rFonts w:ascii="Arial" w:hAnsi="Arial" w:cs="Arial"/>
          <w:sz w:val="24"/>
          <w:szCs w:val="24"/>
          <w:lang w:val="it-IT"/>
        </w:rPr>
        <w:t xml:space="preserve"> repartizarea unei prime cereri, acţiuni sau contestaţii prevăzute de prezenta lege se realizează în mod aleatoriu, în sistem informatizat, </w:t>
      </w:r>
      <w:r w:rsidRPr="00B85D6D">
        <w:rPr>
          <w:rFonts w:ascii="Arial" w:hAnsi="Arial" w:cs="Arial"/>
          <w:b/>
          <w:bCs/>
          <w:sz w:val="24"/>
          <w:szCs w:val="24"/>
          <w:lang w:val="it-IT"/>
        </w:rPr>
        <w:t xml:space="preserve">completurilor specializate </w:t>
      </w:r>
      <w:r w:rsidRPr="00B85D6D">
        <w:rPr>
          <w:rFonts w:ascii="Arial" w:hAnsi="Arial" w:cs="Arial"/>
          <w:sz w:val="24"/>
          <w:szCs w:val="24"/>
          <w:lang w:val="it-IT"/>
        </w:rPr>
        <w:t>pentr</w:t>
      </w:r>
      <w:r>
        <w:rPr>
          <w:rFonts w:ascii="Arial" w:hAnsi="Arial" w:cs="Arial"/>
          <w:sz w:val="24"/>
          <w:szCs w:val="24"/>
          <w:lang w:val="it-IT"/>
        </w:rPr>
        <w:t>u insolvenţa persoanelor fizice.</w:t>
      </w:r>
    </w:p>
    <w:p w14:paraId="108A9DE3" w14:textId="77777777" w:rsidR="00A42171" w:rsidRPr="00B85D6D" w:rsidRDefault="00A42171" w:rsidP="00A42171">
      <w:pPr>
        <w:spacing w:after="0" w:line="240" w:lineRule="auto"/>
        <w:ind w:left="1080"/>
        <w:jc w:val="both"/>
        <w:rPr>
          <w:rFonts w:ascii="Arial" w:hAnsi="Arial" w:cs="Arial"/>
          <w:sz w:val="24"/>
          <w:szCs w:val="24"/>
        </w:rPr>
      </w:pPr>
    </w:p>
    <w:p w14:paraId="783FED85" w14:textId="77777777" w:rsidR="00A42171" w:rsidRPr="00B85D6D" w:rsidRDefault="00A42171" w:rsidP="00A42171">
      <w:pPr>
        <w:ind w:left="1080"/>
        <w:jc w:val="both"/>
        <w:rPr>
          <w:rFonts w:ascii="Arial" w:hAnsi="Arial" w:cs="Arial"/>
          <w:b/>
          <w:sz w:val="24"/>
          <w:szCs w:val="24"/>
          <w:lang w:val="it-IT"/>
        </w:rPr>
      </w:pPr>
      <w:r w:rsidRPr="00B85D6D">
        <w:rPr>
          <w:rFonts w:ascii="Arial" w:hAnsi="Arial" w:cs="Arial"/>
          <w:b/>
          <w:sz w:val="24"/>
          <w:szCs w:val="24"/>
          <w:lang w:val="it-IT"/>
        </w:rPr>
        <w:t>Apelul</w:t>
      </w:r>
    </w:p>
    <w:p w14:paraId="4787FFE0" w14:textId="6A2A167D" w:rsidR="00A42171" w:rsidRPr="00B85D6D" w:rsidRDefault="00A42171" w:rsidP="00A42171">
      <w:pPr>
        <w:numPr>
          <w:ilvl w:val="0"/>
          <w:numId w:val="20"/>
        </w:numPr>
        <w:spacing w:after="0" w:line="240" w:lineRule="auto"/>
        <w:jc w:val="both"/>
        <w:rPr>
          <w:rFonts w:ascii="Arial" w:hAnsi="Arial" w:cs="Arial"/>
          <w:sz w:val="24"/>
          <w:szCs w:val="24"/>
        </w:rPr>
      </w:pPr>
      <w:r w:rsidRPr="00B85D6D">
        <w:rPr>
          <w:rFonts w:ascii="Arial" w:hAnsi="Arial" w:cs="Arial"/>
          <w:sz w:val="24"/>
          <w:szCs w:val="24"/>
        </w:rPr>
        <w:t>Competența:</w:t>
      </w:r>
      <w:r w:rsidRPr="00B85D6D">
        <w:rPr>
          <w:rFonts w:ascii="Arial" w:hAnsi="Arial" w:cs="Arial"/>
          <w:sz w:val="24"/>
          <w:szCs w:val="24"/>
          <w:lang w:val="it-IT"/>
        </w:rPr>
        <w:t xml:space="preserve"> </w:t>
      </w:r>
      <w:r w:rsidRPr="00B85D6D">
        <w:rPr>
          <w:rFonts w:ascii="Arial" w:hAnsi="Arial" w:cs="Arial"/>
          <w:b/>
          <w:bCs/>
          <w:sz w:val="24"/>
          <w:szCs w:val="24"/>
          <w:lang w:val="it-IT"/>
        </w:rPr>
        <w:t>tribunal</w:t>
      </w:r>
      <w:r w:rsidRPr="00B85D6D">
        <w:rPr>
          <w:rFonts w:ascii="Arial" w:hAnsi="Arial" w:cs="Arial"/>
          <w:b/>
          <w:bCs/>
          <w:sz w:val="24"/>
          <w:szCs w:val="24"/>
        </w:rPr>
        <w:t xml:space="preserve">- </w:t>
      </w:r>
      <w:r w:rsidRPr="00B85D6D">
        <w:rPr>
          <w:rFonts w:ascii="Arial" w:hAnsi="Arial" w:cs="Arial"/>
          <w:sz w:val="24"/>
          <w:szCs w:val="24"/>
          <w:lang w:val="it-IT"/>
        </w:rPr>
        <w:t>completuri</w:t>
      </w:r>
      <w:r w:rsidRPr="00B85D6D">
        <w:rPr>
          <w:rFonts w:ascii="Arial" w:hAnsi="Arial" w:cs="Arial"/>
          <w:sz w:val="24"/>
          <w:szCs w:val="24"/>
        </w:rPr>
        <w:t>le</w:t>
      </w:r>
      <w:r w:rsidRPr="00B85D6D">
        <w:rPr>
          <w:rFonts w:ascii="Arial" w:hAnsi="Arial" w:cs="Arial"/>
          <w:sz w:val="24"/>
          <w:szCs w:val="24"/>
          <w:lang w:val="it-IT"/>
        </w:rPr>
        <w:t xml:space="preserve"> specializate de la tribunalele specializate sau din secţia specială de insolvenţă a tribunalului, dacă </w:t>
      </w:r>
      <w:r w:rsidRPr="00B85D6D">
        <w:rPr>
          <w:rFonts w:ascii="Arial" w:hAnsi="Arial" w:cs="Arial"/>
          <w:sz w:val="24"/>
          <w:szCs w:val="24"/>
        </w:rPr>
        <w:t xml:space="preserve">există </w:t>
      </w:r>
      <w:r w:rsidRPr="00B85D6D">
        <w:rPr>
          <w:rFonts w:ascii="Arial" w:hAnsi="Arial" w:cs="Arial"/>
          <w:sz w:val="24"/>
          <w:szCs w:val="24"/>
          <w:lang w:val="it-IT"/>
        </w:rPr>
        <w:t>ori de secţia civilă care soluţionează şi cauzele de insolvenţă prevăzute de Legea </w:t>
      </w:r>
      <w:hyperlink r:id="rId9" w:history="1">
        <w:r w:rsidRPr="00B85D6D">
          <w:rPr>
            <w:rStyle w:val="Hyperlink"/>
            <w:rFonts w:ascii="Arial" w:hAnsi="Arial" w:cs="Arial"/>
            <w:sz w:val="24"/>
            <w:szCs w:val="24"/>
            <w:lang w:val="it-IT"/>
          </w:rPr>
          <w:t xml:space="preserve">nr. </w:t>
        </w:r>
      </w:hyperlink>
      <w:hyperlink r:id="rId10" w:history="1">
        <w:r w:rsidRPr="00B85D6D">
          <w:rPr>
            <w:rStyle w:val="Hyperlink"/>
            <w:rFonts w:ascii="Arial" w:hAnsi="Arial" w:cs="Arial"/>
            <w:sz w:val="24"/>
            <w:szCs w:val="24"/>
            <w:lang w:val="it-IT"/>
          </w:rPr>
          <w:t>85/2014</w:t>
        </w:r>
      </w:hyperlink>
      <w:r>
        <w:rPr>
          <w:rFonts w:ascii="Arial" w:hAnsi="Arial" w:cs="Arial"/>
          <w:sz w:val="24"/>
          <w:szCs w:val="24"/>
          <w:lang w:val="it-IT"/>
        </w:rPr>
        <w:t>;</w:t>
      </w:r>
    </w:p>
    <w:p w14:paraId="47701841" w14:textId="00AB6540" w:rsidR="00A42171" w:rsidRPr="00B85D6D" w:rsidRDefault="00A42171" w:rsidP="00A42171">
      <w:pPr>
        <w:numPr>
          <w:ilvl w:val="0"/>
          <w:numId w:val="20"/>
        </w:numPr>
        <w:spacing w:after="0" w:line="240" w:lineRule="auto"/>
        <w:jc w:val="both"/>
        <w:rPr>
          <w:rFonts w:ascii="Arial" w:hAnsi="Arial" w:cs="Arial"/>
          <w:sz w:val="24"/>
          <w:szCs w:val="24"/>
        </w:rPr>
      </w:pPr>
      <w:r w:rsidRPr="00B85D6D">
        <w:rPr>
          <w:rFonts w:ascii="Arial" w:hAnsi="Arial" w:cs="Arial"/>
          <w:sz w:val="24"/>
          <w:szCs w:val="24"/>
          <w:lang w:val="it-IT"/>
        </w:rPr>
        <w:t xml:space="preserve">Hotărârile tribunalului sunt </w:t>
      </w:r>
      <w:r w:rsidRPr="00B85D6D">
        <w:rPr>
          <w:rFonts w:ascii="Arial" w:hAnsi="Arial" w:cs="Arial"/>
          <w:b/>
          <w:bCs/>
          <w:sz w:val="24"/>
          <w:szCs w:val="24"/>
          <w:lang w:val="it-IT"/>
        </w:rPr>
        <w:t>definitive</w:t>
      </w:r>
      <w:r>
        <w:rPr>
          <w:rFonts w:ascii="Arial" w:hAnsi="Arial" w:cs="Arial"/>
          <w:sz w:val="24"/>
          <w:szCs w:val="24"/>
          <w:lang w:val="it-IT"/>
        </w:rPr>
        <w:t>;</w:t>
      </w:r>
    </w:p>
    <w:p w14:paraId="325F5453" w14:textId="77777777" w:rsidR="00A42171" w:rsidRPr="00B85D6D" w:rsidRDefault="00A42171" w:rsidP="00A42171">
      <w:pPr>
        <w:numPr>
          <w:ilvl w:val="0"/>
          <w:numId w:val="20"/>
        </w:numPr>
        <w:spacing w:after="0" w:line="240" w:lineRule="auto"/>
        <w:jc w:val="both"/>
        <w:rPr>
          <w:rFonts w:ascii="Arial" w:hAnsi="Arial" w:cs="Arial"/>
          <w:sz w:val="24"/>
          <w:szCs w:val="24"/>
        </w:rPr>
      </w:pPr>
      <w:r w:rsidRPr="00B85D6D">
        <w:rPr>
          <w:rFonts w:ascii="Arial" w:hAnsi="Arial" w:cs="Arial"/>
          <w:sz w:val="24"/>
          <w:szCs w:val="24"/>
          <w:lang w:val="it-IT"/>
        </w:rPr>
        <w:t xml:space="preserve">pentru toate </w:t>
      </w:r>
      <w:r w:rsidRPr="00B85D6D">
        <w:rPr>
          <w:rFonts w:ascii="Arial" w:hAnsi="Arial" w:cs="Arial"/>
          <w:b/>
          <w:bCs/>
          <w:sz w:val="24"/>
          <w:szCs w:val="24"/>
          <w:lang w:val="it-IT"/>
        </w:rPr>
        <w:t>cererile de apel</w:t>
      </w:r>
      <w:r w:rsidRPr="00B85D6D">
        <w:rPr>
          <w:rFonts w:ascii="Arial" w:hAnsi="Arial" w:cs="Arial"/>
          <w:sz w:val="24"/>
          <w:szCs w:val="24"/>
          <w:lang w:val="it-IT"/>
        </w:rPr>
        <w:t xml:space="preserve"> formulate împotriva aceleiaşi hotărâri se constituie un singur dosar. Completul de apel căruia i s-a repartizat aleatoriu primul apel va soluţiona toate apelurile următoare împotriva aceleiaşi hotărâri sau a hotărârilor succesive pronunţate în procedura insolvenţei referitoare la acelaşi debitor.</w:t>
      </w:r>
    </w:p>
    <w:p w14:paraId="0E32BE69" w14:textId="77777777" w:rsidR="00A42171" w:rsidRPr="00B85D6D" w:rsidRDefault="00A42171" w:rsidP="00A42171">
      <w:pPr>
        <w:pStyle w:val="Default"/>
        <w:ind w:left="-567"/>
        <w:jc w:val="both"/>
        <w:rPr>
          <w:rFonts w:ascii="Arial" w:eastAsia="Times New Roman" w:hAnsi="Arial" w:cs="Arial"/>
          <w:iCs/>
          <w:color w:val="333333"/>
          <w:lang w:val="ro-RO" w:eastAsia="ro-RO"/>
        </w:rPr>
      </w:pPr>
    </w:p>
    <w:p w14:paraId="4BBF75D8" w14:textId="77777777" w:rsidR="00A42171" w:rsidRPr="00B85D6D" w:rsidRDefault="00A42171" w:rsidP="00A42171">
      <w:pPr>
        <w:pStyle w:val="Default"/>
        <w:ind w:left="-567"/>
        <w:jc w:val="both"/>
        <w:rPr>
          <w:rFonts w:ascii="Arial" w:eastAsia="Times New Roman" w:hAnsi="Arial" w:cs="Arial"/>
          <w:iCs/>
          <w:color w:val="333333"/>
          <w:lang w:val="ro-RO" w:eastAsia="ro-RO"/>
        </w:rPr>
      </w:pPr>
    </w:p>
    <w:p w14:paraId="0B18C60D" w14:textId="77777777" w:rsidR="00A42171" w:rsidRPr="00B85D6D" w:rsidRDefault="00A42171" w:rsidP="00A42171">
      <w:pPr>
        <w:jc w:val="both"/>
        <w:rPr>
          <w:rStyle w:val="rvts6"/>
          <w:rFonts w:ascii="Arial" w:hAnsi="Arial" w:cs="Arial"/>
          <w:sz w:val="24"/>
          <w:szCs w:val="24"/>
        </w:rPr>
      </w:pPr>
      <w:r w:rsidRPr="00B85D6D">
        <w:rPr>
          <w:rStyle w:val="rvts6"/>
          <w:rFonts w:ascii="Arial" w:hAnsi="Arial" w:cs="Arial"/>
          <w:b/>
          <w:sz w:val="24"/>
          <w:szCs w:val="24"/>
        </w:rPr>
        <w:t xml:space="preserve">Metode didactice: </w:t>
      </w:r>
      <w:r w:rsidRPr="00B85D6D">
        <w:rPr>
          <w:rStyle w:val="rvts6"/>
          <w:rFonts w:ascii="Arial" w:hAnsi="Arial" w:cs="Arial"/>
          <w:sz w:val="24"/>
          <w:szCs w:val="24"/>
        </w:rPr>
        <w:t>prezentare interactivă, prezentare PPT</w:t>
      </w:r>
    </w:p>
    <w:p w14:paraId="0C236498" w14:textId="50728763" w:rsidR="004F695E" w:rsidRPr="00B85D6D" w:rsidRDefault="00A42171" w:rsidP="00A42171">
      <w:pPr>
        <w:spacing w:after="0" w:line="240" w:lineRule="auto"/>
        <w:jc w:val="both"/>
        <w:rPr>
          <w:rFonts w:ascii="Arial" w:hAnsi="Arial" w:cs="Arial"/>
          <w:sz w:val="24"/>
          <w:szCs w:val="24"/>
        </w:rPr>
      </w:pPr>
      <w:r w:rsidRPr="00B85D6D">
        <w:rPr>
          <w:rStyle w:val="rvts6"/>
          <w:rFonts w:ascii="Arial" w:hAnsi="Arial" w:cs="Arial"/>
          <w:b/>
          <w:sz w:val="24"/>
          <w:szCs w:val="24"/>
        </w:rPr>
        <w:t xml:space="preserve">Descrierea activității: </w:t>
      </w:r>
      <w:r w:rsidRPr="00B85D6D">
        <w:rPr>
          <w:rStyle w:val="rvts6"/>
          <w:rFonts w:ascii="Arial" w:hAnsi="Arial" w:cs="Arial"/>
          <w:sz w:val="24"/>
          <w:szCs w:val="24"/>
        </w:rPr>
        <w:t>Pe baza prezentării PPT au fost prezentate dispozițiile Legii 151/2015. Prin metoda conversației euristice, participanții au fost stimulați să adreseze întrebări și să formuleze puncte de vedere.</w:t>
      </w:r>
    </w:p>
    <w:p w14:paraId="0DC9490B" w14:textId="77777777" w:rsidR="00C04BE3" w:rsidRPr="00B85D6D" w:rsidRDefault="00C04BE3" w:rsidP="004F695E">
      <w:pPr>
        <w:spacing w:after="0" w:line="240" w:lineRule="auto"/>
        <w:jc w:val="both"/>
        <w:rPr>
          <w:rFonts w:ascii="Arial" w:hAnsi="Arial" w:cs="Arial"/>
          <w:sz w:val="24"/>
          <w:szCs w:val="24"/>
        </w:rPr>
      </w:pPr>
    </w:p>
    <w:p w14:paraId="1809766B" w14:textId="77777777" w:rsidR="00C66282" w:rsidRPr="00B85D6D" w:rsidRDefault="00C66282" w:rsidP="00C66282">
      <w:pPr>
        <w:spacing w:before="100" w:beforeAutospacing="1" w:after="100" w:afterAutospacing="1"/>
        <w:jc w:val="both"/>
        <w:rPr>
          <w:rFonts w:ascii="Arial" w:eastAsia="Times New Roman" w:hAnsi="Arial" w:cs="Arial"/>
          <w:sz w:val="24"/>
          <w:szCs w:val="24"/>
          <w:lang w:eastAsia="ro-RO"/>
        </w:rPr>
      </w:pPr>
      <w:r w:rsidRPr="00B85D6D">
        <w:rPr>
          <w:rFonts w:ascii="Arial" w:eastAsia="Times New Roman" w:hAnsi="Arial" w:cs="Arial"/>
          <w:b/>
          <w:bCs/>
          <w:sz w:val="24"/>
          <w:szCs w:val="24"/>
          <w:lang w:eastAsia="ro-RO"/>
        </w:rPr>
        <w:t>         </w:t>
      </w:r>
      <w:r w:rsidRPr="00B85D6D">
        <w:rPr>
          <w:rFonts w:ascii="Arial" w:eastAsia="Times New Roman" w:hAnsi="Arial" w:cs="Arial"/>
          <w:b/>
          <w:bCs/>
          <w:sz w:val="24"/>
          <w:szCs w:val="24"/>
          <w:u w:val="single"/>
          <w:lang w:eastAsia="ro-RO"/>
        </w:rPr>
        <w:t>B. A doua zi de seminar</w:t>
      </w:r>
    </w:p>
    <w:p w14:paraId="2C028270" w14:textId="77777777" w:rsidR="00270AD7" w:rsidRDefault="00270AD7" w:rsidP="00A42171">
      <w:pPr>
        <w:spacing w:before="100" w:beforeAutospacing="1" w:after="100" w:afterAutospacing="1"/>
        <w:ind w:firstLine="720"/>
        <w:jc w:val="both"/>
        <w:rPr>
          <w:rFonts w:ascii="Arial" w:eastAsia="Times New Roman" w:hAnsi="Arial" w:cs="Arial"/>
          <w:b/>
          <w:bCs/>
          <w:sz w:val="24"/>
          <w:szCs w:val="24"/>
          <w:lang w:val="es-ES" w:eastAsia="ro-RO"/>
        </w:rPr>
      </w:pPr>
    </w:p>
    <w:p w14:paraId="3E109D6B" w14:textId="77777777" w:rsidR="00C66282" w:rsidRPr="00B85D6D" w:rsidRDefault="00C66282" w:rsidP="00A42171">
      <w:pPr>
        <w:spacing w:before="100" w:beforeAutospacing="1" w:after="100" w:afterAutospacing="1"/>
        <w:ind w:firstLine="720"/>
        <w:jc w:val="both"/>
        <w:rPr>
          <w:rFonts w:ascii="Arial" w:eastAsia="Times New Roman" w:hAnsi="Arial" w:cs="Arial"/>
          <w:sz w:val="24"/>
          <w:szCs w:val="24"/>
          <w:lang w:eastAsia="ro-RO"/>
        </w:rPr>
      </w:pPr>
      <w:r w:rsidRPr="00B85D6D">
        <w:rPr>
          <w:rFonts w:ascii="Arial" w:eastAsia="Times New Roman" w:hAnsi="Arial" w:cs="Arial"/>
          <w:b/>
          <w:bCs/>
          <w:sz w:val="24"/>
          <w:szCs w:val="24"/>
          <w:lang w:val="es-ES" w:eastAsia="ro-RO"/>
        </w:rPr>
        <w:t xml:space="preserve">1. </w:t>
      </w:r>
      <w:r w:rsidRPr="00B85D6D">
        <w:rPr>
          <w:rFonts w:ascii="Arial" w:eastAsia="Times New Roman" w:hAnsi="Arial" w:cs="Arial"/>
          <w:b/>
          <w:bCs/>
          <w:sz w:val="24"/>
          <w:szCs w:val="24"/>
          <w:lang w:eastAsia="ro-RO"/>
        </w:rPr>
        <w:t>Tema 1: Procedura judiciară de insolvenţă prin lichidarea activelor debitorului. Domeniu de aplicare, organele care aplică procedura, participanţi</w:t>
      </w:r>
    </w:p>
    <w:p w14:paraId="1E73F4B4" w14:textId="5784D44A" w:rsidR="00C66282" w:rsidRPr="00B85D6D" w:rsidRDefault="00C66282" w:rsidP="00C66282">
      <w:pPr>
        <w:spacing w:before="100" w:beforeAutospacing="1" w:after="100" w:afterAutospacing="1"/>
        <w:jc w:val="both"/>
        <w:rPr>
          <w:rFonts w:ascii="Arial" w:eastAsia="Times New Roman" w:hAnsi="Arial" w:cs="Arial"/>
          <w:spacing w:val="-2"/>
          <w:sz w:val="24"/>
          <w:szCs w:val="24"/>
          <w:lang w:eastAsia="ro-RO"/>
        </w:rPr>
      </w:pPr>
      <w:r w:rsidRPr="00B85D6D">
        <w:rPr>
          <w:rFonts w:ascii="Arial" w:eastAsia="Times New Roman" w:hAnsi="Arial" w:cs="Arial"/>
          <w:b/>
          <w:bCs/>
          <w:sz w:val="24"/>
          <w:szCs w:val="24"/>
          <w:lang w:eastAsia="ro-RO"/>
        </w:rPr>
        <w:t> </w:t>
      </w:r>
      <w:r w:rsidR="00A42171">
        <w:rPr>
          <w:rFonts w:ascii="Arial" w:eastAsia="Times New Roman" w:hAnsi="Arial" w:cs="Arial"/>
          <w:b/>
          <w:bCs/>
          <w:sz w:val="24"/>
          <w:szCs w:val="24"/>
          <w:lang w:eastAsia="ro-RO"/>
        </w:rPr>
        <w:tab/>
      </w:r>
      <w:r w:rsidR="0033499D">
        <w:rPr>
          <w:rFonts w:ascii="Arial" w:eastAsia="Times New Roman" w:hAnsi="Arial" w:cs="Arial"/>
          <w:bCs/>
          <w:sz w:val="24"/>
          <w:szCs w:val="24"/>
          <w:lang w:eastAsia="ro-RO"/>
        </w:rPr>
        <w:t xml:space="preserve">Au fost prezentate </w:t>
      </w:r>
      <w:r w:rsidRPr="00B85D6D">
        <w:rPr>
          <w:rFonts w:ascii="Arial" w:eastAsia="Times New Roman" w:hAnsi="Arial" w:cs="Arial"/>
          <w:bCs/>
          <w:sz w:val="24"/>
          <w:szCs w:val="24"/>
          <w:lang w:eastAsia="ro-RO"/>
        </w:rPr>
        <w:t xml:space="preserve">condițiile </w:t>
      </w:r>
      <w:r w:rsidRPr="00B85D6D">
        <w:rPr>
          <w:rFonts w:ascii="Arial" w:eastAsia="Times New Roman" w:hAnsi="Arial" w:cs="Arial"/>
          <w:spacing w:val="-2"/>
          <w:sz w:val="24"/>
          <w:szCs w:val="24"/>
          <w:lang w:eastAsia="ro-RO"/>
        </w:rPr>
        <w:t>specifice</w:t>
      </w:r>
      <w:r w:rsidR="0033499D">
        <w:rPr>
          <w:rFonts w:ascii="Arial" w:eastAsia="Times New Roman" w:hAnsi="Arial" w:cs="Arial"/>
          <w:spacing w:val="-2"/>
          <w:sz w:val="24"/>
          <w:szCs w:val="24"/>
          <w:lang w:eastAsia="ro-RO"/>
        </w:rPr>
        <w:t xml:space="preserve"> deschiderii</w:t>
      </w:r>
      <w:r w:rsidRPr="00B85D6D">
        <w:rPr>
          <w:rFonts w:ascii="Arial" w:eastAsia="Times New Roman" w:hAnsi="Arial" w:cs="Arial"/>
          <w:spacing w:val="-2"/>
          <w:sz w:val="24"/>
          <w:szCs w:val="24"/>
          <w:lang w:eastAsia="ro-RO"/>
        </w:rPr>
        <w:t xml:space="preserve"> acestei proceduri judiciare de inso</w:t>
      </w:r>
      <w:r w:rsidR="0033499D">
        <w:rPr>
          <w:rFonts w:ascii="Arial" w:eastAsia="Times New Roman" w:hAnsi="Arial" w:cs="Arial"/>
          <w:spacing w:val="-2"/>
          <w:sz w:val="24"/>
          <w:szCs w:val="24"/>
          <w:lang w:eastAsia="ro-RO"/>
        </w:rPr>
        <w:t>lvență prin lichidare de active și s-a arătat de ce este mult mai probabil ca debitorii să apeleze la aceasta mai degrabă decât la cea pe bază de plan de rambursare.</w:t>
      </w:r>
    </w:p>
    <w:p w14:paraId="617F6745" w14:textId="2C8C4077" w:rsidR="00C66282" w:rsidRPr="00B85D6D" w:rsidRDefault="0033499D" w:rsidP="00A42171">
      <w:pPr>
        <w:spacing w:before="100" w:beforeAutospacing="1" w:after="100" w:afterAutospacing="1"/>
        <w:ind w:firstLine="720"/>
        <w:jc w:val="both"/>
        <w:rPr>
          <w:rFonts w:ascii="Arial" w:eastAsia="Times New Roman" w:hAnsi="Arial" w:cs="Arial"/>
          <w:b/>
          <w:bCs/>
          <w:sz w:val="24"/>
          <w:szCs w:val="24"/>
          <w:lang w:eastAsia="ro-RO"/>
        </w:rPr>
      </w:pPr>
      <w:r>
        <w:rPr>
          <w:rFonts w:ascii="Arial" w:eastAsia="Times New Roman" w:hAnsi="Arial" w:cs="Arial"/>
          <w:spacing w:val="-2"/>
          <w:sz w:val="24"/>
          <w:szCs w:val="24"/>
          <w:lang w:eastAsia="ro-RO"/>
        </w:rPr>
        <w:lastRenderedPageBreak/>
        <w:t xml:space="preserve">Au fost prezentate </w:t>
      </w:r>
      <w:r w:rsidR="00C66282" w:rsidRPr="00B85D6D">
        <w:rPr>
          <w:rFonts w:ascii="Arial" w:eastAsia="Times New Roman" w:hAnsi="Arial" w:cs="Arial"/>
          <w:spacing w:val="-2"/>
          <w:sz w:val="24"/>
          <w:szCs w:val="24"/>
          <w:lang w:eastAsia="ro-RO"/>
        </w:rPr>
        <w:t>organe</w:t>
      </w:r>
      <w:r>
        <w:rPr>
          <w:rFonts w:ascii="Arial" w:eastAsia="Times New Roman" w:hAnsi="Arial" w:cs="Arial"/>
          <w:spacing w:val="-2"/>
          <w:sz w:val="24"/>
          <w:szCs w:val="24"/>
          <w:lang w:eastAsia="ro-RO"/>
        </w:rPr>
        <w:t>le</w:t>
      </w:r>
      <w:r w:rsidR="00C66282" w:rsidRPr="00B85D6D">
        <w:rPr>
          <w:rFonts w:ascii="Arial" w:eastAsia="Times New Roman" w:hAnsi="Arial" w:cs="Arial"/>
          <w:spacing w:val="-2"/>
          <w:sz w:val="24"/>
          <w:szCs w:val="24"/>
          <w:lang w:eastAsia="ro-RO"/>
        </w:rPr>
        <w:t xml:space="preserve"> care aplică procedura: instanţele judecătoreşti – judecătoria şi tribunalul – completuri specializate, lichidatorul, dar și comisia de insolvenţă la nivel teritorial, aceasta din urmă doar în faza post- închidere procedură. </w:t>
      </w:r>
    </w:p>
    <w:p w14:paraId="6FA99FA6" w14:textId="40C876FC" w:rsidR="00C66282" w:rsidRPr="007F7DD0" w:rsidRDefault="0033499D" w:rsidP="00A42171">
      <w:pPr>
        <w:spacing w:after="0"/>
        <w:ind w:firstLine="720"/>
        <w:jc w:val="both"/>
        <w:rPr>
          <w:rFonts w:ascii="Arial" w:hAnsi="Arial" w:cs="Arial"/>
          <w:sz w:val="24"/>
          <w:szCs w:val="24"/>
        </w:rPr>
      </w:pPr>
      <w:r>
        <w:rPr>
          <w:rFonts w:ascii="Arial" w:hAnsi="Arial" w:cs="Arial"/>
          <w:sz w:val="24"/>
          <w:szCs w:val="24"/>
        </w:rPr>
        <w:t>Dezbaterile au subliniat neclaritatea art. 54 alin. 6 și 7 referitor la dezînvestirea instanței, dat fiind că nu se înțelege dacă d</w:t>
      </w:r>
      <w:r w:rsidRPr="0033499D">
        <w:rPr>
          <w:rFonts w:ascii="Arial" w:hAnsi="Arial" w:cs="Arial"/>
          <w:sz w:val="24"/>
          <w:szCs w:val="24"/>
        </w:rPr>
        <w:t>osarul de bază cu privire la procedura de insolvență prin lichidare de active a debitorului rămâne deschis până la pronunțarea hotărârii d</w:t>
      </w:r>
      <w:r w:rsidR="007F7DD0">
        <w:rPr>
          <w:rFonts w:ascii="Arial" w:hAnsi="Arial" w:cs="Arial"/>
          <w:sz w:val="24"/>
          <w:szCs w:val="24"/>
        </w:rPr>
        <w:t>e închidere a procedurii sau nu.</w:t>
      </w:r>
      <w:r w:rsidRPr="0033499D">
        <w:rPr>
          <w:rFonts w:ascii="Arial" w:hAnsi="Arial" w:cs="Arial"/>
          <w:sz w:val="24"/>
          <w:szCs w:val="24"/>
        </w:rPr>
        <w:t xml:space="preserve"> </w:t>
      </w:r>
      <w:r w:rsidR="007F7DD0">
        <w:rPr>
          <w:rFonts w:ascii="Arial" w:eastAsia="Times New Roman" w:hAnsi="Arial" w:cs="Arial"/>
          <w:bCs/>
          <w:sz w:val="24"/>
          <w:szCs w:val="24"/>
          <w:lang w:eastAsia="ro-RO"/>
        </w:rPr>
        <w:t xml:space="preserve">Nu este clar </w:t>
      </w:r>
      <w:r w:rsidR="00C66282" w:rsidRPr="00B85D6D">
        <w:rPr>
          <w:rFonts w:ascii="Arial" w:eastAsia="Times New Roman" w:hAnsi="Arial" w:cs="Arial"/>
          <w:bCs/>
          <w:sz w:val="24"/>
          <w:szCs w:val="24"/>
          <w:lang w:eastAsia="ro-RO"/>
        </w:rPr>
        <w:t>ce se întâmplă d</w:t>
      </w:r>
      <w:r w:rsidR="007F7DD0">
        <w:rPr>
          <w:rFonts w:ascii="Arial" w:eastAsia="Times New Roman" w:hAnsi="Arial" w:cs="Arial"/>
          <w:bCs/>
          <w:sz w:val="24"/>
          <w:szCs w:val="24"/>
          <w:lang w:eastAsia="ro-RO"/>
        </w:rPr>
        <w:t xml:space="preserve">upă ce instanța se desesizează și mai ales </w:t>
      </w:r>
      <w:r w:rsidR="00C66282" w:rsidRPr="00B85D6D">
        <w:rPr>
          <w:rFonts w:ascii="Arial" w:eastAsia="Times New Roman" w:hAnsi="Arial" w:cs="Arial"/>
          <w:bCs/>
          <w:sz w:val="24"/>
          <w:szCs w:val="24"/>
          <w:lang w:eastAsia="ro-RO"/>
        </w:rPr>
        <w:t xml:space="preserve">cine supraveghează lichidatorul. </w:t>
      </w:r>
      <w:r w:rsidR="007F7DD0">
        <w:rPr>
          <w:rFonts w:ascii="Arial" w:eastAsia="Times New Roman" w:hAnsi="Arial" w:cs="Arial"/>
          <w:bCs/>
          <w:sz w:val="24"/>
          <w:szCs w:val="24"/>
          <w:lang w:eastAsia="ro-RO"/>
        </w:rPr>
        <w:t>De subliniat că nu este vorba de o veritabilă dezînvestire, întrucât</w:t>
      </w:r>
      <w:r w:rsidR="00C66282" w:rsidRPr="00B85D6D">
        <w:rPr>
          <w:rFonts w:ascii="Arial" w:eastAsia="Times New Roman" w:hAnsi="Arial" w:cs="Arial"/>
          <w:bCs/>
          <w:sz w:val="24"/>
          <w:szCs w:val="24"/>
          <w:lang w:eastAsia="ro-RO"/>
        </w:rPr>
        <w:t xml:space="preserve"> toate cererile se soluționează de judecătorul investit cu des</w:t>
      </w:r>
      <w:r w:rsidR="005F5018">
        <w:rPr>
          <w:rFonts w:ascii="Arial" w:eastAsia="Times New Roman" w:hAnsi="Arial" w:cs="Arial"/>
          <w:bCs/>
          <w:sz w:val="24"/>
          <w:szCs w:val="24"/>
          <w:lang w:eastAsia="ro-RO"/>
        </w:rPr>
        <w:t>chiderea procedurii și după dezî</w:t>
      </w:r>
      <w:r w:rsidR="00C66282" w:rsidRPr="00B85D6D">
        <w:rPr>
          <w:rFonts w:ascii="Arial" w:eastAsia="Times New Roman" w:hAnsi="Arial" w:cs="Arial"/>
          <w:bCs/>
          <w:sz w:val="24"/>
          <w:szCs w:val="24"/>
          <w:lang w:eastAsia="ro-RO"/>
        </w:rPr>
        <w:t>nvestire</w:t>
      </w:r>
      <w:r w:rsidR="005F5018">
        <w:rPr>
          <w:rFonts w:ascii="Arial" w:eastAsia="Times New Roman" w:hAnsi="Arial" w:cs="Arial"/>
          <w:bCs/>
          <w:sz w:val="24"/>
          <w:szCs w:val="24"/>
          <w:lang w:eastAsia="ro-RO"/>
        </w:rPr>
        <w:t>Participanții au apreciat că se impune</w:t>
      </w:r>
      <w:r w:rsidR="00C66282" w:rsidRPr="00B85D6D">
        <w:rPr>
          <w:rFonts w:ascii="Arial" w:eastAsia="Times New Roman" w:hAnsi="Arial" w:cs="Arial"/>
          <w:bCs/>
          <w:sz w:val="24"/>
          <w:szCs w:val="24"/>
          <w:lang w:eastAsia="ro-RO"/>
        </w:rPr>
        <w:t xml:space="preserve"> lămurirea, clarificarea acestei proceduri prin dispoziții legale.</w:t>
      </w:r>
    </w:p>
    <w:p w14:paraId="7F138C83" w14:textId="77777777" w:rsidR="00270AD7" w:rsidRDefault="00270AD7" w:rsidP="00A42171">
      <w:pPr>
        <w:spacing w:before="100" w:beforeAutospacing="1" w:after="100" w:afterAutospacing="1"/>
        <w:ind w:firstLine="720"/>
        <w:jc w:val="both"/>
        <w:rPr>
          <w:rFonts w:ascii="Arial" w:eastAsia="Times New Roman" w:hAnsi="Arial" w:cs="Arial"/>
          <w:b/>
          <w:bCs/>
          <w:sz w:val="24"/>
          <w:szCs w:val="24"/>
          <w:lang w:eastAsia="ro-RO"/>
        </w:rPr>
      </w:pPr>
    </w:p>
    <w:p w14:paraId="595E9E7C" w14:textId="77777777" w:rsidR="00C66282" w:rsidRPr="00B85D6D" w:rsidRDefault="00C66282" w:rsidP="00A42171">
      <w:pPr>
        <w:spacing w:before="100" w:beforeAutospacing="1" w:after="100" w:afterAutospacing="1"/>
        <w:ind w:firstLine="720"/>
        <w:jc w:val="both"/>
        <w:rPr>
          <w:rFonts w:ascii="Arial" w:eastAsia="Times New Roman" w:hAnsi="Arial" w:cs="Arial"/>
          <w:sz w:val="24"/>
          <w:szCs w:val="24"/>
          <w:lang w:eastAsia="ro-RO"/>
        </w:rPr>
      </w:pPr>
      <w:r w:rsidRPr="00B85D6D">
        <w:rPr>
          <w:rFonts w:ascii="Arial" w:eastAsia="Times New Roman" w:hAnsi="Arial" w:cs="Arial"/>
          <w:b/>
          <w:bCs/>
          <w:sz w:val="24"/>
          <w:szCs w:val="24"/>
          <w:lang w:eastAsia="ro-RO"/>
        </w:rPr>
        <w:t>2. Tema 2 - Procedura judiciară de insolvenţă prin lichidarea activelor debitorului. Deschiderea procedurii. Acţiuni de competenţa instanţelor judecătoreşti. Închiderea procedurii. Supravegherea post-închidere procedură. Eliberarea de datoriile reziduale</w:t>
      </w:r>
    </w:p>
    <w:p w14:paraId="1DF2EC91" w14:textId="1F91196D" w:rsidR="00C66282" w:rsidRPr="00B85D6D" w:rsidRDefault="005F0B0D" w:rsidP="00A42171">
      <w:pPr>
        <w:spacing w:before="100" w:beforeAutospacing="1" w:after="100" w:afterAutospacing="1"/>
        <w:ind w:firstLine="720"/>
        <w:jc w:val="both"/>
        <w:rPr>
          <w:rFonts w:ascii="Arial" w:eastAsia="Times New Roman" w:hAnsi="Arial" w:cs="Arial"/>
          <w:bCs/>
          <w:sz w:val="24"/>
          <w:szCs w:val="24"/>
          <w:lang w:eastAsia="ro-RO"/>
        </w:rPr>
      </w:pPr>
      <w:r>
        <w:rPr>
          <w:rFonts w:ascii="Arial" w:eastAsia="Times New Roman" w:hAnsi="Arial" w:cs="Arial"/>
          <w:bCs/>
          <w:sz w:val="24"/>
          <w:szCs w:val="24"/>
          <w:lang w:eastAsia="ro-RO"/>
        </w:rPr>
        <w:t>A</w:t>
      </w:r>
      <w:r w:rsidR="00C66282" w:rsidRPr="00B85D6D">
        <w:rPr>
          <w:rFonts w:ascii="Arial" w:eastAsia="Times New Roman" w:hAnsi="Arial" w:cs="Arial"/>
          <w:bCs/>
          <w:sz w:val="24"/>
          <w:szCs w:val="24"/>
          <w:lang w:eastAsia="ro-RO"/>
        </w:rPr>
        <w:t xml:space="preserve">u </w:t>
      </w:r>
      <w:r>
        <w:rPr>
          <w:rFonts w:ascii="Arial" w:eastAsia="Times New Roman" w:hAnsi="Arial" w:cs="Arial"/>
          <w:bCs/>
          <w:sz w:val="24"/>
          <w:szCs w:val="24"/>
          <w:lang w:eastAsia="ro-RO"/>
        </w:rPr>
        <w:t xml:space="preserve">fost </w:t>
      </w:r>
      <w:r w:rsidR="00C66282" w:rsidRPr="00B85D6D">
        <w:rPr>
          <w:rFonts w:ascii="Arial" w:eastAsia="Times New Roman" w:hAnsi="Arial" w:cs="Arial"/>
          <w:bCs/>
          <w:sz w:val="24"/>
          <w:szCs w:val="24"/>
          <w:lang w:eastAsia="ro-RO"/>
        </w:rPr>
        <w:t>prezentat</w:t>
      </w:r>
      <w:r>
        <w:rPr>
          <w:rFonts w:ascii="Arial" w:eastAsia="Times New Roman" w:hAnsi="Arial" w:cs="Arial"/>
          <w:bCs/>
          <w:sz w:val="24"/>
          <w:szCs w:val="24"/>
          <w:lang w:eastAsia="ro-RO"/>
        </w:rPr>
        <w:t>e</w:t>
      </w:r>
      <w:r w:rsidR="00C66282" w:rsidRPr="00B85D6D">
        <w:rPr>
          <w:rFonts w:ascii="Arial" w:eastAsia="Times New Roman" w:hAnsi="Arial" w:cs="Arial"/>
          <w:bCs/>
          <w:sz w:val="24"/>
          <w:szCs w:val="24"/>
          <w:lang w:eastAsia="ro-RO"/>
        </w:rPr>
        <w:t xml:space="preserve"> toate acțiunile de competența instanțelor judecătorești în această procedură, începând cu soluționarea cererii de deschidere a procedurii pînă la închiderea procedurii. </w:t>
      </w:r>
    </w:p>
    <w:p w14:paraId="0B6A3146" w14:textId="4383AFDD" w:rsidR="00C66282" w:rsidRPr="00B85D6D" w:rsidRDefault="005F0B0D" w:rsidP="00A42171">
      <w:pPr>
        <w:spacing w:before="100" w:beforeAutospacing="1" w:after="100" w:afterAutospacing="1"/>
        <w:ind w:firstLine="720"/>
        <w:jc w:val="both"/>
        <w:rPr>
          <w:rFonts w:ascii="Arial" w:eastAsia="Times New Roman" w:hAnsi="Arial" w:cs="Arial"/>
          <w:bCs/>
          <w:sz w:val="24"/>
          <w:szCs w:val="24"/>
          <w:lang w:eastAsia="ro-RO"/>
        </w:rPr>
      </w:pPr>
      <w:r>
        <w:rPr>
          <w:rFonts w:ascii="Arial" w:eastAsia="Times New Roman" w:hAnsi="Arial" w:cs="Arial"/>
          <w:bCs/>
          <w:sz w:val="24"/>
          <w:szCs w:val="24"/>
          <w:lang w:eastAsia="ro-RO"/>
        </w:rPr>
        <w:t>Cu privire la s</w:t>
      </w:r>
      <w:r w:rsidR="00C66282" w:rsidRPr="00B85D6D">
        <w:rPr>
          <w:rFonts w:ascii="Arial" w:eastAsia="Times New Roman" w:hAnsi="Arial" w:cs="Arial"/>
          <w:bCs/>
          <w:sz w:val="24"/>
          <w:szCs w:val="24"/>
          <w:lang w:eastAsia="ro-RO"/>
        </w:rPr>
        <w:t xml:space="preserve">upravegherea post-închidere procedură </w:t>
      </w:r>
      <w:r>
        <w:rPr>
          <w:rFonts w:ascii="Arial" w:eastAsia="Times New Roman" w:hAnsi="Arial" w:cs="Arial"/>
          <w:bCs/>
          <w:sz w:val="24"/>
          <w:szCs w:val="24"/>
          <w:lang w:eastAsia="ro-RO"/>
        </w:rPr>
        <w:t xml:space="preserve">s-a arătat că aceasta </w:t>
      </w:r>
      <w:r w:rsidR="00C66282" w:rsidRPr="00B85D6D">
        <w:rPr>
          <w:rFonts w:ascii="Arial" w:eastAsia="Times New Roman" w:hAnsi="Arial" w:cs="Arial"/>
          <w:bCs/>
          <w:sz w:val="24"/>
          <w:szCs w:val="24"/>
          <w:lang w:eastAsia="ro-RO"/>
        </w:rPr>
        <w:t>se realizează de comisi</w:t>
      </w:r>
      <w:r>
        <w:rPr>
          <w:rFonts w:ascii="Arial" w:eastAsia="Times New Roman" w:hAnsi="Arial" w:cs="Arial"/>
          <w:bCs/>
          <w:sz w:val="24"/>
          <w:szCs w:val="24"/>
          <w:lang w:eastAsia="ro-RO"/>
        </w:rPr>
        <w:t>a de insolvență și lichidator și că p</w:t>
      </w:r>
      <w:r w:rsidR="00C66282" w:rsidRPr="00B85D6D">
        <w:rPr>
          <w:rFonts w:ascii="Arial" w:eastAsia="Times New Roman" w:hAnsi="Arial" w:cs="Arial"/>
          <w:bCs/>
          <w:sz w:val="24"/>
          <w:szCs w:val="24"/>
          <w:lang w:eastAsia="ro-RO"/>
        </w:rPr>
        <w:t>e această perioada debi</w:t>
      </w:r>
      <w:r>
        <w:rPr>
          <w:rFonts w:ascii="Arial" w:eastAsia="Times New Roman" w:hAnsi="Arial" w:cs="Arial"/>
          <w:bCs/>
          <w:sz w:val="24"/>
          <w:szCs w:val="24"/>
          <w:lang w:eastAsia="ro-RO"/>
        </w:rPr>
        <w:t>torul are o serie de obligații, care au fost analizate în detaliu.</w:t>
      </w:r>
    </w:p>
    <w:p w14:paraId="03F0FF8F" w14:textId="1911DD0C" w:rsidR="00C66282" w:rsidRPr="00B85D6D" w:rsidRDefault="005F0B0D" w:rsidP="00A42171">
      <w:pPr>
        <w:spacing w:before="100" w:beforeAutospacing="1" w:after="100" w:afterAutospacing="1"/>
        <w:ind w:firstLine="720"/>
        <w:jc w:val="both"/>
        <w:rPr>
          <w:rFonts w:ascii="Arial" w:eastAsia="Times New Roman" w:hAnsi="Arial" w:cs="Arial"/>
          <w:sz w:val="24"/>
          <w:szCs w:val="24"/>
          <w:lang w:eastAsia="ro-RO"/>
        </w:rPr>
      </w:pPr>
      <w:r>
        <w:rPr>
          <w:rFonts w:ascii="Arial" w:eastAsia="Times New Roman" w:hAnsi="Arial" w:cs="Arial"/>
          <w:bCs/>
          <w:sz w:val="24"/>
          <w:szCs w:val="24"/>
          <w:lang w:eastAsia="ro-RO"/>
        </w:rPr>
        <w:t xml:space="preserve">Cu privire la </w:t>
      </w:r>
      <w:r w:rsidRPr="00B85D6D">
        <w:rPr>
          <w:rFonts w:ascii="Arial" w:eastAsia="Times New Roman" w:hAnsi="Arial" w:cs="Arial"/>
          <w:bCs/>
          <w:sz w:val="24"/>
          <w:szCs w:val="24"/>
          <w:lang w:eastAsia="ro-RO"/>
        </w:rPr>
        <w:t xml:space="preserve">eliberarea de datoriile reziduale </w:t>
      </w:r>
      <w:r>
        <w:rPr>
          <w:rFonts w:ascii="Arial" w:eastAsia="Times New Roman" w:hAnsi="Arial" w:cs="Arial"/>
          <w:bCs/>
          <w:sz w:val="24"/>
          <w:szCs w:val="24"/>
          <w:lang w:eastAsia="ro-RO"/>
        </w:rPr>
        <w:t>s</w:t>
      </w:r>
      <w:r w:rsidR="00C66282" w:rsidRPr="00B85D6D">
        <w:rPr>
          <w:rFonts w:ascii="Arial" w:eastAsia="Times New Roman" w:hAnsi="Arial" w:cs="Arial"/>
          <w:bCs/>
          <w:sz w:val="24"/>
          <w:szCs w:val="24"/>
          <w:lang w:eastAsia="ro-RO"/>
        </w:rPr>
        <w:t>-a precizat că poate fi acordată doar de instanța de judecată în condițiile prevăzute de lege la cererea expresă a debitorului după închiderea procedurii de insolvență.  </w:t>
      </w:r>
    </w:p>
    <w:p w14:paraId="03467660" w14:textId="092DD8B1" w:rsidR="0033499D" w:rsidRDefault="005F0B0D" w:rsidP="00A42171">
      <w:pPr>
        <w:spacing w:before="100" w:beforeAutospacing="1" w:after="100" w:afterAutospacing="1"/>
        <w:ind w:firstLine="360"/>
        <w:jc w:val="both"/>
        <w:rPr>
          <w:rFonts w:ascii="Arial" w:eastAsia="Times New Roman" w:hAnsi="Arial" w:cs="Arial"/>
          <w:b/>
          <w:bCs/>
          <w:sz w:val="24"/>
          <w:szCs w:val="24"/>
          <w:lang w:eastAsia="ro-RO"/>
        </w:rPr>
      </w:pPr>
      <w:r>
        <w:rPr>
          <w:rFonts w:ascii="Arial" w:eastAsia="Times New Roman" w:hAnsi="Arial" w:cs="Arial"/>
          <w:spacing w:val="-2"/>
          <w:sz w:val="24"/>
          <w:szCs w:val="24"/>
          <w:lang w:eastAsia="ro-RO"/>
        </w:rPr>
        <w:t xml:space="preserve">Au fost semnalate o serie de </w:t>
      </w:r>
      <w:r w:rsidRPr="00DC0EFB">
        <w:rPr>
          <w:rFonts w:ascii="Arial" w:eastAsia="Times New Roman" w:hAnsi="Arial" w:cs="Arial"/>
          <w:b/>
          <w:spacing w:val="-2"/>
          <w:sz w:val="24"/>
          <w:szCs w:val="24"/>
          <w:lang w:eastAsia="ro-RO"/>
        </w:rPr>
        <w:t>erori și deficiențe</w:t>
      </w:r>
      <w:r>
        <w:rPr>
          <w:rFonts w:ascii="Arial" w:eastAsia="Times New Roman" w:hAnsi="Arial" w:cs="Arial"/>
          <w:spacing w:val="-2"/>
          <w:sz w:val="24"/>
          <w:szCs w:val="24"/>
          <w:lang w:eastAsia="ro-RO"/>
        </w:rPr>
        <w:t xml:space="preserve"> ale textului de lege, respectiv:</w:t>
      </w:r>
    </w:p>
    <w:p w14:paraId="3B7A0665" w14:textId="76293947" w:rsidR="0033499D" w:rsidRPr="00B85D6D" w:rsidRDefault="0033499D" w:rsidP="0033499D">
      <w:pPr>
        <w:pStyle w:val="ListParagraph"/>
        <w:numPr>
          <w:ilvl w:val="0"/>
          <w:numId w:val="27"/>
        </w:numPr>
        <w:spacing w:after="0"/>
        <w:jc w:val="both"/>
        <w:rPr>
          <w:rFonts w:ascii="Arial" w:hAnsi="Arial" w:cs="Arial"/>
          <w:sz w:val="24"/>
          <w:szCs w:val="24"/>
        </w:rPr>
      </w:pPr>
      <w:r w:rsidRPr="00B85D6D">
        <w:rPr>
          <w:rFonts w:ascii="Arial" w:hAnsi="Arial" w:cs="Arial"/>
          <w:sz w:val="24"/>
          <w:szCs w:val="24"/>
        </w:rPr>
        <w:t>Art. 59 Legea nu dispune cu privire la bunul nevândut în situația în care nu se pronunță o hotărâre de</w:t>
      </w:r>
      <w:r w:rsidR="00A42171">
        <w:rPr>
          <w:rFonts w:ascii="Arial" w:hAnsi="Arial" w:cs="Arial"/>
          <w:sz w:val="24"/>
          <w:szCs w:val="24"/>
        </w:rPr>
        <w:t xml:space="preserve"> eliberare de datorii reziduale;</w:t>
      </w:r>
    </w:p>
    <w:p w14:paraId="71C3FCA4" w14:textId="34B82913" w:rsidR="0033499D" w:rsidRPr="00A42171" w:rsidRDefault="0033499D" w:rsidP="00B73C52">
      <w:pPr>
        <w:pStyle w:val="ListParagraph"/>
        <w:numPr>
          <w:ilvl w:val="0"/>
          <w:numId w:val="27"/>
        </w:numPr>
        <w:spacing w:after="0"/>
        <w:jc w:val="both"/>
        <w:rPr>
          <w:rFonts w:ascii="Arial" w:hAnsi="Arial" w:cs="Arial"/>
          <w:sz w:val="24"/>
          <w:szCs w:val="24"/>
        </w:rPr>
      </w:pPr>
      <w:r w:rsidRPr="00A42171">
        <w:rPr>
          <w:rFonts w:ascii="Arial" w:hAnsi="Arial" w:cs="Arial"/>
          <w:sz w:val="24"/>
          <w:szCs w:val="24"/>
        </w:rPr>
        <w:t>Printre atribuțiile prevăzute în art. 51 nu se regăsește și cea de redactare a unui raport trimestrial, deși lichidatorul are această obligați</w:t>
      </w:r>
      <w:r w:rsidR="00A42171" w:rsidRPr="00A42171">
        <w:rPr>
          <w:rFonts w:ascii="Arial" w:hAnsi="Arial" w:cs="Arial"/>
          <w:sz w:val="24"/>
          <w:szCs w:val="24"/>
        </w:rPr>
        <w:t>e stabilită distinct în art. 61;</w:t>
      </w:r>
    </w:p>
    <w:p w14:paraId="50517E1A" w14:textId="0EC1469A" w:rsidR="0033499D" w:rsidRPr="00A42171" w:rsidRDefault="0033499D" w:rsidP="00AA4E17">
      <w:pPr>
        <w:pStyle w:val="ListParagraph"/>
        <w:numPr>
          <w:ilvl w:val="0"/>
          <w:numId w:val="27"/>
        </w:numPr>
        <w:spacing w:after="0"/>
        <w:jc w:val="both"/>
        <w:rPr>
          <w:rFonts w:ascii="Arial" w:hAnsi="Arial" w:cs="Arial"/>
          <w:sz w:val="24"/>
          <w:szCs w:val="24"/>
        </w:rPr>
      </w:pPr>
      <w:r w:rsidRPr="00A42171">
        <w:rPr>
          <w:rFonts w:ascii="Arial" w:hAnsi="Arial" w:cs="Arial"/>
          <w:sz w:val="24"/>
          <w:szCs w:val="24"/>
        </w:rPr>
        <w:t>Art. 63 raportul final - Dacă la raportul trimestrial se prevede că acesta cuprinde un plan de distribuire care poate fi contestat, în situația raportului final nu există dispoziț</w:t>
      </w:r>
      <w:r w:rsidR="00A42171" w:rsidRPr="00A42171">
        <w:rPr>
          <w:rFonts w:ascii="Arial" w:hAnsi="Arial" w:cs="Arial"/>
          <w:sz w:val="24"/>
          <w:szCs w:val="24"/>
        </w:rPr>
        <w:t>ii cu privire la cuprinsul lui;</w:t>
      </w:r>
    </w:p>
    <w:p w14:paraId="615F7B2B" w14:textId="21E3EC5A" w:rsidR="0033499D" w:rsidRPr="00B85D6D" w:rsidRDefault="0033499D" w:rsidP="0033499D">
      <w:pPr>
        <w:pStyle w:val="ListParagraph"/>
        <w:numPr>
          <w:ilvl w:val="0"/>
          <w:numId w:val="27"/>
        </w:numPr>
        <w:spacing w:after="0"/>
        <w:jc w:val="both"/>
        <w:rPr>
          <w:rFonts w:ascii="Arial" w:hAnsi="Arial" w:cs="Arial"/>
          <w:sz w:val="24"/>
          <w:szCs w:val="24"/>
        </w:rPr>
      </w:pPr>
      <w:r w:rsidRPr="00B85D6D">
        <w:rPr>
          <w:rFonts w:ascii="Arial" w:hAnsi="Arial" w:cs="Arial"/>
          <w:sz w:val="24"/>
          <w:szCs w:val="24"/>
        </w:rPr>
        <w:lastRenderedPageBreak/>
        <w:t>A</w:t>
      </w:r>
      <w:r w:rsidR="00A42171">
        <w:rPr>
          <w:rFonts w:ascii="Arial" w:hAnsi="Arial" w:cs="Arial"/>
          <w:sz w:val="24"/>
          <w:szCs w:val="24"/>
        </w:rPr>
        <w:t>rt. 64-</w:t>
      </w:r>
      <w:r w:rsidRPr="00B85D6D">
        <w:rPr>
          <w:rFonts w:ascii="Arial" w:hAnsi="Arial" w:cs="Arial"/>
          <w:sz w:val="24"/>
          <w:szCs w:val="24"/>
        </w:rPr>
        <w:t>Legea nu reglementează închiderea procedurii de insolvență prin lichidare de active deschisă potrivit art. 46 lit c coroborat cu art. 43 alin. 6 și nici situația închiderii procedurii după menținerea deb</w:t>
      </w:r>
      <w:r w:rsidR="00A42171">
        <w:rPr>
          <w:rFonts w:ascii="Arial" w:hAnsi="Arial" w:cs="Arial"/>
          <w:sz w:val="24"/>
          <w:szCs w:val="24"/>
        </w:rPr>
        <w:t>itorului fraudulos în procedură;</w:t>
      </w:r>
    </w:p>
    <w:p w14:paraId="1B5CAD38" w14:textId="344DD039" w:rsidR="0033499D" w:rsidRPr="00B85D6D" w:rsidRDefault="0033499D" w:rsidP="0033499D">
      <w:pPr>
        <w:autoSpaceDE w:val="0"/>
        <w:autoSpaceDN w:val="0"/>
        <w:adjustRightInd w:val="0"/>
        <w:jc w:val="both"/>
        <w:rPr>
          <w:rFonts w:ascii="Arial" w:hAnsi="Arial" w:cs="Arial"/>
          <w:sz w:val="24"/>
          <w:szCs w:val="24"/>
        </w:rPr>
      </w:pPr>
    </w:p>
    <w:p w14:paraId="4D6E0786" w14:textId="45ED3F7F" w:rsidR="0033499D" w:rsidRPr="00B85D6D" w:rsidRDefault="0033499D" w:rsidP="0033499D">
      <w:pPr>
        <w:pStyle w:val="ListParagraph"/>
        <w:numPr>
          <w:ilvl w:val="0"/>
          <w:numId w:val="27"/>
        </w:numPr>
        <w:spacing w:after="0"/>
        <w:jc w:val="both"/>
        <w:rPr>
          <w:rFonts w:ascii="Arial" w:hAnsi="Arial" w:cs="Arial"/>
          <w:sz w:val="24"/>
          <w:szCs w:val="24"/>
        </w:rPr>
      </w:pPr>
      <w:r w:rsidRPr="00B85D6D">
        <w:rPr>
          <w:rFonts w:ascii="Arial" w:hAnsi="Arial" w:cs="Arial"/>
          <w:sz w:val="24"/>
          <w:szCs w:val="24"/>
        </w:rPr>
        <w:t>Art. 73</w:t>
      </w:r>
      <w:r w:rsidR="00A42171">
        <w:rPr>
          <w:rFonts w:ascii="Arial" w:hAnsi="Arial" w:cs="Arial"/>
          <w:sz w:val="24"/>
          <w:szCs w:val="24"/>
        </w:rPr>
        <w:t>-</w:t>
      </w:r>
      <w:r w:rsidR="005F0B0D">
        <w:rPr>
          <w:rFonts w:ascii="Arial" w:hAnsi="Arial" w:cs="Arial"/>
          <w:sz w:val="24"/>
          <w:szCs w:val="24"/>
        </w:rPr>
        <w:t>S-a apreciat</w:t>
      </w:r>
      <w:r w:rsidR="005F0B0D" w:rsidRPr="00B85D6D">
        <w:rPr>
          <w:rFonts w:ascii="Arial" w:hAnsi="Arial" w:cs="Arial"/>
          <w:sz w:val="24"/>
          <w:szCs w:val="24"/>
        </w:rPr>
        <w:t xml:space="preserve"> că</w:t>
      </w:r>
      <w:r w:rsidRPr="00B85D6D">
        <w:rPr>
          <w:rFonts w:ascii="Arial" w:hAnsi="Arial" w:cs="Arial"/>
          <w:sz w:val="24"/>
          <w:szCs w:val="24"/>
        </w:rPr>
        <w:t xml:space="preserve"> înlocuirea lichidatorului trebuie publicată în Buletinul procedurilor de insolvență - secţiunea "Debitori - persoane fizice cu obligaţii ce nu decurg din exploatarea unei întreprinderi"</w:t>
      </w:r>
      <w:r w:rsidR="00A42171">
        <w:rPr>
          <w:rFonts w:ascii="Arial" w:hAnsi="Arial" w:cs="Arial"/>
          <w:sz w:val="24"/>
          <w:szCs w:val="24"/>
        </w:rPr>
        <w:t>.</w:t>
      </w:r>
    </w:p>
    <w:p w14:paraId="317CEDBD" w14:textId="77777777" w:rsidR="00270AD7" w:rsidRDefault="00270AD7" w:rsidP="00A42171">
      <w:pPr>
        <w:ind w:firstLine="360"/>
        <w:jc w:val="both"/>
        <w:rPr>
          <w:rStyle w:val="rvts6"/>
          <w:rFonts w:ascii="Arial" w:hAnsi="Arial" w:cs="Arial"/>
          <w:b/>
          <w:sz w:val="24"/>
          <w:szCs w:val="24"/>
        </w:rPr>
      </w:pPr>
    </w:p>
    <w:p w14:paraId="1B0974B0" w14:textId="73BBB098" w:rsidR="00942426" w:rsidRPr="00B85D6D" w:rsidRDefault="00942426" w:rsidP="00A42171">
      <w:pPr>
        <w:ind w:firstLine="360"/>
        <w:jc w:val="both"/>
        <w:rPr>
          <w:rFonts w:ascii="Arial" w:hAnsi="Arial" w:cs="Arial"/>
          <w:b/>
          <w:sz w:val="24"/>
          <w:szCs w:val="24"/>
        </w:rPr>
      </w:pPr>
      <w:r>
        <w:rPr>
          <w:rStyle w:val="rvts6"/>
          <w:rFonts w:ascii="Arial" w:hAnsi="Arial" w:cs="Arial"/>
          <w:b/>
          <w:sz w:val="24"/>
          <w:szCs w:val="24"/>
        </w:rPr>
        <w:t>În ceea ce privește eliberarea de datorii, a</w:t>
      </w:r>
      <w:r w:rsidRPr="00B85D6D">
        <w:rPr>
          <w:rStyle w:val="rvts6"/>
          <w:rFonts w:ascii="Arial" w:hAnsi="Arial" w:cs="Arial"/>
          <w:b/>
          <w:sz w:val="24"/>
          <w:szCs w:val="24"/>
        </w:rPr>
        <w:t>specte</w:t>
      </w:r>
      <w:r>
        <w:rPr>
          <w:rStyle w:val="rvts6"/>
          <w:rFonts w:ascii="Arial" w:hAnsi="Arial" w:cs="Arial"/>
          <w:b/>
          <w:sz w:val="24"/>
          <w:szCs w:val="24"/>
        </w:rPr>
        <w:t>le</w:t>
      </w:r>
      <w:r w:rsidRPr="00B85D6D">
        <w:rPr>
          <w:rStyle w:val="rvts6"/>
          <w:rFonts w:ascii="Arial" w:hAnsi="Arial" w:cs="Arial"/>
          <w:b/>
          <w:sz w:val="24"/>
          <w:szCs w:val="24"/>
        </w:rPr>
        <w:t xml:space="preserve"> care au fost abordate în cadrul prezentării</w:t>
      </w:r>
      <w:r>
        <w:rPr>
          <w:rStyle w:val="rvts6"/>
          <w:rFonts w:ascii="Arial" w:hAnsi="Arial" w:cs="Arial"/>
          <w:b/>
          <w:sz w:val="24"/>
          <w:szCs w:val="24"/>
        </w:rPr>
        <w:t xml:space="preserve"> au fost</w:t>
      </w:r>
      <w:r w:rsidRPr="00B85D6D">
        <w:rPr>
          <w:rStyle w:val="rvts6"/>
          <w:rFonts w:ascii="Arial" w:hAnsi="Arial" w:cs="Arial"/>
          <w:b/>
          <w:sz w:val="24"/>
          <w:szCs w:val="24"/>
        </w:rPr>
        <w:t>:</w:t>
      </w:r>
    </w:p>
    <w:p w14:paraId="54CE4786" w14:textId="41CEC6F6" w:rsidR="00942426" w:rsidRPr="00A42171" w:rsidRDefault="00270AD7" w:rsidP="00942426">
      <w:pPr>
        <w:pStyle w:val="Default"/>
        <w:numPr>
          <w:ilvl w:val="0"/>
          <w:numId w:val="20"/>
        </w:numPr>
        <w:jc w:val="both"/>
        <w:rPr>
          <w:rFonts w:ascii="Arial" w:hAnsi="Arial" w:cs="Arial"/>
          <w:iCs/>
          <w:color w:val="333333"/>
          <w:lang w:eastAsia="ro-RO"/>
        </w:rPr>
      </w:pPr>
      <w:r>
        <w:rPr>
          <w:rFonts w:ascii="Arial" w:eastAsia="Times New Roman" w:hAnsi="Arial" w:cs="Arial"/>
          <w:bCs/>
          <w:iCs/>
          <w:color w:val="333333"/>
          <w:lang w:eastAsia="ro-RO"/>
        </w:rPr>
        <w:t>C</w:t>
      </w:r>
      <w:r w:rsidR="00942426" w:rsidRPr="00B85D6D">
        <w:rPr>
          <w:rFonts w:ascii="Arial" w:eastAsia="Times New Roman" w:hAnsi="Arial" w:cs="Arial"/>
          <w:bCs/>
          <w:iCs/>
          <w:color w:val="333333"/>
          <w:lang w:eastAsia="ro-RO"/>
        </w:rPr>
        <w:t>erere separată, nu i</w:t>
      </w:r>
      <w:r w:rsidR="00A42171">
        <w:rPr>
          <w:rFonts w:ascii="Arial" w:eastAsia="Times New Roman" w:hAnsi="Arial" w:cs="Arial"/>
          <w:bCs/>
          <w:iCs/>
          <w:color w:val="333333"/>
          <w:lang w:eastAsia="ro-RO"/>
        </w:rPr>
        <w:t>ntervine automa;</w:t>
      </w:r>
    </w:p>
    <w:p w14:paraId="089AB361" w14:textId="6CDB1CA5" w:rsidR="00942426" w:rsidRPr="00A42171" w:rsidRDefault="00270AD7" w:rsidP="00270AD7">
      <w:pPr>
        <w:pStyle w:val="Default"/>
        <w:numPr>
          <w:ilvl w:val="0"/>
          <w:numId w:val="20"/>
        </w:numPr>
        <w:tabs>
          <w:tab w:val="left" w:pos="1134"/>
        </w:tabs>
        <w:ind w:left="0" w:firstLine="709"/>
        <w:jc w:val="both"/>
        <w:rPr>
          <w:rFonts w:ascii="Arial" w:hAnsi="Arial" w:cs="Arial"/>
          <w:iCs/>
          <w:color w:val="333333"/>
          <w:lang w:val="fr-FR" w:eastAsia="ro-RO"/>
        </w:rPr>
      </w:pPr>
      <w:r w:rsidRPr="00270AD7">
        <w:rPr>
          <w:rFonts w:ascii="Arial" w:eastAsia="Times New Roman" w:hAnsi="Arial" w:cs="Arial"/>
          <w:iCs/>
          <w:color w:val="333333"/>
          <w:lang w:val="fr-FR" w:eastAsia="ro-RO"/>
        </w:rPr>
        <w:t>Î</w:t>
      </w:r>
      <w:r w:rsidR="00942426" w:rsidRPr="00A42171">
        <w:rPr>
          <w:rFonts w:ascii="Arial" w:eastAsia="Times New Roman" w:hAnsi="Arial" w:cs="Arial"/>
          <w:iCs/>
          <w:color w:val="333333"/>
          <w:lang w:val="fr-FR" w:eastAsia="ro-RO"/>
        </w:rPr>
        <w:t>n termen de 60 de zile de la emiterea, în temeiul art. 42, a deciziei de închidere a procedurii, debitorul poate formula o cerere de e</w:t>
      </w:r>
      <w:r w:rsidR="00A42171">
        <w:rPr>
          <w:rFonts w:ascii="Arial" w:eastAsia="Times New Roman" w:hAnsi="Arial" w:cs="Arial"/>
          <w:iCs/>
          <w:color w:val="333333"/>
          <w:lang w:val="fr-FR" w:eastAsia="ro-RO"/>
        </w:rPr>
        <w:t>liberare de datoriile reziduale ;</w:t>
      </w:r>
    </w:p>
    <w:p w14:paraId="31E03F98" w14:textId="2F184236" w:rsidR="00942426" w:rsidRPr="00270AD7" w:rsidRDefault="00270AD7" w:rsidP="00270AD7">
      <w:pPr>
        <w:pStyle w:val="Default"/>
        <w:numPr>
          <w:ilvl w:val="0"/>
          <w:numId w:val="20"/>
        </w:numPr>
        <w:tabs>
          <w:tab w:val="left" w:pos="1134"/>
        </w:tabs>
        <w:ind w:left="0" w:firstLine="709"/>
        <w:jc w:val="both"/>
        <w:rPr>
          <w:rFonts w:ascii="Arial" w:hAnsi="Arial" w:cs="Arial"/>
          <w:iCs/>
          <w:color w:val="333333"/>
          <w:lang w:val="pt-BR" w:eastAsia="ro-RO"/>
        </w:rPr>
      </w:pPr>
      <w:r>
        <w:rPr>
          <w:rFonts w:ascii="Arial" w:eastAsia="Times New Roman" w:hAnsi="Arial" w:cs="Arial"/>
          <w:iCs/>
          <w:color w:val="333333"/>
          <w:lang w:val="fr-FR" w:eastAsia="ro-RO"/>
        </w:rPr>
        <w:t>Î</w:t>
      </w:r>
      <w:r w:rsidR="00942426" w:rsidRPr="00A42171">
        <w:rPr>
          <w:rFonts w:ascii="Arial" w:eastAsia="Times New Roman" w:hAnsi="Arial" w:cs="Arial"/>
          <w:iCs/>
          <w:color w:val="333333"/>
          <w:lang w:val="pt-BR" w:eastAsia="ro-RO"/>
        </w:rPr>
        <w:t>nsoţită de decizia comisiei de insolvenţă de închidere a</w:t>
      </w:r>
      <w:r w:rsidR="00942426" w:rsidRPr="00270AD7">
        <w:rPr>
          <w:rFonts w:ascii="Arial" w:eastAsia="Times New Roman" w:hAnsi="Arial" w:cs="Arial"/>
          <w:iCs/>
          <w:color w:val="333333"/>
          <w:lang w:val="pt-BR" w:eastAsia="ro-RO"/>
        </w:rPr>
        <w:t xml:space="preserve"> procedurii de insolvenţă pe bază de plan de rambursare sau, după caz, a deciziei </w:t>
      </w:r>
      <w:r w:rsidR="00942426" w:rsidRPr="00A42171">
        <w:rPr>
          <w:rFonts w:ascii="Arial" w:eastAsia="Times New Roman" w:hAnsi="Arial" w:cs="Arial"/>
          <w:iCs/>
          <w:color w:val="333333"/>
          <w:lang w:val="it-IT" w:eastAsia="ro-RO"/>
        </w:rPr>
        <w:t>prevăzute la art. 70, instanţa dispune eliberarea debitorului de datoriile reziduale, constând</w:t>
      </w:r>
      <w:r w:rsidR="00942426" w:rsidRPr="00270AD7">
        <w:rPr>
          <w:rFonts w:ascii="Arial" w:eastAsia="Times New Roman" w:hAnsi="Arial" w:cs="Arial"/>
          <w:iCs/>
          <w:color w:val="333333"/>
          <w:lang w:val="pt-BR" w:eastAsia="ro-RO"/>
        </w:rPr>
        <w:t xml:space="preserve"> în valoarea creanţelor ce depăşeşte cota de acoperire convenită prin planul d</w:t>
      </w:r>
      <w:r w:rsidR="00A42171" w:rsidRPr="00270AD7">
        <w:rPr>
          <w:rFonts w:ascii="Arial" w:eastAsia="Times New Roman" w:hAnsi="Arial" w:cs="Arial"/>
          <w:iCs/>
          <w:color w:val="333333"/>
          <w:lang w:val="pt-BR" w:eastAsia="ro-RO"/>
        </w:rPr>
        <w:t>e rambursare ;</w:t>
      </w:r>
    </w:p>
    <w:p w14:paraId="02F47C45" w14:textId="2A32481F" w:rsidR="00942426" w:rsidRPr="00A42171" w:rsidRDefault="00270AD7" w:rsidP="00270AD7">
      <w:pPr>
        <w:pStyle w:val="Default"/>
        <w:numPr>
          <w:ilvl w:val="0"/>
          <w:numId w:val="20"/>
        </w:numPr>
        <w:tabs>
          <w:tab w:val="left" w:pos="1134"/>
        </w:tabs>
        <w:ind w:left="0" w:firstLine="720"/>
        <w:jc w:val="both"/>
        <w:rPr>
          <w:rFonts w:ascii="Arial" w:hAnsi="Arial" w:cs="Arial"/>
          <w:iCs/>
          <w:color w:val="333333"/>
          <w:lang w:val="fr-FR" w:eastAsia="ro-RO"/>
        </w:rPr>
      </w:pPr>
      <w:r>
        <w:rPr>
          <w:rFonts w:ascii="Arial" w:eastAsia="Times New Roman" w:hAnsi="Arial" w:cs="Arial"/>
          <w:iCs/>
          <w:color w:val="333333"/>
          <w:lang w:val="pt-BR" w:eastAsia="ro-RO"/>
        </w:rPr>
        <w:t>S</w:t>
      </w:r>
      <w:r w:rsidR="00942426" w:rsidRPr="00A42171">
        <w:rPr>
          <w:rFonts w:ascii="Arial" w:eastAsia="Times New Roman" w:hAnsi="Arial" w:cs="Arial"/>
          <w:iCs/>
          <w:color w:val="333333"/>
          <w:lang w:val="fr-FR" w:eastAsia="ro-RO"/>
        </w:rPr>
        <w:t>entinţa se comunică debitorului şi creditorilor şi poate fi atacată cu apel, la tribunal, în termen de 7 zile de la comunicare. Apelul se ju</w:t>
      </w:r>
      <w:r w:rsidR="00A42171">
        <w:rPr>
          <w:rFonts w:ascii="Arial" w:eastAsia="Times New Roman" w:hAnsi="Arial" w:cs="Arial"/>
          <w:iCs/>
          <w:color w:val="333333"/>
          <w:lang w:val="fr-FR" w:eastAsia="ro-RO"/>
        </w:rPr>
        <w:t>decă de urgenţă şi cu precădere ;</w:t>
      </w:r>
    </w:p>
    <w:p w14:paraId="78501291" w14:textId="01CE8349" w:rsidR="00942426" w:rsidRPr="00A42171" w:rsidRDefault="00270AD7" w:rsidP="00270AD7">
      <w:pPr>
        <w:pStyle w:val="Default"/>
        <w:numPr>
          <w:ilvl w:val="0"/>
          <w:numId w:val="20"/>
        </w:numPr>
        <w:tabs>
          <w:tab w:val="left" w:pos="1134"/>
        </w:tabs>
        <w:ind w:left="0" w:firstLine="709"/>
        <w:jc w:val="both"/>
        <w:rPr>
          <w:rFonts w:ascii="Arial" w:hAnsi="Arial" w:cs="Arial"/>
          <w:iCs/>
          <w:color w:val="333333"/>
          <w:lang w:val="fr-FR" w:eastAsia="ro-RO"/>
        </w:rPr>
      </w:pPr>
      <w:r>
        <w:rPr>
          <w:rFonts w:ascii="Arial" w:eastAsia="Times New Roman" w:hAnsi="Arial" w:cs="Arial"/>
          <w:iCs/>
          <w:color w:val="333333"/>
          <w:lang w:val="fr-FR" w:eastAsia="ro-RO"/>
        </w:rPr>
        <w:t>H</w:t>
      </w:r>
      <w:r w:rsidR="00942426" w:rsidRPr="00A42171">
        <w:rPr>
          <w:rFonts w:ascii="Arial" w:eastAsia="Times New Roman" w:hAnsi="Arial" w:cs="Arial"/>
          <w:iCs/>
          <w:color w:val="333333"/>
          <w:lang w:val="fr-FR" w:eastAsia="ro-RO"/>
        </w:rPr>
        <w:t>otărârea judecătorească definitivă se publică în BPI şi se comunică instituţiilor competente, spre radierea menţiunii</w:t>
      </w:r>
      <w:r w:rsidR="00A42171">
        <w:rPr>
          <w:rFonts w:ascii="Arial" w:eastAsia="Times New Roman" w:hAnsi="Arial" w:cs="Arial"/>
          <w:iCs/>
          <w:color w:val="333333"/>
          <w:lang w:val="fr-FR" w:eastAsia="ro-RO"/>
        </w:rPr>
        <w:t xml:space="preserve"> privind insolvenţa debitorului ;</w:t>
      </w:r>
    </w:p>
    <w:p w14:paraId="32E54B07" w14:textId="1394FD4A" w:rsidR="00942426" w:rsidRPr="00A42171" w:rsidRDefault="00270AD7" w:rsidP="00270AD7">
      <w:pPr>
        <w:pStyle w:val="Default"/>
        <w:numPr>
          <w:ilvl w:val="0"/>
          <w:numId w:val="20"/>
        </w:numPr>
        <w:tabs>
          <w:tab w:val="left" w:pos="1134"/>
        </w:tabs>
        <w:ind w:left="0" w:firstLine="709"/>
        <w:jc w:val="both"/>
        <w:rPr>
          <w:rFonts w:ascii="Arial" w:hAnsi="Arial" w:cs="Arial"/>
          <w:iCs/>
          <w:color w:val="333333"/>
          <w:lang w:val="fr-FR" w:eastAsia="ro-RO"/>
        </w:rPr>
      </w:pPr>
      <w:r>
        <w:rPr>
          <w:rFonts w:ascii="Arial" w:eastAsia="Times New Roman" w:hAnsi="Arial" w:cs="Arial"/>
          <w:iCs/>
          <w:color w:val="333333"/>
          <w:lang w:val="fr-FR" w:eastAsia="ro-RO"/>
        </w:rPr>
        <w:t>D</w:t>
      </w:r>
      <w:r w:rsidR="00942426" w:rsidRPr="00A42171">
        <w:rPr>
          <w:rFonts w:ascii="Arial" w:eastAsia="Times New Roman" w:hAnsi="Arial" w:cs="Arial"/>
          <w:iCs/>
          <w:color w:val="333333"/>
          <w:lang w:val="fr-FR" w:eastAsia="ro-RO"/>
        </w:rPr>
        <w:t xml:space="preserve">e la data publicării în BPI a hotărârii judecătoreşti de eliberare de datorii, debitorul nu mai poate fi supus vreunei interdicţii sau limitări a drepturilor debitorului aflate în </w:t>
      </w:r>
      <w:r w:rsidR="00A42171">
        <w:rPr>
          <w:rFonts w:ascii="Arial" w:eastAsia="Times New Roman" w:hAnsi="Arial" w:cs="Arial"/>
          <w:iCs/>
          <w:color w:val="333333"/>
          <w:lang w:val="fr-FR" w:eastAsia="ro-RO"/>
        </w:rPr>
        <w:t>legătură cu insolvenţa acestuia ;</w:t>
      </w:r>
    </w:p>
    <w:p w14:paraId="217C09D0" w14:textId="1CD4DE37" w:rsidR="00942426" w:rsidRPr="00B85D6D" w:rsidRDefault="00270AD7" w:rsidP="00942426">
      <w:pPr>
        <w:pStyle w:val="Default"/>
        <w:numPr>
          <w:ilvl w:val="0"/>
          <w:numId w:val="20"/>
        </w:numPr>
        <w:jc w:val="both"/>
        <w:rPr>
          <w:rFonts w:ascii="Arial" w:eastAsia="Times New Roman" w:hAnsi="Arial" w:cs="Arial"/>
          <w:iCs/>
          <w:color w:val="333333"/>
          <w:lang w:val="fr-FR" w:eastAsia="ro-RO"/>
        </w:rPr>
      </w:pPr>
      <w:r>
        <w:rPr>
          <w:rFonts w:ascii="Arial" w:eastAsia="Times New Roman" w:hAnsi="Arial" w:cs="Arial"/>
          <w:iCs/>
          <w:color w:val="333333"/>
          <w:lang w:val="ro-RO" w:eastAsia="ro-RO"/>
        </w:rPr>
        <w:t>O</w:t>
      </w:r>
      <w:r w:rsidR="00942426" w:rsidRPr="00B85D6D">
        <w:rPr>
          <w:rFonts w:ascii="Arial" w:eastAsia="Times New Roman" w:hAnsi="Arial" w:cs="Arial"/>
          <w:iCs/>
          <w:color w:val="333333"/>
          <w:lang w:val="ro-RO" w:eastAsia="ro-RO"/>
        </w:rPr>
        <w:t>bligațiile debitorului</w:t>
      </w:r>
      <w:r w:rsidR="00A42171">
        <w:rPr>
          <w:rFonts w:ascii="Arial" w:eastAsia="Times New Roman" w:hAnsi="Arial" w:cs="Arial"/>
          <w:iCs/>
          <w:color w:val="333333"/>
          <w:lang w:val="ro-RO" w:eastAsia="ro-RO"/>
        </w:rPr>
        <w:t>;</w:t>
      </w:r>
    </w:p>
    <w:p w14:paraId="2E9121DE" w14:textId="7EEF027A" w:rsidR="00942426" w:rsidRPr="00B85D6D" w:rsidRDefault="00270AD7" w:rsidP="00942426">
      <w:pPr>
        <w:pStyle w:val="Default"/>
        <w:numPr>
          <w:ilvl w:val="0"/>
          <w:numId w:val="20"/>
        </w:numPr>
        <w:jc w:val="both"/>
        <w:rPr>
          <w:rFonts w:ascii="Arial" w:eastAsia="Times New Roman" w:hAnsi="Arial" w:cs="Arial"/>
          <w:iCs/>
          <w:color w:val="333333"/>
          <w:lang w:val="fr-FR" w:eastAsia="ro-RO"/>
        </w:rPr>
      </w:pPr>
      <w:r>
        <w:rPr>
          <w:rFonts w:ascii="Arial" w:eastAsia="Times New Roman" w:hAnsi="Arial" w:cs="Arial"/>
          <w:iCs/>
          <w:color w:val="333333"/>
          <w:lang w:val="ro-RO" w:eastAsia="ro-RO"/>
        </w:rPr>
        <w:t>I</w:t>
      </w:r>
      <w:r w:rsidR="00942426" w:rsidRPr="00B85D6D">
        <w:rPr>
          <w:rFonts w:ascii="Arial" w:eastAsia="Times New Roman" w:hAnsi="Arial" w:cs="Arial"/>
          <w:iCs/>
          <w:color w:val="333333"/>
          <w:lang w:val="ro-RO" w:eastAsia="ro-RO"/>
        </w:rPr>
        <w:t>nterdicțiile debitorului</w:t>
      </w:r>
      <w:r w:rsidR="00A42171">
        <w:rPr>
          <w:rFonts w:ascii="Arial" w:eastAsia="Times New Roman" w:hAnsi="Arial" w:cs="Arial"/>
          <w:iCs/>
          <w:color w:val="333333"/>
          <w:lang w:val="ro-RO" w:eastAsia="ro-RO"/>
        </w:rPr>
        <w:t>;</w:t>
      </w:r>
    </w:p>
    <w:p w14:paraId="10CD090F" w14:textId="1C66AC5A" w:rsidR="00942426" w:rsidRPr="00B85D6D" w:rsidRDefault="00942426" w:rsidP="00942426">
      <w:pPr>
        <w:pStyle w:val="Default"/>
        <w:numPr>
          <w:ilvl w:val="0"/>
          <w:numId w:val="20"/>
        </w:numPr>
        <w:jc w:val="both"/>
        <w:rPr>
          <w:rFonts w:ascii="Arial" w:eastAsia="Times New Roman" w:hAnsi="Arial" w:cs="Arial"/>
          <w:iCs/>
          <w:color w:val="333333"/>
          <w:lang w:val="fr-FR" w:eastAsia="ro-RO"/>
        </w:rPr>
      </w:pPr>
      <w:r w:rsidRPr="00B85D6D">
        <w:rPr>
          <w:rFonts w:ascii="Arial" w:eastAsia="Times New Roman" w:hAnsi="Arial" w:cs="Arial"/>
          <w:iCs/>
          <w:color w:val="333333"/>
          <w:lang w:val="it-IT" w:eastAsia="ro-RO"/>
        </w:rPr>
        <w:t>Respingerea eliberării de datorii reziduale</w:t>
      </w:r>
      <w:r w:rsidR="00A42171">
        <w:rPr>
          <w:rFonts w:ascii="Arial" w:eastAsia="Times New Roman" w:hAnsi="Arial" w:cs="Arial"/>
          <w:iCs/>
          <w:color w:val="333333"/>
          <w:lang w:val="it-IT" w:eastAsia="ro-RO"/>
        </w:rPr>
        <w:t>;</w:t>
      </w:r>
    </w:p>
    <w:p w14:paraId="24E13BE6" w14:textId="29EEAF2B" w:rsidR="00942426" w:rsidRPr="00B85D6D" w:rsidRDefault="00942426" w:rsidP="00942426">
      <w:pPr>
        <w:pStyle w:val="Default"/>
        <w:numPr>
          <w:ilvl w:val="0"/>
          <w:numId w:val="20"/>
        </w:numPr>
        <w:jc w:val="both"/>
        <w:rPr>
          <w:rFonts w:ascii="Arial" w:eastAsia="Times New Roman" w:hAnsi="Arial" w:cs="Arial"/>
          <w:iCs/>
          <w:color w:val="333333"/>
          <w:lang w:val="fr-FR" w:eastAsia="ro-RO"/>
        </w:rPr>
      </w:pPr>
      <w:r w:rsidRPr="00B85D6D">
        <w:rPr>
          <w:rFonts w:ascii="Arial" w:eastAsia="Times New Roman" w:hAnsi="Arial" w:cs="Arial"/>
          <w:iCs/>
          <w:color w:val="333333"/>
          <w:lang w:val="pt-BR" w:eastAsia="ro-RO"/>
        </w:rPr>
        <w:t>Efectele respingerii cererii de eliberare de datorii</w:t>
      </w:r>
      <w:r w:rsidR="00A42171">
        <w:rPr>
          <w:rFonts w:ascii="Arial" w:eastAsia="Times New Roman" w:hAnsi="Arial" w:cs="Arial"/>
          <w:iCs/>
          <w:color w:val="333333"/>
          <w:lang w:val="pt-BR" w:eastAsia="ro-RO"/>
        </w:rPr>
        <w:t>;</w:t>
      </w:r>
    </w:p>
    <w:p w14:paraId="6FC3A9EA" w14:textId="44C2E07C" w:rsidR="00942426" w:rsidRPr="00F70462" w:rsidRDefault="00942426" w:rsidP="00942426">
      <w:pPr>
        <w:pStyle w:val="Default"/>
        <w:numPr>
          <w:ilvl w:val="0"/>
          <w:numId w:val="20"/>
        </w:numPr>
        <w:jc w:val="both"/>
        <w:rPr>
          <w:rFonts w:ascii="Arial" w:eastAsia="Times New Roman" w:hAnsi="Arial" w:cs="Arial"/>
          <w:iCs/>
          <w:color w:val="333333"/>
          <w:lang w:val="fr-FR" w:eastAsia="ro-RO"/>
        </w:rPr>
      </w:pPr>
      <w:r w:rsidRPr="00B85D6D">
        <w:rPr>
          <w:rFonts w:ascii="Arial" w:eastAsia="Times New Roman" w:hAnsi="Arial" w:cs="Arial"/>
          <w:iCs/>
          <w:color w:val="333333"/>
          <w:lang w:val="it-IT" w:eastAsia="ro-RO"/>
        </w:rPr>
        <w:t>Revocarea beneficiului eliberării de datoriile reziduale</w:t>
      </w:r>
      <w:r w:rsidR="00A42171">
        <w:rPr>
          <w:rFonts w:ascii="Arial" w:eastAsia="Times New Roman" w:hAnsi="Arial" w:cs="Arial"/>
          <w:iCs/>
          <w:color w:val="333333"/>
          <w:lang w:val="it-IT" w:eastAsia="ro-RO"/>
        </w:rPr>
        <w:t>.</w:t>
      </w:r>
    </w:p>
    <w:p w14:paraId="18B9E62B" w14:textId="4C8861CD" w:rsidR="00F70462" w:rsidRPr="00F70462" w:rsidRDefault="00F70462" w:rsidP="00F70462">
      <w:pPr>
        <w:autoSpaceDE w:val="0"/>
        <w:autoSpaceDN w:val="0"/>
        <w:adjustRightInd w:val="0"/>
        <w:spacing w:after="0"/>
        <w:ind w:firstLine="720"/>
        <w:jc w:val="both"/>
        <w:rPr>
          <w:rFonts w:ascii="Arial" w:hAnsi="Arial" w:cs="Arial"/>
          <w:sz w:val="24"/>
          <w:szCs w:val="24"/>
        </w:rPr>
      </w:pPr>
      <w:r>
        <w:rPr>
          <w:rFonts w:ascii="Arial" w:hAnsi="Arial" w:cs="Arial"/>
          <w:sz w:val="24"/>
          <w:szCs w:val="24"/>
        </w:rPr>
        <w:t>Cu privire la a</w:t>
      </w:r>
      <w:r w:rsidRPr="00F70462">
        <w:rPr>
          <w:rFonts w:ascii="Arial" w:hAnsi="Arial" w:cs="Arial"/>
          <w:sz w:val="24"/>
          <w:szCs w:val="24"/>
        </w:rPr>
        <w:t xml:space="preserve">rt. 72    </w:t>
      </w:r>
      <w:r>
        <w:rPr>
          <w:rFonts w:ascii="Arial" w:hAnsi="Arial" w:cs="Arial"/>
          <w:sz w:val="24"/>
          <w:szCs w:val="24"/>
        </w:rPr>
        <w:t>s</w:t>
      </w:r>
      <w:r w:rsidRPr="00F70462">
        <w:rPr>
          <w:rFonts w:ascii="Arial" w:hAnsi="Arial" w:cs="Arial"/>
          <w:sz w:val="24"/>
          <w:szCs w:val="24"/>
        </w:rPr>
        <w:t>-a apreciat că hotărârea judecătorească definitivă prin care dispus eliberarea de datoriile reziduale în situația procedurii judiciare de insolvență prin lichidare de active trebuie publicată în Buletinul procedurilor de insolvență - secţiunea "Debitori - persoane fizice cu obligaţii ce nu decurg din exploatarea unei întreprinderi".</w:t>
      </w:r>
    </w:p>
    <w:p w14:paraId="2839ECC1" w14:textId="77777777" w:rsidR="00F70462" w:rsidRPr="00F70462" w:rsidRDefault="00F70462" w:rsidP="00F70462">
      <w:pPr>
        <w:pStyle w:val="Default"/>
        <w:jc w:val="both"/>
        <w:rPr>
          <w:rFonts w:ascii="Arial" w:eastAsia="Times New Roman" w:hAnsi="Arial" w:cs="Arial"/>
          <w:iCs/>
          <w:color w:val="333333"/>
          <w:lang w:val="ro-RO" w:eastAsia="ro-RO"/>
        </w:rPr>
      </w:pPr>
    </w:p>
    <w:p w14:paraId="405A5B29" w14:textId="77777777" w:rsidR="00942426" w:rsidRPr="00B85D6D" w:rsidRDefault="00942426" w:rsidP="00942426">
      <w:pPr>
        <w:pStyle w:val="ListParagraph"/>
        <w:ind w:left="1080"/>
        <w:jc w:val="both"/>
        <w:rPr>
          <w:rStyle w:val="rvts6"/>
          <w:rFonts w:ascii="Arial" w:hAnsi="Arial" w:cs="Arial"/>
          <w:sz w:val="24"/>
          <w:szCs w:val="24"/>
        </w:rPr>
      </w:pPr>
      <w:r w:rsidRPr="00B85D6D">
        <w:rPr>
          <w:rStyle w:val="rvts6"/>
          <w:rFonts w:ascii="Arial" w:hAnsi="Arial" w:cs="Arial"/>
          <w:b/>
          <w:sz w:val="24"/>
          <w:szCs w:val="24"/>
        </w:rPr>
        <w:t xml:space="preserve">Metode didactice: </w:t>
      </w:r>
      <w:r w:rsidRPr="00B85D6D">
        <w:rPr>
          <w:rStyle w:val="rvts6"/>
          <w:rFonts w:ascii="Arial" w:hAnsi="Arial" w:cs="Arial"/>
          <w:sz w:val="24"/>
          <w:szCs w:val="24"/>
        </w:rPr>
        <w:t>prezentare interactivă, prezentare PPT</w:t>
      </w:r>
    </w:p>
    <w:p w14:paraId="656815F9" w14:textId="77777777" w:rsidR="00942426" w:rsidRPr="00B85D6D" w:rsidRDefault="00942426" w:rsidP="00270AD7">
      <w:pPr>
        <w:pStyle w:val="ListParagraph"/>
        <w:ind w:left="0" w:firstLine="1080"/>
        <w:jc w:val="both"/>
        <w:rPr>
          <w:rFonts w:ascii="Arial" w:hAnsi="Arial" w:cs="Arial"/>
          <w:bCs/>
          <w:sz w:val="24"/>
          <w:szCs w:val="24"/>
        </w:rPr>
      </w:pPr>
      <w:r w:rsidRPr="00B85D6D">
        <w:rPr>
          <w:rStyle w:val="rvts6"/>
          <w:rFonts w:ascii="Arial" w:hAnsi="Arial" w:cs="Arial"/>
          <w:b/>
          <w:sz w:val="24"/>
          <w:szCs w:val="24"/>
        </w:rPr>
        <w:t xml:space="preserve">Descrierea activității: </w:t>
      </w:r>
      <w:r w:rsidRPr="00B85D6D">
        <w:rPr>
          <w:rStyle w:val="rvts6"/>
          <w:rFonts w:ascii="Arial" w:hAnsi="Arial" w:cs="Arial"/>
          <w:sz w:val="24"/>
          <w:szCs w:val="24"/>
        </w:rPr>
        <w:t>Pe baza prezentării PPT au fost prezentate dispozițiile Legii 151/2015. Prin metoda conversației euristice, participanții au fost stimulați să adreseze întrebări și să formuleze puncte de vedere.</w:t>
      </w:r>
    </w:p>
    <w:p w14:paraId="4BA549A0" w14:textId="77777777" w:rsidR="00C66282" w:rsidRDefault="00C66282" w:rsidP="00270AD7">
      <w:pPr>
        <w:spacing w:before="100" w:beforeAutospacing="1" w:after="100" w:afterAutospacing="1"/>
        <w:ind w:firstLine="720"/>
        <w:jc w:val="both"/>
        <w:rPr>
          <w:rFonts w:ascii="Arial" w:eastAsia="Times New Roman" w:hAnsi="Arial" w:cs="Arial"/>
          <w:b/>
          <w:bCs/>
          <w:sz w:val="24"/>
          <w:szCs w:val="24"/>
          <w:lang w:eastAsia="ro-RO"/>
        </w:rPr>
      </w:pPr>
      <w:r w:rsidRPr="00B85D6D">
        <w:rPr>
          <w:rFonts w:ascii="Arial" w:eastAsia="Times New Roman" w:hAnsi="Arial" w:cs="Arial"/>
          <w:b/>
          <w:bCs/>
          <w:sz w:val="24"/>
          <w:szCs w:val="24"/>
          <w:lang w:eastAsia="ro-RO"/>
        </w:rPr>
        <w:t>3. Tema 3 – Procedura simplificată</w:t>
      </w:r>
    </w:p>
    <w:p w14:paraId="5AAA36F8" w14:textId="0D333548" w:rsidR="00F70462" w:rsidRPr="00B85D6D" w:rsidRDefault="00F70462" w:rsidP="00C66282">
      <w:pPr>
        <w:spacing w:before="100" w:beforeAutospacing="1" w:after="100" w:afterAutospacing="1"/>
        <w:jc w:val="both"/>
        <w:rPr>
          <w:rFonts w:ascii="Arial" w:eastAsia="Times New Roman" w:hAnsi="Arial" w:cs="Arial"/>
          <w:sz w:val="24"/>
          <w:szCs w:val="24"/>
          <w:lang w:eastAsia="ro-RO"/>
        </w:rPr>
      </w:pPr>
      <w:r>
        <w:rPr>
          <w:rFonts w:ascii="Arial" w:eastAsia="Times New Roman" w:hAnsi="Arial" w:cs="Arial"/>
          <w:b/>
          <w:bCs/>
          <w:sz w:val="24"/>
          <w:szCs w:val="24"/>
          <w:lang w:eastAsia="ro-RO"/>
        </w:rPr>
        <w:tab/>
        <w:t>În cadrul acestei teme au fost abordate următoarele subteme:</w:t>
      </w:r>
    </w:p>
    <w:p w14:paraId="3AC38E67" w14:textId="77777777" w:rsidR="00F70462" w:rsidRPr="00B85D6D" w:rsidRDefault="00F70462" w:rsidP="00F70462">
      <w:pPr>
        <w:pStyle w:val="ListParagraph"/>
        <w:numPr>
          <w:ilvl w:val="0"/>
          <w:numId w:val="20"/>
        </w:numPr>
        <w:spacing w:line="240" w:lineRule="auto"/>
        <w:rPr>
          <w:rFonts w:ascii="Arial" w:hAnsi="Arial" w:cs="Arial"/>
          <w:sz w:val="24"/>
          <w:szCs w:val="24"/>
        </w:rPr>
      </w:pPr>
      <w:r w:rsidRPr="00B85D6D">
        <w:rPr>
          <w:rFonts w:ascii="Arial" w:hAnsi="Arial" w:cs="Arial"/>
          <w:sz w:val="24"/>
          <w:szCs w:val="24"/>
        </w:rPr>
        <w:lastRenderedPageBreak/>
        <w:t>Condițiile aplicării procedurii</w:t>
      </w:r>
    </w:p>
    <w:p w14:paraId="7B3AD36A" w14:textId="77777777" w:rsidR="00F70462" w:rsidRPr="00B85D6D" w:rsidRDefault="00F70462" w:rsidP="00F70462">
      <w:pPr>
        <w:pStyle w:val="ListParagraph"/>
        <w:numPr>
          <w:ilvl w:val="0"/>
          <w:numId w:val="20"/>
        </w:numPr>
        <w:spacing w:line="240" w:lineRule="auto"/>
        <w:rPr>
          <w:rFonts w:ascii="Arial" w:hAnsi="Arial" w:cs="Arial"/>
          <w:sz w:val="24"/>
          <w:szCs w:val="24"/>
        </w:rPr>
      </w:pPr>
      <w:r w:rsidRPr="00B85D6D">
        <w:rPr>
          <w:rFonts w:ascii="Arial" w:hAnsi="Arial" w:cs="Arial"/>
          <w:sz w:val="24"/>
          <w:szCs w:val="24"/>
        </w:rPr>
        <w:t>Obligațiile debitorului</w:t>
      </w:r>
    </w:p>
    <w:p w14:paraId="3B440012" w14:textId="4DE70EEA" w:rsidR="00F70462" w:rsidRPr="00DC0EFB" w:rsidRDefault="00F70462" w:rsidP="00DC0EFB">
      <w:pPr>
        <w:pStyle w:val="ListParagraph"/>
        <w:numPr>
          <w:ilvl w:val="0"/>
          <w:numId w:val="20"/>
        </w:numPr>
        <w:spacing w:line="240" w:lineRule="auto"/>
        <w:rPr>
          <w:rFonts w:ascii="Arial" w:hAnsi="Arial" w:cs="Arial"/>
          <w:sz w:val="24"/>
          <w:szCs w:val="24"/>
        </w:rPr>
      </w:pPr>
      <w:r w:rsidRPr="00B85D6D">
        <w:rPr>
          <w:rFonts w:ascii="Arial" w:hAnsi="Arial" w:cs="Arial"/>
          <w:sz w:val="24"/>
          <w:szCs w:val="24"/>
        </w:rPr>
        <w:t>Eliberarea de datorii</w:t>
      </w:r>
    </w:p>
    <w:p w14:paraId="510E7339" w14:textId="6A4068D9" w:rsidR="00C66282" w:rsidRPr="00B85D6D" w:rsidRDefault="005F0B0D" w:rsidP="00270AD7">
      <w:pPr>
        <w:spacing w:before="100" w:beforeAutospacing="1" w:after="100" w:afterAutospacing="1"/>
        <w:ind w:firstLine="720"/>
        <w:jc w:val="both"/>
        <w:rPr>
          <w:rFonts w:ascii="Arial" w:eastAsia="Times New Roman" w:hAnsi="Arial" w:cs="Arial"/>
          <w:spacing w:val="-2"/>
          <w:sz w:val="24"/>
          <w:szCs w:val="24"/>
          <w:lang w:eastAsia="ro-RO"/>
        </w:rPr>
      </w:pPr>
      <w:r>
        <w:rPr>
          <w:rFonts w:ascii="Arial" w:eastAsia="Times New Roman" w:hAnsi="Arial" w:cs="Arial"/>
          <w:spacing w:val="-2"/>
          <w:sz w:val="24"/>
          <w:szCs w:val="24"/>
          <w:lang w:eastAsia="ro-RO"/>
        </w:rPr>
        <w:t xml:space="preserve">Au fost </w:t>
      </w:r>
      <w:r w:rsidR="00C66282" w:rsidRPr="00B85D6D">
        <w:rPr>
          <w:rFonts w:ascii="Arial" w:eastAsia="Times New Roman" w:hAnsi="Arial" w:cs="Arial"/>
          <w:spacing w:val="-2"/>
          <w:sz w:val="24"/>
          <w:szCs w:val="24"/>
          <w:lang w:eastAsia="ro-RO"/>
        </w:rPr>
        <w:t>prezentat</w:t>
      </w:r>
      <w:r>
        <w:rPr>
          <w:rFonts w:ascii="Arial" w:eastAsia="Times New Roman" w:hAnsi="Arial" w:cs="Arial"/>
          <w:spacing w:val="-2"/>
          <w:sz w:val="24"/>
          <w:szCs w:val="24"/>
          <w:lang w:eastAsia="ro-RO"/>
        </w:rPr>
        <w:t>e</w:t>
      </w:r>
      <w:r w:rsidR="00C66282" w:rsidRPr="00B85D6D">
        <w:rPr>
          <w:rFonts w:ascii="Arial" w:eastAsia="Times New Roman" w:hAnsi="Arial" w:cs="Arial"/>
          <w:spacing w:val="-2"/>
          <w:sz w:val="24"/>
          <w:szCs w:val="24"/>
          <w:lang w:eastAsia="ro-RO"/>
        </w:rPr>
        <w:t xml:space="preserve"> condițiile de deschidere pentru această procedură simplificată, cele generale (nu toate cerințele de la art. 4 alin. 4 din lege sunt incidente în această procedură deși se trimite în bloc la ele) și cele specifice prevăzute de art. 65. </w:t>
      </w:r>
    </w:p>
    <w:p w14:paraId="326724BB" w14:textId="47AE838F" w:rsidR="00C66282" w:rsidRPr="00B85D6D" w:rsidRDefault="00DC0EFB" w:rsidP="00270AD7">
      <w:pPr>
        <w:spacing w:before="100" w:beforeAutospacing="1" w:after="100" w:afterAutospacing="1"/>
        <w:ind w:firstLine="720"/>
        <w:jc w:val="both"/>
        <w:rPr>
          <w:rFonts w:ascii="Arial" w:eastAsia="Times New Roman" w:hAnsi="Arial" w:cs="Arial"/>
          <w:spacing w:val="-2"/>
          <w:sz w:val="24"/>
          <w:szCs w:val="24"/>
          <w:lang w:eastAsia="ro-RO"/>
        </w:rPr>
      </w:pPr>
      <w:r>
        <w:rPr>
          <w:rFonts w:ascii="Arial" w:eastAsia="Times New Roman" w:hAnsi="Arial" w:cs="Arial"/>
          <w:spacing w:val="-2"/>
          <w:sz w:val="24"/>
          <w:szCs w:val="24"/>
          <w:lang w:eastAsia="ro-RO"/>
        </w:rPr>
        <w:t>Concluzia formatorilor și a par</w:t>
      </w:r>
      <w:r w:rsidR="005F0B0D">
        <w:rPr>
          <w:rFonts w:ascii="Arial" w:eastAsia="Times New Roman" w:hAnsi="Arial" w:cs="Arial"/>
          <w:spacing w:val="-2"/>
          <w:sz w:val="24"/>
          <w:szCs w:val="24"/>
          <w:lang w:eastAsia="ro-RO"/>
        </w:rPr>
        <w:t>ticipanților a fost aceea că p</w:t>
      </w:r>
      <w:r w:rsidR="00C66282" w:rsidRPr="00B85D6D">
        <w:rPr>
          <w:rFonts w:ascii="Arial" w:eastAsia="Times New Roman" w:hAnsi="Arial" w:cs="Arial"/>
          <w:spacing w:val="-2"/>
          <w:sz w:val="24"/>
          <w:szCs w:val="24"/>
          <w:lang w:eastAsia="ro-RO"/>
        </w:rPr>
        <w:t>rocedura simplificată este o formă de protecție socială la care au acces cei bătrâni, bolnavi și care nu-și pot plăti datoriile. Este prevăzut un cuantum maxim de această dată pentru datorii. În această procedură creditorii nu primesc nimic. Debitorii trebuie să respecte timp de 3 ani anumite obligații din care cea mai importantă este să-și plătească datoriile curente.</w:t>
      </w:r>
    </w:p>
    <w:p w14:paraId="39F8D74D" w14:textId="77777777" w:rsidR="00C66282" w:rsidRPr="00B85D6D" w:rsidRDefault="00C66282" w:rsidP="00270AD7">
      <w:pPr>
        <w:spacing w:before="100" w:beforeAutospacing="1" w:after="100" w:afterAutospacing="1"/>
        <w:ind w:firstLine="720"/>
        <w:jc w:val="both"/>
        <w:rPr>
          <w:rFonts w:ascii="Arial" w:eastAsia="Times New Roman" w:hAnsi="Arial" w:cs="Arial"/>
          <w:spacing w:val="-2"/>
          <w:sz w:val="24"/>
          <w:szCs w:val="24"/>
          <w:lang w:eastAsia="ro-RO"/>
        </w:rPr>
      </w:pPr>
      <w:r w:rsidRPr="00B85D6D">
        <w:rPr>
          <w:rFonts w:ascii="Arial" w:eastAsia="Times New Roman" w:hAnsi="Arial" w:cs="Arial"/>
          <w:spacing w:val="-2"/>
          <w:sz w:val="24"/>
          <w:szCs w:val="24"/>
          <w:lang w:eastAsia="ro-RO"/>
        </w:rPr>
        <w:t>În această procedură supravegherea debitorului revine comisiei de insolvență, iar eliberarea de datorii este tot de competența instanței de judecată.</w:t>
      </w:r>
    </w:p>
    <w:p w14:paraId="1A6875BF" w14:textId="77777777" w:rsidR="00C66282" w:rsidRPr="00B85D6D" w:rsidRDefault="00C66282" w:rsidP="00270AD7">
      <w:pPr>
        <w:spacing w:before="100" w:beforeAutospacing="1" w:after="100" w:afterAutospacing="1"/>
        <w:ind w:firstLine="720"/>
        <w:jc w:val="both"/>
        <w:rPr>
          <w:rFonts w:ascii="Arial" w:eastAsia="Times New Roman" w:hAnsi="Arial" w:cs="Arial"/>
          <w:bCs/>
          <w:sz w:val="24"/>
          <w:szCs w:val="24"/>
          <w:lang w:eastAsia="ro-RO"/>
        </w:rPr>
      </w:pPr>
      <w:r w:rsidRPr="00B85D6D">
        <w:rPr>
          <w:rFonts w:ascii="Arial" w:eastAsia="Times New Roman" w:hAnsi="Arial" w:cs="Arial"/>
          <w:bCs/>
          <w:sz w:val="24"/>
          <w:szCs w:val="24"/>
          <w:lang w:eastAsia="ro-RO"/>
        </w:rPr>
        <w:t>Participanții au apreciat că este posibil ca această procedură să fie cea mai solicitată.</w:t>
      </w:r>
    </w:p>
    <w:p w14:paraId="03D36856" w14:textId="34AAA5E2" w:rsidR="0033499D" w:rsidRPr="005F0B0D" w:rsidRDefault="005F0B0D" w:rsidP="00270AD7">
      <w:pPr>
        <w:spacing w:after="0"/>
        <w:ind w:firstLine="720"/>
        <w:jc w:val="both"/>
        <w:rPr>
          <w:rFonts w:ascii="Arial" w:hAnsi="Arial" w:cs="Arial"/>
          <w:sz w:val="24"/>
          <w:szCs w:val="24"/>
        </w:rPr>
      </w:pPr>
      <w:r>
        <w:rPr>
          <w:rFonts w:ascii="Arial" w:hAnsi="Arial" w:cs="Arial"/>
          <w:sz w:val="24"/>
          <w:szCs w:val="24"/>
          <w:lang w:val="fr-FR"/>
        </w:rPr>
        <w:t>S-a apreciat că există o problemă cu privire la aplicarea art. 66, respectiv faptul că</w:t>
      </w:r>
      <w:r w:rsidR="0033499D" w:rsidRPr="005F0B0D">
        <w:rPr>
          <w:rFonts w:ascii="Arial" w:hAnsi="Arial" w:cs="Arial"/>
          <w:sz w:val="24"/>
          <w:szCs w:val="24"/>
          <w:lang w:val="fr-FR"/>
        </w:rPr>
        <w:t xml:space="preserve"> situația depunerii cererii de către un soț nu e reglementată. </w:t>
      </w:r>
      <w:r>
        <w:rPr>
          <w:rFonts w:ascii="Arial" w:hAnsi="Arial" w:cs="Arial"/>
          <w:sz w:val="24"/>
          <w:szCs w:val="24"/>
          <w:lang w:val="fr-FR"/>
        </w:rPr>
        <w:t xml:space="preserve">S-a apreciat că </w:t>
      </w:r>
      <w:r>
        <w:rPr>
          <w:rFonts w:ascii="Arial" w:hAnsi="Arial" w:cs="Arial"/>
          <w:sz w:val="24"/>
          <w:szCs w:val="24"/>
        </w:rPr>
        <w:t>t</w:t>
      </w:r>
      <w:r w:rsidR="0033499D" w:rsidRPr="005F0B0D">
        <w:rPr>
          <w:rFonts w:ascii="Arial" w:hAnsi="Arial" w:cs="Arial"/>
          <w:sz w:val="24"/>
          <w:szCs w:val="24"/>
        </w:rPr>
        <w:t xml:space="preserve">rebuie să se verifice și situația financiară a celuilalt </w:t>
      </w:r>
      <w:r>
        <w:rPr>
          <w:rFonts w:ascii="Arial" w:hAnsi="Arial" w:cs="Arial"/>
          <w:sz w:val="24"/>
          <w:szCs w:val="24"/>
        </w:rPr>
        <w:t>soț și întrunirea cerințelor pentru procedura</w:t>
      </w:r>
      <w:r w:rsidR="0033499D" w:rsidRPr="005F0B0D">
        <w:rPr>
          <w:rFonts w:ascii="Arial" w:hAnsi="Arial" w:cs="Arial"/>
          <w:sz w:val="24"/>
          <w:szCs w:val="24"/>
        </w:rPr>
        <w:t xml:space="preserve"> simplificată</w:t>
      </w:r>
    </w:p>
    <w:p w14:paraId="4567A16B" w14:textId="6E8B386D" w:rsidR="00C66282" w:rsidRPr="00B85D6D" w:rsidRDefault="00C66282" w:rsidP="00C66282">
      <w:pPr>
        <w:spacing w:before="100" w:beforeAutospacing="1" w:after="100" w:afterAutospacing="1"/>
        <w:jc w:val="both"/>
        <w:rPr>
          <w:rFonts w:ascii="Arial" w:eastAsia="Times New Roman" w:hAnsi="Arial" w:cs="Arial"/>
          <w:sz w:val="24"/>
          <w:szCs w:val="24"/>
          <w:lang w:eastAsia="ro-RO"/>
        </w:rPr>
      </w:pPr>
    </w:p>
    <w:p w14:paraId="33A84D21" w14:textId="77777777" w:rsidR="00C66282" w:rsidRPr="00B85D6D" w:rsidRDefault="00C66282" w:rsidP="00C66282">
      <w:pPr>
        <w:spacing w:before="100" w:beforeAutospacing="1" w:after="100" w:afterAutospacing="1"/>
        <w:ind w:left="1080"/>
        <w:jc w:val="both"/>
        <w:rPr>
          <w:rFonts w:ascii="Arial" w:eastAsia="Times New Roman" w:hAnsi="Arial" w:cs="Arial"/>
          <w:sz w:val="24"/>
          <w:szCs w:val="24"/>
          <w:lang w:eastAsia="ro-RO"/>
        </w:rPr>
      </w:pPr>
      <w:r w:rsidRPr="00B85D6D">
        <w:rPr>
          <w:rFonts w:ascii="Arial" w:eastAsia="Times New Roman" w:hAnsi="Arial" w:cs="Arial"/>
          <w:b/>
          <w:bCs/>
          <w:sz w:val="24"/>
          <w:szCs w:val="24"/>
          <w:lang w:eastAsia="ro-RO"/>
        </w:rPr>
        <w:t>V.           CONCLUZII</w:t>
      </w:r>
    </w:p>
    <w:p w14:paraId="682DE9B3" w14:textId="77777777" w:rsidR="00254500" w:rsidRDefault="00C66282" w:rsidP="00270AD7">
      <w:pPr>
        <w:spacing w:before="100" w:beforeAutospacing="1" w:after="100" w:afterAutospacing="1"/>
        <w:ind w:firstLine="720"/>
        <w:jc w:val="both"/>
        <w:rPr>
          <w:rFonts w:ascii="Arial" w:eastAsia="Times New Roman" w:hAnsi="Arial" w:cs="Arial"/>
          <w:sz w:val="24"/>
          <w:szCs w:val="24"/>
          <w:lang w:eastAsia="ro-RO"/>
        </w:rPr>
      </w:pPr>
      <w:r w:rsidRPr="00B85D6D">
        <w:rPr>
          <w:rFonts w:ascii="Arial" w:eastAsia="Times New Roman" w:hAnsi="Arial" w:cs="Arial"/>
          <w:sz w:val="24"/>
          <w:szCs w:val="24"/>
          <w:lang w:eastAsia="ro-RO"/>
        </w:rPr>
        <w:t xml:space="preserve">Seminarul </w:t>
      </w:r>
      <w:r w:rsidR="001B2A68">
        <w:rPr>
          <w:rFonts w:ascii="Arial" w:eastAsia="Times New Roman" w:hAnsi="Arial" w:cs="Arial"/>
          <w:sz w:val="24"/>
          <w:szCs w:val="24"/>
          <w:lang w:eastAsia="ro-RO"/>
        </w:rPr>
        <w:t xml:space="preserve">a </w:t>
      </w:r>
      <w:r w:rsidR="001B2A68" w:rsidRPr="00B85D6D">
        <w:rPr>
          <w:rFonts w:ascii="Arial" w:eastAsia="Times New Roman" w:hAnsi="Arial" w:cs="Arial"/>
          <w:sz w:val="24"/>
          <w:szCs w:val="24"/>
          <w:lang w:eastAsia="ro-RO"/>
        </w:rPr>
        <w:t>semnalat</w:t>
      </w:r>
      <w:r w:rsidR="001B2A68">
        <w:rPr>
          <w:rFonts w:ascii="Arial" w:eastAsia="Times New Roman" w:hAnsi="Arial" w:cs="Arial"/>
          <w:sz w:val="24"/>
          <w:szCs w:val="24"/>
          <w:lang w:eastAsia="ro-RO"/>
        </w:rPr>
        <w:t xml:space="preserve"> numeroase</w:t>
      </w:r>
      <w:r w:rsidR="00254500">
        <w:rPr>
          <w:rFonts w:ascii="Arial" w:eastAsia="Times New Roman" w:hAnsi="Arial" w:cs="Arial"/>
          <w:sz w:val="24"/>
          <w:szCs w:val="24"/>
          <w:lang w:eastAsia="ro-RO"/>
        </w:rPr>
        <w:t>le</w:t>
      </w:r>
      <w:r w:rsidR="001B2A68">
        <w:rPr>
          <w:rFonts w:ascii="Arial" w:eastAsia="Times New Roman" w:hAnsi="Arial" w:cs="Arial"/>
          <w:sz w:val="24"/>
          <w:szCs w:val="24"/>
          <w:lang w:eastAsia="ro-RO"/>
        </w:rPr>
        <w:t xml:space="preserve"> dificultăți pe care redactarea imprecisă a textului de lege le ridică în activitatea judecătorului, precum și faptul că, în actuala sa reglementare, procedura insolvenței persoanei fizice nu pare o procedură care să atragă debitorii, singurii care pot solicita</w:t>
      </w:r>
      <w:r w:rsidR="00A23070">
        <w:rPr>
          <w:rFonts w:ascii="Arial" w:eastAsia="Times New Roman" w:hAnsi="Arial" w:cs="Arial"/>
          <w:sz w:val="24"/>
          <w:szCs w:val="24"/>
          <w:lang w:eastAsia="ro-RO"/>
        </w:rPr>
        <w:t xml:space="preserve"> deschiderea unei astfel de proceduri. Discuțiile </w:t>
      </w:r>
      <w:r w:rsidR="00254500">
        <w:rPr>
          <w:rFonts w:ascii="Arial" w:eastAsia="Times New Roman" w:hAnsi="Arial" w:cs="Arial"/>
          <w:sz w:val="24"/>
          <w:szCs w:val="24"/>
          <w:lang w:eastAsia="ro-RO"/>
        </w:rPr>
        <w:t xml:space="preserve">au reliefat </w:t>
      </w:r>
      <w:r w:rsidR="001B2A68">
        <w:rPr>
          <w:rFonts w:ascii="Arial" w:eastAsia="Times New Roman" w:hAnsi="Arial" w:cs="Arial"/>
          <w:sz w:val="24"/>
          <w:szCs w:val="24"/>
          <w:lang w:eastAsia="ro-RO"/>
        </w:rPr>
        <w:t xml:space="preserve">  </w:t>
      </w:r>
      <w:r w:rsidR="001B2A68" w:rsidRPr="00B85D6D">
        <w:rPr>
          <w:rFonts w:ascii="Arial" w:eastAsia="Times New Roman" w:hAnsi="Arial" w:cs="Arial"/>
          <w:sz w:val="24"/>
          <w:szCs w:val="24"/>
          <w:lang w:eastAsia="ro-RO"/>
        </w:rPr>
        <w:t xml:space="preserve"> inadve</w:t>
      </w:r>
      <w:r w:rsidR="00254500">
        <w:rPr>
          <w:rFonts w:ascii="Arial" w:eastAsia="Times New Roman" w:hAnsi="Arial" w:cs="Arial"/>
          <w:sz w:val="24"/>
          <w:szCs w:val="24"/>
          <w:lang w:eastAsia="ro-RO"/>
        </w:rPr>
        <w:t>rtențe și neclarități ale legii, care ar impune</w:t>
      </w:r>
      <w:r w:rsidR="001B2A68" w:rsidRPr="00B85D6D">
        <w:rPr>
          <w:rFonts w:ascii="Arial" w:eastAsia="Times New Roman" w:hAnsi="Arial" w:cs="Arial"/>
          <w:sz w:val="24"/>
          <w:szCs w:val="24"/>
          <w:lang w:eastAsia="ro-RO"/>
        </w:rPr>
        <w:t xml:space="preserve"> modificări și completări ale actului normativ</w:t>
      </w:r>
      <w:r w:rsidR="00254500">
        <w:rPr>
          <w:rFonts w:ascii="Arial" w:eastAsia="Times New Roman" w:hAnsi="Arial" w:cs="Arial"/>
          <w:sz w:val="24"/>
          <w:szCs w:val="24"/>
          <w:lang w:eastAsia="ro-RO"/>
        </w:rPr>
        <w:t xml:space="preserve"> chiar</w:t>
      </w:r>
      <w:r w:rsidR="001B2A68" w:rsidRPr="00B85D6D">
        <w:rPr>
          <w:rFonts w:ascii="Arial" w:eastAsia="Times New Roman" w:hAnsi="Arial" w:cs="Arial"/>
          <w:sz w:val="24"/>
          <w:szCs w:val="24"/>
          <w:lang w:eastAsia="ro-RO"/>
        </w:rPr>
        <w:t xml:space="preserve"> înainte de intrarea în vigoare.</w:t>
      </w:r>
    </w:p>
    <w:p w14:paraId="27ACEC9A" w14:textId="77777777" w:rsidR="00254500" w:rsidRDefault="00254500" w:rsidP="00254500">
      <w:pPr>
        <w:spacing w:before="100" w:beforeAutospacing="1" w:after="100" w:afterAutospacing="1"/>
        <w:ind w:firstLine="720"/>
        <w:jc w:val="both"/>
        <w:rPr>
          <w:rFonts w:ascii="Arial" w:eastAsia="Times New Roman" w:hAnsi="Arial" w:cs="Arial"/>
          <w:sz w:val="24"/>
          <w:szCs w:val="24"/>
          <w:lang w:eastAsia="ro-RO"/>
        </w:rPr>
      </w:pPr>
      <w:r>
        <w:rPr>
          <w:rFonts w:ascii="Arial" w:eastAsia="Times New Roman" w:hAnsi="Arial" w:cs="Arial"/>
          <w:sz w:val="24"/>
          <w:szCs w:val="24"/>
          <w:lang w:eastAsia="ro-RO"/>
        </w:rPr>
        <w:t xml:space="preserve">Seminarul </w:t>
      </w:r>
      <w:r w:rsidR="00C66282" w:rsidRPr="00B85D6D">
        <w:rPr>
          <w:rFonts w:ascii="Arial" w:eastAsia="Times New Roman" w:hAnsi="Arial" w:cs="Arial"/>
          <w:sz w:val="24"/>
          <w:szCs w:val="24"/>
          <w:lang w:eastAsia="ro-RO"/>
        </w:rPr>
        <w:t xml:space="preserve">a atins </w:t>
      </w:r>
      <w:r>
        <w:rPr>
          <w:rFonts w:ascii="Arial" w:eastAsia="Times New Roman" w:hAnsi="Arial" w:cs="Arial"/>
          <w:sz w:val="24"/>
          <w:szCs w:val="24"/>
          <w:lang w:eastAsia="ro-RO"/>
        </w:rPr>
        <w:t xml:space="preserve">în mare măsură </w:t>
      </w:r>
      <w:r w:rsidR="00C66282" w:rsidRPr="00B85D6D">
        <w:rPr>
          <w:rFonts w:ascii="Arial" w:eastAsia="Times New Roman" w:hAnsi="Arial" w:cs="Arial"/>
          <w:sz w:val="24"/>
          <w:szCs w:val="24"/>
          <w:lang w:eastAsia="ro-RO"/>
        </w:rPr>
        <w:t>obiective</w:t>
      </w:r>
      <w:r>
        <w:rPr>
          <w:rFonts w:ascii="Arial" w:eastAsia="Times New Roman" w:hAnsi="Arial" w:cs="Arial"/>
          <w:sz w:val="24"/>
          <w:szCs w:val="24"/>
          <w:lang w:eastAsia="ro-RO"/>
        </w:rPr>
        <w:t>le</w:t>
      </w:r>
      <w:r w:rsidR="00C66282" w:rsidRPr="00B85D6D">
        <w:rPr>
          <w:rFonts w:ascii="Arial" w:eastAsia="Times New Roman" w:hAnsi="Arial" w:cs="Arial"/>
          <w:sz w:val="24"/>
          <w:szCs w:val="24"/>
          <w:lang w:eastAsia="ro-RO"/>
        </w:rPr>
        <w:t xml:space="preserve"> propuse,</w:t>
      </w:r>
      <w:r>
        <w:rPr>
          <w:rFonts w:ascii="Arial" w:eastAsia="Times New Roman" w:hAnsi="Arial" w:cs="Arial"/>
          <w:sz w:val="24"/>
          <w:szCs w:val="24"/>
          <w:lang w:eastAsia="ro-RO"/>
        </w:rPr>
        <w:t xml:space="preserve"> circumscrise etapei de pregătire a intrării în vigoare a legii și familiarizării</w:t>
      </w:r>
      <w:r w:rsidR="00C66282" w:rsidRPr="00B85D6D">
        <w:rPr>
          <w:rFonts w:ascii="Arial" w:eastAsia="Times New Roman" w:hAnsi="Arial" w:cs="Arial"/>
          <w:sz w:val="24"/>
          <w:szCs w:val="24"/>
          <w:lang w:eastAsia="ro-RO"/>
        </w:rPr>
        <w:t xml:space="preserve"> cu</w:t>
      </w:r>
      <w:r>
        <w:rPr>
          <w:rFonts w:ascii="Arial" w:eastAsia="Times New Roman" w:hAnsi="Arial" w:cs="Arial"/>
          <w:sz w:val="24"/>
          <w:szCs w:val="24"/>
          <w:lang w:eastAsia="ro-RO"/>
        </w:rPr>
        <w:t xml:space="preserve"> tipurile de procedură din acest act normativ</w:t>
      </w:r>
      <w:r w:rsidR="00C66282" w:rsidRPr="00B85D6D">
        <w:rPr>
          <w:rFonts w:ascii="Arial" w:eastAsia="Times New Roman" w:hAnsi="Arial" w:cs="Arial"/>
          <w:sz w:val="24"/>
          <w:szCs w:val="24"/>
          <w:lang w:eastAsia="ro-RO"/>
        </w:rPr>
        <w:t xml:space="preserve">. </w:t>
      </w:r>
    </w:p>
    <w:p w14:paraId="4E4F81D8" w14:textId="4DF01F39" w:rsidR="00254500" w:rsidRDefault="00254500" w:rsidP="00254500">
      <w:pPr>
        <w:spacing w:before="100" w:beforeAutospacing="1" w:after="100" w:afterAutospacing="1"/>
        <w:ind w:firstLine="720"/>
        <w:jc w:val="both"/>
        <w:rPr>
          <w:rFonts w:ascii="Arial" w:eastAsia="Times New Roman" w:hAnsi="Arial" w:cs="Arial"/>
          <w:sz w:val="24"/>
          <w:szCs w:val="24"/>
          <w:lang w:eastAsia="ro-RO"/>
        </w:rPr>
      </w:pPr>
      <w:r>
        <w:rPr>
          <w:rFonts w:ascii="Arial" w:eastAsia="Times New Roman" w:hAnsi="Arial" w:cs="Arial"/>
          <w:sz w:val="24"/>
          <w:szCs w:val="24"/>
          <w:lang w:eastAsia="ro-RO"/>
        </w:rPr>
        <w:t>Î</w:t>
      </w:r>
      <w:r w:rsidR="00C66282" w:rsidRPr="00B85D6D">
        <w:rPr>
          <w:rFonts w:ascii="Arial" w:eastAsia="Times New Roman" w:hAnsi="Arial" w:cs="Arial"/>
          <w:sz w:val="24"/>
          <w:szCs w:val="24"/>
          <w:lang w:eastAsia="ro-RO"/>
        </w:rPr>
        <w:t>ntrebarea</w:t>
      </w:r>
      <w:r>
        <w:rPr>
          <w:rFonts w:ascii="Arial" w:eastAsia="Times New Roman" w:hAnsi="Arial" w:cs="Arial"/>
          <w:sz w:val="24"/>
          <w:szCs w:val="24"/>
          <w:lang w:eastAsia="ro-RO"/>
        </w:rPr>
        <w:t xml:space="preserve"> care a persistat a fost</w:t>
      </w:r>
      <w:r w:rsidR="00C66282" w:rsidRPr="00B85D6D">
        <w:rPr>
          <w:rFonts w:ascii="Arial" w:eastAsia="Times New Roman" w:hAnsi="Arial" w:cs="Arial"/>
          <w:sz w:val="24"/>
          <w:szCs w:val="24"/>
          <w:lang w:eastAsia="ro-RO"/>
        </w:rPr>
        <w:t xml:space="preserve"> dacă legea se va aplica din 1 ianuari</w:t>
      </w:r>
      <w:r>
        <w:rPr>
          <w:rFonts w:ascii="Arial" w:eastAsia="Times New Roman" w:hAnsi="Arial" w:cs="Arial"/>
          <w:sz w:val="24"/>
          <w:szCs w:val="24"/>
          <w:lang w:eastAsia="ro-RO"/>
        </w:rPr>
        <w:t>e 2018 sau se va amâna din nou, subinuindu-se că, pe de o parte, interesul judecătorilor este mai scăzut față de un act normativ despre care nu se știe dacă va intra sau nu în vigoare.</w:t>
      </w:r>
    </w:p>
    <w:p w14:paraId="5AA3BADC" w14:textId="560D8376" w:rsidR="00C66282" w:rsidRPr="00B85D6D" w:rsidRDefault="00254500" w:rsidP="00254500">
      <w:pPr>
        <w:spacing w:before="100" w:beforeAutospacing="1" w:after="100" w:afterAutospacing="1"/>
        <w:ind w:firstLine="720"/>
        <w:jc w:val="both"/>
        <w:rPr>
          <w:rFonts w:ascii="Arial" w:eastAsia="Times New Roman" w:hAnsi="Arial" w:cs="Arial"/>
          <w:sz w:val="24"/>
          <w:szCs w:val="24"/>
          <w:lang w:eastAsia="ro-RO"/>
        </w:rPr>
      </w:pPr>
      <w:r>
        <w:rPr>
          <w:rFonts w:ascii="Arial" w:eastAsia="Times New Roman" w:hAnsi="Arial" w:cs="Arial"/>
          <w:sz w:val="24"/>
          <w:szCs w:val="24"/>
          <w:lang w:eastAsia="ro-RO"/>
        </w:rPr>
        <w:lastRenderedPageBreak/>
        <w:t xml:space="preserve">Participanții au subliniat </w:t>
      </w:r>
      <w:r w:rsidR="00C66282" w:rsidRPr="00B85D6D">
        <w:rPr>
          <w:rFonts w:ascii="Arial" w:eastAsia="Times New Roman" w:hAnsi="Arial" w:cs="Arial"/>
          <w:sz w:val="24"/>
          <w:szCs w:val="24"/>
          <w:lang w:eastAsia="ro-RO"/>
        </w:rPr>
        <w:t xml:space="preserve">că o dezbatere publică </w:t>
      </w:r>
      <w:r>
        <w:rPr>
          <w:rFonts w:ascii="Arial" w:eastAsia="Times New Roman" w:hAnsi="Arial" w:cs="Arial"/>
          <w:sz w:val="24"/>
          <w:szCs w:val="24"/>
          <w:lang w:eastAsia="ro-RO"/>
        </w:rPr>
        <w:t xml:space="preserve">reală și </w:t>
      </w:r>
      <w:r w:rsidR="00C66282" w:rsidRPr="00B85D6D">
        <w:rPr>
          <w:rFonts w:ascii="Arial" w:eastAsia="Times New Roman" w:hAnsi="Arial" w:cs="Arial"/>
          <w:sz w:val="24"/>
          <w:szCs w:val="24"/>
          <w:lang w:eastAsia="ro-RO"/>
        </w:rPr>
        <w:t>amplă anterior adopt</w:t>
      </w:r>
      <w:r>
        <w:rPr>
          <w:rFonts w:ascii="Arial" w:eastAsia="Times New Roman" w:hAnsi="Arial" w:cs="Arial"/>
          <w:sz w:val="24"/>
          <w:szCs w:val="24"/>
          <w:lang w:eastAsia="ro-RO"/>
        </w:rPr>
        <w:t xml:space="preserve">ării legii ar fi fost </w:t>
      </w:r>
      <w:r w:rsidR="00C66282" w:rsidRPr="00B85D6D">
        <w:rPr>
          <w:rFonts w:ascii="Arial" w:eastAsia="Times New Roman" w:hAnsi="Arial" w:cs="Arial"/>
          <w:sz w:val="24"/>
          <w:szCs w:val="24"/>
          <w:lang w:eastAsia="ro-RO"/>
        </w:rPr>
        <w:t>un</w:t>
      </w:r>
      <w:r>
        <w:rPr>
          <w:rFonts w:ascii="Arial" w:eastAsia="Times New Roman" w:hAnsi="Arial" w:cs="Arial"/>
          <w:sz w:val="24"/>
          <w:szCs w:val="24"/>
          <w:lang w:eastAsia="ro-RO"/>
        </w:rPr>
        <w:t xml:space="preserve"> câștig pentru coerența şi eficiența textului de lege</w:t>
      </w:r>
      <w:r w:rsidR="00C66282" w:rsidRPr="00B85D6D">
        <w:rPr>
          <w:rFonts w:ascii="Arial" w:eastAsia="Times New Roman" w:hAnsi="Arial" w:cs="Arial"/>
          <w:sz w:val="24"/>
          <w:szCs w:val="24"/>
          <w:lang w:eastAsia="ro-RO"/>
        </w:rPr>
        <w:t xml:space="preserve">. </w:t>
      </w:r>
    </w:p>
    <w:p w14:paraId="482DDA32" w14:textId="77777777" w:rsidR="0033499D" w:rsidRDefault="0033499D" w:rsidP="001C5329">
      <w:pPr>
        <w:pStyle w:val="Standard"/>
        <w:tabs>
          <w:tab w:val="left" w:pos="3150"/>
        </w:tabs>
        <w:jc w:val="both"/>
        <w:rPr>
          <w:rFonts w:ascii="Arial" w:hAnsi="Arial" w:cs="Arial"/>
          <w:b/>
          <w:bCs/>
        </w:rPr>
      </w:pPr>
    </w:p>
    <w:p w14:paraId="75E970D5" w14:textId="77777777" w:rsidR="0033499D" w:rsidRPr="00B85D6D" w:rsidRDefault="0033499D" w:rsidP="0033499D">
      <w:pPr>
        <w:pStyle w:val="Standard"/>
        <w:tabs>
          <w:tab w:val="left" w:pos="3150"/>
        </w:tabs>
        <w:jc w:val="both"/>
        <w:rPr>
          <w:rFonts w:ascii="Arial" w:hAnsi="Arial" w:cs="Arial"/>
          <w:b/>
          <w:bCs/>
        </w:rPr>
      </w:pPr>
    </w:p>
    <w:p w14:paraId="179AA374" w14:textId="3FDD6673" w:rsidR="0033499D" w:rsidRPr="00B85D6D" w:rsidRDefault="0033499D" w:rsidP="0033499D">
      <w:pPr>
        <w:pStyle w:val="Standard"/>
        <w:tabs>
          <w:tab w:val="left" w:pos="3150"/>
        </w:tabs>
        <w:jc w:val="both"/>
        <w:rPr>
          <w:rFonts w:ascii="Arial" w:hAnsi="Arial" w:cs="Arial"/>
          <w:b/>
          <w:bCs/>
        </w:rPr>
      </w:pPr>
      <w:r w:rsidRPr="00B85D6D">
        <w:rPr>
          <w:rFonts w:ascii="Arial" w:hAnsi="Arial" w:cs="Arial"/>
          <w:b/>
          <w:bCs/>
        </w:rPr>
        <w:t xml:space="preserve">Data: </w:t>
      </w:r>
      <w:r w:rsidR="00004E26">
        <w:rPr>
          <w:rFonts w:ascii="Arial" w:hAnsi="Arial" w:cs="Arial"/>
          <w:b/>
          <w:bCs/>
        </w:rPr>
        <w:t>…</w:t>
      </w:r>
    </w:p>
    <w:p w14:paraId="227D4739" w14:textId="77777777" w:rsidR="0033499D" w:rsidRPr="00B85D6D" w:rsidRDefault="0033499D" w:rsidP="0033499D">
      <w:pPr>
        <w:pStyle w:val="Standard"/>
        <w:tabs>
          <w:tab w:val="left" w:pos="3150"/>
        </w:tabs>
        <w:jc w:val="both"/>
        <w:rPr>
          <w:rFonts w:ascii="Arial" w:hAnsi="Arial" w:cs="Arial"/>
          <w:b/>
          <w:bCs/>
        </w:rPr>
      </w:pPr>
      <w:r w:rsidRPr="00B85D6D">
        <w:rPr>
          <w:rFonts w:ascii="Arial" w:hAnsi="Arial" w:cs="Arial"/>
          <w:b/>
          <w:bCs/>
        </w:rPr>
        <w:tab/>
      </w:r>
      <w:r w:rsidRPr="00B85D6D">
        <w:rPr>
          <w:rFonts w:ascii="Arial" w:hAnsi="Arial" w:cs="Arial"/>
          <w:b/>
          <w:bCs/>
        </w:rPr>
        <w:tab/>
      </w:r>
      <w:r w:rsidRPr="00B85D6D">
        <w:rPr>
          <w:rFonts w:ascii="Arial" w:hAnsi="Arial" w:cs="Arial"/>
          <w:b/>
          <w:bCs/>
        </w:rPr>
        <w:tab/>
      </w:r>
    </w:p>
    <w:p w14:paraId="3B222462" w14:textId="77777777" w:rsidR="0033499D" w:rsidRPr="00B85D6D" w:rsidRDefault="0033499D" w:rsidP="0033499D">
      <w:pPr>
        <w:pStyle w:val="Standard"/>
        <w:tabs>
          <w:tab w:val="left" w:pos="3150"/>
        </w:tabs>
        <w:jc w:val="both"/>
        <w:rPr>
          <w:rFonts w:ascii="Arial" w:hAnsi="Arial" w:cs="Arial"/>
          <w:b/>
          <w:bCs/>
        </w:rPr>
      </w:pPr>
    </w:p>
    <w:p w14:paraId="27DA92CD" w14:textId="77777777" w:rsidR="0033499D" w:rsidRPr="00B85D6D" w:rsidRDefault="0033499D" w:rsidP="0033499D">
      <w:pPr>
        <w:pStyle w:val="Standard"/>
        <w:tabs>
          <w:tab w:val="left" w:pos="3150"/>
        </w:tabs>
        <w:jc w:val="both"/>
        <w:rPr>
          <w:rFonts w:ascii="Arial" w:hAnsi="Arial" w:cs="Arial"/>
          <w:b/>
          <w:bCs/>
        </w:rPr>
      </w:pPr>
    </w:p>
    <w:p w14:paraId="073E9C17" w14:textId="77777777" w:rsidR="0033499D" w:rsidRPr="00B85D6D" w:rsidRDefault="0033499D" w:rsidP="0033499D">
      <w:pPr>
        <w:pStyle w:val="Standard"/>
        <w:tabs>
          <w:tab w:val="left" w:pos="3150"/>
        </w:tabs>
        <w:jc w:val="both"/>
        <w:rPr>
          <w:rFonts w:ascii="Arial" w:hAnsi="Arial" w:cs="Arial"/>
          <w:b/>
          <w:bCs/>
        </w:rPr>
      </w:pPr>
    </w:p>
    <w:p w14:paraId="22188F66" w14:textId="77777777" w:rsidR="0033499D" w:rsidRPr="00B85D6D" w:rsidRDefault="0033499D" w:rsidP="00DC0EFB">
      <w:pPr>
        <w:pStyle w:val="Standard"/>
        <w:tabs>
          <w:tab w:val="left" w:pos="3150"/>
        </w:tabs>
        <w:jc w:val="right"/>
        <w:rPr>
          <w:rFonts w:ascii="Arial" w:hAnsi="Arial" w:cs="Arial"/>
          <w:b/>
          <w:bCs/>
        </w:rPr>
      </w:pPr>
    </w:p>
    <w:p w14:paraId="58CCE923" w14:textId="6ACA8732" w:rsidR="001C5329" w:rsidRDefault="001C5329" w:rsidP="00DC0EFB">
      <w:pPr>
        <w:pStyle w:val="Standard"/>
        <w:tabs>
          <w:tab w:val="left" w:pos="3150"/>
        </w:tabs>
        <w:jc w:val="right"/>
        <w:rPr>
          <w:rFonts w:ascii="Arial" w:hAnsi="Arial" w:cs="Arial"/>
          <w:b/>
          <w:bCs/>
        </w:rPr>
      </w:pPr>
      <w:r w:rsidRPr="00B85D6D">
        <w:rPr>
          <w:rFonts w:ascii="Arial" w:hAnsi="Arial" w:cs="Arial"/>
          <w:b/>
          <w:bCs/>
        </w:rPr>
        <w:tab/>
      </w:r>
      <w:r w:rsidRPr="00B85D6D">
        <w:rPr>
          <w:rFonts w:ascii="Arial" w:hAnsi="Arial" w:cs="Arial"/>
          <w:b/>
          <w:bCs/>
        </w:rPr>
        <w:tab/>
      </w:r>
      <w:r w:rsidRPr="00B85D6D">
        <w:rPr>
          <w:rFonts w:ascii="Arial" w:hAnsi="Arial" w:cs="Arial"/>
          <w:b/>
          <w:bCs/>
        </w:rPr>
        <w:tab/>
      </w:r>
      <w:r w:rsidRPr="00B85D6D">
        <w:rPr>
          <w:rFonts w:ascii="Arial" w:hAnsi="Arial" w:cs="Arial"/>
          <w:b/>
          <w:bCs/>
        </w:rPr>
        <w:tab/>
        <w:t>Expert</w:t>
      </w:r>
      <w:r w:rsidR="00DC0EFB">
        <w:rPr>
          <w:rFonts w:ascii="Arial" w:hAnsi="Arial" w:cs="Arial"/>
          <w:b/>
          <w:bCs/>
        </w:rPr>
        <w:t>,</w:t>
      </w:r>
    </w:p>
    <w:p w14:paraId="76B182FF" w14:textId="10839581" w:rsidR="00537B80" w:rsidRDefault="00DC0EFB" w:rsidP="00004E26">
      <w:pPr>
        <w:pStyle w:val="Standard"/>
        <w:tabs>
          <w:tab w:val="left" w:pos="3150"/>
        </w:tabs>
        <w:jc w:val="right"/>
        <w:rPr>
          <w:rFonts w:ascii="Arial" w:hAnsi="Arial" w:cs="Arial"/>
          <w:b/>
          <w:bCs/>
        </w:rPr>
      </w:pPr>
      <w:r>
        <w:rPr>
          <w:rFonts w:ascii="Arial" w:hAnsi="Arial" w:cs="Arial"/>
          <w:b/>
          <w:bCs/>
        </w:rPr>
        <w:t xml:space="preserve">Judecător </w:t>
      </w:r>
      <w:r w:rsidR="00004E26">
        <w:rPr>
          <w:rFonts w:ascii="Arial" w:hAnsi="Arial" w:cs="Arial"/>
          <w:b/>
          <w:bCs/>
        </w:rPr>
        <w:t>….</w:t>
      </w:r>
    </w:p>
    <w:p w14:paraId="230B2E5C" w14:textId="7E73F3DA" w:rsidR="00DC0EFB" w:rsidRPr="00537B80" w:rsidRDefault="00537B80" w:rsidP="00537B80">
      <w:pPr>
        <w:tabs>
          <w:tab w:val="left" w:pos="8415"/>
        </w:tabs>
        <w:rPr>
          <w:lang w:eastAsia="ro-RO"/>
        </w:rPr>
      </w:pPr>
      <w:r>
        <w:rPr>
          <w:lang w:eastAsia="ro-RO"/>
        </w:rPr>
        <w:tab/>
        <w:t>COD A1038</w:t>
      </w:r>
      <w:bookmarkStart w:id="0" w:name="_GoBack"/>
      <w:bookmarkEnd w:id="0"/>
    </w:p>
    <w:sectPr w:rsidR="00DC0EFB" w:rsidRPr="00537B80" w:rsidSect="004440F8">
      <w:headerReference w:type="default" r:id="rId11"/>
      <w:footerReference w:type="default" r:id="rId12"/>
      <w:pgSz w:w="11906" w:h="16838" w:code="9"/>
      <w:pgMar w:top="908" w:right="1133" w:bottom="851" w:left="1276" w:header="36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21B77" w14:textId="77777777" w:rsidR="00870EAD" w:rsidRDefault="00870EAD">
      <w:pPr>
        <w:spacing w:after="0" w:line="240" w:lineRule="auto"/>
      </w:pPr>
      <w:r>
        <w:separator/>
      </w:r>
    </w:p>
  </w:endnote>
  <w:endnote w:type="continuationSeparator" w:id="0">
    <w:p w14:paraId="74B2EAF8" w14:textId="77777777" w:rsidR="00870EAD" w:rsidRDefault="00870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arnock Pro">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F7309" w14:textId="77777777" w:rsidR="007D1138" w:rsidRDefault="00870EAD" w:rsidP="00F00F6A">
    <w:pPr>
      <w:pStyle w:val="Header"/>
      <w:jc w:val="center"/>
      <w:rPr>
        <w:rFonts w:ascii="Arial" w:hAnsi="Arial" w:cs="Arial"/>
        <w:i/>
        <w:sz w:val="16"/>
        <w:szCs w:val="16"/>
      </w:rPr>
    </w:pPr>
  </w:p>
  <w:p w14:paraId="5C5D1EE6" w14:textId="77777777" w:rsidR="008C7FCD" w:rsidRPr="006A2332" w:rsidRDefault="00DD6575" w:rsidP="008C7FCD">
    <w:pPr>
      <w:shd w:val="clear" w:color="auto" w:fill="FF0000"/>
      <w:rPr>
        <w:rFonts w:ascii="Arial Narrow" w:hAnsi="Arial Narrow" w:cs="Arial"/>
        <w:color w:val="FFFFFF"/>
        <w:sz w:val="18"/>
        <w:szCs w:val="18"/>
      </w:rPr>
    </w:pPr>
    <w:r w:rsidRPr="006A2332">
      <w:rPr>
        <w:rFonts w:ascii="Arial Narrow" w:hAnsi="Arial Narrow"/>
        <w:noProof/>
        <w:lang w:val="en-US"/>
      </w:rPr>
      <w:drawing>
        <wp:anchor distT="0" distB="0" distL="114300" distR="114300" simplePos="0" relativeHeight="251659264" behindDoc="0" locked="0" layoutInCell="1" allowOverlap="1" wp14:anchorId="1C47042E" wp14:editId="6B781181">
          <wp:simplePos x="0" y="0"/>
          <wp:positionH relativeFrom="margin">
            <wp:align>right</wp:align>
          </wp:positionH>
          <wp:positionV relativeFrom="paragraph">
            <wp:posOffset>259080</wp:posOffset>
          </wp:positionV>
          <wp:extent cx="739472" cy="578152"/>
          <wp:effectExtent l="0" t="0" r="381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472" cy="578152"/>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6A2332">
        <w:rPr>
          <w:rStyle w:val="Hyperlink"/>
          <w:rFonts w:ascii="Arial Narrow" w:hAnsi="Arial Narrow" w:cs="Arial"/>
          <w:b/>
          <w:color w:val="FFFFFF"/>
          <w:sz w:val="18"/>
          <w:szCs w:val="18"/>
        </w:rPr>
        <w:t>www.csm1909.ro</w:t>
      </w:r>
    </w:hyperlink>
    <w:r>
      <w:rPr>
        <w:rFonts w:ascii="Arial Narrow" w:hAnsi="Arial Narrow" w:cs="Arial"/>
        <w:b/>
        <w:color w:val="FFFFFF"/>
        <w:sz w:val="18"/>
        <w:szCs w:val="18"/>
      </w:rPr>
      <w:t xml:space="preserve">                                                                                                                                                                             </w:t>
    </w:r>
    <w:hyperlink r:id="rId3" w:history="1">
      <w:r w:rsidRPr="006A2332">
        <w:rPr>
          <w:rStyle w:val="Hyperlink"/>
          <w:rFonts w:ascii="Arial Narrow" w:hAnsi="Arial Narrow" w:cs="Arial"/>
          <w:b/>
          <w:color w:val="FFFFFF"/>
          <w:sz w:val="18"/>
          <w:szCs w:val="18"/>
        </w:rPr>
        <w:t>www.inm-lex.ro</w:t>
      </w:r>
    </w:hyperlink>
    <w:r w:rsidRPr="006A2332">
      <w:rPr>
        <w:rFonts w:ascii="Arial Narrow" w:hAnsi="Arial Narrow" w:cs="Arial"/>
        <w:b/>
        <w:color w:val="FFFFFF"/>
        <w:sz w:val="18"/>
        <w:szCs w:val="18"/>
      </w:rPr>
      <w:t xml:space="preserve">                                                                                                                                                                                                                                                                                                           </w:t>
    </w:r>
  </w:p>
  <w:p w14:paraId="7B773657" w14:textId="77777777" w:rsidR="008C7FCD" w:rsidRDefault="00DD6575" w:rsidP="008C7FCD">
    <w:pPr>
      <w:rPr>
        <w:rFonts w:ascii="Arial Narrow" w:hAnsi="Arial Narrow" w:cs="Arial"/>
        <w:i/>
        <w:sz w:val="18"/>
        <w:szCs w:val="18"/>
      </w:rPr>
    </w:pPr>
    <w:r w:rsidRPr="006A2332">
      <w:rPr>
        <w:rFonts w:ascii="Arial Narrow" w:hAnsi="Arial Narrow" w:cs="Arial"/>
        <w:noProof/>
        <w:sz w:val="18"/>
        <w:szCs w:val="18"/>
        <w:lang w:val="en-US"/>
      </w:rPr>
      <w:drawing>
        <wp:anchor distT="0" distB="0" distL="114300" distR="114300" simplePos="0" relativeHeight="251660288" behindDoc="0" locked="0" layoutInCell="1" allowOverlap="0" wp14:anchorId="784475ED" wp14:editId="756CECDF">
          <wp:simplePos x="0" y="0"/>
          <wp:positionH relativeFrom="margin">
            <wp:align>left</wp:align>
          </wp:positionH>
          <wp:positionV relativeFrom="paragraph">
            <wp:posOffset>6985</wp:posOffset>
          </wp:positionV>
          <wp:extent cx="799142" cy="675861"/>
          <wp:effectExtent l="0" t="0" r="1270" b="0"/>
          <wp:wrapNone/>
          <wp:docPr id="27" name="Picture 27"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CSM_RG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99142" cy="67586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6CB12D" w14:textId="77777777" w:rsidR="008C7FCD" w:rsidRDefault="00870EAD" w:rsidP="008C7FCD">
    <w:pPr>
      <w:pStyle w:val="Header"/>
      <w:jc w:val="center"/>
      <w:rPr>
        <w:rFonts w:ascii="Arial Narrow" w:hAnsi="Arial Narrow" w:cs="Arial"/>
        <w:i/>
        <w:sz w:val="18"/>
        <w:szCs w:val="18"/>
      </w:rPr>
    </w:pPr>
  </w:p>
  <w:p w14:paraId="0FD5D1B5" w14:textId="77777777" w:rsidR="008C7FCD" w:rsidRDefault="00870EAD" w:rsidP="008C7FCD">
    <w:pPr>
      <w:pStyle w:val="Header"/>
      <w:jc w:val="center"/>
      <w:rPr>
        <w:rFonts w:ascii="Arial Narrow" w:hAnsi="Arial Narrow" w:cs="Arial"/>
        <w:i/>
        <w:sz w:val="18"/>
        <w:szCs w:val="18"/>
      </w:rPr>
    </w:pPr>
  </w:p>
  <w:p w14:paraId="18DAD5BD" w14:textId="77777777" w:rsidR="008C7FCD" w:rsidRDefault="00870EAD" w:rsidP="008C7FCD">
    <w:pPr>
      <w:pStyle w:val="Header"/>
      <w:jc w:val="center"/>
      <w:rPr>
        <w:rFonts w:ascii="Arial Narrow" w:hAnsi="Arial Narrow" w:cs="Arial"/>
        <w:i/>
        <w:sz w:val="18"/>
        <w:szCs w:val="18"/>
      </w:rPr>
    </w:pPr>
  </w:p>
  <w:p w14:paraId="1E4663FE" w14:textId="77777777" w:rsidR="008C7FCD" w:rsidRPr="006A2332" w:rsidRDefault="00DD6575" w:rsidP="008C7FCD">
    <w:pPr>
      <w:pStyle w:val="Header"/>
      <w:jc w:val="center"/>
      <w:rPr>
        <w:rFonts w:ascii="Arial Narrow" w:hAnsi="Arial Narrow" w:cs="Arial"/>
        <w:i/>
        <w:sz w:val="18"/>
        <w:szCs w:val="18"/>
      </w:rPr>
    </w:pPr>
    <w:r w:rsidRPr="006A2332">
      <w:rPr>
        <w:rFonts w:ascii="Arial Narrow" w:hAnsi="Arial Narrow" w:cs="Arial"/>
        <w:i/>
        <w:sz w:val="18"/>
        <w:szCs w:val="18"/>
      </w:rPr>
      <w:t>Proiect co-finanţat printr-un grant din partea Elveţiei prin intermediul Contribuţiei Elveţiene pentru Uniunea Europeană extinsă</w:t>
    </w:r>
  </w:p>
  <w:p w14:paraId="0D76C0D2" w14:textId="77777777" w:rsidR="00E0215B" w:rsidRDefault="00870EAD" w:rsidP="00E0215B">
    <w:pPr>
      <w:pStyle w:val="Header"/>
      <w:rPr>
        <w:rFonts w:ascii="Arial" w:hAnsi="Arial"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F9365" w14:textId="77777777" w:rsidR="00870EAD" w:rsidRDefault="00870EAD">
      <w:pPr>
        <w:spacing w:after="0" w:line="240" w:lineRule="auto"/>
      </w:pPr>
      <w:r>
        <w:separator/>
      </w:r>
    </w:p>
  </w:footnote>
  <w:footnote w:type="continuationSeparator" w:id="0">
    <w:p w14:paraId="323176CF" w14:textId="77777777" w:rsidR="00870EAD" w:rsidRDefault="00870E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1ABDF" w14:textId="77777777" w:rsidR="00E32D19" w:rsidRDefault="00DD6575" w:rsidP="00E0215B">
    <w:pPr>
      <w:pStyle w:val="Header"/>
      <w:jc w:val="center"/>
    </w:pPr>
    <w:r w:rsidRPr="008E1286">
      <w:rPr>
        <w:noProof/>
        <w:lang w:val="en-US"/>
      </w:rPr>
      <w:drawing>
        <wp:inline distT="0" distB="0" distL="0" distR="0" wp14:anchorId="52CA41C6" wp14:editId="344A2A56">
          <wp:extent cx="1571625" cy="769905"/>
          <wp:effectExtent l="0" t="0" r="0" b="0"/>
          <wp:docPr id="25" name="Picture 25"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1321" cy="7893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C282E"/>
    <w:multiLevelType w:val="hybridMultilevel"/>
    <w:tmpl w:val="AF9C72EE"/>
    <w:lvl w:ilvl="0" w:tplc="6F14BCD4">
      <w:start w:val="1"/>
      <w:numFmt w:val="decimal"/>
      <w:lvlText w:val="(%1)"/>
      <w:lvlJc w:val="left"/>
      <w:pPr>
        <w:ind w:left="1080" w:hanging="360"/>
      </w:pPr>
      <w:rPr>
        <w:rFonts w:cs="Times New Roman"/>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 w15:restartNumberingAfterBreak="0">
    <w:nsid w:val="08D87A61"/>
    <w:multiLevelType w:val="hybridMultilevel"/>
    <w:tmpl w:val="4F40B2E6"/>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042D88"/>
    <w:multiLevelType w:val="hybridMultilevel"/>
    <w:tmpl w:val="75F48950"/>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127AF2"/>
    <w:multiLevelType w:val="hybridMultilevel"/>
    <w:tmpl w:val="14CA0C68"/>
    <w:lvl w:ilvl="0" w:tplc="C53E938E">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15:restartNumberingAfterBreak="0">
    <w:nsid w:val="12730B6E"/>
    <w:multiLevelType w:val="hybridMultilevel"/>
    <w:tmpl w:val="E4B6B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164EC5"/>
    <w:multiLevelType w:val="hybridMultilevel"/>
    <w:tmpl w:val="20500A56"/>
    <w:lvl w:ilvl="0" w:tplc="5B649FA0">
      <w:start w:val="10"/>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5B25E34"/>
    <w:multiLevelType w:val="hybridMultilevel"/>
    <w:tmpl w:val="947846DE"/>
    <w:lvl w:ilvl="0" w:tplc="3C54E694">
      <w:start w:val="1"/>
      <w:numFmt w:val="bullet"/>
      <w:lvlText w:val="-"/>
      <w:lvlJc w:val="left"/>
      <w:pPr>
        <w:tabs>
          <w:tab w:val="num" w:pos="720"/>
        </w:tabs>
        <w:ind w:left="720" w:hanging="360"/>
      </w:pPr>
      <w:rPr>
        <w:rFonts w:ascii="Times New Roman" w:hAnsi="Times New Roman" w:hint="default"/>
      </w:rPr>
    </w:lvl>
    <w:lvl w:ilvl="1" w:tplc="714C0002" w:tentative="1">
      <w:start w:val="1"/>
      <w:numFmt w:val="bullet"/>
      <w:lvlText w:val="-"/>
      <w:lvlJc w:val="left"/>
      <w:pPr>
        <w:tabs>
          <w:tab w:val="num" w:pos="1440"/>
        </w:tabs>
        <w:ind w:left="1440" w:hanging="360"/>
      </w:pPr>
      <w:rPr>
        <w:rFonts w:ascii="Times New Roman" w:hAnsi="Times New Roman" w:hint="default"/>
      </w:rPr>
    </w:lvl>
    <w:lvl w:ilvl="2" w:tplc="8DEE6540" w:tentative="1">
      <w:start w:val="1"/>
      <w:numFmt w:val="bullet"/>
      <w:lvlText w:val="-"/>
      <w:lvlJc w:val="left"/>
      <w:pPr>
        <w:tabs>
          <w:tab w:val="num" w:pos="2160"/>
        </w:tabs>
        <w:ind w:left="2160" w:hanging="360"/>
      </w:pPr>
      <w:rPr>
        <w:rFonts w:ascii="Times New Roman" w:hAnsi="Times New Roman" w:hint="default"/>
      </w:rPr>
    </w:lvl>
    <w:lvl w:ilvl="3" w:tplc="AFE46F6E" w:tentative="1">
      <w:start w:val="1"/>
      <w:numFmt w:val="bullet"/>
      <w:lvlText w:val="-"/>
      <w:lvlJc w:val="left"/>
      <w:pPr>
        <w:tabs>
          <w:tab w:val="num" w:pos="2880"/>
        </w:tabs>
        <w:ind w:left="2880" w:hanging="360"/>
      </w:pPr>
      <w:rPr>
        <w:rFonts w:ascii="Times New Roman" w:hAnsi="Times New Roman" w:hint="default"/>
      </w:rPr>
    </w:lvl>
    <w:lvl w:ilvl="4" w:tplc="68AA9B66" w:tentative="1">
      <w:start w:val="1"/>
      <w:numFmt w:val="bullet"/>
      <w:lvlText w:val="-"/>
      <w:lvlJc w:val="left"/>
      <w:pPr>
        <w:tabs>
          <w:tab w:val="num" w:pos="3600"/>
        </w:tabs>
        <w:ind w:left="3600" w:hanging="360"/>
      </w:pPr>
      <w:rPr>
        <w:rFonts w:ascii="Times New Roman" w:hAnsi="Times New Roman" w:hint="default"/>
      </w:rPr>
    </w:lvl>
    <w:lvl w:ilvl="5" w:tplc="0F4A0A64" w:tentative="1">
      <w:start w:val="1"/>
      <w:numFmt w:val="bullet"/>
      <w:lvlText w:val="-"/>
      <w:lvlJc w:val="left"/>
      <w:pPr>
        <w:tabs>
          <w:tab w:val="num" w:pos="4320"/>
        </w:tabs>
        <w:ind w:left="4320" w:hanging="360"/>
      </w:pPr>
      <w:rPr>
        <w:rFonts w:ascii="Times New Roman" w:hAnsi="Times New Roman" w:hint="default"/>
      </w:rPr>
    </w:lvl>
    <w:lvl w:ilvl="6" w:tplc="130898E6" w:tentative="1">
      <w:start w:val="1"/>
      <w:numFmt w:val="bullet"/>
      <w:lvlText w:val="-"/>
      <w:lvlJc w:val="left"/>
      <w:pPr>
        <w:tabs>
          <w:tab w:val="num" w:pos="5040"/>
        </w:tabs>
        <w:ind w:left="5040" w:hanging="360"/>
      </w:pPr>
      <w:rPr>
        <w:rFonts w:ascii="Times New Roman" w:hAnsi="Times New Roman" w:hint="default"/>
      </w:rPr>
    </w:lvl>
    <w:lvl w:ilvl="7" w:tplc="24C4D21A" w:tentative="1">
      <w:start w:val="1"/>
      <w:numFmt w:val="bullet"/>
      <w:lvlText w:val="-"/>
      <w:lvlJc w:val="left"/>
      <w:pPr>
        <w:tabs>
          <w:tab w:val="num" w:pos="5760"/>
        </w:tabs>
        <w:ind w:left="5760" w:hanging="360"/>
      </w:pPr>
      <w:rPr>
        <w:rFonts w:ascii="Times New Roman" w:hAnsi="Times New Roman" w:hint="default"/>
      </w:rPr>
    </w:lvl>
    <w:lvl w:ilvl="8" w:tplc="BA4ED33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8DC40E5"/>
    <w:multiLevelType w:val="hybridMultilevel"/>
    <w:tmpl w:val="4670AE8A"/>
    <w:lvl w:ilvl="0" w:tplc="DB8AE22C">
      <w:start w:val="1"/>
      <w:numFmt w:val="upperRoman"/>
      <w:lvlText w:val="%1."/>
      <w:lvlJc w:val="left"/>
      <w:pPr>
        <w:ind w:left="1440" w:hanging="720"/>
      </w:pPr>
      <w:rPr>
        <w:rFonts w:cs="Times New Roman"/>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start w:val="1"/>
      <w:numFmt w:val="lowerLetter"/>
      <w:lvlText w:val="%5."/>
      <w:lvlJc w:val="left"/>
      <w:pPr>
        <w:ind w:left="3960" w:hanging="360"/>
      </w:pPr>
      <w:rPr>
        <w:rFonts w:cs="Times New Roman"/>
      </w:rPr>
    </w:lvl>
    <w:lvl w:ilvl="5" w:tplc="0418001B">
      <w:start w:val="1"/>
      <w:numFmt w:val="lowerRoman"/>
      <w:lvlText w:val="%6."/>
      <w:lvlJc w:val="right"/>
      <w:pPr>
        <w:ind w:left="4680" w:hanging="180"/>
      </w:pPr>
      <w:rPr>
        <w:rFonts w:cs="Times New Roman"/>
      </w:rPr>
    </w:lvl>
    <w:lvl w:ilvl="6" w:tplc="0418000F">
      <w:start w:val="1"/>
      <w:numFmt w:val="decimal"/>
      <w:lvlText w:val="%7."/>
      <w:lvlJc w:val="left"/>
      <w:pPr>
        <w:ind w:left="5400" w:hanging="360"/>
      </w:pPr>
      <w:rPr>
        <w:rFonts w:cs="Times New Roman"/>
      </w:rPr>
    </w:lvl>
    <w:lvl w:ilvl="7" w:tplc="04180019">
      <w:start w:val="1"/>
      <w:numFmt w:val="lowerLetter"/>
      <w:lvlText w:val="%8."/>
      <w:lvlJc w:val="left"/>
      <w:pPr>
        <w:ind w:left="6120" w:hanging="360"/>
      </w:pPr>
      <w:rPr>
        <w:rFonts w:cs="Times New Roman"/>
      </w:rPr>
    </w:lvl>
    <w:lvl w:ilvl="8" w:tplc="0418001B">
      <w:start w:val="1"/>
      <w:numFmt w:val="lowerRoman"/>
      <w:lvlText w:val="%9."/>
      <w:lvlJc w:val="right"/>
      <w:pPr>
        <w:ind w:left="6840" w:hanging="180"/>
      </w:pPr>
      <w:rPr>
        <w:rFonts w:cs="Times New Roman"/>
      </w:rPr>
    </w:lvl>
  </w:abstractNum>
  <w:abstractNum w:abstractNumId="8" w15:restartNumberingAfterBreak="0">
    <w:nsid w:val="2C42227A"/>
    <w:multiLevelType w:val="hybridMultilevel"/>
    <w:tmpl w:val="837CA97E"/>
    <w:lvl w:ilvl="0" w:tplc="00F05B50">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2F825C45"/>
    <w:multiLevelType w:val="hybridMultilevel"/>
    <w:tmpl w:val="28468B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48930B9"/>
    <w:multiLevelType w:val="hybridMultilevel"/>
    <w:tmpl w:val="BBB6DB4E"/>
    <w:lvl w:ilvl="0" w:tplc="47BEBAEE">
      <w:start w:val="1"/>
      <w:numFmt w:val="decimal"/>
      <w:lvlText w:val="(%1)"/>
      <w:lvlJc w:val="left"/>
      <w:pPr>
        <w:ind w:left="1070" w:hanging="360"/>
      </w:pPr>
      <w:rPr>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1" w15:restartNumberingAfterBreak="0">
    <w:nsid w:val="35694E27"/>
    <w:multiLevelType w:val="hybridMultilevel"/>
    <w:tmpl w:val="E6C21CFA"/>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B3E7EE9"/>
    <w:multiLevelType w:val="hybridMultilevel"/>
    <w:tmpl w:val="2A58F276"/>
    <w:lvl w:ilvl="0" w:tplc="87F8A852">
      <w:start w:val="11"/>
      <w:numFmt w:val="bullet"/>
      <w:lvlText w:val="-"/>
      <w:lvlJc w:val="left"/>
      <w:pPr>
        <w:ind w:left="1140" w:hanging="360"/>
      </w:pPr>
      <w:rPr>
        <w:rFonts w:ascii="Garamond" w:eastAsia="Times New Roman" w:hAnsi="Garamond" w:cs="Times New Roman"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13" w15:restartNumberingAfterBreak="0">
    <w:nsid w:val="3F2C4DCC"/>
    <w:multiLevelType w:val="hybridMultilevel"/>
    <w:tmpl w:val="9C4C9A86"/>
    <w:lvl w:ilvl="0" w:tplc="71C86CE2">
      <w:start w:val="1"/>
      <w:numFmt w:val="bullet"/>
      <w:lvlText w:val="-"/>
      <w:lvlJc w:val="left"/>
      <w:pPr>
        <w:tabs>
          <w:tab w:val="num" w:pos="720"/>
        </w:tabs>
        <w:ind w:left="720" w:hanging="360"/>
      </w:pPr>
      <w:rPr>
        <w:rFonts w:ascii="Times New Roman" w:hAnsi="Times New Roman" w:hint="default"/>
      </w:rPr>
    </w:lvl>
    <w:lvl w:ilvl="1" w:tplc="A502C230" w:tentative="1">
      <w:start w:val="1"/>
      <w:numFmt w:val="bullet"/>
      <w:lvlText w:val="-"/>
      <w:lvlJc w:val="left"/>
      <w:pPr>
        <w:tabs>
          <w:tab w:val="num" w:pos="1440"/>
        </w:tabs>
        <w:ind w:left="1440" w:hanging="360"/>
      </w:pPr>
      <w:rPr>
        <w:rFonts w:ascii="Times New Roman" w:hAnsi="Times New Roman" w:hint="default"/>
      </w:rPr>
    </w:lvl>
    <w:lvl w:ilvl="2" w:tplc="61B85BF8" w:tentative="1">
      <w:start w:val="1"/>
      <w:numFmt w:val="bullet"/>
      <w:lvlText w:val="-"/>
      <w:lvlJc w:val="left"/>
      <w:pPr>
        <w:tabs>
          <w:tab w:val="num" w:pos="2160"/>
        </w:tabs>
        <w:ind w:left="2160" w:hanging="360"/>
      </w:pPr>
      <w:rPr>
        <w:rFonts w:ascii="Times New Roman" w:hAnsi="Times New Roman" w:hint="default"/>
      </w:rPr>
    </w:lvl>
    <w:lvl w:ilvl="3" w:tplc="97480D40" w:tentative="1">
      <w:start w:val="1"/>
      <w:numFmt w:val="bullet"/>
      <w:lvlText w:val="-"/>
      <w:lvlJc w:val="left"/>
      <w:pPr>
        <w:tabs>
          <w:tab w:val="num" w:pos="2880"/>
        </w:tabs>
        <w:ind w:left="2880" w:hanging="360"/>
      </w:pPr>
      <w:rPr>
        <w:rFonts w:ascii="Times New Roman" w:hAnsi="Times New Roman" w:hint="default"/>
      </w:rPr>
    </w:lvl>
    <w:lvl w:ilvl="4" w:tplc="A584338A" w:tentative="1">
      <w:start w:val="1"/>
      <w:numFmt w:val="bullet"/>
      <w:lvlText w:val="-"/>
      <w:lvlJc w:val="left"/>
      <w:pPr>
        <w:tabs>
          <w:tab w:val="num" w:pos="3600"/>
        </w:tabs>
        <w:ind w:left="3600" w:hanging="360"/>
      </w:pPr>
      <w:rPr>
        <w:rFonts w:ascii="Times New Roman" w:hAnsi="Times New Roman" w:hint="default"/>
      </w:rPr>
    </w:lvl>
    <w:lvl w:ilvl="5" w:tplc="AAAAE3DA" w:tentative="1">
      <w:start w:val="1"/>
      <w:numFmt w:val="bullet"/>
      <w:lvlText w:val="-"/>
      <w:lvlJc w:val="left"/>
      <w:pPr>
        <w:tabs>
          <w:tab w:val="num" w:pos="4320"/>
        </w:tabs>
        <w:ind w:left="4320" w:hanging="360"/>
      </w:pPr>
      <w:rPr>
        <w:rFonts w:ascii="Times New Roman" w:hAnsi="Times New Roman" w:hint="default"/>
      </w:rPr>
    </w:lvl>
    <w:lvl w:ilvl="6" w:tplc="B3C66A16" w:tentative="1">
      <w:start w:val="1"/>
      <w:numFmt w:val="bullet"/>
      <w:lvlText w:val="-"/>
      <w:lvlJc w:val="left"/>
      <w:pPr>
        <w:tabs>
          <w:tab w:val="num" w:pos="5040"/>
        </w:tabs>
        <w:ind w:left="5040" w:hanging="360"/>
      </w:pPr>
      <w:rPr>
        <w:rFonts w:ascii="Times New Roman" w:hAnsi="Times New Roman" w:hint="default"/>
      </w:rPr>
    </w:lvl>
    <w:lvl w:ilvl="7" w:tplc="665AE23A" w:tentative="1">
      <w:start w:val="1"/>
      <w:numFmt w:val="bullet"/>
      <w:lvlText w:val="-"/>
      <w:lvlJc w:val="left"/>
      <w:pPr>
        <w:tabs>
          <w:tab w:val="num" w:pos="5760"/>
        </w:tabs>
        <w:ind w:left="5760" w:hanging="360"/>
      </w:pPr>
      <w:rPr>
        <w:rFonts w:ascii="Times New Roman" w:hAnsi="Times New Roman" w:hint="default"/>
      </w:rPr>
    </w:lvl>
    <w:lvl w:ilvl="8" w:tplc="6C02190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0344968"/>
    <w:multiLevelType w:val="hybridMultilevel"/>
    <w:tmpl w:val="C046DEC6"/>
    <w:lvl w:ilvl="0" w:tplc="DCAAE1F8">
      <w:start w:val="6"/>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D805F4C"/>
    <w:multiLevelType w:val="hybridMultilevel"/>
    <w:tmpl w:val="5EAA02A0"/>
    <w:lvl w:ilvl="0" w:tplc="EBA6C252">
      <w:start w:val="1"/>
      <w:numFmt w:val="bullet"/>
      <w:lvlText w:val="-"/>
      <w:lvlJc w:val="left"/>
      <w:pPr>
        <w:tabs>
          <w:tab w:val="num" w:pos="720"/>
        </w:tabs>
        <w:ind w:left="720" w:hanging="360"/>
      </w:pPr>
      <w:rPr>
        <w:rFonts w:ascii="Times New Roman" w:hAnsi="Times New Roman" w:hint="default"/>
      </w:rPr>
    </w:lvl>
    <w:lvl w:ilvl="1" w:tplc="59E411F2" w:tentative="1">
      <w:start w:val="1"/>
      <w:numFmt w:val="bullet"/>
      <w:lvlText w:val="-"/>
      <w:lvlJc w:val="left"/>
      <w:pPr>
        <w:tabs>
          <w:tab w:val="num" w:pos="1440"/>
        </w:tabs>
        <w:ind w:left="1440" w:hanging="360"/>
      </w:pPr>
      <w:rPr>
        <w:rFonts w:ascii="Times New Roman" w:hAnsi="Times New Roman" w:hint="default"/>
      </w:rPr>
    </w:lvl>
    <w:lvl w:ilvl="2" w:tplc="CE52CF28" w:tentative="1">
      <w:start w:val="1"/>
      <w:numFmt w:val="bullet"/>
      <w:lvlText w:val="-"/>
      <w:lvlJc w:val="left"/>
      <w:pPr>
        <w:tabs>
          <w:tab w:val="num" w:pos="2160"/>
        </w:tabs>
        <w:ind w:left="2160" w:hanging="360"/>
      </w:pPr>
      <w:rPr>
        <w:rFonts w:ascii="Times New Roman" w:hAnsi="Times New Roman" w:hint="default"/>
      </w:rPr>
    </w:lvl>
    <w:lvl w:ilvl="3" w:tplc="C00ACA1A" w:tentative="1">
      <w:start w:val="1"/>
      <w:numFmt w:val="bullet"/>
      <w:lvlText w:val="-"/>
      <w:lvlJc w:val="left"/>
      <w:pPr>
        <w:tabs>
          <w:tab w:val="num" w:pos="2880"/>
        </w:tabs>
        <w:ind w:left="2880" w:hanging="360"/>
      </w:pPr>
      <w:rPr>
        <w:rFonts w:ascii="Times New Roman" w:hAnsi="Times New Roman" w:hint="default"/>
      </w:rPr>
    </w:lvl>
    <w:lvl w:ilvl="4" w:tplc="BEE6131C" w:tentative="1">
      <w:start w:val="1"/>
      <w:numFmt w:val="bullet"/>
      <w:lvlText w:val="-"/>
      <w:lvlJc w:val="left"/>
      <w:pPr>
        <w:tabs>
          <w:tab w:val="num" w:pos="3600"/>
        </w:tabs>
        <w:ind w:left="3600" w:hanging="360"/>
      </w:pPr>
      <w:rPr>
        <w:rFonts w:ascii="Times New Roman" w:hAnsi="Times New Roman" w:hint="default"/>
      </w:rPr>
    </w:lvl>
    <w:lvl w:ilvl="5" w:tplc="89F03BBC" w:tentative="1">
      <w:start w:val="1"/>
      <w:numFmt w:val="bullet"/>
      <w:lvlText w:val="-"/>
      <w:lvlJc w:val="left"/>
      <w:pPr>
        <w:tabs>
          <w:tab w:val="num" w:pos="4320"/>
        </w:tabs>
        <w:ind w:left="4320" w:hanging="360"/>
      </w:pPr>
      <w:rPr>
        <w:rFonts w:ascii="Times New Roman" w:hAnsi="Times New Roman" w:hint="default"/>
      </w:rPr>
    </w:lvl>
    <w:lvl w:ilvl="6" w:tplc="F4D2BAA4" w:tentative="1">
      <w:start w:val="1"/>
      <w:numFmt w:val="bullet"/>
      <w:lvlText w:val="-"/>
      <w:lvlJc w:val="left"/>
      <w:pPr>
        <w:tabs>
          <w:tab w:val="num" w:pos="5040"/>
        </w:tabs>
        <w:ind w:left="5040" w:hanging="360"/>
      </w:pPr>
      <w:rPr>
        <w:rFonts w:ascii="Times New Roman" w:hAnsi="Times New Roman" w:hint="default"/>
      </w:rPr>
    </w:lvl>
    <w:lvl w:ilvl="7" w:tplc="C39E04C6" w:tentative="1">
      <w:start w:val="1"/>
      <w:numFmt w:val="bullet"/>
      <w:lvlText w:val="-"/>
      <w:lvlJc w:val="left"/>
      <w:pPr>
        <w:tabs>
          <w:tab w:val="num" w:pos="5760"/>
        </w:tabs>
        <w:ind w:left="5760" w:hanging="360"/>
      </w:pPr>
      <w:rPr>
        <w:rFonts w:ascii="Times New Roman" w:hAnsi="Times New Roman" w:hint="default"/>
      </w:rPr>
    </w:lvl>
    <w:lvl w:ilvl="8" w:tplc="936C318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E0600BB"/>
    <w:multiLevelType w:val="hybridMultilevel"/>
    <w:tmpl w:val="813EAF60"/>
    <w:lvl w:ilvl="0" w:tplc="80F0FAE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FB3886"/>
    <w:multiLevelType w:val="hybridMultilevel"/>
    <w:tmpl w:val="790E7CBC"/>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38A189A"/>
    <w:multiLevelType w:val="hybridMultilevel"/>
    <w:tmpl w:val="E6BEBFFC"/>
    <w:lvl w:ilvl="0" w:tplc="B8F07E76">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9" w15:restartNumberingAfterBreak="0">
    <w:nsid w:val="544647D0"/>
    <w:multiLevelType w:val="hybridMultilevel"/>
    <w:tmpl w:val="4B5A22F6"/>
    <w:lvl w:ilvl="0" w:tplc="44F4BBE2">
      <w:start w:val="1"/>
      <w:numFmt w:val="upperRoman"/>
      <w:lvlText w:val="%1."/>
      <w:lvlJc w:val="left"/>
      <w:pPr>
        <w:ind w:left="1443" w:hanging="720"/>
      </w:pPr>
      <w:rPr>
        <w:rFonts w:hint="default"/>
      </w:rPr>
    </w:lvl>
    <w:lvl w:ilvl="1" w:tplc="04180019" w:tentative="1">
      <w:start w:val="1"/>
      <w:numFmt w:val="lowerLetter"/>
      <w:lvlText w:val="%2."/>
      <w:lvlJc w:val="left"/>
      <w:pPr>
        <w:ind w:left="1803" w:hanging="360"/>
      </w:pPr>
    </w:lvl>
    <w:lvl w:ilvl="2" w:tplc="0418001B" w:tentative="1">
      <w:start w:val="1"/>
      <w:numFmt w:val="lowerRoman"/>
      <w:lvlText w:val="%3."/>
      <w:lvlJc w:val="right"/>
      <w:pPr>
        <w:ind w:left="2523" w:hanging="180"/>
      </w:pPr>
    </w:lvl>
    <w:lvl w:ilvl="3" w:tplc="0418000F" w:tentative="1">
      <w:start w:val="1"/>
      <w:numFmt w:val="decimal"/>
      <w:lvlText w:val="%4."/>
      <w:lvlJc w:val="left"/>
      <w:pPr>
        <w:ind w:left="3243" w:hanging="360"/>
      </w:pPr>
    </w:lvl>
    <w:lvl w:ilvl="4" w:tplc="04180019" w:tentative="1">
      <w:start w:val="1"/>
      <w:numFmt w:val="lowerLetter"/>
      <w:lvlText w:val="%5."/>
      <w:lvlJc w:val="left"/>
      <w:pPr>
        <w:ind w:left="3963" w:hanging="360"/>
      </w:pPr>
    </w:lvl>
    <w:lvl w:ilvl="5" w:tplc="0418001B" w:tentative="1">
      <w:start w:val="1"/>
      <w:numFmt w:val="lowerRoman"/>
      <w:lvlText w:val="%6."/>
      <w:lvlJc w:val="right"/>
      <w:pPr>
        <w:ind w:left="4683" w:hanging="180"/>
      </w:pPr>
    </w:lvl>
    <w:lvl w:ilvl="6" w:tplc="0418000F" w:tentative="1">
      <w:start w:val="1"/>
      <w:numFmt w:val="decimal"/>
      <w:lvlText w:val="%7."/>
      <w:lvlJc w:val="left"/>
      <w:pPr>
        <w:ind w:left="5403" w:hanging="360"/>
      </w:pPr>
    </w:lvl>
    <w:lvl w:ilvl="7" w:tplc="04180019" w:tentative="1">
      <w:start w:val="1"/>
      <w:numFmt w:val="lowerLetter"/>
      <w:lvlText w:val="%8."/>
      <w:lvlJc w:val="left"/>
      <w:pPr>
        <w:ind w:left="6123" w:hanging="360"/>
      </w:pPr>
    </w:lvl>
    <w:lvl w:ilvl="8" w:tplc="0418001B" w:tentative="1">
      <w:start w:val="1"/>
      <w:numFmt w:val="lowerRoman"/>
      <w:lvlText w:val="%9."/>
      <w:lvlJc w:val="right"/>
      <w:pPr>
        <w:ind w:left="6843" w:hanging="180"/>
      </w:pPr>
    </w:lvl>
  </w:abstractNum>
  <w:abstractNum w:abstractNumId="20" w15:restartNumberingAfterBreak="0">
    <w:nsid w:val="697C017C"/>
    <w:multiLevelType w:val="hybridMultilevel"/>
    <w:tmpl w:val="008E86BE"/>
    <w:lvl w:ilvl="0" w:tplc="9466BB46">
      <w:start w:val="1"/>
      <w:numFmt w:val="decimal"/>
      <w:lvlText w:val="(%1)"/>
      <w:lvlJc w:val="left"/>
      <w:pPr>
        <w:ind w:left="5039" w:hanging="360"/>
      </w:pPr>
      <w:rPr>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1" w15:restartNumberingAfterBreak="0">
    <w:nsid w:val="6D757AC7"/>
    <w:multiLevelType w:val="hybridMultilevel"/>
    <w:tmpl w:val="E4B6B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F51A36"/>
    <w:multiLevelType w:val="hybridMultilevel"/>
    <w:tmpl w:val="6A3C00DA"/>
    <w:lvl w:ilvl="0" w:tplc="87F8A852">
      <w:start w:val="11"/>
      <w:numFmt w:val="bullet"/>
      <w:lvlText w:val="-"/>
      <w:lvlJc w:val="left"/>
      <w:pPr>
        <w:ind w:left="1080" w:hanging="360"/>
      </w:pPr>
      <w:rPr>
        <w:rFonts w:ascii="Garamond" w:eastAsia="Times New Roman" w:hAnsi="Garamond"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7579647F"/>
    <w:multiLevelType w:val="hybridMultilevel"/>
    <w:tmpl w:val="6F767956"/>
    <w:lvl w:ilvl="0" w:tplc="5CBAAD88">
      <w:start w:val="1"/>
      <w:numFmt w:val="bullet"/>
      <w:lvlText w:val="•"/>
      <w:lvlJc w:val="left"/>
      <w:pPr>
        <w:tabs>
          <w:tab w:val="num" w:pos="720"/>
        </w:tabs>
        <w:ind w:left="720" w:hanging="360"/>
      </w:pPr>
      <w:rPr>
        <w:rFonts w:ascii="Times New Roman" w:hAnsi="Times New Roman" w:hint="default"/>
      </w:rPr>
    </w:lvl>
    <w:lvl w:ilvl="1" w:tplc="BA8C162A" w:tentative="1">
      <w:start w:val="1"/>
      <w:numFmt w:val="bullet"/>
      <w:lvlText w:val="•"/>
      <w:lvlJc w:val="left"/>
      <w:pPr>
        <w:tabs>
          <w:tab w:val="num" w:pos="1440"/>
        </w:tabs>
        <w:ind w:left="1440" w:hanging="360"/>
      </w:pPr>
      <w:rPr>
        <w:rFonts w:ascii="Times New Roman" w:hAnsi="Times New Roman" w:hint="default"/>
      </w:rPr>
    </w:lvl>
    <w:lvl w:ilvl="2" w:tplc="A47256B0" w:tentative="1">
      <w:start w:val="1"/>
      <w:numFmt w:val="bullet"/>
      <w:lvlText w:val="•"/>
      <w:lvlJc w:val="left"/>
      <w:pPr>
        <w:tabs>
          <w:tab w:val="num" w:pos="2160"/>
        </w:tabs>
        <w:ind w:left="2160" w:hanging="360"/>
      </w:pPr>
      <w:rPr>
        <w:rFonts w:ascii="Times New Roman" w:hAnsi="Times New Roman" w:hint="default"/>
      </w:rPr>
    </w:lvl>
    <w:lvl w:ilvl="3" w:tplc="F15CD8E6" w:tentative="1">
      <w:start w:val="1"/>
      <w:numFmt w:val="bullet"/>
      <w:lvlText w:val="•"/>
      <w:lvlJc w:val="left"/>
      <w:pPr>
        <w:tabs>
          <w:tab w:val="num" w:pos="2880"/>
        </w:tabs>
        <w:ind w:left="2880" w:hanging="360"/>
      </w:pPr>
      <w:rPr>
        <w:rFonts w:ascii="Times New Roman" w:hAnsi="Times New Roman" w:hint="default"/>
      </w:rPr>
    </w:lvl>
    <w:lvl w:ilvl="4" w:tplc="AAB2114E" w:tentative="1">
      <w:start w:val="1"/>
      <w:numFmt w:val="bullet"/>
      <w:lvlText w:val="•"/>
      <w:lvlJc w:val="left"/>
      <w:pPr>
        <w:tabs>
          <w:tab w:val="num" w:pos="3600"/>
        </w:tabs>
        <w:ind w:left="3600" w:hanging="360"/>
      </w:pPr>
      <w:rPr>
        <w:rFonts w:ascii="Times New Roman" w:hAnsi="Times New Roman" w:hint="default"/>
      </w:rPr>
    </w:lvl>
    <w:lvl w:ilvl="5" w:tplc="35C056C8" w:tentative="1">
      <w:start w:val="1"/>
      <w:numFmt w:val="bullet"/>
      <w:lvlText w:val="•"/>
      <w:lvlJc w:val="left"/>
      <w:pPr>
        <w:tabs>
          <w:tab w:val="num" w:pos="4320"/>
        </w:tabs>
        <w:ind w:left="4320" w:hanging="360"/>
      </w:pPr>
      <w:rPr>
        <w:rFonts w:ascii="Times New Roman" w:hAnsi="Times New Roman" w:hint="default"/>
      </w:rPr>
    </w:lvl>
    <w:lvl w:ilvl="6" w:tplc="ACAA7FFE" w:tentative="1">
      <w:start w:val="1"/>
      <w:numFmt w:val="bullet"/>
      <w:lvlText w:val="•"/>
      <w:lvlJc w:val="left"/>
      <w:pPr>
        <w:tabs>
          <w:tab w:val="num" w:pos="5040"/>
        </w:tabs>
        <w:ind w:left="5040" w:hanging="360"/>
      </w:pPr>
      <w:rPr>
        <w:rFonts w:ascii="Times New Roman" w:hAnsi="Times New Roman" w:hint="default"/>
      </w:rPr>
    </w:lvl>
    <w:lvl w:ilvl="7" w:tplc="C5B2EA16" w:tentative="1">
      <w:start w:val="1"/>
      <w:numFmt w:val="bullet"/>
      <w:lvlText w:val="•"/>
      <w:lvlJc w:val="left"/>
      <w:pPr>
        <w:tabs>
          <w:tab w:val="num" w:pos="5760"/>
        </w:tabs>
        <w:ind w:left="5760" w:hanging="360"/>
      </w:pPr>
      <w:rPr>
        <w:rFonts w:ascii="Times New Roman" w:hAnsi="Times New Roman" w:hint="default"/>
      </w:rPr>
    </w:lvl>
    <w:lvl w:ilvl="8" w:tplc="098A48D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7E56DC1"/>
    <w:multiLevelType w:val="hybridMultilevel"/>
    <w:tmpl w:val="18B2CC94"/>
    <w:lvl w:ilvl="0" w:tplc="5B649FA0">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DE1E99"/>
    <w:multiLevelType w:val="hybridMultilevel"/>
    <w:tmpl w:val="E4B6B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A37F13"/>
    <w:multiLevelType w:val="hybridMultilevel"/>
    <w:tmpl w:val="A77252C2"/>
    <w:lvl w:ilvl="0" w:tplc="C888B27E">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0"/>
  </w:num>
  <w:num w:numId="10">
    <w:abstractNumId w:val="2"/>
  </w:num>
  <w:num w:numId="11">
    <w:abstractNumId w:val="1"/>
  </w:num>
  <w:num w:numId="12">
    <w:abstractNumId w:val="11"/>
  </w:num>
  <w:num w:numId="13">
    <w:abstractNumId w:val="17"/>
  </w:num>
  <w:num w:numId="14">
    <w:abstractNumId w:val="26"/>
  </w:num>
  <w:num w:numId="15">
    <w:abstractNumId w:val="12"/>
  </w:num>
  <w:num w:numId="16">
    <w:abstractNumId w:val="14"/>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num>
  <w:num w:numId="20">
    <w:abstractNumId w:val="22"/>
  </w:num>
  <w:num w:numId="21">
    <w:abstractNumId w:val="19"/>
  </w:num>
  <w:num w:numId="22">
    <w:abstractNumId w:val="6"/>
  </w:num>
  <w:num w:numId="23">
    <w:abstractNumId w:val="23"/>
  </w:num>
  <w:num w:numId="24">
    <w:abstractNumId w:val="15"/>
  </w:num>
  <w:num w:numId="25">
    <w:abstractNumId w:val="13"/>
  </w:num>
  <w:num w:numId="26">
    <w:abstractNumId w:val="4"/>
  </w:num>
  <w:num w:numId="27">
    <w:abstractNumId w:val="2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575"/>
    <w:rsid w:val="00004E26"/>
    <w:rsid w:val="000138E2"/>
    <w:rsid w:val="00016A72"/>
    <w:rsid w:val="00095EB6"/>
    <w:rsid w:val="000D1856"/>
    <w:rsid w:val="00190280"/>
    <w:rsid w:val="001B2A68"/>
    <w:rsid w:val="001C5329"/>
    <w:rsid w:val="002064C5"/>
    <w:rsid w:val="00212142"/>
    <w:rsid w:val="0022796B"/>
    <w:rsid w:val="00233543"/>
    <w:rsid w:val="00254500"/>
    <w:rsid w:val="00261896"/>
    <w:rsid w:val="00270AD7"/>
    <w:rsid w:val="002B2B6A"/>
    <w:rsid w:val="002C601A"/>
    <w:rsid w:val="002F336F"/>
    <w:rsid w:val="00311629"/>
    <w:rsid w:val="0033499D"/>
    <w:rsid w:val="003914E2"/>
    <w:rsid w:val="003A5F34"/>
    <w:rsid w:val="003D70C2"/>
    <w:rsid w:val="003F1F00"/>
    <w:rsid w:val="00447837"/>
    <w:rsid w:val="004940B2"/>
    <w:rsid w:val="004E1B2D"/>
    <w:rsid w:val="004F695E"/>
    <w:rsid w:val="004F7A1E"/>
    <w:rsid w:val="00537B80"/>
    <w:rsid w:val="00553278"/>
    <w:rsid w:val="00577BDC"/>
    <w:rsid w:val="005A79CF"/>
    <w:rsid w:val="005F0B0D"/>
    <w:rsid w:val="005F5018"/>
    <w:rsid w:val="00613E18"/>
    <w:rsid w:val="00630548"/>
    <w:rsid w:val="006A3429"/>
    <w:rsid w:val="00787E2C"/>
    <w:rsid w:val="007F7DD0"/>
    <w:rsid w:val="0080103A"/>
    <w:rsid w:val="008212E1"/>
    <w:rsid w:val="00842D90"/>
    <w:rsid w:val="00855E56"/>
    <w:rsid w:val="00863280"/>
    <w:rsid w:val="00870EAD"/>
    <w:rsid w:val="00892A01"/>
    <w:rsid w:val="008F111A"/>
    <w:rsid w:val="008F2EC9"/>
    <w:rsid w:val="00942426"/>
    <w:rsid w:val="00947508"/>
    <w:rsid w:val="00956E81"/>
    <w:rsid w:val="00980181"/>
    <w:rsid w:val="00980A67"/>
    <w:rsid w:val="009A56E8"/>
    <w:rsid w:val="00A12F22"/>
    <w:rsid w:val="00A23070"/>
    <w:rsid w:val="00A42171"/>
    <w:rsid w:val="00A46A65"/>
    <w:rsid w:val="00A96980"/>
    <w:rsid w:val="00AC1001"/>
    <w:rsid w:val="00AF493F"/>
    <w:rsid w:val="00AF4F3A"/>
    <w:rsid w:val="00B3170D"/>
    <w:rsid w:val="00B85D6D"/>
    <w:rsid w:val="00C04BE3"/>
    <w:rsid w:val="00C4005D"/>
    <w:rsid w:val="00C60360"/>
    <w:rsid w:val="00C66282"/>
    <w:rsid w:val="00C76DD6"/>
    <w:rsid w:val="00C833C9"/>
    <w:rsid w:val="00C9438F"/>
    <w:rsid w:val="00C9785D"/>
    <w:rsid w:val="00CC039D"/>
    <w:rsid w:val="00D03D9F"/>
    <w:rsid w:val="00D72EA4"/>
    <w:rsid w:val="00DA4740"/>
    <w:rsid w:val="00DC0EFB"/>
    <w:rsid w:val="00DC1155"/>
    <w:rsid w:val="00DC20CA"/>
    <w:rsid w:val="00DC5C28"/>
    <w:rsid w:val="00DD3939"/>
    <w:rsid w:val="00DD6575"/>
    <w:rsid w:val="00DF3144"/>
    <w:rsid w:val="00DF5A92"/>
    <w:rsid w:val="00E1362C"/>
    <w:rsid w:val="00E30417"/>
    <w:rsid w:val="00EA4549"/>
    <w:rsid w:val="00EC5D7E"/>
    <w:rsid w:val="00ED333C"/>
    <w:rsid w:val="00F24ED1"/>
    <w:rsid w:val="00F70462"/>
    <w:rsid w:val="00F9100A"/>
    <w:rsid w:val="00FA7B95"/>
    <w:rsid w:val="00FB6FAB"/>
    <w:rsid w:val="00FE3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EEBE4"/>
  <w15:docId w15:val="{5B0EF7AE-B42E-4528-9495-342692E9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D39"/>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D657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D6575"/>
  </w:style>
  <w:style w:type="character" w:styleId="Hyperlink">
    <w:name w:val="Hyperlink"/>
    <w:unhideWhenUsed/>
    <w:rsid w:val="00DD6575"/>
    <w:rPr>
      <w:color w:val="0000FF"/>
      <w:u w:val="single"/>
    </w:rPr>
  </w:style>
  <w:style w:type="character" w:styleId="CommentReference">
    <w:name w:val="annotation reference"/>
    <w:basedOn w:val="DefaultParagraphFont"/>
    <w:uiPriority w:val="99"/>
    <w:semiHidden/>
    <w:unhideWhenUsed/>
    <w:rsid w:val="00DD6575"/>
    <w:rPr>
      <w:sz w:val="16"/>
      <w:szCs w:val="16"/>
    </w:rPr>
  </w:style>
  <w:style w:type="paragraph" w:styleId="CommentText">
    <w:name w:val="annotation text"/>
    <w:basedOn w:val="Normal"/>
    <w:link w:val="CommentTextChar"/>
    <w:uiPriority w:val="99"/>
    <w:semiHidden/>
    <w:unhideWhenUsed/>
    <w:rsid w:val="00DD6575"/>
    <w:pPr>
      <w:spacing w:line="240" w:lineRule="auto"/>
    </w:pPr>
    <w:rPr>
      <w:sz w:val="20"/>
      <w:szCs w:val="20"/>
    </w:rPr>
  </w:style>
  <w:style w:type="character" w:customStyle="1" w:styleId="CommentTextChar">
    <w:name w:val="Comment Text Char"/>
    <w:basedOn w:val="DefaultParagraphFont"/>
    <w:link w:val="CommentText"/>
    <w:uiPriority w:val="99"/>
    <w:semiHidden/>
    <w:rsid w:val="00DD6575"/>
    <w:rPr>
      <w:rFonts w:ascii="Calibri" w:eastAsia="Calibri" w:hAnsi="Calibri" w:cs="Times New Roman"/>
      <w:sz w:val="20"/>
      <w:szCs w:val="20"/>
      <w:lang w:val="ro-RO"/>
    </w:rPr>
  </w:style>
  <w:style w:type="paragraph" w:styleId="BalloonText">
    <w:name w:val="Balloon Text"/>
    <w:basedOn w:val="Normal"/>
    <w:link w:val="BalloonTextChar"/>
    <w:uiPriority w:val="99"/>
    <w:semiHidden/>
    <w:unhideWhenUsed/>
    <w:rsid w:val="00DD65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57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30548"/>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630548"/>
    <w:rPr>
      <w:rFonts w:ascii="Calibri" w:eastAsia="Calibri" w:hAnsi="Calibri" w:cs="Times New Roman"/>
      <w:b/>
      <w:bCs/>
      <w:sz w:val="20"/>
      <w:szCs w:val="20"/>
      <w:lang w:val="ro-RO"/>
    </w:rPr>
  </w:style>
  <w:style w:type="paragraph" w:styleId="Revision">
    <w:name w:val="Revision"/>
    <w:hidden/>
    <w:uiPriority w:val="99"/>
    <w:semiHidden/>
    <w:rsid w:val="00630548"/>
    <w:pPr>
      <w:spacing w:after="0" w:line="240" w:lineRule="auto"/>
    </w:pPr>
  </w:style>
  <w:style w:type="paragraph" w:styleId="ListParagraph">
    <w:name w:val="List Paragraph"/>
    <w:basedOn w:val="Normal"/>
    <w:uiPriority w:val="34"/>
    <w:qFormat/>
    <w:rsid w:val="00E1362C"/>
    <w:pPr>
      <w:ind w:left="720"/>
      <w:contextualSpacing/>
    </w:pPr>
  </w:style>
  <w:style w:type="character" w:customStyle="1" w:styleId="rvts6">
    <w:name w:val="rvts6"/>
    <w:basedOn w:val="DefaultParagraphFont"/>
    <w:rsid w:val="00EA4549"/>
  </w:style>
  <w:style w:type="paragraph" w:customStyle="1" w:styleId="Style34">
    <w:name w:val="Style34"/>
    <w:basedOn w:val="Normal"/>
    <w:rsid w:val="00EA4549"/>
    <w:pPr>
      <w:widowControl w:val="0"/>
      <w:autoSpaceDE w:val="0"/>
      <w:autoSpaceDN w:val="0"/>
      <w:adjustRightInd w:val="0"/>
      <w:spacing w:after="0" w:line="283" w:lineRule="exact"/>
      <w:ind w:firstLine="1498"/>
      <w:jc w:val="both"/>
    </w:pPr>
    <w:rPr>
      <w:rFonts w:ascii="Times New Roman" w:eastAsia="Times New Roman" w:hAnsi="Times New Roman"/>
      <w:sz w:val="24"/>
      <w:szCs w:val="24"/>
      <w:lang w:eastAsia="ro-RO"/>
    </w:rPr>
  </w:style>
  <w:style w:type="character" w:customStyle="1" w:styleId="FontStyle57">
    <w:name w:val="Font Style57"/>
    <w:rsid w:val="00EA4549"/>
    <w:rPr>
      <w:rFonts w:ascii="Times New Roman" w:hAnsi="Times New Roman" w:cs="Times New Roman"/>
      <w:i/>
      <w:iCs/>
      <w:sz w:val="26"/>
      <w:szCs w:val="26"/>
    </w:rPr>
  </w:style>
  <w:style w:type="paragraph" w:styleId="FootnoteText">
    <w:name w:val="footnote text"/>
    <w:basedOn w:val="Normal"/>
    <w:link w:val="FootnoteTextChar"/>
    <w:rsid w:val="00EA4549"/>
    <w:pPr>
      <w:spacing w:after="0" w:line="240" w:lineRule="auto"/>
    </w:pPr>
    <w:rPr>
      <w:rFonts w:ascii="Arial" w:eastAsia="Times New Roman" w:hAnsi="Arial"/>
      <w:sz w:val="20"/>
      <w:szCs w:val="20"/>
    </w:rPr>
  </w:style>
  <w:style w:type="character" w:customStyle="1" w:styleId="FootnoteTextChar">
    <w:name w:val="Footnote Text Char"/>
    <w:basedOn w:val="DefaultParagraphFont"/>
    <w:link w:val="FootnoteText"/>
    <w:rsid w:val="00EA4549"/>
    <w:rPr>
      <w:rFonts w:ascii="Arial" w:eastAsia="Times New Roman" w:hAnsi="Arial" w:cs="Times New Roman"/>
      <w:sz w:val="20"/>
      <w:szCs w:val="20"/>
      <w:lang w:val="ro-RO"/>
    </w:rPr>
  </w:style>
  <w:style w:type="character" w:customStyle="1" w:styleId="Fontdeparagrafimplicit1">
    <w:name w:val="Font de paragraf implicit1"/>
    <w:rsid w:val="00EA4549"/>
  </w:style>
  <w:style w:type="paragraph" w:customStyle="1" w:styleId="Standard">
    <w:name w:val="Standard"/>
    <w:rsid w:val="00EA4549"/>
    <w:pPr>
      <w:suppressAutoHyphens/>
      <w:autoSpaceDN w:val="0"/>
      <w:spacing w:after="0" w:line="240" w:lineRule="auto"/>
      <w:textAlignment w:val="baseline"/>
    </w:pPr>
    <w:rPr>
      <w:rFonts w:ascii="Times New Roman" w:eastAsia="Times New Roman" w:hAnsi="Times New Roman" w:cs="Times New Roman"/>
      <w:kern w:val="3"/>
      <w:sz w:val="24"/>
      <w:szCs w:val="24"/>
      <w:lang w:val="ro-RO" w:eastAsia="ro-RO"/>
    </w:rPr>
  </w:style>
  <w:style w:type="paragraph" w:customStyle="1" w:styleId="Default">
    <w:name w:val="Default"/>
    <w:rsid w:val="00EA4549"/>
    <w:pPr>
      <w:autoSpaceDE w:val="0"/>
      <w:autoSpaceDN w:val="0"/>
      <w:adjustRightInd w:val="0"/>
      <w:spacing w:after="0" w:line="240" w:lineRule="auto"/>
    </w:pPr>
    <w:rPr>
      <w:rFonts w:ascii="Warnock Pro" w:eastAsia="Calibri" w:hAnsi="Warnock Pro" w:cs="Warnock Pro"/>
      <w:color w:val="000000"/>
      <w:sz w:val="24"/>
      <w:szCs w:val="24"/>
      <w:lang w:val="en-US"/>
    </w:rPr>
  </w:style>
  <w:style w:type="paragraph" w:customStyle="1" w:styleId="Listparagraf1">
    <w:name w:val="Listă paragraf1"/>
    <w:basedOn w:val="Normal"/>
    <w:qFormat/>
    <w:rsid w:val="00C04BE3"/>
    <w:pPr>
      <w:ind w:left="72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042408">
      <w:bodyDiv w:val="1"/>
      <w:marLeft w:val="0"/>
      <w:marRight w:val="0"/>
      <w:marTop w:val="0"/>
      <w:marBottom w:val="0"/>
      <w:divBdr>
        <w:top w:val="none" w:sz="0" w:space="0" w:color="auto"/>
        <w:left w:val="none" w:sz="0" w:space="0" w:color="auto"/>
        <w:bottom w:val="none" w:sz="0" w:space="0" w:color="auto"/>
        <w:right w:val="none" w:sz="0" w:space="0" w:color="auto"/>
      </w:divBdr>
      <w:divsChild>
        <w:div w:id="1856066552">
          <w:marLeft w:val="446"/>
          <w:marRight w:val="0"/>
          <w:marTop w:val="77"/>
          <w:marBottom w:val="0"/>
          <w:divBdr>
            <w:top w:val="none" w:sz="0" w:space="0" w:color="auto"/>
            <w:left w:val="none" w:sz="0" w:space="0" w:color="auto"/>
            <w:bottom w:val="none" w:sz="0" w:space="0" w:color="auto"/>
            <w:right w:val="none" w:sz="0" w:space="0" w:color="auto"/>
          </w:divBdr>
        </w:div>
        <w:div w:id="1475416969">
          <w:marLeft w:val="446"/>
          <w:marRight w:val="0"/>
          <w:marTop w:val="77"/>
          <w:marBottom w:val="0"/>
          <w:divBdr>
            <w:top w:val="none" w:sz="0" w:space="0" w:color="auto"/>
            <w:left w:val="none" w:sz="0" w:space="0" w:color="auto"/>
            <w:bottom w:val="none" w:sz="0" w:space="0" w:color="auto"/>
            <w:right w:val="none" w:sz="0" w:space="0" w:color="auto"/>
          </w:divBdr>
        </w:div>
        <w:div w:id="784427953">
          <w:marLeft w:val="446"/>
          <w:marRight w:val="0"/>
          <w:marTop w:val="77"/>
          <w:marBottom w:val="0"/>
          <w:divBdr>
            <w:top w:val="none" w:sz="0" w:space="0" w:color="auto"/>
            <w:left w:val="none" w:sz="0" w:space="0" w:color="auto"/>
            <w:bottom w:val="none" w:sz="0" w:space="0" w:color="auto"/>
            <w:right w:val="none" w:sz="0" w:space="0" w:color="auto"/>
          </w:divBdr>
        </w:div>
        <w:div w:id="1593317562">
          <w:marLeft w:val="446"/>
          <w:marRight w:val="0"/>
          <w:marTop w:val="77"/>
          <w:marBottom w:val="0"/>
          <w:divBdr>
            <w:top w:val="none" w:sz="0" w:space="0" w:color="auto"/>
            <w:left w:val="none" w:sz="0" w:space="0" w:color="auto"/>
            <w:bottom w:val="none" w:sz="0" w:space="0" w:color="auto"/>
            <w:right w:val="none" w:sz="0" w:space="0" w:color="auto"/>
          </w:divBdr>
        </w:div>
        <w:div w:id="1182428787">
          <w:marLeft w:val="446"/>
          <w:marRight w:val="0"/>
          <w:marTop w:val="77"/>
          <w:marBottom w:val="0"/>
          <w:divBdr>
            <w:top w:val="none" w:sz="0" w:space="0" w:color="auto"/>
            <w:left w:val="none" w:sz="0" w:space="0" w:color="auto"/>
            <w:bottom w:val="none" w:sz="0" w:space="0" w:color="auto"/>
            <w:right w:val="none" w:sz="0" w:space="0" w:color="auto"/>
          </w:divBdr>
        </w:div>
        <w:div w:id="1543057144">
          <w:marLeft w:val="446"/>
          <w:marRight w:val="0"/>
          <w:marTop w:val="77"/>
          <w:marBottom w:val="0"/>
          <w:divBdr>
            <w:top w:val="none" w:sz="0" w:space="0" w:color="auto"/>
            <w:left w:val="none" w:sz="0" w:space="0" w:color="auto"/>
            <w:bottom w:val="none" w:sz="0" w:space="0" w:color="auto"/>
            <w:right w:val="none" w:sz="0" w:space="0" w:color="auto"/>
          </w:divBdr>
        </w:div>
        <w:div w:id="1204294722">
          <w:marLeft w:val="446"/>
          <w:marRight w:val="0"/>
          <w:marTop w:val="77"/>
          <w:marBottom w:val="0"/>
          <w:divBdr>
            <w:top w:val="none" w:sz="0" w:space="0" w:color="auto"/>
            <w:left w:val="none" w:sz="0" w:space="0" w:color="auto"/>
            <w:bottom w:val="none" w:sz="0" w:space="0" w:color="auto"/>
            <w:right w:val="none" w:sz="0" w:space="0" w:color="auto"/>
          </w:divBdr>
        </w:div>
        <w:div w:id="380324930">
          <w:marLeft w:val="446"/>
          <w:marRight w:val="0"/>
          <w:marTop w:val="77"/>
          <w:marBottom w:val="0"/>
          <w:divBdr>
            <w:top w:val="none" w:sz="0" w:space="0" w:color="auto"/>
            <w:left w:val="none" w:sz="0" w:space="0" w:color="auto"/>
            <w:bottom w:val="none" w:sz="0" w:space="0" w:color="auto"/>
            <w:right w:val="none" w:sz="0" w:space="0" w:color="auto"/>
          </w:divBdr>
        </w:div>
        <w:div w:id="1888686359">
          <w:marLeft w:val="446"/>
          <w:marRight w:val="0"/>
          <w:marTop w:val="77"/>
          <w:marBottom w:val="0"/>
          <w:divBdr>
            <w:top w:val="none" w:sz="0" w:space="0" w:color="auto"/>
            <w:left w:val="none" w:sz="0" w:space="0" w:color="auto"/>
            <w:bottom w:val="none" w:sz="0" w:space="0" w:color="auto"/>
            <w:right w:val="none" w:sz="0" w:space="0" w:color="auto"/>
          </w:divBdr>
        </w:div>
        <w:div w:id="1725566042">
          <w:marLeft w:val="446"/>
          <w:marRight w:val="0"/>
          <w:marTop w:val="77"/>
          <w:marBottom w:val="0"/>
          <w:divBdr>
            <w:top w:val="none" w:sz="0" w:space="0" w:color="auto"/>
            <w:left w:val="none" w:sz="0" w:space="0" w:color="auto"/>
            <w:bottom w:val="none" w:sz="0" w:space="0" w:color="auto"/>
            <w:right w:val="none" w:sz="0" w:space="0" w:color="auto"/>
          </w:divBdr>
        </w:div>
        <w:div w:id="1988822720">
          <w:marLeft w:val="446"/>
          <w:marRight w:val="0"/>
          <w:marTop w:val="77"/>
          <w:marBottom w:val="0"/>
          <w:divBdr>
            <w:top w:val="none" w:sz="0" w:space="0" w:color="auto"/>
            <w:left w:val="none" w:sz="0" w:space="0" w:color="auto"/>
            <w:bottom w:val="none" w:sz="0" w:space="0" w:color="auto"/>
            <w:right w:val="none" w:sz="0" w:space="0" w:color="auto"/>
          </w:divBdr>
        </w:div>
        <w:div w:id="1163351084">
          <w:marLeft w:val="446"/>
          <w:marRight w:val="0"/>
          <w:marTop w:val="77"/>
          <w:marBottom w:val="0"/>
          <w:divBdr>
            <w:top w:val="none" w:sz="0" w:space="0" w:color="auto"/>
            <w:left w:val="none" w:sz="0" w:space="0" w:color="auto"/>
            <w:bottom w:val="none" w:sz="0" w:space="0" w:color="auto"/>
            <w:right w:val="none" w:sz="0" w:space="0" w:color="auto"/>
          </w:divBdr>
        </w:div>
      </w:divsChild>
    </w:div>
    <w:div w:id="2056392232">
      <w:bodyDiv w:val="1"/>
      <w:marLeft w:val="0"/>
      <w:marRight w:val="0"/>
      <w:marTop w:val="0"/>
      <w:marBottom w:val="0"/>
      <w:divBdr>
        <w:top w:val="none" w:sz="0" w:space="0" w:color="auto"/>
        <w:left w:val="none" w:sz="0" w:space="0" w:color="auto"/>
        <w:bottom w:val="none" w:sz="0" w:space="0" w:color="auto"/>
        <w:right w:val="none" w:sz="0" w:space="0" w:color="auto"/>
      </w:divBdr>
      <w:divsChild>
        <w:div w:id="1590311563">
          <w:marLeft w:val="547"/>
          <w:marRight w:val="0"/>
          <w:marTop w:val="86"/>
          <w:marBottom w:val="0"/>
          <w:divBdr>
            <w:top w:val="none" w:sz="0" w:space="0" w:color="auto"/>
            <w:left w:val="none" w:sz="0" w:space="0" w:color="auto"/>
            <w:bottom w:val="none" w:sz="0" w:space="0" w:color="auto"/>
            <w:right w:val="none" w:sz="0" w:space="0" w:color="auto"/>
          </w:divBdr>
        </w:div>
        <w:div w:id="413552911">
          <w:marLeft w:val="547"/>
          <w:marRight w:val="0"/>
          <w:marTop w:val="86"/>
          <w:marBottom w:val="0"/>
          <w:divBdr>
            <w:top w:val="none" w:sz="0" w:space="0" w:color="auto"/>
            <w:left w:val="none" w:sz="0" w:space="0" w:color="auto"/>
            <w:bottom w:val="none" w:sz="0" w:space="0" w:color="auto"/>
            <w:right w:val="none" w:sz="0" w:space="0" w:color="auto"/>
          </w:divBdr>
        </w:div>
        <w:div w:id="1228880689">
          <w:marLeft w:val="547"/>
          <w:marRight w:val="0"/>
          <w:marTop w:val="86"/>
          <w:marBottom w:val="0"/>
          <w:divBdr>
            <w:top w:val="none" w:sz="0" w:space="0" w:color="auto"/>
            <w:left w:val="none" w:sz="0" w:space="0" w:color="auto"/>
            <w:bottom w:val="none" w:sz="0" w:space="0" w:color="auto"/>
            <w:right w:val="none" w:sz="0" w:space="0" w:color="auto"/>
          </w:divBdr>
        </w:div>
        <w:div w:id="1243298423">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5.ro/Gratuit/gyztaojtgy/codul-de-procedura-civila-din-2010?pid=77213937&amp;d=2015-1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ege5.ro/Gratuit/gm4tsobzga/legea-nr-85-2014-privind-procedurile-de-prevenire-a-insolventei-si-de-insolventa?pid=&amp;d=2015-10-21" TargetMode="External"/><Relationship Id="rId4" Type="http://schemas.openxmlformats.org/officeDocument/2006/relationships/settings" Target="settings.xml"/><Relationship Id="rId9" Type="http://schemas.openxmlformats.org/officeDocument/2006/relationships/hyperlink" Target="http://lege5.ro/Gratuit/gm4tsobzga/legea-nr-85-2014-privind-procedurile-de-prevenire-a-insolventei-si-de-insolventa?pid=&amp;d=2015-10-21"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inm-lex.ro" TargetMode="External"/><Relationship Id="rId2" Type="http://schemas.openxmlformats.org/officeDocument/2006/relationships/hyperlink" Target="http://www.csm1909.ro" TargetMode="External"/><Relationship Id="rId1" Type="http://schemas.openxmlformats.org/officeDocument/2006/relationships/image" Target="media/image2.png"/><Relationship Id="rId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12045-8E8F-4C6E-B4A8-E725354C1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3005</Words>
  <Characters>17135</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Superior al Magistraturii</Company>
  <LinksUpToDate>false</LinksUpToDate>
  <CharactersWithSpaces>20100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STANCU</dc:creator>
  <cp:keywords/>
  <dc:description/>
  <cp:lastModifiedBy>Enrica, BADOIU</cp:lastModifiedBy>
  <cp:revision>6</cp:revision>
  <dcterms:created xsi:type="dcterms:W3CDTF">2020-11-17T13:46:00Z</dcterms:created>
  <dcterms:modified xsi:type="dcterms:W3CDTF">2020-11-25T12:49:00Z</dcterms:modified>
</cp:coreProperties>
</file>