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7D" w:rsidRDefault="00C8037D" w:rsidP="00C8037D">
      <w:pPr>
        <w:jc w:val="both"/>
        <w:rPr>
          <w:b/>
          <w:lang w:eastAsia="en-US"/>
        </w:rPr>
      </w:pPr>
      <w:r w:rsidRPr="005559E4">
        <w:rPr>
          <w:b/>
          <w:lang w:eastAsia="en-US"/>
        </w:rPr>
        <w:t>CANDIDAT COD A1043</w:t>
      </w:r>
      <w:r>
        <w:rPr>
          <w:b/>
          <w:lang w:eastAsia="en-US"/>
        </w:rPr>
        <w:t xml:space="preserve">                                                                  HOTĂRÂREA nr.  30</w:t>
      </w:r>
    </w:p>
    <w:p w:rsidR="00C8037D" w:rsidRDefault="00C8037D" w:rsidP="00C8037D">
      <w:pPr>
        <w:jc w:val="both"/>
        <w:rPr>
          <w:rFonts w:eastAsia="Calibri"/>
          <w:lang w:eastAsia="en-US"/>
        </w:rPr>
      </w:pPr>
    </w:p>
    <w:p w:rsidR="00C8037D" w:rsidRDefault="00C8037D" w:rsidP="00C8037D">
      <w:pPr>
        <w:jc w:val="both"/>
        <w:rPr>
          <w:lang w:eastAsia="en-US"/>
        </w:rPr>
      </w:pPr>
    </w:p>
    <w:p w:rsidR="00C8037D" w:rsidRDefault="00C8037D" w:rsidP="00C8037D">
      <w:pPr>
        <w:jc w:val="both"/>
        <w:rPr>
          <w:lang w:eastAsia="en-US"/>
        </w:rPr>
      </w:pPr>
    </w:p>
    <w:p w:rsidR="00C8037D" w:rsidRPr="00C3549D" w:rsidRDefault="00C8037D" w:rsidP="00C8037D">
      <w:pPr>
        <w:jc w:val="both"/>
        <w:rPr>
          <w:lang w:eastAsia="en-US"/>
        </w:rPr>
      </w:pPr>
      <w:r w:rsidRPr="00C3549D">
        <w:rPr>
          <w:lang w:eastAsia="en-US"/>
        </w:rPr>
        <w:t xml:space="preserve">DOSAR NR. </w:t>
      </w:r>
      <w:r>
        <w:rPr>
          <w:lang w:eastAsia="en-US"/>
        </w:rPr>
        <w:t>30</w:t>
      </w:r>
    </w:p>
    <w:p w:rsidR="00C8037D" w:rsidRPr="00C3549D" w:rsidRDefault="00C8037D" w:rsidP="00C8037D">
      <w:pPr>
        <w:jc w:val="both"/>
        <w:rPr>
          <w:lang w:eastAsia="en-US"/>
        </w:rPr>
      </w:pPr>
    </w:p>
    <w:p w:rsidR="00C8037D" w:rsidRPr="00C3549D" w:rsidRDefault="00C8037D" w:rsidP="00C8037D">
      <w:pPr>
        <w:jc w:val="center"/>
        <w:rPr>
          <w:b/>
          <w:lang w:eastAsia="en-US"/>
        </w:rPr>
      </w:pPr>
      <w:r>
        <w:rPr>
          <w:b/>
          <w:lang w:eastAsia="en-US"/>
        </w:rPr>
        <w:t>CURTEA DE APEL .....–SECŢIA ....</w:t>
      </w:r>
    </w:p>
    <w:p w:rsidR="00C8037D" w:rsidRPr="00C3549D" w:rsidRDefault="00C8037D" w:rsidP="00C8037D">
      <w:pPr>
        <w:ind w:firstLine="720"/>
        <w:jc w:val="center"/>
        <w:rPr>
          <w:lang w:eastAsia="en-US"/>
        </w:rPr>
      </w:pPr>
      <w:r w:rsidRPr="00C3549D">
        <w:rPr>
          <w:b/>
          <w:lang w:eastAsia="en-US"/>
        </w:rPr>
        <w:t xml:space="preserve">Î N C H E I E R E </w:t>
      </w:r>
    </w:p>
    <w:p w:rsidR="00C8037D" w:rsidRPr="00C3549D" w:rsidRDefault="00C8037D" w:rsidP="00C8037D">
      <w:pPr>
        <w:ind w:firstLine="720"/>
        <w:jc w:val="center"/>
        <w:rPr>
          <w:lang w:eastAsia="en-US"/>
        </w:rPr>
      </w:pPr>
      <w:proofErr w:type="spellStart"/>
      <w:r w:rsidRPr="00C3549D">
        <w:rPr>
          <w:lang w:eastAsia="en-US"/>
        </w:rPr>
        <w:t>Şedinţa</w:t>
      </w:r>
      <w:proofErr w:type="spellEnd"/>
      <w:r w:rsidRPr="00C3549D">
        <w:rPr>
          <w:lang w:eastAsia="en-US"/>
        </w:rPr>
        <w:t xml:space="preserve"> publică de la </w:t>
      </w:r>
      <w:r>
        <w:rPr>
          <w:lang w:eastAsia="en-US"/>
        </w:rPr>
        <w:t xml:space="preserve">d </w:t>
      </w:r>
    </w:p>
    <w:p w:rsidR="00C8037D" w:rsidRPr="00C3549D" w:rsidRDefault="00C8037D" w:rsidP="00C8037D">
      <w:pPr>
        <w:ind w:firstLine="720"/>
        <w:jc w:val="center"/>
        <w:rPr>
          <w:lang w:eastAsia="en-US"/>
        </w:rPr>
      </w:pPr>
      <w:r w:rsidRPr="00C3549D">
        <w:rPr>
          <w:lang w:eastAsia="en-US"/>
        </w:rPr>
        <w:t>Curtea constituită din:</w:t>
      </w:r>
    </w:p>
    <w:p w:rsidR="00C8037D" w:rsidRPr="00C3549D" w:rsidRDefault="00C8037D" w:rsidP="00C8037D">
      <w:pPr>
        <w:ind w:firstLine="720"/>
        <w:jc w:val="center"/>
        <w:rPr>
          <w:lang w:eastAsia="en-US"/>
        </w:rPr>
      </w:pPr>
      <w:r w:rsidRPr="00C3549D">
        <w:rPr>
          <w:lang w:eastAsia="en-US"/>
        </w:rPr>
        <w:t xml:space="preserve">PREŞEDINTE – </w:t>
      </w:r>
      <w:r>
        <w:rPr>
          <w:lang w:eastAsia="en-US"/>
        </w:rPr>
        <w:t>COD A1043</w:t>
      </w:r>
    </w:p>
    <w:p w:rsidR="00C8037D" w:rsidRPr="00C3549D" w:rsidRDefault="00C8037D" w:rsidP="00C8037D">
      <w:pPr>
        <w:ind w:firstLine="720"/>
        <w:jc w:val="center"/>
        <w:rPr>
          <w:lang w:eastAsia="en-US"/>
        </w:rPr>
      </w:pPr>
      <w:r w:rsidRPr="00C3549D">
        <w:rPr>
          <w:lang w:eastAsia="en-US"/>
        </w:rPr>
        <w:t xml:space="preserve">GREFIER - </w:t>
      </w:r>
      <w:r>
        <w:rPr>
          <w:lang w:eastAsia="en-US"/>
        </w:rPr>
        <w:t>3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</w:p>
    <w:p w:rsidR="00C8037D" w:rsidRPr="00C3549D" w:rsidRDefault="00C8037D" w:rsidP="00C8037D">
      <w:pPr>
        <w:ind w:firstLine="709"/>
        <w:jc w:val="both"/>
        <w:rPr>
          <w:lang w:eastAsia="en-US"/>
        </w:rPr>
      </w:pPr>
      <w:r w:rsidRPr="00C3549D">
        <w:rPr>
          <w:lang w:eastAsia="en-US"/>
        </w:rPr>
        <w:t xml:space="preserve">Pe rol fiind </w:t>
      </w:r>
      <w:proofErr w:type="spellStart"/>
      <w:r w:rsidRPr="00C3549D">
        <w:rPr>
          <w:lang w:eastAsia="en-US"/>
        </w:rPr>
        <w:t>acţiunea</w:t>
      </w:r>
      <w:proofErr w:type="spellEnd"/>
      <w:r w:rsidRPr="00C3549D">
        <w:rPr>
          <w:lang w:eastAsia="en-US"/>
        </w:rPr>
        <w:t xml:space="preserve"> formulată de reclamanta </w:t>
      </w:r>
      <w:r>
        <w:rPr>
          <w:lang w:eastAsia="en-US"/>
        </w:rPr>
        <w:t xml:space="preserve">X </w:t>
      </w:r>
      <w:r w:rsidRPr="00C3549D">
        <w:rPr>
          <w:lang w:eastAsia="en-US"/>
        </w:rPr>
        <w:t xml:space="preserve"> prin administrator special </w:t>
      </w:r>
      <w:r>
        <w:rPr>
          <w:lang w:eastAsia="en-US"/>
        </w:rPr>
        <w:t xml:space="preserve">AS1 </w:t>
      </w:r>
      <w:r w:rsidRPr="00C3549D">
        <w:rPr>
          <w:lang w:eastAsia="en-US"/>
        </w:rPr>
        <w:t xml:space="preserve"> şi prin administrator judiciar </w:t>
      </w:r>
      <w:r>
        <w:rPr>
          <w:lang w:eastAsia="en-US"/>
        </w:rPr>
        <w:t>AJ1</w:t>
      </w:r>
      <w:r w:rsidRPr="00C3549D">
        <w:rPr>
          <w:lang w:eastAsia="en-US"/>
        </w:rPr>
        <w:t xml:space="preserve">, în contradictoriu cu pârâta </w:t>
      </w:r>
      <w:proofErr w:type="spellStart"/>
      <w:r w:rsidRPr="00C3549D">
        <w:rPr>
          <w:lang w:eastAsia="en-US"/>
        </w:rPr>
        <w:t>Agenţia</w:t>
      </w:r>
      <w:proofErr w:type="spellEnd"/>
      <w:r w:rsidRPr="00C3549D">
        <w:rPr>
          <w:lang w:eastAsia="en-US"/>
        </w:rPr>
        <w:t xml:space="preserve"> Domeniilor Statului, având ca obiect </w:t>
      </w:r>
      <w:proofErr w:type="spellStart"/>
      <w:r w:rsidRPr="00C3549D">
        <w:rPr>
          <w:lang w:eastAsia="en-US"/>
        </w:rPr>
        <w:t>pretenţii</w:t>
      </w:r>
      <w:proofErr w:type="spellEnd"/>
      <w:r w:rsidRPr="00C3549D">
        <w:rPr>
          <w:lang w:eastAsia="en-US"/>
        </w:rPr>
        <w:t>.</w:t>
      </w:r>
    </w:p>
    <w:p w:rsidR="00C8037D" w:rsidRPr="00C3549D" w:rsidRDefault="00C8037D" w:rsidP="00C8037D">
      <w:pPr>
        <w:ind w:firstLine="709"/>
        <w:jc w:val="both"/>
        <w:rPr>
          <w:lang w:eastAsia="en-US"/>
        </w:rPr>
      </w:pPr>
      <w:r w:rsidRPr="00C3549D">
        <w:rPr>
          <w:lang w:eastAsia="en-US"/>
        </w:rPr>
        <w:t xml:space="preserve">La apelul nominal făcut în </w:t>
      </w:r>
      <w:proofErr w:type="spellStart"/>
      <w:r w:rsidRPr="00C3549D">
        <w:rPr>
          <w:lang w:eastAsia="en-US"/>
        </w:rPr>
        <w:t>şedinţă</w:t>
      </w:r>
      <w:proofErr w:type="spellEnd"/>
      <w:r w:rsidRPr="00C3549D">
        <w:rPr>
          <w:lang w:eastAsia="en-US"/>
        </w:rPr>
        <w:t xml:space="preserve"> publică au răspuns reclamanta, reprezentată de avocat </w:t>
      </w:r>
      <w:r>
        <w:rPr>
          <w:lang w:eastAsia="en-US"/>
        </w:rPr>
        <w:t>AV1</w:t>
      </w:r>
      <w:r w:rsidRPr="00C3549D">
        <w:rPr>
          <w:lang w:eastAsia="en-US"/>
        </w:rPr>
        <w:t xml:space="preserve">, cu împuternicire </w:t>
      </w:r>
      <w:proofErr w:type="spellStart"/>
      <w:r w:rsidRPr="00C3549D">
        <w:rPr>
          <w:lang w:eastAsia="en-US"/>
        </w:rPr>
        <w:t>avocaţială</w:t>
      </w:r>
      <w:proofErr w:type="spellEnd"/>
      <w:r w:rsidRPr="00C3549D">
        <w:rPr>
          <w:lang w:eastAsia="en-US"/>
        </w:rPr>
        <w:t xml:space="preserve"> la dosar la fila 87 din dosarul de recurs nr. </w:t>
      </w:r>
      <w:r>
        <w:rPr>
          <w:lang w:eastAsia="en-US"/>
        </w:rPr>
        <w:t xml:space="preserve">D1 </w:t>
      </w:r>
      <w:r w:rsidRPr="00C3549D">
        <w:rPr>
          <w:lang w:eastAsia="en-US"/>
        </w:rPr>
        <w:t xml:space="preserve">şi pârâta ADS, reprezentată de consilier juridic </w:t>
      </w:r>
      <w:r>
        <w:rPr>
          <w:lang w:eastAsia="en-US"/>
        </w:rPr>
        <w:t>AV2</w:t>
      </w:r>
      <w:r w:rsidRPr="00C3549D">
        <w:rPr>
          <w:lang w:eastAsia="en-US"/>
        </w:rPr>
        <w:t xml:space="preserve">, cu </w:t>
      </w:r>
      <w:proofErr w:type="spellStart"/>
      <w:r w:rsidRPr="00C3549D">
        <w:rPr>
          <w:lang w:eastAsia="en-US"/>
        </w:rPr>
        <w:t>delegaţie</w:t>
      </w:r>
      <w:proofErr w:type="spellEnd"/>
      <w:r w:rsidRPr="00C3549D">
        <w:rPr>
          <w:lang w:eastAsia="en-US"/>
        </w:rPr>
        <w:t xml:space="preserve"> la dosar la fila 7.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Procedura de citare este legal îndeplinită. 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S-a făcut referatul cauzei de către grefierul de </w:t>
      </w:r>
      <w:proofErr w:type="spellStart"/>
      <w:r w:rsidRPr="00C3549D">
        <w:rPr>
          <w:lang w:eastAsia="en-US"/>
        </w:rPr>
        <w:t>şedinţă</w:t>
      </w:r>
      <w:proofErr w:type="spellEnd"/>
      <w:r w:rsidRPr="00C3549D">
        <w:rPr>
          <w:lang w:eastAsia="en-US"/>
        </w:rPr>
        <w:t xml:space="preserve"> după care: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Curtea acordă cuvântul </w:t>
      </w:r>
      <w:proofErr w:type="spellStart"/>
      <w:r w:rsidRPr="00C3549D">
        <w:rPr>
          <w:lang w:eastAsia="en-US"/>
        </w:rPr>
        <w:t>părţilor</w:t>
      </w:r>
      <w:proofErr w:type="spellEnd"/>
      <w:r w:rsidRPr="00C3549D">
        <w:rPr>
          <w:lang w:eastAsia="en-US"/>
        </w:rPr>
        <w:t xml:space="preserve"> pe probe.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Ambele </w:t>
      </w:r>
      <w:proofErr w:type="spellStart"/>
      <w:r w:rsidRPr="00C3549D">
        <w:rPr>
          <w:lang w:eastAsia="en-US"/>
        </w:rPr>
        <w:t>părţi</w:t>
      </w:r>
      <w:proofErr w:type="spellEnd"/>
      <w:r w:rsidRPr="00C3549D">
        <w:rPr>
          <w:lang w:eastAsia="en-US"/>
        </w:rPr>
        <w:t xml:space="preserve"> prezente prin </w:t>
      </w:r>
      <w:proofErr w:type="spellStart"/>
      <w:r w:rsidRPr="00C3549D">
        <w:rPr>
          <w:lang w:eastAsia="en-US"/>
        </w:rPr>
        <w:t>reprezentanţi</w:t>
      </w:r>
      <w:proofErr w:type="spellEnd"/>
      <w:r w:rsidRPr="00C3549D">
        <w:rPr>
          <w:lang w:eastAsia="en-US"/>
        </w:rPr>
        <w:t xml:space="preserve"> solicită </w:t>
      </w:r>
      <w:proofErr w:type="spellStart"/>
      <w:r w:rsidRPr="00C3549D">
        <w:rPr>
          <w:lang w:eastAsia="en-US"/>
        </w:rPr>
        <w:t>încuviinţarea</w:t>
      </w:r>
      <w:proofErr w:type="spellEnd"/>
      <w:r w:rsidRPr="00C3549D">
        <w:rPr>
          <w:lang w:eastAsia="en-US"/>
        </w:rPr>
        <w:t xml:space="preserve"> probei cu înscrisurile aflate la dosarul cauzei.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Curtea, deliberând, </w:t>
      </w:r>
      <w:proofErr w:type="spellStart"/>
      <w:r w:rsidRPr="00C3549D">
        <w:rPr>
          <w:lang w:eastAsia="en-US"/>
        </w:rPr>
        <w:t>încuviinţează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părţilor</w:t>
      </w:r>
      <w:proofErr w:type="spellEnd"/>
      <w:r w:rsidRPr="00C3549D">
        <w:rPr>
          <w:lang w:eastAsia="en-US"/>
        </w:rPr>
        <w:t xml:space="preserve"> proba cu înscrisurile depuse la dosar.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Nemaifiind alte cereri de formulat sau probe de administrat Curtea constată cauza în stare de judecată şi acordă cuvântul pe fond şi pe </w:t>
      </w:r>
      <w:proofErr w:type="spellStart"/>
      <w:r w:rsidRPr="00C3549D">
        <w:rPr>
          <w:lang w:eastAsia="en-US"/>
        </w:rPr>
        <w:t>excepţia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prescripţiei</w:t>
      </w:r>
      <w:proofErr w:type="spellEnd"/>
      <w:r w:rsidRPr="00C3549D">
        <w:rPr>
          <w:lang w:eastAsia="en-US"/>
        </w:rPr>
        <w:t>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Având în vedere că partea reclamantă şi-a recalificat </w:t>
      </w:r>
      <w:proofErr w:type="spellStart"/>
      <w:r w:rsidRPr="00C3549D">
        <w:rPr>
          <w:lang w:eastAsia="en-US"/>
        </w:rPr>
        <w:t>acţiunea</w:t>
      </w:r>
      <w:proofErr w:type="spellEnd"/>
      <w:r w:rsidRPr="00C3549D">
        <w:rPr>
          <w:lang w:eastAsia="en-US"/>
        </w:rPr>
        <w:t xml:space="preserve"> reprezentantul pârâtei precizează că nu mai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excepţia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prescripţiei</w:t>
      </w:r>
      <w:proofErr w:type="spellEnd"/>
      <w:r w:rsidRPr="00C3549D">
        <w:rPr>
          <w:lang w:eastAsia="en-US"/>
        </w:rPr>
        <w:t xml:space="preserve"> care a fost invocată </w:t>
      </w:r>
      <w:proofErr w:type="spellStart"/>
      <w:r w:rsidRPr="00C3549D">
        <w:rPr>
          <w:lang w:eastAsia="en-US"/>
        </w:rPr>
        <w:t>iniţial</w:t>
      </w:r>
      <w:proofErr w:type="spellEnd"/>
      <w:r w:rsidRPr="00C3549D">
        <w:rPr>
          <w:lang w:eastAsia="en-US"/>
        </w:rPr>
        <w:t xml:space="preserve"> în </w:t>
      </w:r>
      <w:proofErr w:type="spellStart"/>
      <w:r w:rsidRPr="00C3549D">
        <w:rPr>
          <w:lang w:eastAsia="en-US"/>
        </w:rPr>
        <w:t>faţa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instanţei</w:t>
      </w:r>
      <w:proofErr w:type="spellEnd"/>
      <w:r w:rsidRPr="00C3549D">
        <w:rPr>
          <w:lang w:eastAsia="en-US"/>
        </w:rPr>
        <w:t xml:space="preserve"> de fond şi că </w:t>
      </w:r>
      <w:proofErr w:type="spellStart"/>
      <w:r w:rsidRPr="00C3549D">
        <w:rPr>
          <w:lang w:eastAsia="en-US"/>
        </w:rPr>
        <w:t>îşi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menţine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excepţia</w:t>
      </w:r>
      <w:proofErr w:type="spellEnd"/>
      <w:r w:rsidRPr="00C3549D">
        <w:rPr>
          <w:lang w:eastAsia="en-US"/>
        </w:rPr>
        <w:t xml:space="preserve"> cu privire la capetele subsidiare.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Apărătorul reclamantei solicită respingerea </w:t>
      </w:r>
      <w:proofErr w:type="spellStart"/>
      <w:r w:rsidRPr="00C3549D">
        <w:rPr>
          <w:lang w:eastAsia="en-US"/>
        </w:rPr>
        <w:t>excepţiei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prescripţiei</w:t>
      </w:r>
      <w:proofErr w:type="spellEnd"/>
      <w:r w:rsidRPr="00C3549D">
        <w:rPr>
          <w:lang w:eastAsia="en-US"/>
        </w:rPr>
        <w:t xml:space="preserve"> în măsura în care a fost invocată şi totodată solicită să se aibă în vedere şi </w:t>
      </w:r>
      <w:proofErr w:type="spellStart"/>
      <w:r w:rsidRPr="00C3549D">
        <w:rPr>
          <w:lang w:eastAsia="en-US"/>
        </w:rPr>
        <w:t>poziţia</w:t>
      </w:r>
      <w:proofErr w:type="spellEnd"/>
      <w:r w:rsidRPr="00C3549D">
        <w:rPr>
          <w:lang w:eastAsia="en-US"/>
        </w:rPr>
        <w:t xml:space="preserve"> pârâtei, care a </w:t>
      </w:r>
      <w:proofErr w:type="spellStart"/>
      <w:r w:rsidRPr="00C3549D">
        <w:rPr>
          <w:lang w:eastAsia="en-US"/>
        </w:rPr>
        <w:t>susţinut</w:t>
      </w:r>
      <w:proofErr w:type="spellEnd"/>
      <w:r w:rsidRPr="00C3549D">
        <w:rPr>
          <w:lang w:eastAsia="en-US"/>
        </w:rPr>
        <w:t xml:space="preserve"> că nu o mai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pe primul capăt de cerere.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totuşi</w:t>
      </w:r>
      <w:proofErr w:type="spellEnd"/>
      <w:r w:rsidRPr="00C3549D">
        <w:rPr>
          <w:lang w:eastAsia="en-US"/>
        </w:rPr>
        <w:t xml:space="preserve"> că în cauză sunt incidente </w:t>
      </w:r>
      <w:proofErr w:type="spellStart"/>
      <w:r w:rsidRPr="00C3549D">
        <w:rPr>
          <w:lang w:eastAsia="en-US"/>
        </w:rPr>
        <w:t>dispoziţiile</w:t>
      </w:r>
      <w:proofErr w:type="spellEnd"/>
      <w:r w:rsidRPr="00C3549D">
        <w:rPr>
          <w:lang w:eastAsia="en-US"/>
        </w:rPr>
        <w:t xml:space="preserve"> OUG nr. 51/1998  art. 82 care dispune că executarea silită începută de executorii proprii continuă şi pe parcursul </w:t>
      </w:r>
      <w:proofErr w:type="spellStart"/>
      <w:r w:rsidRPr="00C3549D">
        <w:rPr>
          <w:lang w:eastAsia="en-US"/>
        </w:rPr>
        <w:t>soluţionării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contestaţiilor</w:t>
      </w:r>
      <w:proofErr w:type="spellEnd"/>
      <w:r w:rsidRPr="00C3549D">
        <w:rPr>
          <w:lang w:eastAsia="en-US"/>
        </w:rPr>
        <w:t xml:space="preserve">, </w:t>
      </w:r>
      <w:proofErr w:type="spellStart"/>
      <w:r w:rsidRPr="00C3549D">
        <w:rPr>
          <w:lang w:eastAsia="en-US"/>
        </w:rPr>
        <w:t>aceştia</w:t>
      </w:r>
      <w:proofErr w:type="spellEnd"/>
      <w:r w:rsidRPr="00C3549D">
        <w:rPr>
          <w:lang w:eastAsia="en-US"/>
        </w:rPr>
        <w:t xml:space="preserve"> având dreptul de întoarcere a executării numai în baza unei hotărâri </w:t>
      </w:r>
      <w:proofErr w:type="spellStart"/>
      <w:r w:rsidRPr="00C3549D">
        <w:rPr>
          <w:lang w:eastAsia="en-US"/>
        </w:rPr>
        <w:t>judecătoreşti</w:t>
      </w:r>
      <w:proofErr w:type="spellEnd"/>
      <w:r w:rsidRPr="00C3549D">
        <w:rPr>
          <w:lang w:eastAsia="en-US"/>
        </w:rPr>
        <w:t xml:space="preserve"> definitive. Arată că a formulat această </w:t>
      </w:r>
      <w:proofErr w:type="spellStart"/>
      <w:r w:rsidRPr="00C3549D">
        <w:rPr>
          <w:lang w:eastAsia="en-US"/>
        </w:rPr>
        <w:t>acţiune</w:t>
      </w:r>
      <w:proofErr w:type="spellEnd"/>
      <w:r w:rsidRPr="00C3549D">
        <w:rPr>
          <w:lang w:eastAsia="en-US"/>
        </w:rPr>
        <w:t xml:space="preserve"> în momentul în care a </w:t>
      </w:r>
      <w:proofErr w:type="spellStart"/>
      <w:r w:rsidRPr="00C3549D">
        <w:rPr>
          <w:lang w:eastAsia="en-US"/>
        </w:rPr>
        <w:t>obţinut</w:t>
      </w:r>
      <w:proofErr w:type="spellEnd"/>
      <w:r w:rsidRPr="00C3549D">
        <w:rPr>
          <w:lang w:eastAsia="en-US"/>
        </w:rPr>
        <w:t xml:space="preserve"> o hotărâre judecătorească definitivă la ÎCCJ, astfel că nu se poate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nu ar fi promovat în termen </w:t>
      </w:r>
      <w:proofErr w:type="spellStart"/>
      <w:r w:rsidRPr="00C3549D">
        <w:rPr>
          <w:lang w:eastAsia="en-US"/>
        </w:rPr>
        <w:t>acţiunea</w:t>
      </w:r>
      <w:proofErr w:type="spellEnd"/>
      <w:r w:rsidRPr="00C3549D">
        <w:rPr>
          <w:lang w:eastAsia="en-US"/>
        </w:rPr>
        <w:t xml:space="preserve"> şi ar fi prescrisă. Solicită admiterea </w:t>
      </w:r>
      <w:proofErr w:type="spellStart"/>
      <w:r w:rsidRPr="00C3549D">
        <w:rPr>
          <w:lang w:eastAsia="en-US"/>
        </w:rPr>
        <w:t>acţiunii</w:t>
      </w:r>
      <w:proofErr w:type="spellEnd"/>
      <w:r w:rsidRPr="00C3549D">
        <w:rPr>
          <w:lang w:eastAsia="en-US"/>
        </w:rPr>
        <w:t xml:space="preserve"> astfel cum a fost formulată în principal pe temeiul întoarcerii executării silite, iar în subsidiar, solicită să se constate că a solicitat restituirea în baza </w:t>
      </w:r>
      <w:proofErr w:type="spellStart"/>
      <w:r w:rsidRPr="00C3549D">
        <w:rPr>
          <w:lang w:eastAsia="en-US"/>
        </w:rPr>
        <w:t>plăţii</w:t>
      </w:r>
      <w:proofErr w:type="spellEnd"/>
      <w:r w:rsidRPr="00C3549D">
        <w:rPr>
          <w:lang w:eastAsia="en-US"/>
        </w:rPr>
        <w:t xml:space="preserve"> nedatorate în temeiul art. 1345 </w:t>
      </w:r>
      <w:proofErr w:type="spellStart"/>
      <w:r w:rsidRPr="00C3549D">
        <w:rPr>
          <w:lang w:eastAsia="en-US"/>
        </w:rPr>
        <w:t>C.civ</w:t>
      </w:r>
      <w:proofErr w:type="spellEnd"/>
      <w:r w:rsidRPr="00C3549D">
        <w:rPr>
          <w:lang w:eastAsia="en-US"/>
        </w:rPr>
        <w:t xml:space="preserve">. respectiv </w:t>
      </w:r>
      <w:proofErr w:type="spellStart"/>
      <w:r w:rsidRPr="00C3549D">
        <w:rPr>
          <w:lang w:eastAsia="en-US"/>
        </w:rPr>
        <w:t>îmbogăţirea</w:t>
      </w:r>
      <w:proofErr w:type="spellEnd"/>
      <w:r w:rsidRPr="00C3549D">
        <w:rPr>
          <w:lang w:eastAsia="en-US"/>
        </w:rPr>
        <w:t xml:space="preserve"> fără justă cauză.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în anul 2012 a primit </w:t>
      </w:r>
      <w:proofErr w:type="spellStart"/>
      <w:r w:rsidRPr="00C3549D">
        <w:rPr>
          <w:lang w:eastAsia="en-US"/>
        </w:rPr>
        <w:t>somaţie</w:t>
      </w:r>
      <w:proofErr w:type="spellEnd"/>
      <w:r w:rsidRPr="00C3549D">
        <w:rPr>
          <w:lang w:eastAsia="en-US"/>
        </w:rPr>
        <w:t xml:space="preserve"> de plată din partea ADS pentru suma de 962.741 lei, iar în cazul </w:t>
      </w:r>
      <w:proofErr w:type="spellStart"/>
      <w:r w:rsidRPr="00C3549D">
        <w:rPr>
          <w:lang w:eastAsia="en-US"/>
        </w:rPr>
        <w:t>neplăţii</w:t>
      </w:r>
      <w:proofErr w:type="spellEnd"/>
      <w:r w:rsidRPr="00C3549D">
        <w:rPr>
          <w:lang w:eastAsia="en-US"/>
        </w:rPr>
        <w:t xml:space="preserve"> ADS a </w:t>
      </w:r>
      <w:proofErr w:type="spellStart"/>
      <w:r w:rsidRPr="00C3549D">
        <w:rPr>
          <w:lang w:eastAsia="en-US"/>
        </w:rPr>
        <w:t>ameninţat</w:t>
      </w:r>
      <w:proofErr w:type="spellEnd"/>
      <w:r w:rsidRPr="00C3549D">
        <w:rPr>
          <w:lang w:eastAsia="en-US"/>
        </w:rPr>
        <w:t xml:space="preserve"> cu demararea executării silite. Întrucât reclamanta a urmărit să nu mai plătească eventuale </w:t>
      </w:r>
      <w:proofErr w:type="spellStart"/>
      <w:r w:rsidRPr="00C3549D">
        <w:rPr>
          <w:lang w:eastAsia="en-US"/>
        </w:rPr>
        <w:t>penalităţi</w:t>
      </w:r>
      <w:proofErr w:type="spellEnd"/>
      <w:r w:rsidRPr="00C3549D">
        <w:rPr>
          <w:lang w:eastAsia="en-US"/>
        </w:rPr>
        <w:t xml:space="preserve"> şi a evitat că i se invoce </w:t>
      </w:r>
      <w:proofErr w:type="spellStart"/>
      <w:r w:rsidRPr="00C3549D">
        <w:rPr>
          <w:lang w:eastAsia="en-US"/>
        </w:rPr>
        <w:t>rezoluţiunea</w:t>
      </w:r>
      <w:proofErr w:type="spellEnd"/>
      <w:r w:rsidRPr="00C3549D">
        <w:rPr>
          <w:lang w:eastAsia="en-US"/>
        </w:rPr>
        <w:t xml:space="preserve"> contractului reclamanta a fost constrânsă să achite această sumă. Într-adevăr s-a dispus suspendarea executării însă reclamanta nu a dorit să curgă </w:t>
      </w:r>
      <w:proofErr w:type="spellStart"/>
      <w:r w:rsidRPr="00C3549D">
        <w:rPr>
          <w:lang w:eastAsia="en-US"/>
        </w:rPr>
        <w:t>penalităţi</w:t>
      </w:r>
      <w:proofErr w:type="spellEnd"/>
      <w:r w:rsidRPr="00C3549D">
        <w:rPr>
          <w:lang w:eastAsia="en-US"/>
        </w:rPr>
        <w:t xml:space="preserve"> şi nu a riscat să se dispună </w:t>
      </w:r>
      <w:proofErr w:type="spellStart"/>
      <w:r w:rsidRPr="00C3549D">
        <w:rPr>
          <w:lang w:eastAsia="en-US"/>
        </w:rPr>
        <w:t>rezoluţiunea</w:t>
      </w:r>
      <w:proofErr w:type="spellEnd"/>
      <w:r w:rsidRPr="00C3549D">
        <w:rPr>
          <w:lang w:eastAsia="en-US"/>
        </w:rPr>
        <w:t xml:space="preserve"> contractului, astfel încât a achitat de bună voie suma pentru care s-a emis </w:t>
      </w:r>
      <w:proofErr w:type="spellStart"/>
      <w:r w:rsidRPr="00C3549D">
        <w:rPr>
          <w:lang w:eastAsia="en-US"/>
        </w:rPr>
        <w:t>somaţia</w:t>
      </w:r>
      <w:proofErr w:type="spellEnd"/>
      <w:r w:rsidRPr="00C3549D">
        <w:rPr>
          <w:lang w:eastAsia="en-US"/>
        </w:rPr>
        <w:t xml:space="preserve"> de plată. În considerentele hotărârii nr. 201/28.06.2016 prin care s-a admis </w:t>
      </w:r>
      <w:proofErr w:type="spellStart"/>
      <w:r w:rsidRPr="00C3549D">
        <w:rPr>
          <w:lang w:eastAsia="en-US"/>
        </w:rPr>
        <w:t>contestaţia</w:t>
      </w:r>
      <w:proofErr w:type="spellEnd"/>
      <w:r w:rsidRPr="00C3549D">
        <w:rPr>
          <w:lang w:eastAsia="en-US"/>
        </w:rPr>
        <w:t xml:space="preserve"> la executare, s-a </w:t>
      </w:r>
      <w:proofErr w:type="spellStart"/>
      <w:r w:rsidRPr="00C3549D">
        <w:rPr>
          <w:lang w:eastAsia="en-US"/>
        </w:rPr>
        <w:t>reţinut</w:t>
      </w:r>
      <w:proofErr w:type="spellEnd"/>
      <w:r w:rsidRPr="00C3549D">
        <w:rPr>
          <w:lang w:eastAsia="en-US"/>
        </w:rPr>
        <w:t xml:space="preserve"> că lipsa unui titlu pentru perioada 2000 – 2010 şi </w:t>
      </w:r>
      <w:proofErr w:type="spellStart"/>
      <w:r w:rsidRPr="00C3549D">
        <w:rPr>
          <w:lang w:eastAsia="en-US"/>
        </w:rPr>
        <w:t>absenţa</w:t>
      </w:r>
      <w:proofErr w:type="spellEnd"/>
      <w:r w:rsidRPr="00C3549D">
        <w:rPr>
          <w:lang w:eastAsia="en-US"/>
        </w:rPr>
        <w:t xml:space="preserve"> caracterului cert, lichid şi exigibil al </w:t>
      </w:r>
      <w:proofErr w:type="spellStart"/>
      <w:r w:rsidRPr="00C3549D">
        <w:rPr>
          <w:lang w:eastAsia="en-US"/>
        </w:rPr>
        <w:t>creanţei</w:t>
      </w:r>
      <w:proofErr w:type="spellEnd"/>
      <w:r w:rsidRPr="00C3549D">
        <w:rPr>
          <w:lang w:eastAsia="en-US"/>
        </w:rPr>
        <w:t xml:space="preserve"> a atras nelegalitatea </w:t>
      </w:r>
      <w:proofErr w:type="spellStart"/>
      <w:r w:rsidRPr="00C3549D">
        <w:rPr>
          <w:lang w:eastAsia="en-US"/>
        </w:rPr>
        <w:t>somaţiei</w:t>
      </w:r>
      <w:proofErr w:type="spellEnd"/>
      <w:r w:rsidRPr="00C3549D">
        <w:rPr>
          <w:lang w:eastAsia="en-US"/>
        </w:rPr>
        <w:t xml:space="preserve"> emise de ADS şi executarea </w:t>
      </w:r>
      <w:proofErr w:type="spellStart"/>
      <w:r w:rsidRPr="00C3549D">
        <w:rPr>
          <w:lang w:eastAsia="en-US"/>
        </w:rPr>
        <w:t>însăşi</w:t>
      </w:r>
      <w:proofErr w:type="spellEnd"/>
      <w:r w:rsidRPr="00C3549D">
        <w:rPr>
          <w:lang w:eastAsia="en-US"/>
        </w:rPr>
        <w:t xml:space="preserve"> declarate. </w:t>
      </w:r>
    </w:p>
    <w:p w:rsidR="00C8037D" w:rsidRPr="00C3549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eastAsia="en-US"/>
        </w:rPr>
      </w:pPr>
      <w:r w:rsidRPr="00C3549D">
        <w:rPr>
          <w:lang w:eastAsia="en-US"/>
        </w:rPr>
        <w:lastRenderedPageBreak/>
        <w:t xml:space="preserve">Reprezentantul ADS învederează </w:t>
      </w:r>
      <w:proofErr w:type="spellStart"/>
      <w:r w:rsidRPr="00C3549D">
        <w:rPr>
          <w:lang w:eastAsia="en-US"/>
        </w:rPr>
        <w:t>instanţei</w:t>
      </w:r>
      <w:proofErr w:type="spellEnd"/>
      <w:r w:rsidRPr="00C3549D">
        <w:rPr>
          <w:lang w:eastAsia="en-US"/>
        </w:rPr>
        <w:t xml:space="preserve"> că dosarul în legătură cu care a formulat cererea de suspendare a fost </w:t>
      </w:r>
      <w:proofErr w:type="spellStart"/>
      <w:r w:rsidRPr="00C3549D">
        <w:rPr>
          <w:lang w:eastAsia="en-US"/>
        </w:rPr>
        <w:t>soluţionat</w:t>
      </w:r>
      <w:proofErr w:type="spellEnd"/>
      <w:r w:rsidRPr="00C3549D">
        <w:rPr>
          <w:lang w:eastAsia="en-US"/>
        </w:rPr>
        <w:t xml:space="preserve"> în fond, </w:t>
      </w:r>
      <w:proofErr w:type="spellStart"/>
      <w:r w:rsidRPr="00C3549D">
        <w:rPr>
          <w:lang w:eastAsia="en-US"/>
        </w:rPr>
        <w:t>contestaţia</w:t>
      </w:r>
      <w:proofErr w:type="spellEnd"/>
      <w:r w:rsidRPr="00C3549D">
        <w:rPr>
          <w:lang w:eastAsia="en-US"/>
        </w:rPr>
        <w:t xml:space="preserve"> pe care partea adversă a formulat-o cu privire la </w:t>
      </w:r>
      <w:proofErr w:type="spellStart"/>
      <w:r w:rsidRPr="00C3549D">
        <w:rPr>
          <w:lang w:eastAsia="en-US"/>
        </w:rPr>
        <w:t>creanţa</w:t>
      </w:r>
      <w:proofErr w:type="spellEnd"/>
      <w:r w:rsidRPr="00C3549D">
        <w:rPr>
          <w:lang w:eastAsia="en-US"/>
        </w:rPr>
        <w:t xml:space="preserve"> sa a fost respinsă şi ADS a fost înscrisă la masa </w:t>
      </w:r>
      <w:proofErr w:type="spellStart"/>
      <w:r w:rsidRPr="00C3549D">
        <w:rPr>
          <w:lang w:eastAsia="en-US"/>
        </w:rPr>
        <w:t>creadală</w:t>
      </w:r>
      <w:proofErr w:type="spellEnd"/>
      <w:r w:rsidRPr="00C3549D">
        <w:rPr>
          <w:lang w:eastAsia="en-US"/>
        </w:rPr>
        <w:t xml:space="preserve"> cu întreaga sumă solicitată. Prin urmare ADS </w:t>
      </w:r>
      <w:proofErr w:type="spellStart"/>
      <w:r w:rsidRPr="00C3549D">
        <w:rPr>
          <w:lang w:eastAsia="en-US"/>
        </w:rPr>
        <w:t>deţine</w:t>
      </w:r>
      <w:proofErr w:type="spellEnd"/>
      <w:r w:rsidRPr="00C3549D">
        <w:rPr>
          <w:lang w:eastAsia="en-US"/>
        </w:rPr>
        <w:t xml:space="preserve"> o </w:t>
      </w:r>
      <w:proofErr w:type="spellStart"/>
      <w:r w:rsidRPr="00C3549D">
        <w:rPr>
          <w:lang w:eastAsia="en-US"/>
        </w:rPr>
        <w:t>sentinţă</w:t>
      </w:r>
      <w:proofErr w:type="spellEnd"/>
      <w:r w:rsidRPr="00C3549D">
        <w:rPr>
          <w:lang w:eastAsia="en-US"/>
        </w:rPr>
        <w:t xml:space="preserve"> prin care se </w:t>
      </w:r>
      <w:proofErr w:type="spellStart"/>
      <w:r w:rsidRPr="00C3549D">
        <w:rPr>
          <w:lang w:eastAsia="en-US"/>
        </w:rPr>
        <w:t>recunoaşte</w:t>
      </w:r>
      <w:proofErr w:type="spellEnd"/>
      <w:r w:rsidRPr="00C3549D">
        <w:rPr>
          <w:lang w:eastAsia="en-US"/>
        </w:rPr>
        <w:t xml:space="preserve"> caracterul cert, lichid şi exigibil al </w:t>
      </w:r>
      <w:proofErr w:type="spellStart"/>
      <w:r w:rsidRPr="00C3549D">
        <w:rPr>
          <w:lang w:eastAsia="en-US"/>
        </w:rPr>
        <w:t>creanţei</w:t>
      </w:r>
      <w:proofErr w:type="spellEnd"/>
      <w:r w:rsidRPr="00C3549D">
        <w:rPr>
          <w:lang w:eastAsia="en-US"/>
        </w:rPr>
        <w:t xml:space="preserve"> sale. Arată că nu s-a înscris şi cu </w:t>
      </w:r>
      <w:proofErr w:type="spellStart"/>
      <w:r w:rsidRPr="00C3549D">
        <w:rPr>
          <w:lang w:eastAsia="en-US"/>
        </w:rPr>
        <w:t>creanţa</w:t>
      </w:r>
      <w:proofErr w:type="spellEnd"/>
      <w:r w:rsidRPr="00C3549D">
        <w:rPr>
          <w:lang w:eastAsia="en-US"/>
        </w:rPr>
        <w:t xml:space="preserve"> de </w:t>
      </w:r>
      <w:proofErr w:type="spellStart"/>
      <w:r w:rsidRPr="00C3549D">
        <w:rPr>
          <w:lang w:eastAsia="en-US"/>
        </w:rPr>
        <w:t>faţă</w:t>
      </w:r>
      <w:proofErr w:type="spellEnd"/>
      <w:r w:rsidRPr="00C3549D">
        <w:rPr>
          <w:lang w:eastAsia="en-US"/>
        </w:rPr>
        <w:t xml:space="preserve">, deoarece, </w:t>
      </w:r>
      <w:proofErr w:type="spellStart"/>
      <w:r w:rsidRPr="00C3549D">
        <w:rPr>
          <w:lang w:eastAsia="en-US"/>
        </w:rPr>
        <w:t>aşa</w:t>
      </w:r>
      <w:proofErr w:type="spellEnd"/>
      <w:r w:rsidRPr="00C3549D">
        <w:rPr>
          <w:lang w:eastAsia="en-US"/>
        </w:rPr>
        <w:t xml:space="preserve"> cum a arătat şi prin recursul formulat, într-un alt dosar </w:t>
      </w:r>
      <w:proofErr w:type="spellStart"/>
      <w:r w:rsidRPr="00C3549D">
        <w:rPr>
          <w:lang w:eastAsia="en-US"/>
        </w:rPr>
        <w:t>instanţele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judecătoreşti</w:t>
      </w:r>
      <w:proofErr w:type="spellEnd"/>
      <w:r w:rsidRPr="00C3549D">
        <w:rPr>
          <w:lang w:eastAsia="en-US"/>
        </w:rPr>
        <w:t xml:space="preserve"> au redus cu această sumă debitul solicitat cu titlul de </w:t>
      </w:r>
      <w:proofErr w:type="spellStart"/>
      <w:r w:rsidRPr="00C3549D">
        <w:rPr>
          <w:lang w:eastAsia="en-US"/>
        </w:rPr>
        <w:t>îmbogăţire</w:t>
      </w:r>
      <w:proofErr w:type="spellEnd"/>
      <w:r w:rsidRPr="00C3549D">
        <w:rPr>
          <w:lang w:eastAsia="en-US"/>
        </w:rPr>
        <w:t xml:space="preserve"> fără justă cauză. A făcut această </w:t>
      </w:r>
      <w:proofErr w:type="spellStart"/>
      <w:r w:rsidRPr="00C3549D">
        <w:rPr>
          <w:lang w:eastAsia="en-US"/>
        </w:rPr>
        <w:t>menţiune</w:t>
      </w:r>
      <w:proofErr w:type="spellEnd"/>
      <w:r w:rsidRPr="00C3549D">
        <w:rPr>
          <w:lang w:eastAsia="en-US"/>
        </w:rPr>
        <w:t xml:space="preserve"> deoarece prin apărările formulate în cadrul dosarului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 xml:space="preserve"> a invocat şi compensarea cu această sumă în </w:t>
      </w:r>
      <w:proofErr w:type="spellStart"/>
      <w:r w:rsidRPr="00C3549D">
        <w:rPr>
          <w:lang w:eastAsia="en-US"/>
        </w:rPr>
        <w:t>situaţia</w:t>
      </w:r>
      <w:proofErr w:type="spellEnd"/>
      <w:r w:rsidRPr="00C3549D">
        <w:rPr>
          <w:lang w:eastAsia="en-US"/>
        </w:rPr>
        <w:t xml:space="preserve"> în care </w:t>
      </w:r>
      <w:proofErr w:type="spellStart"/>
      <w:r w:rsidRPr="00C3549D">
        <w:rPr>
          <w:lang w:eastAsia="en-US"/>
        </w:rPr>
        <w:t>instanţa</w:t>
      </w:r>
      <w:proofErr w:type="spellEnd"/>
      <w:r w:rsidRPr="00C3549D">
        <w:rPr>
          <w:lang w:eastAsia="en-US"/>
        </w:rPr>
        <w:t xml:space="preserve"> de </w:t>
      </w:r>
      <w:proofErr w:type="spellStart"/>
      <w:r w:rsidRPr="00C3549D">
        <w:rPr>
          <w:lang w:eastAsia="en-US"/>
        </w:rPr>
        <w:t>faţă</w:t>
      </w:r>
      <w:proofErr w:type="spellEnd"/>
      <w:r w:rsidRPr="00C3549D">
        <w:rPr>
          <w:lang w:eastAsia="en-US"/>
        </w:rPr>
        <w:t xml:space="preserve"> consideră că ADS datorează această sumă către reclamantă. Solicită </w:t>
      </w:r>
      <w:proofErr w:type="spellStart"/>
      <w:r w:rsidRPr="00C3549D">
        <w:rPr>
          <w:lang w:eastAsia="en-US"/>
        </w:rPr>
        <w:t>instanţei</w:t>
      </w:r>
      <w:proofErr w:type="spellEnd"/>
      <w:r w:rsidRPr="00C3549D">
        <w:rPr>
          <w:lang w:eastAsia="en-US"/>
        </w:rPr>
        <w:t xml:space="preserve"> să aibă în vedere că ADS </w:t>
      </w:r>
      <w:proofErr w:type="spellStart"/>
      <w:r w:rsidRPr="00C3549D">
        <w:rPr>
          <w:lang w:eastAsia="en-US"/>
        </w:rPr>
        <w:t>deţine</w:t>
      </w:r>
      <w:proofErr w:type="spellEnd"/>
      <w:r w:rsidRPr="00C3549D">
        <w:rPr>
          <w:lang w:eastAsia="en-US"/>
        </w:rPr>
        <w:t xml:space="preserve"> o </w:t>
      </w:r>
      <w:proofErr w:type="spellStart"/>
      <w:r w:rsidRPr="00C3549D">
        <w:rPr>
          <w:lang w:eastAsia="en-US"/>
        </w:rPr>
        <w:t>creanţă</w:t>
      </w:r>
      <w:proofErr w:type="spellEnd"/>
      <w:r w:rsidRPr="00C3549D">
        <w:rPr>
          <w:lang w:eastAsia="en-US"/>
        </w:rPr>
        <w:t xml:space="preserve"> mult mai mare şi se poate face o compensare între sumele datorate reciproc în cadrul procedurii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 xml:space="preserve">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reclamanta a introdus </w:t>
      </w:r>
      <w:proofErr w:type="spellStart"/>
      <w:r w:rsidRPr="00C3549D">
        <w:rPr>
          <w:lang w:eastAsia="en-US"/>
        </w:rPr>
        <w:t>iniţial</w:t>
      </w:r>
      <w:proofErr w:type="spellEnd"/>
      <w:r w:rsidRPr="00C3549D">
        <w:rPr>
          <w:lang w:eastAsia="en-US"/>
        </w:rPr>
        <w:t xml:space="preserve"> </w:t>
      </w:r>
      <w:proofErr w:type="spellStart"/>
      <w:r w:rsidRPr="00C3549D">
        <w:rPr>
          <w:lang w:eastAsia="en-US"/>
        </w:rPr>
        <w:t>acţiunea</w:t>
      </w:r>
      <w:proofErr w:type="spellEnd"/>
      <w:r w:rsidRPr="00C3549D">
        <w:rPr>
          <w:lang w:eastAsia="en-US"/>
        </w:rPr>
        <w:t xml:space="preserve"> ca fiind una în </w:t>
      </w:r>
      <w:proofErr w:type="spellStart"/>
      <w:r w:rsidRPr="00C3549D">
        <w:rPr>
          <w:lang w:eastAsia="en-US"/>
        </w:rPr>
        <w:t>pretenţii</w:t>
      </w:r>
      <w:proofErr w:type="spellEnd"/>
      <w:r w:rsidRPr="00C3549D">
        <w:rPr>
          <w:lang w:eastAsia="en-US"/>
        </w:rPr>
        <w:t xml:space="preserve"> şi nu a considerat de la început că trebuie să introducă o cerere de întoarcere a executării silite.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suma nu a fost achitată ca urmare a demarării procedurii de executare silită ci a fost achitată în baza fracturilor pe care pârâta le-a emis în baza contractului de concesiune. Dovada faptului că pârâta nu datorează această sumă este faptul că suma nu a fost achitată de către reclamantă integral, ci în mai multe </w:t>
      </w:r>
      <w:proofErr w:type="spellStart"/>
      <w:r w:rsidRPr="00C3549D">
        <w:rPr>
          <w:lang w:eastAsia="en-US"/>
        </w:rPr>
        <w:t>tranşe</w:t>
      </w:r>
      <w:proofErr w:type="spellEnd"/>
      <w:r w:rsidRPr="00C3549D">
        <w:rPr>
          <w:lang w:eastAsia="en-US"/>
        </w:rPr>
        <w:t xml:space="preserve">, deoarece ADS emitea facturi pe care reclamanta le achita. De altfel procedura de executare a constat într-o simplă </w:t>
      </w:r>
      <w:proofErr w:type="spellStart"/>
      <w:r w:rsidRPr="00C3549D">
        <w:rPr>
          <w:lang w:eastAsia="en-US"/>
        </w:rPr>
        <w:t>somaţie</w:t>
      </w:r>
      <w:proofErr w:type="spellEnd"/>
      <w:r w:rsidRPr="00C3549D">
        <w:rPr>
          <w:lang w:eastAsia="en-US"/>
        </w:rPr>
        <w:t xml:space="preserve"> de plată, după care reclamanta a suspendat procedura de executare şi nu s-au mai făcut popriri, sechestru şi altele. Suma nu a fost încasată de ADS ca urmare a demarării procedurii de executare silită, ci ca urmare a emiterii facturilor, în </w:t>
      </w:r>
      <w:proofErr w:type="spellStart"/>
      <w:r w:rsidRPr="00C3549D">
        <w:rPr>
          <w:lang w:eastAsia="en-US"/>
        </w:rPr>
        <w:t>tranşe</w:t>
      </w:r>
      <w:proofErr w:type="spellEnd"/>
      <w:r w:rsidRPr="00C3549D">
        <w:rPr>
          <w:lang w:eastAsia="en-US"/>
        </w:rPr>
        <w:t xml:space="preserve">, reclamanta recunoscând astfel că a exploatat </w:t>
      </w:r>
      <w:proofErr w:type="spellStart"/>
      <w:r w:rsidRPr="00C3549D">
        <w:rPr>
          <w:lang w:eastAsia="en-US"/>
        </w:rPr>
        <w:t>suprafaţa</w:t>
      </w:r>
      <w:proofErr w:type="spellEnd"/>
      <w:r w:rsidRPr="00C3549D">
        <w:rPr>
          <w:lang w:eastAsia="en-US"/>
        </w:rPr>
        <w:t xml:space="preserve"> de teren aferentă şi că datora aceste sume. Dacă se va acorda din nou această sumă reclamantei se va acorda de două ori, deoarece printr-o altă </w:t>
      </w:r>
      <w:proofErr w:type="spellStart"/>
      <w:r w:rsidRPr="00C3549D">
        <w:rPr>
          <w:lang w:eastAsia="en-US"/>
        </w:rPr>
        <w:t>sentinţă</w:t>
      </w:r>
      <w:proofErr w:type="spellEnd"/>
      <w:r w:rsidRPr="00C3549D">
        <w:rPr>
          <w:lang w:eastAsia="en-US"/>
        </w:rPr>
        <w:t xml:space="preserve"> s-a admis în parte şi s-a scăzut această sumă din totalul sumei pe care a solicitat-o </w:t>
      </w:r>
      <w:proofErr w:type="spellStart"/>
      <w:r w:rsidRPr="00C3549D">
        <w:rPr>
          <w:lang w:eastAsia="en-US"/>
        </w:rPr>
        <w:t>instanţei</w:t>
      </w:r>
      <w:proofErr w:type="spellEnd"/>
      <w:r w:rsidRPr="00C3549D">
        <w:rPr>
          <w:lang w:eastAsia="en-US"/>
        </w:rPr>
        <w:t xml:space="preserve">. Acea </w:t>
      </w:r>
      <w:proofErr w:type="spellStart"/>
      <w:r w:rsidRPr="00C3549D">
        <w:rPr>
          <w:lang w:eastAsia="en-US"/>
        </w:rPr>
        <w:t>instanţă</w:t>
      </w:r>
      <w:proofErr w:type="spellEnd"/>
      <w:r w:rsidRPr="00C3549D">
        <w:rPr>
          <w:lang w:eastAsia="en-US"/>
        </w:rPr>
        <w:t xml:space="preserve"> a apreciat că această sumă este datorată de către societate, că aceasta a achitat-o şi suma pe care ADS a solicitat-o a fost scăzută din suma </w:t>
      </w:r>
      <w:proofErr w:type="spellStart"/>
      <w:r w:rsidRPr="00C3549D">
        <w:rPr>
          <w:lang w:eastAsia="en-US"/>
        </w:rPr>
        <w:t>iniţială</w:t>
      </w:r>
      <w:proofErr w:type="spellEnd"/>
      <w:r w:rsidRPr="00C3549D">
        <w:rPr>
          <w:lang w:eastAsia="en-US"/>
        </w:rPr>
        <w:t xml:space="preserve"> solicitată.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hotărârea aceasta este definitivă şi irevocabilă şi a depus la dosar raportul de expertiză întocmit în acel dosar.  Solicită să se aibă în vedere pagina 4 şi 5 din recursul din primul ciclu procesual unde a arătat aceste aspecte. Apreciază că este admisibilă compensarea pe care a solicitat-o prin recursul pe care l-a formulat şi care a fost admis şi prin care s-a dispus să se aibă în vedere la rejudecare toate aspectele invocate prin cererea de recurs. </w:t>
      </w:r>
    </w:p>
    <w:p w:rsidR="00C8037D" w:rsidRPr="00C3549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Apărătorul reclamantei confirmă că s-a respins </w:t>
      </w:r>
      <w:proofErr w:type="spellStart"/>
      <w:r w:rsidRPr="00C3549D">
        <w:rPr>
          <w:lang w:eastAsia="en-US"/>
        </w:rPr>
        <w:t>contestaţia</w:t>
      </w:r>
      <w:proofErr w:type="spellEnd"/>
      <w:r w:rsidRPr="00C3549D">
        <w:rPr>
          <w:lang w:eastAsia="en-US"/>
        </w:rPr>
        <w:t xml:space="preserve"> sa dar hotărârea nu este definitivă. A mai existat un ciclu procesual unde la fel </w:t>
      </w:r>
      <w:proofErr w:type="spellStart"/>
      <w:r w:rsidRPr="00C3549D">
        <w:rPr>
          <w:lang w:eastAsia="en-US"/>
        </w:rPr>
        <w:t>instanţa</w:t>
      </w:r>
      <w:proofErr w:type="spellEnd"/>
      <w:r w:rsidRPr="00C3549D">
        <w:rPr>
          <w:lang w:eastAsia="en-US"/>
        </w:rPr>
        <w:t xml:space="preserve"> a respins </w:t>
      </w:r>
      <w:proofErr w:type="spellStart"/>
      <w:r w:rsidRPr="00C3549D">
        <w:rPr>
          <w:lang w:eastAsia="en-US"/>
        </w:rPr>
        <w:t>contestaţia</w:t>
      </w:r>
      <w:proofErr w:type="spellEnd"/>
      <w:r w:rsidRPr="00C3549D">
        <w:rPr>
          <w:lang w:eastAsia="en-US"/>
        </w:rPr>
        <w:t xml:space="preserve"> ca nefondată, in schimb acea hotărârea a fost anulată şi trimisă cauza spre rejudecare şi în mod cert va formula recurs împotriva acelei hotărâri.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s-a invocat compensarea însă nu în termen legal, prin întâmpinarea depusă la fond, ci direct în recurs. Mai mult decât atât, apreciază că în dosarul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 xml:space="preserve"> trebuia invocată compensarea şi să solicite înscrierea la masa </w:t>
      </w:r>
      <w:proofErr w:type="spellStart"/>
      <w:r w:rsidRPr="00C3549D">
        <w:rPr>
          <w:lang w:eastAsia="en-US"/>
        </w:rPr>
        <w:t>credală</w:t>
      </w:r>
      <w:proofErr w:type="spellEnd"/>
      <w:r w:rsidRPr="00C3549D">
        <w:rPr>
          <w:lang w:eastAsia="en-US"/>
        </w:rPr>
        <w:t xml:space="preserve"> cu o sumă mai mică decât cea cu care a fost înscrisă. </w:t>
      </w:r>
      <w:proofErr w:type="spellStart"/>
      <w:r w:rsidRPr="00C3549D">
        <w:rPr>
          <w:lang w:eastAsia="en-US"/>
        </w:rPr>
        <w:t>Susţine</w:t>
      </w:r>
      <w:proofErr w:type="spellEnd"/>
      <w:r w:rsidRPr="00C3549D">
        <w:rPr>
          <w:lang w:eastAsia="en-US"/>
        </w:rPr>
        <w:t xml:space="preserve"> că şi în dosarul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 xml:space="preserve"> a fost inclusă în sumă dar şi în acest dosar solicită respingerea </w:t>
      </w:r>
      <w:proofErr w:type="spellStart"/>
      <w:r w:rsidRPr="00C3549D">
        <w:rPr>
          <w:lang w:eastAsia="en-US"/>
        </w:rPr>
        <w:t>acţiunii</w:t>
      </w:r>
      <w:proofErr w:type="spellEnd"/>
      <w:r w:rsidRPr="00C3549D">
        <w:rPr>
          <w:lang w:eastAsia="en-US"/>
        </w:rPr>
        <w:t xml:space="preserve"> privind </w:t>
      </w:r>
      <w:proofErr w:type="spellStart"/>
      <w:r w:rsidRPr="00C3549D">
        <w:rPr>
          <w:lang w:eastAsia="en-US"/>
        </w:rPr>
        <w:t>aceeaşi</w:t>
      </w:r>
      <w:proofErr w:type="spellEnd"/>
      <w:r w:rsidRPr="00C3549D">
        <w:rPr>
          <w:lang w:eastAsia="en-US"/>
        </w:rPr>
        <w:t xml:space="preserve"> sumă.</w:t>
      </w:r>
    </w:p>
    <w:p w:rsidR="00C8037D" w:rsidRPr="00C3549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Reprezentantul pârâtei arată că la momentul la care s-a înscris la masa </w:t>
      </w:r>
      <w:proofErr w:type="spellStart"/>
      <w:r w:rsidRPr="00C3549D">
        <w:rPr>
          <w:lang w:eastAsia="en-US"/>
        </w:rPr>
        <w:t>credală</w:t>
      </w:r>
      <w:proofErr w:type="spellEnd"/>
      <w:r w:rsidRPr="00C3549D">
        <w:rPr>
          <w:lang w:eastAsia="en-US"/>
        </w:rPr>
        <w:t xml:space="preserve"> în dosarul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 xml:space="preserve">, dosarul de </w:t>
      </w:r>
      <w:proofErr w:type="spellStart"/>
      <w:r w:rsidRPr="00C3549D">
        <w:rPr>
          <w:lang w:eastAsia="en-US"/>
        </w:rPr>
        <w:t>faţă</w:t>
      </w:r>
      <w:proofErr w:type="spellEnd"/>
      <w:r w:rsidRPr="00C3549D">
        <w:rPr>
          <w:lang w:eastAsia="en-US"/>
        </w:rPr>
        <w:t xml:space="preserve"> nu exista, prin urmare nu putea vorbi de o compensare în dosarul de </w:t>
      </w:r>
      <w:proofErr w:type="spellStart"/>
      <w:r w:rsidRPr="00C3549D">
        <w:rPr>
          <w:lang w:eastAsia="en-US"/>
        </w:rPr>
        <w:t>insolvenţă</w:t>
      </w:r>
      <w:proofErr w:type="spellEnd"/>
      <w:r w:rsidRPr="00C3549D">
        <w:rPr>
          <w:lang w:eastAsia="en-US"/>
        </w:rPr>
        <w:t>.</w:t>
      </w:r>
    </w:p>
    <w:p w:rsidR="00C8037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Apărătorul reclamantei arată că oricând se poate face o cerere către administratorul judiciar pentru a se </w:t>
      </w:r>
      <w:proofErr w:type="spellStart"/>
      <w:r w:rsidRPr="00C3549D">
        <w:rPr>
          <w:lang w:eastAsia="en-US"/>
        </w:rPr>
        <w:t>micşora</w:t>
      </w:r>
      <w:proofErr w:type="spellEnd"/>
      <w:r w:rsidRPr="00C3549D">
        <w:rPr>
          <w:lang w:eastAsia="en-US"/>
        </w:rPr>
        <w:t xml:space="preserve"> suma şi a se modifica tabelul, însă această cerere nu s-a făcut.</w:t>
      </w:r>
    </w:p>
    <w:p w:rsidR="00C8037D" w:rsidRPr="00C3549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eastAsia="en-US"/>
        </w:rPr>
      </w:pPr>
    </w:p>
    <w:p w:rsidR="00C8037D" w:rsidRPr="00C3549D" w:rsidRDefault="00C8037D" w:rsidP="00C8037D">
      <w:pPr>
        <w:ind w:firstLine="720"/>
        <w:jc w:val="center"/>
        <w:rPr>
          <w:b/>
        </w:rPr>
      </w:pPr>
      <w:r w:rsidRPr="00C3549D">
        <w:rPr>
          <w:b/>
        </w:rPr>
        <w:t>C U R T E A</w:t>
      </w:r>
    </w:p>
    <w:p w:rsidR="00C8037D" w:rsidRPr="00C3549D" w:rsidRDefault="00C8037D" w:rsidP="00C8037D">
      <w:pPr>
        <w:ind w:firstLine="720"/>
        <w:jc w:val="center"/>
        <w:rPr>
          <w:b/>
        </w:rPr>
      </w:pPr>
    </w:p>
    <w:p w:rsidR="00C8037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val="en-US"/>
        </w:rPr>
      </w:pPr>
      <w:r w:rsidRPr="00C3549D">
        <w:rPr>
          <w:lang w:eastAsia="en-US"/>
        </w:rPr>
        <w:t xml:space="preserve">Având nevoie de timp pentru a delibera şi pentru a da posibilitate </w:t>
      </w:r>
      <w:proofErr w:type="spellStart"/>
      <w:r w:rsidRPr="00C3549D">
        <w:rPr>
          <w:lang w:eastAsia="en-US"/>
        </w:rPr>
        <w:t>părţilor</w:t>
      </w:r>
      <w:proofErr w:type="spellEnd"/>
      <w:r w:rsidRPr="00C3549D">
        <w:rPr>
          <w:lang w:eastAsia="en-US"/>
        </w:rPr>
        <w:t xml:space="preserve"> să depună concluzii scrise</w:t>
      </w:r>
      <w:r w:rsidRPr="00C3549D">
        <w:rPr>
          <w:lang w:val="en-US"/>
        </w:rPr>
        <w:t xml:space="preserve">, </w:t>
      </w:r>
    </w:p>
    <w:p w:rsidR="00C8037D" w:rsidRPr="00C3549D" w:rsidRDefault="00C8037D" w:rsidP="00C8037D">
      <w:pPr>
        <w:shd w:val="clear" w:color="auto" w:fill="FFFFFF"/>
        <w:tabs>
          <w:tab w:val="right" w:pos="8640"/>
        </w:tabs>
        <w:ind w:firstLine="720"/>
        <w:jc w:val="both"/>
        <w:rPr>
          <w:lang w:val="en-US"/>
        </w:rPr>
      </w:pPr>
    </w:p>
    <w:p w:rsidR="00C8037D" w:rsidRPr="00C3549D" w:rsidRDefault="00C8037D" w:rsidP="00C8037D">
      <w:pPr>
        <w:ind w:firstLine="720"/>
        <w:jc w:val="center"/>
        <w:rPr>
          <w:b/>
          <w:lang w:eastAsia="en-US"/>
        </w:rPr>
      </w:pPr>
      <w:r w:rsidRPr="00C3549D">
        <w:rPr>
          <w:b/>
          <w:lang w:eastAsia="en-US"/>
        </w:rPr>
        <w:lastRenderedPageBreak/>
        <w:t>D I S P U N E</w:t>
      </w:r>
    </w:p>
    <w:p w:rsidR="00C8037D" w:rsidRPr="00C3549D" w:rsidRDefault="00C8037D" w:rsidP="00C8037D">
      <w:pPr>
        <w:jc w:val="both"/>
        <w:rPr>
          <w:lang w:eastAsia="en-US"/>
        </w:rPr>
      </w:pP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 xml:space="preserve">Amână </w:t>
      </w:r>
      <w:proofErr w:type="spellStart"/>
      <w:r w:rsidRPr="00C3549D">
        <w:rPr>
          <w:lang w:eastAsia="en-US"/>
        </w:rPr>
        <w:t>pronunţarea</w:t>
      </w:r>
      <w:proofErr w:type="spellEnd"/>
      <w:r w:rsidRPr="00C3549D">
        <w:rPr>
          <w:lang w:eastAsia="en-US"/>
        </w:rPr>
        <w:t xml:space="preserve"> la data de </w:t>
      </w:r>
      <w:r>
        <w:rPr>
          <w:lang w:eastAsia="en-US"/>
        </w:rPr>
        <w:t xml:space="preserve">d1 </w:t>
      </w:r>
      <w:r w:rsidRPr="00C3549D">
        <w:rPr>
          <w:lang w:eastAsia="en-US"/>
        </w:rPr>
        <w:t>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proofErr w:type="spellStart"/>
      <w:r w:rsidRPr="00C3549D">
        <w:rPr>
          <w:lang w:eastAsia="en-US"/>
        </w:rPr>
        <w:t>Pronunţată</w:t>
      </w:r>
      <w:proofErr w:type="spellEnd"/>
      <w:r w:rsidRPr="00C3549D">
        <w:rPr>
          <w:lang w:eastAsia="en-US"/>
        </w:rPr>
        <w:t xml:space="preserve"> în </w:t>
      </w:r>
      <w:proofErr w:type="spellStart"/>
      <w:r w:rsidRPr="00C3549D">
        <w:rPr>
          <w:lang w:eastAsia="en-US"/>
        </w:rPr>
        <w:t>şedinţă</w:t>
      </w:r>
      <w:proofErr w:type="spellEnd"/>
      <w:r w:rsidRPr="00C3549D">
        <w:rPr>
          <w:lang w:eastAsia="en-US"/>
        </w:rPr>
        <w:t xml:space="preserve"> publică, azi, </w:t>
      </w:r>
      <w:r>
        <w:rPr>
          <w:lang w:eastAsia="en-US"/>
        </w:rPr>
        <w:t xml:space="preserve">d </w:t>
      </w:r>
      <w:r w:rsidRPr="00C3549D">
        <w:rPr>
          <w:lang w:eastAsia="en-US"/>
        </w:rPr>
        <w:t>.</w:t>
      </w:r>
    </w:p>
    <w:p w:rsidR="00C8037D" w:rsidRPr="00C3549D" w:rsidRDefault="00C8037D" w:rsidP="00C8037D">
      <w:pPr>
        <w:ind w:firstLine="720"/>
        <w:jc w:val="both"/>
        <w:rPr>
          <w:lang w:eastAsia="en-US"/>
        </w:rPr>
      </w:pPr>
    </w:p>
    <w:p w:rsidR="00C8037D" w:rsidRPr="00C3549D" w:rsidRDefault="00C8037D" w:rsidP="00C8037D">
      <w:pPr>
        <w:ind w:firstLine="720"/>
        <w:jc w:val="both"/>
        <w:rPr>
          <w:lang w:eastAsia="en-US"/>
        </w:rPr>
      </w:pPr>
      <w:r w:rsidRPr="00C3549D">
        <w:rPr>
          <w:lang w:eastAsia="en-US"/>
        </w:rPr>
        <w:t>PREŞEDINTE,</w:t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</w:p>
    <w:p w:rsidR="00C8037D" w:rsidRPr="00C3549D" w:rsidRDefault="00C8037D" w:rsidP="00C8037D">
      <w:pPr>
        <w:jc w:val="both"/>
        <w:rPr>
          <w:lang w:eastAsia="en-US"/>
        </w:rPr>
      </w:pPr>
      <w:r>
        <w:rPr>
          <w:lang w:eastAsia="en-US"/>
        </w:rPr>
        <w:t xml:space="preserve">               COD A1043</w:t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</w:p>
    <w:p w:rsidR="00C8037D" w:rsidRPr="00C3549D" w:rsidRDefault="00C8037D" w:rsidP="00C8037D">
      <w:pPr>
        <w:jc w:val="both"/>
        <w:rPr>
          <w:lang w:eastAsia="en-US"/>
        </w:rPr>
      </w:pP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bookmarkStart w:id="0" w:name="_GoBack"/>
      <w:bookmarkEnd w:id="0"/>
      <w:r w:rsidRPr="00C3549D">
        <w:rPr>
          <w:lang w:eastAsia="en-US"/>
        </w:rPr>
        <w:tab/>
      </w:r>
      <w:r w:rsidRPr="00C3549D">
        <w:rPr>
          <w:lang w:eastAsia="en-US"/>
        </w:rPr>
        <w:tab/>
        <w:t>GREFIER,</w:t>
      </w:r>
    </w:p>
    <w:p w:rsidR="00C8037D" w:rsidRPr="00C3549D" w:rsidRDefault="00C8037D" w:rsidP="00C8037D">
      <w:pPr>
        <w:jc w:val="both"/>
        <w:rPr>
          <w:lang w:eastAsia="en-US"/>
        </w:rPr>
      </w:pP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</w:r>
      <w:r w:rsidRPr="00C3549D">
        <w:rPr>
          <w:lang w:eastAsia="en-US"/>
        </w:rPr>
        <w:tab/>
        <w:t xml:space="preserve">     </w:t>
      </w:r>
      <w:r>
        <w:rPr>
          <w:lang w:eastAsia="en-US"/>
        </w:rPr>
        <w:t xml:space="preserve">                 3</w:t>
      </w:r>
    </w:p>
    <w:p w:rsidR="00C8037D" w:rsidRPr="00C3549D" w:rsidRDefault="00C8037D" w:rsidP="00C8037D">
      <w:pPr>
        <w:jc w:val="both"/>
        <w:rPr>
          <w:lang w:eastAsia="en-US"/>
        </w:rPr>
      </w:pPr>
    </w:p>
    <w:p w:rsidR="00C8037D" w:rsidRPr="00C3549D" w:rsidRDefault="00C8037D" w:rsidP="00C8037D"/>
    <w:p w:rsidR="00107B24" w:rsidRDefault="00107B24"/>
    <w:sectPr w:rsidR="00107B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A4"/>
    <w:rsid w:val="00107B24"/>
    <w:rsid w:val="0055605B"/>
    <w:rsid w:val="006A3A85"/>
    <w:rsid w:val="00C8037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27763-6D3F-4BA9-9872-9E8D206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6528</Characters>
  <Application>Microsoft Office Word</Application>
  <DocSecurity>0</DocSecurity>
  <Lines>54</Lines>
  <Paragraphs>15</Paragraphs>
  <ScaleCrop>false</ScaleCrop>
  <Company>Consiliul Superior al Magistraturii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Florinita, IONESCU</dc:creator>
  <cp:keywords/>
  <dc:description/>
  <cp:lastModifiedBy>Florinita, IONESCU</cp:lastModifiedBy>
  <cp:revision>2</cp:revision>
  <dcterms:created xsi:type="dcterms:W3CDTF">2020-11-18T08:21:00Z</dcterms:created>
  <dcterms:modified xsi:type="dcterms:W3CDTF">2020-11-18T08:21:00Z</dcterms:modified>
</cp:coreProperties>
</file>