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2B1C7" w14:textId="33BF197A" w:rsidR="001F7256" w:rsidRPr="00D773D2" w:rsidRDefault="001F7256" w:rsidP="001F7256">
      <w:r w:rsidRPr="00D773D2">
        <w:t xml:space="preserve">Dosar nr. </w:t>
      </w:r>
      <w:r w:rsidR="00872A87">
        <w:t>........</w:t>
      </w:r>
      <w:r w:rsidR="00872A87">
        <w:tab/>
      </w:r>
      <w:r w:rsidR="00872A87">
        <w:tab/>
      </w:r>
      <w:r w:rsidR="00872A87">
        <w:tab/>
      </w:r>
      <w:r w:rsidR="00872A87">
        <w:tab/>
      </w:r>
      <w:r w:rsidR="00872A87">
        <w:tab/>
      </w:r>
      <w:r w:rsidR="00872A87">
        <w:tab/>
      </w:r>
      <w:r w:rsidR="00872A87">
        <w:tab/>
      </w:r>
      <w:r w:rsidR="00872A87">
        <w:tab/>
      </w:r>
      <w:r w:rsidR="00872A87">
        <w:tab/>
        <w:t>Hotărârea nr. 9</w:t>
      </w:r>
    </w:p>
    <w:p w14:paraId="6F5B6E8A" w14:textId="2F8DC9BE" w:rsidR="001F7256" w:rsidRPr="00D773D2" w:rsidRDefault="001F7256" w:rsidP="001F7256">
      <w:pPr>
        <w:jc w:val="center"/>
      </w:pPr>
    </w:p>
    <w:p w14:paraId="21AC9FB1" w14:textId="77777777" w:rsidR="001F7256" w:rsidRPr="00D773D2" w:rsidRDefault="001F7256" w:rsidP="001F7256">
      <w:pPr>
        <w:pStyle w:val="NoSpacing"/>
        <w:jc w:val="center"/>
      </w:pPr>
      <w:r w:rsidRPr="00D773D2">
        <w:t>R O M Â N I A</w:t>
      </w:r>
    </w:p>
    <w:p w14:paraId="76771101" w14:textId="753A99F8" w:rsidR="001F7256" w:rsidRPr="00D773D2" w:rsidRDefault="001F7256" w:rsidP="001F7256">
      <w:pPr>
        <w:pStyle w:val="NoSpacing"/>
        <w:jc w:val="center"/>
      </w:pPr>
      <w:r w:rsidRPr="00D773D2">
        <w:t xml:space="preserve">CURTEA DE APEL </w:t>
      </w:r>
      <w:r w:rsidR="00872A87">
        <w:t>......</w:t>
      </w:r>
    </w:p>
    <w:p w14:paraId="50D44D0C" w14:textId="6D60618E" w:rsidR="001F7256" w:rsidRPr="00D773D2" w:rsidRDefault="001F7256" w:rsidP="001F7256">
      <w:pPr>
        <w:pStyle w:val="NoSpacing"/>
        <w:jc w:val="center"/>
        <w:rPr>
          <w:lang w:val="en-US"/>
        </w:rPr>
      </w:pPr>
      <w:r w:rsidRPr="00D773D2">
        <w:t xml:space="preserve">SECŢIA </w:t>
      </w:r>
      <w:r w:rsidR="00872A87">
        <w:t>.......</w:t>
      </w:r>
    </w:p>
    <w:p w14:paraId="7B9C9E98" w14:textId="1827230F" w:rsidR="001F7256" w:rsidRPr="00D773D2" w:rsidRDefault="001F7256" w:rsidP="001F7256">
      <w:pPr>
        <w:pStyle w:val="NoSpacing"/>
        <w:jc w:val="center"/>
        <w:rPr>
          <w:bCs/>
        </w:rPr>
      </w:pPr>
      <w:r w:rsidRPr="00D773D2">
        <w:rPr>
          <w:bCs/>
        </w:rPr>
        <w:t xml:space="preserve">DECIZIA CIVILĂ NR. </w:t>
      </w:r>
      <w:r w:rsidR="00872A87">
        <w:rPr>
          <w:bCs/>
        </w:rPr>
        <w:t>....</w:t>
      </w:r>
    </w:p>
    <w:p w14:paraId="427D3A3C" w14:textId="157AA458" w:rsidR="001F7256" w:rsidRPr="00D773D2" w:rsidRDefault="001F7256" w:rsidP="001F7256">
      <w:pPr>
        <w:pStyle w:val="NoSpacing"/>
        <w:jc w:val="center"/>
      </w:pPr>
      <w:r w:rsidRPr="00D773D2">
        <w:t xml:space="preserve">Şedinţa publică </w:t>
      </w:r>
      <w:r w:rsidR="00872A87">
        <w:t>......</w:t>
      </w:r>
    </w:p>
    <w:p w14:paraId="592FE3F1" w14:textId="77777777" w:rsidR="001F7256" w:rsidRPr="00D773D2" w:rsidRDefault="001F7256" w:rsidP="001F7256">
      <w:pPr>
        <w:pStyle w:val="NoSpacing"/>
        <w:jc w:val="center"/>
      </w:pPr>
      <w:r w:rsidRPr="00D773D2">
        <w:t>Completul constituit din:</w:t>
      </w:r>
    </w:p>
    <w:p w14:paraId="1D486DB8" w14:textId="1AE234BD" w:rsidR="001F7256" w:rsidRPr="00D773D2" w:rsidRDefault="001F7256" w:rsidP="001F7256">
      <w:pPr>
        <w:pStyle w:val="NoSpacing"/>
        <w:jc w:val="center"/>
      </w:pPr>
      <w:r w:rsidRPr="00D773D2">
        <w:t xml:space="preserve">Preşedinte – </w:t>
      </w:r>
      <w:r w:rsidR="00872A87">
        <w:t>A1044</w:t>
      </w:r>
    </w:p>
    <w:p w14:paraId="7EA5E529" w14:textId="7A9A3AB8" w:rsidR="001F7256" w:rsidRPr="00D773D2" w:rsidRDefault="001F7256" w:rsidP="001F7256">
      <w:pPr>
        <w:pStyle w:val="NoSpacing"/>
        <w:jc w:val="center"/>
      </w:pPr>
      <w:r w:rsidRPr="00D773D2">
        <w:t xml:space="preserve">Judecător – </w:t>
      </w:r>
      <w:r w:rsidR="00872A87">
        <w:t>....</w:t>
      </w:r>
    </w:p>
    <w:p w14:paraId="3D555460" w14:textId="39639EB6" w:rsidR="001F7256" w:rsidRPr="00D773D2" w:rsidRDefault="001F7256" w:rsidP="001F7256">
      <w:pPr>
        <w:pStyle w:val="NoSpacing"/>
        <w:jc w:val="center"/>
      </w:pPr>
      <w:r w:rsidRPr="00D773D2">
        <w:t xml:space="preserve">Judecător – </w:t>
      </w:r>
      <w:r w:rsidR="00872A87">
        <w:t>....</w:t>
      </w:r>
    </w:p>
    <w:p w14:paraId="0D92B1BB" w14:textId="11D40E1C" w:rsidR="001F7256" w:rsidRPr="00D773D2" w:rsidRDefault="001F7256" w:rsidP="001F7256">
      <w:pPr>
        <w:pStyle w:val="NoSpacing"/>
        <w:jc w:val="center"/>
      </w:pPr>
      <w:r w:rsidRPr="00D773D2">
        <w:t xml:space="preserve">Grefier – </w:t>
      </w:r>
      <w:r w:rsidR="00872A87">
        <w:t>....</w:t>
      </w:r>
    </w:p>
    <w:p w14:paraId="4FB91804" w14:textId="77777777" w:rsidR="001F7256" w:rsidRPr="00D773D2" w:rsidRDefault="001F7256" w:rsidP="001F7256">
      <w:pPr>
        <w:jc w:val="center"/>
      </w:pPr>
    </w:p>
    <w:p w14:paraId="0ADB3D6E" w14:textId="2C6C91C0" w:rsidR="001F7256" w:rsidRPr="00D773D2" w:rsidRDefault="001F7256" w:rsidP="001F7256">
      <w:pPr>
        <w:ind w:firstLine="708"/>
        <w:jc w:val="both"/>
      </w:pPr>
      <w:r w:rsidRPr="00D773D2">
        <w:t xml:space="preserve">La ordine se află recursul în contencios administrativ, având ca obiect „Litigiu privind funcţionarii publici – legea nr. 188/1999”, promovat de către recurenţii-reclamanţi: </w:t>
      </w:r>
      <w:r w:rsidR="00872A87">
        <w:t>RR1</w:t>
      </w:r>
      <w:r w:rsidRPr="00D773D2">
        <w:t xml:space="preserve">, </w:t>
      </w:r>
      <w:r w:rsidR="00872A87">
        <w:t>RR2</w:t>
      </w:r>
      <w:r w:rsidRPr="00D773D2">
        <w:t xml:space="preserve">, </w:t>
      </w:r>
      <w:r w:rsidR="00872A87">
        <w:t>RR3</w:t>
      </w:r>
      <w:r w:rsidRPr="00D773D2">
        <w:t xml:space="preserve">, </w:t>
      </w:r>
      <w:r w:rsidR="00872A87">
        <w:t>RR4</w:t>
      </w:r>
      <w:r w:rsidRPr="00D773D2">
        <w:t xml:space="preserve">, </w:t>
      </w:r>
      <w:r w:rsidR="00872A87">
        <w:t>RR5</w:t>
      </w:r>
      <w:r w:rsidRPr="00D773D2">
        <w:t xml:space="preserve">, </w:t>
      </w:r>
      <w:r w:rsidR="00872A87">
        <w:t>RR6</w:t>
      </w:r>
      <w:r w:rsidR="0040521A">
        <w:t xml:space="preserve"> </w:t>
      </w:r>
      <w:r w:rsidRPr="00D773D2">
        <w:t xml:space="preserve">şi </w:t>
      </w:r>
      <w:r w:rsidR="00872A87">
        <w:t>RR7</w:t>
      </w:r>
      <w:r w:rsidRPr="00D773D2">
        <w:t xml:space="preserve">, toţi cu domiciliile în mun. </w:t>
      </w:r>
      <w:r w:rsidR="00872A87">
        <w:t>....</w:t>
      </w:r>
      <w:r w:rsidRPr="00D773D2">
        <w:t xml:space="preserve">, str. </w:t>
      </w:r>
      <w:r w:rsidR="00E075E7">
        <w:t>....</w:t>
      </w:r>
      <w:r w:rsidRPr="00D773D2">
        <w:t xml:space="preserve">, nr. </w:t>
      </w:r>
      <w:r w:rsidR="00E075E7">
        <w:t>..</w:t>
      </w:r>
      <w:r w:rsidRPr="00D773D2">
        <w:t xml:space="preserve">, bl. </w:t>
      </w:r>
      <w:r w:rsidR="00E075E7">
        <w:t>....</w:t>
      </w:r>
      <w:r w:rsidRPr="00D773D2">
        <w:t xml:space="preserve">, sc. </w:t>
      </w:r>
      <w:r w:rsidR="00E075E7">
        <w:t>...</w:t>
      </w:r>
      <w:r w:rsidRPr="00D773D2">
        <w:t xml:space="preserve">, ap. </w:t>
      </w:r>
      <w:r w:rsidR="00E075E7">
        <w:t>...</w:t>
      </w:r>
      <w:r w:rsidRPr="00D773D2">
        <w:t xml:space="preserve">, jud. </w:t>
      </w:r>
      <w:r w:rsidR="00872A87">
        <w:t>....</w:t>
      </w:r>
      <w:r w:rsidRPr="00D773D2">
        <w:t xml:space="preserve">, împotriva Sentinţei civile nr. </w:t>
      </w:r>
      <w:r w:rsidR="00E075E7">
        <w:t xml:space="preserve">SC16 </w:t>
      </w:r>
      <w:r w:rsidRPr="00D773D2">
        <w:t xml:space="preserve">pronunţată de Tribunalul </w:t>
      </w:r>
      <w:r w:rsidR="00E075E7">
        <w:t>...</w:t>
      </w:r>
      <w:r w:rsidRPr="00D773D2">
        <w:t xml:space="preserve"> în dosarul nr. </w:t>
      </w:r>
      <w:r w:rsidR="00E075E7">
        <w:t>D13</w:t>
      </w:r>
      <w:r w:rsidRPr="00D773D2">
        <w:t xml:space="preserve">, în contradictoriu cu intimata-pârâtă Unitatea Administrativ Teritorială </w:t>
      </w:r>
      <w:r w:rsidR="00E075E7">
        <w:t>.....</w:t>
      </w:r>
      <w:r w:rsidRPr="00D773D2">
        <w:t xml:space="preserve">, cu sediul în comuna </w:t>
      </w:r>
      <w:r w:rsidR="00E075E7">
        <w:t>.....</w:t>
      </w:r>
      <w:r w:rsidRPr="00D773D2">
        <w:t xml:space="preserve">, jud. </w:t>
      </w:r>
      <w:r w:rsidR="00E075E7">
        <w:t>...</w:t>
      </w:r>
      <w:r w:rsidRPr="00D773D2">
        <w:t>.</w:t>
      </w:r>
    </w:p>
    <w:p w14:paraId="17D04EA0" w14:textId="77777777" w:rsidR="001F7256" w:rsidRPr="00D773D2" w:rsidRDefault="001F7256" w:rsidP="001F7256">
      <w:pPr>
        <w:ind w:firstLine="708"/>
        <w:jc w:val="both"/>
      </w:pPr>
      <w:r w:rsidRPr="00D773D2">
        <w:t>La apelul nominal făcut în şedinţă publică au lipsit părţile.</w:t>
      </w:r>
    </w:p>
    <w:p w14:paraId="2D65034D" w14:textId="77777777" w:rsidR="001F7256" w:rsidRPr="00D773D2" w:rsidRDefault="001F7256" w:rsidP="001F7256">
      <w:pPr>
        <w:ind w:firstLine="708"/>
        <w:jc w:val="both"/>
      </w:pPr>
      <w:r w:rsidRPr="00D773D2">
        <w:t>Procedura de citare este legal îndeplinită.</w:t>
      </w:r>
    </w:p>
    <w:p w14:paraId="173C7D23" w14:textId="77777777" w:rsidR="001F7256" w:rsidRPr="00D773D2" w:rsidRDefault="001F7256" w:rsidP="001F7256">
      <w:pPr>
        <w:ind w:firstLine="708"/>
        <w:jc w:val="both"/>
      </w:pPr>
      <w:r w:rsidRPr="00D773D2">
        <w:t xml:space="preserve">S-a făcut </w:t>
      </w:r>
      <w:r w:rsidRPr="00D773D2">
        <w:fldChar w:fldCharType="begin">
          <w:ffData>
            <w:name w:val="tip_doc_despre_cauza"/>
            <w:enabled/>
            <w:calcOnExit w:val="0"/>
            <w:textInput/>
          </w:ffData>
        </w:fldChar>
      </w:r>
      <w:bookmarkStart w:id="0" w:name="tip_doc_despre_cauza"/>
      <w:r w:rsidRPr="00D773D2">
        <w:instrText xml:space="preserve"> FORMTEXT </w:instrText>
      </w:r>
      <w:r w:rsidRPr="00D773D2">
        <w:fldChar w:fldCharType="separate"/>
      </w:r>
      <w:r w:rsidRPr="00D773D2">
        <w:t>referatul</w:t>
      </w:r>
      <w:r w:rsidRPr="00D773D2">
        <w:fldChar w:fldCharType="end"/>
      </w:r>
      <w:bookmarkEnd w:id="0"/>
      <w:r w:rsidRPr="00D773D2">
        <w:t xml:space="preserve"> cauzei de către </w:t>
      </w:r>
      <w:r w:rsidRPr="00D773D2">
        <w:fldChar w:fldCharType="begin">
          <w:ffData>
            <w:name w:val="functia_celui_care_f"/>
            <w:enabled/>
            <w:calcOnExit w:val="0"/>
            <w:textInput/>
          </w:ffData>
        </w:fldChar>
      </w:r>
      <w:bookmarkStart w:id="1" w:name="functia_celui_care_f"/>
      <w:r w:rsidRPr="00D773D2">
        <w:instrText xml:space="preserve"> FORMTEXT </w:instrText>
      </w:r>
      <w:r w:rsidRPr="00D773D2">
        <w:fldChar w:fldCharType="separate"/>
      </w:r>
      <w:r w:rsidRPr="00D773D2">
        <w:t>grefier</w:t>
      </w:r>
      <w:r w:rsidRPr="00D773D2">
        <w:fldChar w:fldCharType="end"/>
      </w:r>
      <w:bookmarkEnd w:id="1"/>
      <w:r w:rsidRPr="00D773D2">
        <w:t>ul de şedinţă, care învederează că este primul termen de judecată acordat în recurs, la dosarul cauzei fiind depuse motivele invocate de către reclamanţi, un exemplar a fost comunicat intimatei care nu a depus la dosar întâmpinare; cererea este scutită de la plata taxei judiciare de timbru, iar recurenţii, prin reprezentant au solicitat judecarea şi în lipsa părţilor, după care:</w:t>
      </w:r>
    </w:p>
    <w:p w14:paraId="06996B3B" w14:textId="77777777" w:rsidR="001F7256" w:rsidRPr="00D773D2" w:rsidRDefault="001F7256" w:rsidP="001F7256">
      <w:pPr>
        <w:ind w:right="27" w:firstLine="708"/>
        <w:jc w:val="both"/>
        <w:rPr>
          <w:i/>
        </w:rPr>
      </w:pPr>
      <w:r w:rsidRPr="00D773D2">
        <w:rPr>
          <w:i/>
        </w:rPr>
        <w:t>Nemaifiind alte probe de administrat, excepţii de invocat şi cereri de formulat, Curtea constată cauza în stare de judecată şi o reţine pentru soluţionare.</w:t>
      </w:r>
    </w:p>
    <w:p w14:paraId="46B35CCC" w14:textId="77777777" w:rsidR="001F7256" w:rsidRPr="00D773D2" w:rsidRDefault="001F7256" w:rsidP="001F7256">
      <w:pPr>
        <w:ind w:firstLine="708"/>
        <w:jc w:val="both"/>
      </w:pPr>
      <w:r w:rsidRPr="00D773D2">
        <w:rPr>
          <w:i/>
        </w:rPr>
        <w:t xml:space="preserve"> </w:t>
      </w:r>
      <w:r w:rsidRPr="00D773D2">
        <w:t>După deliberare;</w:t>
      </w:r>
    </w:p>
    <w:p w14:paraId="69FBD7F2" w14:textId="77777777" w:rsidR="001F7256" w:rsidRPr="00D773D2" w:rsidRDefault="001F7256" w:rsidP="001F7256">
      <w:pPr>
        <w:ind w:firstLine="708"/>
        <w:jc w:val="center"/>
      </w:pPr>
    </w:p>
    <w:p w14:paraId="7D9856F2" w14:textId="77777777" w:rsidR="001F7256" w:rsidRPr="00D773D2" w:rsidRDefault="001F7256" w:rsidP="001F7256">
      <w:pPr>
        <w:ind w:firstLine="708"/>
        <w:jc w:val="center"/>
      </w:pPr>
      <w:r w:rsidRPr="00D773D2">
        <w:t>C U R T E A</w:t>
      </w:r>
    </w:p>
    <w:p w14:paraId="584C81AA" w14:textId="77777777" w:rsidR="001F7256" w:rsidRPr="00D773D2" w:rsidRDefault="001F7256" w:rsidP="001F7256">
      <w:pPr>
        <w:ind w:firstLine="708"/>
        <w:jc w:val="center"/>
      </w:pPr>
    </w:p>
    <w:p w14:paraId="0A174B6D" w14:textId="6A3B7E51" w:rsidR="001F7256" w:rsidRPr="00D773D2" w:rsidRDefault="001F7256" w:rsidP="001F7256">
      <w:pPr>
        <w:ind w:firstLine="708"/>
        <w:jc w:val="both"/>
      </w:pPr>
      <w:r w:rsidRPr="00D773D2">
        <w:t xml:space="preserve">Asupra recursului în </w:t>
      </w:r>
      <w:r w:rsidR="008B743A">
        <w:t>.....</w:t>
      </w:r>
      <w:r w:rsidRPr="00D773D2">
        <w:t>, de faţă;</w:t>
      </w:r>
    </w:p>
    <w:p w14:paraId="3AB540F5" w14:textId="77777777" w:rsidR="001F7256" w:rsidRPr="00D773D2" w:rsidRDefault="001F7256" w:rsidP="001F7256">
      <w:pPr>
        <w:ind w:firstLine="708"/>
        <w:jc w:val="both"/>
      </w:pPr>
      <w:r w:rsidRPr="00D773D2">
        <w:t>Examinând actele şi lucrările dosarului constată următoarele:</w:t>
      </w:r>
    </w:p>
    <w:p w14:paraId="5689BEDC" w14:textId="5C2038E2" w:rsidR="001F7256" w:rsidRPr="00D773D2" w:rsidRDefault="001F7256" w:rsidP="001F7256">
      <w:pPr>
        <w:jc w:val="both"/>
        <w:rPr>
          <w:bCs/>
          <w:spacing w:val="10"/>
        </w:rPr>
      </w:pPr>
      <w:r w:rsidRPr="00D773D2">
        <w:tab/>
        <w:t xml:space="preserve">Prin cererea înregistrată pe rolul tribunalului la data de </w:t>
      </w:r>
      <w:r w:rsidR="008B743A">
        <w:t>...</w:t>
      </w:r>
      <w:r w:rsidRPr="00D773D2">
        <w:t xml:space="preserve">.01.2016 sub nr. </w:t>
      </w:r>
      <w:r w:rsidR="00E075E7">
        <w:t>D13</w:t>
      </w:r>
      <w:r w:rsidRPr="00D773D2">
        <w:t xml:space="preserve"> reclamanţii </w:t>
      </w:r>
      <w:r w:rsidR="00872A87">
        <w:t>RR1</w:t>
      </w:r>
      <w:r w:rsidRPr="00D773D2">
        <w:t xml:space="preserve">, </w:t>
      </w:r>
      <w:r w:rsidR="00872A87">
        <w:t>RR2</w:t>
      </w:r>
      <w:r w:rsidRPr="00D773D2">
        <w:t xml:space="preserve">, </w:t>
      </w:r>
      <w:r w:rsidR="00872A87">
        <w:t>RR3</w:t>
      </w:r>
      <w:r w:rsidRPr="00D773D2">
        <w:t xml:space="preserve">, </w:t>
      </w:r>
      <w:r w:rsidR="00872A87">
        <w:t>RR4</w:t>
      </w:r>
      <w:r w:rsidRPr="00D773D2">
        <w:t xml:space="preserve">, </w:t>
      </w:r>
      <w:r w:rsidR="00872A87">
        <w:t>RR5</w:t>
      </w:r>
      <w:r w:rsidRPr="00D773D2">
        <w:t xml:space="preserve">, </w:t>
      </w:r>
      <w:r w:rsidR="00872A87">
        <w:t>RR6</w:t>
      </w:r>
      <w:r w:rsidR="0040521A">
        <w:t xml:space="preserve"> </w:t>
      </w:r>
      <w:r w:rsidRPr="00D773D2">
        <w:t xml:space="preserve">şi </w:t>
      </w:r>
      <w:r w:rsidR="00872A87">
        <w:t>RR7</w:t>
      </w:r>
      <w:r w:rsidRPr="00D773D2">
        <w:t xml:space="preserve"> reprezentaţi de Sindicatul Democratic al </w:t>
      </w:r>
      <w:r w:rsidR="008B743A">
        <w:t>....</w:t>
      </w:r>
      <w:r w:rsidRPr="00D773D2">
        <w:t xml:space="preserve"> din România a chemat în judecată pe pârâta UAT </w:t>
      </w:r>
      <w:r w:rsidR="008B743A">
        <w:t>.....</w:t>
      </w:r>
      <w:r w:rsidRPr="00D773D2">
        <w:t xml:space="preserve">, solicitând obligarea acesteia la </w:t>
      </w:r>
      <w:r w:rsidRPr="00D773D2">
        <w:rPr>
          <w:bCs/>
          <w:spacing w:val="10"/>
        </w:rPr>
        <w:t>acordarea diferenţei de salariu</w:t>
      </w:r>
      <w:r w:rsidRPr="00D773D2">
        <w:rPr>
          <w:b/>
          <w:bCs/>
          <w:spacing w:val="10"/>
        </w:rPr>
        <w:t xml:space="preserve"> </w:t>
      </w:r>
      <w:r w:rsidRPr="00D773D2">
        <w:rPr>
          <w:spacing w:val="10"/>
        </w:rPr>
        <w:t xml:space="preserve">reprezentând </w:t>
      </w:r>
      <w:r w:rsidRPr="00D773D2">
        <w:rPr>
          <w:bCs/>
          <w:spacing w:val="10"/>
        </w:rPr>
        <w:t>includerea premiului anual în salariul lunar</w:t>
      </w:r>
      <w:r w:rsidRPr="00D773D2">
        <w:rPr>
          <w:b/>
          <w:bCs/>
          <w:spacing w:val="10"/>
        </w:rPr>
        <w:t xml:space="preserve"> </w:t>
      </w:r>
      <w:r w:rsidRPr="00D773D2">
        <w:rPr>
          <w:iCs/>
        </w:rPr>
        <w:t xml:space="preserve">(cunoscut sub denumirea de al 13-lea salariu) începând </w:t>
      </w:r>
      <w:r w:rsidRPr="00D773D2">
        <w:rPr>
          <w:bCs/>
          <w:spacing w:val="10"/>
        </w:rPr>
        <w:t xml:space="preserve">cu </w:t>
      </w:r>
      <w:r w:rsidR="008B743A">
        <w:rPr>
          <w:bCs/>
          <w:spacing w:val="10"/>
        </w:rPr>
        <w:t>....</w:t>
      </w:r>
      <w:r w:rsidRPr="00D773D2">
        <w:rPr>
          <w:bCs/>
          <w:spacing w:val="10"/>
        </w:rPr>
        <w:t>.01.2011 până la zi, cât şi pentru viitor până la încetarea raporturilor de muncă, reactualizat în funcţie de indicele inflaţiei la data</w:t>
      </w:r>
      <w:r w:rsidRPr="00D773D2">
        <w:rPr>
          <w:bCs/>
          <w:i/>
          <w:iCs/>
          <w:spacing w:val="30"/>
        </w:rPr>
        <w:t xml:space="preserve"> </w:t>
      </w:r>
      <w:r w:rsidRPr="00D773D2">
        <w:rPr>
          <w:bCs/>
          <w:spacing w:val="10"/>
        </w:rPr>
        <w:t>plăţii efective şi dobânda legală de la data devenirii scadente a obligaţiei de plată şi până la data plăţii efective.</w:t>
      </w:r>
    </w:p>
    <w:p w14:paraId="7D6BDF2D" w14:textId="77777777" w:rsidR="001F7256" w:rsidRPr="00D773D2" w:rsidRDefault="001F7256" w:rsidP="001F7256">
      <w:pPr>
        <w:jc w:val="both"/>
        <w:rPr>
          <w:bCs/>
          <w:spacing w:val="10"/>
          <w:lang w:eastAsia="es-ES_tradnl"/>
        </w:rPr>
      </w:pPr>
      <w:r w:rsidRPr="00D773D2">
        <w:rPr>
          <w:bCs/>
          <w:spacing w:val="10"/>
        </w:rPr>
        <w:tab/>
      </w:r>
      <w:r w:rsidRPr="00D773D2">
        <w:t>În motivare au arătat că sunt funcţionari publici, angajaţi ai pârâtei şi</w:t>
      </w:r>
      <w:r w:rsidRPr="00D773D2">
        <w:rPr>
          <w:lang w:val="es-ES_tradnl" w:eastAsia="es-ES_tradnl"/>
        </w:rPr>
        <w:t xml:space="preserve"> </w:t>
      </w:r>
      <w:proofErr w:type="spellStart"/>
      <w:r w:rsidRPr="00D773D2">
        <w:rPr>
          <w:lang w:val="es-ES_tradnl" w:eastAsia="es-ES_tradnl"/>
        </w:rPr>
        <w:t>d</w:t>
      </w:r>
      <w:r w:rsidRPr="00D773D2">
        <w:rPr>
          <w:spacing w:val="10"/>
          <w:lang w:val="es-ES_tradnl" w:eastAsia="es-ES_tradnl"/>
        </w:rPr>
        <w:t>upă</w:t>
      </w:r>
      <w:proofErr w:type="spellEnd"/>
      <w:r w:rsidRPr="00D773D2">
        <w:rPr>
          <w:spacing w:val="10"/>
          <w:lang w:val="es-ES_tradnl" w:eastAsia="es-ES_tradnl"/>
        </w:rPr>
        <w:t xml:space="preserve"> </w:t>
      </w:r>
      <w:r w:rsidRPr="00D773D2">
        <w:rPr>
          <w:spacing w:val="10"/>
          <w:lang w:eastAsia="es-ES_tradnl"/>
        </w:rPr>
        <w:t xml:space="preserve">intrarea în vigoare a </w:t>
      </w:r>
      <w:r w:rsidRPr="00D773D2">
        <w:rPr>
          <w:bCs/>
          <w:spacing w:val="10"/>
          <w:lang w:eastAsia="es-ES_tradnl"/>
        </w:rPr>
        <w:t>Legii nr. 330/2009,</w:t>
      </w:r>
      <w:r w:rsidRPr="00D773D2">
        <w:rPr>
          <w:b/>
          <w:bCs/>
          <w:spacing w:val="10"/>
          <w:lang w:eastAsia="es-ES_tradnl"/>
        </w:rPr>
        <w:t xml:space="preserve"> </w:t>
      </w:r>
      <w:r w:rsidRPr="00D773D2">
        <w:rPr>
          <w:spacing w:val="10"/>
          <w:lang w:eastAsia="es-ES_tradnl"/>
        </w:rPr>
        <w:t xml:space="preserve">premiul anual trebuia să fie acordat, ca sumă compensatorie tranzitorie, făcând aplicarea </w:t>
      </w:r>
      <w:r w:rsidRPr="00D773D2">
        <w:rPr>
          <w:bCs/>
          <w:spacing w:val="10"/>
          <w:lang w:eastAsia="es-ES_tradnl"/>
        </w:rPr>
        <w:t>art. 6 alin. (1) din O.U.G. nr. 1/2010 privind unele măsuri de reîncadrare în funcţii a unor categorii de personal din sectorul bugetar.</w:t>
      </w:r>
    </w:p>
    <w:p w14:paraId="2E5DB8B6" w14:textId="77777777" w:rsidR="001F7256" w:rsidRPr="00D773D2" w:rsidRDefault="001F7256" w:rsidP="001F7256">
      <w:pPr>
        <w:jc w:val="both"/>
        <w:rPr>
          <w:spacing w:val="10"/>
        </w:rPr>
      </w:pPr>
      <w:r w:rsidRPr="00D773D2">
        <w:rPr>
          <w:bCs/>
          <w:spacing w:val="10"/>
          <w:lang w:eastAsia="es-ES_tradnl"/>
        </w:rPr>
        <w:tab/>
      </w:r>
      <w:r w:rsidRPr="00D773D2">
        <w:rPr>
          <w:spacing w:val="10"/>
        </w:rPr>
        <w:t xml:space="preserve">Potrivit </w:t>
      </w:r>
      <w:r w:rsidRPr="00D773D2">
        <w:rPr>
          <w:bCs/>
          <w:spacing w:val="10"/>
        </w:rPr>
        <w:t>art. 22 şi 23 din Legea nr. 330/2009,</w:t>
      </w:r>
      <w:r w:rsidRPr="00D773D2">
        <w:rPr>
          <w:b/>
          <w:bCs/>
          <w:spacing w:val="10"/>
        </w:rPr>
        <w:t xml:space="preserve"> </w:t>
      </w:r>
      <w:r w:rsidRPr="00D773D2">
        <w:rPr>
          <w:spacing w:val="10"/>
        </w:rPr>
        <w:t xml:space="preserve">premiul anual trebuia inclus în salariul de baza, cu condiţia ca suma acestuia cumulat pe total buget pentru fiecare ordonator principal de </w:t>
      </w:r>
      <w:r w:rsidRPr="00D773D2">
        <w:rPr>
          <w:spacing w:val="10"/>
          <w:lang w:val="es-ES_tradnl"/>
        </w:rPr>
        <w:t xml:space="preserve">lite, </w:t>
      </w:r>
      <w:r w:rsidRPr="00D773D2">
        <w:rPr>
          <w:spacing w:val="10"/>
        </w:rPr>
        <w:t>să nu depăşească 30%.</w:t>
      </w:r>
    </w:p>
    <w:p w14:paraId="5C83DF3A" w14:textId="77777777" w:rsidR="001F7256" w:rsidRPr="00D773D2" w:rsidRDefault="001F7256" w:rsidP="001F7256">
      <w:pPr>
        <w:jc w:val="both"/>
        <w:rPr>
          <w:i/>
          <w:iCs/>
        </w:rPr>
      </w:pPr>
      <w:r w:rsidRPr="00D773D2">
        <w:rPr>
          <w:spacing w:val="10"/>
        </w:rPr>
        <w:tab/>
        <w:t xml:space="preserve">In ceea ce priveşte încadrarea în anul </w:t>
      </w:r>
      <w:smartTag w:uri="urn:schemas-microsoft-com:office:smarttags" w:element="metricconverter">
        <w:smartTagPr>
          <w:attr w:name="ProductID" w:val="2011 a"/>
        </w:smartTagPr>
        <w:r w:rsidRPr="00D773D2">
          <w:rPr>
            <w:spacing w:val="10"/>
          </w:rPr>
          <w:t>2011 a</w:t>
        </w:r>
      </w:smartTag>
      <w:r w:rsidRPr="00D773D2">
        <w:rPr>
          <w:spacing w:val="10"/>
        </w:rPr>
        <w:t xml:space="preserve"> personalului bugetar, </w:t>
      </w:r>
      <w:r w:rsidRPr="00D773D2">
        <w:rPr>
          <w:bCs/>
          <w:spacing w:val="10"/>
        </w:rPr>
        <w:t>art. 1 alin.(2) din Legea 285/2010</w:t>
      </w:r>
      <w:r w:rsidRPr="00D773D2">
        <w:rPr>
          <w:b/>
          <w:bCs/>
          <w:spacing w:val="10"/>
        </w:rPr>
        <w:t xml:space="preserve"> </w:t>
      </w:r>
      <w:r w:rsidRPr="00D773D2">
        <w:rPr>
          <w:spacing w:val="10"/>
        </w:rPr>
        <w:t>prevede că</w:t>
      </w:r>
      <w:r w:rsidRPr="00D773D2">
        <w:rPr>
          <w:i/>
          <w:iCs/>
        </w:rPr>
        <w:t xml:space="preserve"> </w:t>
      </w:r>
      <w:r w:rsidRPr="00D773D2">
        <w:rPr>
          <w:iCs/>
        </w:rPr>
        <w:t xml:space="preserve">începând </w:t>
      </w:r>
      <w:proofErr w:type="spellStart"/>
      <w:r w:rsidRPr="00D773D2">
        <w:rPr>
          <w:iCs/>
          <w:lang w:val="es-ES_tradnl"/>
        </w:rPr>
        <w:t>cu</w:t>
      </w:r>
      <w:proofErr w:type="spellEnd"/>
      <w:r w:rsidRPr="00D773D2">
        <w:rPr>
          <w:iCs/>
          <w:lang w:val="es-ES_tradnl"/>
        </w:rPr>
        <w:t xml:space="preserve"> 1</w:t>
      </w:r>
      <w:r w:rsidRPr="00D773D2">
        <w:rPr>
          <w:iCs/>
        </w:rPr>
        <w:t xml:space="preserve"> ianuarie cuantumul sporurilor, indemnizaţiilor, compensaţiilor şi al celorlalte elemente astfel cum au fost acordate personalului plătit din fonduri publice pentru </w:t>
      </w:r>
      <w:r w:rsidRPr="00D773D2">
        <w:rPr>
          <w:iCs/>
          <w:lang w:val="es-ES_tradnl"/>
        </w:rPr>
        <w:t xml:space="preserve">luna </w:t>
      </w:r>
      <w:r w:rsidRPr="00D773D2">
        <w:rPr>
          <w:iCs/>
        </w:rPr>
        <w:t>octombrie 2010, se majorează cu 15%</w:t>
      </w:r>
      <w:r w:rsidRPr="00D773D2">
        <w:rPr>
          <w:i/>
          <w:iCs/>
        </w:rPr>
        <w:t>.</w:t>
      </w:r>
    </w:p>
    <w:p w14:paraId="4A17AE5A" w14:textId="77777777" w:rsidR="001F7256" w:rsidRPr="00D773D2" w:rsidRDefault="001F7256" w:rsidP="001F7256">
      <w:pPr>
        <w:jc w:val="both"/>
        <w:rPr>
          <w:spacing w:val="10"/>
        </w:rPr>
      </w:pPr>
      <w:r w:rsidRPr="00D773D2">
        <w:rPr>
          <w:i/>
          <w:iCs/>
        </w:rPr>
        <w:tab/>
      </w:r>
      <w:r w:rsidRPr="00D773D2">
        <w:rPr>
          <w:spacing w:val="10"/>
        </w:rPr>
        <w:t xml:space="preserve">Potrivit </w:t>
      </w:r>
      <w:r w:rsidRPr="00D773D2">
        <w:rPr>
          <w:bCs/>
          <w:spacing w:val="10"/>
        </w:rPr>
        <w:t xml:space="preserve">art. 7 </w:t>
      </w:r>
      <w:r w:rsidRPr="00D773D2">
        <w:rPr>
          <w:bCs/>
          <w:spacing w:val="40"/>
        </w:rPr>
        <w:t>alin.(2)</w:t>
      </w:r>
      <w:r w:rsidRPr="00D773D2">
        <w:rPr>
          <w:bCs/>
          <w:spacing w:val="10"/>
        </w:rPr>
        <w:t xml:space="preserve"> din Legea nr. 330/2009, </w:t>
      </w:r>
      <w:r w:rsidRPr="00D773D2">
        <w:rPr>
          <w:spacing w:val="10"/>
        </w:rPr>
        <w:t xml:space="preserve">realizarea trecerii la noul sistem de salarizare reglementat se efectuează în mod etapizat, astfel încât în perioada de implementare a legii în intervalul 2010-2015, nici o persoană să nu înregistreze o diminuare a salariului brut </w:t>
      </w:r>
      <w:r w:rsidRPr="00D773D2">
        <w:rPr>
          <w:spacing w:val="10"/>
        </w:rPr>
        <w:lastRenderedPageBreak/>
        <w:t>de care beneficiază potrivit reglementărilor anterioare. In acest sens s-a emis şi Recursul în interesul legii de către Î.C.C.J.</w:t>
      </w:r>
    </w:p>
    <w:p w14:paraId="09889D52" w14:textId="77777777" w:rsidR="001F7256" w:rsidRPr="00D773D2" w:rsidRDefault="001F7256" w:rsidP="001F7256">
      <w:pPr>
        <w:jc w:val="both"/>
        <w:rPr>
          <w:spacing w:val="10"/>
        </w:rPr>
      </w:pPr>
      <w:r w:rsidRPr="00D773D2">
        <w:rPr>
          <w:spacing w:val="10"/>
        </w:rPr>
        <w:tab/>
        <w:t>Astfel, dreptul lor de a beneficia de acest premiu este temeinic, atât timp cât dispoziţiile legale ce îl prevedeau erau în vigoare la data de 31.12.2010, doar plata sumelor fiind amânată pentru luna ianuarie a anului următor celui pentru care se acordă premiul, orice prevedere contrară încălcând principiul neretroactivitaţii.</w:t>
      </w:r>
    </w:p>
    <w:p w14:paraId="59081879" w14:textId="77777777" w:rsidR="001F7256" w:rsidRPr="00D773D2" w:rsidRDefault="001F7256" w:rsidP="001F7256">
      <w:pPr>
        <w:jc w:val="both"/>
        <w:rPr>
          <w:spacing w:val="10"/>
        </w:rPr>
      </w:pPr>
      <w:r w:rsidRPr="00D773D2">
        <w:rPr>
          <w:spacing w:val="10"/>
        </w:rPr>
        <w:tab/>
        <w:t xml:space="preserve">Începând cu data de </w:t>
      </w:r>
      <w:r w:rsidRPr="00D773D2">
        <w:rPr>
          <w:bCs/>
          <w:spacing w:val="40"/>
        </w:rPr>
        <w:t>01</w:t>
      </w:r>
      <w:r w:rsidRPr="00D773D2">
        <w:rPr>
          <w:bCs/>
          <w:spacing w:val="10"/>
        </w:rPr>
        <w:t xml:space="preserve"> ianuarie 2011</w:t>
      </w:r>
      <w:r w:rsidRPr="00D773D2">
        <w:rPr>
          <w:b/>
          <w:bCs/>
          <w:spacing w:val="10"/>
        </w:rPr>
        <w:t xml:space="preserve"> </w:t>
      </w:r>
      <w:r w:rsidRPr="00D773D2">
        <w:rPr>
          <w:spacing w:val="10"/>
        </w:rPr>
        <w:t xml:space="preserve">au devenit aplicabile prevederile </w:t>
      </w:r>
      <w:r w:rsidRPr="00D773D2">
        <w:rPr>
          <w:bCs/>
          <w:spacing w:val="10"/>
        </w:rPr>
        <w:t>Legii</w:t>
      </w:r>
      <w:r w:rsidRPr="00D773D2">
        <w:rPr>
          <w:b/>
          <w:spacing w:val="10"/>
        </w:rPr>
        <w:t xml:space="preserve"> </w:t>
      </w:r>
      <w:r w:rsidRPr="00D773D2">
        <w:rPr>
          <w:bCs/>
          <w:spacing w:val="10"/>
        </w:rPr>
        <w:t>284/2010</w:t>
      </w:r>
      <w:r w:rsidRPr="00D773D2">
        <w:rPr>
          <w:b/>
          <w:bCs/>
          <w:spacing w:val="10"/>
        </w:rPr>
        <w:t xml:space="preserve"> </w:t>
      </w:r>
      <w:r w:rsidRPr="00D773D2">
        <w:rPr>
          <w:spacing w:val="10"/>
        </w:rPr>
        <w:t>prin care s-a instituit un nou sistem de salarizare a acestei categorii profesionale şi s-a dispus majorarea cu 15% a cuantumului brut al salariilor de bază.</w:t>
      </w:r>
    </w:p>
    <w:p w14:paraId="269FB0F3" w14:textId="77777777" w:rsidR="001F7256" w:rsidRPr="00D773D2" w:rsidRDefault="001F7256" w:rsidP="001F7256">
      <w:pPr>
        <w:jc w:val="both"/>
        <w:rPr>
          <w:spacing w:val="10"/>
        </w:rPr>
      </w:pPr>
      <w:r w:rsidRPr="00D773D2">
        <w:rPr>
          <w:spacing w:val="10"/>
        </w:rPr>
        <w:tab/>
        <w:t xml:space="preserve">Potrivit </w:t>
      </w:r>
      <w:r w:rsidRPr="00D773D2">
        <w:rPr>
          <w:bCs/>
          <w:spacing w:val="10"/>
        </w:rPr>
        <w:t>art. 8 din Legea nr. 284/2010</w:t>
      </w:r>
      <w:r w:rsidRPr="00D773D2">
        <w:rPr>
          <w:b/>
          <w:bCs/>
          <w:spacing w:val="10"/>
        </w:rPr>
        <w:t xml:space="preserve"> </w:t>
      </w:r>
      <w:r w:rsidRPr="00D773D2">
        <w:rPr>
          <w:spacing w:val="10"/>
        </w:rPr>
        <w:t>sumele corespunzătoare premiului anual nu se acordă începând cu luna ian. 2011 acestea fiind avute în vedere la stabilirea majorărilor ce se acordă în anul 2011 personalului bugetar. Prin urmare s-a modificat modalitatea de plată a premiului anual pe 2010, fiind transformată într-o executare succesivă. Cu toate acestea se constată că în cuantumul indemnizaţiilor lunare acordate nu a fost inclusă nicio suma corespunzătoare premiului anual. În acest sens s-a pronunţat şi Curtea Constituţională.</w:t>
      </w:r>
    </w:p>
    <w:p w14:paraId="57542FB2" w14:textId="77777777" w:rsidR="001F7256" w:rsidRPr="00D773D2" w:rsidRDefault="001F7256" w:rsidP="001F7256">
      <w:pPr>
        <w:jc w:val="both"/>
        <w:rPr>
          <w:spacing w:val="10"/>
        </w:rPr>
      </w:pPr>
      <w:r w:rsidRPr="00D773D2">
        <w:rPr>
          <w:spacing w:val="10"/>
        </w:rPr>
        <w:tab/>
        <w:t xml:space="preserve">În drept a invocat dispoziţiile art. 192-194 din C.pr.civ., art.155-156 Codul muncii, art.7, 22-23, 25 din Legea nr. 330/2009, art.6, </w:t>
      </w:r>
      <w:r w:rsidRPr="00D773D2">
        <w:rPr>
          <w:spacing w:val="30"/>
        </w:rPr>
        <w:t>alin. l</w:t>
      </w:r>
      <w:r w:rsidRPr="00D773D2">
        <w:rPr>
          <w:spacing w:val="10"/>
        </w:rPr>
        <w:t xml:space="preserve"> din O.U.G. nr. 1/2010; art. 1 alin. 2 din Legea nr. 285/2010.</w:t>
      </w:r>
    </w:p>
    <w:p w14:paraId="53B69C33" w14:textId="77777777" w:rsidR="001F7256" w:rsidRPr="00D773D2" w:rsidRDefault="001F7256" w:rsidP="001F7256">
      <w:pPr>
        <w:ind w:firstLine="708"/>
        <w:jc w:val="both"/>
      </w:pPr>
      <w:r w:rsidRPr="00D773D2">
        <w:t>Pârâta, deşi legal citată, nu a depus întâmpinare în cauză şi nu s-a prezentat în faţa instanţei.</w:t>
      </w:r>
    </w:p>
    <w:p w14:paraId="1F9336E2" w14:textId="77777777" w:rsidR="001F7256" w:rsidRPr="00D773D2" w:rsidRDefault="001F7256" w:rsidP="001F7256">
      <w:pPr>
        <w:ind w:firstLine="708"/>
        <w:jc w:val="both"/>
      </w:pPr>
      <w:r w:rsidRPr="00D773D2">
        <w:t>În cauză a fost administrată proba cu înscrisuri.</w:t>
      </w:r>
    </w:p>
    <w:p w14:paraId="6DAD3438" w14:textId="76C0F529" w:rsidR="001F7256" w:rsidRPr="00D773D2" w:rsidRDefault="001F7256" w:rsidP="001F7256">
      <w:pPr>
        <w:ind w:firstLine="708"/>
        <w:jc w:val="both"/>
      </w:pPr>
      <w:r w:rsidRPr="00D773D2">
        <w:rPr>
          <w:b/>
        </w:rPr>
        <w:t xml:space="preserve">Prin sent. civ. nr. </w:t>
      </w:r>
      <w:r w:rsidR="00E25F27">
        <w:rPr>
          <w:b/>
        </w:rPr>
        <w:t>SC9</w:t>
      </w:r>
      <w:r w:rsidRPr="00D773D2">
        <w:rPr>
          <w:b/>
        </w:rPr>
        <w:t xml:space="preserve"> pronunţată în cauză de Tribunalul </w:t>
      </w:r>
      <w:r w:rsidR="00E075E7">
        <w:rPr>
          <w:b/>
        </w:rPr>
        <w:t>...</w:t>
      </w:r>
      <w:r w:rsidRPr="00D773D2">
        <w:rPr>
          <w:b/>
        </w:rPr>
        <w:t xml:space="preserve"> s-a respins acţiunea ca nefondată</w:t>
      </w:r>
      <w:r w:rsidRPr="00D773D2">
        <w:t xml:space="preserve"> cu următoarea motivare:</w:t>
      </w:r>
    </w:p>
    <w:p w14:paraId="28B94A6C" w14:textId="7B512F77" w:rsidR="001F7256" w:rsidRPr="00D773D2" w:rsidRDefault="001F7256" w:rsidP="001F7256">
      <w:pPr>
        <w:ind w:firstLine="708"/>
        <w:jc w:val="both"/>
      </w:pPr>
      <w:r w:rsidRPr="00D773D2">
        <w:t xml:space="preserve">Reclamanţii sunt funcţionari publici în cadrul pârâtei UAT </w:t>
      </w:r>
      <w:r w:rsidR="003F3410">
        <w:t>...</w:t>
      </w:r>
      <w:r w:rsidRPr="00D773D2">
        <w:t xml:space="preserve"> şi solicită obligarea pârâtei la plata premiului anual (al 13-lea salariu) începând cu anul 2011.</w:t>
      </w:r>
    </w:p>
    <w:p w14:paraId="6768D14C" w14:textId="77777777" w:rsidR="001F7256" w:rsidRPr="00D773D2" w:rsidRDefault="001F7256" w:rsidP="001F7256">
      <w:pPr>
        <w:ind w:firstLine="708"/>
        <w:jc w:val="both"/>
      </w:pPr>
      <w:r w:rsidRPr="00D773D2">
        <w:t xml:space="preserve">Potrivit dispoziţiilor art. 8 din Legea nr. 285/2010 privind salarizarea în anul </w:t>
      </w:r>
      <w:smartTag w:uri="urn:schemas-microsoft-com:office:smarttags" w:element="metricconverter">
        <w:smartTagPr>
          <w:attr w:name="ProductID" w:val="2011 a"/>
        </w:smartTagPr>
        <w:r w:rsidRPr="00D773D2">
          <w:t>2011 a</w:t>
        </w:r>
      </w:smartTag>
      <w:r w:rsidRPr="00D773D2">
        <w:t xml:space="preserve"> personalului plătit din fonduri publice ,,sumele corespunzătoare premiului anual pentru anul 2010 nu se mai acordă începând cu luna ianuarie 2011, acestea fiind avute în vedere la stabilirea majorărilor salariale ce se acordă în anul 2011 personalului din sectorul bugetar, potrivit prevederilor prezentei legi”.</w:t>
      </w:r>
    </w:p>
    <w:p w14:paraId="3B323610" w14:textId="77777777" w:rsidR="001F7256" w:rsidRPr="00D773D2" w:rsidRDefault="001F7256" w:rsidP="001F7256">
      <w:pPr>
        <w:ind w:firstLine="708"/>
        <w:jc w:val="both"/>
      </w:pPr>
      <w:r w:rsidRPr="00D773D2">
        <w:t>Prin Decizia nr. 21/2013 pronunţată de ÎCCJ într-un recurs în interesul legii s-a stabilit că, în interpretarea şi aplicarea dispoziţiilor art. 8 din Legea nr. 285/2010, premiul pentru anul 2010, prev. de art. 25 din Legea –cadru nr. 330/2009 a fost inclus în majorările salariale stabilite pentru anul 2011 potrivit dispoziţiilor art. 1 din Legea nr. 285/2010, nemaiputând fi acordate în forma supusă vechii reglementări.</w:t>
      </w:r>
    </w:p>
    <w:p w14:paraId="1050DB68" w14:textId="77777777" w:rsidR="001F7256" w:rsidRPr="00D773D2" w:rsidRDefault="001F7256" w:rsidP="001F7256">
      <w:pPr>
        <w:ind w:firstLine="708"/>
        <w:jc w:val="both"/>
      </w:pPr>
      <w:r w:rsidRPr="00D773D2">
        <w:t>Prin Decizia nr. 257/20.03.2012 publicata in Monitorul Oficial al României cu nr. 331 din 16.05.2012, Curtea Constituţională a statuat că dispoziţiile de lege criticate (art. 8 din Legea nr. 285/2010) se aplică în egală măsură întregului personal din sectorul bugetar şi că nu se poate vorbi despre drepturi fundamentale atunci când se reclamă încetarea acordării unui astfel de stimulent sau drept salarial suplimentar cum este premiul anual, aşa încât nu este incident art. 41 din Constituţie, care garantează salariaţilor dreptul la salariu.</w:t>
      </w:r>
    </w:p>
    <w:p w14:paraId="08FDE539" w14:textId="77777777" w:rsidR="001F7256" w:rsidRPr="00D773D2" w:rsidRDefault="001F7256" w:rsidP="001F7256">
      <w:pPr>
        <w:ind w:firstLine="708"/>
        <w:jc w:val="both"/>
      </w:pPr>
      <w:r w:rsidRPr="00D773D2">
        <w:t>În acelaşi timp, Curtea Constituţională a mai constatat că majorarea salarială din 2011, urmare a includerii premiului anual din anul 2010, este acordată şi în continuare, dovada fiind faptul ca de la 01.01.2012 a rămas în plata acelaşi nivel al retribuţiei, deşi pentru anul 2011 nu s-a acordat niciun premiu.</w:t>
      </w:r>
    </w:p>
    <w:p w14:paraId="0F4F7747" w14:textId="77777777" w:rsidR="001F7256" w:rsidRPr="00D773D2" w:rsidRDefault="001F7256" w:rsidP="001F7256">
      <w:pPr>
        <w:ind w:firstLine="708"/>
        <w:jc w:val="both"/>
      </w:pPr>
      <w:r w:rsidRPr="00D773D2">
        <w:t xml:space="preserve">Astfel, fiind inclus în salariul de bază prin majorările salariale din 2011, nemaifiind reglementat ca drept distinct în Legea nr. 284/2010 şi fiind plătit în continuare, întrucât după anul 2011 nu a avut loc nicio reducere salarială, instanţa reţine că nu poate fi solicitat pentru a fi plătit separat întrucât ar însemna o dublă acordare.  </w:t>
      </w:r>
    </w:p>
    <w:p w14:paraId="769FA1C7" w14:textId="77777777" w:rsidR="001F7256" w:rsidRPr="00D773D2" w:rsidRDefault="001F7256" w:rsidP="001F7256">
      <w:pPr>
        <w:jc w:val="both"/>
        <w:rPr>
          <w:rFonts w:eastAsia="Calibri"/>
          <w:lang w:eastAsia="en-US"/>
        </w:rPr>
      </w:pPr>
      <w:r w:rsidRPr="00D773D2">
        <w:rPr>
          <w:rFonts w:eastAsia="Calibri"/>
          <w:lang w:eastAsia="en-US"/>
        </w:rPr>
        <w:tab/>
      </w:r>
      <w:r w:rsidRPr="00D773D2">
        <w:rPr>
          <w:rFonts w:eastAsia="Calibri"/>
          <w:b/>
          <w:lang w:eastAsia="en-US"/>
        </w:rPr>
        <w:t xml:space="preserve">Împotriva susmenţionatei hotărâri, în termen legal, au declarat recurs reclamanţii, </w:t>
      </w:r>
      <w:r w:rsidRPr="00D773D2">
        <w:rPr>
          <w:rFonts w:eastAsia="Calibri"/>
          <w:lang w:eastAsia="en-US"/>
        </w:rPr>
        <w:t>criticând-o pe motive de nelegalitate, în esenţă, sub următoarele aspecte:</w:t>
      </w:r>
    </w:p>
    <w:p w14:paraId="650E37F7" w14:textId="77777777" w:rsidR="001F7256" w:rsidRPr="00D773D2" w:rsidRDefault="001F7256" w:rsidP="001F7256">
      <w:pPr>
        <w:jc w:val="both"/>
        <w:rPr>
          <w:rFonts w:eastAsia="Calibri"/>
          <w:lang w:eastAsia="en-US"/>
        </w:rPr>
      </w:pPr>
      <w:r w:rsidRPr="00D773D2">
        <w:rPr>
          <w:rFonts w:eastAsia="Calibri"/>
          <w:lang w:eastAsia="en-US"/>
        </w:rPr>
        <w:tab/>
        <w:t xml:space="preserve">1. Hotărârea nu cuprinde motivele pe care se întemeiază sau cuprinde motive contradictorii ori numai motive străine de natura cauzei( art.488 alin. 1 pct. </w:t>
      </w:r>
      <w:smartTag w:uri="urn:schemas-microsoft-com:office:smarttags" w:element="metricconverter">
        <w:smartTagPr>
          <w:attr w:name="ProductID" w:val="6 C"/>
        </w:smartTagPr>
        <w:r w:rsidRPr="00D773D2">
          <w:rPr>
            <w:rFonts w:eastAsia="Calibri"/>
            <w:lang w:eastAsia="en-US"/>
          </w:rPr>
          <w:t>6 C</w:t>
        </w:r>
      </w:smartTag>
      <w:r w:rsidRPr="00D773D2">
        <w:rPr>
          <w:rFonts w:eastAsia="Calibri"/>
          <w:lang w:eastAsia="en-US"/>
        </w:rPr>
        <w:t>.pr. civ.)</w:t>
      </w:r>
    </w:p>
    <w:p w14:paraId="6D85F57D" w14:textId="77777777" w:rsidR="001F7256" w:rsidRPr="00D773D2" w:rsidRDefault="001F7256" w:rsidP="001F7256">
      <w:pPr>
        <w:jc w:val="both"/>
        <w:rPr>
          <w:rFonts w:eastAsia="Calibri"/>
          <w:lang w:eastAsia="en-US"/>
        </w:rPr>
      </w:pPr>
      <w:r w:rsidRPr="00D773D2">
        <w:rPr>
          <w:rFonts w:eastAsia="Calibri"/>
          <w:lang w:eastAsia="en-US"/>
        </w:rPr>
        <w:tab/>
        <w:t xml:space="preserve">2. Hotărârea a fost dată cu încălcarea sau aplicarea greşită a normelor de drept material( art. 488 alin. 1 pct. </w:t>
      </w:r>
      <w:smartTag w:uri="urn:schemas-microsoft-com:office:smarttags" w:element="metricconverter">
        <w:smartTagPr>
          <w:attr w:name="ProductID" w:val="8 C"/>
        </w:smartTagPr>
        <w:r w:rsidRPr="00D773D2">
          <w:rPr>
            <w:rFonts w:eastAsia="Calibri"/>
            <w:lang w:eastAsia="en-US"/>
          </w:rPr>
          <w:t>8 C</w:t>
        </w:r>
      </w:smartTag>
      <w:r w:rsidRPr="00D773D2">
        <w:rPr>
          <w:rFonts w:eastAsia="Calibri"/>
          <w:lang w:eastAsia="en-US"/>
        </w:rPr>
        <w:t>.pr. civ.).</w:t>
      </w:r>
    </w:p>
    <w:p w14:paraId="4727B8CA" w14:textId="77777777" w:rsidR="001F7256" w:rsidRPr="00D773D2" w:rsidRDefault="001F7256" w:rsidP="001F7256">
      <w:pPr>
        <w:jc w:val="both"/>
        <w:rPr>
          <w:rFonts w:eastAsia="Calibri"/>
          <w:lang w:eastAsia="en-US"/>
        </w:rPr>
      </w:pPr>
      <w:r w:rsidRPr="00D773D2">
        <w:rPr>
          <w:rFonts w:eastAsia="Calibri"/>
          <w:lang w:eastAsia="en-US"/>
        </w:rPr>
        <w:lastRenderedPageBreak/>
        <w:tab/>
        <w:t xml:space="preserve">Hotărârea recurată a fost dată cu încălcarea Deciziei nr. 21/2013 a ÎCCJ şi, implicit, cu aplicarea greşită a normelor de drept material. </w:t>
      </w:r>
    </w:p>
    <w:p w14:paraId="59E90B4D" w14:textId="77777777" w:rsidR="001F7256" w:rsidRPr="00D773D2" w:rsidRDefault="001F7256" w:rsidP="001F7256">
      <w:pPr>
        <w:jc w:val="both"/>
        <w:rPr>
          <w:rFonts w:eastAsia="Calibri"/>
          <w:lang w:eastAsia="en-US"/>
        </w:rPr>
      </w:pPr>
      <w:r w:rsidRPr="00D773D2">
        <w:rPr>
          <w:rFonts w:eastAsia="Calibri"/>
          <w:lang w:eastAsia="en-US"/>
        </w:rPr>
        <w:tab/>
        <w:t>Astfel, din considerentele deciziei rezultă că Înalta Curte a constatat că majorarea salarială din anul 2011 rezultată ca urmare a includerii premiului anual din 2010 în salariu este acordată în continuare.</w:t>
      </w:r>
    </w:p>
    <w:p w14:paraId="5C6374B8" w14:textId="77777777" w:rsidR="001F7256" w:rsidRPr="00D773D2" w:rsidRDefault="001F7256" w:rsidP="001F7256">
      <w:pPr>
        <w:jc w:val="both"/>
        <w:rPr>
          <w:rFonts w:eastAsia="Calibri"/>
          <w:lang w:eastAsia="en-US"/>
        </w:rPr>
      </w:pPr>
      <w:r w:rsidRPr="00D773D2">
        <w:rPr>
          <w:rFonts w:eastAsia="Calibri"/>
          <w:lang w:eastAsia="en-US"/>
        </w:rPr>
        <w:tab/>
        <w:t>Mai mult, Curtea Constituţională, prin decizia nr. 115/2012, a stabilit că încetează acordarea premiului anual într-o sumă unică deoarece sumele corespunzătoare premiului anual vor fi cuprinse în creşterile salariale ce se acordă în anul 2011.</w:t>
      </w:r>
    </w:p>
    <w:p w14:paraId="6E819853" w14:textId="77777777" w:rsidR="001F7256" w:rsidRPr="00D773D2" w:rsidRDefault="001F7256" w:rsidP="001F7256">
      <w:pPr>
        <w:jc w:val="both"/>
        <w:rPr>
          <w:rFonts w:eastAsia="Calibri"/>
          <w:lang w:eastAsia="en-US"/>
        </w:rPr>
      </w:pPr>
      <w:r w:rsidRPr="00D773D2">
        <w:rPr>
          <w:rFonts w:eastAsia="Calibri"/>
          <w:lang w:eastAsia="en-US"/>
        </w:rPr>
        <w:tab/>
        <w:t>Pentru motivele expuse succint mai sus, recurentele au solicitat admiterea recursului, casarea hotărârii recurate şi, în rejudecare, admiterea acţiunii .</w:t>
      </w:r>
    </w:p>
    <w:p w14:paraId="7CBD8E0D" w14:textId="337B0844" w:rsidR="001F7256" w:rsidRPr="00D773D2" w:rsidRDefault="001F7256" w:rsidP="001F7256">
      <w:pPr>
        <w:jc w:val="both"/>
        <w:rPr>
          <w:rFonts w:eastAsia="Calibri"/>
          <w:lang w:eastAsia="en-US"/>
        </w:rPr>
      </w:pPr>
      <w:r w:rsidRPr="00D773D2">
        <w:rPr>
          <w:rFonts w:eastAsia="Calibri"/>
          <w:lang w:eastAsia="en-US"/>
        </w:rPr>
        <w:tab/>
        <w:t xml:space="preserve">Intimata UAT </w:t>
      </w:r>
      <w:r w:rsidR="003F3410">
        <w:rPr>
          <w:rFonts w:eastAsia="Calibri"/>
          <w:lang w:eastAsia="en-US"/>
        </w:rPr>
        <w:t>...</w:t>
      </w:r>
      <w:r w:rsidRPr="00D773D2">
        <w:rPr>
          <w:rFonts w:eastAsia="Calibri"/>
          <w:lang w:eastAsia="en-US"/>
        </w:rPr>
        <w:t xml:space="preserve"> a formulat întâmpinare, solicitând admiterea  recursului, susţinându-se, în esenţă, că  reclamanţii nu au  beneficiat de acordarea diferenţei de  salariu reprezentând includerea premiului anual în salariu. </w:t>
      </w:r>
    </w:p>
    <w:p w14:paraId="0EFF8A21" w14:textId="77777777" w:rsidR="001F7256" w:rsidRPr="00D773D2" w:rsidRDefault="001F7256" w:rsidP="001F7256">
      <w:pPr>
        <w:ind w:left="-720"/>
        <w:jc w:val="both"/>
      </w:pPr>
      <w:r w:rsidRPr="00D773D2">
        <w:tab/>
      </w:r>
      <w:r w:rsidRPr="00D773D2">
        <w:tab/>
      </w:r>
      <w:r w:rsidRPr="00D773D2">
        <w:tab/>
      </w:r>
      <w:r w:rsidRPr="00D773D2">
        <w:rPr>
          <w:b/>
        </w:rPr>
        <w:t>Recursul de faţă este nefondat</w:t>
      </w:r>
      <w:r w:rsidRPr="00D773D2">
        <w:t>, pentru cele ce se vor arăta în continuare:</w:t>
      </w:r>
    </w:p>
    <w:p w14:paraId="7C62BBC6" w14:textId="77777777" w:rsidR="001F7256" w:rsidRPr="00D773D2" w:rsidRDefault="001F7256" w:rsidP="001F7256">
      <w:pPr>
        <w:ind w:firstLine="708"/>
        <w:jc w:val="both"/>
      </w:pPr>
      <w:r w:rsidRPr="00D773D2">
        <w:t>Contrar susţinerilor recurenţilor, instanţa de fond a realizat o corectă analiză a materialului probator existent prin raportare la dispoziţiile legale incidente.</w:t>
      </w:r>
    </w:p>
    <w:p w14:paraId="72CA8613" w14:textId="77777777" w:rsidR="001F7256" w:rsidRPr="00D773D2" w:rsidRDefault="001F7256" w:rsidP="001F7256">
      <w:pPr>
        <w:ind w:firstLine="708"/>
        <w:jc w:val="both"/>
      </w:pPr>
      <w:r w:rsidRPr="00D773D2">
        <w:t>Potrivit art. 25 alin. 1 din Legea nr. 330/2009 privind salarizarea unitară a personalului plătit din fonduri publice, „pentru activitatea desfăşurată, personalul beneficiază de un premiu anual egal cu media salariilor de bază sau indemnizaţiilor de încadrare, după caz, realizate în anul pentru care se face premierea”.</w:t>
      </w:r>
    </w:p>
    <w:p w14:paraId="5E867D83" w14:textId="77777777" w:rsidR="001F7256" w:rsidRPr="00D773D2" w:rsidRDefault="001F7256" w:rsidP="001F7256">
      <w:pPr>
        <w:ind w:firstLine="708"/>
        <w:jc w:val="both"/>
      </w:pPr>
      <w:r w:rsidRPr="00D773D2">
        <w:t>La alin. 4 al textului de lege se prevede că „Plata premiului anual se va face pentru întregul personal salarizat potrivit prezentei legi, începând cu luna ianuarie a anului următor perioadei pentru care se acordă”.</w:t>
      </w:r>
    </w:p>
    <w:p w14:paraId="6889F91B" w14:textId="77777777" w:rsidR="001F7256" w:rsidRPr="00D773D2" w:rsidRDefault="001F7256" w:rsidP="001F7256">
      <w:pPr>
        <w:ind w:firstLine="708"/>
        <w:jc w:val="both"/>
      </w:pPr>
      <w:r w:rsidRPr="00D773D2">
        <w:t>Din data de 01.01.2011 a intrat în vigoare Legea-cadru nr. 284/2010 privind salarizarea unitară a personalului plătit din fondurile publice, care are ca obiect de reglementare stabilirea unui sistem unitar de salarizare pentru personalul din sectorul bugetar plătit din bugetul general consolidat al statului.</w:t>
      </w:r>
    </w:p>
    <w:p w14:paraId="10267DF1" w14:textId="77777777" w:rsidR="001F7256" w:rsidRPr="00D773D2" w:rsidRDefault="001F7256" w:rsidP="001F7256">
      <w:pPr>
        <w:ind w:firstLine="708"/>
        <w:jc w:val="both"/>
      </w:pPr>
      <w:r w:rsidRPr="00D773D2">
        <w:t xml:space="preserve">Pentru anul </w:t>
      </w:r>
      <w:smartTag w:uri="urn:schemas-microsoft-com:office:smarttags" w:element="metricconverter">
        <w:smartTagPr>
          <w:attr w:name="ProductID" w:val="2011 a"/>
        </w:smartTagPr>
        <w:r w:rsidRPr="00D773D2">
          <w:t>2011 a</w:t>
        </w:r>
      </w:smartTag>
      <w:r w:rsidRPr="00D773D2">
        <w:t xml:space="preserve"> fost adoptată Legea nr. 285/2010 privind salarizarea în anul </w:t>
      </w:r>
      <w:smartTag w:uri="urn:schemas-microsoft-com:office:smarttags" w:element="metricconverter">
        <w:smartTagPr>
          <w:attr w:name="ProductID" w:val="2011 a"/>
        </w:smartTagPr>
        <w:r w:rsidRPr="00D773D2">
          <w:t>2011 a</w:t>
        </w:r>
      </w:smartTag>
      <w:r w:rsidRPr="00D773D2">
        <w:t xml:space="preserve"> personalului plătit din fonduri publice.</w:t>
      </w:r>
    </w:p>
    <w:p w14:paraId="2FBA4711" w14:textId="77777777" w:rsidR="001F7256" w:rsidRPr="00D773D2" w:rsidRDefault="001F7256" w:rsidP="001F7256">
      <w:pPr>
        <w:ind w:firstLine="708"/>
        <w:jc w:val="both"/>
      </w:pPr>
      <w:r w:rsidRPr="00D773D2">
        <w:t>Astfel, art.8 din Legea nr. 285/2011 prevede că „sumele corespunzătoare premiului anual pentru anul 2010 nu se mai acordă începând cu luna ianuarie 2011, acestea fiind avute în vedere la stabilirea majorărilor salariale ce se acordă în anul 2011 personalului din sectorul bugetar, potrivit prevederilor prezentei legi”. Legiuitorul a stabilit expres faptul că în anul 201 nu se acordă premiul anual.</w:t>
      </w:r>
    </w:p>
    <w:p w14:paraId="184519B7" w14:textId="77777777" w:rsidR="001F7256" w:rsidRPr="00D773D2" w:rsidRDefault="001F7256" w:rsidP="001F7256">
      <w:pPr>
        <w:jc w:val="both"/>
      </w:pPr>
      <w:r w:rsidRPr="00D773D2">
        <w:tab/>
        <w:t>Din dispoziţiile textului menţionat mai sus, rezultă că pentru anul 2011 au fost prevăzute creşteri salariale pentru personalul din sectorul bugetar, iar la stabilirea cuantumului acestora a fost avut în vedere şi premiul anual aferent anului 2010.</w:t>
      </w:r>
    </w:p>
    <w:p w14:paraId="2DF84059" w14:textId="77777777" w:rsidR="001F7256" w:rsidRPr="00D773D2" w:rsidRDefault="001F7256" w:rsidP="001F7256">
      <w:pPr>
        <w:jc w:val="both"/>
      </w:pPr>
      <w:r w:rsidRPr="00D773D2">
        <w:tab/>
        <w:t xml:space="preserve">În acest sens, potrivit art. 1 din Legea nr. 285/2010 privind salarizarea în anul </w:t>
      </w:r>
      <w:smartTag w:uri="urn:schemas-microsoft-com:office:smarttags" w:element="metricconverter">
        <w:smartTagPr>
          <w:attr w:name="ProductID" w:val="201 a"/>
        </w:smartTagPr>
        <w:r w:rsidRPr="00D773D2">
          <w:t>201 a</w:t>
        </w:r>
      </w:smartTag>
      <w:r w:rsidRPr="00D773D2">
        <w:t xml:space="preserve"> personalului plătit din fonduri publice, „ (1) începând cu 01.01.2011, cuantumul brut al salariilor de bază/soldelor funcţiei de bază/salariile funcţiei de bază/indemnizaţiile de încadrare, astfel cum au fost acordate personalului plătit din fonduri publice pentru luna octombrie 2010, se majorează cu 15%, acest procent fiind aşadar stabilit şi prin luarea în considerare a premiului anual cuvenit personalului bugetar pentru anul 2010.</w:t>
      </w:r>
    </w:p>
    <w:p w14:paraId="27C95905" w14:textId="77777777" w:rsidR="001F7256" w:rsidRPr="00D773D2" w:rsidRDefault="001F7256" w:rsidP="001F7256">
      <w:pPr>
        <w:jc w:val="both"/>
      </w:pPr>
      <w:r w:rsidRPr="00D773D2">
        <w:tab/>
        <w:t xml:space="preserve">Prin Decizia nr. 21 pronunţată la data de 18.1.2013 în dosarul nr. 16/2013, publicată în M.O. 37/16.01.2014 Înalta Curte de Casaţie şi Justiţie a admis recursul în interesul legii formulat de procurorul general al Parchetului de pe lângă şi, în consecinţă, a stabilit că, „în interpretarea şi aplicarea dispoziţiilor art. 8 din Legea nr. 285/2010 privind salarizarea în anul </w:t>
      </w:r>
      <w:smartTag w:uri="urn:schemas-microsoft-com:office:smarttags" w:element="metricconverter">
        <w:smartTagPr>
          <w:attr w:name="ProductID" w:val="2011 a"/>
        </w:smartTagPr>
        <w:r w:rsidRPr="00D773D2">
          <w:t>2011 a</w:t>
        </w:r>
      </w:smartTag>
      <w:r w:rsidRPr="00D773D2">
        <w:t xml:space="preserve"> personalului plătit din fonduri publice, premiul pentru anul 2010, prevăzut de art. 25 din Legea nr. 330/2009 privind salarizarea unitară a personalului plătit din fonduri publice, a fost inclus în majorările salariale stabilite pentru anul 2011, potrivit dispoziţiilor art. 1 din Legea nr. 285/2010, nemaiputând fi acordat în forma supusă vechii reglementări”.</w:t>
      </w:r>
    </w:p>
    <w:p w14:paraId="7268E19D" w14:textId="77777777" w:rsidR="001F7256" w:rsidRPr="00D773D2" w:rsidRDefault="001F7256" w:rsidP="001F7256">
      <w:pPr>
        <w:jc w:val="both"/>
        <w:rPr>
          <w:rFonts w:eastAsia="Calibri"/>
          <w:color w:val="FF0000"/>
          <w:lang w:eastAsia="en-US"/>
        </w:rPr>
      </w:pPr>
      <w:r w:rsidRPr="00D773D2">
        <w:tab/>
        <w:t xml:space="preserve">Neconfirmându-se criticile recurenţilor referitoare la nemotivarea hotărârii şi,respectiv, la aplicarea greşită a dreptului material, având în vedere cele expuse, văzând şi disp. art. 496 şi </w:t>
      </w:r>
      <w:smartTag w:uri="urn:schemas-microsoft-com:office:smarttags" w:element="metricconverter">
        <w:smartTagPr>
          <w:attr w:name="ProductID" w:val="498 C"/>
        </w:smartTagPr>
        <w:r w:rsidRPr="00D773D2">
          <w:t>498 C</w:t>
        </w:r>
      </w:smartTag>
      <w:r w:rsidRPr="00D773D2">
        <w:t>.proc.civ., Curtea va menţine hotărârea criticată, urmând a respinge recursul ca nefondat.</w:t>
      </w:r>
    </w:p>
    <w:p w14:paraId="3CA44B35" w14:textId="77777777" w:rsidR="001F7256" w:rsidRPr="00D773D2" w:rsidRDefault="001F7256" w:rsidP="001F7256">
      <w:pPr>
        <w:jc w:val="both"/>
      </w:pPr>
    </w:p>
    <w:p w14:paraId="05E5FDCF" w14:textId="77777777" w:rsidR="001F7256" w:rsidRPr="00D773D2" w:rsidRDefault="001F7256" w:rsidP="001F7256">
      <w:pPr>
        <w:ind w:firstLine="709"/>
        <w:jc w:val="center"/>
      </w:pPr>
      <w:r w:rsidRPr="00D773D2">
        <w:t>PENTRU ACESTE MOTIVE</w:t>
      </w:r>
    </w:p>
    <w:p w14:paraId="6346A199" w14:textId="77777777" w:rsidR="001F7256" w:rsidRPr="00D773D2" w:rsidRDefault="001F7256" w:rsidP="001F7256">
      <w:pPr>
        <w:ind w:firstLine="709"/>
        <w:jc w:val="center"/>
      </w:pPr>
      <w:r w:rsidRPr="00D773D2">
        <w:t>ÎN NUMELE LEGII</w:t>
      </w:r>
    </w:p>
    <w:p w14:paraId="27B25BA7" w14:textId="77777777" w:rsidR="001F7256" w:rsidRPr="00D773D2" w:rsidRDefault="001F7256" w:rsidP="001F7256">
      <w:pPr>
        <w:ind w:firstLine="709"/>
        <w:jc w:val="center"/>
      </w:pPr>
      <w:r w:rsidRPr="00D773D2">
        <w:lastRenderedPageBreak/>
        <w:t>DECIDE</w:t>
      </w:r>
    </w:p>
    <w:p w14:paraId="0072CCD2" w14:textId="77777777" w:rsidR="001F7256" w:rsidRPr="00D773D2" w:rsidRDefault="001F7256" w:rsidP="001F7256">
      <w:pPr>
        <w:ind w:firstLine="708"/>
        <w:jc w:val="both"/>
      </w:pPr>
    </w:p>
    <w:p w14:paraId="4F283BC7" w14:textId="49ED373A" w:rsidR="001F7256" w:rsidRPr="00D773D2" w:rsidRDefault="001F7256" w:rsidP="001F7256">
      <w:pPr>
        <w:ind w:firstLine="708"/>
        <w:jc w:val="both"/>
      </w:pPr>
      <w:r w:rsidRPr="00D773D2">
        <w:t xml:space="preserve">Respinge ca nefondat recursul în </w:t>
      </w:r>
      <w:r w:rsidR="003F3410">
        <w:t>.....</w:t>
      </w:r>
      <w:r w:rsidRPr="00D773D2">
        <w:t xml:space="preserve">, având ca obiect „Litigiu privind funcţionarii publici – legea nr. 188/1999”, promovat de către recurenţii-reclamanţi: </w:t>
      </w:r>
      <w:r w:rsidR="00872A87">
        <w:t>RR1</w:t>
      </w:r>
      <w:r w:rsidRPr="00D773D2">
        <w:t xml:space="preserve">, </w:t>
      </w:r>
      <w:r w:rsidR="00872A87">
        <w:t>RR2</w:t>
      </w:r>
      <w:r w:rsidRPr="00D773D2">
        <w:t xml:space="preserve">, </w:t>
      </w:r>
      <w:r w:rsidR="00872A87">
        <w:t>RR3</w:t>
      </w:r>
      <w:r w:rsidRPr="00D773D2">
        <w:t xml:space="preserve">, </w:t>
      </w:r>
      <w:r w:rsidR="00872A87">
        <w:t>RR4</w:t>
      </w:r>
      <w:r w:rsidRPr="00D773D2">
        <w:t xml:space="preserve">, </w:t>
      </w:r>
      <w:r w:rsidR="00872A87">
        <w:t>RR5</w:t>
      </w:r>
      <w:r w:rsidRPr="00D773D2">
        <w:t xml:space="preserve">, </w:t>
      </w:r>
      <w:r w:rsidR="00872A87">
        <w:t>RR6</w:t>
      </w:r>
      <w:r w:rsidR="0040521A">
        <w:t xml:space="preserve"> </w:t>
      </w:r>
      <w:r w:rsidRPr="00D773D2">
        <w:t xml:space="preserve">şi </w:t>
      </w:r>
      <w:r w:rsidR="00872A87">
        <w:t>RR7</w:t>
      </w:r>
      <w:r w:rsidRPr="00D773D2">
        <w:t xml:space="preserve">, toţi cu domiciliile în mun. </w:t>
      </w:r>
      <w:r w:rsidR="00872A87">
        <w:t>....</w:t>
      </w:r>
      <w:r w:rsidRPr="00D773D2">
        <w:t xml:space="preserve">, str. </w:t>
      </w:r>
      <w:r w:rsidR="00E075E7">
        <w:t>....</w:t>
      </w:r>
      <w:r w:rsidRPr="00D773D2">
        <w:t xml:space="preserve">, nr. </w:t>
      </w:r>
      <w:r w:rsidR="003F3410">
        <w:t>...</w:t>
      </w:r>
      <w:r w:rsidRPr="00D773D2">
        <w:t xml:space="preserve">, bl. </w:t>
      </w:r>
      <w:r w:rsidR="003F3410">
        <w:t>....</w:t>
      </w:r>
      <w:r w:rsidRPr="00D773D2">
        <w:t xml:space="preserve">, sc. </w:t>
      </w:r>
      <w:r w:rsidR="003F3410">
        <w:t>...</w:t>
      </w:r>
      <w:r w:rsidRPr="00D773D2">
        <w:t xml:space="preserve">, ap. </w:t>
      </w:r>
      <w:r w:rsidR="003F3410">
        <w:t>...</w:t>
      </w:r>
      <w:r w:rsidRPr="00D773D2">
        <w:t xml:space="preserve">, jud. </w:t>
      </w:r>
      <w:r w:rsidR="00872A87">
        <w:t>....</w:t>
      </w:r>
      <w:r w:rsidRPr="00D773D2">
        <w:t xml:space="preserve">, împotriva Sentinţei civile nr. </w:t>
      </w:r>
      <w:r w:rsidR="00E075E7">
        <w:t>SC16</w:t>
      </w:r>
      <w:r w:rsidR="003F3410">
        <w:t xml:space="preserve"> </w:t>
      </w:r>
      <w:r w:rsidRPr="00D773D2">
        <w:t xml:space="preserve">pronunţată de Tribunalul </w:t>
      </w:r>
      <w:r w:rsidR="00E075E7">
        <w:t>...</w:t>
      </w:r>
      <w:r w:rsidRPr="00D773D2">
        <w:t xml:space="preserve"> în dosarul nr. </w:t>
      </w:r>
      <w:r w:rsidR="00E075E7">
        <w:t>D13</w:t>
      </w:r>
      <w:r w:rsidRPr="00D773D2">
        <w:t xml:space="preserve">, în contradictoriu cu intimata-pârâtă Unitatea Administrativ Teritorială </w:t>
      </w:r>
      <w:r w:rsidR="003F3410">
        <w:t>...</w:t>
      </w:r>
      <w:r w:rsidRPr="00D773D2">
        <w:t xml:space="preserve">, cu sediul în comuna </w:t>
      </w:r>
      <w:r w:rsidR="003F3410">
        <w:t>...</w:t>
      </w:r>
      <w:r w:rsidRPr="00D773D2">
        <w:t xml:space="preserve">, jud. </w:t>
      </w:r>
      <w:r w:rsidR="00E075E7">
        <w:t>...</w:t>
      </w:r>
      <w:r w:rsidRPr="00D773D2">
        <w:t xml:space="preserve">. </w:t>
      </w:r>
    </w:p>
    <w:p w14:paraId="558A1091" w14:textId="77777777" w:rsidR="001F7256" w:rsidRPr="00D773D2" w:rsidRDefault="001F7256" w:rsidP="001F7256">
      <w:pPr>
        <w:ind w:firstLine="708"/>
        <w:jc w:val="both"/>
      </w:pPr>
      <w:r w:rsidRPr="00D773D2">
        <w:t xml:space="preserve">Definitivă. </w:t>
      </w:r>
    </w:p>
    <w:p w14:paraId="2CAA76B9" w14:textId="75F897E9" w:rsidR="001F7256" w:rsidRPr="00D773D2" w:rsidRDefault="001F7256" w:rsidP="001F7256">
      <w:pPr>
        <w:ind w:firstLine="708"/>
        <w:jc w:val="both"/>
      </w:pPr>
      <w:r w:rsidRPr="00D773D2">
        <w:t xml:space="preserve">Pronunţată în şedinţă publică azi, </w:t>
      </w:r>
      <w:r w:rsidR="003F3410">
        <w:t>.....</w:t>
      </w:r>
      <w:r w:rsidRPr="00D773D2">
        <w:t>.</w:t>
      </w:r>
    </w:p>
    <w:p w14:paraId="22996E33" w14:textId="77777777" w:rsidR="001F7256" w:rsidRPr="00D773D2" w:rsidRDefault="001F7256" w:rsidP="001F7256">
      <w:pPr>
        <w:jc w:val="both"/>
      </w:pPr>
    </w:p>
    <w:p w14:paraId="73256FF1" w14:textId="77777777" w:rsidR="001F7256" w:rsidRPr="00D773D2" w:rsidRDefault="001F7256" w:rsidP="001F7256">
      <w:pPr>
        <w:jc w:val="both"/>
      </w:pPr>
    </w:p>
    <w:p w14:paraId="7E447372" w14:textId="77777777" w:rsidR="001F7256" w:rsidRPr="00D773D2" w:rsidRDefault="001F7256" w:rsidP="001F7256">
      <w:pPr>
        <w:jc w:val="both"/>
      </w:pPr>
    </w:p>
    <w:p w14:paraId="230DE935" w14:textId="77777777" w:rsidR="001F7256" w:rsidRPr="00D773D2" w:rsidRDefault="001F7256" w:rsidP="001F7256">
      <w:pPr>
        <w:jc w:val="both"/>
      </w:pPr>
    </w:p>
    <w:p w14:paraId="67B8556B" w14:textId="77777777" w:rsidR="001F7256" w:rsidRPr="00D773D2" w:rsidRDefault="001F7256" w:rsidP="001F7256">
      <w:pPr>
        <w:jc w:val="both"/>
      </w:pPr>
    </w:p>
    <w:p w14:paraId="25B1C86F" w14:textId="77777777" w:rsidR="001F7256" w:rsidRPr="00D773D2" w:rsidRDefault="001F7256" w:rsidP="001F7256">
      <w:pPr>
        <w:jc w:val="both"/>
      </w:pPr>
      <w:r w:rsidRPr="00D773D2">
        <w:t>Preşedinte,</w:t>
      </w:r>
      <w:r w:rsidRPr="00D773D2">
        <w:tab/>
      </w:r>
      <w:r w:rsidRPr="00D773D2">
        <w:tab/>
      </w:r>
      <w:r w:rsidRPr="00D773D2">
        <w:tab/>
      </w:r>
      <w:r w:rsidRPr="00D773D2">
        <w:tab/>
        <w:t xml:space="preserve">Judecător, </w:t>
      </w:r>
      <w:r w:rsidRPr="00D773D2">
        <w:tab/>
      </w:r>
      <w:r w:rsidRPr="00D773D2">
        <w:tab/>
      </w:r>
      <w:r w:rsidRPr="00D773D2">
        <w:tab/>
      </w:r>
      <w:r w:rsidRPr="00D773D2">
        <w:tab/>
        <w:t>Judecător,</w:t>
      </w:r>
    </w:p>
    <w:p w14:paraId="306306A5" w14:textId="4E48B8F8" w:rsidR="001F7256" w:rsidRPr="00D773D2" w:rsidRDefault="001F7256" w:rsidP="001F7256">
      <w:pPr>
        <w:jc w:val="both"/>
      </w:pPr>
      <w:r w:rsidRPr="00D773D2">
        <w:t xml:space="preserve">Judecător </w:t>
      </w:r>
      <w:r w:rsidR="003F3410">
        <w:t>A1044</w:t>
      </w:r>
      <w:r w:rsidRPr="00D773D2">
        <w:tab/>
      </w:r>
      <w:r w:rsidRPr="00D773D2">
        <w:tab/>
      </w:r>
      <w:r w:rsidRPr="00D773D2">
        <w:tab/>
      </w:r>
      <w:r w:rsidR="003F3410">
        <w:t>.......</w:t>
      </w:r>
      <w:r w:rsidR="003F3410">
        <w:tab/>
      </w:r>
      <w:r w:rsidR="003F3410">
        <w:tab/>
      </w:r>
      <w:r w:rsidRPr="00D773D2">
        <w:tab/>
      </w:r>
      <w:r w:rsidRPr="00D773D2">
        <w:tab/>
      </w:r>
      <w:r w:rsidR="003F3410">
        <w:tab/>
      </w:r>
      <w:r w:rsidR="003F3410">
        <w:tab/>
        <w:t>.....</w:t>
      </w:r>
      <w:r w:rsidRPr="00D773D2">
        <w:tab/>
      </w:r>
      <w:r w:rsidRPr="00D773D2">
        <w:tab/>
      </w:r>
    </w:p>
    <w:p w14:paraId="6202A3E2" w14:textId="77777777" w:rsidR="001F7256" w:rsidRPr="00D773D2" w:rsidRDefault="001F7256" w:rsidP="001F7256">
      <w:pPr>
        <w:jc w:val="right"/>
      </w:pPr>
    </w:p>
    <w:p w14:paraId="1A55FAEF" w14:textId="77777777" w:rsidR="001F7256" w:rsidRPr="00D773D2" w:rsidRDefault="001F7256" w:rsidP="001F7256">
      <w:pPr>
        <w:jc w:val="right"/>
      </w:pPr>
    </w:p>
    <w:p w14:paraId="6F885087" w14:textId="77777777" w:rsidR="001F7256" w:rsidRDefault="001F7256" w:rsidP="001F7256">
      <w:pPr>
        <w:jc w:val="right"/>
      </w:pPr>
    </w:p>
    <w:p w14:paraId="5B86439A" w14:textId="77777777" w:rsidR="001F7256" w:rsidRDefault="001F7256" w:rsidP="001F7256">
      <w:pPr>
        <w:jc w:val="right"/>
      </w:pPr>
    </w:p>
    <w:p w14:paraId="48DC4ED3" w14:textId="77777777" w:rsidR="001F7256" w:rsidRDefault="001F7256" w:rsidP="001F7256">
      <w:pPr>
        <w:jc w:val="right"/>
      </w:pPr>
    </w:p>
    <w:p w14:paraId="46C8D35D" w14:textId="77777777" w:rsidR="001F7256" w:rsidRPr="00D773D2" w:rsidRDefault="001F7256" w:rsidP="001F7256">
      <w:pPr>
        <w:jc w:val="right"/>
      </w:pPr>
      <w:r w:rsidRPr="00D773D2">
        <w:t>Grefier,</w:t>
      </w:r>
    </w:p>
    <w:p w14:paraId="2161610B" w14:textId="617B9AD5" w:rsidR="001F7256" w:rsidRPr="00D773D2" w:rsidRDefault="0040521A" w:rsidP="001F7256">
      <w:pPr>
        <w:jc w:val="right"/>
      </w:pPr>
      <w:r>
        <w:t>.......</w:t>
      </w:r>
    </w:p>
    <w:p w14:paraId="2FD496B3" w14:textId="77777777" w:rsidR="001F7256" w:rsidRPr="00D773D2" w:rsidRDefault="001F7256" w:rsidP="001F7256">
      <w:pPr>
        <w:jc w:val="right"/>
      </w:pPr>
    </w:p>
    <w:p w14:paraId="09A6113F" w14:textId="77777777" w:rsidR="001F7256" w:rsidRPr="00D773D2" w:rsidRDefault="001F7256" w:rsidP="001F7256">
      <w:pPr>
        <w:jc w:val="right"/>
      </w:pPr>
    </w:p>
    <w:p w14:paraId="42F0448D" w14:textId="77777777" w:rsidR="001F7256" w:rsidRPr="00D773D2" w:rsidRDefault="001F7256" w:rsidP="001F7256">
      <w:pPr>
        <w:jc w:val="right"/>
      </w:pPr>
    </w:p>
    <w:p w14:paraId="1682A493" w14:textId="77777777" w:rsidR="001F7256" w:rsidRPr="00D773D2" w:rsidRDefault="001F7256" w:rsidP="001F7256">
      <w:pPr>
        <w:jc w:val="right"/>
      </w:pPr>
    </w:p>
    <w:p w14:paraId="2CF05C97" w14:textId="77777777" w:rsidR="001F7256" w:rsidRDefault="001F7256" w:rsidP="001F7256"/>
    <w:p w14:paraId="1C1CE7BF" w14:textId="77777777" w:rsidR="001F7256" w:rsidRDefault="001F7256" w:rsidP="001F7256"/>
    <w:p w14:paraId="1BF34A87" w14:textId="77777777" w:rsidR="001F7256" w:rsidRDefault="001F7256" w:rsidP="001F7256"/>
    <w:p w14:paraId="5F7EE319" w14:textId="77777777" w:rsidR="001F7256" w:rsidRDefault="001F7256" w:rsidP="001F7256"/>
    <w:p w14:paraId="21DB2FEB" w14:textId="77777777" w:rsidR="001F7256" w:rsidRDefault="001F7256" w:rsidP="001F7256"/>
    <w:p w14:paraId="70CA0B2E" w14:textId="2A2A9305" w:rsidR="001F7256" w:rsidRPr="00D773D2" w:rsidRDefault="001F7256" w:rsidP="001F7256">
      <w:pPr>
        <w:rPr>
          <w:sz w:val="16"/>
          <w:szCs w:val="16"/>
        </w:rPr>
      </w:pPr>
      <w:r w:rsidRPr="00D773D2">
        <w:rPr>
          <w:sz w:val="16"/>
          <w:szCs w:val="16"/>
        </w:rPr>
        <w:t xml:space="preserve">Red. Dact. </w:t>
      </w:r>
      <w:r w:rsidR="0040521A">
        <w:rPr>
          <w:sz w:val="16"/>
          <w:szCs w:val="16"/>
        </w:rPr>
        <w:t>......</w:t>
      </w:r>
    </w:p>
    <w:p w14:paraId="121BE87D" w14:textId="0199EDB8" w:rsidR="001F7256" w:rsidRPr="00D773D2" w:rsidRDefault="001F7256" w:rsidP="001F7256">
      <w:pPr>
        <w:rPr>
          <w:sz w:val="16"/>
          <w:szCs w:val="16"/>
        </w:rPr>
      </w:pPr>
      <w:r w:rsidRPr="00D773D2">
        <w:rPr>
          <w:sz w:val="16"/>
          <w:szCs w:val="16"/>
        </w:rPr>
        <w:t>Gref</w:t>
      </w:r>
      <w:r w:rsidR="0040521A">
        <w:rPr>
          <w:sz w:val="16"/>
          <w:szCs w:val="16"/>
        </w:rPr>
        <w:t>......</w:t>
      </w:r>
    </w:p>
    <w:p w14:paraId="53B2B1CA" w14:textId="391D6B05" w:rsidR="001F7256" w:rsidRPr="00D773D2" w:rsidRDefault="001F7256" w:rsidP="001F7256">
      <w:pPr>
        <w:rPr>
          <w:sz w:val="16"/>
          <w:szCs w:val="16"/>
        </w:rPr>
      </w:pPr>
      <w:r w:rsidRPr="00D773D2">
        <w:rPr>
          <w:sz w:val="16"/>
          <w:szCs w:val="16"/>
        </w:rPr>
        <w:t xml:space="preserve">Com. </w:t>
      </w:r>
      <w:r w:rsidR="0040521A">
        <w:rPr>
          <w:sz w:val="16"/>
          <w:szCs w:val="16"/>
        </w:rPr>
        <w:t>....</w:t>
      </w:r>
    </w:p>
    <w:p w14:paraId="095B7CEF" w14:textId="67191FFE" w:rsidR="001F7256" w:rsidRPr="00D773D2" w:rsidRDefault="001F7256" w:rsidP="001F7256">
      <w:pPr>
        <w:rPr>
          <w:sz w:val="16"/>
          <w:szCs w:val="16"/>
        </w:rPr>
      </w:pPr>
      <w:r w:rsidRPr="00D773D2">
        <w:rPr>
          <w:sz w:val="16"/>
          <w:szCs w:val="16"/>
        </w:rPr>
        <w:t>Fond</w:t>
      </w:r>
      <w:r w:rsidR="0040521A">
        <w:rPr>
          <w:sz w:val="16"/>
          <w:szCs w:val="16"/>
        </w:rPr>
        <w:t>......</w:t>
      </w:r>
    </w:p>
    <w:p w14:paraId="15D49B8B" w14:textId="77777777" w:rsidR="001F7256" w:rsidRPr="00D773D2" w:rsidRDefault="001F7256" w:rsidP="001F7256">
      <w:pPr>
        <w:rPr>
          <w:sz w:val="16"/>
          <w:szCs w:val="16"/>
        </w:rPr>
      </w:pPr>
    </w:p>
    <w:p w14:paraId="185FD840" w14:textId="77777777" w:rsidR="005A773C" w:rsidRDefault="005A773C"/>
    <w:sectPr w:rsidR="005A773C" w:rsidSect="00D773D2">
      <w:footerReference w:type="default" r:id="rId6"/>
      <w:pgSz w:w="11906" w:h="16838"/>
      <w:pgMar w:top="567" w:right="567" w:bottom="567"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E6A35" w14:textId="77777777" w:rsidR="0093667A" w:rsidRDefault="0093667A">
      <w:r>
        <w:separator/>
      </w:r>
    </w:p>
  </w:endnote>
  <w:endnote w:type="continuationSeparator" w:id="0">
    <w:p w14:paraId="13461DE8" w14:textId="77777777" w:rsidR="0093667A" w:rsidRDefault="0093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68C20" w14:textId="77777777" w:rsidR="00E67DE5" w:rsidRDefault="001F7256">
    <w:pPr>
      <w:pStyle w:val="Footer"/>
      <w:jc w:val="center"/>
    </w:pPr>
    <w:r>
      <w:fldChar w:fldCharType="begin"/>
    </w:r>
    <w:r>
      <w:instrText>PAGE   \* MERGEFORMAT</w:instrText>
    </w:r>
    <w:r>
      <w:fldChar w:fldCharType="separate"/>
    </w:r>
    <w:r>
      <w:rPr>
        <w:noProof/>
      </w:rPr>
      <w:t>4</w:t>
    </w:r>
    <w:r>
      <w:fldChar w:fldCharType="end"/>
    </w:r>
  </w:p>
  <w:p w14:paraId="18DA5B7A" w14:textId="77777777" w:rsidR="00B53675" w:rsidRDefault="00936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F44B6" w14:textId="77777777" w:rsidR="0093667A" w:rsidRDefault="0093667A">
      <w:r>
        <w:separator/>
      </w:r>
    </w:p>
  </w:footnote>
  <w:footnote w:type="continuationSeparator" w:id="0">
    <w:p w14:paraId="2BD45815" w14:textId="77777777" w:rsidR="0093667A" w:rsidRDefault="00936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ED6"/>
    <w:rsid w:val="001F7256"/>
    <w:rsid w:val="003F3410"/>
    <w:rsid w:val="0040521A"/>
    <w:rsid w:val="005A773C"/>
    <w:rsid w:val="005B182C"/>
    <w:rsid w:val="006E5ED6"/>
    <w:rsid w:val="007F3E02"/>
    <w:rsid w:val="00872A87"/>
    <w:rsid w:val="008B743A"/>
    <w:rsid w:val="0093667A"/>
    <w:rsid w:val="00E075E7"/>
    <w:rsid w:val="00E25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A459C5"/>
  <w15:chartTrackingRefBased/>
  <w15:docId w15:val="{90EE87D7-DD26-47A4-B7EB-DE391448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256"/>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7256"/>
    <w:pPr>
      <w:tabs>
        <w:tab w:val="center" w:pos="4536"/>
        <w:tab w:val="right" w:pos="9072"/>
      </w:tabs>
    </w:pPr>
  </w:style>
  <w:style w:type="character" w:customStyle="1" w:styleId="FooterChar">
    <w:name w:val="Footer Char"/>
    <w:basedOn w:val="DefaultParagraphFont"/>
    <w:link w:val="Footer"/>
    <w:uiPriority w:val="99"/>
    <w:rsid w:val="001F7256"/>
    <w:rPr>
      <w:rFonts w:ascii="Times New Roman" w:eastAsia="Times New Roman" w:hAnsi="Times New Roman" w:cs="Times New Roman"/>
      <w:sz w:val="24"/>
      <w:szCs w:val="24"/>
      <w:lang w:val="ro-RO" w:eastAsia="ro-RO"/>
    </w:rPr>
  </w:style>
  <w:style w:type="paragraph" w:styleId="NoSpacing">
    <w:name w:val="No Spacing"/>
    <w:uiPriority w:val="1"/>
    <w:qFormat/>
    <w:rsid w:val="001F7256"/>
    <w:pPr>
      <w:spacing w:after="0"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1933</Words>
  <Characters>11020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Ciprian Popa</cp:lastModifiedBy>
  <cp:revision>4</cp:revision>
  <dcterms:created xsi:type="dcterms:W3CDTF">2020-12-10T14:29:00Z</dcterms:created>
  <dcterms:modified xsi:type="dcterms:W3CDTF">2020-12-10T22:44:00Z</dcterms:modified>
</cp:coreProperties>
</file>