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C09" w:rsidRPr="008A10F1" w:rsidRDefault="00DA3F5F" w:rsidP="00DA3F5F">
      <w:pPr>
        <w:widowControl w:val="0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Hot. 7</w:t>
      </w:r>
    </w:p>
    <w:p w:rsidR="00646C09" w:rsidRPr="008A10F1" w:rsidRDefault="00646C09" w:rsidP="00646C09"/>
    <w:p w:rsidR="00646C09" w:rsidRPr="008A10F1" w:rsidRDefault="00646C09" w:rsidP="00646C09">
      <w:pPr>
        <w:jc w:val="center"/>
        <w:rPr>
          <w:b/>
        </w:rPr>
      </w:pPr>
      <w:r w:rsidRPr="008A10F1">
        <w:rPr>
          <w:b/>
        </w:rPr>
        <w:t>R O M Â N I A</w:t>
      </w:r>
    </w:p>
    <w:p w:rsidR="00646C09" w:rsidRPr="008A10F1" w:rsidRDefault="00646C09" w:rsidP="00646C09">
      <w:pPr>
        <w:jc w:val="center"/>
      </w:pPr>
    </w:p>
    <w:p w:rsidR="00646C09" w:rsidRPr="008A10F1" w:rsidRDefault="00095964" w:rsidP="00646C09">
      <w:pPr>
        <w:jc w:val="center"/>
        <w:rPr>
          <w:b/>
        </w:rPr>
      </w:pPr>
      <w:r>
        <w:rPr>
          <w:b/>
        </w:rPr>
        <w:t xml:space="preserve"> CURTEA DE APEL ....</w:t>
      </w:r>
    </w:p>
    <w:p w:rsidR="00646C09" w:rsidRPr="008A10F1" w:rsidRDefault="00646C09" w:rsidP="00646C09">
      <w:pPr>
        <w:jc w:val="center"/>
        <w:rPr>
          <w:b/>
          <w:lang w:val="en-US"/>
        </w:rPr>
      </w:pPr>
      <w:r w:rsidRPr="008A10F1">
        <w:rPr>
          <w:b/>
        </w:rPr>
        <w:t xml:space="preserve">SECŢIA A </w:t>
      </w:r>
      <w:r w:rsidR="00095964">
        <w:rPr>
          <w:b/>
        </w:rPr>
        <w:t xml:space="preserve"> ....</w:t>
      </w:r>
    </w:p>
    <w:p w:rsidR="00646C09" w:rsidRPr="008A10F1" w:rsidRDefault="00646C09" w:rsidP="00646C09">
      <w:pPr>
        <w:jc w:val="center"/>
        <w:rPr>
          <w:lang w:val="en-US"/>
        </w:rPr>
      </w:pPr>
      <w:r w:rsidRPr="008A10F1">
        <w:rPr>
          <w:b/>
        </w:rPr>
        <w:t xml:space="preserve">DOSAR NR. </w:t>
      </w:r>
      <w:r w:rsidR="008845C2">
        <w:rPr>
          <w:b/>
        </w:rPr>
        <w:t>…</w:t>
      </w:r>
      <w:r w:rsidRPr="008A10F1">
        <w:t xml:space="preserve"> </w:t>
      </w:r>
      <w:r w:rsidRPr="008A10F1">
        <w:tab/>
      </w:r>
      <w:r w:rsidRPr="008A10F1">
        <w:tab/>
      </w:r>
      <w:r w:rsidRPr="008A10F1">
        <w:tab/>
      </w:r>
      <w:r w:rsidRPr="008A10F1">
        <w:rPr>
          <w:b/>
        </w:rPr>
        <w:fldChar w:fldCharType="begin">
          <w:ffData>
            <w:name w:val="tip_incheiere"/>
            <w:enabled/>
            <w:calcOnExit w:val="0"/>
            <w:textInput/>
          </w:ffData>
        </w:fldChar>
      </w:r>
      <w:bookmarkStart w:id="0" w:name="tip_incheiere"/>
      <w:r w:rsidRPr="008A10F1">
        <w:rPr>
          <w:b/>
        </w:rPr>
        <w:instrText xml:space="preserve"> FORMTEXT </w:instrText>
      </w:r>
      <w:r w:rsidRPr="008A10F1">
        <w:rPr>
          <w:b/>
        </w:rPr>
      </w:r>
      <w:r w:rsidRPr="008A10F1">
        <w:rPr>
          <w:b/>
        </w:rPr>
        <w:fldChar w:fldCharType="separate"/>
      </w:r>
      <w:r w:rsidRPr="008A10F1">
        <w:rPr>
          <w:b/>
        </w:rPr>
        <w:t>DECIZIE</w:t>
      </w:r>
      <w:r w:rsidRPr="008A10F1">
        <w:fldChar w:fldCharType="end"/>
      </w:r>
      <w:bookmarkEnd w:id="0"/>
      <w:r w:rsidRPr="008A10F1">
        <w:rPr>
          <w:b/>
        </w:rPr>
        <w:t xml:space="preserve"> NR. </w:t>
      </w:r>
      <w:r w:rsidR="008845C2">
        <w:rPr>
          <w:b/>
        </w:rPr>
        <w:t>…</w:t>
      </w:r>
    </w:p>
    <w:p w:rsidR="00646C09" w:rsidRPr="008A10F1" w:rsidRDefault="00646C09" w:rsidP="00646C09">
      <w:pPr>
        <w:jc w:val="center"/>
        <w:rPr>
          <w:b/>
        </w:rPr>
      </w:pPr>
      <w:proofErr w:type="spellStart"/>
      <w:r w:rsidRPr="008A10F1">
        <w:rPr>
          <w:b/>
        </w:rPr>
        <w:t>Şedinţa</w:t>
      </w:r>
      <w:proofErr w:type="spellEnd"/>
      <w:r w:rsidRPr="008A10F1">
        <w:rPr>
          <w:b/>
        </w:rPr>
        <w:t> </w:t>
      </w:r>
      <w:r w:rsidRPr="008A10F1">
        <w:rPr>
          <w:b/>
        </w:rPr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1" w:name="tip_sedinta"/>
      <w:r w:rsidRPr="008A10F1">
        <w:rPr>
          <w:b/>
        </w:rPr>
        <w:instrText xml:space="preserve"> FORMTEXT </w:instrText>
      </w:r>
      <w:r w:rsidRPr="008A10F1">
        <w:rPr>
          <w:b/>
        </w:rPr>
      </w:r>
      <w:r w:rsidRPr="008A10F1">
        <w:rPr>
          <w:b/>
        </w:rPr>
        <w:fldChar w:fldCharType="separate"/>
      </w:r>
      <w:r w:rsidRPr="008A10F1">
        <w:rPr>
          <w:b/>
        </w:rPr>
        <w:t>publică</w:t>
      </w:r>
      <w:r w:rsidRPr="008A10F1">
        <w:fldChar w:fldCharType="end"/>
      </w:r>
      <w:bookmarkEnd w:id="1"/>
      <w:r w:rsidRPr="008A10F1">
        <w:rPr>
          <w:b/>
        </w:rPr>
        <w:t xml:space="preserve"> din </w:t>
      </w:r>
      <w:r w:rsidR="008845C2">
        <w:rPr>
          <w:b/>
        </w:rPr>
        <w:t>…</w:t>
      </w:r>
      <w:r w:rsidRPr="008A10F1">
        <w:rPr>
          <w:b/>
        </w:rPr>
        <w:t xml:space="preserve"> </w:t>
      </w:r>
    </w:p>
    <w:p w:rsidR="00646C09" w:rsidRPr="008A10F1" w:rsidRDefault="00646C09" w:rsidP="00646C09">
      <w:pPr>
        <w:jc w:val="center"/>
        <w:rPr>
          <w:b/>
        </w:rPr>
      </w:pPr>
      <w:r w:rsidRPr="008A10F1">
        <w:rPr>
          <w:b/>
        </w:rPr>
        <w:t>Curtea constituită din:</w:t>
      </w:r>
    </w:p>
    <w:p w:rsidR="00646C09" w:rsidRPr="008A10F1" w:rsidRDefault="00646C09" w:rsidP="00646C09">
      <w:pPr>
        <w:jc w:val="center"/>
      </w:pPr>
      <w:proofErr w:type="spellStart"/>
      <w:r w:rsidRPr="008A10F1">
        <w:t>Preşedinte</w:t>
      </w:r>
      <w:proofErr w:type="spellEnd"/>
      <w:r w:rsidRPr="008A10F1">
        <w:t xml:space="preserve">: </w:t>
      </w:r>
      <w:r w:rsidR="008845C2">
        <w:t>COD A 1038</w:t>
      </w:r>
      <w:r w:rsidRPr="008A10F1">
        <w:t>, judecător</w:t>
      </w:r>
    </w:p>
    <w:p w:rsidR="00646C09" w:rsidRPr="008A10F1" w:rsidRDefault="00646C09" w:rsidP="00646C09">
      <w:pPr>
        <w:jc w:val="center"/>
      </w:pPr>
      <w:r w:rsidRPr="008A10F1">
        <w:t xml:space="preserve">Judecător </w:t>
      </w:r>
      <w:r w:rsidR="008845C2">
        <w:t>1</w:t>
      </w:r>
    </w:p>
    <w:p w:rsidR="00646C09" w:rsidRPr="008A10F1" w:rsidRDefault="00646C09" w:rsidP="00646C09">
      <w:pPr>
        <w:jc w:val="center"/>
      </w:pPr>
      <w:r w:rsidRPr="008A10F1">
        <w:t xml:space="preserve">Judecător </w:t>
      </w:r>
      <w:r w:rsidR="008845C2">
        <w:t>2</w:t>
      </w:r>
    </w:p>
    <w:p w:rsidR="00646C09" w:rsidRPr="008A10F1" w:rsidRDefault="00646C09" w:rsidP="00646C09">
      <w:pPr>
        <w:jc w:val="center"/>
      </w:pPr>
      <w:r w:rsidRPr="008A10F1">
        <w:t xml:space="preserve">Grefier </w:t>
      </w:r>
      <w:r w:rsidR="008845C2">
        <w:t>3</w:t>
      </w:r>
    </w:p>
    <w:p w:rsidR="00646C09" w:rsidRPr="008A10F1" w:rsidRDefault="00646C09" w:rsidP="00646C09">
      <w:pPr>
        <w:jc w:val="center"/>
      </w:pPr>
      <w:r w:rsidRPr="008A10F1">
        <w:fldChar w:fldCharType="begin">
          <w:ffData>
            <w:name w:val="nume_procuror"/>
            <w:enabled/>
            <w:calcOnExit w:val="0"/>
            <w:textInput/>
          </w:ffData>
        </w:fldChar>
      </w:r>
      <w:bookmarkStart w:id="2" w:name="nume_procuror"/>
      <w:r w:rsidRPr="008A10F1">
        <w:instrText xml:space="preserve"> FORMTEXT </w:instrText>
      </w:r>
      <w:r w:rsidRPr="008A10F1">
        <w:fldChar w:fldCharType="separate"/>
      </w:r>
      <w:r w:rsidRPr="008A10F1">
        <w:rPr>
          <w:noProof/>
        </w:rPr>
        <w:t> </w:t>
      </w:r>
      <w:r w:rsidRPr="008A10F1">
        <w:rPr>
          <w:noProof/>
        </w:rPr>
        <w:t> </w:t>
      </w:r>
      <w:r w:rsidRPr="008A10F1">
        <w:rPr>
          <w:noProof/>
        </w:rPr>
        <w:t> </w:t>
      </w:r>
      <w:r w:rsidRPr="008A10F1">
        <w:rPr>
          <w:noProof/>
        </w:rPr>
        <w:t> </w:t>
      </w:r>
      <w:r w:rsidRPr="008A10F1">
        <w:rPr>
          <w:noProof/>
        </w:rPr>
        <w:t> </w:t>
      </w:r>
      <w:r w:rsidRPr="008A10F1">
        <w:fldChar w:fldCharType="end"/>
      </w:r>
      <w:bookmarkEnd w:id="2"/>
    </w:p>
    <w:p w:rsidR="00646C09" w:rsidRPr="008A10F1" w:rsidRDefault="00646C09" w:rsidP="00646C09">
      <w:pPr>
        <w:ind w:firstLine="1418"/>
        <w:jc w:val="both"/>
      </w:pPr>
      <w:r w:rsidRPr="008A10F1">
        <w:rPr>
          <w:rFonts w:eastAsia="Calibri"/>
        </w:rPr>
        <w:t xml:space="preserve">S-a luat în examinare, pentru </w:t>
      </w:r>
      <w:proofErr w:type="spellStart"/>
      <w:r w:rsidRPr="008A10F1">
        <w:rPr>
          <w:rFonts w:eastAsia="Calibri"/>
        </w:rPr>
        <w:t>soluţionare</w:t>
      </w:r>
      <w:proofErr w:type="spellEnd"/>
      <w:r w:rsidRPr="008A10F1">
        <w:rPr>
          <w:rFonts w:eastAsia="Calibri"/>
        </w:rPr>
        <w:t xml:space="preserve">, cererea de revizuire formulată de </w:t>
      </w:r>
      <w:proofErr w:type="spellStart"/>
      <w:r w:rsidRPr="008A10F1">
        <w:rPr>
          <w:rFonts w:eastAsia="Calibri"/>
        </w:rPr>
        <w:t>revizuientul</w:t>
      </w:r>
      <w:proofErr w:type="spellEnd"/>
      <w:r w:rsidRPr="008A10F1">
        <w:rPr>
          <w:rFonts w:eastAsia="Calibri"/>
        </w:rPr>
        <w:t xml:space="preserve"> </w:t>
      </w:r>
      <w:r w:rsidRPr="008A10F1">
        <w:rPr>
          <w:b/>
          <w:bCs/>
        </w:rPr>
        <w:t xml:space="preserve">Partidul National </w:t>
      </w:r>
      <w:proofErr w:type="spellStart"/>
      <w:r w:rsidRPr="008A10F1">
        <w:rPr>
          <w:b/>
          <w:bCs/>
        </w:rPr>
        <w:t>Ţărănesc</w:t>
      </w:r>
      <w:proofErr w:type="spellEnd"/>
      <w:r w:rsidRPr="008A10F1">
        <w:rPr>
          <w:b/>
          <w:bCs/>
        </w:rPr>
        <w:t xml:space="preserve"> </w:t>
      </w:r>
      <w:proofErr w:type="spellStart"/>
      <w:r w:rsidRPr="008A10F1">
        <w:rPr>
          <w:b/>
          <w:bCs/>
        </w:rPr>
        <w:t>Creştin</w:t>
      </w:r>
      <w:proofErr w:type="spellEnd"/>
      <w:r w:rsidRPr="008A10F1">
        <w:rPr>
          <w:b/>
          <w:bCs/>
        </w:rPr>
        <w:t xml:space="preserve"> - Democrat - Filiala </w:t>
      </w:r>
      <w:r w:rsidR="008845C2">
        <w:rPr>
          <w:b/>
          <w:bCs/>
        </w:rPr>
        <w:t>A</w:t>
      </w:r>
      <w:r w:rsidRPr="008A10F1">
        <w:t xml:space="preserve"> cu sediul în </w:t>
      </w:r>
      <w:r w:rsidR="008845C2">
        <w:t>P</w:t>
      </w:r>
      <w:r w:rsidRPr="008A10F1">
        <w:t xml:space="preserve">, </w:t>
      </w:r>
      <w:r w:rsidR="008845C2">
        <w:t>…</w:t>
      </w:r>
      <w:r w:rsidRPr="008A10F1">
        <w:t xml:space="preserve">, </w:t>
      </w:r>
      <w:proofErr w:type="spellStart"/>
      <w:r w:rsidRPr="008A10F1">
        <w:t>judeţul</w:t>
      </w:r>
      <w:proofErr w:type="spellEnd"/>
      <w:r w:rsidRPr="008A10F1">
        <w:t xml:space="preserve"> </w:t>
      </w:r>
      <w:r w:rsidR="008845C2">
        <w:t>A</w:t>
      </w:r>
      <w:r w:rsidRPr="008A10F1">
        <w:rPr>
          <w:rFonts w:eastAsia="Calibri"/>
        </w:rPr>
        <w:t>, împotriva deciziei nr.</w:t>
      </w:r>
      <w:r w:rsidRPr="008A10F1">
        <w:t xml:space="preserve"> </w:t>
      </w:r>
      <w:r w:rsidR="008845C2">
        <w:rPr>
          <w:b/>
        </w:rPr>
        <w:t>D1</w:t>
      </w:r>
      <w:r w:rsidRPr="008A10F1">
        <w:rPr>
          <w:rFonts w:eastAsia="Calibri"/>
        </w:rPr>
        <w:t xml:space="preserve">, </w:t>
      </w:r>
      <w:proofErr w:type="spellStart"/>
      <w:r w:rsidRPr="008A10F1">
        <w:rPr>
          <w:rFonts w:eastAsia="Calibri"/>
        </w:rPr>
        <w:t>pronunţată</w:t>
      </w:r>
      <w:proofErr w:type="spellEnd"/>
      <w:r w:rsidRPr="008A10F1">
        <w:rPr>
          <w:rFonts w:eastAsia="Calibri"/>
        </w:rPr>
        <w:t xml:space="preserve"> de </w:t>
      </w:r>
      <w:r w:rsidR="00095964">
        <w:rPr>
          <w:rFonts w:eastAsia="Calibri"/>
        </w:rPr>
        <w:t xml:space="preserve"> CURTEA DE APEL ....</w:t>
      </w:r>
      <w:r w:rsidRPr="008A10F1">
        <w:rPr>
          <w:rFonts w:eastAsia="Calibri"/>
        </w:rPr>
        <w:t xml:space="preserve">, </w:t>
      </w:r>
      <w:proofErr w:type="spellStart"/>
      <w:r w:rsidRPr="008A10F1">
        <w:rPr>
          <w:rFonts w:eastAsia="Calibri"/>
        </w:rPr>
        <w:t>Secţia</w:t>
      </w:r>
      <w:proofErr w:type="spellEnd"/>
      <w:r w:rsidRPr="008A10F1">
        <w:rPr>
          <w:rFonts w:eastAsia="Calibri"/>
        </w:rPr>
        <w:t xml:space="preserve"> a </w:t>
      </w:r>
      <w:r w:rsidR="00095964">
        <w:rPr>
          <w:rFonts w:eastAsia="Calibri"/>
        </w:rPr>
        <w:t xml:space="preserve"> ....</w:t>
      </w:r>
      <w:r w:rsidRPr="008A10F1">
        <w:rPr>
          <w:rFonts w:eastAsia="Calibri"/>
        </w:rPr>
        <w:t>, în dosarul nr.</w:t>
      </w:r>
      <w:r w:rsidRPr="008A10F1">
        <w:t xml:space="preserve"> </w:t>
      </w:r>
      <w:hyperlink r:id="rId7" w:history="1">
        <w:r w:rsidR="008845C2">
          <w:rPr>
            <w:rStyle w:val="Hyperlink"/>
            <w:b/>
          </w:rPr>
          <w:t>DOS 1</w:t>
        </w:r>
      </w:hyperlink>
      <w:r w:rsidRPr="008A10F1">
        <w:rPr>
          <w:rFonts w:eastAsia="Calibri"/>
        </w:rPr>
        <w:t xml:space="preserve"> </w:t>
      </w:r>
      <w:proofErr w:type="spellStart"/>
      <w:r w:rsidRPr="008A10F1">
        <w:rPr>
          <w:rFonts w:eastAsia="Calibri"/>
        </w:rPr>
        <w:t>intimaţi</w:t>
      </w:r>
      <w:proofErr w:type="spellEnd"/>
      <w:r w:rsidRPr="008A10F1">
        <w:rPr>
          <w:rFonts w:eastAsia="Calibri"/>
        </w:rPr>
        <w:t xml:space="preserve"> fiind </w:t>
      </w:r>
      <w:r w:rsidRPr="008A10F1">
        <w:rPr>
          <w:b/>
          <w:bCs/>
        </w:rPr>
        <w:t xml:space="preserve">Consiliul Local al Municipiului </w:t>
      </w:r>
      <w:r w:rsidR="008845C2">
        <w:rPr>
          <w:b/>
          <w:bCs/>
        </w:rPr>
        <w:t>P</w:t>
      </w:r>
      <w:r w:rsidRPr="008A10F1">
        <w:rPr>
          <w:b/>
          <w:bCs/>
        </w:rPr>
        <w:t xml:space="preserve"> - </w:t>
      </w:r>
      <w:r>
        <w:rPr>
          <w:b/>
          <w:bCs/>
        </w:rPr>
        <w:t>p</w:t>
      </w:r>
      <w:r w:rsidRPr="008A10F1">
        <w:rPr>
          <w:b/>
          <w:bCs/>
        </w:rPr>
        <w:t xml:space="preserve">rin Primar </w:t>
      </w:r>
      <w:proofErr w:type="spellStart"/>
      <w:r w:rsidRPr="008A10F1">
        <w:rPr>
          <w:b/>
          <w:bCs/>
        </w:rPr>
        <w:t>şi</w:t>
      </w:r>
      <w:proofErr w:type="spellEnd"/>
      <w:r w:rsidRPr="008A10F1">
        <w:rPr>
          <w:b/>
          <w:bCs/>
        </w:rPr>
        <w:t xml:space="preserve"> Primăria Municipiului </w:t>
      </w:r>
      <w:r w:rsidR="008845C2">
        <w:rPr>
          <w:b/>
          <w:bCs/>
        </w:rPr>
        <w:t>P</w:t>
      </w:r>
      <w:r w:rsidRPr="008A10F1">
        <w:rPr>
          <w:b/>
          <w:bCs/>
        </w:rPr>
        <w:t xml:space="preserve"> - prin primar</w:t>
      </w:r>
      <w:r w:rsidRPr="008A10F1">
        <w:t xml:space="preserve"> cu sediul în </w:t>
      </w:r>
      <w:r w:rsidR="008845C2">
        <w:t>P</w:t>
      </w:r>
      <w:r w:rsidRPr="008A10F1">
        <w:t xml:space="preserve">, </w:t>
      </w:r>
      <w:r w:rsidR="008845C2">
        <w:t>…</w:t>
      </w:r>
      <w:r w:rsidRPr="008A10F1">
        <w:t xml:space="preserve">, </w:t>
      </w:r>
      <w:proofErr w:type="spellStart"/>
      <w:r w:rsidRPr="008A10F1">
        <w:t>judeţul</w:t>
      </w:r>
      <w:proofErr w:type="spellEnd"/>
      <w:r w:rsidRPr="008A10F1">
        <w:t xml:space="preserve"> </w:t>
      </w:r>
      <w:r w:rsidR="008845C2">
        <w:t>A</w:t>
      </w:r>
      <w:r w:rsidRPr="008A10F1">
        <w:t>.</w:t>
      </w:r>
    </w:p>
    <w:p w:rsidR="00646C09" w:rsidRPr="008A10F1" w:rsidRDefault="00646C09" w:rsidP="00646C09">
      <w:pPr>
        <w:ind w:right="-1" w:firstLine="1418"/>
        <w:jc w:val="both"/>
      </w:pPr>
      <w:r w:rsidRPr="008A10F1">
        <w:t>La apelul nomi</w:t>
      </w:r>
      <w:r>
        <w:t xml:space="preserve">nal făcut în </w:t>
      </w:r>
      <w:proofErr w:type="spellStart"/>
      <w:r>
        <w:t>şedinţă</w:t>
      </w:r>
      <w:proofErr w:type="spellEnd"/>
      <w:r>
        <w:t xml:space="preserve"> publică, a răspuns consilier juridic </w:t>
      </w:r>
      <w:r w:rsidR="008845C2">
        <w:t xml:space="preserve">CJ </w:t>
      </w:r>
      <w:r>
        <w:t xml:space="preserve">pentru </w:t>
      </w:r>
      <w:proofErr w:type="spellStart"/>
      <w:r>
        <w:t>intimaţi</w:t>
      </w:r>
      <w:proofErr w:type="spellEnd"/>
      <w:r>
        <w:t xml:space="preserve">, potrivit </w:t>
      </w:r>
      <w:proofErr w:type="spellStart"/>
      <w:r>
        <w:t>delegaţiei</w:t>
      </w:r>
      <w:proofErr w:type="spellEnd"/>
      <w:r>
        <w:t xml:space="preserve"> de la dosar, lipsă fiind </w:t>
      </w:r>
      <w:proofErr w:type="spellStart"/>
      <w:r>
        <w:t>revizuientul</w:t>
      </w:r>
      <w:proofErr w:type="spellEnd"/>
      <w:r w:rsidRPr="008A10F1">
        <w:t>.</w:t>
      </w:r>
    </w:p>
    <w:p w:rsidR="00646C09" w:rsidRPr="008A10F1" w:rsidRDefault="00646C09" w:rsidP="00646C09">
      <w:pPr>
        <w:widowControl w:val="0"/>
        <w:jc w:val="both"/>
      </w:pPr>
      <w:r w:rsidRPr="008A10F1">
        <w:t>Procedura de citare este legal îndeplinită.</w:t>
      </w:r>
    </w:p>
    <w:p w:rsidR="00646C09" w:rsidRPr="008A10F1" w:rsidRDefault="00646C09" w:rsidP="00646C09">
      <w:pPr>
        <w:widowControl w:val="0"/>
        <w:jc w:val="both"/>
      </w:pPr>
      <w:r w:rsidRPr="008A10F1">
        <w:t xml:space="preserve">Cererea de revizuire este timbrată cu taxă judiciară de timbru în cuantum de 100 lei, potrivit </w:t>
      </w:r>
      <w:proofErr w:type="spellStart"/>
      <w:r w:rsidRPr="008A10F1">
        <w:t>chitanţei</w:t>
      </w:r>
      <w:proofErr w:type="spellEnd"/>
      <w:r w:rsidRPr="008A10F1">
        <w:t xml:space="preserve"> nr</w:t>
      </w:r>
      <w:r w:rsidR="00DA3F5F">
        <w:t>…..</w:t>
      </w:r>
      <w:r w:rsidRPr="008A10F1">
        <w:t>/21.07.2020.</w:t>
      </w:r>
    </w:p>
    <w:p w:rsidR="00646C09" w:rsidRDefault="00646C09" w:rsidP="00646C09">
      <w:pPr>
        <w:ind w:firstLine="1418"/>
        <w:jc w:val="both"/>
        <w:rPr>
          <w:rFonts w:eastAsia="Calibri"/>
        </w:rPr>
      </w:pPr>
      <w:r w:rsidRPr="008A10F1">
        <w:rPr>
          <w:rFonts w:eastAsia="Calibri"/>
        </w:rPr>
        <w:t xml:space="preserve">S-a făcut </w:t>
      </w:r>
      <w:r w:rsidRPr="008A10F1">
        <w:rPr>
          <w:rFonts w:eastAsia="Calibri"/>
        </w:rPr>
        <w:fldChar w:fldCharType="begin">
          <w:ffData>
            <w:name w:val="tip_doc_despre_cauza"/>
            <w:enabled/>
            <w:calcOnExit w:val="0"/>
            <w:textInput/>
          </w:ffData>
        </w:fldChar>
      </w:r>
      <w:r w:rsidRPr="008A10F1">
        <w:rPr>
          <w:rFonts w:eastAsia="Calibri"/>
        </w:rPr>
        <w:instrText xml:space="preserve"> FORMTEXT </w:instrText>
      </w:r>
      <w:r w:rsidRPr="008A10F1">
        <w:rPr>
          <w:rFonts w:eastAsia="Calibri"/>
        </w:rPr>
      </w:r>
      <w:r w:rsidRPr="008A10F1">
        <w:rPr>
          <w:rFonts w:eastAsia="Calibri"/>
        </w:rPr>
        <w:fldChar w:fldCharType="separate"/>
      </w:r>
      <w:r w:rsidRPr="008A10F1">
        <w:rPr>
          <w:rFonts w:eastAsia="Calibri"/>
        </w:rPr>
        <w:t>referatul</w:t>
      </w:r>
      <w:r w:rsidRPr="008A10F1">
        <w:rPr>
          <w:rFonts w:eastAsia="Calibri"/>
        </w:rPr>
        <w:fldChar w:fldCharType="end"/>
      </w:r>
      <w:r w:rsidRPr="008A10F1">
        <w:rPr>
          <w:rFonts w:eastAsia="Calibri"/>
        </w:rPr>
        <w:t xml:space="preserve"> cauzei de către </w:t>
      </w:r>
      <w:r w:rsidRPr="008A10F1">
        <w:rPr>
          <w:rFonts w:eastAsia="Calibri"/>
        </w:rPr>
        <w:fldChar w:fldCharType="begin">
          <w:ffData>
            <w:name w:val="functia_celui_care_f"/>
            <w:enabled/>
            <w:calcOnExit w:val="0"/>
            <w:textInput/>
          </w:ffData>
        </w:fldChar>
      </w:r>
      <w:r w:rsidRPr="008A10F1">
        <w:rPr>
          <w:rFonts w:eastAsia="Calibri"/>
        </w:rPr>
        <w:instrText xml:space="preserve"> FORMTEXT </w:instrText>
      </w:r>
      <w:r w:rsidRPr="008A10F1">
        <w:rPr>
          <w:rFonts w:eastAsia="Calibri"/>
        </w:rPr>
      </w:r>
      <w:r w:rsidRPr="008A10F1">
        <w:rPr>
          <w:rFonts w:eastAsia="Calibri"/>
        </w:rPr>
        <w:fldChar w:fldCharType="separate"/>
      </w:r>
      <w:r w:rsidRPr="008A10F1">
        <w:rPr>
          <w:rFonts w:eastAsia="Calibri"/>
        </w:rPr>
        <w:t>grefier</w:t>
      </w:r>
      <w:r w:rsidRPr="008A10F1">
        <w:rPr>
          <w:rFonts w:eastAsia="Calibri"/>
        </w:rPr>
        <w:fldChar w:fldCharType="end"/>
      </w:r>
      <w:r w:rsidRPr="008A10F1">
        <w:rPr>
          <w:rFonts w:eastAsia="Calibri"/>
        </w:rPr>
        <w:t xml:space="preserve">ul de </w:t>
      </w:r>
      <w:proofErr w:type="spellStart"/>
      <w:r w:rsidRPr="008A10F1">
        <w:rPr>
          <w:rFonts w:eastAsia="Calibri"/>
        </w:rPr>
        <w:t>şedinţă</w:t>
      </w:r>
      <w:proofErr w:type="spellEnd"/>
      <w:r w:rsidRPr="008A10F1">
        <w:rPr>
          <w:rFonts w:eastAsia="Calibri"/>
        </w:rPr>
        <w:t>, după care:</w:t>
      </w:r>
    </w:p>
    <w:p w:rsidR="00646C09" w:rsidRDefault="00646C09" w:rsidP="00646C09">
      <w:pPr>
        <w:ind w:firstLine="1418"/>
        <w:jc w:val="both"/>
        <w:rPr>
          <w:rFonts w:eastAsia="Calibri"/>
        </w:rPr>
      </w:pPr>
      <w:r>
        <w:rPr>
          <w:rFonts w:eastAsia="Calibri"/>
        </w:rPr>
        <w:t xml:space="preserve">Reprezentantul </w:t>
      </w:r>
      <w:proofErr w:type="spellStart"/>
      <w:r>
        <w:rPr>
          <w:rFonts w:eastAsia="Calibri"/>
        </w:rPr>
        <w:t>intimaţilor</w:t>
      </w:r>
      <w:proofErr w:type="spellEnd"/>
      <w:r>
        <w:rPr>
          <w:rFonts w:eastAsia="Calibri"/>
        </w:rPr>
        <w:t xml:space="preserve"> invocă </w:t>
      </w:r>
      <w:proofErr w:type="spellStart"/>
      <w:r>
        <w:rPr>
          <w:rFonts w:eastAsia="Calibri"/>
        </w:rPr>
        <w:t>excepţia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nulităţii</w:t>
      </w:r>
      <w:proofErr w:type="spellEnd"/>
      <w:r>
        <w:rPr>
          <w:rFonts w:eastAsia="Calibri"/>
        </w:rPr>
        <w:t xml:space="preserve"> cererii de revizuire </w:t>
      </w:r>
      <w:proofErr w:type="spellStart"/>
      <w:r>
        <w:rPr>
          <w:rFonts w:eastAsia="Calibri"/>
        </w:rPr>
        <w:t>şi</w:t>
      </w:r>
      <w:proofErr w:type="spellEnd"/>
      <w:r>
        <w:rPr>
          <w:rFonts w:eastAsia="Calibri"/>
        </w:rPr>
        <w:t xml:space="preserve"> solicită admiterea acesteia. În ce </w:t>
      </w:r>
      <w:proofErr w:type="spellStart"/>
      <w:r>
        <w:rPr>
          <w:rFonts w:eastAsia="Calibri"/>
        </w:rPr>
        <w:t>priveşte</w:t>
      </w:r>
      <w:proofErr w:type="spellEnd"/>
      <w:r>
        <w:rPr>
          <w:rFonts w:eastAsia="Calibri"/>
        </w:rPr>
        <w:t xml:space="preserve"> cererea de revizuire solicită respingerea acesteia pentru motivele din întâmpinare.</w:t>
      </w:r>
    </w:p>
    <w:p w:rsidR="00646C09" w:rsidRPr="008A10F1" w:rsidRDefault="00646C09" w:rsidP="00646C09">
      <w:pPr>
        <w:ind w:firstLine="1418"/>
        <w:jc w:val="both"/>
      </w:pPr>
      <w:r>
        <w:t xml:space="preserve">Curtea declară închise dezbaterile </w:t>
      </w:r>
      <w:proofErr w:type="spellStart"/>
      <w:r>
        <w:t>şi</w:t>
      </w:r>
      <w:proofErr w:type="spellEnd"/>
      <w:r>
        <w:t xml:space="preserve"> rămâne în </w:t>
      </w:r>
      <w:proofErr w:type="spellStart"/>
      <w:r>
        <w:t>pronunţare</w:t>
      </w:r>
      <w:proofErr w:type="spellEnd"/>
      <w:r>
        <w:t xml:space="preserve"> asupra </w:t>
      </w:r>
      <w:proofErr w:type="spellStart"/>
      <w:r>
        <w:t>excepţiei</w:t>
      </w:r>
      <w:proofErr w:type="spellEnd"/>
      <w:r>
        <w:t xml:space="preserve"> </w:t>
      </w:r>
      <w:proofErr w:type="spellStart"/>
      <w:r>
        <w:t>nulităţii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asupra cererii de revizuire.</w:t>
      </w:r>
    </w:p>
    <w:p w:rsidR="00646C09" w:rsidRDefault="00646C09" w:rsidP="00646C09">
      <w:pPr>
        <w:jc w:val="center"/>
        <w:rPr>
          <w:b/>
        </w:rPr>
      </w:pPr>
      <w:r w:rsidRPr="008A10F1">
        <w:rPr>
          <w:b/>
        </w:rPr>
        <w:t>C U R T E A</w:t>
      </w:r>
    </w:p>
    <w:p w:rsidR="00646C09" w:rsidRDefault="00646C09" w:rsidP="00646C09">
      <w:pPr>
        <w:jc w:val="center"/>
        <w:rPr>
          <w:b/>
        </w:rPr>
      </w:pPr>
    </w:p>
    <w:p w:rsidR="00646C09" w:rsidRDefault="00646C09" w:rsidP="00646C09">
      <w:pPr>
        <w:ind w:firstLine="1418"/>
        <w:jc w:val="both"/>
        <w:rPr>
          <w:rFonts w:eastAsia="Calibri"/>
        </w:rPr>
      </w:pPr>
      <w:r>
        <w:rPr>
          <w:b/>
        </w:rPr>
        <w:t>Prin decizia nr.</w:t>
      </w:r>
      <w:r w:rsidRPr="009E1F0C">
        <w:rPr>
          <w:b/>
        </w:rPr>
        <w:t xml:space="preserve"> </w:t>
      </w:r>
      <w:r w:rsidR="008845C2">
        <w:rPr>
          <w:b/>
        </w:rPr>
        <w:t>D1</w:t>
      </w:r>
      <w:r w:rsidRPr="008A10F1">
        <w:rPr>
          <w:rFonts w:eastAsia="Calibri"/>
        </w:rPr>
        <w:t xml:space="preserve">, </w:t>
      </w:r>
      <w:proofErr w:type="spellStart"/>
      <w:r w:rsidRPr="008A10F1">
        <w:rPr>
          <w:rFonts w:eastAsia="Calibri"/>
        </w:rPr>
        <w:t>pronunţată</w:t>
      </w:r>
      <w:proofErr w:type="spellEnd"/>
      <w:r w:rsidRPr="008A10F1">
        <w:rPr>
          <w:rFonts w:eastAsia="Calibri"/>
        </w:rPr>
        <w:t xml:space="preserve"> de </w:t>
      </w:r>
      <w:r w:rsidR="00095964">
        <w:rPr>
          <w:rFonts w:eastAsia="Calibri"/>
        </w:rPr>
        <w:t xml:space="preserve"> CURTEA DE APEL ....</w:t>
      </w:r>
      <w:r w:rsidRPr="008A10F1">
        <w:rPr>
          <w:rFonts w:eastAsia="Calibri"/>
        </w:rPr>
        <w:t xml:space="preserve">, </w:t>
      </w:r>
      <w:proofErr w:type="spellStart"/>
      <w:r w:rsidRPr="008A10F1">
        <w:rPr>
          <w:rFonts w:eastAsia="Calibri"/>
        </w:rPr>
        <w:t>Secţia</w:t>
      </w:r>
      <w:proofErr w:type="spellEnd"/>
      <w:r w:rsidRPr="008A10F1">
        <w:rPr>
          <w:rFonts w:eastAsia="Calibri"/>
        </w:rPr>
        <w:t xml:space="preserve"> a </w:t>
      </w:r>
      <w:r w:rsidR="00095964">
        <w:rPr>
          <w:rFonts w:eastAsia="Calibri"/>
        </w:rPr>
        <w:t xml:space="preserve"> ....</w:t>
      </w:r>
      <w:r w:rsidRPr="008A10F1">
        <w:rPr>
          <w:rFonts w:eastAsia="Calibri"/>
        </w:rPr>
        <w:t>, în dosarul nr.</w:t>
      </w:r>
      <w:r w:rsidRPr="008A10F1">
        <w:t xml:space="preserve"> </w:t>
      </w:r>
      <w:hyperlink r:id="rId8" w:history="1">
        <w:r w:rsidR="008845C2">
          <w:rPr>
            <w:rStyle w:val="Hyperlink"/>
            <w:b/>
          </w:rPr>
          <w:t>DOS 1</w:t>
        </w:r>
      </w:hyperlink>
      <w:r w:rsidRPr="008A10F1">
        <w:rPr>
          <w:rFonts w:eastAsia="Calibri"/>
        </w:rPr>
        <w:t>,</w:t>
      </w:r>
      <w:r w:rsidRPr="009E1F0C">
        <w:rPr>
          <w:rFonts w:eastAsia="Calibri"/>
        </w:rPr>
        <w:t xml:space="preserve"> </w:t>
      </w:r>
      <w:r>
        <w:rPr>
          <w:rFonts w:eastAsia="Calibri"/>
        </w:rPr>
        <w:t>s-a constatat</w:t>
      </w:r>
      <w:r w:rsidRPr="008053E0">
        <w:rPr>
          <w:rFonts w:eastAsia="Calibri"/>
        </w:rPr>
        <w:t xml:space="preserve"> nul</w:t>
      </w:r>
      <w:r>
        <w:rPr>
          <w:rFonts w:eastAsia="Calibri"/>
          <w:b/>
          <w:i/>
        </w:rPr>
        <w:t xml:space="preserve"> </w:t>
      </w:r>
      <w:r w:rsidRPr="008053E0">
        <w:rPr>
          <w:rFonts w:eastAsia="Calibri"/>
          <w:b/>
        </w:rPr>
        <w:t>recursul</w:t>
      </w:r>
      <w:r w:rsidRPr="009B3214">
        <w:rPr>
          <w:rFonts w:eastAsia="Calibri"/>
        </w:rPr>
        <w:t xml:space="preserve"> declarat de</w:t>
      </w:r>
      <w:r>
        <w:rPr>
          <w:rFonts w:eastAsia="Calibri"/>
        </w:rPr>
        <w:t xml:space="preserve"> reclamantul </w:t>
      </w:r>
      <w:r w:rsidRPr="008F4386">
        <w:rPr>
          <w:rFonts w:eastAsia="Calibri"/>
          <w:b/>
        </w:rPr>
        <w:t xml:space="preserve">Partidul </w:t>
      </w:r>
      <w:proofErr w:type="spellStart"/>
      <w:r w:rsidRPr="008F4386">
        <w:rPr>
          <w:rFonts w:eastAsia="Calibri"/>
          <w:b/>
        </w:rPr>
        <w:t>Naţional</w:t>
      </w:r>
      <w:proofErr w:type="spellEnd"/>
      <w:r w:rsidRPr="008F4386">
        <w:rPr>
          <w:rFonts w:eastAsia="Calibri"/>
          <w:b/>
        </w:rPr>
        <w:t xml:space="preserve"> </w:t>
      </w:r>
      <w:proofErr w:type="spellStart"/>
      <w:r w:rsidRPr="008F4386">
        <w:rPr>
          <w:rFonts w:eastAsia="Calibri"/>
          <w:b/>
        </w:rPr>
        <w:t>Ţărănesc</w:t>
      </w:r>
      <w:proofErr w:type="spellEnd"/>
      <w:r w:rsidRPr="008F4386">
        <w:rPr>
          <w:rFonts w:eastAsia="Calibri"/>
          <w:b/>
        </w:rPr>
        <w:t xml:space="preserve"> </w:t>
      </w:r>
      <w:proofErr w:type="spellStart"/>
      <w:r w:rsidRPr="008F4386">
        <w:rPr>
          <w:rFonts w:eastAsia="Calibri"/>
          <w:b/>
        </w:rPr>
        <w:t>Creştin</w:t>
      </w:r>
      <w:proofErr w:type="spellEnd"/>
      <w:r w:rsidRPr="008F4386">
        <w:rPr>
          <w:rFonts w:eastAsia="Calibri"/>
          <w:b/>
        </w:rPr>
        <w:t xml:space="preserve"> – Democrat</w:t>
      </w:r>
      <w:r>
        <w:rPr>
          <w:rFonts w:eastAsia="Calibri"/>
          <w:b/>
        </w:rPr>
        <w:t xml:space="preserve"> – Filiala </w:t>
      </w:r>
      <w:r w:rsidR="008845C2">
        <w:rPr>
          <w:rFonts w:eastAsia="Calibri"/>
          <w:b/>
        </w:rPr>
        <w:t>A</w:t>
      </w:r>
      <w:r>
        <w:rPr>
          <w:rFonts w:eastAsia="Calibri"/>
        </w:rPr>
        <w:t xml:space="preserve"> </w:t>
      </w:r>
      <w:r w:rsidRPr="00575A22">
        <w:rPr>
          <w:rFonts w:eastAsia="Calibri"/>
          <w:b/>
          <w:i/>
        </w:rPr>
        <w:t xml:space="preserve">împotriva </w:t>
      </w:r>
      <w:proofErr w:type="spellStart"/>
      <w:r w:rsidRPr="00575A22">
        <w:rPr>
          <w:rFonts w:eastAsia="Calibri"/>
          <w:b/>
          <w:i/>
        </w:rPr>
        <w:t>sentinţei</w:t>
      </w:r>
      <w:proofErr w:type="spellEnd"/>
      <w:r w:rsidRPr="00575A22">
        <w:rPr>
          <w:rFonts w:eastAsia="Calibri"/>
          <w:b/>
          <w:i/>
        </w:rPr>
        <w:t xml:space="preserve"> nr. </w:t>
      </w:r>
      <w:r w:rsidR="008845C2">
        <w:rPr>
          <w:rFonts w:eastAsia="Calibri"/>
          <w:b/>
          <w:i/>
        </w:rPr>
        <w:t>S 1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pronunţată</w:t>
      </w:r>
      <w:proofErr w:type="spellEnd"/>
      <w:r>
        <w:rPr>
          <w:rFonts w:eastAsia="Calibri"/>
        </w:rPr>
        <w:t xml:space="preserve"> de Tribunalul </w:t>
      </w:r>
      <w:r w:rsidR="0058559D">
        <w:rPr>
          <w:rFonts w:eastAsia="Calibri"/>
        </w:rPr>
        <w:t>..</w:t>
      </w:r>
      <w:bookmarkStart w:id="3" w:name="_GoBack"/>
      <w:bookmarkEnd w:id="3"/>
      <w:r>
        <w:rPr>
          <w:rFonts w:eastAsia="Calibri"/>
        </w:rPr>
        <w:t xml:space="preserve"> - </w:t>
      </w:r>
      <w:proofErr w:type="spellStart"/>
      <w:r>
        <w:rPr>
          <w:rFonts w:eastAsia="Calibri"/>
        </w:rPr>
        <w:t>Secţia</w:t>
      </w:r>
      <w:proofErr w:type="spellEnd"/>
      <w:r>
        <w:rPr>
          <w:rFonts w:eastAsia="Calibri"/>
        </w:rPr>
        <w:t xml:space="preserve"> </w:t>
      </w:r>
      <w:r w:rsidR="00DA3F5F">
        <w:rPr>
          <w:rFonts w:eastAsia="Calibri"/>
        </w:rPr>
        <w:t>…</w:t>
      </w:r>
      <w:r>
        <w:rPr>
          <w:rFonts w:eastAsia="Calibri"/>
        </w:rPr>
        <w:t xml:space="preserve"> - complet specializat contencios administrativ </w:t>
      </w:r>
      <w:proofErr w:type="spellStart"/>
      <w:r>
        <w:rPr>
          <w:rFonts w:eastAsia="Calibri"/>
        </w:rPr>
        <w:t>şi</w:t>
      </w:r>
      <w:proofErr w:type="spellEnd"/>
      <w:r>
        <w:rPr>
          <w:rFonts w:eastAsia="Calibri"/>
        </w:rPr>
        <w:t xml:space="preserve"> fiscal în dosarul nr. </w:t>
      </w:r>
      <w:r w:rsidR="008845C2">
        <w:rPr>
          <w:rFonts w:eastAsia="Calibri"/>
          <w:b/>
        </w:rPr>
        <w:t>DOS 1</w:t>
      </w:r>
      <w:r>
        <w:rPr>
          <w:rFonts w:eastAsia="Calibri"/>
        </w:rPr>
        <w:t xml:space="preserve">, </w:t>
      </w:r>
      <w:proofErr w:type="spellStart"/>
      <w:r>
        <w:rPr>
          <w:rFonts w:eastAsia="Calibri"/>
        </w:rPr>
        <w:t>intimaţi</w:t>
      </w:r>
      <w:proofErr w:type="spellEnd"/>
      <w:r>
        <w:rPr>
          <w:rFonts w:eastAsia="Calibri"/>
        </w:rPr>
        <w:t xml:space="preserve"> fiind </w:t>
      </w:r>
      <w:proofErr w:type="spellStart"/>
      <w:r>
        <w:rPr>
          <w:rFonts w:eastAsia="Calibri"/>
        </w:rPr>
        <w:t>pârâţii</w:t>
      </w:r>
      <w:proofErr w:type="spellEnd"/>
      <w:r>
        <w:rPr>
          <w:rFonts w:eastAsia="Calibri"/>
        </w:rPr>
        <w:t xml:space="preserve"> </w:t>
      </w:r>
      <w:r w:rsidRPr="00F31E63">
        <w:rPr>
          <w:rFonts w:eastAsia="Calibri"/>
          <w:b/>
        </w:rPr>
        <w:t xml:space="preserve">Consiliul Local al Municipiului </w:t>
      </w:r>
      <w:r w:rsidR="008845C2">
        <w:rPr>
          <w:rFonts w:eastAsia="Calibri"/>
          <w:b/>
        </w:rPr>
        <w:t>P</w:t>
      </w:r>
      <w:r w:rsidRPr="00F31E63">
        <w:rPr>
          <w:rFonts w:eastAsia="Calibri"/>
          <w:b/>
        </w:rPr>
        <w:t xml:space="preserve"> </w:t>
      </w:r>
      <w:proofErr w:type="spellStart"/>
      <w:r w:rsidRPr="00F31E63">
        <w:rPr>
          <w:rFonts w:eastAsia="Calibri"/>
          <w:b/>
        </w:rPr>
        <w:t>şi</w:t>
      </w:r>
      <w:proofErr w:type="spellEnd"/>
      <w:r w:rsidRPr="00F31E63">
        <w:rPr>
          <w:rFonts w:eastAsia="Calibri"/>
          <w:b/>
        </w:rPr>
        <w:t xml:space="preserve"> Primăria Municipiului </w:t>
      </w:r>
      <w:r w:rsidR="008845C2">
        <w:rPr>
          <w:rFonts w:eastAsia="Calibri"/>
          <w:b/>
        </w:rPr>
        <w:t>P</w:t>
      </w:r>
      <w:r>
        <w:rPr>
          <w:rFonts w:eastAsia="Calibri"/>
        </w:rPr>
        <w:t>.</w:t>
      </w:r>
    </w:p>
    <w:p w:rsidR="00646C09" w:rsidRDefault="00646C09" w:rsidP="00646C09">
      <w:pPr>
        <w:ind w:firstLine="1418"/>
        <w:jc w:val="both"/>
        <w:rPr>
          <w:bCs/>
        </w:rPr>
      </w:pPr>
      <w:r>
        <w:rPr>
          <w:rFonts w:eastAsia="Calibri"/>
        </w:rPr>
        <w:t xml:space="preserve">Pentru a </w:t>
      </w:r>
      <w:proofErr w:type="spellStart"/>
      <w:r>
        <w:rPr>
          <w:rFonts w:eastAsia="Calibri"/>
        </w:rPr>
        <w:t>pronunţa</w:t>
      </w:r>
      <w:proofErr w:type="spellEnd"/>
      <w:r>
        <w:rPr>
          <w:rFonts w:eastAsia="Calibri"/>
        </w:rPr>
        <w:t xml:space="preserve"> această </w:t>
      </w:r>
      <w:proofErr w:type="spellStart"/>
      <w:r>
        <w:rPr>
          <w:rFonts w:eastAsia="Calibri"/>
        </w:rPr>
        <w:t>soluţie</w:t>
      </w:r>
      <w:proofErr w:type="spellEnd"/>
      <w:r>
        <w:rPr>
          <w:rFonts w:eastAsia="Calibri"/>
        </w:rPr>
        <w:t xml:space="preserve">, Curtea a </w:t>
      </w:r>
      <w:proofErr w:type="spellStart"/>
      <w:r>
        <w:rPr>
          <w:rFonts w:eastAsia="Calibri"/>
        </w:rPr>
        <w:t>reţinut</w:t>
      </w:r>
      <w:proofErr w:type="spellEnd"/>
      <w:r>
        <w:rPr>
          <w:rFonts w:eastAsia="Calibri"/>
        </w:rPr>
        <w:t xml:space="preserve">, în </w:t>
      </w:r>
      <w:proofErr w:type="spellStart"/>
      <w:r>
        <w:rPr>
          <w:rFonts w:eastAsia="Calibri"/>
        </w:rPr>
        <w:t>esenţă</w:t>
      </w:r>
      <w:proofErr w:type="spellEnd"/>
      <w:r>
        <w:rPr>
          <w:rFonts w:eastAsia="Calibri"/>
        </w:rPr>
        <w:t xml:space="preserve">, că </w:t>
      </w:r>
      <w:r>
        <w:t xml:space="preserve">recurentul nu a semnat cererea de recurs </w:t>
      </w:r>
      <w:proofErr w:type="spellStart"/>
      <w:r>
        <w:t>şi</w:t>
      </w:r>
      <w:proofErr w:type="spellEnd"/>
      <w:r>
        <w:t xml:space="preserve"> nu a depus un exemplar semnat olograf/electronic, </w:t>
      </w:r>
      <w:r>
        <w:rPr>
          <w:bCs/>
        </w:rPr>
        <w:t xml:space="preserve">fiind incidente prevederile art. art. 196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art. 148 </w:t>
      </w:r>
      <w:proofErr w:type="spellStart"/>
      <w:r>
        <w:rPr>
          <w:bCs/>
        </w:rPr>
        <w:t>C.proc.civ</w:t>
      </w:r>
      <w:proofErr w:type="spellEnd"/>
      <w:r>
        <w:rPr>
          <w:bCs/>
        </w:rPr>
        <w:t xml:space="preserve">., cu </w:t>
      </w:r>
      <w:proofErr w:type="spellStart"/>
      <w:r>
        <w:rPr>
          <w:bCs/>
        </w:rPr>
        <w:t>consecinţa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nulităţii</w:t>
      </w:r>
      <w:proofErr w:type="spellEnd"/>
      <w:r>
        <w:rPr>
          <w:bCs/>
        </w:rPr>
        <w:t xml:space="preserve"> cererii formulate pentru  lipsa semnăturii, </w:t>
      </w:r>
      <w:proofErr w:type="spellStart"/>
      <w:r>
        <w:rPr>
          <w:bCs/>
        </w:rPr>
        <w:t>cerinţă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esenţială</w:t>
      </w:r>
      <w:proofErr w:type="spellEnd"/>
      <w:r>
        <w:rPr>
          <w:bCs/>
        </w:rPr>
        <w:t xml:space="preserve"> pentru valabilitatea acesteia.</w:t>
      </w:r>
    </w:p>
    <w:p w:rsidR="00646C09" w:rsidRDefault="00646C09" w:rsidP="00646C09">
      <w:pPr>
        <w:ind w:firstLine="1418"/>
        <w:jc w:val="both"/>
        <w:rPr>
          <w:rFonts w:eastAsia="Calibri"/>
          <w:b/>
        </w:rPr>
      </w:pPr>
      <w:r w:rsidRPr="00C542CD">
        <w:rPr>
          <w:b/>
          <w:bCs/>
        </w:rPr>
        <w:t xml:space="preserve">Împotriva acestei decizii a formulat cerere de revizuire recurentul </w:t>
      </w:r>
      <w:r w:rsidRPr="00C542CD">
        <w:rPr>
          <w:rFonts w:eastAsia="Calibri"/>
          <w:b/>
        </w:rPr>
        <w:t xml:space="preserve">Partidul </w:t>
      </w:r>
      <w:proofErr w:type="spellStart"/>
      <w:r w:rsidRPr="00C542CD">
        <w:rPr>
          <w:rFonts w:eastAsia="Calibri"/>
          <w:b/>
        </w:rPr>
        <w:t>Naţional</w:t>
      </w:r>
      <w:proofErr w:type="spellEnd"/>
      <w:r w:rsidRPr="00C542CD">
        <w:rPr>
          <w:rFonts w:eastAsia="Calibri"/>
          <w:b/>
        </w:rPr>
        <w:t xml:space="preserve"> </w:t>
      </w:r>
      <w:proofErr w:type="spellStart"/>
      <w:r w:rsidRPr="00C542CD">
        <w:rPr>
          <w:rFonts w:eastAsia="Calibri"/>
          <w:b/>
        </w:rPr>
        <w:t>Ţărănesc</w:t>
      </w:r>
      <w:proofErr w:type="spellEnd"/>
      <w:r w:rsidRPr="00C542CD">
        <w:rPr>
          <w:rFonts w:eastAsia="Calibri"/>
          <w:b/>
        </w:rPr>
        <w:t xml:space="preserve"> </w:t>
      </w:r>
      <w:proofErr w:type="spellStart"/>
      <w:r w:rsidRPr="00C542CD">
        <w:rPr>
          <w:rFonts w:eastAsia="Calibri"/>
          <w:b/>
        </w:rPr>
        <w:t>Creştin</w:t>
      </w:r>
      <w:proofErr w:type="spellEnd"/>
      <w:r w:rsidRPr="00C542CD">
        <w:rPr>
          <w:rFonts w:eastAsia="Calibri"/>
          <w:b/>
        </w:rPr>
        <w:t xml:space="preserve"> – Democrat – Filiala A, criticând-o pentru nelegalitate prin prisma următoarelor motive:</w:t>
      </w:r>
    </w:p>
    <w:p w:rsidR="00646C09" w:rsidRDefault="00646C09" w:rsidP="00646C09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 xml:space="preserve">Cererea de recurs, anulată la termenul din 18.06.2020 a parcurs procedura regularizării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era semnată, aflându-se la dosarul cauzei.</w:t>
      </w:r>
    </w:p>
    <w:p w:rsidR="00646C09" w:rsidRDefault="00646C09" w:rsidP="00646C09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 xml:space="preserve">De asemenea, </w:t>
      </w:r>
      <w:proofErr w:type="spellStart"/>
      <w:r>
        <w:rPr>
          <w:bCs/>
        </w:rPr>
        <w:t>revizuientul</w:t>
      </w:r>
      <w:proofErr w:type="spellEnd"/>
      <w:r>
        <w:rPr>
          <w:bCs/>
        </w:rPr>
        <w:t xml:space="preserve"> reiterează </w:t>
      </w:r>
      <w:proofErr w:type="spellStart"/>
      <w:r>
        <w:rPr>
          <w:bCs/>
        </w:rPr>
        <w:t>situaţia</w:t>
      </w:r>
      <w:proofErr w:type="spellEnd"/>
      <w:r>
        <w:rPr>
          <w:bCs/>
        </w:rPr>
        <w:t xml:space="preserve"> de fapt care a condus la </w:t>
      </w:r>
      <w:proofErr w:type="spellStart"/>
      <w:r>
        <w:rPr>
          <w:bCs/>
        </w:rPr>
        <w:t>naşterea</w:t>
      </w:r>
      <w:proofErr w:type="spellEnd"/>
      <w:r>
        <w:rPr>
          <w:bCs/>
        </w:rPr>
        <w:t xml:space="preserve"> litigiului.</w:t>
      </w:r>
    </w:p>
    <w:p w:rsidR="00646C09" w:rsidRDefault="00646C09" w:rsidP="00646C09">
      <w:pPr>
        <w:ind w:firstLine="1418"/>
        <w:jc w:val="both"/>
        <w:rPr>
          <w:bCs/>
        </w:rPr>
      </w:pPr>
      <w:r>
        <w:rPr>
          <w:bCs/>
        </w:rPr>
        <w:t xml:space="preserve">În drept, cererea a fost întemeiată pe </w:t>
      </w:r>
      <w:proofErr w:type="spellStart"/>
      <w:r>
        <w:rPr>
          <w:bCs/>
        </w:rPr>
        <w:t>dispoziţiile</w:t>
      </w:r>
      <w:proofErr w:type="spellEnd"/>
      <w:r>
        <w:rPr>
          <w:bCs/>
        </w:rPr>
        <w:t xml:space="preserve"> art.513 </w:t>
      </w:r>
      <w:proofErr w:type="spellStart"/>
      <w:r>
        <w:rPr>
          <w:bCs/>
        </w:rPr>
        <w:t>C.proc.civ</w:t>
      </w:r>
      <w:proofErr w:type="spellEnd"/>
      <w:r>
        <w:rPr>
          <w:bCs/>
        </w:rPr>
        <w:t>..</w:t>
      </w:r>
    </w:p>
    <w:p w:rsidR="00646C09" w:rsidRDefault="00646C09" w:rsidP="00646C09">
      <w:pPr>
        <w:ind w:firstLine="1418"/>
        <w:jc w:val="both"/>
        <w:rPr>
          <w:rFonts w:eastAsia="Calibri"/>
        </w:rPr>
      </w:pPr>
      <w:r>
        <w:rPr>
          <w:bCs/>
        </w:rPr>
        <w:t xml:space="preserve">Intimatul </w:t>
      </w:r>
      <w:r w:rsidRPr="00F31E63">
        <w:rPr>
          <w:rFonts w:eastAsia="Calibri"/>
          <w:b/>
        </w:rPr>
        <w:t xml:space="preserve">Consiliul Local al Municipiului </w:t>
      </w:r>
      <w:r w:rsidR="008845C2">
        <w:rPr>
          <w:rFonts w:eastAsia="Calibri"/>
          <w:b/>
        </w:rPr>
        <w:t>P</w:t>
      </w:r>
      <w:r w:rsidRPr="00F31E63">
        <w:rPr>
          <w:rFonts w:eastAsia="Calibri"/>
          <w:b/>
        </w:rPr>
        <w:t xml:space="preserve"> </w:t>
      </w:r>
      <w:proofErr w:type="spellStart"/>
      <w:r w:rsidRPr="00F31E63">
        <w:rPr>
          <w:rFonts w:eastAsia="Calibri"/>
          <w:b/>
        </w:rPr>
        <w:t>şi</w:t>
      </w:r>
      <w:proofErr w:type="spellEnd"/>
      <w:r w:rsidRPr="00F31E63">
        <w:rPr>
          <w:rFonts w:eastAsia="Calibri"/>
          <w:b/>
        </w:rPr>
        <w:t xml:space="preserve"> Primăria Municipiului </w:t>
      </w:r>
      <w:r w:rsidR="008845C2">
        <w:rPr>
          <w:rFonts w:eastAsia="Calibri"/>
          <w:b/>
        </w:rPr>
        <w:t>P</w:t>
      </w:r>
      <w:r>
        <w:rPr>
          <w:rFonts w:eastAsia="Calibri"/>
        </w:rPr>
        <w:t xml:space="preserve"> a formulat întâmpinare, invocând </w:t>
      </w:r>
      <w:proofErr w:type="spellStart"/>
      <w:r>
        <w:rPr>
          <w:rFonts w:eastAsia="Calibri"/>
        </w:rPr>
        <w:t>excepţia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nulităţii</w:t>
      </w:r>
      <w:proofErr w:type="spellEnd"/>
      <w:r>
        <w:rPr>
          <w:rFonts w:eastAsia="Calibri"/>
        </w:rPr>
        <w:t xml:space="preserve"> cererii de revizuire având în vedere lipsa temeiului de drept, </w:t>
      </w:r>
      <w:proofErr w:type="spellStart"/>
      <w:r>
        <w:rPr>
          <w:rFonts w:eastAsia="Calibri"/>
        </w:rPr>
        <w:t>faţă</w:t>
      </w:r>
      <w:proofErr w:type="spellEnd"/>
      <w:r>
        <w:rPr>
          <w:rFonts w:eastAsia="Calibri"/>
        </w:rPr>
        <w:t xml:space="preserve"> de </w:t>
      </w:r>
      <w:proofErr w:type="spellStart"/>
      <w:r>
        <w:rPr>
          <w:rFonts w:eastAsia="Calibri"/>
        </w:rPr>
        <w:t>dispoziţiile</w:t>
      </w:r>
      <w:proofErr w:type="spellEnd"/>
      <w:r>
        <w:rPr>
          <w:rFonts w:eastAsia="Calibri"/>
        </w:rPr>
        <w:t xml:space="preserve"> art.201 </w:t>
      </w:r>
      <w:proofErr w:type="spellStart"/>
      <w:r>
        <w:rPr>
          <w:rFonts w:eastAsia="Calibri"/>
        </w:rPr>
        <w:t>C.proc.civ</w:t>
      </w:r>
      <w:proofErr w:type="spellEnd"/>
      <w:r>
        <w:rPr>
          <w:rFonts w:eastAsia="Calibri"/>
        </w:rPr>
        <w:t>. .</w:t>
      </w:r>
    </w:p>
    <w:p w:rsidR="00646C09" w:rsidRDefault="00646C09" w:rsidP="00646C09">
      <w:pPr>
        <w:ind w:firstLine="1418"/>
        <w:jc w:val="both"/>
        <w:rPr>
          <w:rFonts w:eastAsia="Calibri"/>
        </w:rPr>
      </w:pPr>
      <w:r>
        <w:rPr>
          <w:rFonts w:eastAsia="Calibri"/>
        </w:rPr>
        <w:lastRenderedPageBreak/>
        <w:t xml:space="preserve">În subsidiar, se invocă inadmisibilitatea cererii, în raport de faptul că este promovată împotriva unei hotărâri care nu evocă fondul </w:t>
      </w:r>
      <w:proofErr w:type="spellStart"/>
      <w:r>
        <w:rPr>
          <w:rFonts w:eastAsia="Calibri"/>
        </w:rPr>
        <w:t>şi</w:t>
      </w:r>
      <w:proofErr w:type="spellEnd"/>
      <w:r>
        <w:rPr>
          <w:rFonts w:eastAsia="Calibri"/>
        </w:rPr>
        <w:t xml:space="preserve"> nu se întemeiază pe niciunul din motivele prevăzute de art.509 pct.1-11 </w:t>
      </w:r>
      <w:proofErr w:type="spellStart"/>
      <w:r>
        <w:rPr>
          <w:rFonts w:eastAsia="Calibri"/>
        </w:rPr>
        <w:t>C.proc.civ</w:t>
      </w:r>
      <w:proofErr w:type="spellEnd"/>
      <w:r>
        <w:rPr>
          <w:rFonts w:eastAsia="Calibri"/>
        </w:rPr>
        <w:t>..</w:t>
      </w:r>
    </w:p>
    <w:p w:rsidR="00646C09" w:rsidRDefault="00646C09" w:rsidP="00646C09">
      <w:pPr>
        <w:ind w:firstLine="1418"/>
        <w:jc w:val="both"/>
        <w:rPr>
          <w:rFonts w:eastAsia="Calibri"/>
        </w:rPr>
      </w:pPr>
      <w:r>
        <w:rPr>
          <w:rFonts w:eastAsia="Calibri"/>
        </w:rPr>
        <w:t xml:space="preserve">Analizând cu prioritate </w:t>
      </w:r>
      <w:proofErr w:type="spellStart"/>
      <w:r w:rsidRPr="00B9443E">
        <w:rPr>
          <w:rFonts w:eastAsia="Calibri"/>
          <w:b/>
        </w:rPr>
        <w:t>excepţia</w:t>
      </w:r>
      <w:proofErr w:type="spellEnd"/>
      <w:r w:rsidRPr="00B9443E">
        <w:rPr>
          <w:rFonts w:eastAsia="Calibri"/>
          <w:b/>
        </w:rPr>
        <w:t xml:space="preserve"> </w:t>
      </w:r>
      <w:proofErr w:type="spellStart"/>
      <w:r w:rsidRPr="00B9443E">
        <w:rPr>
          <w:rFonts w:eastAsia="Calibri"/>
          <w:b/>
        </w:rPr>
        <w:t>nulităţ</w:t>
      </w:r>
      <w:r>
        <w:rPr>
          <w:rFonts w:eastAsia="Calibri"/>
        </w:rPr>
        <w:t>ii</w:t>
      </w:r>
      <w:proofErr w:type="spellEnd"/>
      <w:r>
        <w:rPr>
          <w:rFonts w:eastAsia="Calibri"/>
        </w:rPr>
        <w:t xml:space="preserve">, invocată prin întâmpinare, Curtea </w:t>
      </w:r>
      <w:proofErr w:type="spellStart"/>
      <w:r>
        <w:rPr>
          <w:rFonts w:eastAsia="Calibri"/>
        </w:rPr>
        <w:t>reţine</w:t>
      </w:r>
      <w:proofErr w:type="spellEnd"/>
      <w:r>
        <w:rPr>
          <w:rFonts w:eastAsia="Calibri"/>
        </w:rPr>
        <w:t xml:space="preserve"> că </w:t>
      </w:r>
      <w:proofErr w:type="spellStart"/>
      <w:r>
        <w:rPr>
          <w:rFonts w:eastAsia="Calibri"/>
        </w:rPr>
        <w:t>aceast</w:t>
      </w:r>
      <w:proofErr w:type="spellEnd"/>
      <w:r>
        <w:rPr>
          <w:rFonts w:eastAsia="Calibri"/>
        </w:rPr>
        <w:t xml:space="preserve"> este nefondată, urmând a fi respinsă.</w:t>
      </w:r>
    </w:p>
    <w:p w:rsidR="00646C09" w:rsidRPr="004A2B82" w:rsidRDefault="00646C09" w:rsidP="00646C09">
      <w:pPr>
        <w:ind w:firstLine="1418"/>
        <w:jc w:val="both"/>
        <w:rPr>
          <w:rFonts w:eastAsia="Calibri"/>
        </w:rPr>
      </w:pPr>
      <w:r>
        <w:rPr>
          <w:rFonts w:eastAsia="Calibri"/>
        </w:rPr>
        <w:t xml:space="preserve">Astfel, temeiul de nulitate invocat de intimată este specific etapei regularizării </w:t>
      </w:r>
      <w:proofErr w:type="spellStart"/>
      <w:r>
        <w:rPr>
          <w:rFonts w:eastAsia="Calibri"/>
        </w:rPr>
        <w:t>şi</w:t>
      </w:r>
      <w:proofErr w:type="spellEnd"/>
      <w:r>
        <w:rPr>
          <w:rFonts w:eastAsia="Calibri"/>
        </w:rPr>
        <w:t xml:space="preserve"> nu poate conduce la anularea cererii în etapa contradictorie. Mai mult, cererea de revizuire a fost întemeiată pe </w:t>
      </w:r>
      <w:proofErr w:type="spellStart"/>
      <w:r>
        <w:rPr>
          <w:rFonts w:eastAsia="Calibri"/>
        </w:rPr>
        <w:t>dispoziţiile</w:t>
      </w:r>
      <w:proofErr w:type="spellEnd"/>
      <w:r>
        <w:rPr>
          <w:rFonts w:eastAsia="Calibri"/>
        </w:rPr>
        <w:t xml:space="preserve"> art.513 </w:t>
      </w:r>
      <w:proofErr w:type="spellStart"/>
      <w:r>
        <w:rPr>
          <w:rFonts w:eastAsia="Calibri"/>
        </w:rPr>
        <w:t>c.proc.civ</w:t>
      </w:r>
      <w:proofErr w:type="spellEnd"/>
      <w:r>
        <w:rPr>
          <w:rFonts w:eastAsia="Calibri"/>
        </w:rPr>
        <w:t xml:space="preserve">., neputându-se </w:t>
      </w:r>
      <w:proofErr w:type="spellStart"/>
      <w:r>
        <w:rPr>
          <w:rFonts w:eastAsia="Calibri"/>
        </w:rPr>
        <w:t>susţine</w:t>
      </w:r>
      <w:proofErr w:type="spellEnd"/>
      <w:r>
        <w:rPr>
          <w:rFonts w:eastAsia="Calibri"/>
        </w:rPr>
        <w:t xml:space="preserve"> lipsa temeiului de drept.</w:t>
      </w:r>
    </w:p>
    <w:p w:rsidR="00646C09" w:rsidRDefault="00646C09" w:rsidP="00646C09">
      <w:pPr>
        <w:ind w:firstLine="1418"/>
        <w:jc w:val="both"/>
        <w:rPr>
          <w:bCs/>
        </w:rPr>
      </w:pPr>
      <w:r>
        <w:rPr>
          <w:bCs/>
        </w:rPr>
        <w:t xml:space="preserve">Analizând cererea de revizuire prin prisma motivelor invocate în raport de </w:t>
      </w:r>
      <w:proofErr w:type="spellStart"/>
      <w:r>
        <w:rPr>
          <w:bCs/>
        </w:rPr>
        <w:t>dispoziţiile</w:t>
      </w:r>
      <w:proofErr w:type="spellEnd"/>
      <w:r>
        <w:rPr>
          <w:bCs/>
        </w:rPr>
        <w:t xml:space="preserve"> art. 509 </w:t>
      </w:r>
      <w:proofErr w:type="spellStart"/>
      <w:r>
        <w:rPr>
          <w:bCs/>
        </w:rPr>
        <w:t>C.proc.civ</w:t>
      </w:r>
      <w:proofErr w:type="spellEnd"/>
      <w:r>
        <w:rPr>
          <w:bCs/>
        </w:rPr>
        <w:t xml:space="preserve">.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de </w:t>
      </w:r>
      <w:proofErr w:type="spellStart"/>
      <w:r>
        <w:rPr>
          <w:bCs/>
        </w:rPr>
        <w:t>excepţia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inadmisibilităţii</w:t>
      </w:r>
      <w:proofErr w:type="spellEnd"/>
      <w:r>
        <w:rPr>
          <w:bCs/>
        </w:rPr>
        <w:t xml:space="preserve"> invocată în cauză, Curtea </w:t>
      </w:r>
      <w:proofErr w:type="spellStart"/>
      <w:r>
        <w:rPr>
          <w:bCs/>
        </w:rPr>
        <w:t>reţine</w:t>
      </w:r>
      <w:proofErr w:type="spellEnd"/>
      <w:r>
        <w:rPr>
          <w:bCs/>
        </w:rPr>
        <w:t xml:space="preserve"> că cererea este </w:t>
      </w:r>
      <w:r w:rsidRPr="00B9443E">
        <w:rPr>
          <w:b/>
          <w:bCs/>
        </w:rPr>
        <w:t>inadmisibilă</w:t>
      </w:r>
      <w:r>
        <w:rPr>
          <w:bCs/>
        </w:rPr>
        <w:t>, pentru următoarele considerente:</w:t>
      </w:r>
    </w:p>
    <w:p w:rsidR="00646C09" w:rsidRPr="001A13AC" w:rsidRDefault="00646C09" w:rsidP="00646C09">
      <w:pPr>
        <w:ind w:firstLine="1418"/>
        <w:jc w:val="both"/>
        <w:rPr>
          <w:rFonts w:eastAsia="Calibri"/>
        </w:rPr>
      </w:pPr>
      <w:r w:rsidRPr="00B9443E">
        <w:rPr>
          <w:bCs/>
        </w:rPr>
        <w:t>Potrivit</w:t>
      </w:r>
      <w:r>
        <w:rPr>
          <w:rFonts w:ascii="Georgia" w:hAnsi="Georgia"/>
          <w:color w:val="222222"/>
          <w:sz w:val="27"/>
          <w:szCs w:val="27"/>
          <w:shd w:val="clear" w:color="auto" w:fill="FFFFFF"/>
        </w:rPr>
        <w:t xml:space="preserve"> </w:t>
      </w:r>
      <w:r>
        <w:rPr>
          <w:rFonts w:eastAsia="Calibri"/>
        </w:rPr>
        <w:t>a</w:t>
      </w:r>
      <w:r w:rsidRPr="001A13AC">
        <w:rPr>
          <w:rFonts w:eastAsia="Calibri"/>
        </w:rPr>
        <w:t>rt. 509</w:t>
      </w:r>
      <w:r>
        <w:rPr>
          <w:rFonts w:eastAsia="Calibri"/>
        </w:rPr>
        <w:t>:</w:t>
      </w:r>
    </w:p>
    <w:p w:rsidR="00646C09" w:rsidRPr="001A13AC" w:rsidRDefault="00646C09" w:rsidP="00646C09">
      <w:pPr>
        <w:ind w:firstLine="1418"/>
        <w:jc w:val="both"/>
        <w:rPr>
          <w:rFonts w:eastAsia="Calibri"/>
        </w:rPr>
      </w:pPr>
      <w:r>
        <w:rPr>
          <w:rFonts w:eastAsia="Calibri"/>
        </w:rPr>
        <w:t xml:space="preserve">„1) </w:t>
      </w:r>
      <w:r w:rsidRPr="001A13AC">
        <w:rPr>
          <w:rFonts w:eastAsia="Calibri"/>
        </w:rPr>
        <w:t xml:space="preserve">Revizuirea unei hotărâri </w:t>
      </w:r>
      <w:proofErr w:type="spellStart"/>
      <w:r w:rsidRPr="001A13AC">
        <w:rPr>
          <w:rFonts w:eastAsia="Calibri"/>
        </w:rPr>
        <w:t>pronunţate</w:t>
      </w:r>
      <w:proofErr w:type="spellEnd"/>
      <w:r w:rsidRPr="001A13AC">
        <w:rPr>
          <w:rFonts w:eastAsia="Calibri"/>
        </w:rPr>
        <w:t xml:space="preserve"> asupra fondului sau care evocă fondul poate fi cerută dacă:</w:t>
      </w:r>
    </w:p>
    <w:p w:rsidR="00646C09" w:rsidRPr="001A13AC" w:rsidRDefault="00646C09" w:rsidP="00646C09">
      <w:pPr>
        <w:ind w:firstLine="1418"/>
        <w:jc w:val="both"/>
        <w:rPr>
          <w:rFonts w:eastAsia="Calibri"/>
        </w:rPr>
      </w:pPr>
      <w:r>
        <w:rPr>
          <w:rFonts w:eastAsia="Calibri"/>
        </w:rPr>
        <w:t xml:space="preserve">1. </w:t>
      </w:r>
      <w:r w:rsidRPr="001A13AC">
        <w:rPr>
          <w:rFonts w:eastAsia="Calibri"/>
        </w:rPr>
        <w:t xml:space="preserve">s-a </w:t>
      </w:r>
      <w:proofErr w:type="spellStart"/>
      <w:r w:rsidRPr="001A13AC">
        <w:rPr>
          <w:rFonts w:eastAsia="Calibri"/>
        </w:rPr>
        <w:t>pronunţat</w:t>
      </w:r>
      <w:proofErr w:type="spellEnd"/>
      <w:r w:rsidRPr="001A13AC">
        <w:rPr>
          <w:rFonts w:eastAsia="Calibri"/>
        </w:rPr>
        <w:t xml:space="preserve"> asupra unor lucruri care nu s-au cerut sau nu s-a </w:t>
      </w:r>
      <w:proofErr w:type="spellStart"/>
      <w:r w:rsidRPr="001A13AC">
        <w:rPr>
          <w:rFonts w:eastAsia="Calibri"/>
        </w:rPr>
        <w:t>pronunţat</w:t>
      </w:r>
      <w:proofErr w:type="spellEnd"/>
      <w:r w:rsidRPr="001A13AC">
        <w:rPr>
          <w:rFonts w:eastAsia="Calibri"/>
        </w:rPr>
        <w:t xml:space="preserve"> asupra unui lucru cerut ori s-a dat mai mult decât s-a cerut;</w:t>
      </w:r>
    </w:p>
    <w:p w:rsidR="00646C09" w:rsidRPr="001A13AC" w:rsidRDefault="00646C09" w:rsidP="00646C09">
      <w:pPr>
        <w:ind w:firstLine="1418"/>
        <w:jc w:val="both"/>
        <w:rPr>
          <w:rFonts w:eastAsia="Calibri"/>
        </w:rPr>
      </w:pPr>
      <w:r>
        <w:rPr>
          <w:rFonts w:eastAsia="Calibri"/>
        </w:rPr>
        <w:t xml:space="preserve">2. </w:t>
      </w:r>
      <w:r w:rsidRPr="001A13AC">
        <w:rPr>
          <w:rFonts w:eastAsia="Calibri"/>
        </w:rPr>
        <w:t xml:space="preserve">obiectul pricinii nu se află în </w:t>
      </w:r>
      <w:proofErr w:type="spellStart"/>
      <w:r w:rsidRPr="001A13AC">
        <w:rPr>
          <w:rFonts w:eastAsia="Calibri"/>
        </w:rPr>
        <w:t>fiinţă</w:t>
      </w:r>
      <w:proofErr w:type="spellEnd"/>
      <w:r w:rsidRPr="001A13AC">
        <w:rPr>
          <w:rFonts w:eastAsia="Calibri"/>
        </w:rPr>
        <w:t>;</w:t>
      </w:r>
    </w:p>
    <w:p w:rsidR="00646C09" w:rsidRPr="001A13AC" w:rsidRDefault="00646C09" w:rsidP="00646C09">
      <w:pPr>
        <w:ind w:firstLine="1418"/>
        <w:jc w:val="both"/>
        <w:rPr>
          <w:rFonts w:eastAsia="Calibri"/>
        </w:rPr>
      </w:pPr>
      <w:r>
        <w:rPr>
          <w:rFonts w:eastAsia="Calibri"/>
        </w:rPr>
        <w:t xml:space="preserve">3. </w:t>
      </w:r>
      <w:r w:rsidRPr="001A13AC">
        <w:rPr>
          <w:rFonts w:eastAsia="Calibri"/>
        </w:rPr>
        <w:t xml:space="preserve">un judecător, martor sau expert, care a luat parte la judecată, a fost condamnat definitiv pentru o </w:t>
      </w:r>
      <w:proofErr w:type="spellStart"/>
      <w:r w:rsidRPr="001A13AC">
        <w:rPr>
          <w:rFonts w:eastAsia="Calibri"/>
        </w:rPr>
        <w:t>infracţiune</w:t>
      </w:r>
      <w:proofErr w:type="spellEnd"/>
      <w:r w:rsidRPr="001A13AC">
        <w:rPr>
          <w:rFonts w:eastAsia="Calibri"/>
        </w:rPr>
        <w:t xml:space="preserve"> privitoare la pricină sau dacă hotărârea s-a dat în temeiul unui înscris declarat fals în cursul ori în urma </w:t>
      </w:r>
      <w:proofErr w:type="spellStart"/>
      <w:r w:rsidRPr="001A13AC">
        <w:rPr>
          <w:rFonts w:eastAsia="Calibri"/>
        </w:rPr>
        <w:t>judecăţii</w:t>
      </w:r>
      <w:proofErr w:type="spellEnd"/>
      <w:r w:rsidRPr="001A13AC">
        <w:rPr>
          <w:rFonts w:eastAsia="Calibri"/>
        </w:rPr>
        <w:t xml:space="preserve">, când aceste împrejurări au </w:t>
      </w:r>
      <w:proofErr w:type="spellStart"/>
      <w:r w:rsidRPr="001A13AC">
        <w:rPr>
          <w:rFonts w:eastAsia="Calibri"/>
        </w:rPr>
        <w:t>influenţat</w:t>
      </w:r>
      <w:proofErr w:type="spellEnd"/>
      <w:r w:rsidRPr="001A13AC">
        <w:rPr>
          <w:rFonts w:eastAsia="Calibri"/>
        </w:rPr>
        <w:t xml:space="preserve"> </w:t>
      </w:r>
      <w:proofErr w:type="spellStart"/>
      <w:r w:rsidRPr="001A13AC">
        <w:rPr>
          <w:rFonts w:eastAsia="Calibri"/>
        </w:rPr>
        <w:t>soluţia</w:t>
      </w:r>
      <w:proofErr w:type="spellEnd"/>
      <w:r w:rsidRPr="001A13AC">
        <w:rPr>
          <w:rFonts w:eastAsia="Calibri"/>
        </w:rPr>
        <w:t xml:space="preserve"> </w:t>
      </w:r>
      <w:proofErr w:type="spellStart"/>
      <w:r w:rsidRPr="001A13AC">
        <w:rPr>
          <w:rFonts w:eastAsia="Calibri"/>
        </w:rPr>
        <w:t>pronunţată</w:t>
      </w:r>
      <w:proofErr w:type="spellEnd"/>
      <w:r w:rsidRPr="001A13AC">
        <w:rPr>
          <w:rFonts w:eastAsia="Calibri"/>
        </w:rPr>
        <w:t xml:space="preserve"> în cauză. În cazul în care constatarea </w:t>
      </w:r>
      <w:proofErr w:type="spellStart"/>
      <w:r w:rsidRPr="001A13AC">
        <w:rPr>
          <w:rFonts w:eastAsia="Calibri"/>
        </w:rPr>
        <w:t>infracţiunii</w:t>
      </w:r>
      <w:proofErr w:type="spellEnd"/>
      <w:r w:rsidRPr="001A13AC">
        <w:rPr>
          <w:rFonts w:eastAsia="Calibri"/>
        </w:rPr>
        <w:t xml:space="preserve"> nu se mai poate face printr-o hotărâre penală, </w:t>
      </w:r>
      <w:proofErr w:type="spellStart"/>
      <w:r w:rsidRPr="001A13AC">
        <w:rPr>
          <w:rFonts w:eastAsia="Calibri"/>
        </w:rPr>
        <w:t>instanţa</w:t>
      </w:r>
      <w:proofErr w:type="spellEnd"/>
      <w:r w:rsidRPr="001A13AC">
        <w:rPr>
          <w:rFonts w:eastAsia="Calibri"/>
        </w:rPr>
        <w:t xml:space="preserve"> de revizuire se va </w:t>
      </w:r>
      <w:proofErr w:type="spellStart"/>
      <w:r w:rsidRPr="001A13AC">
        <w:rPr>
          <w:rFonts w:eastAsia="Calibri"/>
        </w:rPr>
        <w:t>pronunţa</w:t>
      </w:r>
      <w:proofErr w:type="spellEnd"/>
      <w:r w:rsidRPr="001A13AC">
        <w:rPr>
          <w:rFonts w:eastAsia="Calibri"/>
        </w:rPr>
        <w:t xml:space="preserve"> mai întâi, pe cale incidentală, asupra </w:t>
      </w:r>
      <w:proofErr w:type="spellStart"/>
      <w:r w:rsidRPr="001A13AC">
        <w:rPr>
          <w:rFonts w:eastAsia="Calibri"/>
        </w:rPr>
        <w:t>existenţei</w:t>
      </w:r>
      <w:proofErr w:type="spellEnd"/>
      <w:r w:rsidRPr="001A13AC">
        <w:rPr>
          <w:rFonts w:eastAsia="Calibri"/>
        </w:rPr>
        <w:t xml:space="preserve"> sau </w:t>
      </w:r>
      <w:proofErr w:type="spellStart"/>
      <w:r w:rsidRPr="001A13AC">
        <w:rPr>
          <w:rFonts w:eastAsia="Calibri"/>
        </w:rPr>
        <w:t>inexistenţei</w:t>
      </w:r>
      <w:proofErr w:type="spellEnd"/>
      <w:r w:rsidRPr="001A13AC">
        <w:rPr>
          <w:rFonts w:eastAsia="Calibri"/>
        </w:rPr>
        <w:t xml:space="preserve"> </w:t>
      </w:r>
      <w:proofErr w:type="spellStart"/>
      <w:r w:rsidRPr="001A13AC">
        <w:rPr>
          <w:rFonts w:eastAsia="Calibri"/>
        </w:rPr>
        <w:t>infracţiunii</w:t>
      </w:r>
      <w:proofErr w:type="spellEnd"/>
      <w:r w:rsidRPr="001A13AC">
        <w:rPr>
          <w:rFonts w:eastAsia="Calibri"/>
        </w:rPr>
        <w:t xml:space="preserve"> invocate. În acest ultim caz, la judecarea cererii va fi citat </w:t>
      </w:r>
      <w:proofErr w:type="spellStart"/>
      <w:r w:rsidRPr="001A13AC">
        <w:rPr>
          <w:rFonts w:eastAsia="Calibri"/>
        </w:rPr>
        <w:t>şi</w:t>
      </w:r>
      <w:proofErr w:type="spellEnd"/>
      <w:r w:rsidRPr="001A13AC">
        <w:rPr>
          <w:rFonts w:eastAsia="Calibri"/>
        </w:rPr>
        <w:t xml:space="preserve"> cel învinuit de </w:t>
      </w:r>
      <w:proofErr w:type="spellStart"/>
      <w:r w:rsidRPr="001A13AC">
        <w:rPr>
          <w:rFonts w:eastAsia="Calibri"/>
        </w:rPr>
        <w:t>săvârşirea</w:t>
      </w:r>
      <w:proofErr w:type="spellEnd"/>
      <w:r w:rsidRPr="001A13AC">
        <w:rPr>
          <w:rFonts w:eastAsia="Calibri"/>
        </w:rPr>
        <w:t xml:space="preserve"> </w:t>
      </w:r>
      <w:proofErr w:type="spellStart"/>
      <w:r w:rsidRPr="001A13AC">
        <w:rPr>
          <w:rFonts w:eastAsia="Calibri"/>
        </w:rPr>
        <w:t>infracţiunii</w:t>
      </w:r>
      <w:proofErr w:type="spellEnd"/>
      <w:r w:rsidRPr="001A13AC">
        <w:rPr>
          <w:rFonts w:eastAsia="Calibri"/>
        </w:rPr>
        <w:t>;</w:t>
      </w:r>
    </w:p>
    <w:p w:rsidR="00646C09" w:rsidRPr="001A13AC" w:rsidRDefault="00646C09" w:rsidP="00646C09">
      <w:pPr>
        <w:ind w:firstLine="1418"/>
        <w:jc w:val="both"/>
        <w:rPr>
          <w:rFonts w:eastAsia="Calibri"/>
        </w:rPr>
      </w:pPr>
      <w:r>
        <w:rPr>
          <w:rFonts w:eastAsia="Calibri"/>
        </w:rPr>
        <w:t xml:space="preserve">4. </w:t>
      </w:r>
      <w:r w:rsidRPr="001A13AC">
        <w:rPr>
          <w:rFonts w:eastAsia="Calibri"/>
        </w:rPr>
        <w:t xml:space="preserve">un judecător a fost </w:t>
      </w:r>
      <w:proofErr w:type="spellStart"/>
      <w:r w:rsidRPr="001A13AC">
        <w:rPr>
          <w:rFonts w:eastAsia="Calibri"/>
        </w:rPr>
        <w:t>sancţionat</w:t>
      </w:r>
      <w:proofErr w:type="spellEnd"/>
      <w:r w:rsidRPr="001A13AC">
        <w:rPr>
          <w:rFonts w:eastAsia="Calibri"/>
        </w:rPr>
        <w:t xml:space="preserve"> disciplinar definitiv pentru exercitarea </w:t>
      </w:r>
      <w:proofErr w:type="spellStart"/>
      <w:r w:rsidRPr="001A13AC">
        <w:rPr>
          <w:rFonts w:eastAsia="Calibri"/>
        </w:rPr>
        <w:t>funcţiei</w:t>
      </w:r>
      <w:proofErr w:type="spellEnd"/>
      <w:r w:rsidRPr="001A13AC">
        <w:rPr>
          <w:rFonts w:eastAsia="Calibri"/>
        </w:rPr>
        <w:t xml:space="preserve"> cu rea-</w:t>
      </w:r>
      <w:proofErr w:type="spellStart"/>
      <w:r w:rsidRPr="001A13AC">
        <w:rPr>
          <w:rFonts w:eastAsia="Calibri"/>
        </w:rPr>
        <w:t>credinţă</w:t>
      </w:r>
      <w:proofErr w:type="spellEnd"/>
      <w:r w:rsidRPr="001A13AC">
        <w:rPr>
          <w:rFonts w:eastAsia="Calibri"/>
        </w:rPr>
        <w:t xml:space="preserve"> sau gravă </w:t>
      </w:r>
      <w:proofErr w:type="spellStart"/>
      <w:r w:rsidRPr="001A13AC">
        <w:rPr>
          <w:rFonts w:eastAsia="Calibri"/>
        </w:rPr>
        <w:t>neglijenţă</w:t>
      </w:r>
      <w:proofErr w:type="spellEnd"/>
      <w:r w:rsidRPr="001A13AC">
        <w:rPr>
          <w:rFonts w:eastAsia="Calibri"/>
        </w:rPr>
        <w:t xml:space="preserve">, dacă aceste împrejurări au </w:t>
      </w:r>
      <w:proofErr w:type="spellStart"/>
      <w:r w:rsidRPr="001A13AC">
        <w:rPr>
          <w:rFonts w:eastAsia="Calibri"/>
        </w:rPr>
        <w:t>influenţat</w:t>
      </w:r>
      <w:proofErr w:type="spellEnd"/>
      <w:r w:rsidRPr="001A13AC">
        <w:rPr>
          <w:rFonts w:eastAsia="Calibri"/>
        </w:rPr>
        <w:t xml:space="preserve"> </w:t>
      </w:r>
      <w:proofErr w:type="spellStart"/>
      <w:r w:rsidRPr="001A13AC">
        <w:rPr>
          <w:rFonts w:eastAsia="Calibri"/>
        </w:rPr>
        <w:t>soluţia</w:t>
      </w:r>
      <w:proofErr w:type="spellEnd"/>
      <w:r w:rsidRPr="001A13AC">
        <w:rPr>
          <w:rFonts w:eastAsia="Calibri"/>
        </w:rPr>
        <w:t xml:space="preserve"> </w:t>
      </w:r>
      <w:proofErr w:type="spellStart"/>
      <w:r w:rsidRPr="001A13AC">
        <w:rPr>
          <w:rFonts w:eastAsia="Calibri"/>
        </w:rPr>
        <w:t>pronunţată</w:t>
      </w:r>
      <w:proofErr w:type="spellEnd"/>
      <w:r w:rsidRPr="001A13AC">
        <w:rPr>
          <w:rFonts w:eastAsia="Calibri"/>
        </w:rPr>
        <w:t xml:space="preserve"> în cauză;</w:t>
      </w:r>
    </w:p>
    <w:p w:rsidR="00646C09" w:rsidRPr="001A13AC" w:rsidRDefault="00646C09" w:rsidP="00646C09">
      <w:pPr>
        <w:ind w:firstLine="1418"/>
        <w:jc w:val="both"/>
        <w:rPr>
          <w:rFonts w:eastAsia="Calibri"/>
        </w:rPr>
      </w:pPr>
      <w:r>
        <w:rPr>
          <w:rFonts w:eastAsia="Calibri"/>
        </w:rPr>
        <w:t xml:space="preserve">5. </w:t>
      </w:r>
      <w:r w:rsidRPr="001A13AC">
        <w:rPr>
          <w:rFonts w:eastAsia="Calibri"/>
        </w:rPr>
        <w:t xml:space="preserve">după darea hotărârii, s-au descoperit înscrisuri doveditoare, </w:t>
      </w:r>
      <w:proofErr w:type="spellStart"/>
      <w:r w:rsidRPr="001A13AC">
        <w:rPr>
          <w:rFonts w:eastAsia="Calibri"/>
        </w:rPr>
        <w:t>reţinute</w:t>
      </w:r>
      <w:proofErr w:type="spellEnd"/>
      <w:r w:rsidRPr="001A13AC">
        <w:rPr>
          <w:rFonts w:eastAsia="Calibri"/>
        </w:rPr>
        <w:t xml:space="preserve"> de partea potrivnică sau care nu au putut fi </w:t>
      </w:r>
      <w:proofErr w:type="spellStart"/>
      <w:r w:rsidRPr="001A13AC">
        <w:rPr>
          <w:rFonts w:eastAsia="Calibri"/>
        </w:rPr>
        <w:t>înfăţişate</w:t>
      </w:r>
      <w:proofErr w:type="spellEnd"/>
      <w:r w:rsidRPr="001A13AC">
        <w:rPr>
          <w:rFonts w:eastAsia="Calibri"/>
        </w:rPr>
        <w:t xml:space="preserve"> dintr-o împrejurare mai presus de </w:t>
      </w:r>
      <w:proofErr w:type="spellStart"/>
      <w:r w:rsidRPr="001A13AC">
        <w:rPr>
          <w:rFonts w:eastAsia="Calibri"/>
        </w:rPr>
        <w:t>voinţa</w:t>
      </w:r>
      <w:proofErr w:type="spellEnd"/>
      <w:r w:rsidRPr="001A13AC">
        <w:rPr>
          <w:rFonts w:eastAsia="Calibri"/>
        </w:rPr>
        <w:t xml:space="preserve"> </w:t>
      </w:r>
      <w:proofErr w:type="spellStart"/>
      <w:r w:rsidRPr="001A13AC">
        <w:rPr>
          <w:rFonts w:eastAsia="Calibri"/>
        </w:rPr>
        <w:t>părţilor</w:t>
      </w:r>
      <w:proofErr w:type="spellEnd"/>
      <w:r w:rsidRPr="001A13AC">
        <w:rPr>
          <w:rFonts w:eastAsia="Calibri"/>
        </w:rPr>
        <w:t>;</w:t>
      </w:r>
    </w:p>
    <w:p w:rsidR="00646C09" w:rsidRPr="001A13AC" w:rsidRDefault="00646C09" w:rsidP="00646C09">
      <w:pPr>
        <w:ind w:firstLine="1418"/>
        <w:jc w:val="both"/>
        <w:rPr>
          <w:rFonts w:eastAsia="Calibri"/>
        </w:rPr>
      </w:pPr>
      <w:r>
        <w:rPr>
          <w:rFonts w:eastAsia="Calibri"/>
        </w:rPr>
        <w:t xml:space="preserve">6. </w:t>
      </w:r>
      <w:r w:rsidRPr="001A13AC">
        <w:rPr>
          <w:rFonts w:eastAsia="Calibri"/>
        </w:rPr>
        <w:t xml:space="preserve">s-a casat, s-a anulat ori s-a schimbat hotărârea unei </w:t>
      </w:r>
      <w:proofErr w:type="spellStart"/>
      <w:r w:rsidRPr="001A13AC">
        <w:rPr>
          <w:rFonts w:eastAsia="Calibri"/>
        </w:rPr>
        <w:t>instanţe</w:t>
      </w:r>
      <w:proofErr w:type="spellEnd"/>
      <w:r w:rsidRPr="001A13AC">
        <w:rPr>
          <w:rFonts w:eastAsia="Calibri"/>
        </w:rPr>
        <w:t xml:space="preserve"> pe care s-a întemeiat hotărârea a cărei revizuire se cere;</w:t>
      </w:r>
    </w:p>
    <w:p w:rsidR="00646C09" w:rsidRPr="001A13AC" w:rsidRDefault="00646C09" w:rsidP="00646C09">
      <w:pPr>
        <w:ind w:firstLine="1418"/>
        <w:jc w:val="both"/>
        <w:rPr>
          <w:rFonts w:eastAsia="Calibri"/>
        </w:rPr>
      </w:pPr>
      <w:r>
        <w:rPr>
          <w:rFonts w:eastAsia="Calibri"/>
        </w:rPr>
        <w:t xml:space="preserve">7. </w:t>
      </w:r>
      <w:r w:rsidRPr="001A13AC">
        <w:rPr>
          <w:rFonts w:eastAsia="Calibri"/>
        </w:rPr>
        <w:t xml:space="preserve">statul ori alte persoane juridice de drept public, minorii </w:t>
      </w:r>
      <w:proofErr w:type="spellStart"/>
      <w:r w:rsidRPr="001A13AC">
        <w:rPr>
          <w:rFonts w:eastAsia="Calibri"/>
        </w:rPr>
        <w:t>şi</w:t>
      </w:r>
      <w:proofErr w:type="spellEnd"/>
      <w:r w:rsidRPr="001A13AC">
        <w:rPr>
          <w:rFonts w:eastAsia="Calibri"/>
        </w:rPr>
        <w:t xml:space="preserve"> cei </w:t>
      </w:r>
      <w:proofErr w:type="spellStart"/>
      <w:r w:rsidRPr="001A13AC">
        <w:rPr>
          <w:rFonts w:eastAsia="Calibri"/>
        </w:rPr>
        <w:t>puşi</w:t>
      </w:r>
      <w:proofErr w:type="spellEnd"/>
      <w:r w:rsidRPr="001A13AC">
        <w:rPr>
          <w:rFonts w:eastAsia="Calibri"/>
        </w:rPr>
        <w:t xml:space="preserve"> sub </w:t>
      </w:r>
      <w:proofErr w:type="spellStart"/>
      <w:r w:rsidRPr="001A13AC">
        <w:rPr>
          <w:rFonts w:eastAsia="Calibri"/>
        </w:rPr>
        <w:t>interdicţie</w:t>
      </w:r>
      <w:proofErr w:type="spellEnd"/>
      <w:r w:rsidRPr="001A13AC">
        <w:rPr>
          <w:rFonts w:eastAsia="Calibri"/>
        </w:rPr>
        <w:t xml:space="preserve"> judecătorească ori cei </w:t>
      </w:r>
      <w:proofErr w:type="spellStart"/>
      <w:r w:rsidRPr="001A13AC">
        <w:rPr>
          <w:rFonts w:eastAsia="Calibri"/>
        </w:rPr>
        <w:t>puşi</w:t>
      </w:r>
      <w:proofErr w:type="spellEnd"/>
      <w:r w:rsidRPr="001A13AC">
        <w:rPr>
          <w:rFonts w:eastAsia="Calibri"/>
        </w:rPr>
        <w:t xml:space="preserve"> sub curatelă nu au fost </w:t>
      </w:r>
      <w:proofErr w:type="spellStart"/>
      <w:r w:rsidRPr="001A13AC">
        <w:rPr>
          <w:rFonts w:eastAsia="Calibri"/>
        </w:rPr>
        <w:t>apăraţi</w:t>
      </w:r>
      <w:proofErr w:type="spellEnd"/>
      <w:r w:rsidRPr="001A13AC">
        <w:rPr>
          <w:rFonts w:eastAsia="Calibri"/>
        </w:rPr>
        <w:t xml:space="preserve"> deloc sau au fost </w:t>
      </w:r>
      <w:proofErr w:type="spellStart"/>
      <w:r w:rsidRPr="001A13AC">
        <w:rPr>
          <w:rFonts w:eastAsia="Calibri"/>
        </w:rPr>
        <w:t>apăraţi</w:t>
      </w:r>
      <w:proofErr w:type="spellEnd"/>
      <w:r w:rsidRPr="001A13AC">
        <w:rPr>
          <w:rFonts w:eastAsia="Calibri"/>
        </w:rPr>
        <w:t xml:space="preserve"> cu viclenie de cei </w:t>
      </w:r>
      <w:proofErr w:type="spellStart"/>
      <w:r w:rsidRPr="001A13AC">
        <w:rPr>
          <w:rFonts w:eastAsia="Calibri"/>
        </w:rPr>
        <w:t>însărcinaţi</w:t>
      </w:r>
      <w:proofErr w:type="spellEnd"/>
      <w:r w:rsidRPr="001A13AC">
        <w:rPr>
          <w:rFonts w:eastAsia="Calibri"/>
        </w:rPr>
        <w:t xml:space="preserve"> să îi apere;</w:t>
      </w:r>
    </w:p>
    <w:p w:rsidR="00646C09" w:rsidRPr="001A13AC" w:rsidRDefault="00646C09" w:rsidP="00646C09">
      <w:pPr>
        <w:ind w:firstLine="1418"/>
        <w:jc w:val="both"/>
        <w:rPr>
          <w:rFonts w:eastAsia="Calibri"/>
        </w:rPr>
      </w:pPr>
      <w:r>
        <w:rPr>
          <w:rFonts w:eastAsia="Calibri"/>
        </w:rPr>
        <w:t xml:space="preserve">8. </w:t>
      </w:r>
      <w:r w:rsidRPr="001A13AC">
        <w:rPr>
          <w:rFonts w:eastAsia="Calibri"/>
        </w:rPr>
        <w:t xml:space="preserve">există hotărâri definitive potrivnice, date de </w:t>
      </w:r>
      <w:proofErr w:type="spellStart"/>
      <w:r w:rsidRPr="001A13AC">
        <w:rPr>
          <w:rFonts w:eastAsia="Calibri"/>
        </w:rPr>
        <w:t>instanţe</w:t>
      </w:r>
      <w:proofErr w:type="spellEnd"/>
      <w:r w:rsidRPr="001A13AC">
        <w:rPr>
          <w:rFonts w:eastAsia="Calibri"/>
        </w:rPr>
        <w:t xml:space="preserve"> de </w:t>
      </w:r>
      <w:proofErr w:type="spellStart"/>
      <w:r w:rsidRPr="001A13AC">
        <w:rPr>
          <w:rFonts w:eastAsia="Calibri"/>
        </w:rPr>
        <w:t>acelaşi</w:t>
      </w:r>
      <w:proofErr w:type="spellEnd"/>
      <w:r w:rsidRPr="001A13AC">
        <w:rPr>
          <w:rFonts w:eastAsia="Calibri"/>
        </w:rPr>
        <w:t xml:space="preserve"> grad sau de grade diferite, care încalcă autoritatea de lucru judecat a primei hotărâri;</w:t>
      </w:r>
    </w:p>
    <w:p w:rsidR="00646C09" w:rsidRPr="001A13AC" w:rsidRDefault="00646C09" w:rsidP="00646C09">
      <w:pPr>
        <w:ind w:firstLine="1418"/>
        <w:jc w:val="both"/>
        <w:rPr>
          <w:rFonts w:eastAsia="Calibri"/>
        </w:rPr>
      </w:pPr>
      <w:r>
        <w:rPr>
          <w:rFonts w:eastAsia="Calibri"/>
        </w:rPr>
        <w:t xml:space="preserve">9. </w:t>
      </w:r>
      <w:r w:rsidRPr="001A13AC">
        <w:rPr>
          <w:rFonts w:eastAsia="Calibri"/>
        </w:rPr>
        <w:t xml:space="preserve">partea a fost împiedicată să se </w:t>
      </w:r>
      <w:proofErr w:type="spellStart"/>
      <w:r w:rsidRPr="001A13AC">
        <w:rPr>
          <w:rFonts w:eastAsia="Calibri"/>
        </w:rPr>
        <w:t>înfăţişeze</w:t>
      </w:r>
      <w:proofErr w:type="spellEnd"/>
      <w:r w:rsidRPr="001A13AC">
        <w:rPr>
          <w:rFonts w:eastAsia="Calibri"/>
        </w:rPr>
        <w:t xml:space="preserve"> la judecată </w:t>
      </w:r>
      <w:proofErr w:type="spellStart"/>
      <w:r w:rsidRPr="001A13AC">
        <w:rPr>
          <w:rFonts w:eastAsia="Calibri"/>
        </w:rPr>
        <w:t>şi</w:t>
      </w:r>
      <w:proofErr w:type="spellEnd"/>
      <w:r w:rsidRPr="001A13AC">
        <w:rPr>
          <w:rFonts w:eastAsia="Calibri"/>
        </w:rPr>
        <w:t xml:space="preserve"> să </w:t>
      </w:r>
      <w:proofErr w:type="spellStart"/>
      <w:r w:rsidRPr="001A13AC">
        <w:rPr>
          <w:rFonts w:eastAsia="Calibri"/>
        </w:rPr>
        <w:t>înştiinţeze</w:t>
      </w:r>
      <w:proofErr w:type="spellEnd"/>
      <w:r w:rsidRPr="001A13AC">
        <w:rPr>
          <w:rFonts w:eastAsia="Calibri"/>
        </w:rPr>
        <w:t xml:space="preserve"> </w:t>
      </w:r>
      <w:proofErr w:type="spellStart"/>
      <w:r w:rsidRPr="001A13AC">
        <w:rPr>
          <w:rFonts w:eastAsia="Calibri"/>
        </w:rPr>
        <w:t>instanţa</w:t>
      </w:r>
      <w:proofErr w:type="spellEnd"/>
      <w:r w:rsidRPr="001A13AC">
        <w:rPr>
          <w:rFonts w:eastAsia="Calibri"/>
        </w:rPr>
        <w:t xml:space="preserve"> despre aceasta, dintr-o împrejurare mai presus de </w:t>
      </w:r>
      <w:proofErr w:type="spellStart"/>
      <w:r w:rsidRPr="001A13AC">
        <w:rPr>
          <w:rFonts w:eastAsia="Calibri"/>
        </w:rPr>
        <w:t>voinţa</w:t>
      </w:r>
      <w:proofErr w:type="spellEnd"/>
      <w:r w:rsidRPr="001A13AC">
        <w:rPr>
          <w:rFonts w:eastAsia="Calibri"/>
        </w:rPr>
        <w:t xml:space="preserve"> sa;</w:t>
      </w:r>
    </w:p>
    <w:p w:rsidR="00646C09" w:rsidRPr="001A13AC" w:rsidRDefault="00646C09" w:rsidP="00646C09">
      <w:pPr>
        <w:ind w:firstLine="1418"/>
        <w:jc w:val="both"/>
        <w:rPr>
          <w:rFonts w:eastAsia="Calibri"/>
        </w:rPr>
      </w:pPr>
      <w:r>
        <w:rPr>
          <w:rFonts w:eastAsia="Calibri"/>
        </w:rPr>
        <w:t xml:space="preserve">10. </w:t>
      </w:r>
      <w:r w:rsidRPr="001A13AC">
        <w:rPr>
          <w:rFonts w:eastAsia="Calibri"/>
        </w:rPr>
        <w:t xml:space="preserve">Curtea Europeană a Drepturilor Omului a constatat o încălcare a drepturilor sau </w:t>
      </w:r>
      <w:proofErr w:type="spellStart"/>
      <w:r w:rsidRPr="001A13AC">
        <w:rPr>
          <w:rFonts w:eastAsia="Calibri"/>
        </w:rPr>
        <w:t>libertăţilor</w:t>
      </w:r>
      <w:proofErr w:type="spellEnd"/>
      <w:r w:rsidRPr="001A13AC">
        <w:rPr>
          <w:rFonts w:eastAsia="Calibri"/>
        </w:rPr>
        <w:t xml:space="preserve"> fundamentale datorată unei hotărâri </w:t>
      </w:r>
      <w:proofErr w:type="spellStart"/>
      <w:r w:rsidRPr="001A13AC">
        <w:rPr>
          <w:rFonts w:eastAsia="Calibri"/>
        </w:rPr>
        <w:t>judecătoreşti</w:t>
      </w:r>
      <w:proofErr w:type="spellEnd"/>
      <w:r w:rsidRPr="001A13AC">
        <w:rPr>
          <w:rFonts w:eastAsia="Calibri"/>
        </w:rPr>
        <w:t xml:space="preserve">, iar </w:t>
      </w:r>
      <w:proofErr w:type="spellStart"/>
      <w:r w:rsidRPr="001A13AC">
        <w:rPr>
          <w:rFonts w:eastAsia="Calibri"/>
        </w:rPr>
        <w:t>consecinţele</w:t>
      </w:r>
      <w:proofErr w:type="spellEnd"/>
      <w:r w:rsidRPr="001A13AC">
        <w:rPr>
          <w:rFonts w:eastAsia="Calibri"/>
        </w:rPr>
        <w:t xml:space="preserve"> grave ale acestei încălcări continuă să se producă;</w:t>
      </w:r>
    </w:p>
    <w:p w:rsidR="00646C09" w:rsidRDefault="00646C09" w:rsidP="00646C09">
      <w:pPr>
        <w:ind w:firstLine="1418"/>
        <w:jc w:val="both"/>
        <w:rPr>
          <w:rFonts w:eastAsia="Calibri"/>
        </w:rPr>
      </w:pPr>
      <w:r>
        <w:rPr>
          <w:rFonts w:eastAsia="Calibri"/>
        </w:rPr>
        <w:t xml:space="preserve">11. </w:t>
      </w:r>
      <w:r w:rsidRPr="001A13AC">
        <w:rPr>
          <w:rFonts w:eastAsia="Calibri"/>
        </w:rPr>
        <w:t xml:space="preserve">după ce hotărârea a devenit definitivă, Curtea </w:t>
      </w:r>
      <w:proofErr w:type="spellStart"/>
      <w:r w:rsidRPr="001A13AC">
        <w:rPr>
          <w:rFonts w:eastAsia="Calibri"/>
        </w:rPr>
        <w:t>Constituţională</w:t>
      </w:r>
      <w:proofErr w:type="spellEnd"/>
      <w:r w:rsidRPr="001A13AC">
        <w:rPr>
          <w:rFonts w:eastAsia="Calibri"/>
        </w:rPr>
        <w:t xml:space="preserve"> s-a </w:t>
      </w:r>
      <w:proofErr w:type="spellStart"/>
      <w:r w:rsidRPr="001A13AC">
        <w:rPr>
          <w:rFonts w:eastAsia="Calibri"/>
        </w:rPr>
        <w:t>pronunţat</w:t>
      </w:r>
      <w:proofErr w:type="spellEnd"/>
      <w:r w:rsidRPr="001A13AC">
        <w:rPr>
          <w:rFonts w:eastAsia="Calibri"/>
        </w:rPr>
        <w:t xml:space="preserve"> asupra </w:t>
      </w:r>
      <w:proofErr w:type="spellStart"/>
      <w:r w:rsidRPr="001A13AC">
        <w:rPr>
          <w:rFonts w:eastAsia="Calibri"/>
        </w:rPr>
        <w:t>excepţiei</w:t>
      </w:r>
      <w:proofErr w:type="spellEnd"/>
      <w:r w:rsidRPr="001A13AC">
        <w:rPr>
          <w:rFonts w:eastAsia="Calibri"/>
        </w:rPr>
        <w:t xml:space="preserve"> invocate în acea cauză, declarând </w:t>
      </w:r>
      <w:proofErr w:type="spellStart"/>
      <w:r w:rsidRPr="001A13AC">
        <w:rPr>
          <w:rFonts w:eastAsia="Calibri"/>
        </w:rPr>
        <w:t>neconstituţională</w:t>
      </w:r>
      <w:proofErr w:type="spellEnd"/>
      <w:r w:rsidRPr="001A13AC">
        <w:rPr>
          <w:rFonts w:eastAsia="Calibri"/>
        </w:rPr>
        <w:t xml:space="preserve"> prevederea care a făcut obiectul acelei </w:t>
      </w:r>
      <w:proofErr w:type="spellStart"/>
      <w:r w:rsidRPr="001A13AC">
        <w:rPr>
          <w:rFonts w:eastAsia="Calibri"/>
        </w:rPr>
        <w:t>excepţii</w:t>
      </w:r>
      <w:proofErr w:type="spellEnd"/>
      <w:r w:rsidRPr="001A13AC">
        <w:rPr>
          <w:rFonts w:eastAsia="Calibri"/>
        </w:rPr>
        <w:t>.</w:t>
      </w:r>
    </w:p>
    <w:p w:rsidR="00646C09" w:rsidRPr="007D1CA8" w:rsidRDefault="00646C09" w:rsidP="00646C09">
      <w:pPr>
        <w:ind w:firstLine="1418"/>
        <w:jc w:val="both"/>
        <w:rPr>
          <w:color w:val="222222"/>
          <w:shd w:val="clear" w:color="auto" w:fill="FFFFFF"/>
        </w:rPr>
      </w:pPr>
      <w:r w:rsidRPr="007D1CA8">
        <w:rPr>
          <w:color w:val="222222"/>
          <w:shd w:val="clear" w:color="auto" w:fill="FFFFFF"/>
        </w:rPr>
        <w:t xml:space="preserve">Potrivit acestui text, revizuirea reprezintă o cale extraordinară de atac, de retractare (cu </w:t>
      </w:r>
      <w:proofErr w:type="spellStart"/>
      <w:r w:rsidRPr="007D1CA8">
        <w:rPr>
          <w:color w:val="222222"/>
          <w:shd w:val="clear" w:color="auto" w:fill="FFFFFF"/>
        </w:rPr>
        <w:t>excepţia</w:t>
      </w:r>
      <w:proofErr w:type="spellEnd"/>
      <w:r w:rsidRPr="007D1CA8">
        <w:rPr>
          <w:color w:val="222222"/>
          <w:shd w:val="clear" w:color="auto" w:fill="FFFFFF"/>
        </w:rPr>
        <w:t xml:space="preserve"> motivului de revizuire, reglementat de art. 509, alin. 1, pct. 8 NCPC) </w:t>
      </w:r>
      <w:proofErr w:type="spellStart"/>
      <w:r w:rsidRPr="007D1CA8">
        <w:rPr>
          <w:color w:val="222222"/>
          <w:shd w:val="clear" w:color="auto" w:fill="FFFFFF"/>
        </w:rPr>
        <w:t>şi</w:t>
      </w:r>
      <w:proofErr w:type="spellEnd"/>
      <w:r w:rsidRPr="007D1CA8">
        <w:rPr>
          <w:color w:val="222222"/>
          <w:shd w:val="clear" w:color="auto" w:fill="FFFFFF"/>
        </w:rPr>
        <w:t xml:space="preserve"> </w:t>
      </w:r>
      <w:proofErr w:type="spellStart"/>
      <w:r w:rsidRPr="007D1CA8">
        <w:rPr>
          <w:color w:val="222222"/>
          <w:shd w:val="clear" w:color="auto" w:fill="FFFFFF"/>
        </w:rPr>
        <w:t>nesuspensivă</w:t>
      </w:r>
      <w:proofErr w:type="spellEnd"/>
      <w:r w:rsidRPr="007D1CA8">
        <w:rPr>
          <w:color w:val="222222"/>
          <w:shd w:val="clear" w:color="auto" w:fill="FFFFFF"/>
        </w:rPr>
        <w:t xml:space="preserve"> de executare (potrivit art. 512 NCPC), care poate fi promovată pentru motivele exclusiv </w:t>
      </w:r>
      <w:proofErr w:type="spellStart"/>
      <w:r w:rsidRPr="007D1CA8">
        <w:rPr>
          <w:color w:val="222222"/>
          <w:shd w:val="clear" w:color="auto" w:fill="FFFFFF"/>
        </w:rPr>
        <w:t>şi</w:t>
      </w:r>
      <w:proofErr w:type="spellEnd"/>
      <w:r w:rsidRPr="007D1CA8">
        <w:rPr>
          <w:color w:val="222222"/>
          <w:shd w:val="clear" w:color="auto" w:fill="FFFFFF"/>
        </w:rPr>
        <w:t xml:space="preserve"> limitativ prevăzute de art.509 </w:t>
      </w:r>
      <w:proofErr w:type="spellStart"/>
      <w:r w:rsidRPr="007D1CA8">
        <w:rPr>
          <w:color w:val="222222"/>
          <w:shd w:val="clear" w:color="auto" w:fill="FFFFFF"/>
        </w:rPr>
        <w:t>C.proc.civ</w:t>
      </w:r>
      <w:proofErr w:type="spellEnd"/>
      <w:r w:rsidRPr="007D1CA8">
        <w:rPr>
          <w:color w:val="222222"/>
          <w:shd w:val="clear" w:color="auto" w:fill="FFFFFF"/>
        </w:rPr>
        <w:t xml:space="preserve">. </w:t>
      </w:r>
      <w:proofErr w:type="spellStart"/>
      <w:r w:rsidRPr="007D1CA8">
        <w:rPr>
          <w:color w:val="222222"/>
          <w:shd w:val="clear" w:color="auto" w:fill="FFFFFF"/>
        </w:rPr>
        <w:t>şi</w:t>
      </w:r>
      <w:proofErr w:type="spellEnd"/>
      <w:r w:rsidRPr="007D1CA8">
        <w:rPr>
          <w:color w:val="222222"/>
          <w:shd w:val="clear" w:color="auto" w:fill="FFFFFF"/>
        </w:rPr>
        <w:t xml:space="preserve"> împotriva unei </w:t>
      </w:r>
      <w:r w:rsidRPr="007D1CA8">
        <w:rPr>
          <w:rFonts w:eastAsia="Calibri"/>
        </w:rPr>
        <w:t xml:space="preserve">hotărâri </w:t>
      </w:r>
      <w:proofErr w:type="spellStart"/>
      <w:r w:rsidRPr="007D1CA8">
        <w:rPr>
          <w:rFonts w:eastAsia="Calibri"/>
          <w:b/>
        </w:rPr>
        <w:t>pronunţate</w:t>
      </w:r>
      <w:proofErr w:type="spellEnd"/>
      <w:r w:rsidRPr="007D1CA8">
        <w:rPr>
          <w:rFonts w:eastAsia="Calibri"/>
          <w:b/>
        </w:rPr>
        <w:t xml:space="preserve"> asupra fondului sau care evocă fondul.</w:t>
      </w:r>
    </w:p>
    <w:p w:rsidR="00646C09" w:rsidRPr="007D1CA8" w:rsidRDefault="00646C09" w:rsidP="00646C09">
      <w:pPr>
        <w:ind w:firstLine="1418"/>
        <w:jc w:val="both"/>
        <w:rPr>
          <w:rFonts w:eastAsia="Calibri"/>
        </w:rPr>
      </w:pPr>
      <w:r w:rsidRPr="007D1CA8">
        <w:rPr>
          <w:color w:val="222222"/>
          <w:shd w:val="clear" w:color="auto" w:fill="FFFFFF"/>
        </w:rPr>
        <w:t xml:space="preserve">Cazurile în care </w:t>
      </w:r>
      <w:r w:rsidRPr="007D1CA8">
        <w:rPr>
          <w:rFonts w:eastAsia="Calibri"/>
        </w:rPr>
        <w:t xml:space="preserve">sunt supuse revizuirii </w:t>
      </w:r>
      <w:proofErr w:type="spellStart"/>
      <w:r w:rsidRPr="007D1CA8">
        <w:rPr>
          <w:rFonts w:eastAsia="Calibri"/>
        </w:rPr>
        <w:t>şi</w:t>
      </w:r>
      <w:proofErr w:type="spellEnd"/>
      <w:r w:rsidRPr="007D1CA8">
        <w:rPr>
          <w:rFonts w:eastAsia="Calibri"/>
        </w:rPr>
        <w:t xml:space="preserve"> hotărârile care nu evocă fondul</w:t>
      </w:r>
      <w:r w:rsidRPr="007D1CA8">
        <w:rPr>
          <w:bCs/>
        </w:rPr>
        <w:t xml:space="preserve"> sunt prevăzute de art.509 alin.2 </w:t>
      </w:r>
      <w:proofErr w:type="spellStart"/>
      <w:r w:rsidRPr="007D1CA8">
        <w:rPr>
          <w:bCs/>
        </w:rPr>
        <w:t>C.proc.civ</w:t>
      </w:r>
      <w:proofErr w:type="spellEnd"/>
      <w:r w:rsidRPr="007D1CA8">
        <w:rPr>
          <w:bCs/>
        </w:rPr>
        <w:t xml:space="preserve">., respectiv </w:t>
      </w:r>
      <w:r w:rsidRPr="007D1CA8">
        <w:rPr>
          <w:rFonts w:eastAsia="Calibri"/>
        </w:rPr>
        <w:t xml:space="preserve">motivele de revizuire prevăzute la alin. (1) pct. 3, dar numai în ipoteza judecătorului, pct. 4 </w:t>
      </w:r>
      <w:proofErr w:type="spellStart"/>
      <w:r w:rsidRPr="007D1CA8">
        <w:rPr>
          <w:rFonts w:eastAsia="Calibri"/>
        </w:rPr>
        <w:t>şi</w:t>
      </w:r>
      <w:proofErr w:type="spellEnd"/>
      <w:r w:rsidRPr="007D1CA8">
        <w:rPr>
          <w:rFonts w:eastAsia="Calibri"/>
        </w:rPr>
        <w:t xml:space="preserve"> pct. 7 – 11.</w:t>
      </w:r>
    </w:p>
    <w:p w:rsidR="00646C09" w:rsidRPr="007D1CA8" w:rsidRDefault="00646C09" w:rsidP="00646C09">
      <w:pPr>
        <w:ind w:firstLine="1418"/>
        <w:jc w:val="both"/>
        <w:rPr>
          <w:rFonts w:eastAsia="Calibri"/>
        </w:rPr>
      </w:pPr>
      <w:r w:rsidRPr="007D1CA8">
        <w:rPr>
          <w:rFonts w:eastAsia="Calibri"/>
        </w:rPr>
        <w:t>Prezenta cerere de revizuire a fost formulată împotriva unei decizii prin care s-a constatat nulitatea recursului, fără a se evoca fondul.</w:t>
      </w:r>
    </w:p>
    <w:p w:rsidR="00646C09" w:rsidRPr="007D1CA8" w:rsidRDefault="00646C09" w:rsidP="00646C09">
      <w:pPr>
        <w:ind w:firstLine="1418"/>
        <w:jc w:val="both"/>
        <w:rPr>
          <w:rFonts w:eastAsia="Calibri"/>
        </w:rPr>
      </w:pPr>
      <w:r>
        <w:rPr>
          <w:rFonts w:eastAsia="Calibri"/>
        </w:rPr>
        <w:lastRenderedPageBreak/>
        <w:t>Revizu</w:t>
      </w:r>
      <w:r w:rsidRPr="007D1CA8">
        <w:rPr>
          <w:rFonts w:eastAsia="Calibri"/>
        </w:rPr>
        <w:t xml:space="preserve">entul nu indică pe care din ipotezele expres </w:t>
      </w:r>
      <w:proofErr w:type="spellStart"/>
      <w:r w:rsidRPr="007D1CA8">
        <w:rPr>
          <w:rFonts w:eastAsia="Calibri"/>
        </w:rPr>
        <w:t>şi</w:t>
      </w:r>
      <w:proofErr w:type="spellEnd"/>
      <w:r w:rsidRPr="007D1CA8">
        <w:rPr>
          <w:rFonts w:eastAsia="Calibri"/>
        </w:rPr>
        <w:t xml:space="preserve"> limitativ prevăzute de lege </w:t>
      </w:r>
      <w:proofErr w:type="spellStart"/>
      <w:r w:rsidRPr="007D1CA8">
        <w:rPr>
          <w:rFonts w:eastAsia="Calibri"/>
        </w:rPr>
        <w:t>îşi</w:t>
      </w:r>
      <w:proofErr w:type="spellEnd"/>
      <w:r w:rsidRPr="007D1CA8">
        <w:rPr>
          <w:rFonts w:eastAsia="Calibri"/>
        </w:rPr>
        <w:t xml:space="preserve"> întemeiază cererea de revizuire, iar din criticile invocate nu rezultă că acestea sunt încadrabile în vreunul din motivele de revizuire prevăzute la art.509 alin. (1) pct. 3, pct. 4 </w:t>
      </w:r>
      <w:proofErr w:type="spellStart"/>
      <w:r w:rsidRPr="007D1CA8">
        <w:rPr>
          <w:rFonts w:eastAsia="Calibri"/>
        </w:rPr>
        <w:t>şi</w:t>
      </w:r>
      <w:proofErr w:type="spellEnd"/>
      <w:r w:rsidRPr="007D1CA8">
        <w:rPr>
          <w:rFonts w:eastAsia="Calibri"/>
        </w:rPr>
        <w:t xml:space="preserve"> pct. 7 – 11, pentru care să se poată promova o cerere de revizuire împotriva unei decizii prin care nu se evocă fondul.</w:t>
      </w:r>
    </w:p>
    <w:p w:rsidR="00646C09" w:rsidRPr="007D1CA8" w:rsidRDefault="00646C09" w:rsidP="00646C09">
      <w:pPr>
        <w:ind w:firstLine="1418"/>
        <w:jc w:val="both"/>
        <w:rPr>
          <w:bCs/>
        </w:rPr>
      </w:pPr>
      <w:r w:rsidRPr="007D1CA8">
        <w:rPr>
          <w:rFonts w:eastAsia="Calibri"/>
        </w:rPr>
        <w:t>De altfel, criticile invocate nu sunt încadrabile în niciunul din motivele de revizuire prevăzut de art.</w:t>
      </w:r>
      <w:r w:rsidRPr="007D1CA8">
        <w:rPr>
          <w:bCs/>
        </w:rPr>
        <w:t xml:space="preserve"> 509 alin.1 </w:t>
      </w:r>
      <w:proofErr w:type="spellStart"/>
      <w:r w:rsidRPr="007D1CA8">
        <w:rPr>
          <w:bCs/>
        </w:rPr>
        <w:t>C.proc.civ</w:t>
      </w:r>
      <w:proofErr w:type="spellEnd"/>
      <w:r w:rsidRPr="007D1CA8">
        <w:rPr>
          <w:bCs/>
        </w:rPr>
        <w:t>..</w:t>
      </w:r>
    </w:p>
    <w:p w:rsidR="00646C09" w:rsidRPr="007D1CA8" w:rsidRDefault="00646C09" w:rsidP="00646C09">
      <w:pPr>
        <w:ind w:firstLine="1418"/>
        <w:jc w:val="both"/>
        <w:rPr>
          <w:rFonts w:eastAsia="Calibri"/>
        </w:rPr>
      </w:pPr>
      <w:r w:rsidRPr="007D1CA8">
        <w:rPr>
          <w:bCs/>
        </w:rPr>
        <w:t xml:space="preserve">Pentru aceste motive, </w:t>
      </w:r>
      <w:proofErr w:type="spellStart"/>
      <w:r w:rsidRPr="007D1CA8">
        <w:rPr>
          <w:bCs/>
        </w:rPr>
        <w:t>reţinând</w:t>
      </w:r>
      <w:proofErr w:type="spellEnd"/>
      <w:r w:rsidRPr="007D1CA8">
        <w:rPr>
          <w:bCs/>
        </w:rPr>
        <w:t xml:space="preserve"> că cererea de revizuire nu </w:t>
      </w:r>
      <w:proofErr w:type="spellStart"/>
      <w:r w:rsidRPr="007D1CA8">
        <w:rPr>
          <w:bCs/>
        </w:rPr>
        <w:t>îndeplineşte</w:t>
      </w:r>
      <w:proofErr w:type="spellEnd"/>
      <w:r w:rsidRPr="007D1CA8">
        <w:rPr>
          <w:bCs/>
        </w:rPr>
        <w:t xml:space="preserve"> </w:t>
      </w:r>
      <w:proofErr w:type="spellStart"/>
      <w:r w:rsidRPr="007D1CA8">
        <w:rPr>
          <w:bCs/>
        </w:rPr>
        <w:t>condiţiile</w:t>
      </w:r>
      <w:proofErr w:type="spellEnd"/>
      <w:r w:rsidRPr="007D1CA8">
        <w:rPr>
          <w:bCs/>
        </w:rPr>
        <w:t xml:space="preserve"> de admisibilitate prevăzute de </w:t>
      </w:r>
      <w:r w:rsidRPr="007D1CA8">
        <w:rPr>
          <w:rFonts w:eastAsia="Calibri"/>
        </w:rPr>
        <w:t>art.</w:t>
      </w:r>
      <w:r w:rsidRPr="007D1CA8">
        <w:rPr>
          <w:bCs/>
        </w:rPr>
        <w:t xml:space="preserve"> 509 alin.1 </w:t>
      </w:r>
      <w:proofErr w:type="spellStart"/>
      <w:r w:rsidRPr="007D1CA8">
        <w:rPr>
          <w:bCs/>
        </w:rPr>
        <w:t>C.proc.civ</w:t>
      </w:r>
      <w:proofErr w:type="spellEnd"/>
      <w:r w:rsidRPr="007D1CA8">
        <w:rPr>
          <w:bCs/>
        </w:rPr>
        <w:t xml:space="preserve">., cu privire la obiectul </w:t>
      </w:r>
      <w:proofErr w:type="spellStart"/>
      <w:r w:rsidRPr="007D1CA8">
        <w:rPr>
          <w:bCs/>
        </w:rPr>
        <w:t>şi</w:t>
      </w:r>
      <w:proofErr w:type="spellEnd"/>
      <w:r w:rsidRPr="007D1CA8">
        <w:rPr>
          <w:bCs/>
        </w:rPr>
        <w:t xml:space="preserve"> motivele sale, urmează a o respinge, ca inadmisibilă.</w:t>
      </w:r>
    </w:p>
    <w:p w:rsidR="00646C09" w:rsidRDefault="00646C09" w:rsidP="00646C09">
      <w:pPr>
        <w:ind w:firstLine="1418"/>
        <w:jc w:val="both"/>
        <w:rPr>
          <w:bCs/>
        </w:rPr>
      </w:pPr>
    </w:p>
    <w:p w:rsidR="00646C09" w:rsidRDefault="00646C09" w:rsidP="00646C09">
      <w:pPr>
        <w:jc w:val="center"/>
        <w:rPr>
          <w:b/>
        </w:rPr>
      </w:pPr>
      <w:r>
        <w:rPr>
          <w:b/>
        </w:rPr>
        <w:t>PENTRU ACESTE MOTIVE</w:t>
      </w:r>
    </w:p>
    <w:p w:rsidR="00646C09" w:rsidRDefault="00646C09" w:rsidP="00646C09">
      <w:pPr>
        <w:jc w:val="center"/>
        <w:rPr>
          <w:b/>
        </w:rPr>
      </w:pPr>
      <w:r>
        <w:rPr>
          <w:b/>
        </w:rPr>
        <w:t>ÎN NUMELE LEGII</w:t>
      </w:r>
    </w:p>
    <w:p w:rsidR="00646C09" w:rsidRDefault="00646C09" w:rsidP="00646C09">
      <w:pPr>
        <w:jc w:val="center"/>
        <w:rPr>
          <w:b/>
        </w:rPr>
      </w:pPr>
      <w:r>
        <w:rPr>
          <w:b/>
        </w:rPr>
        <w:t>DECIDE</w:t>
      </w:r>
    </w:p>
    <w:p w:rsidR="00646C09" w:rsidRDefault="00646C09" w:rsidP="00646C09">
      <w:pPr>
        <w:ind w:firstLine="1418"/>
        <w:jc w:val="both"/>
        <w:rPr>
          <w:rFonts w:eastAsia="Calibri"/>
        </w:rPr>
      </w:pPr>
    </w:p>
    <w:p w:rsidR="00646C09" w:rsidRDefault="00646C09" w:rsidP="00646C09">
      <w:pPr>
        <w:ind w:firstLine="1418"/>
        <w:jc w:val="both"/>
        <w:rPr>
          <w:rFonts w:eastAsia="Calibri"/>
        </w:rPr>
      </w:pPr>
      <w:r>
        <w:rPr>
          <w:rFonts w:eastAsia="Calibri"/>
        </w:rPr>
        <w:t xml:space="preserve">Respinge </w:t>
      </w:r>
      <w:proofErr w:type="spellStart"/>
      <w:r>
        <w:rPr>
          <w:rFonts w:eastAsia="Calibri"/>
        </w:rPr>
        <w:t>excepţia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nulităţii</w:t>
      </w:r>
      <w:proofErr w:type="spellEnd"/>
      <w:r>
        <w:rPr>
          <w:rFonts w:eastAsia="Calibri"/>
        </w:rPr>
        <w:t xml:space="preserve"> cererii de revizuire.</w:t>
      </w:r>
    </w:p>
    <w:p w:rsidR="00646C09" w:rsidRDefault="00646C09" w:rsidP="00646C09">
      <w:pPr>
        <w:ind w:firstLine="1418"/>
        <w:jc w:val="both"/>
      </w:pPr>
      <w:r>
        <w:rPr>
          <w:rFonts w:eastAsia="Calibri"/>
        </w:rPr>
        <w:t xml:space="preserve">Respinge </w:t>
      </w:r>
      <w:r w:rsidRPr="008A10F1">
        <w:rPr>
          <w:rFonts w:eastAsia="Calibri"/>
        </w:rPr>
        <w:t>cererea d</w:t>
      </w:r>
      <w:r>
        <w:rPr>
          <w:rFonts w:eastAsia="Calibri"/>
        </w:rPr>
        <w:t>e revizuire formulată de revizu</w:t>
      </w:r>
      <w:r w:rsidRPr="008A10F1">
        <w:rPr>
          <w:rFonts w:eastAsia="Calibri"/>
        </w:rPr>
        <w:t xml:space="preserve">entul </w:t>
      </w:r>
      <w:r w:rsidRPr="008A10F1">
        <w:rPr>
          <w:b/>
          <w:bCs/>
        </w:rPr>
        <w:t xml:space="preserve">Partidul National </w:t>
      </w:r>
      <w:proofErr w:type="spellStart"/>
      <w:r w:rsidRPr="008A10F1">
        <w:rPr>
          <w:b/>
          <w:bCs/>
        </w:rPr>
        <w:t>Ţărănesc</w:t>
      </w:r>
      <w:proofErr w:type="spellEnd"/>
      <w:r w:rsidRPr="008A10F1">
        <w:rPr>
          <w:b/>
          <w:bCs/>
        </w:rPr>
        <w:t xml:space="preserve"> </w:t>
      </w:r>
      <w:proofErr w:type="spellStart"/>
      <w:r w:rsidRPr="008A10F1">
        <w:rPr>
          <w:b/>
          <w:bCs/>
        </w:rPr>
        <w:t>Creştin</w:t>
      </w:r>
      <w:proofErr w:type="spellEnd"/>
      <w:r w:rsidRPr="008A10F1">
        <w:rPr>
          <w:b/>
          <w:bCs/>
        </w:rPr>
        <w:t xml:space="preserve"> - Democrat - Filiala </w:t>
      </w:r>
      <w:r w:rsidR="008845C2">
        <w:rPr>
          <w:b/>
          <w:bCs/>
        </w:rPr>
        <w:t>A</w:t>
      </w:r>
      <w:r>
        <w:rPr>
          <w:b/>
          <w:bCs/>
        </w:rPr>
        <w:t>,</w:t>
      </w:r>
      <w:r w:rsidRPr="008A10F1">
        <w:t xml:space="preserve"> cu sediul în </w:t>
      </w:r>
      <w:r w:rsidR="008845C2">
        <w:t>P</w:t>
      </w:r>
      <w:r w:rsidRPr="008A10F1">
        <w:t xml:space="preserve">, </w:t>
      </w:r>
      <w:r w:rsidR="008845C2">
        <w:t>....</w:t>
      </w:r>
      <w:r w:rsidRPr="008A10F1">
        <w:t xml:space="preserve">, </w:t>
      </w:r>
      <w:proofErr w:type="spellStart"/>
      <w:r w:rsidRPr="008A10F1">
        <w:t>judeţul</w:t>
      </w:r>
      <w:proofErr w:type="spellEnd"/>
      <w:r w:rsidRPr="008A10F1">
        <w:t xml:space="preserve"> </w:t>
      </w:r>
      <w:r w:rsidR="008845C2">
        <w:t>A</w:t>
      </w:r>
      <w:r w:rsidRPr="008A10F1">
        <w:rPr>
          <w:rFonts w:eastAsia="Calibri"/>
        </w:rPr>
        <w:t>, împotriva deciziei nr.</w:t>
      </w:r>
      <w:r w:rsidRPr="008A10F1">
        <w:t xml:space="preserve"> </w:t>
      </w:r>
      <w:r w:rsidR="008845C2">
        <w:rPr>
          <w:b/>
        </w:rPr>
        <w:t>D1</w:t>
      </w:r>
      <w:r w:rsidRPr="008A10F1">
        <w:rPr>
          <w:rFonts w:eastAsia="Calibri"/>
        </w:rPr>
        <w:t xml:space="preserve">, </w:t>
      </w:r>
      <w:proofErr w:type="spellStart"/>
      <w:r w:rsidRPr="008A10F1">
        <w:rPr>
          <w:rFonts w:eastAsia="Calibri"/>
        </w:rPr>
        <w:t>pronunţată</w:t>
      </w:r>
      <w:proofErr w:type="spellEnd"/>
      <w:r w:rsidRPr="008A10F1">
        <w:rPr>
          <w:rFonts w:eastAsia="Calibri"/>
        </w:rPr>
        <w:t xml:space="preserve"> de </w:t>
      </w:r>
      <w:r w:rsidR="00095964">
        <w:rPr>
          <w:rFonts w:eastAsia="Calibri"/>
        </w:rPr>
        <w:t xml:space="preserve"> CURTEA DE APEL ....</w:t>
      </w:r>
      <w:r w:rsidRPr="008A10F1">
        <w:rPr>
          <w:rFonts w:eastAsia="Calibri"/>
        </w:rPr>
        <w:t xml:space="preserve">, </w:t>
      </w:r>
      <w:proofErr w:type="spellStart"/>
      <w:r w:rsidRPr="008A10F1">
        <w:rPr>
          <w:rFonts w:eastAsia="Calibri"/>
        </w:rPr>
        <w:t>Secţia</w:t>
      </w:r>
      <w:proofErr w:type="spellEnd"/>
      <w:r w:rsidRPr="008A10F1">
        <w:rPr>
          <w:rFonts w:eastAsia="Calibri"/>
        </w:rPr>
        <w:t xml:space="preserve"> a </w:t>
      </w:r>
      <w:r w:rsidR="00095964">
        <w:rPr>
          <w:rFonts w:eastAsia="Calibri"/>
        </w:rPr>
        <w:t xml:space="preserve"> ....</w:t>
      </w:r>
      <w:r w:rsidRPr="008A10F1">
        <w:rPr>
          <w:rFonts w:eastAsia="Calibri"/>
        </w:rPr>
        <w:t>, în dosarul nr.</w:t>
      </w:r>
      <w:r w:rsidRPr="008A10F1">
        <w:t xml:space="preserve"> </w:t>
      </w:r>
      <w:hyperlink r:id="rId9" w:history="1">
        <w:r w:rsidR="008845C2">
          <w:rPr>
            <w:rStyle w:val="Hyperlink"/>
            <w:b/>
          </w:rPr>
          <w:t>DOS 1</w:t>
        </w:r>
      </w:hyperlink>
      <w:r w:rsidRPr="008A10F1">
        <w:rPr>
          <w:rFonts w:eastAsia="Calibri"/>
        </w:rPr>
        <w:t xml:space="preserve">, </w:t>
      </w:r>
      <w:proofErr w:type="spellStart"/>
      <w:r w:rsidRPr="008A10F1">
        <w:rPr>
          <w:rFonts w:eastAsia="Calibri"/>
        </w:rPr>
        <w:t>intimaţi</w:t>
      </w:r>
      <w:proofErr w:type="spellEnd"/>
      <w:r w:rsidRPr="008A10F1">
        <w:rPr>
          <w:rFonts w:eastAsia="Calibri"/>
        </w:rPr>
        <w:t xml:space="preserve"> fiind </w:t>
      </w:r>
      <w:r w:rsidRPr="008A10F1">
        <w:rPr>
          <w:b/>
          <w:bCs/>
        </w:rPr>
        <w:t xml:space="preserve">Consiliul Local al Municipiului </w:t>
      </w:r>
      <w:r w:rsidR="008845C2">
        <w:rPr>
          <w:b/>
          <w:bCs/>
        </w:rPr>
        <w:t>P</w:t>
      </w:r>
      <w:r w:rsidRPr="008A10F1">
        <w:rPr>
          <w:b/>
          <w:bCs/>
        </w:rPr>
        <w:t xml:space="preserve"> - </w:t>
      </w:r>
      <w:r>
        <w:rPr>
          <w:b/>
          <w:bCs/>
        </w:rPr>
        <w:t>p</w:t>
      </w:r>
      <w:r w:rsidRPr="008A10F1">
        <w:rPr>
          <w:b/>
          <w:bCs/>
        </w:rPr>
        <w:t xml:space="preserve">rin Primar </w:t>
      </w:r>
      <w:proofErr w:type="spellStart"/>
      <w:r w:rsidRPr="008A10F1">
        <w:rPr>
          <w:b/>
          <w:bCs/>
        </w:rPr>
        <w:t>şi</w:t>
      </w:r>
      <w:proofErr w:type="spellEnd"/>
      <w:r w:rsidRPr="008A10F1">
        <w:rPr>
          <w:b/>
          <w:bCs/>
        </w:rPr>
        <w:t xml:space="preserve"> Primăria Municipiului </w:t>
      </w:r>
      <w:r w:rsidR="008845C2">
        <w:rPr>
          <w:b/>
          <w:bCs/>
        </w:rPr>
        <w:t>P</w:t>
      </w:r>
      <w:r w:rsidRPr="008A10F1">
        <w:rPr>
          <w:b/>
          <w:bCs/>
        </w:rPr>
        <w:t xml:space="preserve"> - prin primar</w:t>
      </w:r>
      <w:r>
        <w:rPr>
          <w:b/>
          <w:bCs/>
        </w:rPr>
        <w:t>,</w:t>
      </w:r>
      <w:r w:rsidRPr="008A10F1">
        <w:t xml:space="preserve"> cu sediul în </w:t>
      </w:r>
      <w:r w:rsidR="008845C2">
        <w:t>P</w:t>
      </w:r>
      <w:r w:rsidRPr="008A10F1">
        <w:t xml:space="preserve">, </w:t>
      </w:r>
      <w:r w:rsidR="0086237A">
        <w:t>…</w:t>
      </w:r>
      <w:r w:rsidR="008845C2">
        <w:t>…</w:t>
      </w:r>
      <w:r w:rsidRPr="008A10F1">
        <w:t xml:space="preserve">4, </w:t>
      </w:r>
      <w:proofErr w:type="spellStart"/>
      <w:r w:rsidRPr="008A10F1">
        <w:t>judeţul</w:t>
      </w:r>
      <w:proofErr w:type="spellEnd"/>
      <w:r w:rsidRPr="008A10F1">
        <w:t xml:space="preserve"> </w:t>
      </w:r>
      <w:r w:rsidR="008845C2">
        <w:t>A</w:t>
      </w:r>
      <w:r w:rsidRPr="008A10F1">
        <w:t>.</w:t>
      </w:r>
    </w:p>
    <w:p w:rsidR="00646C09" w:rsidRPr="008A10F1" w:rsidRDefault="00646C09" w:rsidP="00646C09">
      <w:pPr>
        <w:ind w:firstLine="1418"/>
        <w:jc w:val="both"/>
        <w:rPr>
          <w:b/>
        </w:rPr>
      </w:pPr>
      <w:r w:rsidRPr="00511A55">
        <w:t>Definitivă.</w:t>
      </w:r>
    </w:p>
    <w:p w:rsidR="00646C09" w:rsidRPr="008A10F1" w:rsidRDefault="00646C09" w:rsidP="00646C09">
      <w:pPr>
        <w:ind w:firstLine="1416"/>
        <w:jc w:val="both"/>
        <w:rPr>
          <w:noProof/>
        </w:rPr>
      </w:pPr>
      <w:proofErr w:type="spellStart"/>
      <w:r w:rsidRPr="008A10F1">
        <w:t>Pronunţată</w:t>
      </w:r>
      <w:proofErr w:type="spellEnd"/>
      <w:r w:rsidRPr="008A10F1">
        <w:t xml:space="preserve"> în </w:t>
      </w:r>
      <w:proofErr w:type="spellStart"/>
      <w:r w:rsidRPr="008A10F1">
        <w:t>şedinţă</w:t>
      </w:r>
      <w:proofErr w:type="spellEnd"/>
      <w:r w:rsidRPr="008A10F1">
        <w:t xml:space="preserve"> publică astăzi, </w:t>
      </w:r>
      <w:r w:rsidR="008845C2">
        <w:t>…</w:t>
      </w:r>
      <w:r w:rsidRPr="008A10F1">
        <w:t xml:space="preserve">, la </w:t>
      </w:r>
      <w:r w:rsidR="00095964">
        <w:t xml:space="preserve"> CURTEA DE APEL ....</w:t>
      </w:r>
      <w:r w:rsidRPr="008A10F1">
        <w:t xml:space="preserve"> – </w:t>
      </w:r>
      <w:proofErr w:type="spellStart"/>
      <w:r>
        <w:t>S</w:t>
      </w:r>
      <w:r w:rsidRPr="008A10F1">
        <w:t>ecţia</w:t>
      </w:r>
      <w:proofErr w:type="spellEnd"/>
      <w:r w:rsidRPr="008A10F1">
        <w:t xml:space="preserve"> a </w:t>
      </w:r>
      <w:r w:rsidR="00095964">
        <w:t xml:space="preserve"> ....</w:t>
      </w:r>
      <w:r>
        <w:t>.</w:t>
      </w:r>
      <w:r w:rsidRPr="008A10F1">
        <w:fldChar w:fldCharType="begin">
          <w:ffData>
            <w:name w:val="completul_1"/>
            <w:enabled/>
            <w:calcOnExit w:val="0"/>
            <w:textInput/>
          </w:ffData>
        </w:fldChar>
      </w:r>
      <w:bookmarkStart w:id="4" w:name="completul_1"/>
      <w:r w:rsidRPr="008A10F1">
        <w:instrText xml:space="preserve"> FORMTEXT </w:instrText>
      </w:r>
      <w:r w:rsidRPr="008A10F1">
        <w:fldChar w:fldCharType="separate"/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top w:w="284" w:type="dxa"/>
          <w:bottom w:w="284" w:type="dxa"/>
        </w:tblCellMar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646C09" w:rsidRPr="008A10F1" w:rsidTr="00BC595F"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46C09" w:rsidRPr="008A10F1" w:rsidRDefault="00646C09" w:rsidP="00BC595F">
            <w:pPr>
              <w:jc w:val="center"/>
              <w:rPr>
                <w:noProof/>
              </w:rPr>
            </w:pPr>
            <w:r w:rsidRPr="008A10F1">
              <w:rPr>
                <w:noProof/>
              </w:rPr>
              <w:t>Preşedinte,</w:t>
            </w:r>
          </w:p>
          <w:p w:rsidR="00646C09" w:rsidRPr="008A10F1" w:rsidRDefault="008845C2" w:rsidP="00BC595F">
            <w:pPr>
              <w:jc w:val="center"/>
              <w:rPr>
                <w:noProof/>
              </w:rPr>
            </w:pPr>
            <w:r>
              <w:rPr>
                <w:noProof/>
              </w:rPr>
              <w:t>COD A 1038</w:t>
            </w:r>
          </w:p>
        </w:tc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46C09" w:rsidRPr="008A10F1" w:rsidRDefault="00646C09" w:rsidP="00BC595F">
            <w:pPr>
              <w:jc w:val="center"/>
              <w:rPr>
                <w:noProof/>
              </w:rPr>
            </w:pPr>
            <w:r w:rsidRPr="008A10F1">
              <w:rPr>
                <w:noProof/>
              </w:rPr>
              <w:t>Judecător,</w:t>
            </w:r>
          </w:p>
          <w:p w:rsidR="00646C09" w:rsidRPr="008A10F1" w:rsidRDefault="008845C2" w:rsidP="00BC595F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46C09" w:rsidRPr="008A10F1" w:rsidRDefault="00646C09" w:rsidP="00BC595F">
            <w:pPr>
              <w:jc w:val="center"/>
              <w:rPr>
                <w:noProof/>
              </w:rPr>
            </w:pPr>
            <w:r w:rsidRPr="008A10F1">
              <w:rPr>
                <w:noProof/>
              </w:rPr>
              <w:t>Judecător,</w:t>
            </w:r>
          </w:p>
          <w:p w:rsidR="00646C09" w:rsidRPr="008A10F1" w:rsidRDefault="008845C2" w:rsidP="00BC595F">
            <w:pPr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</w:tr>
      <w:tr w:rsidR="00646C09" w:rsidRPr="008A10F1" w:rsidTr="00BC595F"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46C09" w:rsidRPr="008A10F1" w:rsidRDefault="00646C09" w:rsidP="00BC595F">
            <w:pPr>
              <w:jc w:val="center"/>
              <w:rPr>
                <w:noProof/>
              </w:rPr>
            </w:pPr>
          </w:p>
        </w:tc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46C09" w:rsidRPr="008A10F1" w:rsidRDefault="00646C09" w:rsidP="00BC595F">
            <w:pPr>
              <w:jc w:val="center"/>
              <w:rPr>
                <w:noProof/>
              </w:rPr>
            </w:pPr>
            <w:r w:rsidRPr="008A10F1">
              <w:rPr>
                <w:noProof/>
              </w:rPr>
              <w:t>Grefier,</w:t>
            </w:r>
          </w:p>
          <w:p w:rsidR="00646C09" w:rsidRPr="008A10F1" w:rsidRDefault="008845C2" w:rsidP="00BC595F">
            <w:pPr>
              <w:jc w:val="center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46C09" w:rsidRPr="008A10F1" w:rsidRDefault="00646C09" w:rsidP="00BC595F">
            <w:pPr>
              <w:jc w:val="center"/>
              <w:rPr>
                <w:noProof/>
              </w:rPr>
            </w:pPr>
          </w:p>
        </w:tc>
      </w:tr>
    </w:tbl>
    <w:p w:rsidR="00646C09" w:rsidRPr="00073535" w:rsidRDefault="00646C09" w:rsidP="00646C09">
      <w:pPr>
        <w:rPr>
          <w:sz w:val="16"/>
          <w:szCs w:val="16"/>
        </w:rPr>
      </w:pPr>
      <w:r w:rsidRPr="008A10F1">
        <w:fldChar w:fldCharType="end"/>
      </w:r>
      <w:bookmarkEnd w:id="4"/>
      <w:r w:rsidRPr="00073535">
        <w:rPr>
          <w:sz w:val="16"/>
          <w:szCs w:val="16"/>
        </w:rPr>
        <w:t xml:space="preserve">Red. </w:t>
      </w:r>
      <w:r w:rsidR="008845C2">
        <w:rPr>
          <w:sz w:val="16"/>
          <w:szCs w:val="16"/>
        </w:rPr>
        <w:t>…</w:t>
      </w:r>
    </w:p>
    <w:p w:rsidR="00646C09" w:rsidRPr="00073535" w:rsidRDefault="00646C09" w:rsidP="00646C09">
      <w:pPr>
        <w:rPr>
          <w:sz w:val="16"/>
          <w:szCs w:val="16"/>
        </w:rPr>
      </w:pPr>
      <w:r w:rsidRPr="00073535">
        <w:rPr>
          <w:sz w:val="16"/>
          <w:szCs w:val="16"/>
        </w:rPr>
        <w:t>5 ex./</w:t>
      </w:r>
      <w:r w:rsidR="008845C2">
        <w:rPr>
          <w:sz w:val="16"/>
          <w:szCs w:val="16"/>
        </w:rPr>
        <w:t>..</w:t>
      </w:r>
    </w:p>
    <w:p w:rsidR="00646C09" w:rsidRPr="00073535" w:rsidRDefault="008845C2" w:rsidP="00646C09">
      <w:pPr>
        <w:rPr>
          <w:sz w:val="16"/>
          <w:szCs w:val="16"/>
        </w:rPr>
      </w:pPr>
      <w:r>
        <w:rPr>
          <w:sz w:val="16"/>
          <w:szCs w:val="16"/>
        </w:rPr>
        <w:t>…</w:t>
      </w:r>
    </w:p>
    <w:p w:rsidR="00646C09" w:rsidRPr="008A10F1" w:rsidRDefault="00646C09" w:rsidP="00646C09"/>
    <w:p w:rsidR="00ED34B0" w:rsidRDefault="00ED34B0"/>
    <w:sectPr w:rsidR="00ED34B0" w:rsidSect="007D1CA8">
      <w:headerReference w:type="default" r:id="rId10"/>
      <w:pgSz w:w="11906" w:h="16838"/>
      <w:pgMar w:top="1021" w:right="567" w:bottom="68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EF7" w:rsidRDefault="00323EF7">
      <w:r>
        <w:separator/>
      </w:r>
    </w:p>
  </w:endnote>
  <w:endnote w:type="continuationSeparator" w:id="0">
    <w:p w:rsidR="00323EF7" w:rsidRDefault="00323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EF7" w:rsidRDefault="00323EF7">
      <w:r>
        <w:separator/>
      </w:r>
    </w:p>
  </w:footnote>
  <w:footnote w:type="continuationSeparator" w:id="0">
    <w:p w:rsidR="00323EF7" w:rsidRDefault="00323E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43E" w:rsidRDefault="00646C09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 w:rsidR="0058559D">
      <w:rPr>
        <w:noProof/>
      </w:rPr>
      <w:t>3</w:t>
    </w:r>
    <w:r>
      <w:fldChar w:fldCharType="end"/>
    </w:r>
  </w:p>
  <w:p w:rsidR="00B9443E" w:rsidRDefault="00323EF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1D577D"/>
    <w:multiLevelType w:val="hybridMultilevel"/>
    <w:tmpl w:val="5F9C6F18"/>
    <w:lvl w:ilvl="0" w:tplc="0A78E074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C09"/>
    <w:rsid w:val="00095964"/>
    <w:rsid w:val="001B23D3"/>
    <w:rsid w:val="00323EF7"/>
    <w:rsid w:val="00562586"/>
    <w:rsid w:val="0058559D"/>
    <w:rsid w:val="006139F4"/>
    <w:rsid w:val="00646C09"/>
    <w:rsid w:val="006C57FB"/>
    <w:rsid w:val="0086237A"/>
    <w:rsid w:val="008845C2"/>
    <w:rsid w:val="00A325D4"/>
    <w:rsid w:val="00C31863"/>
    <w:rsid w:val="00D16D9E"/>
    <w:rsid w:val="00DA3F5F"/>
    <w:rsid w:val="00ED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980599-C9D6-4EBA-AFDF-69B0CC4F8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6C09"/>
    <w:pPr>
      <w:spacing w:after="0" w:line="240" w:lineRule="auto"/>
    </w:pPr>
    <w:rPr>
      <w:rFonts w:eastAsia="Times New Roman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46C0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646C0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6C09"/>
    <w:rPr>
      <w:rFonts w:eastAsia="Times New Roman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window.parent.afisare_pagina('dosar_relatie.aspx?id_dosar=4600000000044403&amp;id_relatie=9746')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window.parent.afisare_pagina('dosar_relatie.aspx?id_dosar=4600000000044403&amp;id_relatie=9746')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javascript:window.parent.afisare_pagina('dosar_relatie.aspx?id_dosar=4600000000044403&amp;id_relatie=9746')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1311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Iuliana Preda</dc:creator>
  <cp:lastModifiedBy>Enrica, BADOIU</cp:lastModifiedBy>
  <cp:revision>9</cp:revision>
  <dcterms:created xsi:type="dcterms:W3CDTF">2020-11-05T15:26:00Z</dcterms:created>
  <dcterms:modified xsi:type="dcterms:W3CDTF">2020-11-25T13:01:00Z</dcterms:modified>
</cp:coreProperties>
</file>