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98" w:rsidRPr="00A87B7E" w:rsidRDefault="00C17898" w:rsidP="00C17898"/>
    <w:p w:rsidR="00C17898" w:rsidRPr="00A87B7E" w:rsidRDefault="0072331C" w:rsidP="00C17898">
      <w:pPr>
        <w:widowControl w:val="0"/>
        <w:jc w:val="right"/>
        <w:rPr>
          <w:b/>
        </w:rPr>
      </w:pPr>
      <w:r>
        <w:rPr>
          <w:b/>
        </w:rPr>
        <w:t>HOT. 22</w:t>
      </w:r>
    </w:p>
    <w:p w:rsidR="00C17898" w:rsidRPr="00A87B7E" w:rsidRDefault="00C17898" w:rsidP="00C17898"/>
    <w:p w:rsidR="00C17898" w:rsidRPr="00A87B7E" w:rsidRDefault="00C17898" w:rsidP="00C17898">
      <w:pPr>
        <w:jc w:val="center"/>
        <w:rPr>
          <w:b/>
        </w:rPr>
      </w:pPr>
      <w:r w:rsidRPr="00A87B7E">
        <w:rPr>
          <w:b/>
        </w:rPr>
        <w:t>R O M Â N I A</w:t>
      </w:r>
    </w:p>
    <w:p w:rsidR="00C17898" w:rsidRPr="00A87B7E" w:rsidRDefault="00C17898" w:rsidP="00C17898">
      <w:pPr>
        <w:jc w:val="center"/>
      </w:pPr>
    </w:p>
    <w:p w:rsidR="00C17898" w:rsidRPr="00A87B7E" w:rsidRDefault="0072331C" w:rsidP="00C17898">
      <w:pPr>
        <w:jc w:val="center"/>
        <w:rPr>
          <w:b/>
        </w:rPr>
      </w:pPr>
      <w:r>
        <w:rPr>
          <w:b/>
        </w:rPr>
        <w:t>CURTEA DE APEL ....</w:t>
      </w:r>
    </w:p>
    <w:p w:rsidR="00C17898" w:rsidRPr="00A87B7E" w:rsidRDefault="00C17898" w:rsidP="00C17898">
      <w:pPr>
        <w:jc w:val="center"/>
        <w:rPr>
          <w:b/>
          <w:lang w:val="en-US"/>
        </w:rPr>
      </w:pPr>
      <w:r>
        <w:rPr>
          <w:b/>
        </w:rPr>
        <w:t xml:space="preserve">SECŢIA </w:t>
      </w:r>
      <w:r w:rsidR="0072331C">
        <w:rPr>
          <w:b/>
        </w:rPr>
        <w:t>....</w:t>
      </w:r>
    </w:p>
    <w:p w:rsidR="00C17898" w:rsidRPr="00A87B7E" w:rsidRDefault="00C17898" w:rsidP="00C17898">
      <w:pPr>
        <w:jc w:val="center"/>
        <w:rPr>
          <w:lang w:val="en-US"/>
        </w:rPr>
      </w:pPr>
      <w:r w:rsidRPr="00A87B7E">
        <w:rPr>
          <w:b/>
        </w:rPr>
        <w:t xml:space="preserve">DOSAR NR. </w:t>
      </w:r>
      <w:r w:rsidR="0072331C">
        <w:rPr>
          <w:b/>
        </w:rPr>
        <w:t>DS1</w:t>
      </w:r>
      <w:r w:rsidRPr="00A87B7E">
        <w:t xml:space="preserve"> </w:t>
      </w:r>
      <w:r w:rsidRPr="00A87B7E">
        <w:tab/>
      </w:r>
      <w:r w:rsidRPr="00A87B7E">
        <w:tab/>
      </w:r>
      <w:r w:rsidRPr="00A87B7E">
        <w:tab/>
      </w:r>
      <w:r w:rsidRPr="00A87B7E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DECIZIE</w:t>
      </w:r>
      <w:r w:rsidRPr="00A87B7E">
        <w:fldChar w:fldCharType="end"/>
      </w:r>
      <w:bookmarkEnd w:id="0"/>
      <w:r w:rsidRPr="00A87B7E">
        <w:rPr>
          <w:b/>
        </w:rPr>
        <w:t xml:space="preserve"> NR. </w:t>
      </w:r>
      <w:r w:rsidR="0072331C">
        <w:rPr>
          <w:b/>
        </w:rPr>
        <w:t>….</w:t>
      </w:r>
    </w:p>
    <w:p w:rsidR="00C17898" w:rsidRPr="00A87B7E" w:rsidRDefault="00C17898" w:rsidP="00C17898">
      <w:pPr>
        <w:jc w:val="center"/>
        <w:rPr>
          <w:b/>
        </w:rPr>
      </w:pPr>
      <w:proofErr w:type="spellStart"/>
      <w:r w:rsidRPr="00A87B7E">
        <w:rPr>
          <w:b/>
        </w:rPr>
        <w:t>Şedinţa</w:t>
      </w:r>
      <w:proofErr w:type="spellEnd"/>
      <w:r w:rsidRPr="00A87B7E">
        <w:rPr>
          <w:b/>
        </w:rPr>
        <w:t> </w:t>
      </w:r>
      <w:r w:rsidRPr="00A87B7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publică</w:t>
      </w:r>
      <w:r w:rsidRPr="00A87B7E">
        <w:fldChar w:fldCharType="end"/>
      </w:r>
      <w:bookmarkEnd w:id="1"/>
      <w:r w:rsidRPr="00A87B7E">
        <w:rPr>
          <w:b/>
        </w:rPr>
        <w:t xml:space="preserve"> din </w:t>
      </w:r>
      <w:r w:rsidR="0072331C">
        <w:rPr>
          <w:b/>
        </w:rPr>
        <w:t>...</w:t>
      </w:r>
    </w:p>
    <w:p w:rsidR="00C17898" w:rsidRPr="00A87B7E" w:rsidRDefault="00C17898" w:rsidP="00C17898">
      <w:pPr>
        <w:jc w:val="center"/>
        <w:rPr>
          <w:b/>
        </w:rPr>
      </w:pPr>
      <w:r w:rsidRPr="00A87B7E">
        <w:rPr>
          <w:b/>
        </w:rPr>
        <w:t>Curtea co</w:t>
      </w:r>
      <w:r>
        <w:rPr>
          <w:b/>
        </w:rPr>
        <w:t>n</w:t>
      </w:r>
      <w:r w:rsidRPr="00A87B7E">
        <w:rPr>
          <w:b/>
        </w:rPr>
        <w:t>s</w:t>
      </w:r>
      <w:r>
        <w:rPr>
          <w:b/>
        </w:rPr>
        <w:t>tituit</w:t>
      </w:r>
      <w:r w:rsidRPr="00A87B7E">
        <w:rPr>
          <w:b/>
        </w:rPr>
        <w:t>ă din:</w:t>
      </w:r>
    </w:p>
    <w:p w:rsidR="00C17898" w:rsidRPr="00A87B7E" w:rsidRDefault="00C17898" w:rsidP="00C17898">
      <w:pPr>
        <w:jc w:val="center"/>
      </w:pPr>
      <w:proofErr w:type="spellStart"/>
      <w:r w:rsidRPr="00A87B7E">
        <w:t>Preşedinte</w:t>
      </w:r>
      <w:proofErr w:type="spellEnd"/>
      <w:r w:rsidRPr="00A87B7E">
        <w:t xml:space="preserve">: </w:t>
      </w:r>
      <w:r w:rsidR="0072331C">
        <w:t>COD A1038</w:t>
      </w:r>
      <w:r>
        <w:t>, judecător</w:t>
      </w:r>
    </w:p>
    <w:p w:rsidR="00C17898" w:rsidRDefault="00C17898" w:rsidP="00C17898">
      <w:pPr>
        <w:jc w:val="center"/>
      </w:pPr>
      <w:r>
        <w:t xml:space="preserve">Judecător </w:t>
      </w:r>
      <w:r w:rsidR="0072331C">
        <w:t>1</w:t>
      </w:r>
    </w:p>
    <w:p w:rsidR="00C17898" w:rsidRDefault="00C17898" w:rsidP="00C17898">
      <w:pPr>
        <w:jc w:val="center"/>
      </w:pPr>
      <w:r>
        <w:t xml:space="preserve">Judecător </w:t>
      </w:r>
      <w:r w:rsidR="0072331C">
        <w:t>2</w:t>
      </w:r>
      <w:r>
        <w:t xml:space="preserve">, </w:t>
      </w:r>
      <w:proofErr w:type="spellStart"/>
      <w:r>
        <w:t>preşedinte</w:t>
      </w:r>
      <w:proofErr w:type="spellEnd"/>
      <w:r>
        <w:t xml:space="preserve"> </w:t>
      </w:r>
      <w:proofErr w:type="spellStart"/>
      <w:r>
        <w:t>secţie</w:t>
      </w:r>
      <w:proofErr w:type="spellEnd"/>
    </w:p>
    <w:p w:rsidR="00C17898" w:rsidRPr="00A87B7E" w:rsidRDefault="00C17898" w:rsidP="00C17898">
      <w:pPr>
        <w:jc w:val="center"/>
      </w:pPr>
      <w:r>
        <w:t xml:space="preserve">Grefier </w:t>
      </w:r>
      <w:r w:rsidR="0072331C">
        <w:t>3</w:t>
      </w:r>
    </w:p>
    <w:p w:rsidR="00C17898" w:rsidRPr="00A87B7E" w:rsidRDefault="00C17898" w:rsidP="00C17898">
      <w:pPr>
        <w:jc w:val="center"/>
      </w:pPr>
      <w:r w:rsidRPr="00A87B7E"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2" w:name="nume_procuror"/>
      <w:r w:rsidRPr="00A87B7E">
        <w:instrText xml:space="preserve"> FORMTEXT </w:instrText>
      </w:r>
      <w:r w:rsidRPr="00A87B7E">
        <w:fldChar w:fldCharType="separate"/>
      </w:r>
      <w:r w:rsidRPr="00A87B7E">
        <w:rPr>
          <w:noProof/>
        </w:rPr>
        <w:t> </w:t>
      </w:r>
      <w:r w:rsidRPr="00A87B7E">
        <w:rPr>
          <w:noProof/>
        </w:rPr>
        <w:t> </w:t>
      </w:r>
      <w:r w:rsidRPr="00A87B7E">
        <w:rPr>
          <w:noProof/>
        </w:rPr>
        <w:t> </w:t>
      </w:r>
      <w:r w:rsidRPr="00A87B7E">
        <w:rPr>
          <w:noProof/>
        </w:rPr>
        <w:t> </w:t>
      </w:r>
      <w:r w:rsidRPr="00A87B7E">
        <w:rPr>
          <w:noProof/>
        </w:rPr>
        <w:t> </w:t>
      </w:r>
      <w:r w:rsidRPr="00A87B7E">
        <w:fldChar w:fldCharType="end"/>
      </w:r>
      <w:bookmarkEnd w:id="2"/>
    </w:p>
    <w:p w:rsidR="00C17898" w:rsidRPr="00F86846" w:rsidRDefault="00C17898" w:rsidP="00C17898">
      <w:pPr>
        <w:ind w:firstLine="1416"/>
        <w:jc w:val="both"/>
        <w:rPr>
          <w:b/>
          <w:bCs/>
        </w:rPr>
      </w:pPr>
      <w:r w:rsidRPr="00F86846">
        <w:t xml:space="preserve">S-a luat în examinare, pentru </w:t>
      </w:r>
      <w:proofErr w:type="spellStart"/>
      <w:r w:rsidRPr="00F86846">
        <w:t>soluţionare</w:t>
      </w:r>
      <w:proofErr w:type="spellEnd"/>
      <w:r w:rsidRPr="00F86846">
        <w:t xml:space="preserve">, recursul formulat de reclamantul </w:t>
      </w:r>
      <w:r w:rsidR="0072331C">
        <w:rPr>
          <w:b/>
        </w:rPr>
        <w:t>X</w:t>
      </w:r>
      <w:r w:rsidRPr="00F86846">
        <w:t>, cu domiciliul procesual ales la SC</w:t>
      </w:r>
      <w:r w:rsidR="0072331C">
        <w:t>..</w:t>
      </w:r>
      <w:r w:rsidRPr="00F86846">
        <w:t xml:space="preserve"> </w:t>
      </w:r>
      <w:r w:rsidR="0072331C">
        <w:t>..</w:t>
      </w:r>
      <w:r w:rsidRPr="00F86846">
        <w:t xml:space="preserve">, în </w:t>
      </w:r>
      <w:r w:rsidR="0072331C">
        <w:t>..</w:t>
      </w:r>
      <w:r w:rsidRPr="00F86846">
        <w:t xml:space="preserve">, împotriva </w:t>
      </w:r>
      <w:proofErr w:type="spellStart"/>
      <w:r w:rsidRPr="00F86846">
        <w:t>sentinţei</w:t>
      </w:r>
      <w:proofErr w:type="spellEnd"/>
      <w:r w:rsidRPr="00F86846">
        <w:t xml:space="preserve"> civile nr. </w:t>
      </w:r>
      <w:r w:rsidR="0072331C">
        <w:rPr>
          <w:b/>
        </w:rPr>
        <w:t>S1</w:t>
      </w:r>
      <w:r w:rsidRPr="00F86846">
        <w:t xml:space="preserve">, </w:t>
      </w:r>
      <w:proofErr w:type="spellStart"/>
      <w:r w:rsidRPr="00F86846">
        <w:t>pronunţată</w:t>
      </w:r>
      <w:proofErr w:type="spellEnd"/>
      <w:r w:rsidRPr="00F86846">
        <w:t xml:space="preserve"> de Tribunalul </w:t>
      </w:r>
      <w:r w:rsidR="0072331C">
        <w:t>...</w:t>
      </w:r>
      <w:r w:rsidRPr="00F86846">
        <w:t xml:space="preserve">, în dosarul nr. </w:t>
      </w:r>
      <w:r w:rsidR="0072331C">
        <w:rPr>
          <w:b/>
        </w:rPr>
        <w:t>DS1</w:t>
      </w:r>
      <w:r w:rsidRPr="00F86846">
        <w:t xml:space="preserve">, intimat fiind pârâtul </w:t>
      </w:r>
      <w:r w:rsidRPr="00F86846">
        <w:rPr>
          <w:b/>
          <w:bCs/>
        </w:rPr>
        <w:t xml:space="preserve">Inspectoratul de </w:t>
      </w:r>
      <w:proofErr w:type="spellStart"/>
      <w:r w:rsidRPr="00F86846">
        <w:rPr>
          <w:b/>
          <w:bCs/>
        </w:rPr>
        <w:t>Poliţie</w:t>
      </w:r>
      <w:proofErr w:type="spellEnd"/>
      <w:r w:rsidRPr="00F86846">
        <w:rPr>
          <w:b/>
          <w:bCs/>
        </w:rPr>
        <w:t xml:space="preserve"> al </w:t>
      </w:r>
      <w:proofErr w:type="spellStart"/>
      <w:r w:rsidRPr="00F86846">
        <w:rPr>
          <w:b/>
          <w:bCs/>
        </w:rPr>
        <w:t>Judeţului</w:t>
      </w:r>
      <w:proofErr w:type="spellEnd"/>
      <w:r w:rsidRPr="00F86846">
        <w:rPr>
          <w:b/>
          <w:bCs/>
        </w:rPr>
        <w:t xml:space="preserve"> </w:t>
      </w:r>
      <w:r w:rsidR="0072331C">
        <w:rPr>
          <w:b/>
          <w:bCs/>
        </w:rPr>
        <w:t>...</w:t>
      </w:r>
      <w:r w:rsidRPr="00F86846">
        <w:rPr>
          <w:bCs/>
        </w:rPr>
        <w:t xml:space="preserve">, cu sediul în </w:t>
      </w:r>
      <w:r w:rsidR="0072331C">
        <w:rPr>
          <w:bCs/>
        </w:rPr>
        <w:t>...</w:t>
      </w:r>
      <w:r w:rsidRPr="00F86846">
        <w:rPr>
          <w:bCs/>
        </w:rPr>
        <w:t>.</w:t>
      </w:r>
    </w:p>
    <w:p w:rsidR="00C17898" w:rsidRPr="00F86846" w:rsidRDefault="00C17898" w:rsidP="00C17898">
      <w:pPr>
        <w:ind w:firstLine="1416"/>
        <w:jc w:val="both"/>
      </w:pPr>
      <w:r w:rsidRPr="00F86846">
        <w:t xml:space="preserve">La apelul nominal făcut în </w:t>
      </w:r>
      <w:proofErr w:type="spellStart"/>
      <w:r w:rsidRPr="00F86846">
        <w:t>şedinţă</w:t>
      </w:r>
      <w:proofErr w:type="spellEnd"/>
      <w:r w:rsidRPr="00F86846">
        <w:t xml:space="preserve"> publică, a răspuns </w:t>
      </w:r>
      <w:r>
        <w:t xml:space="preserve">avocat </w:t>
      </w:r>
      <w:r w:rsidR="0072331C">
        <w:t>AV</w:t>
      </w:r>
      <w:r>
        <w:t xml:space="preserve"> pentru recurentul-reclamant</w:t>
      </w:r>
      <w:r w:rsidRPr="00F86846">
        <w:t xml:space="preserve">, lipsă fiind </w:t>
      </w:r>
      <w:r>
        <w:t>intimatul-pârât</w:t>
      </w:r>
      <w:r w:rsidRPr="00F86846">
        <w:t>.</w:t>
      </w:r>
    </w:p>
    <w:p w:rsidR="00C17898" w:rsidRDefault="00C17898" w:rsidP="00C17898">
      <w:pPr>
        <w:ind w:firstLine="1416"/>
        <w:jc w:val="both"/>
      </w:pPr>
      <w:r w:rsidRPr="00F86846">
        <w:t>Procedura este legal îndeplinită.</w:t>
      </w:r>
    </w:p>
    <w:p w:rsidR="00C17898" w:rsidRPr="00F86846" w:rsidRDefault="00C17898" w:rsidP="00C17898">
      <w:pPr>
        <w:ind w:firstLine="1416"/>
        <w:jc w:val="both"/>
      </w:pPr>
      <w:r>
        <w:t xml:space="preserve">Recursul este timbrat cu taxă judiciară de timbru în cuantum de 20 lei, potrivit </w:t>
      </w:r>
      <w:proofErr w:type="spellStart"/>
      <w:r>
        <w:t>chitanţei</w:t>
      </w:r>
      <w:proofErr w:type="spellEnd"/>
      <w:r>
        <w:t xml:space="preserve"> nr</w:t>
      </w:r>
      <w:r w:rsidR="00DF0630">
        <w:t>….</w:t>
      </w:r>
      <w:r>
        <w:t xml:space="preserve"> (fila 16).</w:t>
      </w:r>
    </w:p>
    <w:p w:rsidR="00C17898" w:rsidRDefault="00C17898" w:rsidP="00C17898">
      <w:pPr>
        <w:ind w:firstLine="1416"/>
        <w:jc w:val="both"/>
      </w:pPr>
      <w:r w:rsidRPr="00F86846">
        <w:t xml:space="preserve">S-a făcut referatul cauzei de către grefierul de </w:t>
      </w:r>
      <w:proofErr w:type="spellStart"/>
      <w:r w:rsidRPr="00F86846">
        <w:t>şedinţă</w:t>
      </w:r>
      <w:proofErr w:type="spellEnd"/>
      <w:r w:rsidRPr="00F86846">
        <w:t xml:space="preserve">, </w:t>
      </w:r>
      <w:r>
        <w:t xml:space="preserve">care învederează </w:t>
      </w:r>
      <w:proofErr w:type="spellStart"/>
      <w:r>
        <w:t>instanţei</w:t>
      </w:r>
      <w:proofErr w:type="spellEnd"/>
      <w:r>
        <w:t xml:space="preserve"> că, prin compartimentul arhivă la data de </w:t>
      </w:r>
      <w:r w:rsidR="00DF0630">
        <w:t>..</w:t>
      </w:r>
      <w:r>
        <w:t xml:space="preserve">, intimatul-pârât a depus întâmpinare, </w:t>
      </w:r>
      <w:r w:rsidRPr="00F86846">
        <w:t>după care:</w:t>
      </w:r>
    </w:p>
    <w:p w:rsidR="00C17898" w:rsidRDefault="00C17898" w:rsidP="00C17898">
      <w:pPr>
        <w:ind w:firstLine="1416"/>
        <w:jc w:val="both"/>
      </w:pPr>
      <w:r>
        <w:t xml:space="preserve">Nemaifiind alte cereri de formulat, Curtea constată încheiată cercetarea judecătorească </w:t>
      </w:r>
      <w:proofErr w:type="spellStart"/>
      <w:r>
        <w:t>şi</w:t>
      </w:r>
      <w:proofErr w:type="spellEnd"/>
      <w:r>
        <w:t xml:space="preserve"> acordă cuvântul asupra recursului.</w:t>
      </w:r>
    </w:p>
    <w:p w:rsidR="00C17898" w:rsidRDefault="00C17898" w:rsidP="00C17898">
      <w:pPr>
        <w:ind w:firstLine="1416"/>
        <w:jc w:val="both"/>
      </w:pPr>
      <w:r>
        <w:t xml:space="preserve">Reprezentantul recurentului-reclamant având cuvântul, solicită admiterea recursului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desfiinţarea</w:t>
      </w:r>
      <w:proofErr w:type="spellEnd"/>
      <w:r>
        <w:t xml:space="preserve"> </w:t>
      </w:r>
      <w:proofErr w:type="spellStart"/>
      <w:r>
        <w:t>sentinţei</w:t>
      </w:r>
      <w:proofErr w:type="spellEnd"/>
      <w:r>
        <w:t xml:space="preserve"> atacate.</w:t>
      </w:r>
    </w:p>
    <w:p w:rsidR="00C17898" w:rsidRDefault="00C17898" w:rsidP="00C17898">
      <w:pPr>
        <w:ind w:firstLine="1416"/>
        <w:jc w:val="both"/>
      </w:pPr>
      <w:r>
        <w:t xml:space="preserve">Precizează că recurentul-reclamant nu a prezentat niciodată pericol social, chiar dacă se face referire la o </w:t>
      </w:r>
      <w:proofErr w:type="spellStart"/>
      <w:r>
        <w:t>soluţie</w:t>
      </w:r>
      <w:proofErr w:type="spellEnd"/>
      <w:r>
        <w:t xml:space="preserve"> a parchetului de </w:t>
      </w:r>
      <w:proofErr w:type="spellStart"/>
      <w:r>
        <w:t>renunţare</w:t>
      </w:r>
      <w:proofErr w:type="spellEnd"/>
      <w:r>
        <w:t xml:space="preserve"> la urmărirea penală din anul </w:t>
      </w:r>
      <w:r w:rsidR="00DF0630">
        <w:t>..</w:t>
      </w:r>
      <w:r>
        <w:t xml:space="preserve">. </w:t>
      </w:r>
      <w:proofErr w:type="spellStart"/>
      <w:r>
        <w:t>Susţine</w:t>
      </w:r>
      <w:proofErr w:type="spellEnd"/>
      <w:r>
        <w:t xml:space="preserve"> că din anul </w:t>
      </w:r>
      <w:r w:rsidR="00DF0630">
        <w:t>..</w:t>
      </w:r>
      <w:r>
        <w:t xml:space="preserve"> până în </w:t>
      </w:r>
      <w:r w:rsidR="00DF0630">
        <w:t>..</w:t>
      </w:r>
      <w:r>
        <w:t>, recurentul nu a fost considerat pericol social.</w:t>
      </w:r>
    </w:p>
    <w:p w:rsidR="00C17898" w:rsidRDefault="00C17898" w:rsidP="00C17898">
      <w:pPr>
        <w:ind w:firstLine="1416"/>
        <w:jc w:val="both"/>
      </w:pPr>
      <w:r>
        <w:t xml:space="preserve">În ce </w:t>
      </w:r>
      <w:proofErr w:type="spellStart"/>
      <w:r>
        <w:t>priveşte</w:t>
      </w:r>
      <w:proofErr w:type="spellEnd"/>
      <w:r>
        <w:t xml:space="preserve"> înscrisul de la fila 37, depus de intimatul-pârât, prin care s-a </w:t>
      </w:r>
      <w:proofErr w:type="spellStart"/>
      <w:r>
        <w:t>reţinut</w:t>
      </w:r>
      <w:proofErr w:type="spellEnd"/>
      <w:r>
        <w:t xml:space="preserve"> că a fost distrusă adresa, precizează că apare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soluţia</w:t>
      </w:r>
      <w:proofErr w:type="spellEnd"/>
      <w:r>
        <w:t xml:space="preserve"> care a fost dispusă, respectiv clasarea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renunţarea</w:t>
      </w:r>
      <w:proofErr w:type="spellEnd"/>
      <w:r>
        <w:t xml:space="preserve"> la urmărirea penală.</w:t>
      </w:r>
    </w:p>
    <w:p w:rsidR="00C17898" w:rsidRDefault="00C17898" w:rsidP="00C17898">
      <w:pPr>
        <w:ind w:firstLine="1416"/>
        <w:jc w:val="both"/>
      </w:pPr>
      <w:r>
        <w:t xml:space="preserve">Curtea declară închise dezbaterile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reţine</w:t>
      </w:r>
      <w:proofErr w:type="spellEnd"/>
      <w:r>
        <w:t xml:space="preserve"> cauza pentru </w:t>
      </w:r>
      <w:proofErr w:type="spellStart"/>
      <w:r>
        <w:t>soluţionarea</w:t>
      </w:r>
      <w:proofErr w:type="spellEnd"/>
      <w:r>
        <w:t xml:space="preserve"> recursului.</w:t>
      </w:r>
    </w:p>
    <w:p w:rsidR="00C17898" w:rsidRPr="00A87B7E" w:rsidRDefault="00C17898" w:rsidP="00C17898">
      <w:pPr>
        <w:jc w:val="both"/>
      </w:pPr>
    </w:p>
    <w:p w:rsidR="00C17898" w:rsidRDefault="00C17898" w:rsidP="00C17898">
      <w:pPr>
        <w:jc w:val="center"/>
        <w:rPr>
          <w:b/>
        </w:rPr>
      </w:pPr>
      <w:r w:rsidRPr="00A87B7E">
        <w:rPr>
          <w:b/>
        </w:rPr>
        <w:t>C U R T E A</w:t>
      </w:r>
    </w:p>
    <w:p w:rsidR="00C17898" w:rsidRDefault="00C17898" w:rsidP="00C17898">
      <w:pPr>
        <w:rPr>
          <w:b/>
        </w:rPr>
      </w:pPr>
    </w:p>
    <w:p w:rsidR="00C17898" w:rsidRPr="002510FB" w:rsidRDefault="00C17898" w:rsidP="00C17898">
      <w:pPr>
        <w:ind w:firstLine="1418"/>
        <w:jc w:val="both"/>
        <w:rPr>
          <w:b/>
        </w:rPr>
      </w:pPr>
      <w:r w:rsidRPr="002510FB">
        <w:rPr>
          <w:b/>
        </w:rPr>
        <w:t xml:space="preserve">Asupra recursului de </w:t>
      </w:r>
      <w:proofErr w:type="spellStart"/>
      <w:r w:rsidRPr="002510FB">
        <w:rPr>
          <w:b/>
        </w:rPr>
        <w:t>faţă</w:t>
      </w:r>
      <w:proofErr w:type="spellEnd"/>
      <w:r w:rsidRPr="002510FB">
        <w:rPr>
          <w:b/>
        </w:rPr>
        <w:t>, constată următoarele:</w:t>
      </w:r>
    </w:p>
    <w:p w:rsidR="00C17898" w:rsidRDefault="00C17898" w:rsidP="00C17898">
      <w:pPr>
        <w:ind w:firstLine="1418"/>
        <w:jc w:val="both"/>
      </w:pPr>
      <w:r>
        <w:t>P</w:t>
      </w:r>
      <w:r w:rsidRPr="00BB69C6">
        <w:t xml:space="preserve">rin </w:t>
      </w:r>
      <w:proofErr w:type="spellStart"/>
      <w:r w:rsidRPr="00BB69C6">
        <w:t>acţiunea</w:t>
      </w:r>
      <w:proofErr w:type="spellEnd"/>
      <w:r w:rsidRPr="00BB69C6">
        <w:t xml:space="preserve"> înregistrată la data de </w:t>
      </w:r>
      <w:r w:rsidR="00DF0630">
        <w:t>..</w:t>
      </w:r>
      <w:r w:rsidRPr="00BB69C6">
        <w:t xml:space="preserve">, reclamantul </w:t>
      </w:r>
      <w:r w:rsidR="0072331C">
        <w:t>X</w:t>
      </w:r>
      <w:r w:rsidRPr="00BB69C6">
        <w:t xml:space="preserve"> a chemat în judecată pe</w:t>
      </w:r>
      <w:r>
        <w:t xml:space="preserve"> </w:t>
      </w:r>
      <w:r w:rsidRPr="00BB69C6">
        <w:t xml:space="preserve">pârâtul Inspectoratul </w:t>
      </w:r>
      <w:r>
        <w:t>d</w:t>
      </w:r>
      <w:r w:rsidRPr="00BB69C6">
        <w:t xml:space="preserve">e </w:t>
      </w:r>
      <w:proofErr w:type="spellStart"/>
      <w:r w:rsidRPr="00BB69C6">
        <w:t>Poliţie</w:t>
      </w:r>
      <w:proofErr w:type="spellEnd"/>
      <w:r w:rsidRPr="00BB69C6">
        <w:t xml:space="preserve"> </w:t>
      </w:r>
      <w:r>
        <w:t>a</w:t>
      </w:r>
      <w:r w:rsidRPr="00BB69C6">
        <w:t xml:space="preserve">l </w:t>
      </w:r>
      <w:proofErr w:type="spellStart"/>
      <w:r w:rsidRPr="00BB69C6">
        <w:t>Judeţului</w:t>
      </w:r>
      <w:proofErr w:type="spellEnd"/>
      <w:r w:rsidRPr="00BB69C6">
        <w:t xml:space="preserve"> </w:t>
      </w:r>
      <w:r w:rsidR="0072331C">
        <w:t>...</w:t>
      </w:r>
      <w:r w:rsidRPr="00BB69C6">
        <w:t xml:space="preserve">, solicitând anularea </w:t>
      </w:r>
      <w:proofErr w:type="spellStart"/>
      <w:r w:rsidRPr="00BB69C6">
        <w:t>Dispoziţiei</w:t>
      </w:r>
      <w:proofErr w:type="spellEnd"/>
      <w:r w:rsidRPr="00BB69C6">
        <w:t xml:space="preserve"> nr. </w:t>
      </w:r>
      <w:r w:rsidR="00DF0630">
        <w:t>...</w:t>
      </w:r>
      <w:r w:rsidRPr="00BB69C6">
        <w:t xml:space="preserve">, privind anularea dreptului de </w:t>
      </w:r>
      <w:proofErr w:type="spellStart"/>
      <w:r w:rsidRPr="00BB69C6">
        <w:t>deţinere</w:t>
      </w:r>
      <w:proofErr w:type="spellEnd"/>
      <w:r w:rsidRPr="00BB69C6">
        <w:t>, port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Pr="00BB69C6">
        <w:t>folosire a armelor letale</w:t>
      </w:r>
      <w:r>
        <w:t>.</w:t>
      </w:r>
    </w:p>
    <w:p w:rsidR="00C17898" w:rsidRDefault="00C17898" w:rsidP="00C17898">
      <w:pPr>
        <w:ind w:firstLine="1418"/>
        <w:jc w:val="both"/>
      </w:pPr>
      <w:r w:rsidRPr="00907EEA">
        <w:t>În motivare, reclamantul</w:t>
      </w:r>
      <w:r>
        <w:t xml:space="preserve"> a arătat</w:t>
      </w:r>
      <w:r w:rsidRPr="00907EEA">
        <w:t xml:space="preserve"> că prin </w:t>
      </w:r>
      <w:proofErr w:type="spellStart"/>
      <w:r w:rsidRPr="00907EEA">
        <w:t>dispoziţia</w:t>
      </w:r>
      <w:proofErr w:type="spellEnd"/>
      <w:r w:rsidRPr="00907EEA">
        <w:t xml:space="preserve"> a cărei anulare o solicită, s-a dispus măsura anulării dreptului de </w:t>
      </w:r>
      <w:proofErr w:type="spellStart"/>
      <w:r w:rsidRPr="00907EEA">
        <w:t>deţinere</w:t>
      </w:r>
      <w:proofErr w:type="spellEnd"/>
      <w:r w:rsidRPr="00907EEA">
        <w:t xml:space="preserve">, port </w:t>
      </w:r>
      <w:proofErr w:type="spellStart"/>
      <w:r w:rsidRPr="00907EEA">
        <w:t>şi</w:t>
      </w:r>
      <w:proofErr w:type="spellEnd"/>
      <w:r w:rsidRPr="00907EEA">
        <w:t xml:space="preserve"> folosire arme neletale, fiind obligat să depun</w:t>
      </w:r>
      <w:r>
        <w:t>ă</w:t>
      </w:r>
      <w:r w:rsidRPr="00907EEA">
        <w:t xml:space="preserve"> armele, con</w:t>
      </w:r>
      <w:r>
        <w:t>form art. 30 din Legea 295/2004, m</w:t>
      </w:r>
      <w:r w:rsidRPr="00907EEA">
        <w:t xml:space="preserve">otivul invocat </w:t>
      </w:r>
      <w:r>
        <w:t xml:space="preserve">fiind </w:t>
      </w:r>
      <w:r w:rsidRPr="00907EEA">
        <w:t>art. 14 din Legea 295/2004, R.</w:t>
      </w:r>
      <w:r>
        <w:t xml:space="preserve"> </w:t>
      </w:r>
    </w:p>
    <w:p w:rsidR="00C17898" w:rsidRDefault="00C17898" w:rsidP="00C17898">
      <w:pPr>
        <w:ind w:firstLine="1418"/>
        <w:jc w:val="both"/>
      </w:pPr>
      <w:r>
        <w:t>Reclamantul a arătat că e</w:t>
      </w:r>
      <w:r w:rsidRPr="00907EEA">
        <w:t>valuările medicale (aviz psihologic, certificat medical) confirmă că nu prezint</w:t>
      </w:r>
      <w:r>
        <w:t>ă</w:t>
      </w:r>
      <w:r w:rsidRPr="00907EEA">
        <w:t xml:space="preserve"> tulburări psihice, fiind apt p</w:t>
      </w:r>
      <w:r>
        <w:t xml:space="preserve">entru </w:t>
      </w:r>
      <w:proofErr w:type="spellStart"/>
      <w:r>
        <w:t>deţinere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folosire arme, iar c</w:t>
      </w:r>
      <w:r w:rsidRPr="00907EEA">
        <w:t xml:space="preserve">aracterizarea de la locul de muncă </w:t>
      </w:r>
      <w:r>
        <w:t>îl</w:t>
      </w:r>
      <w:r w:rsidRPr="00907EEA">
        <w:t xml:space="preserve"> recomandă drept o persoană fără abateri disciplinare sau </w:t>
      </w:r>
      <w:proofErr w:type="spellStart"/>
      <w:r w:rsidRPr="00907EEA">
        <w:t>sancţiuni</w:t>
      </w:r>
      <w:proofErr w:type="spellEnd"/>
      <w:r w:rsidRPr="00907EEA">
        <w:t>.</w:t>
      </w:r>
      <w:r>
        <w:t xml:space="preserve"> </w:t>
      </w:r>
      <w:r w:rsidRPr="00907EEA">
        <w:t xml:space="preserve">De la momentul eliberării permisului de armă-din anul </w:t>
      </w:r>
      <w:r w:rsidR="00DF0630">
        <w:t>..</w:t>
      </w:r>
      <w:r w:rsidRPr="00907EEA">
        <w:t xml:space="preserve">, </w:t>
      </w:r>
      <w:proofErr w:type="spellStart"/>
      <w:r w:rsidRPr="00907EEA">
        <w:t>şi</w:t>
      </w:r>
      <w:proofErr w:type="spellEnd"/>
      <w:r w:rsidRPr="00907EEA">
        <w:t xml:space="preserve"> până în prezent, nu a </w:t>
      </w:r>
      <w:proofErr w:type="spellStart"/>
      <w:r w:rsidRPr="00907EEA">
        <w:t>săvârşit</w:t>
      </w:r>
      <w:proofErr w:type="spellEnd"/>
      <w:r w:rsidRPr="00907EEA">
        <w:t xml:space="preserve"> nicio </w:t>
      </w:r>
      <w:proofErr w:type="spellStart"/>
      <w:r w:rsidRPr="00907EEA">
        <w:t>contravenţie</w:t>
      </w:r>
      <w:proofErr w:type="spellEnd"/>
      <w:r w:rsidRPr="00907EEA">
        <w:t xml:space="preserve"> sau </w:t>
      </w:r>
      <w:proofErr w:type="spellStart"/>
      <w:r w:rsidRPr="00907EEA">
        <w:t>infracţiune</w:t>
      </w:r>
      <w:proofErr w:type="spellEnd"/>
      <w:r w:rsidRPr="00907EEA">
        <w:t>, dintre c</w:t>
      </w:r>
      <w:r>
        <w:t>e</w:t>
      </w:r>
      <w:r w:rsidRPr="00907EEA">
        <w:t>le prevăzute de art. 129, respectiv 133 din Legea 295/2004.</w:t>
      </w:r>
    </w:p>
    <w:p w:rsidR="00C17898" w:rsidRDefault="00C17898" w:rsidP="00C17898">
      <w:pPr>
        <w:ind w:firstLine="1418"/>
        <w:jc w:val="both"/>
      </w:pPr>
      <w:r>
        <w:t xml:space="preserve">A </w:t>
      </w:r>
      <w:proofErr w:type="spellStart"/>
      <w:r>
        <w:t>susţinut</w:t>
      </w:r>
      <w:proofErr w:type="spellEnd"/>
      <w:r>
        <w:t xml:space="preserve"> reclamantul că, î</w:t>
      </w:r>
      <w:r w:rsidRPr="00907EEA">
        <w:t>n</w:t>
      </w:r>
      <w:r>
        <w:t xml:space="preserve"> </w:t>
      </w:r>
      <w:r w:rsidRPr="00907EEA">
        <w:t xml:space="preserve"> </w:t>
      </w:r>
      <w:proofErr w:type="spellStart"/>
      <w:r w:rsidRPr="00907EEA">
        <w:t>dispoziţia</w:t>
      </w:r>
      <w:proofErr w:type="spellEnd"/>
      <w:r w:rsidRPr="00907EEA">
        <w:t xml:space="preserve"> de anulare nu se face referire la motivul concret ce a determinat aplicarea măsurii, ci se face t</w:t>
      </w:r>
      <w:r>
        <w:t>rimitere doar la textul de lege</w:t>
      </w:r>
      <w:r w:rsidRPr="00907EEA">
        <w:t>,</w:t>
      </w:r>
      <w:r>
        <w:t xml:space="preserve"> iar</w:t>
      </w:r>
      <w:r w:rsidRPr="00907EEA">
        <w:t xml:space="preserve"> dac</w:t>
      </w:r>
      <w:r>
        <w:t>ă</w:t>
      </w:r>
      <w:r w:rsidRPr="00907EEA">
        <w:t xml:space="preserve"> nu s-a considerat concret, ulterior clasării cauzei penale </w:t>
      </w:r>
      <w:r w:rsidR="00DF0630">
        <w:t>…</w:t>
      </w:r>
      <w:r w:rsidRPr="00907EEA">
        <w:t xml:space="preserve"> că a</w:t>
      </w:r>
      <w:r>
        <w:t>r</w:t>
      </w:r>
      <w:r w:rsidRPr="00907EEA">
        <w:t xml:space="preserve"> prezenta pericol, după trei ani cu atât mai </w:t>
      </w:r>
      <w:r w:rsidRPr="00907EEA">
        <w:lastRenderedPageBreak/>
        <w:t>mult nu po</w:t>
      </w:r>
      <w:r>
        <w:t>ate</w:t>
      </w:r>
      <w:r w:rsidRPr="00907EEA">
        <w:t xml:space="preserve"> prezenta.</w:t>
      </w:r>
      <w:r>
        <w:t xml:space="preserve"> Prin urmare, h</w:t>
      </w:r>
      <w:r w:rsidRPr="00907EEA">
        <w:t xml:space="preserve">otărârea de a i se anula </w:t>
      </w:r>
      <w:proofErr w:type="spellStart"/>
      <w:r w:rsidRPr="00907EEA">
        <w:t>autorizaţia</w:t>
      </w:r>
      <w:proofErr w:type="spellEnd"/>
      <w:r w:rsidRPr="00907EEA">
        <w:t xml:space="preserve"> este abuzivă, organele în drept abuzează de acest drept pe care îl au, folosindu-l în dauna </w:t>
      </w:r>
      <w:r>
        <w:t>sa</w:t>
      </w:r>
      <w:r w:rsidRPr="00907EEA">
        <w:t>, provocându-i prejudicii cu titlu gratuit, chiar fără niciun temei.</w:t>
      </w:r>
      <w:r>
        <w:t xml:space="preserve"> </w:t>
      </w:r>
      <w:r w:rsidRPr="00907EEA">
        <w:t>Dacă exista peri</w:t>
      </w:r>
      <w:r>
        <w:t>c</w:t>
      </w:r>
      <w:r w:rsidRPr="00907EEA">
        <w:t xml:space="preserve">ol în ce </w:t>
      </w:r>
      <w:r>
        <w:t>îl</w:t>
      </w:r>
      <w:r w:rsidRPr="00907EEA">
        <w:t xml:space="preserve"> </w:t>
      </w:r>
      <w:proofErr w:type="spellStart"/>
      <w:r w:rsidRPr="00907EEA">
        <w:t>priveşte</w:t>
      </w:r>
      <w:proofErr w:type="spellEnd"/>
      <w:r w:rsidRPr="00907EEA">
        <w:t>, acesta s-a diminuat, dispărând în 3 ani de comportament exemplar.</w:t>
      </w:r>
    </w:p>
    <w:p w:rsidR="00C17898" w:rsidRDefault="00C17898" w:rsidP="00C17898">
      <w:pPr>
        <w:ind w:firstLine="1418"/>
        <w:jc w:val="both"/>
      </w:pPr>
      <w:r w:rsidRPr="00C310A9">
        <w:t xml:space="preserve">La data de </w:t>
      </w:r>
      <w:r w:rsidR="00DF0630">
        <w:t>..</w:t>
      </w:r>
      <w:r w:rsidRPr="00C310A9">
        <w:t>, pârâtul a depus întâmpinare,</w:t>
      </w:r>
      <w:r w:rsidRPr="00907EEA">
        <w:t xml:space="preserve"> prin care a solicitat r</w:t>
      </w:r>
      <w:r>
        <w:t xml:space="preserve">espingerea </w:t>
      </w:r>
      <w:proofErr w:type="spellStart"/>
      <w:r>
        <w:t>acţiunii</w:t>
      </w:r>
      <w:proofErr w:type="spellEnd"/>
      <w:r>
        <w:t xml:space="preserve">  arătând că, potrivit </w:t>
      </w:r>
      <w:r w:rsidRPr="00907EEA">
        <w:t xml:space="preserve">raportului nr. </w:t>
      </w:r>
      <w:r w:rsidR="00DF0630">
        <w:t>..</w:t>
      </w:r>
      <w:r w:rsidRPr="00907EEA">
        <w:t xml:space="preserve">, reclamantul a fost cercetat penal in anul </w:t>
      </w:r>
      <w:r w:rsidR="00DF0630">
        <w:t>..</w:t>
      </w:r>
      <w:r w:rsidRPr="00907EEA">
        <w:t xml:space="preserve"> in dosarul penal nr. </w:t>
      </w:r>
      <w:r w:rsidR="00DF0630">
        <w:t>..</w:t>
      </w:r>
      <w:r w:rsidRPr="00907EEA">
        <w:t xml:space="preserve">, sub aspectul </w:t>
      </w:r>
      <w:proofErr w:type="spellStart"/>
      <w:r w:rsidRPr="00907EEA">
        <w:t>săvârşirii</w:t>
      </w:r>
      <w:proofErr w:type="spellEnd"/>
      <w:r w:rsidRPr="00907EEA">
        <w:t xml:space="preserve"> </w:t>
      </w:r>
      <w:proofErr w:type="spellStart"/>
      <w:r w:rsidRPr="00907EEA">
        <w:t>infracţiunilor</w:t>
      </w:r>
      <w:proofErr w:type="spellEnd"/>
      <w:r w:rsidRPr="00907EEA">
        <w:t xml:space="preserve"> de </w:t>
      </w:r>
      <w:proofErr w:type="spellStart"/>
      <w:r w:rsidRPr="00907EEA">
        <w:t>ameninţare</w:t>
      </w:r>
      <w:proofErr w:type="spellEnd"/>
      <w:r w:rsidRPr="00907EEA">
        <w:t xml:space="preserve"> si distrugere, fapte </w:t>
      </w:r>
      <w:proofErr w:type="spellStart"/>
      <w:r w:rsidRPr="00907EEA">
        <w:t>prev</w:t>
      </w:r>
      <w:proofErr w:type="spellEnd"/>
      <w:r w:rsidRPr="00907EEA">
        <w:t xml:space="preserve"> si </w:t>
      </w:r>
      <w:proofErr w:type="spellStart"/>
      <w:r w:rsidRPr="00907EEA">
        <w:t>ped</w:t>
      </w:r>
      <w:proofErr w:type="spellEnd"/>
      <w:r w:rsidRPr="00907EEA">
        <w:t xml:space="preserve">. De art. 206 </w:t>
      </w:r>
      <w:proofErr w:type="spellStart"/>
      <w:r w:rsidRPr="00907EEA">
        <w:t>alin.l</w:t>
      </w:r>
      <w:proofErr w:type="spellEnd"/>
      <w:r w:rsidRPr="00907EEA">
        <w:t xml:space="preserve"> si art. 253 </w:t>
      </w:r>
      <w:proofErr w:type="spellStart"/>
      <w:r w:rsidRPr="00907EEA">
        <w:t>alin.l</w:t>
      </w:r>
      <w:proofErr w:type="spellEnd"/>
      <w:r w:rsidRPr="00907EEA">
        <w:t xml:space="preserve"> din CP, dosar in care a fost dispusa măsura </w:t>
      </w:r>
      <w:proofErr w:type="spellStart"/>
      <w:r w:rsidRPr="00907EEA">
        <w:t>renunţării</w:t>
      </w:r>
      <w:proofErr w:type="spellEnd"/>
      <w:r w:rsidRPr="00907EEA">
        <w:t xml:space="preserve"> la urmărirea penala.</w:t>
      </w:r>
      <w:r>
        <w:t xml:space="preserve"> </w:t>
      </w:r>
    </w:p>
    <w:p w:rsidR="00C17898" w:rsidRDefault="00C17898" w:rsidP="00C17898">
      <w:pPr>
        <w:ind w:firstLine="1418"/>
        <w:jc w:val="both"/>
      </w:pPr>
      <w:r w:rsidRPr="00907EEA">
        <w:t xml:space="preserve">La data de </w:t>
      </w:r>
      <w:r w:rsidR="00DF0630">
        <w:t>..</w:t>
      </w:r>
      <w:r w:rsidRPr="00907EEA">
        <w:t xml:space="preserve">, </w:t>
      </w:r>
      <w:r>
        <w:t xml:space="preserve">reclamantul </w:t>
      </w:r>
      <w:r w:rsidRPr="00907EEA">
        <w:t xml:space="preserve"> a formulat plângere prealabila împotriva </w:t>
      </w:r>
      <w:proofErr w:type="spellStart"/>
      <w:r w:rsidRPr="00907EEA">
        <w:t>dispoziţiei</w:t>
      </w:r>
      <w:proofErr w:type="spellEnd"/>
      <w:r w:rsidRPr="00907EEA">
        <w:t xml:space="preserve"> nr</w:t>
      </w:r>
      <w:r w:rsidR="00DF0630">
        <w:t>….</w:t>
      </w:r>
      <w:r w:rsidRPr="00907EEA">
        <w:t xml:space="preserve">, prin care s-a dispus fata de acesta măsura anularii dreptului de </w:t>
      </w:r>
      <w:proofErr w:type="spellStart"/>
      <w:r w:rsidRPr="00907EEA">
        <w:t>deţinere</w:t>
      </w:r>
      <w:proofErr w:type="spellEnd"/>
      <w:r w:rsidRPr="00907EEA">
        <w:t xml:space="preserve">, port si folosire a armelor, solicitând revocarea in totalitate a acesteia, apreciind-o ca fiind nelegala, </w:t>
      </w:r>
      <w:proofErr w:type="spellStart"/>
      <w:r w:rsidRPr="00907EEA">
        <w:t>intrucat</w:t>
      </w:r>
      <w:proofErr w:type="spellEnd"/>
      <w:r w:rsidRPr="00907EEA">
        <w:t xml:space="preserve"> nu ii pot fi aplicate prevederile articolelor </w:t>
      </w:r>
      <w:proofErr w:type="spellStart"/>
      <w:r w:rsidRPr="00907EEA">
        <w:t>reţinute</w:t>
      </w:r>
      <w:proofErr w:type="spellEnd"/>
      <w:r w:rsidRPr="00907EEA">
        <w:t xml:space="preserve"> in </w:t>
      </w:r>
      <w:proofErr w:type="spellStart"/>
      <w:r w:rsidRPr="00907EEA">
        <w:t>conţinutul</w:t>
      </w:r>
      <w:proofErr w:type="spellEnd"/>
      <w:r w:rsidRPr="00907EEA">
        <w:t xml:space="preserve"> acesteia, răspunsul fiindu-i comunicat prin adresa nr. </w:t>
      </w:r>
      <w:r w:rsidR="00DF0630">
        <w:t>..</w:t>
      </w:r>
      <w:r w:rsidRPr="00907EEA">
        <w:t>.</w:t>
      </w:r>
      <w:r>
        <w:t xml:space="preserve"> </w:t>
      </w:r>
      <w:r w:rsidRPr="00907EEA">
        <w:t xml:space="preserve">Serviciul </w:t>
      </w:r>
      <w:r w:rsidR="00DF0630">
        <w:t>...</w:t>
      </w:r>
      <w:r w:rsidRPr="00907EEA">
        <w:t xml:space="preserve">a procedat la analizarea tuturor elementelor </w:t>
      </w:r>
      <w:proofErr w:type="spellStart"/>
      <w:r w:rsidRPr="00907EEA">
        <w:t>şi</w:t>
      </w:r>
      <w:proofErr w:type="spellEnd"/>
      <w:r w:rsidRPr="00907EEA">
        <w:t xml:space="preserve"> a apreciat faptul că în cauză sunt îndeplinite </w:t>
      </w:r>
      <w:proofErr w:type="spellStart"/>
      <w:r w:rsidRPr="00907EEA">
        <w:t>condiţiile</w:t>
      </w:r>
      <w:proofErr w:type="spellEnd"/>
      <w:r w:rsidRPr="00907EEA">
        <w:t xml:space="preserve"> prevăzute de art. 14 alin. 1 lit. f din Legea 295/2004 „ prezintă perico</w:t>
      </w:r>
      <w:r>
        <w:t xml:space="preserve">l social pentru ordinea publică, </w:t>
      </w:r>
      <w:r w:rsidRPr="00907EEA">
        <w:t xml:space="preserve"> </w:t>
      </w:r>
      <w:proofErr w:type="spellStart"/>
      <w:r w:rsidRPr="00907EEA">
        <w:t>siguranţa</w:t>
      </w:r>
      <w:proofErr w:type="spellEnd"/>
      <w:r w:rsidRPr="00907EEA">
        <w:t xml:space="preserve"> </w:t>
      </w:r>
      <w:proofErr w:type="spellStart"/>
      <w:r w:rsidRPr="00907EEA">
        <w:t>naţională</w:t>
      </w:r>
      <w:proofErr w:type="spellEnd"/>
      <w:r w:rsidRPr="00907EEA">
        <w:t xml:space="preserve">, </w:t>
      </w:r>
      <w:proofErr w:type="spellStart"/>
      <w:r w:rsidRPr="00907EEA">
        <w:t>viata</w:t>
      </w:r>
      <w:proofErr w:type="spellEnd"/>
      <w:r w:rsidRPr="00907EEA">
        <w:t xml:space="preserve"> si integritatea corporală a persoanelor, conform datelor si </w:t>
      </w:r>
      <w:proofErr w:type="spellStart"/>
      <w:r w:rsidRPr="00907EEA">
        <w:t>informaţiilor</w:t>
      </w:r>
      <w:proofErr w:type="spellEnd"/>
      <w:r w:rsidRPr="00907EEA">
        <w:t xml:space="preserve"> existente la or</w:t>
      </w:r>
      <w:r>
        <w:t>g</w:t>
      </w:r>
      <w:r w:rsidRPr="00907EEA">
        <w:t>anele competen</w:t>
      </w:r>
      <w:r>
        <w:t xml:space="preserve">te. </w:t>
      </w:r>
      <w:r w:rsidRPr="00907EEA">
        <w:t>Fiind relevat perico</w:t>
      </w:r>
      <w:r>
        <w:t xml:space="preserve">lul pentru ordinea publica, </w:t>
      </w:r>
      <w:proofErr w:type="spellStart"/>
      <w:r>
        <w:t>viaţa</w:t>
      </w:r>
      <w:proofErr w:type="spellEnd"/>
      <w:r>
        <w:t xml:space="preserve"> si integritatea corporală</w:t>
      </w:r>
      <w:r w:rsidRPr="00907EEA">
        <w:t xml:space="preserve"> </w:t>
      </w:r>
      <w:r>
        <w:t xml:space="preserve">a persoanelor, organele de </w:t>
      </w:r>
      <w:proofErr w:type="spellStart"/>
      <w:r>
        <w:t>poliţ</w:t>
      </w:r>
      <w:r w:rsidRPr="00907EEA">
        <w:t>ie</w:t>
      </w:r>
      <w:proofErr w:type="spellEnd"/>
      <w:r w:rsidRPr="00907EEA">
        <w:t xml:space="preserve"> din cadrul </w:t>
      </w:r>
      <w:r w:rsidR="00325807">
        <w:t>…</w:t>
      </w:r>
      <w:r>
        <w:t xml:space="preserve">. </w:t>
      </w:r>
      <w:r w:rsidR="00DF0630">
        <w:t>...</w:t>
      </w:r>
      <w:r>
        <w:t xml:space="preserve"> au luat măsura anulă</w:t>
      </w:r>
      <w:r w:rsidRPr="00907EEA">
        <w:t xml:space="preserve">rii dreptului de </w:t>
      </w:r>
      <w:proofErr w:type="spellStart"/>
      <w:r w:rsidRPr="00907EEA">
        <w:t>deţinere</w:t>
      </w:r>
      <w:proofErr w:type="spellEnd"/>
      <w:r w:rsidRPr="00907EEA">
        <w:t>, port si folosire a armelor letale.</w:t>
      </w:r>
    </w:p>
    <w:p w:rsidR="00C17898" w:rsidRDefault="00C17898" w:rsidP="00C17898">
      <w:pPr>
        <w:ind w:firstLine="1418"/>
        <w:jc w:val="both"/>
      </w:pPr>
      <w:r w:rsidRPr="006D062B">
        <w:rPr>
          <w:b/>
          <w:i/>
        </w:rPr>
        <w:t xml:space="preserve">Prin </w:t>
      </w:r>
      <w:proofErr w:type="spellStart"/>
      <w:r w:rsidRPr="006D062B">
        <w:rPr>
          <w:b/>
          <w:i/>
        </w:rPr>
        <w:t>sentinţei</w:t>
      </w:r>
      <w:proofErr w:type="spellEnd"/>
      <w:r w:rsidRPr="006D062B">
        <w:rPr>
          <w:b/>
          <w:i/>
        </w:rPr>
        <w:t xml:space="preserve"> civile nr. </w:t>
      </w:r>
      <w:r w:rsidR="0072331C">
        <w:rPr>
          <w:b/>
          <w:i/>
        </w:rPr>
        <w:t>S1</w:t>
      </w:r>
      <w:r w:rsidRPr="006D062B">
        <w:rPr>
          <w:b/>
          <w:i/>
        </w:rPr>
        <w:t xml:space="preserve">, </w:t>
      </w:r>
      <w:proofErr w:type="spellStart"/>
      <w:r w:rsidRPr="006D062B">
        <w:rPr>
          <w:b/>
          <w:i/>
        </w:rPr>
        <w:t>pronunţată</w:t>
      </w:r>
      <w:proofErr w:type="spellEnd"/>
      <w:r w:rsidRPr="006D062B">
        <w:rPr>
          <w:b/>
          <w:i/>
        </w:rPr>
        <w:t xml:space="preserve"> în dosarul nr. </w:t>
      </w:r>
      <w:r w:rsidR="0072331C">
        <w:rPr>
          <w:b/>
          <w:i/>
        </w:rPr>
        <w:t>DS1</w:t>
      </w:r>
      <w:r>
        <w:rPr>
          <w:b/>
          <w:i/>
        </w:rPr>
        <w:t xml:space="preserve">, </w:t>
      </w:r>
      <w:r w:rsidRPr="006D062B">
        <w:rPr>
          <w:b/>
          <w:i/>
        </w:rPr>
        <w:t xml:space="preserve">Tribunalul </w:t>
      </w:r>
      <w:r w:rsidR="00DF0630">
        <w:rPr>
          <w:b/>
          <w:i/>
        </w:rPr>
        <w:t>...</w:t>
      </w:r>
      <w:r>
        <w:rPr>
          <w:b/>
          <w:i/>
        </w:rPr>
        <w:t xml:space="preserve"> </w:t>
      </w:r>
      <w:r>
        <w:t>a r</w:t>
      </w:r>
      <w:r w:rsidRPr="00BB69C6">
        <w:t>espin</w:t>
      </w:r>
      <w:r>
        <w:t>s</w:t>
      </w:r>
      <w:r w:rsidRPr="00BB69C6">
        <w:t xml:space="preserve"> </w:t>
      </w:r>
      <w:proofErr w:type="spellStart"/>
      <w:r w:rsidRPr="00BB69C6">
        <w:t>acţiunea</w:t>
      </w:r>
      <w:proofErr w:type="spellEnd"/>
      <w:r w:rsidRPr="00BB69C6">
        <w:t xml:space="preserve"> </w:t>
      </w:r>
      <w:r>
        <w:t xml:space="preserve">formulată de reclamant. </w:t>
      </w:r>
    </w:p>
    <w:p w:rsidR="00C17898" w:rsidRPr="00BB69C6" w:rsidRDefault="00C17898" w:rsidP="00C17898">
      <w:pPr>
        <w:ind w:firstLine="1418"/>
        <w:jc w:val="both"/>
      </w:pPr>
      <w:r>
        <w:t xml:space="preserve">Pentru a hotărî astfel, tribunalul a </w:t>
      </w:r>
      <w:proofErr w:type="spellStart"/>
      <w:r>
        <w:t>reţinut</w:t>
      </w:r>
      <w:proofErr w:type="spellEnd"/>
      <w:r>
        <w:t xml:space="preserve"> că l</w:t>
      </w:r>
      <w:r w:rsidRPr="00BB69C6">
        <w:t xml:space="preserve">a data de </w:t>
      </w:r>
      <w:r w:rsidR="00DF0630">
        <w:t>..</w:t>
      </w:r>
      <w:r w:rsidRPr="00BB69C6">
        <w:t xml:space="preserve">, reclamantul a solicitat prelungirea </w:t>
      </w:r>
      <w:proofErr w:type="spellStart"/>
      <w:r w:rsidRPr="00BB69C6">
        <w:t>valabilităţii</w:t>
      </w:r>
      <w:proofErr w:type="spellEnd"/>
      <w:r w:rsidRPr="00BB69C6">
        <w:t xml:space="preserve"> permisului de arma tip B</w:t>
      </w:r>
      <w:r>
        <w:t>,</w:t>
      </w:r>
      <w:r w:rsidRPr="00BB69C6">
        <w:t xml:space="preserve"> seria B,</w:t>
      </w:r>
      <w:r>
        <w:t xml:space="preserve"> </w:t>
      </w:r>
      <w:r w:rsidRPr="00BB69C6">
        <w:t xml:space="preserve">nr. </w:t>
      </w:r>
      <w:r w:rsidR="00DF0630">
        <w:t>..</w:t>
      </w:r>
    </w:p>
    <w:p w:rsidR="00C17898" w:rsidRPr="00BB69C6" w:rsidRDefault="00C17898" w:rsidP="00C17898">
      <w:pPr>
        <w:ind w:firstLine="1418"/>
        <w:jc w:val="both"/>
      </w:pPr>
      <w:r>
        <w:t xml:space="preserve">A </w:t>
      </w:r>
      <w:proofErr w:type="spellStart"/>
      <w:r>
        <w:t>reţinut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de fond că, potrivit  </w:t>
      </w:r>
      <w:r w:rsidRPr="00BB69C6">
        <w:t xml:space="preserve">raportului nr. </w:t>
      </w:r>
      <w:r w:rsidR="00DF0630">
        <w:t>..</w:t>
      </w:r>
      <w:r w:rsidRPr="00BB69C6">
        <w:t>, reclamantul a fost cercetat penal</w:t>
      </w:r>
      <w:r>
        <w:t xml:space="preserve"> în </w:t>
      </w:r>
      <w:r w:rsidRPr="00BB69C6">
        <w:t xml:space="preserve">anul </w:t>
      </w:r>
      <w:r w:rsidR="00DF0630">
        <w:t>..</w:t>
      </w:r>
      <w:r>
        <w:t xml:space="preserve"> în </w:t>
      </w:r>
      <w:r w:rsidRPr="00BB69C6">
        <w:t xml:space="preserve">dosarul penal nr. </w:t>
      </w:r>
      <w:r w:rsidR="00DF0630">
        <w:t>..</w:t>
      </w:r>
      <w:r w:rsidRPr="00BB69C6">
        <w:t xml:space="preserve">, sub aspectul </w:t>
      </w:r>
      <w:proofErr w:type="spellStart"/>
      <w:r w:rsidRPr="00BB69C6">
        <w:t>săvârşirii</w:t>
      </w:r>
      <w:proofErr w:type="spellEnd"/>
      <w:r w:rsidRPr="00BB69C6">
        <w:t xml:space="preserve"> </w:t>
      </w:r>
      <w:proofErr w:type="spellStart"/>
      <w:r w:rsidRPr="00BB69C6">
        <w:t>infracţiunilor</w:t>
      </w:r>
      <w:proofErr w:type="spellEnd"/>
      <w:r w:rsidRPr="00BB69C6">
        <w:t xml:space="preserve"> de </w:t>
      </w:r>
      <w:proofErr w:type="spellStart"/>
      <w:r w:rsidRPr="00BB69C6">
        <w:t>ameninţare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Pr="00BB69C6">
        <w:t>distrugere, fapte prev</w:t>
      </w:r>
      <w:r>
        <w:t xml:space="preserve">ăzute </w:t>
      </w:r>
      <w:proofErr w:type="spellStart"/>
      <w:r>
        <w:t>şi</w:t>
      </w:r>
      <w:proofErr w:type="spellEnd"/>
      <w:r>
        <w:t xml:space="preserve"> pedepsite</w:t>
      </w:r>
      <w:r w:rsidRPr="00BB69C6">
        <w:t xml:space="preserve"> </w:t>
      </w:r>
      <w:r>
        <w:t xml:space="preserve">de art. 206 alin. 1 </w:t>
      </w:r>
      <w:proofErr w:type="spellStart"/>
      <w:r>
        <w:t>şi</w:t>
      </w:r>
      <w:proofErr w:type="spellEnd"/>
      <w:r>
        <w:t xml:space="preserve"> art. 253 alin. 1</w:t>
      </w:r>
      <w:r w:rsidRPr="00BB69C6">
        <w:t xml:space="preserve"> din </w:t>
      </w:r>
      <w:r>
        <w:t>Codul penal</w:t>
      </w:r>
      <w:r w:rsidRPr="00BB69C6">
        <w:t>, dosar</w:t>
      </w:r>
      <w:r>
        <w:t xml:space="preserve"> în </w:t>
      </w:r>
      <w:r w:rsidRPr="00BB69C6">
        <w:t xml:space="preserve">care a fost dispusa măsura </w:t>
      </w:r>
      <w:proofErr w:type="spellStart"/>
      <w:r w:rsidRPr="00BB69C6">
        <w:t>renunţării</w:t>
      </w:r>
      <w:proofErr w:type="spellEnd"/>
      <w:r w:rsidRPr="00BB69C6">
        <w:t xml:space="preserve"> la urmărirea penal</w:t>
      </w:r>
      <w:r>
        <w:t>ă</w:t>
      </w:r>
      <w:r w:rsidRPr="00BB69C6">
        <w:t>.</w:t>
      </w:r>
    </w:p>
    <w:p w:rsidR="00C17898" w:rsidRPr="00BB69C6" w:rsidRDefault="00C17898" w:rsidP="00C17898">
      <w:pPr>
        <w:ind w:firstLine="1418"/>
        <w:jc w:val="both"/>
      </w:pPr>
      <w:r>
        <w:t>L</w:t>
      </w:r>
      <w:r w:rsidRPr="00BB69C6">
        <w:t>egea nu prevede lipsa faptelor înscrise în cazierul solicitantului,</w:t>
      </w:r>
      <w:r>
        <w:t xml:space="preserve"> </w:t>
      </w:r>
      <w:r w:rsidRPr="00BB69C6">
        <w:t xml:space="preserve">ci </w:t>
      </w:r>
      <w:proofErr w:type="spellStart"/>
      <w:r w:rsidRPr="00BB69C6">
        <w:t>condiţia</w:t>
      </w:r>
      <w:proofErr w:type="spellEnd"/>
      <w:r w:rsidRPr="00BB69C6">
        <w:t xml:space="preserve"> ca acesta să nu prezinte pericol</w:t>
      </w:r>
      <w:r>
        <w:t xml:space="preserve"> </w:t>
      </w:r>
      <w:r w:rsidRPr="00BB69C6">
        <w:t xml:space="preserve">pentru ordinea publică, </w:t>
      </w:r>
      <w:proofErr w:type="spellStart"/>
      <w:r w:rsidRPr="00BB69C6">
        <w:t>viaţa</w:t>
      </w:r>
      <w:proofErr w:type="spellEnd"/>
      <w:r w:rsidRPr="00BB69C6">
        <w:t xml:space="preserve"> </w:t>
      </w:r>
      <w:proofErr w:type="spellStart"/>
      <w:r w:rsidRPr="00BB69C6">
        <w:t>şi</w:t>
      </w:r>
      <w:proofErr w:type="spellEnd"/>
      <w:r w:rsidRPr="00BB69C6">
        <w:t xml:space="preserve"> integritatea corporală a persoanelor, conform datelor </w:t>
      </w:r>
      <w:proofErr w:type="spellStart"/>
      <w:r w:rsidRPr="00BB69C6">
        <w:t>şi</w:t>
      </w:r>
      <w:proofErr w:type="spellEnd"/>
      <w:r w:rsidRPr="00BB69C6">
        <w:t xml:space="preserve"> </w:t>
      </w:r>
      <w:proofErr w:type="spellStart"/>
      <w:r w:rsidRPr="00BB69C6">
        <w:t>informaţiilor</w:t>
      </w:r>
      <w:proofErr w:type="spellEnd"/>
      <w:r w:rsidRPr="00BB69C6">
        <w:t xml:space="preserve"> existente la organele competente.</w:t>
      </w:r>
    </w:p>
    <w:p w:rsidR="00C17898" w:rsidRPr="00BB69C6" w:rsidRDefault="00C17898" w:rsidP="00C17898">
      <w:pPr>
        <w:ind w:firstLine="1418"/>
        <w:jc w:val="both"/>
      </w:pPr>
      <w:r w:rsidRPr="00BB69C6">
        <w:t xml:space="preserve">Această </w:t>
      </w:r>
      <w:proofErr w:type="spellStart"/>
      <w:r w:rsidRPr="00BB69C6">
        <w:t>condiţie</w:t>
      </w:r>
      <w:proofErr w:type="spellEnd"/>
      <w:r w:rsidRPr="00BB69C6">
        <w:t xml:space="preserve"> legală este justificată, în </w:t>
      </w:r>
      <w:proofErr w:type="spellStart"/>
      <w:r w:rsidRPr="00BB69C6">
        <w:t>condiţiile</w:t>
      </w:r>
      <w:proofErr w:type="spellEnd"/>
      <w:r w:rsidRPr="00BB69C6">
        <w:t xml:space="preserve"> în care statul are </w:t>
      </w:r>
      <w:proofErr w:type="spellStart"/>
      <w:r w:rsidRPr="00BB69C6">
        <w:t>obligaţia</w:t>
      </w:r>
      <w:proofErr w:type="spellEnd"/>
      <w:r w:rsidRPr="00BB69C6">
        <w:t xml:space="preserve"> de a asigura</w:t>
      </w:r>
      <w:r>
        <w:t xml:space="preserve"> </w:t>
      </w:r>
      <w:proofErr w:type="spellStart"/>
      <w:r w:rsidRPr="00BB69C6">
        <w:t>desfăşurarea</w:t>
      </w:r>
      <w:proofErr w:type="spellEnd"/>
      <w:r w:rsidRPr="00BB69C6">
        <w:t xml:space="preserve"> normală a </w:t>
      </w:r>
      <w:proofErr w:type="spellStart"/>
      <w:r w:rsidRPr="00BB69C6">
        <w:t>vieţii</w:t>
      </w:r>
      <w:proofErr w:type="spellEnd"/>
      <w:r w:rsidRPr="00BB69C6">
        <w:t xml:space="preserve"> sociale fără a fi puse în pericol valori </w:t>
      </w:r>
      <w:proofErr w:type="spellStart"/>
      <w:r w:rsidRPr="00BB69C6">
        <w:t>esenţiale</w:t>
      </w:r>
      <w:proofErr w:type="spellEnd"/>
      <w:r w:rsidRPr="00BB69C6">
        <w:t xml:space="preserve"> precum ordinea publică, </w:t>
      </w:r>
      <w:proofErr w:type="spellStart"/>
      <w:r w:rsidRPr="00BB69C6">
        <w:t>viaţa</w:t>
      </w:r>
      <w:proofErr w:type="spellEnd"/>
      <w:r w:rsidRPr="00BB69C6">
        <w:t xml:space="preserve"> </w:t>
      </w:r>
      <w:proofErr w:type="spellStart"/>
      <w:r w:rsidRPr="00BB69C6">
        <w:t>şi</w:t>
      </w:r>
      <w:proofErr w:type="spellEnd"/>
      <w:r w:rsidRPr="00BB69C6">
        <w:t xml:space="preserve"> integritatea</w:t>
      </w:r>
      <w:r>
        <w:t xml:space="preserve"> </w:t>
      </w:r>
      <w:proofErr w:type="spellStart"/>
      <w:r w:rsidRPr="00BB69C6">
        <w:t>cetăţenilor</w:t>
      </w:r>
      <w:proofErr w:type="spellEnd"/>
      <w:r w:rsidRPr="00BB69C6">
        <w:t>. Or,</w:t>
      </w:r>
      <w:r>
        <w:t xml:space="preserve"> </w:t>
      </w:r>
      <w:r w:rsidRPr="00BB69C6">
        <w:t>autorizarea</w:t>
      </w:r>
      <w:r>
        <w:t xml:space="preserve"> </w:t>
      </w:r>
      <w:r w:rsidRPr="00BB69C6">
        <w:t xml:space="preserve">procurării unei arme letale de către o persoană care anterior a </w:t>
      </w:r>
      <w:proofErr w:type="spellStart"/>
      <w:r w:rsidRPr="00BB69C6">
        <w:t>săvârşit</w:t>
      </w:r>
      <w:proofErr w:type="spellEnd"/>
      <w:r w:rsidRPr="00BB69C6">
        <w:t xml:space="preserve"> alte </w:t>
      </w:r>
      <w:proofErr w:type="spellStart"/>
      <w:r w:rsidRPr="00BB69C6">
        <w:t>infracţiuni</w:t>
      </w:r>
      <w:proofErr w:type="spellEnd"/>
      <w:r w:rsidRPr="00BB69C6">
        <w:t>, se impune a fi examinată</w:t>
      </w:r>
      <w:r>
        <w:t xml:space="preserve"> </w:t>
      </w:r>
      <w:r w:rsidRPr="00BB69C6">
        <w:t xml:space="preserve">cu responsabilitate, pentru a evita periclitarea valorilor anterior </w:t>
      </w:r>
      <w:proofErr w:type="spellStart"/>
      <w:r w:rsidRPr="00BB69C6">
        <w:t>enunţate</w:t>
      </w:r>
      <w:proofErr w:type="spellEnd"/>
      <w:r w:rsidRPr="00BB69C6">
        <w:t>.</w:t>
      </w:r>
    </w:p>
    <w:p w:rsidR="00C17898" w:rsidRPr="00BB69C6" w:rsidRDefault="00C17898" w:rsidP="00C17898">
      <w:pPr>
        <w:ind w:firstLine="1418"/>
        <w:jc w:val="both"/>
      </w:pPr>
      <w:r>
        <w:t>Î</w:t>
      </w:r>
      <w:r w:rsidRPr="00BB69C6">
        <w:t xml:space="preserve">n </w:t>
      </w:r>
      <w:proofErr w:type="spellStart"/>
      <w:r w:rsidRPr="00BB69C6">
        <w:t>speţă</w:t>
      </w:r>
      <w:proofErr w:type="spellEnd"/>
      <w:r>
        <w:t>, Tribunalul a apreciat că</w:t>
      </w:r>
      <w:r w:rsidRPr="00BB69C6">
        <w:t xml:space="preserve"> nu este vorba de încălcarea unui drept fundamental </w:t>
      </w:r>
      <w:proofErr w:type="spellStart"/>
      <w:r w:rsidRPr="00BB69C6">
        <w:t>şi</w:t>
      </w:r>
      <w:proofErr w:type="spellEnd"/>
      <w:r w:rsidRPr="00BB69C6">
        <w:t xml:space="preserve"> absolut, ci a unui</w:t>
      </w:r>
      <w:r>
        <w:t xml:space="preserve"> drept supus unor limitări prevăzute </w:t>
      </w:r>
      <w:r w:rsidRPr="00BB69C6">
        <w:t>de lege.</w:t>
      </w:r>
      <w:r>
        <w:t xml:space="preserve"> </w:t>
      </w:r>
      <w:r w:rsidRPr="00BB69C6">
        <w:t xml:space="preserve">De altfel, se </w:t>
      </w:r>
      <w:proofErr w:type="spellStart"/>
      <w:r w:rsidRPr="00BB69C6">
        <w:t>regăseşte</w:t>
      </w:r>
      <w:proofErr w:type="spellEnd"/>
      <w:r>
        <w:t xml:space="preserve"> </w:t>
      </w:r>
      <w:proofErr w:type="spellStart"/>
      <w:r w:rsidRPr="00BB69C6">
        <w:t>şi</w:t>
      </w:r>
      <w:proofErr w:type="spellEnd"/>
      <w:r w:rsidRPr="00BB69C6">
        <w:t xml:space="preserve"> </w:t>
      </w:r>
      <w:proofErr w:type="spellStart"/>
      <w:r w:rsidRPr="00BB69C6">
        <w:t>proporţionalitatea</w:t>
      </w:r>
      <w:proofErr w:type="spellEnd"/>
      <w:r w:rsidRPr="00BB69C6">
        <w:t xml:space="preserve"> măsurii, aceasta fiind stabilită în mod corect</w:t>
      </w:r>
      <w:r>
        <w:t xml:space="preserve"> </w:t>
      </w:r>
      <w:r w:rsidRPr="00BB69C6">
        <w:t xml:space="preserve">câtă vreme reiese că reclamantul a fost implicat într-un interval relativ scurt de timp în 2 incidente, respectiv </w:t>
      </w:r>
      <w:proofErr w:type="spellStart"/>
      <w:r w:rsidRPr="00BB69C6">
        <w:t>ameninţare</w:t>
      </w:r>
      <w:proofErr w:type="spellEnd"/>
      <w:r w:rsidRPr="00BB69C6">
        <w:t xml:space="preserve"> </w:t>
      </w:r>
      <w:proofErr w:type="spellStart"/>
      <w:r w:rsidRPr="00BB69C6">
        <w:t>şi</w:t>
      </w:r>
      <w:proofErr w:type="spellEnd"/>
      <w:r w:rsidRPr="00BB69C6">
        <w:t xml:space="preserve"> distrugere, iar în prezent</w:t>
      </w:r>
      <w:r>
        <w:t xml:space="preserve"> </w:t>
      </w:r>
      <w:r w:rsidRPr="00BB69C6">
        <w:t xml:space="preserve">figurează cu </w:t>
      </w:r>
      <w:proofErr w:type="spellStart"/>
      <w:r w:rsidRPr="00BB69C6">
        <w:t>menţiuni</w:t>
      </w:r>
      <w:proofErr w:type="spellEnd"/>
      <w:r w:rsidRPr="00BB69C6">
        <w:t xml:space="preserve"> operative, ceea ce este de natură a atrage concluzia că</w:t>
      </w:r>
      <w:r>
        <w:t xml:space="preserve"> </w:t>
      </w:r>
      <w:r w:rsidRPr="00BB69C6">
        <w:t xml:space="preserve">măsura administrativă luată de pârât este legală, </w:t>
      </w:r>
      <w:proofErr w:type="spellStart"/>
      <w:r w:rsidRPr="00BB69C6">
        <w:t>săvârşirea</w:t>
      </w:r>
      <w:proofErr w:type="spellEnd"/>
      <w:r w:rsidRPr="00BB69C6">
        <w:t xml:space="preserve"> faptei respective cu </w:t>
      </w:r>
      <w:proofErr w:type="spellStart"/>
      <w:r w:rsidRPr="00BB69C6">
        <w:t>intenţie</w:t>
      </w:r>
      <w:proofErr w:type="spellEnd"/>
      <w:r w:rsidRPr="00BB69C6">
        <w:t xml:space="preserve"> având </w:t>
      </w:r>
      <w:proofErr w:type="spellStart"/>
      <w:r w:rsidRPr="00BB69C6">
        <w:t>relevanţă</w:t>
      </w:r>
      <w:proofErr w:type="spellEnd"/>
      <w:r w:rsidRPr="00BB69C6">
        <w:t xml:space="preserve"> asupra comportamentului său, cu </w:t>
      </w:r>
      <w:proofErr w:type="spellStart"/>
      <w:r w:rsidRPr="00BB69C6">
        <w:t>influenţă</w:t>
      </w:r>
      <w:proofErr w:type="spellEnd"/>
      <w:r w:rsidRPr="00BB69C6">
        <w:t xml:space="preserve"> la aprecierea pericolului social pe care îl prezintă pentru societate.</w:t>
      </w:r>
    </w:p>
    <w:p w:rsidR="00C17898" w:rsidRDefault="00C17898" w:rsidP="00C17898">
      <w:pPr>
        <w:ind w:firstLine="1418"/>
        <w:jc w:val="both"/>
        <w:rPr>
          <w:b/>
        </w:rPr>
      </w:pPr>
      <w:proofErr w:type="spellStart"/>
      <w:r w:rsidRPr="00BB69C6">
        <w:t>Faţă</w:t>
      </w:r>
      <w:proofErr w:type="spellEnd"/>
      <w:r w:rsidRPr="00BB69C6">
        <w:t xml:space="preserve"> de aceste considerente, tribunalul </w:t>
      </w:r>
      <w:r>
        <w:t xml:space="preserve">a </w:t>
      </w:r>
      <w:r w:rsidRPr="00BB69C6">
        <w:t>respin</w:t>
      </w:r>
      <w:r>
        <w:t>s</w:t>
      </w:r>
      <w:r w:rsidRPr="00BB69C6">
        <w:t xml:space="preserve"> </w:t>
      </w:r>
      <w:proofErr w:type="spellStart"/>
      <w:r w:rsidRPr="00BB69C6">
        <w:t>acţiunea</w:t>
      </w:r>
      <w:proofErr w:type="spellEnd"/>
      <w:r w:rsidRPr="00BB69C6">
        <w:t>.</w:t>
      </w:r>
    </w:p>
    <w:p w:rsidR="00C17898" w:rsidRDefault="00C17898" w:rsidP="00C17898">
      <w:pPr>
        <w:ind w:firstLine="1418"/>
        <w:jc w:val="both"/>
      </w:pPr>
      <w:r>
        <w:t xml:space="preserve">Împotriva acestei </w:t>
      </w:r>
      <w:proofErr w:type="spellStart"/>
      <w:r>
        <w:t>sentinţe</w:t>
      </w:r>
      <w:proofErr w:type="spellEnd"/>
      <w:r>
        <w:t xml:space="preserve"> </w:t>
      </w:r>
      <w:r w:rsidRPr="00801A06">
        <w:rPr>
          <w:b/>
          <w:i/>
        </w:rPr>
        <w:t xml:space="preserve">a formulat recurs reclamantul </w:t>
      </w:r>
      <w:r w:rsidR="0072331C">
        <w:rPr>
          <w:b/>
          <w:i/>
        </w:rPr>
        <w:t>X</w:t>
      </w:r>
      <w:r>
        <w:t xml:space="preserve">, criticând-o pentru nelegalitate </w:t>
      </w:r>
      <w:proofErr w:type="spellStart"/>
      <w:r>
        <w:t>şi</w:t>
      </w:r>
      <w:proofErr w:type="spellEnd"/>
      <w:r>
        <w:t xml:space="preserve"> netemeinicie prin prisma motivelor de recurs încadrat, din oficiu, în </w:t>
      </w:r>
      <w:proofErr w:type="spellStart"/>
      <w:r>
        <w:t>dispoziţiile</w:t>
      </w:r>
      <w:proofErr w:type="spellEnd"/>
      <w:r>
        <w:t xml:space="preserve"> art.488 alin.1 pct.8 Cod procedură civilă, respectiv :</w:t>
      </w:r>
    </w:p>
    <w:p w:rsidR="00C17898" w:rsidRDefault="00C17898" w:rsidP="00C17898">
      <w:pPr>
        <w:ind w:firstLine="1418"/>
        <w:jc w:val="both"/>
      </w:pPr>
      <w:r>
        <w:t xml:space="preserve">Hotărârea de anulare a </w:t>
      </w:r>
      <w:proofErr w:type="spellStart"/>
      <w:r>
        <w:t>autorizaţiei</w:t>
      </w:r>
      <w:proofErr w:type="spellEnd"/>
      <w:r>
        <w:t xml:space="preserve"> de port armă este abuzivă </w:t>
      </w:r>
      <w:proofErr w:type="spellStart"/>
      <w:r>
        <w:t>şi</w:t>
      </w:r>
      <w:proofErr w:type="spellEnd"/>
      <w:r>
        <w:t xml:space="preserve"> nu face referire la motivul concret ce determină aplicarea măsurii, ci doar la textul de lege. </w:t>
      </w:r>
    </w:p>
    <w:p w:rsidR="00C17898" w:rsidRDefault="00C17898" w:rsidP="00C17898">
      <w:pPr>
        <w:ind w:firstLine="1418"/>
        <w:jc w:val="both"/>
      </w:pPr>
      <w:proofErr w:type="spellStart"/>
      <w:r>
        <w:t>Instanţa</w:t>
      </w:r>
      <w:proofErr w:type="spellEnd"/>
      <w:r>
        <w:t xml:space="preserve"> de fond în mod </w:t>
      </w:r>
      <w:proofErr w:type="spellStart"/>
      <w:r>
        <w:t>greşit</w:t>
      </w:r>
      <w:proofErr w:type="spellEnd"/>
      <w:r>
        <w:t xml:space="preserve"> interpretează starea de pericol generată de o anumită faptă, fără a </w:t>
      </w:r>
      <w:proofErr w:type="spellStart"/>
      <w:r>
        <w:t>ţine</w:t>
      </w:r>
      <w:proofErr w:type="spellEnd"/>
      <w:r>
        <w:t xml:space="preserve"> seama de conduita în concret a persoanei </w:t>
      </w:r>
      <w:proofErr w:type="spellStart"/>
      <w:r>
        <w:t>şi</w:t>
      </w:r>
      <w:proofErr w:type="spellEnd"/>
      <w:r>
        <w:t xml:space="preserve"> de ansamblul împrejurărilor relevante pentru stabilirea tipologiei acesteia. În concret, </w:t>
      </w:r>
      <w:proofErr w:type="spellStart"/>
      <w:r>
        <w:t>susţine</w:t>
      </w:r>
      <w:proofErr w:type="spellEnd"/>
      <w:r>
        <w:t xml:space="preserve"> recurentul că, evaluările medicale (avizi psihologic, certificat medical) confirmă că nu prezintă tulburări psihice, fiind apt pentru </w:t>
      </w:r>
      <w:proofErr w:type="spellStart"/>
      <w:r>
        <w:t>deţinere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folosire arme. Caracterizarea de la locul de muncă îl recomandă drept o persoană fără abateri </w:t>
      </w:r>
      <w:r>
        <w:lastRenderedPageBreak/>
        <w:t xml:space="preserve">disciplinare sau </w:t>
      </w:r>
      <w:proofErr w:type="spellStart"/>
      <w:r>
        <w:t>sancţiuni</w:t>
      </w:r>
      <w:proofErr w:type="spellEnd"/>
      <w:r>
        <w:t xml:space="preserve">, iar de la momentul eliberării permisului de armă, din anul </w:t>
      </w:r>
      <w:r w:rsidR="00893158">
        <w:t>…</w:t>
      </w:r>
      <w:r>
        <w:t xml:space="preserve"> </w:t>
      </w:r>
      <w:proofErr w:type="spellStart"/>
      <w:r>
        <w:t>şi</w:t>
      </w:r>
      <w:proofErr w:type="spellEnd"/>
      <w:r>
        <w:t xml:space="preserve"> până în prezent, nu a </w:t>
      </w:r>
      <w:proofErr w:type="spellStart"/>
      <w:r>
        <w:t>săvârşit</w:t>
      </w:r>
      <w:proofErr w:type="spellEnd"/>
      <w:r>
        <w:t xml:space="preserve"> o </w:t>
      </w:r>
      <w:proofErr w:type="spellStart"/>
      <w:r>
        <w:t>contravenţie</w:t>
      </w:r>
      <w:proofErr w:type="spellEnd"/>
      <w:r>
        <w:t xml:space="preserve"> sau </w:t>
      </w:r>
      <w:proofErr w:type="spellStart"/>
      <w:r>
        <w:t>infracţiune</w:t>
      </w:r>
      <w:proofErr w:type="spellEnd"/>
      <w:r>
        <w:t xml:space="preserve"> dintre cele prevăzute de art.129 respectiv art.133 din Legea nr.295/2004.</w:t>
      </w:r>
    </w:p>
    <w:p w:rsidR="00C17898" w:rsidRDefault="00C17898" w:rsidP="00C17898">
      <w:pPr>
        <w:ind w:firstLine="1418"/>
        <w:jc w:val="both"/>
      </w:pPr>
      <w:r>
        <w:t>Mai arată recurentul că în cauza penală nr</w:t>
      </w:r>
      <w:r w:rsidR="00DF0630">
        <w:t>….</w:t>
      </w:r>
      <w:r>
        <w:t xml:space="preserve"> s-a dispus clasarea prin </w:t>
      </w:r>
      <w:proofErr w:type="spellStart"/>
      <w:r>
        <w:t>Ordonanţa</w:t>
      </w:r>
      <w:proofErr w:type="spellEnd"/>
      <w:r>
        <w:t xml:space="preserve"> procurorului nr</w:t>
      </w:r>
      <w:r w:rsidR="00DF0630">
        <w:t>…</w:t>
      </w:r>
      <w:r>
        <w:t xml:space="preserve">, fără a fi </w:t>
      </w:r>
      <w:proofErr w:type="spellStart"/>
      <w:r>
        <w:t>sancţionat</w:t>
      </w:r>
      <w:proofErr w:type="spellEnd"/>
      <w:r>
        <w:t xml:space="preserve"> nici măcar cu amendă administrativă. Dacă nu s-a considerat, la acel moment, că ar reprezenta pericol social, cu atât mai mult nu poate prezenta un astfel de pericol în prezent.</w:t>
      </w:r>
    </w:p>
    <w:p w:rsidR="00C17898" w:rsidRDefault="00C17898" w:rsidP="00C17898">
      <w:pPr>
        <w:ind w:firstLine="1418"/>
        <w:jc w:val="both"/>
      </w:pPr>
      <w:r>
        <w:t xml:space="preserve">Recurentul arată că în tot acest timp a continuat să </w:t>
      </w:r>
      <w:proofErr w:type="spellStart"/>
      <w:r>
        <w:t>deţină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să folosească armele.</w:t>
      </w:r>
    </w:p>
    <w:p w:rsidR="00C17898" w:rsidRDefault="00C17898" w:rsidP="00C17898">
      <w:pPr>
        <w:ind w:firstLine="1418"/>
        <w:jc w:val="both"/>
        <w:rPr>
          <w:bCs/>
        </w:rPr>
      </w:pPr>
      <w:r>
        <w:t>Intimatul</w:t>
      </w:r>
      <w:r w:rsidRPr="00750110">
        <w:rPr>
          <w:b/>
          <w:bCs/>
        </w:rPr>
        <w:t xml:space="preserve"> </w:t>
      </w:r>
      <w:r w:rsidRPr="00750110">
        <w:rPr>
          <w:bCs/>
        </w:rPr>
        <w:t xml:space="preserve">Inspectoratul de </w:t>
      </w:r>
      <w:proofErr w:type="spellStart"/>
      <w:r w:rsidRPr="00750110">
        <w:rPr>
          <w:bCs/>
        </w:rPr>
        <w:t>Poliţie</w:t>
      </w:r>
      <w:proofErr w:type="spellEnd"/>
      <w:r w:rsidRPr="00750110">
        <w:rPr>
          <w:bCs/>
        </w:rPr>
        <w:t xml:space="preserve"> al </w:t>
      </w:r>
      <w:proofErr w:type="spellStart"/>
      <w:r w:rsidRPr="00750110">
        <w:rPr>
          <w:bCs/>
        </w:rPr>
        <w:t>Judeţului</w:t>
      </w:r>
      <w:proofErr w:type="spellEnd"/>
      <w:r w:rsidRPr="00750110">
        <w:rPr>
          <w:bCs/>
        </w:rPr>
        <w:t xml:space="preserve"> </w:t>
      </w:r>
      <w:r w:rsidR="0072331C">
        <w:rPr>
          <w:bCs/>
        </w:rPr>
        <w:t>...</w:t>
      </w:r>
      <w:r>
        <w:rPr>
          <w:bCs/>
        </w:rPr>
        <w:t xml:space="preserve"> </w:t>
      </w:r>
      <w:r w:rsidRPr="00801A06">
        <w:rPr>
          <w:b/>
          <w:bCs/>
          <w:i/>
        </w:rPr>
        <w:t>a formulat întâmpinare</w:t>
      </w:r>
      <w:r>
        <w:rPr>
          <w:bCs/>
        </w:rPr>
        <w:t>, invocând drept chestiune prealabilă verificarea aspectului referitor la declararea în termen a căii de atac, iar pe fond solicitând respingerea recursului ca neîntemeiat, pentru următoarele motive:</w:t>
      </w:r>
    </w:p>
    <w:p w:rsidR="00C17898" w:rsidRDefault="00C17898" w:rsidP="00C17898">
      <w:pPr>
        <w:ind w:firstLine="1418"/>
        <w:jc w:val="both"/>
        <w:rPr>
          <w:bCs/>
        </w:rPr>
      </w:pP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de fond a analizat în mod corect înscrisurile depuse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 constatat în mod temeinic că </w:t>
      </w:r>
      <w:proofErr w:type="spellStart"/>
      <w:r>
        <w:rPr>
          <w:bCs/>
        </w:rPr>
        <w:t>dispoziţia</w:t>
      </w:r>
      <w:proofErr w:type="spellEnd"/>
      <w:r>
        <w:rPr>
          <w:bCs/>
        </w:rPr>
        <w:t xml:space="preserve"> a fost emisă cu respectarea </w:t>
      </w:r>
      <w:proofErr w:type="spellStart"/>
      <w:r>
        <w:rPr>
          <w:bCs/>
        </w:rPr>
        <w:t>condiţiilor</w:t>
      </w:r>
      <w:proofErr w:type="spellEnd"/>
      <w:r>
        <w:rPr>
          <w:bCs/>
        </w:rPr>
        <w:t xml:space="preserve"> art.14 alin.1 </w:t>
      </w:r>
      <w:proofErr w:type="spellStart"/>
      <w:r>
        <w:rPr>
          <w:bCs/>
        </w:rPr>
        <w:t>lit.f</w:t>
      </w:r>
      <w:proofErr w:type="spellEnd"/>
      <w:r>
        <w:rPr>
          <w:bCs/>
        </w:rPr>
        <w:t xml:space="preserve">) din Legea nr.295/2004, în raport de faptul că la momentul solicitării prelungirii </w:t>
      </w:r>
      <w:proofErr w:type="spellStart"/>
      <w:r>
        <w:rPr>
          <w:bCs/>
        </w:rPr>
        <w:t>valabilităţii</w:t>
      </w:r>
      <w:proofErr w:type="spellEnd"/>
      <w:r>
        <w:rPr>
          <w:bCs/>
        </w:rPr>
        <w:t xml:space="preserve"> permisului de port-armă, în urma verificărilor efectuate a rezultat că recurentul figurează cu </w:t>
      </w:r>
      <w:proofErr w:type="spellStart"/>
      <w:r>
        <w:rPr>
          <w:bCs/>
        </w:rPr>
        <w:t>menţiuni</w:t>
      </w:r>
      <w:proofErr w:type="spellEnd"/>
      <w:r>
        <w:rPr>
          <w:bCs/>
        </w:rPr>
        <w:t xml:space="preserve"> operative, conform adresei UTAI nr. </w:t>
      </w:r>
      <w:r w:rsidR="00DF0630">
        <w:rPr>
          <w:bCs/>
        </w:rPr>
        <w:t>…</w:t>
      </w:r>
      <w:r>
        <w:rPr>
          <w:bCs/>
        </w:rPr>
        <w:t xml:space="preserve">, înregistrată la A.E.S.P. cu nr. </w:t>
      </w:r>
      <w:r w:rsidR="00DF0630">
        <w:rPr>
          <w:bCs/>
        </w:rPr>
        <w:t>..</w:t>
      </w:r>
      <w:r>
        <w:rPr>
          <w:bCs/>
        </w:rPr>
        <w:t xml:space="preserve"> din </w:t>
      </w:r>
      <w:r w:rsidR="00DF0630">
        <w:rPr>
          <w:bCs/>
        </w:rPr>
        <w:t>..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că recurentul a fost cercetat penal în anul </w:t>
      </w:r>
      <w:r w:rsidR="00DF0630">
        <w:rPr>
          <w:bCs/>
        </w:rPr>
        <w:t>..</w:t>
      </w:r>
      <w:r>
        <w:rPr>
          <w:bCs/>
        </w:rPr>
        <w:t xml:space="preserve"> în dosarul nr</w:t>
      </w:r>
      <w:r w:rsidR="00DF0630">
        <w:rPr>
          <w:bCs/>
        </w:rPr>
        <w:t>…</w:t>
      </w:r>
      <w:r>
        <w:rPr>
          <w:bCs/>
        </w:rPr>
        <w:t xml:space="preserve"> sub aspectul </w:t>
      </w:r>
      <w:proofErr w:type="spellStart"/>
      <w:r>
        <w:rPr>
          <w:bCs/>
        </w:rPr>
        <w:t>săvârşirii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infracţiunii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ameninţare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distrugere prevăzute de art.206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art.253 Cod penal, în care s-a dispus </w:t>
      </w:r>
      <w:proofErr w:type="spellStart"/>
      <w:r>
        <w:rPr>
          <w:bCs/>
        </w:rPr>
        <w:t>renunţarea</w:t>
      </w:r>
      <w:proofErr w:type="spellEnd"/>
      <w:r>
        <w:rPr>
          <w:bCs/>
        </w:rPr>
        <w:t xml:space="preserve"> la urmărirea penală.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Mai arată intimatul că, întrucât recurentul a fost implicat într-un interval relativ scurt în două incidente, respectiv </w:t>
      </w:r>
      <w:proofErr w:type="spellStart"/>
      <w:r>
        <w:rPr>
          <w:bCs/>
        </w:rPr>
        <w:t>ameninţare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distrugere, măsura dispusă este legală, în raport de pericolul social rezultat din comiterea unor astfel de fapte cu </w:t>
      </w:r>
      <w:proofErr w:type="spellStart"/>
      <w:r>
        <w:rPr>
          <w:bCs/>
        </w:rPr>
        <w:t>intenţie</w:t>
      </w:r>
      <w:proofErr w:type="spellEnd"/>
      <w:r>
        <w:rPr>
          <w:bCs/>
        </w:rPr>
        <w:t>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La data de </w:t>
      </w:r>
      <w:r w:rsidR="00DF0630">
        <w:rPr>
          <w:bCs/>
        </w:rPr>
        <w:t>..</w:t>
      </w:r>
      <w:r>
        <w:rPr>
          <w:bCs/>
        </w:rPr>
        <w:t xml:space="preserve">, intimatul a formulat o cerere de </w:t>
      </w:r>
      <w:proofErr w:type="spellStart"/>
      <w:r>
        <w:rPr>
          <w:bCs/>
        </w:rPr>
        <w:t>renunţare</w:t>
      </w:r>
      <w:proofErr w:type="spellEnd"/>
      <w:r>
        <w:rPr>
          <w:bCs/>
        </w:rPr>
        <w:t xml:space="preserve"> la proba constând în adresa </w:t>
      </w:r>
      <w:r w:rsidRPr="00331BF0">
        <w:rPr>
          <w:bCs/>
        </w:rPr>
        <w:t>UTAI</w:t>
      </w:r>
      <w:r>
        <w:rPr>
          <w:bCs/>
        </w:rPr>
        <w:t xml:space="preserve"> nr. </w:t>
      </w:r>
      <w:r w:rsidR="00DF0630">
        <w:rPr>
          <w:bCs/>
        </w:rPr>
        <w:t>..</w:t>
      </w:r>
      <w:r>
        <w:rPr>
          <w:bCs/>
        </w:rPr>
        <w:t xml:space="preserve"> din </w:t>
      </w:r>
      <w:r w:rsidR="00DF0630">
        <w:rPr>
          <w:bCs/>
        </w:rPr>
        <w:t>..</w:t>
      </w:r>
      <w:r>
        <w:rPr>
          <w:bCs/>
        </w:rPr>
        <w:t xml:space="preserve">, având în vedere faptul că </w:t>
      </w:r>
      <w:proofErr w:type="spellStart"/>
      <w:r>
        <w:rPr>
          <w:bCs/>
        </w:rPr>
        <w:t>instituţia</w:t>
      </w:r>
      <w:proofErr w:type="spellEnd"/>
      <w:r>
        <w:rPr>
          <w:bCs/>
        </w:rPr>
        <w:t xml:space="preserve"> nu mai </w:t>
      </w:r>
      <w:proofErr w:type="spellStart"/>
      <w:r>
        <w:rPr>
          <w:bCs/>
        </w:rPr>
        <w:t>deţine</w:t>
      </w:r>
      <w:proofErr w:type="spellEnd"/>
      <w:r>
        <w:rPr>
          <w:bCs/>
        </w:rPr>
        <w:t xml:space="preserve"> înscrisurile clasificate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 solicitat </w:t>
      </w:r>
      <w:proofErr w:type="spellStart"/>
      <w:r>
        <w:rPr>
          <w:bCs/>
        </w:rPr>
        <w:t>încuviinţarea</w:t>
      </w:r>
      <w:proofErr w:type="spellEnd"/>
      <w:r>
        <w:rPr>
          <w:bCs/>
        </w:rPr>
        <w:t xml:space="preserve"> probei cu înscrisuri constând în </w:t>
      </w:r>
      <w:proofErr w:type="spellStart"/>
      <w:r>
        <w:rPr>
          <w:bCs/>
        </w:rPr>
        <w:t>Ordonanţa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renunţare</w:t>
      </w:r>
      <w:proofErr w:type="spellEnd"/>
      <w:r>
        <w:rPr>
          <w:bCs/>
        </w:rPr>
        <w:t xml:space="preserve"> la urmărirea penală din data de </w:t>
      </w:r>
      <w:r w:rsidR="00DF0630">
        <w:rPr>
          <w:bCs/>
        </w:rPr>
        <w:t>..</w:t>
      </w:r>
      <w:r>
        <w:rPr>
          <w:bCs/>
        </w:rPr>
        <w:t>, emisă în dosarul penal</w:t>
      </w:r>
      <w:r w:rsidRPr="00740735">
        <w:t xml:space="preserve"> </w:t>
      </w:r>
      <w:r w:rsidRPr="00740735">
        <w:rPr>
          <w:bCs/>
        </w:rPr>
        <w:t>nr.</w:t>
      </w:r>
      <w:r w:rsidR="00DF0630">
        <w:rPr>
          <w:bCs/>
        </w:rPr>
        <w:t>...</w:t>
      </w:r>
      <w:r>
        <w:rPr>
          <w:bCs/>
        </w:rPr>
        <w:t>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Proba solicitată a fost </w:t>
      </w:r>
      <w:proofErr w:type="spellStart"/>
      <w:r>
        <w:rPr>
          <w:bCs/>
        </w:rPr>
        <w:t>încuviinţată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administrată conform </w:t>
      </w:r>
      <w:proofErr w:type="spellStart"/>
      <w:r>
        <w:rPr>
          <w:bCs/>
        </w:rPr>
        <w:t>dispoziţiilor</w:t>
      </w:r>
      <w:proofErr w:type="spellEnd"/>
      <w:r>
        <w:rPr>
          <w:bCs/>
        </w:rPr>
        <w:t xml:space="preserve"> art.492 Cod procedură civilă.</w:t>
      </w:r>
    </w:p>
    <w:p w:rsidR="00C17898" w:rsidRDefault="00C17898" w:rsidP="00C17898">
      <w:pPr>
        <w:ind w:firstLine="1418"/>
        <w:jc w:val="both"/>
        <w:rPr>
          <w:bCs/>
        </w:rPr>
      </w:pPr>
      <w:r w:rsidRPr="00801A06">
        <w:rPr>
          <w:b/>
          <w:bCs/>
          <w:i/>
        </w:rPr>
        <w:t>Analizând cu prioritate chestiunea invocată prin întâmpinare referitoare la verificarea declarării în termen a căii de atac</w:t>
      </w:r>
      <w:r>
        <w:rPr>
          <w:bCs/>
        </w:rPr>
        <w:t xml:space="preserve">, 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hotărârea </w:t>
      </w:r>
      <w:proofErr w:type="spellStart"/>
      <w:r>
        <w:rPr>
          <w:bCs/>
        </w:rPr>
        <w:t>instanţei</w:t>
      </w:r>
      <w:proofErr w:type="spellEnd"/>
      <w:r>
        <w:rPr>
          <w:bCs/>
        </w:rPr>
        <w:t xml:space="preserve"> de fond a fost comunicată la data de </w:t>
      </w:r>
      <w:r w:rsidR="00DF0630">
        <w:rPr>
          <w:bCs/>
        </w:rPr>
        <w:t>..</w:t>
      </w:r>
      <w:r>
        <w:rPr>
          <w:bCs/>
        </w:rPr>
        <w:t xml:space="preserve"> conform dovezii </w:t>
      </w:r>
      <w:proofErr w:type="spellStart"/>
      <w:r>
        <w:rPr>
          <w:bCs/>
        </w:rPr>
        <w:t>ataşate</w:t>
      </w:r>
      <w:proofErr w:type="spellEnd"/>
      <w:r>
        <w:rPr>
          <w:bCs/>
        </w:rPr>
        <w:t xml:space="preserve"> la fila 40 dosar fond, iar calea de atac a fost promovată prin transmiterea în formă electronică a recursului la data de </w:t>
      </w:r>
      <w:r w:rsidR="00DF0630">
        <w:rPr>
          <w:bCs/>
        </w:rPr>
        <w:t>..</w:t>
      </w:r>
      <w:r>
        <w:rPr>
          <w:bCs/>
        </w:rPr>
        <w:t xml:space="preserve">, conform dovezii </w:t>
      </w:r>
      <w:proofErr w:type="spellStart"/>
      <w:r>
        <w:rPr>
          <w:bCs/>
        </w:rPr>
        <w:t>ataşate</w:t>
      </w:r>
      <w:proofErr w:type="spellEnd"/>
      <w:r>
        <w:rPr>
          <w:bCs/>
        </w:rPr>
        <w:t xml:space="preserve"> la fila 6 dosar recurs, în termen legal.</w:t>
      </w:r>
    </w:p>
    <w:p w:rsidR="00C17898" w:rsidRDefault="00C17898" w:rsidP="00C17898">
      <w:pPr>
        <w:ind w:firstLine="1418"/>
        <w:jc w:val="both"/>
        <w:rPr>
          <w:bCs/>
        </w:rPr>
      </w:pPr>
      <w:r w:rsidRPr="00801A06">
        <w:rPr>
          <w:b/>
          <w:bCs/>
          <w:i/>
        </w:rPr>
        <w:t xml:space="preserve">Analizând </w:t>
      </w:r>
      <w:proofErr w:type="spellStart"/>
      <w:r w:rsidRPr="00801A06">
        <w:rPr>
          <w:b/>
          <w:bCs/>
          <w:i/>
        </w:rPr>
        <w:t>sentinţa</w:t>
      </w:r>
      <w:proofErr w:type="spellEnd"/>
      <w:r w:rsidRPr="00801A06">
        <w:rPr>
          <w:b/>
          <w:bCs/>
          <w:i/>
        </w:rPr>
        <w:t xml:space="preserve"> </w:t>
      </w:r>
      <w:proofErr w:type="spellStart"/>
      <w:r w:rsidRPr="00801A06">
        <w:rPr>
          <w:b/>
          <w:bCs/>
          <w:i/>
        </w:rPr>
        <w:t>recurată</w:t>
      </w:r>
      <w:proofErr w:type="spellEnd"/>
      <w:r w:rsidRPr="00801A06">
        <w:rPr>
          <w:b/>
          <w:bCs/>
          <w:i/>
        </w:rPr>
        <w:t xml:space="preserve"> prin prisma motivelor de recurs invocate</w:t>
      </w:r>
      <w:r>
        <w:rPr>
          <w:bCs/>
        </w:rPr>
        <w:t xml:space="preserve">, Curtea apreciază că </w:t>
      </w:r>
      <w:r w:rsidRPr="00801A06">
        <w:rPr>
          <w:b/>
          <w:bCs/>
          <w:i/>
        </w:rPr>
        <w:t>recursul este nefondat</w:t>
      </w:r>
      <w:r>
        <w:rPr>
          <w:bCs/>
        </w:rPr>
        <w:t>, urmând a fi respins pentru următoarele considerente: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Cu titlu preliminar, 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recurentul nu a încadrat criticile sale în unul din motivele de recurs limitativ prevăzut de art.488 Cod procedură civilă.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Din lecturarea criticilor formulate, Curtea, din oficiu, a încadrat motivele în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art.488 alin.1 pct.8 Cod procedură civilă, respectiv </w:t>
      </w:r>
      <w:proofErr w:type="spellStart"/>
      <w:r>
        <w:rPr>
          <w:bCs/>
        </w:rPr>
        <w:t>greşita</w:t>
      </w:r>
      <w:proofErr w:type="spellEnd"/>
      <w:r>
        <w:rPr>
          <w:bCs/>
        </w:rPr>
        <w:t xml:space="preserve"> interpretare a normelor de drept material, în </w:t>
      </w:r>
      <w:proofErr w:type="spellStart"/>
      <w:r>
        <w:rPr>
          <w:bCs/>
        </w:rPr>
        <w:t>speţă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art.14 din Legea nr.295/2004.</w:t>
      </w:r>
    </w:p>
    <w:p w:rsidR="00C17898" w:rsidRDefault="00C17898" w:rsidP="00C17898">
      <w:pPr>
        <w:ind w:firstLine="1418"/>
        <w:jc w:val="both"/>
        <w:rPr>
          <w:bCs/>
          <w:i/>
          <w:iCs/>
        </w:rPr>
      </w:pPr>
      <w:r>
        <w:rPr>
          <w:bCs/>
        </w:rPr>
        <w:t xml:space="preserve">Curtea apreciază că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de fond a făcut o corectă interpretare a </w:t>
      </w:r>
      <w:proofErr w:type="spellStart"/>
      <w:r>
        <w:rPr>
          <w:bCs/>
        </w:rPr>
        <w:t>dispoziţiilor</w:t>
      </w:r>
      <w:proofErr w:type="spellEnd"/>
      <w:r>
        <w:rPr>
          <w:bCs/>
        </w:rPr>
        <w:t xml:space="preserve"> art.14 alin.1 </w:t>
      </w:r>
      <w:proofErr w:type="spellStart"/>
      <w:r>
        <w:rPr>
          <w:bCs/>
        </w:rPr>
        <w:t>lit.f</w:t>
      </w:r>
      <w:proofErr w:type="spellEnd"/>
      <w:r>
        <w:rPr>
          <w:bCs/>
        </w:rPr>
        <w:t>) din Legea nr.295/2004</w:t>
      </w:r>
      <w:r w:rsidRPr="009A17D9">
        <w:rPr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r w:rsidRPr="009A17D9">
        <w:rPr>
          <w:bCs/>
        </w:rPr>
        <w:t xml:space="preserve">privind regimul armelor </w:t>
      </w:r>
      <w:proofErr w:type="spellStart"/>
      <w:r w:rsidRPr="009A17D9">
        <w:rPr>
          <w:bCs/>
        </w:rPr>
        <w:t>şi</w:t>
      </w:r>
      <w:proofErr w:type="spellEnd"/>
      <w:r w:rsidRPr="009A17D9">
        <w:rPr>
          <w:bCs/>
        </w:rPr>
        <w:t xml:space="preserve"> al </w:t>
      </w:r>
      <w:proofErr w:type="spellStart"/>
      <w:r w:rsidRPr="009A17D9">
        <w:rPr>
          <w:bCs/>
        </w:rPr>
        <w:t>muniţiilor</w:t>
      </w:r>
      <w:proofErr w:type="spellEnd"/>
      <w:r>
        <w:rPr>
          <w:bCs/>
        </w:rPr>
        <w:t>, potrivit cărora „</w:t>
      </w:r>
      <w:proofErr w:type="spellStart"/>
      <w:r w:rsidRPr="009A17D9">
        <w:rPr>
          <w:bCs/>
        </w:rPr>
        <w:t>Autorizaţia</w:t>
      </w:r>
      <w:proofErr w:type="spellEnd"/>
      <w:r w:rsidRPr="009A17D9">
        <w:rPr>
          <w:bCs/>
        </w:rPr>
        <w:t xml:space="preserve"> de procurare a armelor letale se acordă persoanelor prevăzute la art. 13 alin. (2) - (5), dacă îndeplinesc, cumulativ, următoarele </w:t>
      </w:r>
      <w:proofErr w:type="spellStart"/>
      <w:r w:rsidRPr="009A17D9">
        <w:rPr>
          <w:bCs/>
        </w:rPr>
        <w:t>condiţii</w:t>
      </w:r>
      <w:proofErr w:type="spellEnd"/>
      <w:r w:rsidRPr="009A17D9">
        <w:rPr>
          <w:bCs/>
        </w:rPr>
        <w:t>:</w:t>
      </w:r>
      <w:r>
        <w:rPr>
          <w:bCs/>
        </w:rPr>
        <w:t xml:space="preserve"> (…) </w:t>
      </w:r>
      <w:r w:rsidRPr="009A17D9">
        <w:rPr>
          <w:bCs/>
        </w:rPr>
        <w:t>f) </w:t>
      </w:r>
      <w:r w:rsidRPr="009A17D9">
        <w:rPr>
          <w:bCs/>
          <w:i/>
          <w:iCs/>
        </w:rPr>
        <w:t xml:space="preserve">nu prezintă pericol pentru ordinea publică, securitatea </w:t>
      </w:r>
      <w:proofErr w:type="spellStart"/>
      <w:r w:rsidRPr="009A17D9">
        <w:rPr>
          <w:bCs/>
          <w:i/>
          <w:iCs/>
        </w:rPr>
        <w:t>naţională</w:t>
      </w:r>
      <w:proofErr w:type="spellEnd"/>
      <w:r w:rsidRPr="009A17D9">
        <w:rPr>
          <w:bCs/>
          <w:i/>
          <w:iCs/>
        </w:rPr>
        <w:t xml:space="preserve">, </w:t>
      </w:r>
      <w:proofErr w:type="spellStart"/>
      <w:r w:rsidRPr="009A17D9">
        <w:rPr>
          <w:bCs/>
          <w:i/>
          <w:iCs/>
        </w:rPr>
        <w:t>viaţa</w:t>
      </w:r>
      <w:proofErr w:type="spellEnd"/>
      <w:r w:rsidRPr="009A17D9">
        <w:rPr>
          <w:bCs/>
          <w:i/>
          <w:iCs/>
        </w:rPr>
        <w:t xml:space="preserve"> </w:t>
      </w:r>
      <w:proofErr w:type="spellStart"/>
      <w:r w:rsidRPr="009A17D9">
        <w:rPr>
          <w:bCs/>
          <w:i/>
          <w:iCs/>
        </w:rPr>
        <w:t>şi</w:t>
      </w:r>
      <w:proofErr w:type="spellEnd"/>
      <w:r w:rsidRPr="009A17D9">
        <w:rPr>
          <w:bCs/>
          <w:i/>
          <w:iCs/>
        </w:rPr>
        <w:t xml:space="preserve"> integ</w:t>
      </w:r>
      <w:r>
        <w:rPr>
          <w:bCs/>
          <w:i/>
          <w:iCs/>
        </w:rPr>
        <w:t>ritatea corporală a persoanelor”.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  <w:iCs/>
        </w:rPr>
        <w:t xml:space="preserve">Astfel, starea de pericol social la care fac referire </w:t>
      </w:r>
      <w:proofErr w:type="spellStart"/>
      <w:r>
        <w:rPr>
          <w:bCs/>
          <w:iCs/>
        </w:rPr>
        <w:t>dispoziţiile</w:t>
      </w:r>
      <w:proofErr w:type="spellEnd"/>
      <w:r>
        <w:rPr>
          <w:bCs/>
          <w:iCs/>
        </w:rPr>
        <w:t xml:space="preserve"> </w:t>
      </w:r>
      <w:r>
        <w:rPr>
          <w:bCs/>
        </w:rPr>
        <w:t xml:space="preserve">art.14 alin.1 </w:t>
      </w:r>
      <w:proofErr w:type="spellStart"/>
      <w:r>
        <w:rPr>
          <w:bCs/>
        </w:rPr>
        <w:t>lit.f</w:t>
      </w:r>
      <w:proofErr w:type="spellEnd"/>
      <w:r>
        <w:rPr>
          <w:bCs/>
        </w:rPr>
        <w:t xml:space="preserve">) din Legea nr.295/2004 nu este subsumată doar </w:t>
      </w:r>
      <w:proofErr w:type="spellStart"/>
      <w:r>
        <w:rPr>
          <w:bCs/>
        </w:rPr>
        <w:t>situaţiilor</w:t>
      </w:r>
      <w:proofErr w:type="spellEnd"/>
      <w:r>
        <w:rPr>
          <w:bCs/>
        </w:rPr>
        <w:t xml:space="preserve"> în care posesorul armei este cunoscut cu antecedente penale, ci reprezintă o </w:t>
      </w:r>
      <w:proofErr w:type="spellStart"/>
      <w:r>
        <w:rPr>
          <w:bCs/>
        </w:rPr>
        <w:t>situaţie</w:t>
      </w:r>
      <w:proofErr w:type="spellEnd"/>
      <w:r>
        <w:rPr>
          <w:bCs/>
        </w:rPr>
        <w:t xml:space="preserve"> de fapt, pe care organele abilitate au </w:t>
      </w:r>
      <w:proofErr w:type="spellStart"/>
      <w:r>
        <w:rPr>
          <w:bCs/>
        </w:rPr>
        <w:t>competenţa</w:t>
      </w:r>
      <w:proofErr w:type="spellEnd"/>
      <w:r>
        <w:rPr>
          <w:bCs/>
        </w:rPr>
        <w:t xml:space="preserve"> de a o aprecia în raport de ansamblul </w:t>
      </w:r>
      <w:proofErr w:type="spellStart"/>
      <w:r>
        <w:rPr>
          <w:bCs/>
        </w:rPr>
        <w:t>circumstanţelor</w:t>
      </w:r>
      <w:proofErr w:type="spellEnd"/>
      <w:r>
        <w:rPr>
          <w:bCs/>
        </w:rPr>
        <w:t xml:space="preserve"> referitoare la persoana </w:t>
      </w:r>
      <w:proofErr w:type="spellStart"/>
      <w:r>
        <w:rPr>
          <w:bCs/>
        </w:rPr>
        <w:t>deţinătorului</w:t>
      </w:r>
      <w:proofErr w:type="spellEnd"/>
      <w:r>
        <w:rPr>
          <w:bCs/>
        </w:rPr>
        <w:t>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Lipsa stării de pericol social nu poate fi dedusă doar din simplul fapt al </w:t>
      </w:r>
      <w:proofErr w:type="spellStart"/>
      <w:r>
        <w:rPr>
          <w:bCs/>
        </w:rPr>
        <w:t>existenţei</w:t>
      </w:r>
      <w:proofErr w:type="spellEnd"/>
      <w:r>
        <w:rPr>
          <w:bCs/>
        </w:rPr>
        <w:t xml:space="preserve"> avizului psihologic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certificatului medical conform, necesitând o analiză de ansamblu a comportamentului persoanei pentru a se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dacă lăsarea armei în posesia sa ar putea sau nu genera un risc pentru ordinea publică.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lastRenderedPageBreak/>
        <w:t xml:space="preserve">În acest context </w:t>
      </w:r>
      <w:proofErr w:type="spellStart"/>
      <w:r>
        <w:rPr>
          <w:bCs/>
        </w:rPr>
        <w:t>noţiunea</w:t>
      </w:r>
      <w:proofErr w:type="spellEnd"/>
      <w:r>
        <w:rPr>
          <w:bCs/>
        </w:rPr>
        <w:t xml:space="preserve"> de pericol pentru ordinea publică nu trebuie să rezulte neapărat din comiterea de </w:t>
      </w:r>
      <w:proofErr w:type="spellStart"/>
      <w:r>
        <w:rPr>
          <w:bCs/>
        </w:rPr>
        <w:t>infracţiuni</w:t>
      </w:r>
      <w:proofErr w:type="spellEnd"/>
      <w:r>
        <w:rPr>
          <w:bCs/>
        </w:rPr>
        <w:t xml:space="preserve">, ci poate rezulta chiar din modul în care o persoană </w:t>
      </w:r>
      <w:proofErr w:type="spellStart"/>
      <w:r>
        <w:rPr>
          <w:bCs/>
        </w:rPr>
        <w:t>înţelege</w:t>
      </w:r>
      <w:proofErr w:type="spellEnd"/>
      <w:r>
        <w:rPr>
          <w:bCs/>
        </w:rPr>
        <w:t xml:space="preserve"> să se </w:t>
      </w:r>
      <w:proofErr w:type="spellStart"/>
      <w:r>
        <w:rPr>
          <w:bCs/>
        </w:rPr>
        <w:t>poziţioneze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normele imperative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din atitudinea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valorile sociale.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În cauză, organele abilitate au </w:t>
      </w:r>
      <w:proofErr w:type="spellStart"/>
      <w:r>
        <w:rPr>
          <w:bCs/>
        </w:rPr>
        <w:t>reţinut</w:t>
      </w:r>
      <w:proofErr w:type="spellEnd"/>
      <w:r>
        <w:rPr>
          <w:bCs/>
        </w:rPr>
        <w:t xml:space="preserve"> starea de pericol social ca derivând din cercetarea penală a recurentului în două incidente de distrugere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ameninţare</w:t>
      </w:r>
      <w:proofErr w:type="spellEnd"/>
      <w:r>
        <w:rPr>
          <w:bCs/>
        </w:rPr>
        <w:t xml:space="preserve">, ambele </w:t>
      </w:r>
      <w:proofErr w:type="spellStart"/>
      <w:r>
        <w:rPr>
          <w:bCs/>
        </w:rPr>
        <w:t>săvârşite</w:t>
      </w:r>
      <w:proofErr w:type="spellEnd"/>
      <w:r>
        <w:rPr>
          <w:bCs/>
        </w:rPr>
        <w:t xml:space="preserve"> cu </w:t>
      </w:r>
      <w:proofErr w:type="spellStart"/>
      <w:r>
        <w:rPr>
          <w:bCs/>
        </w:rPr>
        <w:t>intenţie</w:t>
      </w:r>
      <w:proofErr w:type="spellEnd"/>
      <w:r>
        <w:rPr>
          <w:bCs/>
        </w:rPr>
        <w:t>, într-un interval scurt de timp.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Sub acest aspect, faptul că recurentul nu a fost </w:t>
      </w:r>
      <w:proofErr w:type="spellStart"/>
      <w:r>
        <w:rPr>
          <w:bCs/>
        </w:rPr>
        <w:t>sancţionat</w:t>
      </w:r>
      <w:proofErr w:type="spellEnd"/>
      <w:r>
        <w:rPr>
          <w:bCs/>
        </w:rPr>
        <w:t xml:space="preserve"> în dosarul penal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nu a fost dispusă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acesta măsura retragerii armei în această cauză, nu implică cu necesitate faptul că nu prezintă pericol social din punctul de vedere al </w:t>
      </w:r>
      <w:proofErr w:type="spellStart"/>
      <w:r>
        <w:rPr>
          <w:bCs/>
        </w:rPr>
        <w:t>condiţiilor</w:t>
      </w:r>
      <w:proofErr w:type="spellEnd"/>
      <w:r>
        <w:rPr>
          <w:bCs/>
        </w:rPr>
        <w:t xml:space="preserve"> necesare pentru </w:t>
      </w:r>
      <w:proofErr w:type="spellStart"/>
      <w:r>
        <w:rPr>
          <w:bCs/>
        </w:rPr>
        <w:t>menţinerea</w:t>
      </w:r>
      <w:proofErr w:type="spellEnd"/>
      <w:r>
        <w:rPr>
          <w:bCs/>
        </w:rPr>
        <w:t xml:space="preserve"> permisului de port-armă.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Astfel, din </w:t>
      </w:r>
      <w:proofErr w:type="spellStart"/>
      <w:r>
        <w:rPr>
          <w:bCs/>
        </w:rPr>
        <w:t>ordonanţa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renunţare</w:t>
      </w:r>
      <w:proofErr w:type="spellEnd"/>
      <w:r>
        <w:rPr>
          <w:bCs/>
        </w:rPr>
        <w:t xml:space="preserve"> la urmărirea penală din data de </w:t>
      </w:r>
      <w:r w:rsidR="00DF0630">
        <w:rPr>
          <w:bCs/>
        </w:rPr>
        <w:t>..</w:t>
      </w:r>
      <w:r>
        <w:rPr>
          <w:bCs/>
        </w:rPr>
        <w:t xml:space="preserve"> (fila 42 dosar recurs) rezultă că recurentul a fost implicat într-o </w:t>
      </w:r>
      <w:proofErr w:type="spellStart"/>
      <w:r>
        <w:rPr>
          <w:bCs/>
        </w:rPr>
        <w:t>altercaţie</w:t>
      </w:r>
      <w:proofErr w:type="spellEnd"/>
      <w:r>
        <w:rPr>
          <w:bCs/>
        </w:rPr>
        <w:t xml:space="preserve"> împreună cu </w:t>
      </w:r>
      <w:proofErr w:type="spellStart"/>
      <w:r>
        <w:rPr>
          <w:bCs/>
        </w:rPr>
        <w:t>alţi</w:t>
      </w:r>
      <w:proofErr w:type="spellEnd"/>
      <w:r>
        <w:rPr>
          <w:bCs/>
        </w:rPr>
        <w:t xml:space="preserve"> doi </w:t>
      </w:r>
      <w:proofErr w:type="spellStart"/>
      <w:r>
        <w:rPr>
          <w:bCs/>
        </w:rPr>
        <w:t>suspecţi</w:t>
      </w:r>
      <w:proofErr w:type="spellEnd"/>
      <w:r>
        <w:rPr>
          <w:bCs/>
        </w:rPr>
        <w:t xml:space="preserve">, lovind cu pumnii </w:t>
      </w:r>
      <w:proofErr w:type="spellStart"/>
      <w:r>
        <w:rPr>
          <w:bCs/>
        </w:rPr>
        <w:t>maşina</w:t>
      </w:r>
      <w:proofErr w:type="spellEnd"/>
      <w:r>
        <w:rPr>
          <w:bCs/>
        </w:rPr>
        <w:t xml:space="preserve"> persoanei vătămate, căreia i-a adresat </w:t>
      </w:r>
      <w:proofErr w:type="spellStart"/>
      <w:r>
        <w:rPr>
          <w:bCs/>
        </w:rPr>
        <w:t>ameninţări</w:t>
      </w:r>
      <w:proofErr w:type="spellEnd"/>
      <w:r>
        <w:rPr>
          <w:bCs/>
        </w:rPr>
        <w:t xml:space="preserve"> cu moartea,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producând fisurarea parbrizului. </w:t>
      </w:r>
    </w:p>
    <w:p w:rsidR="00C17898" w:rsidRDefault="00C17898" w:rsidP="00C17898">
      <w:pPr>
        <w:ind w:firstLine="1418"/>
        <w:jc w:val="both"/>
        <w:rPr>
          <w:bCs/>
        </w:rPr>
      </w:pPr>
      <w:proofErr w:type="spellStart"/>
      <w:r>
        <w:rPr>
          <w:bCs/>
        </w:rPr>
        <w:t>Deşi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art.318 alin.1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2 Cod procedură penală, s-a apreciat de către organele de urmărire penală că nu există un interes public în urmărirea </w:t>
      </w:r>
      <w:proofErr w:type="spellStart"/>
      <w:r>
        <w:rPr>
          <w:bCs/>
        </w:rPr>
        <w:t>suspecţilor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prejudiciul minor, 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</w:t>
      </w:r>
      <w:proofErr w:type="spellStart"/>
      <w:r>
        <w:rPr>
          <w:bCs/>
        </w:rPr>
        <w:t>ordonanţa</w:t>
      </w:r>
      <w:proofErr w:type="spellEnd"/>
      <w:r>
        <w:rPr>
          <w:bCs/>
        </w:rPr>
        <w:t xml:space="preserve"> este în măsură să releve un comportament agresiv al recurentului, de natură să contureze un </w:t>
      </w:r>
      <w:proofErr w:type="spellStart"/>
      <w:r>
        <w:rPr>
          <w:bCs/>
        </w:rPr>
        <w:t>potenţial</w:t>
      </w:r>
      <w:proofErr w:type="spellEnd"/>
      <w:r>
        <w:rPr>
          <w:bCs/>
        </w:rPr>
        <w:t xml:space="preserve"> risc de pericol social, susceptibil a fi amplificat de lăsarea armelor în posesia acestuia.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Din cuprinsul </w:t>
      </w:r>
      <w:proofErr w:type="spellStart"/>
      <w:r>
        <w:rPr>
          <w:bCs/>
        </w:rPr>
        <w:t>aceleiaşi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ordonanţe</w:t>
      </w:r>
      <w:proofErr w:type="spellEnd"/>
      <w:r>
        <w:rPr>
          <w:bCs/>
        </w:rPr>
        <w:t xml:space="preserve"> rezultă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faptul că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recurent s-a dispus începerea urmăririi penale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pentru </w:t>
      </w:r>
      <w:proofErr w:type="spellStart"/>
      <w:r>
        <w:rPr>
          <w:bCs/>
        </w:rPr>
        <w:t>infracţiunea</w:t>
      </w:r>
      <w:proofErr w:type="spellEnd"/>
      <w:r>
        <w:rPr>
          <w:bCs/>
        </w:rPr>
        <w:t xml:space="preserve"> de lovire sau alte </w:t>
      </w:r>
      <w:proofErr w:type="spellStart"/>
      <w:r>
        <w:rPr>
          <w:bCs/>
        </w:rPr>
        <w:t>violenţe</w:t>
      </w:r>
      <w:proofErr w:type="spellEnd"/>
      <w:r>
        <w:rPr>
          <w:bCs/>
        </w:rPr>
        <w:t xml:space="preserve">, aspect ce nu a fost confirmat de cercetările efectuate, astfel că numai pentru această </w:t>
      </w:r>
      <w:proofErr w:type="spellStart"/>
      <w:r>
        <w:rPr>
          <w:bCs/>
        </w:rPr>
        <w:t>infracţiune</w:t>
      </w:r>
      <w:proofErr w:type="spellEnd"/>
      <w:r>
        <w:rPr>
          <w:bCs/>
        </w:rPr>
        <w:t xml:space="preserve"> s-a dispus clasarea.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Timpul lung scurs de la aceste incidente până la momentul retragerii </w:t>
      </w:r>
      <w:proofErr w:type="spellStart"/>
      <w:r>
        <w:rPr>
          <w:bCs/>
        </w:rPr>
        <w:t>autorizaţiei</w:t>
      </w:r>
      <w:proofErr w:type="spellEnd"/>
      <w:r>
        <w:rPr>
          <w:bCs/>
        </w:rPr>
        <w:t xml:space="preserve"> se justifică prin aceea că verificările efectuate cu privire la persoana </w:t>
      </w:r>
      <w:proofErr w:type="spellStart"/>
      <w:r>
        <w:rPr>
          <w:bCs/>
        </w:rPr>
        <w:t>deţinătorului</w:t>
      </w:r>
      <w:proofErr w:type="spellEnd"/>
      <w:r>
        <w:rPr>
          <w:bCs/>
        </w:rPr>
        <w:t xml:space="preserve"> armei s-au făcut numai cu ocazia prelungirii termenului </w:t>
      </w:r>
      <w:proofErr w:type="spellStart"/>
      <w:r>
        <w:rPr>
          <w:bCs/>
        </w:rPr>
        <w:t>autorizaţiei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nu implică în sine faptul că, de vreme ce arma nu a fost retrasă imediat după incidente, ea nu mai putea fi retrasă ulterior.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De asemenea, faptul că nu există indicii din care să rezulte că ulterior recurentul ar mai fi fost implicat în incidente de această natură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lipsa abaterilor disciplinare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sancţiunilor</w:t>
      </w:r>
      <w:proofErr w:type="spellEnd"/>
      <w:r>
        <w:rPr>
          <w:bCs/>
        </w:rPr>
        <w:t xml:space="preserve"> la locul de muncă nu echivalează cu o legitimare a comportamentului civic </w:t>
      </w:r>
      <w:proofErr w:type="spellStart"/>
      <w:r>
        <w:rPr>
          <w:bCs/>
        </w:rPr>
        <w:t>ireproşabil</w:t>
      </w:r>
      <w:proofErr w:type="spellEnd"/>
      <w:r>
        <w:rPr>
          <w:bCs/>
        </w:rPr>
        <w:t xml:space="preserve"> al recurentului, care a fost anterior implicat în </w:t>
      </w:r>
      <w:proofErr w:type="spellStart"/>
      <w:r>
        <w:rPr>
          <w:bCs/>
        </w:rPr>
        <w:t>infracţiuni</w:t>
      </w:r>
      <w:proofErr w:type="spellEnd"/>
      <w:r>
        <w:rPr>
          <w:bCs/>
        </w:rPr>
        <w:t xml:space="preserve"> de agresiune fizică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verbală comise cu </w:t>
      </w:r>
      <w:proofErr w:type="spellStart"/>
      <w:r>
        <w:rPr>
          <w:bCs/>
        </w:rPr>
        <w:t>intenţie</w:t>
      </w:r>
      <w:proofErr w:type="spellEnd"/>
      <w:r>
        <w:rPr>
          <w:bCs/>
        </w:rPr>
        <w:t xml:space="preserve">. 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Or, dacă </w:t>
      </w:r>
      <w:proofErr w:type="spellStart"/>
      <w:r>
        <w:rPr>
          <w:bCs/>
        </w:rPr>
        <w:t>prezumţia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nevinovăţie</w:t>
      </w:r>
      <w:proofErr w:type="spellEnd"/>
      <w:r>
        <w:rPr>
          <w:bCs/>
        </w:rPr>
        <w:t xml:space="preserve"> constituie o </w:t>
      </w:r>
      <w:proofErr w:type="spellStart"/>
      <w:r>
        <w:rPr>
          <w:bCs/>
        </w:rPr>
        <w:t>garanţie</w:t>
      </w:r>
      <w:proofErr w:type="spellEnd"/>
      <w:r>
        <w:rPr>
          <w:bCs/>
        </w:rPr>
        <w:t xml:space="preserve"> a unui proces echitabil sub aspectul laturii penale a art.6 alin.2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3 din </w:t>
      </w:r>
      <w:proofErr w:type="spellStart"/>
      <w:r>
        <w:rPr>
          <w:bCs/>
        </w:rPr>
        <w:t>Convenţia</w:t>
      </w:r>
      <w:proofErr w:type="spellEnd"/>
      <w:r>
        <w:rPr>
          <w:bCs/>
        </w:rPr>
        <w:t xml:space="preserve"> Europeană a Drepturilor Omului, aceasta nu impune în sine eliminarea </w:t>
      </w:r>
      <w:proofErr w:type="spellStart"/>
      <w:r>
        <w:rPr>
          <w:bCs/>
        </w:rPr>
        <w:t>posibilităţii</w:t>
      </w:r>
      <w:proofErr w:type="spellEnd"/>
      <w:r>
        <w:rPr>
          <w:bCs/>
        </w:rPr>
        <w:t xml:space="preserve"> organelor abilitate de a dispune măsuri de conduită preventivă în </w:t>
      </w:r>
      <w:proofErr w:type="spellStart"/>
      <w:r>
        <w:rPr>
          <w:bCs/>
        </w:rPr>
        <w:t>privinţa</w:t>
      </w:r>
      <w:proofErr w:type="spellEnd"/>
      <w:r>
        <w:rPr>
          <w:bCs/>
        </w:rPr>
        <w:t xml:space="preserve"> persoanelor </w:t>
      </w:r>
      <w:proofErr w:type="spellStart"/>
      <w:r>
        <w:rPr>
          <w:bCs/>
        </w:rPr>
        <w:t>potenţial</w:t>
      </w:r>
      <w:proofErr w:type="spellEnd"/>
      <w:r>
        <w:rPr>
          <w:bCs/>
        </w:rPr>
        <w:t xml:space="preserve"> implicate în acte de </w:t>
      </w:r>
      <w:proofErr w:type="spellStart"/>
      <w:r>
        <w:rPr>
          <w:bCs/>
        </w:rPr>
        <w:t>violenţă</w:t>
      </w:r>
      <w:proofErr w:type="spellEnd"/>
      <w:r>
        <w:rPr>
          <w:bCs/>
        </w:rPr>
        <w:t>, cum este măsura retragerii permisului de port-armă.</w:t>
      </w:r>
    </w:p>
    <w:p w:rsidR="00C17898" w:rsidRDefault="00C17898" w:rsidP="00C17898">
      <w:pPr>
        <w:ind w:firstLine="1418"/>
        <w:jc w:val="both"/>
        <w:rPr>
          <w:bCs/>
        </w:rPr>
      </w:pPr>
      <w:r>
        <w:rPr>
          <w:bCs/>
        </w:rPr>
        <w:t xml:space="preserve">Curtea </w:t>
      </w:r>
      <w:proofErr w:type="spellStart"/>
      <w:r>
        <w:rPr>
          <w:bCs/>
        </w:rPr>
        <w:t>reţine</w:t>
      </w:r>
      <w:proofErr w:type="spellEnd"/>
      <w:r>
        <w:rPr>
          <w:bCs/>
        </w:rPr>
        <w:t xml:space="preserve"> că este de asemenea nefondată </w:t>
      </w:r>
      <w:proofErr w:type="spellStart"/>
      <w:r>
        <w:rPr>
          <w:bCs/>
        </w:rPr>
        <w:t>susţinerea</w:t>
      </w:r>
      <w:proofErr w:type="spellEnd"/>
      <w:r>
        <w:rPr>
          <w:bCs/>
        </w:rPr>
        <w:t xml:space="preserve"> referitoare la lipsa din </w:t>
      </w:r>
      <w:proofErr w:type="spellStart"/>
      <w:r>
        <w:rPr>
          <w:bCs/>
        </w:rPr>
        <w:t>dispoziţia</w:t>
      </w:r>
      <w:proofErr w:type="spellEnd"/>
      <w:r>
        <w:rPr>
          <w:bCs/>
        </w:rPr>
        <w:t xml:space="preserve"> atacată a motivului concret care a determinat luarea măsurii, din analiza acestui înscris rezultând că justificarea retragerii armei o reprezintă faptul că „conform datelor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informaţiilor</w:t>
      </w:r>
      <w:proofErr w:type="spellEnd"/>
      <w:r>
        <w:rPr>
          <w:bCs/>
        </w:rPr>
        <w:t xml:space="preserve"> existente la organele de </w:t>
      </w:r>
      <w:proofErr w:type="spellStart"/>
      <w:r>
        <w:rPr>
          <w:bCs/>
        </w:rPr>
        <w:t>poliţie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prezentaţi</w:t>
      </w:r>
      <w:proofErr w:type="spellEnd"/>
      <w:r>
        <w:rPr>
          <w:bCs/>
        </w:rPr>
        <w:t xml:space="preserve"> pericol pentru ordinea publică, </w:t>
      </w:r>
      <w:proofErr w:type="spellStart"/>
      <w:r>
        <w:rPr>
          <w:bCs/>
        </w:rPr>
        <w:t>viaţa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integritatea corporală a persoanelor”, conform art.14 alin.1 </w:t>
      </w:r>
      <w:proofErr w:type="spellStart"/>
      <w:r>
        <w:rPr>
          <w:bCs/>
        </w:rPr>
        <w:t>lit.f</w:t>
      </w:r>
      <w:proofErr w:type="spellEnd"/>
      <w:r>
        <w:rPr>
          <w:bCs/>
        </w:rPr>
        <w:t>) din Legea nr.295/2004.</w:t>
      </w:r>
    </w:p>
    <w:p w:rsidR="00C17898" w:rsidRDefault="00C17898" w:rsidP="00C17898">
      <w:pPr>
        <w:ind w:firstLine="1418"/>
        <w:jc w:val="both"/>
        <w:rPr>
          <w:b/>
        </w:rPr>
      </w:pPr>
      <w:r>
        <w:rPr>
          <w:bCs/>
        </w:rPr>
        <w:t xml:space="preserve">Pentru aceste motive, Curtea, </w:t>
      </w:r>
      <w:proofErr w:type="spellStart"/>
      <w:r>
        <w:rPr>
          <w:bCs/>
        </w:rPr>
        <w:t>reţinând</w:t>
      </w:r>
      <w:proofErr w:type="spellEnd"/>
      <w:r>
        <w:rPr>
          <w:bCs/>
        </w:rPr>
        <w:t xml:space="preserve"> ca neîntemeiate criticile formulate, urmează să respingă recursul ca nefondat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să </w:t>
      </w:r>
      <w:proofErr w:type="spellStart"/>
      <w:r>
        <w:rPr>
          <w:bCs/>
        </w:rPr>
        <w:t>menţină</w:t>
      </w:r>
      <w:proofErr w:type="spellEnd"/>
      <w:r>
        <w:rPr>
          <w:bCs/>
        </w:rPr>
        <w:t xml:space="preserve"> hotărârea </w:t>
      </w:r>
      <w:proofErr w:type="spellStart"/>
      <w:r>
        <w:rPr>
          <w:bCs/>
        </w:rPr>
        <w:t>pronunţată</w:t>
      </w:r>
      <w:proofErr w:type="spellEnd"/>
      <w:r>
        <w:rPr>
          <w:bCs/>
        </w:rPr>
        <w:t xml:space="preserve"> ca fiind legală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temeinică.</w:t>
      </w:r>
    </w:p>
    <w:p w:rsidR="00C17898" w:rsidRPr="00A87B7E" w:rsidRDefault="00C17898" w:rsidP="00C17898">
      <w:pPr>
        <w:rPr>
          <w:b/>
        </w:rPr>
      </w:pPr>
    </w:p>
    <w:p w:rsidR="00C17898" w:rsidRDefault="00C17898" w:rsidP="00C17898">
      <w:pPr>
        <w:jc w:val="center"/>
        <w:rPr>
          <w:b/>
        </w:rPr>
      </w:pPr>
      <w:r>
        <w:rPr>
          <w:b/>
        </w:rPr>
        <w:t>PENTRU ACESTE MOTIVE</w:t>
      </w:r>
    </w:p>
    <w:p w:rsidR="00C17898" w:rsidRDefault="00C17898" w:rsidP="00C17898">
      <w:pPr>
        <w:jc w:val="center"/>
        <w:rPr>
          <w:b/>
        </w:rPr>
      </w:pPr>
      <w:r>
        <w:rPr>
          <w:b/>
        </w:rPr>
        <w:t>ÎN NUMELE LEGII</w:t>
      </w:r>
    </w:p>
    <w:p w:rsidR="00C17898" w:rsidRDefault="00C17898" w:rsidP="00C17898">
      <w:pPr>
        <w:jc w:val="center"/>
        <w:rPr>
          <w:b/>
        </w:rPr>
      </w:pPr>
      <w:r>
        <w:rPr>
          <w:b/>
        </w:rPr>
        <w:t>D E C I D E</w:t>
      </w:r>
    </w:p>
    <w:p w:rsidR="00C17898" w:rsidRDefault="00C17898" w:rsidP="00C17898">
      <w:pPr>
        <w:rPr>
          <w:b/>
        </w:rPr>
      </w:pPr>
    </w:p>
    <w:p w:rsidR="00C17898" w:rsidRDefault="00C17898" w:rsidP="00C17898">
      <w:pPr>
        <w:ind w:firstLine="1416"/>
        <w:jc w:val="both"/>
        <w:rPr>
          <w:bCs/>
        </w:rPr>
      </w:pPr>
      <w:r>
        <w:t xml:space="preserve">Respinge </w:t>
      </w:r>
      <w:r w:rsidRPr="00F86846">
        <w:t xml:space="preserve">recursul formulat de reclamantul </w:t>
      </w:r>
      <w:r w:rsidR="0072331C">
        <w:rPr>
          <w:b/>
        </w:rPr>
        <w:t>X</w:t>
      </w:r>
      <w:r w:rsidRPr="00F86846">
        <w:t xml:space="preserve">, </w:t>
      </w:r>
      <w:r w:rsidRPr="00493AB6">
        <w:t xml:space="preserve">CNP. </w:t>
      </w:r>
      <w:r w:rsidR="00DF0630">
        <w:t>…</w:t>
      </w:r>
      <w:r w:rsidRPr="00493AB6">
        <w:t xml:space="preserve">, </w:t>
      </w:r>
      <w:r w:rsidRPr="00F86846">
        <w:t>cu domiciliul procesual ales la SC</w:t>
      </w:r>
      <w:bookmarkStart w:id="3" w:name="_GoBack"/>
      <w:bookmarkEnd w:id="3"/>
      <w:r w:rsidRPr="00F86846">
        <w:t xml:space="preserve"> </w:t>
      </w:r>
      <w:r w:rsidR="0072331C">
        <w:t>..</w:t>
      </w:r>
      <w:r w:rsidRPr="00F86846">
        <w:t xml:space="preserve">, în </w:t>
      </w:r>
      <w:r w:rsidR="0072331C">
        <w:t>..</w:t>
      </w:r>
      <w:r w:rsidRPr="00F86846">
        <w:t xml:space="preserve">, împotriva </w:t>
      </w:r>
      <w:proofErr w:type="spellStart"/>
      <w:r w:rsidRPr="00F86846">
        <w:t>sentinţei</w:t>
      </w:r>
      <w:proofErr w:type="spellEnd"/>
      <w:r w:rsidRPr="00F86846">
        <w:t xml:space="preserve"> civile nr. </w:t>
      </w:r>
      <w:r w:rsidR="0072331C">
        <w:rPr>
          <w:b/>
        </w:rPr>
        <w:t>S1</w:t>
      </w:r>
      <w:r w:rsidRPr="00F86846">
        <w:t xml:space="preserve">, </w:t>
      </w:r>
      <w:proofErr w:type="spellStart"/>
      <w:r w:rsidRPr="00F86846">
        <w:t>pronunţată</w:t>
      </w:r>
      <w:proofErr w:type="spellEnd"/>
      <w:r w:rsidRPr="00F86846">
        <w:t xml:space="preserve"> de Tribunalul </w:t>
      </w:r>
      <w:r w:rsidR="0072331C">
        <w:t>...</w:t>
      </w:r>
      <w:r w:rsidRPr="00F86846">
        <w:t xml:space="preserve">, în dosarul nr. </w:t>
      </w:r>
      <w:r w:rsidR="0072331C">
        <w:rPr>
          <w:b/>
        </w:rPr>
        <w:t>DS1</w:t>
      </w:r>
      <w:r w:rsidRPr="00F86846">
        <w:t xml:space="preserve">, intimat fiind pârâtul </w:t>
      </w:r>
      <w:r w:rsidRPr="00F86846">
        <w:rPr>
          <w:b/>
          <w:bCs/>
        </w:rPr>
        <w:t xml:space="preserve">Inspectoratul de </w:t>
      </w:r>
      <w:proofErr w:type="spellStart"/>
      <w:r w:rsidRPr="00F86846">
        <w:rPr>
          <w:b/>
          <w:bCs/>
        </w:rPr>
        <w:t>Poliţie</w:t>
      </w:r>
      <w:proofErr w:type="spellEnd"/>
      <w:r w:rsidRPr="00F86846">
        <w:rPr>
          <w:b/>
          <w:bCs/>
        </w:rPr>
        <w:t xml:space="preserve"> al </w:t>
      </w:r>
      <w:proofErr w:type="spellStart"/>
      <w:r w:rsidRPr="00F86846">
        <w:rPr>
          <w:b/>
          <w:bCs/>
        </w:rPr>
        <w:t>Judeţului</w:t>
      </w:r>
      <w:proofErr w:type="spellEnd"/>
      <w:r w:rsidRPr="00F86846">
        <w:rPr>
          <w:b/>
          <w:bCs/>
        </w:rPr>
        <w:t xml:space="preserve"> </w:t>
      </w:r>
      <w:r w:rsidR="0072331C">
        <w:rPr>
          <w:b/>
          <w:bCs/>
        </w:rPr>
        <w:t>...</w:t>
      </w:r>
      <w:r w:rsidRPr="00F86846">
        <w:rPr>
          <w:bCs/>
        </w:rPr>
        <w:t xml:space="preserve">, cu sediul în </w:t>
      </w:r>
      <w:r w:rsidR="0072331C">
        <w:rPr>
          <w:bCs/>
        </w:rPr>
        <w:t>...</w:t>
      </w:r>
      <w:r>
        <w:rPr>
          <w:bCs/>
        </w:rPr>
        <w:t>, ca nefondat.</w:t>
      </w:r>
    </w:p>
    <w:p w:rsidR="00C17898" w:rsidRPr="008434E1" w:rsidRDefault="00C17898" w:rsidP="00C17898">
      <w:pPr>
        <w:ind w:firstLine="1416"/>
        <w:jc w:val="both"/>
      </w:pPr>
      <w:r>
        <w:rPr>
          <w:bCs/>
        </w:rPr>
        <w:t>Definitivă.</w:t>
      </w:r>
    </w:p>
    <w:p w:rsidR="00C17898" w:rsidRPr="00A87B7E" w:rsidRDefault="00C17898" w:rsidP="00C17898">
      <w:pPr>
        <w:ind w:firstLine="1416"/>
        <w:jc w:val="both"/>
        <w:rPr>
          <w:noProof/>
        </w:rPr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</w:t>
      </w:r>
      <w:r w:rsidRPr="00A87B7E">
        <w:t xml:space="preserve"> astăzi</w:t>
      </w:r>
      <w:r>
        <w:t>,</w:t>
      </w:r>
      <w:r w:rsidRPr="00A87B7E">
        <w:t xml:space="preserve"> </w:t>
      </w:r>
      <w:r w:rsidR="00DF0630">
        <w:t>…</w:t>
      </w:r>
      <w:r w:rsidRPr="00A87B7E">
        <w:t xml:space="preserve">, la </w:t>
      </w:r>
      <w:r w:rsidR="0072331C">
        <w:t>CURTEA DE APEL ....</w:t>
      </w:r>
      <w:r w:rsidRPr="00A87B7E"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72331C">
        <w:t>....</w:t>
      </w:r>
      <w:r>
        <w:t>.</w:t>
      </w:r>
      <w:r w:rsidRPr="00A87B7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4" w:name="completul_1"/>
      <w:r w:rsidRPr="00A87B7E">
        <w:instrText xml:space="preserve"> FORMTEXT </w:instrText>
      </w:r>
      <w:r w:rsidRPr="00A87B7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C17898" w:rsidRPr="00A87B7E" w:rsidTr="003F1735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Default="00C17898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Preşedinte,</w:t>
            </w:r>
          </w:p>
          <w:p w:rsidR="00C17898" w:rsidRPr="00A87B7E" w:rsidRDefault="0072331C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COD A1038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Default="00C17898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C17898" w:rsidRPr="00A87B7E" w:rsidRDefault="0072331C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Default="00C17898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C17898" w:rsidRPr="00A87B7E" w:rsidRDefault="0072331C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C17898" w:rsidRPr="00A87B7E" w:rsidTr="003F1735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Pr="00A87B7E" w:rsidRDefault="00C17898" w:rsidP="003F1735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Default="00C17898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C17898" w:rsidRPr="00A87B7E" w:rsidRDefault="0072331C" w:rsidP="003F1735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7898" w:rsidRPr="00A87B7E" w:rsidRDefault="00C17898" w:rsidP="003F1735">
            <w:pPr>
              <w:jc w:val="center"/>
              <w:rPr>
                <w:noProof/>
              </w:rPr>
            </w:pPr>
          </w:p>
        </w:tc>
      </w:tr>
      <w:tr w:rsidR="00DF0630" w:rsidRPr="00A87B7E" w:rsidTr="00DF0630">
        <w:trPr>
          <w:trHeight w:val="26"/>
        </w:trPr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0630" w:rsidRPr="00A87B7E" w:rsidRDefault="00DF0630" w:rsidP="003F1735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0630" w:rsidRDefault="00DF0630" w:rsidP="003F1735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F0630" w:rsidRPr="00A87B7E" w:rsidRDefault="00DF0630" w:rsidP="003F1735">
            <w:pPr>
              <w:jc w:val="center"/>
              <w:rPr>
                <w:noProof/>
              </w:rPr>
            </w:pPr>
          </w:p>
        </w:tc>
      </w:tr>
    </w:tbl>
    <w:p w:rsidR="00C17898" w:rsidRPr="00493AB6" w:rsidRDefault="00C17898" w:rsidP="00DF0630">
      <w:pPr>
        <w:rPr>
          <w:sz w:val="16"/>
          <w:szCs w:val="16"/>
        </w:rPr>
      </w:pPr>
      <w:r w:rsidRPr="00A87B7E">
        <w:fldChar w:fldCharType="end"/>
      </w:r>
      <w:bookmarkEnd w:id="4"/>
    </w:p>
    <w:p w:rsidR="00C17898" w:rsidRPr="00A87B7E" w:rsidRDefault="00C17898" w:rsidP="00DF0630"/>
    <w:p w:rsidR="005A773C" w:rsidRDefault="005A773C"/>
    <w:sectPr w:rsidR="005A773C" w:rsidSect="00493AB6">
      <w:headerReference w:type="default" r:id="rId6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E4" w:rsidRDefault="00A770E4">
      <w:r>
        <w:separator/>
      </w:r>
    </w:p>
  </w:endnote>
  <w:endnote w:type="continuationSeparator" w:id="0">
    <w:p w:rsidR="00A770E4" w:rsidRDefault="00A7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E4" w:rsidRDefault="00A770E4">
      <w:r>
        <w:separator/>
      </w:r>
    </w:p>
  </w:footnote>
  <w:footnote w:type="continuationSeparator" w:id="0">
    <w:p w:rsidR="00A770E4" w:rsidRDefault="00A77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A06" w:rsidRDefault="00C17898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893158">
      <w:rPr>
        <w:noProof/>
      </w:rPr>
      <w:t>5</w:t>
    </w:r>
    <w:r>
      <w:fldChar w:fldCharType="end"/>
    </w:r>
  </w:p>
  <w:p w:rsidR="00801A06" w:rsidRDefault="00A770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83"/>
    <w:rsid w:val="00325807"/>
    <w:rsid w:val="005A773C"/>
    <w:rsid w:val="005B182C"/>
    <w:rsid w:val="0072331C"/>
    <w:rsid w:val="00871883"/>
    <w:rsid w:val="00893158"/>
    <w:rsid w:val="00A770E4"/>
    <w:rsid w:val="00C17898"/>
    <w:rsid w:val="00CB2C03"/>
    <w:rsid w:val="00D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4CDAD-D897-47FD-83A5-069C6177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178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898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2409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Superior al Magistraturii</Company>
  <LinksUpToDate>false</LinksUpToDate>
  <CharactersWithSpaces>16350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Stela, IVAN</dc:creator>
  <cp:keywords/>
  <dc:description/>
  <cp:lastModifiedBy>Stefania, MARTIN</cp:lastModifiedBy>
  <cp:revision>6</cp:revision>
  <dcterms:created xsi:type="dcterms:W3CDTF">2020-12-11T09:04:00Z</dcterms:created>
  <dcterms:modified xsi:type="dcterms:W3CDTF">2020-12-11T09:19:00Z</dcterms:modified>
</cp:coreProperties>
</file>