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85B" w:rsidRDefault="00DA185B" w:rsidP="00DA185B">
      <w:pPr>
        <w:widowControl w:val="0"/>
        <w:rPr>
          <w:b/>
          <w:color w:val="000000"/>
        </w:rPr>
      </w:pPr>
      <w:r>
        <w:rPr>
          <w:b/>
          <w:color w:val="000000"/>
        </w:rPr>
        <w:t>CANDIDAT COD A1018                                                                  HOTĂRÂREA NR. 25</w:t>
      </w:r>
    </w:p>
    <w:p w:rsidR="006204F9" w:rsidRPr="00CB6E29" w:rsidRDefault="006204F9" w:rsidP="006204F9">
      <w:pPr>
        <w:jc w:val="center"/>
        <w:rPr>
          <w:b/>
        </w:rPr>
      </w:pPr>
      <w:r w:rsidRPr="00CB6E29">
        <w:rPr>
          <w:b/>
        </w:rPr>
        <w:t>R O M Â N I A</w:t>
      </w:r>
    </w:p>
    <w:p w:rsidR="006204F9" w:rsidRPr="00CB6E29" w:rsidRDefault="006204F9" w:rsidP="006204F9">
      <w:pPr>
        <w:jc w:val="center"/>
      </w:pPr>
    </w:p>
    <w:p w:rsidR="006204F9" w:rsidRPr="00CB6E29" w:rsidRDefault="00B07D6E" w:rsidP="006204F9">
      <w:pPr>
        <w:jc w:val="center"/>
        <w:rPr>
          <w:b/>
        </w:rPr>
      </w:pPr>
      <w:r w:rsidRPr="00B07D6E">
        <w:rPr>
          <w:b/>
        </w:rPr>
        <w:t>CURTEA DE APEL 1</w:t>
      </w:r>
    </w:p>
    <w:p w:rsidR="006204F9" w:rsidRPr="00CB6E29" w:rsidRDefault="00710EC4" w:rsidP="006204F9">
      <w:pPr>
        <w:jc w:val="center"/>
        <w:rPr>
          <w:b/>
        </w:rPr>
      </w:pPr>
      <w:r w:rsidRPr="00710EC4">
        <w:rPr>
          <w:b/>
        </w:rPr>
        <w:t>SECŢIA........................</w:t>
      </w:r>
    </w:p>
    <w:p w:rsidR="006204F9" w:rsidRPr="00CB6E29" w:rsidRDefault="006204F9" w:rsidP="00963452">
      <w:r w:rsidRPr="00CB6E29">
        <w:rPr>
          <w:b/>
        </w:rPr>
        <w:t xml:space="preserve">DOSAR NR. </w:t>
      </w:r>
      <w:r w:rsidR="00D70A73">
        <w:rPr>
          <w:b/>
        </w:rPr>
        <w:t>….</w:t>
      </w:r>
      <w:r w:rsidRPr="00CB6E29">
        <w:t xml:space="preserve"> </w:t>
      </w:r>
      <w:r w:rsidRPr="00CB6E29">
        <w:tab/>
      </w:r>
      <w:r w:rsidRPr="00CB6E29">
        <w:tab/>
      </w:r>
      <w:r w:rsidRPr="00CB6E29">
        <w:tab/>
      </w:r>
      <w:r w:rsidR="00963452">
        <w:t xml:space="preserve">                                            </w:t>
      </w:r>
      <w:r w:rsidRPr="00CB6E29">
        <w:rPr>
          <w:b/>
        </w:rPr>
        <w:t xml:space="preserve">SENTINŢA NR. </w:t>
      </w:r>
      <w:r w:rsidR="00710EC4">
        <w:rPr>
          <w:b/>
        </w:rPr>
        <w:t>………..</w:t>
      </w:r>
    </w:p>
    <w:p w:rsidR="006204F9" w:rsidRPr="00CB6E29" w:rsidRDefault="006204F9" w:rsidP="006204F9">
      <w:pPr>
        <w:jc w:val="center"/>
        <w:rPr>
          <w:b/>
        </w:rPr>
      </w:pPr>
      <w:proofErr w:type="spellStart"/>
      <w:r w:rsidRPr="00CB6E29">
        <w:rPr>
          <w:b/>
        </w:rPr>
        <w:t>Şedinţa</w:t>
      </w:r>
      <w:proofErr w:type="spellEnd"/>
      <w:r w:rsidRPr="00CB6E29">
        <w:rPr>
          <w:b/>
        </w:rPr>
        <w:t> </w:t>
      </w:r>
      <w:r w:rsidRPr="00CB6E29">
        <w:rPr>
          <w:b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CB6E29">
        <w:rPr>
          <w:b/>
        </w:rPr>
        <w:instrText xml:space="preserve"> FORMTEXT </w:instrText>
      </w:r>
      <w:r w:rsidRPr="00CB6E29">
        <w:rPr>
          <w:b/>
        </w:rPr>
      </w:r>
      <w:r w:rsidRPr="00CB6E29">
        <w:rPr>
          <w:b/>
        </w:rPr>
        <w:fldChar w:fldCharType="separate"/>
      </w:r>
      <w:r w:rsidRPr="00CB6E29">
        <w:rPr>
          <w:b/>
        </w:rPr>
        <w:t>publică</w:t>
      </w:r>
      <w:r w:rsidRPr="00CB6E29">
        <w:fldChar w:fldCharType="end"/>
      </w:r>
      <w:bookmarkEnd w:id="0"/>
      <w:r w:rsidRPr="00CB6E29">
        <w:rPr>
          <w:b/>
        </w:rPr>
        <w:t xml:space="preserve"> din </w:t>
      </w:r>
      <w:r w:rsidR="00710EC4" w:rsidRPr="00710EC4">
        <w:rPr>
          <w:b/>
        </w:rPr>
        <w:t>...............</w:t>
      </w:r>
      <w:r w:rsidRPr="00CB6E29">
        <w:rPr>
          <w:b/>
        </w:rPr>
        <w:t xml:space="preserve"> </w:t>
      </w:r>
    </w:p>
    <w:p w:rsidR="006204F9" w:rsidRPr="00CB6E29" w:rsidRDefault="006204F9" w:rsidP="006204F9">
      <w:pPr>
        <w:jc w:val="center"/>
        <w:rPr>
          <w:b/>
        </w:rPr>
      </w:pPr>
      <w:r w:rsidRPr="00CB6E29">
        <w:rPr>
          <w:b/>
        </w:rPr>
        <w:t>Curtea compusă din:</w:t>
      </w:r>
    </w:p>
    <w:p w:rsidR="00710EC4" w:rsidRDefault="006204F9" w:rsidP="006204F9">
      <w:pPr>
        <w:jc w:val="center"/>
        <w:rPr>
          <w:b/>
        </w:rPr>
      </w:pPr>
      <w:proofErr w:type="spellStart"/>
      <w:r w:rsidRPr="00CB6E29">
        <w:t>Preşedinte</w:t>
      </w:r>
      <w:proofErr w:type="spellEnd"/>
      <w:r w:rsidRPr="00CB6E29">
        <w:t xml:space="preserve">: </w:t>
      </w:r>
      <w:r w:rsidR="00710EC4" w:rsidRPr="00710EC4">
        <w:rPr>
          <w:b/>
        </w:rPr>
        <w:t>COD A1018</w:t>
      </w:r>
    </w:p>
    <w:p w:rsidR="006204F9" w:rsidRPr="00CB6E29" w:rsidRDefault="006204F9" w:rsidP="006204F9">
      <w:pPr>
        <w:jc w:val="center"/>
      </w:pPr>
      <w:r w:rsidRPr="00CB6E29">
        <w:t xml:space="preserve">Grefier </w:t>
      </w:r>
      <w:r w:rsidR="00710EC4" w:rsidRPr="00710EC4">
        <w:rPr>
          <w:b/>
        </w:rPr>
        <w:t>3</w:t>
      </w:r>
    </w:p>
    <w:p w:rsidR="006204F9" w:rsidRDefault="006204F9" w:rsidP="006204F9">
      <w:pPr>
        <w:jc w:val="both"/>
      </w:pPr>
      <w:r w:rsidRPr="00CB6E29">
        <w:t xml:space="preserve">                         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Pe rol fiind </w:t>
      </w:r>
      <w:proofErr w:type="spellStart"/>
      <w:r w:rsidRPr="00CB6E29">
        <w:t>pronunţarea</w:t>
      </w:r>
      <w:proofErr w:type="spellEnd"/>
      <w:r w:rsidRPr="00CB6E29">
        <w:t xml:space="preserve"> asupra </w:t>
      </w:r>
      <w:proofErr w:type="spellStart"/>
      <w:r w:rsidRPr="00CB6E29">
        <w:t>acţiunii</w:t>
      </w:r>
      <w:proofErr w:type="spellEnd"/>
      <w:r w:rsidRPr="00CB6E29">
        <w:t xml:space="preserve"> formulate de </w:t>
      </w:r>
      <w:proofErr w:type="spellStart"/>
      <w:r w:rsidRPr="00CB6E29">
        <w:t>reclamanţii</w:t>
      </w:r>
      <w:proofErr w:type="spellEnd"/>
      <w:r w:rsidRPr="00CB6E29">
        <w:t xml:space="preserve"> </w:t>
      </w:r>
      <w:r w:rsidR="00710EC4" w:rsidRPr="00710EC4">
        <w:rPr>
          <w:b/>
        </w:rPr>
        <w:t>X1</w:t>
      </w:r>
      <w:r w:rsidRPr="00CB6E29">
        <w:rPr>
          <w:b/>
        </w:rPr>
        <w:t xml:space="preserve">, </w:t>
      </w:r>
      <w:r w:rsidR="00710EC4" w:rsidRPr="00710EC4">
        <w:rPr>
          <w:b/>
        </w:rPr>
        <w:t>X2</w:t>
      </w:r>
      <w:r w:rsidRPr="00CB6E29">
        <w:rPr>
          <w:b/>
        </w:rPr>
        <w:t xml:space="preserve">, </w:t>
      </w:r>
      <w:r w:rsidR="00710EC4" w:rsidRPr="00710EC4">
        <w:rPr>
          <w:b/>
        </w:rPr>
        <w:t>X3</w:t>
      </w:r>
      <w:r w:rsidRPr="00CB6E29">
        <w:rPr>
          <w:b/>
        </w:rPr>
        <w:t xml:space="preserve">, </w:t>
      </w:r>
      <w:r w:rsidR="00710EC4" w:rsidRPr="00710EC4">
        <w:rPr>
          <w:b/>
        </w:rPr>
        <w:t>X4</w:t>
      </w:r>
      <w:r w:rsidRPr="00CB6E29">
        <w:rPr>
          <w:b/>
        </w:rPr>
        <w:t xml:space="preserve">, </w:t>
      </w:r>
      <w:r w:rsidR="00710EC4" w:rsidRPr="00710EC4">
        <w:rPr>
          <w:b/>
        </w:rPr>
        <w:t>X5</w:t>
      </w:r>
      <w:r w:rsidRPr="00CB6E29">
        <w:rPr>
          <w:b/>
        </w:rPr>
        <w:t xml:space="preserve">, </w:t>
      </w:r>
      <w:r w:rsidR="00710EC4" w:rsidRPr="00710EC4">
        <w:rPr>
          <w:b/>
        </w:rPr>
        <w:t>X6</w:t>
      </w:r>
      <w:r w:rsidRPr="00CB6E29">
        <w:rPr>
          <w:b/>
        </w:rPr>
        <w:t xml:space="preserve">, </w:t>
      </w:r>
      <w:r w:rsidR="00710EC4" w:rsidRPr="00710EC4">
        <w:rPr>
          <w:b/>
        </w:rPr>
        <w:t>X7</w:t>
      </w:r>
      <w:r w:rsidRPr="00CB6E29">
        <w:rPr>
          <w:b/>
        </w:rPr>
        <w:t xml:space="preserve">, </w:t>
      </w:r>
      <w:r w:rsidR="00710EC4" w:rsidRPr="00710EC4">
        <w:rPr>
          <w:b/>
        </w:rPr>
        <w:t>X8</w:t>
      </w:r>
      <w:r w:rsidRPr="00CB6E29">
        <w:rPr>
          <w:b/>
        </w:rPr>
        <w:t xml:space="preserve">, </w:t>
      </w:r>
      <w:r w:rsidR="00710EC4" w:rsidRPr="00710EC4">
        <w:rPr>
          <w:b/>
        </w:rPr>
        <w:t>X9</w:t>
      </w:r>
      <w:r w:rsidRPr="00CB6E29">
        <w:rPr>
          <w:b/>
        </w:rPr>
        <w:t xml:space="preserve">, </w:t>
      </w:r>
      <w:r w:rsidR="00710EC4" w:rsidRPr="00710EC4">
        <w:rPr>
          <w:b/>
        </w:rPr>
        <w:t>X10</w:t>
      </w:r>
      <w:r w:rsidRPr="00CB6E29">
        <w:rPr>
          <w:b/>
        </w:rPr>
        <w:t xml:space="preserve">, </w:t>
      </w:r>
      <w:r w:rsidR="00710EC4" w:rsidRPr="00710EC4">
        <w:rPr>
          <w:b/>
        </w:rPr>
        <w:t>X11</w:t>
      </w:r>
      <w:r w:rsidRPr="00CB6E29">
        <w:rPr>
          <w:b/>
        </w:rPr>
        <w:t xml:space="preserve">, </w:t>
      </w:r>
      <w:r w:rsidR="00710EC4" w:rsidRPr="00710EC4">
        <w:rPr>
          <w:b/>
        </w:rPr>
        <w:t>X12</w:t>
      </w:r>
      <w:r w:rsidRPr="00CB6E29">
        <w:rPr>
          <w:b/>
        </w:rPr>
        <w:t xml:space="preserve">, </w:t>
      </w:r>
      <w:r w:rsidR="00710EC4" w:rsidRPr="00710EC4">
        <w:rPr>
          <w:b/>
        </w:rPr>
        <w:t>X13</w:t>
      </w:r>
      <w:r w:rsidRPr="00CB6E29">
        <w:rPr>
          <w:b/>
        </w:rPr>
        <w:t xml:space="preserve">, </w:t>
      </w:r>
      <w:r w:rsidR="00710EC4" w:rsidRPr="00710EC4">
        <w:rPr>
          <w:b/>
        </w:rPr>
        <w:t>X14</w:t>
      </w:r>
      <w:r w:rsidRPr="00CB6E29">
        <w:rPr>
          <w:b/>
        </w:rPr>
        <w:t xml:space="preserve">, </w:t>
      </w:r>
      <w:r w:rsidR="00710EC4" w:rsidRPr="00710EC4">
        <w:rPr>
          <w:b/>
        </w:rPr>
        <w:t>X15</w:t>
      </w:r>
      <w:r w:rsidRPr="00CB6E29">
        <w:rPr>
          <w:b/>
        </w:rPr>
        <w:t xml:space="preserve">, </w:t>
      </w:r>
      <w:r w:rsidR="00710EC4" w:rsidRPr="00710EC4">
        <w:rPr>
          <w:b/>
        </w:rPr>
        <w:t>X16</w:t>
      </w:r>
      <w:r w:rsidRPr="00CB6E29">
        <w:rPr>
          <w:b/>
        </w:rPr>
        <w:t xml:space="preserve">, </w:t>
      </w:r>
      <w:r w:rsidR="00710EC4" w:rsidRPr="00710EC4">
        <w:rPr>
          <w:b/>
        </w:rPr>
        <w:t>X17</w:t>
      </w:r>
      <w:r w:rsidRPr="00CB6E29">
        <w:rPr>
          <w:b/>
        </w:rPr>
        <w:t xml:space="preserve">, </w:t>
      </w:r>
      <w:r w:rsidR="00710EC4" w:rsidRPr="00710EC4">
        <w:rPr>
          <w:b/>
        </w:rPr>
        <w:t>X18</w:t>
      </w:r>
      <w:r w:rsidRPr="00CB6E29">
        <w:rPr>
          <w:b/>
        </w:rPr>
        <w:t xml:space="preserve">, </w:t>
      </w:r>
      <w:r w:rsidR="00710EC4" w:rsidRPr="00710EC4">
        <w:rPr>
          <w:b/>
        </w:rPr>
        <w:t>X19</w:t>
      </w:r>
      <w:r w:rsidRPr="00CB6E29">
        <w:rPr>
          <w:b/>
        </w:rPr>
        <w:t xml:space="preserve">, </w:t>
      </w:r>
      <w:r w:rsidR="00710EC4" w:rsidRPr="00710EC4">
        <w:rPr>
          <w:b/>
        </w:rPr>
        <w:t>X20</w:t>
      </w:r>
      <w:r w:rsidRPr="00CB6E29">
        <w:rPr>
          <w:b/>
        </w:rPr>
        <w:t xml:space="preserve">, </w:t>
      </w:r>
      <w:r w:rsidR="00710EC4" w:rsidRPr="00710EC4">
        <w:rPr>
          <w:b/>
        </w:rPr>
        <w:t>X21</w:t>
      </w:r>
      <w:r w:rsidRPr="00CB6E29">
        <w:rPr>
          <w:b/>
        </w:rPr>
        <w:t xml:space="preserve">, </w:t>
      </w:r>
      <w:r w:rsidR="00710EC4" w:rsidRPr="00710EC4">
        <w:rPr>
          <w:b/>
        </w:rPr>
        <w:t>X22</w:t>
      </w:r>
      <w:r w:rsidRPr="00CB6E29">
        <w:rPr>
          <w:b/>
        </w:rPr>
        <w:t xml:space="preserve">, </w:t>
      </w:r>
      <w:r w:rsidR="00710EC4" w:rsidRPr="00710EC4">
        <w:rPr>
          <w:b/>
        </w:rPr>
        <w:t>X23</w:t>
      </w:r>
      <w:r w:rsidRPr="00CB6E29">
        <w:rPr>
          <w:b/>
        </w:rPr>
        <w:t xml:space="preserve">, </w:t>
      </w:r>
      <w:r w:rsidR="00710EC4" w:rsidRPr="00710EC4">
        <w:rPr>
          <w:b/>
        </w:rPr>
        <w:t>X24</w:t>
      </w:r>
      <w:r w:rsidRPr="00CB6E29">
        <w:rPr>
          <w:b/>
        </w:rPr>
        <w:t xml:space="preserve">, </w:t>
      </w:r>
      <w:r w:rsidR="00710EC4" w:rsidRPr="00710EC4">
        <w:rPr>
          <w:b/>
        </w:rPr>
        <w:t>X25</w:t>
      </w:r>
      <w:r w:rsidRPr="00CB6E29">
        <w:rPr>
          <w:b/>
        </w:rPr>
        <w:t xml:space="preserve">, </w:t>
      </w:r>
      <w:r w:rsidR="00710EC4" w:rsidRPr="00710EC4">
        <w:rPr>
          <w:b/>
        </w:rPr>
        <w:t>X26</w:t>
      </w:r>
      <w:r w:rsidRPr="00CB6E29">
        <w:rPr>
          <w:b/>
        </w:rPr>
        <w:t xml:space="preserve">, </w:t>
      </w:r>
      <w:r w:rsidR="00710EC4" w:rsidRPr="00710EC4">
        <w:rPr>
          <w:b/>
        </w:rPr>
        <w:t>X27</w:t>
      </w:r>
      <w:r w:rsidRPr="00CB6E29">
        <w:rPr>
          <w:b/>
        </w:rPr>
        <w:t xml:space="preserve">, </w:t>
      </w:r>
      <w:r w:rsidR="00710EC4" w:rsidRPr="00710EC4">
        <w:rPr>
          <w:b/>
        </w:rPr>
        <w:t>X28</w:t>
      </w:r>
      <w:r w:rsidRPr="00CB6E29">
        <w:rPr>
          <w:b/>
        </w:rPr>
        <w:t xml:space="preserve">, </w:t>
      </w:r>
      <w:r w:rsidR="00710EC4" w:rsidRPr="00710EC4">
        <w:rPr>
          <w:b/>
        </w:rPr>
        <w:t>X29</w:t>
      </w:r>
      <w:r w:rsidRPr="00CB6E29">
        <w:rPr>
          <w:b/>
        </w:rPr>
        <w:t xml:space="preserve">, </w:t>
      </w:r>
      <w:r w:rsidR="00710EC4" w:rsidRPr="00710EC4">
        <w:rPr>
          <w:b/>
        </w:rPr>
        <w:t>X30</w:t>
      </w:r>
      <w:r w:rsidRPr="00CB6E29">
        <w:rPr>
          <w:b/>
        </w:rPr>
        <w:t xml:space="preserve">, </w:t>
      </w:r>
      <w:r w:rsidR="00710EC4" w:rsidRPr="00710EC4">
        <w:rPr>
          <w:b/>
        </w:rPr>
        <w:t>X31</w:t>
      </w:r>
      <w:r w:rsidRPr="00CB6E29">
        <w:rPr>
          <w:b/>
        </w:rPr>
        <w:t xml:space="preserve">, </w:t>
      </w:r>
      <w:r w:rsidR="00710EC4" w:rsidRPr="00710EC4">
        <w:rPr>
          <w:b/>
        </w:rPr>
        <w:t>X32</w:t>
      </w:r>
      <w:r w:rsidRPr="00CB6E29">
        <w:rPr>
          <w:b/>
        </w:rPr>
        <w:t xml:space="preserve">, </w:t>
      </w:r>
      <w:r w:rsidR="00710EC4" w:rsidRPr="00710EC4">
        <w:rPr>
          <w:b/>
        </w:rPr>
        <w:t>X33</w:t>
      </w:r>
      <w:r w:rsidRPr="00CB6E29">
        <w:rPr>
          <w:b/>
        </w:rPr>
        <w:t xml:space="preserve">, </w:t>
      </w:r>
      <w:r w:rsidR="00710EC4" w:rsidRPr="00710EC4">
        <w:rPr>
          <w:b/>
        </w:rPr>
        <w:t>X34</w:t>
      </w:r>
      <w:r w:rsidRPr="00CB6E29">
        <w:rPr>
          <w:b/>
        </w:rPr>
        <w:t xml:space="preserve">, </w:t>
      </w:r>
      <w:r w:rsidR="00710EC4" w:rsidRPr="00710EC4">
        <w:rPr>
          <w:b/>
        </w:rPr>
        <w:t>X35</w:t>
      </w:r>
      <w:r w:rsidRPr="00CB6E29">
        <w:rPr>
          <w:b/>
        </w:rPr>
        <w:t xml:space="preserve">, </w:t>
      </w:r>
      <w:r w:rsidR="00710EC4" w:rsidRPr="00710EC4">
        <w:rPr>
          <w:b/>
        </w:rPr>
        <w:t>X36</w:t>
      </w:r>
      <w:r w:rsidRPr="00CB6E29">
        <w:rPr>
          <w:b/>
        </w:rPr>
        <w:t xml:space="preserve">, </w:t>
      </w:r>
      <w:r w:rsidR="00710EC4" w:rsidRPr="00710EC4">
        <w:rPr>
          <w:b/>
        </w:rPr>
        <w:t>X37</w:t>
      </w:r>
      <w:r w:rsidRPr="00CB6E29">
        <w:rPr>
          <w:b/>
        </w:rPr>
        <w:t xml:space="preserve">, </w:t>
      </w:r>
      <w:r w:rsidR="00710EC4" w:rsidRPr="00710EC4">
        <w:rPr>
          <w:b/>
        </w:rPr>
        <w:t>X38</w:t>
      </w:r>
      <w:r w:rsidRPr="00CB6E29">
        <w:rPr>
          <w:b/>
        </w:rPr>
        <w:t xml:space="preserve">, </w:t>
      </w:r>
      <w:r w:rsidR="00710EC4" w:rsidRPr="00710EC4">
        <w:rPr>
          <w:b/>
        </w:rPr>
        <w:t>X39</w:t>
      </w:r>
      <w:r w:rsidRPr="00CB6E29">
        <w:rPr>
          <w:b/>
        </w:rPr>
        <w:t xml:space="preserve">, </w:t>
      </w:r>
      <w:r w:rsidR="00710EC4" w:rsidRPr="00710EC4">
        <w:rPr>
          <w:b/>
        </w:rPr>
        <w:t>X40</w:t>
      </w:r>
      <w:r w:rsidRPr="00CB6E29">
        <w:rPr>
          <w:b/>
        </w:rPr>
        <w:t xml:space="preserve">, </w:t>
      </w:r>
      <w:r w:rsidR="00710EC4" w:rsidRPr="00710EC4">
        <w:rPr>
          <w:b/>
        </w:rPr>
        <w:t>X41</w:t>
      </w:r>
      <w:r w:rsidRPr="00CB6E29">
        <w:rPr>
          <w:b/>
        </w:rPr>
        <w:t xml:space="preserve">, </w:t>
      </w:r>
      <w:r w:rsidR="00710EC4" w:rsidRPr="00710EC4">
        <w:rPr>
          <w:b/>
        </w:rPr>
        <w:t>X42</w:t>
      </w:r>
      <w:r w:rsidRPr="00CB6E29">
        <w:rPr>
          <w:b/>
        </w:rPr>
        <w:t xml:space="preserve">, </w:t>
      </w:r>
      <w:proofErr w:type="spellStart"/>
      <w:r w:rsidRPr="00CB6E29">
        <w:t>toţi</w:t>
      </w:r>
      <w:proofErr w:type="spellEnd"/>
      <w:r w:rsidRPr="00CB6E29">
        <w:t xml:space="preserve"> cu domiciliul ales la Parchetul de pe lângă </w:t>
      </w:r>
      <w:r w:rsidR="00B07D6E" w:rsidRPr="00B07D6E">
        <w:rPr>
          <w:b/>
        </w:rPr>
        <w:t xml:space="preserve">Tribunalul </w:t>
      </w:r>
      <w:r w:rsidR="00D70A73">
        <w:rPr>
          <w:b/>
        </w:rPr>
        <w:t>..</w:t>
      </w:r>
      <w:r w:rsidRPr="00CB6E29">
        <w:t xml:space="preserve">, </w:t>
      </w:r>
      <w:r w:rsidR="006B3C48" w:rsidRPr="006B3C48">
        <w:rPr>
          <w:b/>
        </w:rPr>
        <w:t xml:space="preserve">în </w:t>
      </w:r>
      <w:r w:rsidR="00D70A73">
        <w:rPr>
          <w:b/>
        </w:rPr>
        <w:t>.</w:t>
      </w:r>
      <w:r w:rsidR="006B3C48" w:rsidRPr="006B3C48">
        <w:rPr>
          <w:b/>
        </w:rPr>
        <w:t>.................</w:t>
      </w:r>
      <w:r w:rsidRPr="00CB6E29">
        <w:t xml:space="preserve">, în contradictoriu cu </w:t>
      </w:r>
      <w:proofErr w:type="spellStart"/>
      <w:r w:rsidRPr="00CB6E29">
        <w:t>pârâţii</w:t>
      </w:r>
      <w:proofErr w:type="spellEnd"/>
      <w:r w:rsidRPr="00CB6E29">
        <w:t xml:space="preserve"> </w:t>
      </w:r>
      <w:r w:rsidRPr="00CB6E29">
        <w:rPr>
          <w:b/>
        </w:rPr>
        <w:t xml:space="preserve">Statul Român prin Ministerul </w:t>
      </w:r>
      <w:proofErr w:type="spellStart"/>
      <w:r w:rsidRPr="00CB6E29">
        <w:rPr>
          <w:b/>
        </w:rPr>
        <w:t>Finanţelor</w:t>
      </w:r>
      <w:proofErr w:type="spellEnd"/>
      <w:r w:rsidRPr="00CB6E29">
        <w:rPr>
          <w:b/>
        </w:rPr>
        <w:t xml:space="preserve"> Publice</w:t>
      </w:r>
      <w:r w:rsidRPr="00CB6E29">
        <w:t xml:space="preserve">, </w:t>
      </w:r>
      <w:r w:rsidRPr="00CB6E29">
        <w:rPr>
          <w:lang w:eastAsia="en-US"/>
        </w:rPr>
        <w:t xml:space="preserve">cu sediul în </w:t>
      </w:r>
      <w:proofErr w:type="spellStart"/>
      <w:r w:rsidRPr="00CB6E29">
        <w:rPr>
          <w:lang w:eastAsia="en-US"/>
        </w:rPr>
        <w:t>Bucureşti</w:t>
      </w:r>
      <w:proofErr w:type="spellEnd"/>
      <w:r w:rsidRPr="00CB6E29">
        <w:rPr>
          <w:lang w:eastAsia="en-US"/>
        </w:rPr>
        <w:t xml:space="preserve">, </w:t>
      </w:r>
      <w:r w:rsidR="008C7039">
        <w:rPr>
          <w:lang w:eastAsia="en-US"/>
        </w:rPr>
        <w:t>………..</w:t>
      </w:r>
      <w:r w:rsidRPr="00CB6E29">
        <w:rPr>
          <w:b/>
        </w:rPr>
        <w:t xml:space="preserve">Ministerul Public – Parchetul de pe lângă Înalta Curte de </w:t>
      </w:r>
      <w:proofErr w:type="spellStart"/>
      <w:r w:rsidRPr="00CB6E29">
        <w:rPr>
          <w:b/>
        </w:rPr>
        <w:t>Casaţie</w:t>
      </w:r>
      <w:proofErr w:type="spellEnd"/>
      <w:r w:rsidRPr="00CB6E29">
        <w:rPr>
          <w:b/>
        </w:rPr>
        <w:t xml:space="preserve"> </w:t>
      </w:r>
      <w:proofErr w:type="spellStart"/>
      <w:r w:rsidRPr="00CB6E29">
        <w:rPr>
          <w:b/>
        </w:rPr>
        <w:t>şi</w:t>
      </w:r>
      <w:proofErr w:type="spellEnd"/>
      <w:r w:rsidRPr="00CB6E29">
        <w:rPr>
          <w:b/>
        </w:rPr>
        <w:t xml:space="preserve"> </w:t>
      </w:r>
      <w:proofErr w:type="spellStart"/>
      <w:r w:rsidRPr="00CB6E29">
        <w:rPr>
          <w:b/>
        </w:rPr>
        <w:t>Justiţie</w:t>
      </w:r>
      <w:proofErr w:type="spellEnd"/>
      <w:r w:rsidRPr="00CB6E29">
        <w:t xml:space="preserve">, </w:t>
      </w:r>
      <w:r w:rsidRPr="00CB6E29">
        <w:rPr>
          <w:lang w:eastAsia="en-US"/>
        </w:rPr>
        <w:t xml:space="preserve">cu sediul în </w:t>
      </w:r>
      <w:proofErr w:type="spellStart"/>
      <w:r w:rsidRPr="00CB6E29">
        <w:rPr>
          <w:lang w:eastAsia="en-US"/>
        </w:rPr>
        <w:t>Bucureşti</w:t>
      </w:r>
      <w:proofErr w:type="spellEnd"/>
      <w:r w:rsidR="008C7039">
        <w:rPr>
          <w:lang w:eastAsia="en-US"/>
        </w:rPr>
        <w:t>………..</w:t>
      </w:r>
      <w:r w:rsidRPr="00CB6E29">
        <w:rPr>
          <w:lang w:eastAsia="en-US"/>
        </w:rPr>
        <w:t xml:space="preserve"> </w:t>
      </w:r>
      <w:r w:rsidRPr="00CB6E29">
        <w:rPr>
          <w:b/>
        </w:rPr>
        <w:t xml:space="preserve">Parchetul de pe lângă Curtea de </w:t>
      </w:r>
      <w:r w:rsidR="00B07D6E" w:rsidRPr="00B07D6E">
        <w:rPr>
          <w:b/>
        </w:rPr>
        <w:t>Apel 1</w:t>
      </w:r>
      <w:r w:rsidR="006B3C48" w:rsidRPr="006B3C48">
        <w:rPr>
          <w:b/>
        </w:rPr>
        <w:t>..cu sediul în B..........</w:t>
      </w:r>
      <w:r w:rsidRPr="00CB6E29">
        <w:rPr>
          <w:lang w:eastAsia="en-US"/>
        </w:rPr>
        <w:t xml:space="preserve">, </w:t>
      </w:r>
      <w:r w:rsidRPr="00CB6E29">
        <w:rPr>
          <w:b/>
        </w:rPr>
        <w:t xml:space="preserve">Parchetul de pe lângă </w:t>
      </w:r>
      <w:r w:rsidR="00B07D6E" w:rsidRPr="00B07D6E">
        <w:rPr>
          <w:b/>
        </w:rPr>
        <w:t>Tribunalul 1</w:t>
      </w:r>
      <w:r w:rsidRPr="00CB6E29">
        <w:t xml:space="preserve">, </w:t>
      </w:r>
      <w:r w:rsidRPr="00CB6E29">
        <w:rPr>
          <w:lang w:eastAsia="en-US"/>
        </w:rPr>
        <w:t>cu sediul în B</w:t>
      </w:r>
      <w:r w:rsidR="006B3C48">
        <w:rPr>
          <w:lang w:eastAsia="en-US"/>
        </w:rPr>
        <w:t>………..</w:t>
      </w:r>
      <w:r w:rsidRPr="00CB6E29">
        <w:rPr>
          <w:lang w:eastAsia="en-US"/>
        </w:rPr>
        <w:t xml:space="preserve"> </w:t>
      </w:r>
      <w:proofErr w:type="spellStart"/>
      <w:r w:rsidRPr="00CB6E29">
        <w:t>şi</w:t>
      </w:r>
      <w:proofErr w:type="spellEnd"/>
      <w:r w:rsidRPr="00CB6E29">
        <w:t xml:space="preserve"> </w:t>
      </w:r>
      <w:r w:rsidRPr="00CB6E29">
        <w:rPr>
          <w:b/>
        </w:rPr>
        <w:t xml:space="preserve">Consiliul </w:t>
      </w:r>
      <w:proofErr w:type="spellStart"/>
      <w:r w:rsidRPr="00CB6E29">
        <w:rPr>
          <w:b/>
        </w:rPr>
        <w:t>Naţional</w:t>
      </w:r>
      <w:proofErr w:type="spellEnd"/>
      <w:r w:rsidRPr="00CB6E29">
        <w:rPr>
          <w:b/>
        </w:rPr>
        <w:t xml:space="preserve"> pentru Combaterea Discriminării, </w:t>
      </w:r>
      <w:r w:rsidRPr="00CB6E29">
        <w:rPr>
          <w:lang w:eastAsia="en-US"/>
        </w:rPr>
        <w:t xml:space="preserve">cu sediul în </w:t>
      </w:r>
      <w:proofErr w:type="spellStart"/>
      <w:r w:rsidRPr="00CB6E29">
        <w:rPr>
          <w:lang w:eastAsia="en-US"/>
        </w:rPr>
        <w:t>Bucureşti</w:t>
      </w:r>
      <w:proofErr w:type="spellEnd"/>
      <w:r w:rsidRPr="00CB6E29">
        <w:rPr>
          <w:lang w:eastAsia="en-US"/>
        </w:rPr>
        <w:t xml:space="preserve">, </w:t>
      </w:r>
      <w:r w:rsidR="008C7039">
        <w:rPr>
          <w:lang w:eastAsia="en-US"/>
        </w:rPr>
        <w:t>……..</w:t>
      </w:r>
      <w:r w:rsidRPr="00CB6E29">
        <w:rPr>
          <w:lang w:eastAsia="en-US"/>
        </w:rPr>
        <w:t xml:space="preserve"> </w:t>
      </w:r>
      <w:r w:rsidRPr="00CB6E29">
        <w:rPr>
          <w:i/>
        </w:rPr>
        <w:t xml:space="preserve">venită spre </w:t>
      </w:r>
      <w:proofErr w:type="spellStart"/>
      <w:r w:rsidRPr="00CB6E29">
        <w:rPr>
          <w:i/>
        </w:rPr>
        <w:t>soluţionare</w:t>
      </w:r>
      <w:proofErr w:type="spellEnd"/>
      <w:r w:rsidRPr="00CB6E29">
        <w:rPr>
          <w:i/>
        </w:rPr>
        <w:t xml:space="preserve"> prin declinare</w:t>
      </w:r>
      <w:r w:rsidRPr="00CB6E29">
        <w:t>.</w:t>
      </w:r>
    </w:p>
    <w:p w:rsidR="006204F9" w:rsidRPr="00CB6E29" w:rsidRDefault="006204F9" w:rsidP="006204F9">
      <w:pPr>
        <w:jc w:val="both"/>
      </w:pPr>
      <w:r w:rsidRPr="00CB6E29">
        <w:tab/>
      </w:r>
      <w:r w:rsidRPr="00CB6E29">
        <w:tab/>
        <w:t xml:space="preserve">La apelul nominal, făcut în </w:t>
      </w:r>
      <w:proofErr w:type="spellStart"/>
      <w:r w:rsidRPr="00CB6E29">
        <w:t>şedinţă</w:t>
      </w:r>
      <w:proofErr w:type="spellEnd"/>
      <w:r w:rsidRPr="00CB6E29">
        <w:t xml:space="preserve"> publică, au lipsit </w:t>
      </w:r>
      <w:proofErr w:type="spellStart"/>
      <w:r w:rsidRPr="00CB6E29">
        <w:t>părţile</w:t>
      </w:r>
      <w:proofErr w:type="spellEnd"/>
      <w:r w:rsidRPr="00CB6E29">
        <w:t>.</w:t>
      </w:r>
    </w:p>
    <w:p w:rsidR="006204F9" w:rsidRPr="00CB6E29" w:rsidRDefault="006204F9" w:rsidP="006204F9">
      <w:r w:rsidRPr="00CB6E29">
        <w:tab/>
      </w:r>
      <w:r w:rsidRPr="00CB6E29">
        <w:tab/>
        <w:t>Procedura  este legal îndeplinită.</w:t>
      </w:r>
    </w:p>
    <w:p w:rsidR="006204F9" w:rsidRPr="00CB6E29" w:rsidRDefault="006204F9" w:rsidP="006204F9">
      <w:r w:rsidRPr="00CB6E29">
        <w:tab/>
      </w:r>
      <w:r w:rsidRPr="00CB6E29">
        <w:tab/>
      </w:r>
      <w:proofErr w:type="spellStart"/>
      <w:r w:rsidRPr="00CB6E29">
        <w:t>Acţiunea</w:t>
      </w:r>
      <w:proofErr w:type="spellEnd"/>
      <w:r w:rsidRPr="00CB6E29">
        <w:t xml:space="preserve"> este scutită de plata taxei judiciare de timbru.</w:t>
      </w:r>
    </w:p>
    <w:p w:rsidR="006204F9" w:rsidRPr="00CB6E29" w:rsidRDefault="006204F9" w:rsidP="006204F9">
      <w:r w:rsidRPr="00CB6E29">
        <w:tab/>
      </w:r>
      <w:r w:rsidRPr="00CB6E29">
        <w:tab/>
        <w:t xml:space="preserve">Dezbaterile asupra cauzei au avut loc în </w:t>
      </w:r>
      <w:proofErr w:type="spellStart"/>
      <w:r w:rsidRPr="00CB6E29">
        <w:t>şedinţa</w:t>
      </w:r>
      <w:proofErr w:type="spellEnd"/>
      <w:r w:rsidRPr="00CB6E29">
        <w:t xml:space="preserve"> publică din </w:t>
      </w:r>
      <w:r w:rsidR="006B3C48">
        <w:t>……..</w:t>
      </w:r>
      <w:r w:rsidRPr="00CB6E29">
        <w:t xml:space="preserve">, fiind consemnate în încheierea de la aceea dată, încheiere ce face parte integrantă din prezenta </w:t>
      </w:r>
      <w:proofErr w:type="spellStart"/>
      <w:r w:rsidRPr="00CB6E29">
        <w:t>sentinţă</w:t>
      </w:r>
      <w:proofErr w:type="spellEnd"/>
      <w:r w:rsidRPr="00CB6E29">
        <w:t>.</w:t>
      </w:r>
    </w:p>
    <w:p w:rsidR="006204F9" w:rsidRPr="00CB6E29" w:rsidRDefault="006204F9" w:rsidP="006204F9">
      <w:pPr>
        <w:jc w:val="both"/>
      </w:pPr>
    </w:p>
    <w:p w:rsidR="006204F9" w:rsidRPr="00CB6E29" w:rsidRDefault="006204F9" w:rsidP="006204F9">
      <w:pPr>
        <w:jc w:val="center"/>
        <w:rPr>
          <w:b/>
        </w:rPr>
      </w:pPr>
      <w:r w:rsidRPr="00CB6E29">
        <w:rPr>
          <w:b/>
        </w:rPr>
        <w:t>C U R T E A :</w:t>
      </w:r>
    </w:p>
    <w:p w:rsidR="006204F9" w:rsidRPr="00CB6E29" w:rsidRDefault="006204F9" w:rsidP="006204F9">
      <w:pPr>
        <w:jc w:val="center"/>
        <w:rPr>
          <w:b/>
        </w:rPr>
      </w:pPr>
    </w:p>
    <w:p w:rsidR="006204F9" w:rsidRPr="00CB6E29" w:rsidRDefault="006204F9" w:rsidP="006204F9">
      <w:pPr>
        <w:ind w:firstLine="1418"/>
        <w:jc w:val="both"/>
      </w:pPr>
      <w:r w:rsidRPr="00CB6E29">
        <w:t>Deliberând</w:t>
      </w:r>
      <w:r>
        <w:t>,</w:t>
      </w:r>
      <w:r w:rsidRPr="00CB6E29">
        <w:t xml:space="preserve"> asupra </w:t>
      </w:r>
      <w:proofErr w:type="spellStart"/>
      <w:r>
        <w:t>acţiunii</w:t>
      </w:r>
      <w:proofErr w:type="spellEnd"/>
      <w:r w:rsidRPr="00CB6E29">
        <w:t xml:space="preserve"> de </w:t>
      </w:r>
      <w:proofErr w:type="spellStart"/>
      <w:r w:rsidRPr="00CB6E29">
        <w:t>faţă</w:t>
      </w:r>
      <w:proofErr w:type="spellEnd"/>
      <w:r w:rsidRPr="00CB6E29">
        <w:t>, constată următoarele: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Prin cererea înregistrată la Curtea de Apel </w:t>
      </w:r>
      <w:r w:rsidR="009B28A7">
        <w:t>…………</w:t>
      </w:r>
      <w:r w:rsidRPr="00CB6E29">
        <w:t xml:space="preserve"> la data de 16 mai 2018, </w:t>
      </w:r>
      <w:proofErr w:type="spellStart"/>
      <w:r w:rsidRPr="00CB6E29">
        <w:t>reclamanţii</w:t>
      </w:r>
      <w:proofErr w:type="spellEnd"/>
      <w:r w:rsidRPr="00CB6E29">
        <w:t xml:space="preserve"> </w:t>
      </w:r>
      <w:r w:rsidR="00710EC4" w:rsidRPr="00710EC4">
        <w:rPr>
          <w:b/>
        </w:rPr>
        <w:t>X1</w:t>
      </w:r>
      <w:r w:rsidRPr="00CB6E29">
        <w:t xml:space="preserve">, </w:t>
      </w:r>
      <w:r w:rsidR="00710EC4" w:rsidRPr="00710EC4">
        <w:rPr>
          <w:b/>
        </w:rPr>
        <w:t>X2</w:t>
      </w:r>
      <w:r w:rsidRPr="00CB6E29">
        <w:t xml:space="preserve">, </w:t>
      </w:r>
      <w:r w:rsidR="00710EC4" w:rsidRPr="00710EC4">
        <w:rPr>
          <w:b/>
        </w:rPr>
        <w:t>X3</w:t>
      </w:r>
      <w:r w:rsidRPr="00CB6E29">
        <w:t xml:space="preserve">, </w:t>
      </w:r>
      <w:r w:rsidR="00710EC4" w:rsidRPr="00710EC4">
        <w:rPr>
          <w:b/>
        </w:rPr>
        <w:t>X4</w:t>
      </w:r>
      <w:r w:rsidRPr="00CB6E29">
        <w:t xml:space="preserve">, </w:t>
      </w:r>
      <w:r w:rsidR="00710EC4" w:rsidRPr="00710EC4">
        <w:rPr>
          <w:b/>
        </w:rPr>
        <w:t>X5</w:t>
      </w:r>
      <w:r w:rsidRPr="00CB6E29">
        <w:t xml:space="preserve">, </w:t>
      </w:r>
      <w:r w:rsidR="00710EC4" w:rsidRPr="00710EC4">
        <w:rPr>
          <w:b/>
        </w:rPr>
        <w:t>X6</w:t>
      </w:r>
      <w:r w:rsidRPr="00CB6E29">
        <w:t xml:space="preserve">, </w:t>
      </w:r>
      <w:r w:rsidR="00710EC4" w:rsidRPr="00710EC4">
        <w:rPr>
          <w:b/>
        </w:rPr>
        <w:t>X7</w:t>
      </w:r>
      <w:r w:rsidRPr="00CB6E29">
        <w:t xml:space="preserve">, </w:t>
      </w:r>
      <w:r w:rsidR="00710EC4" w:rsidRPr="00710EC4">
        <w:rPr>
          <w:b/>
        </w:rPr>
        <w:t>X8</w:t>
      </w:r>
      <w:r w:rsidRPr="00CB6E29">
        <w:t xml:space="preserve">, </w:t>
      </w:r>
      <w:r w:rsidR="00710EC4" w:rsidRPr="00710EC4">
        <w:rPr>
          <w:b/>
        </w:rPr>
        <w:t>X9</w:t>
      </w:r>
      <w:r w:rsidRPr="00CB6E29">
        <w:t xml:space="preserve">, </w:t>
      </w:r>
      <w:r w:rsidR="00710EC4" w:rsidRPr="00710EC4">
        <w:rPr>
          <w:b/>
        </w:rPr>
        <w:t>X10</w:t>
      </w:r>
      <w:r w:rsidRPr="00CB6E29">
        <w:t xml:space="preserve">, </w:t>
      </w:r>
      <w:r w:rsidR="00710EC4" w:rsidRPr="00710EC4">
        <w:rPr>
          <w:b/>
        </w:rPr>
        <w:t>X11</w:t>
      </w:r>
      <w:r w:rsidRPr="00CB6E29">
        <w:t xml:space="preserve">, </w:t>
      </w:r>
      <w:r w:rsidR="00710EC4" w:rsidRPr="00710EC4">
        <w:rPr>
          <w:b/>
        </w:rPr>
        <w:t>X12</w:t>
      </w:r>
      <w:r w:rsidRPr="00CB6E29">
        <w:t xml:space="preserve">, </w:t>
      </w:r>
      <w:r w:rsidR="00710EC4" w:rsidRPr="00710EC4">
        <w:rPr>
          <w:b/>
        </w:rPr>
        <w:t>X13</w:t>
      </w:r>
      <w:r w:rsidRPr="00CB6E29">
        <w:t xml:space="preserve">, </w:t>
      </w:r>
      <w:r w:rsidR="00710EC4" w:rsidRPr="00710EC4">
        <w:rPr>
          <w:b/>
        </w:rPr>
        <w:t>X14</w:t>
      </w:r>
      <w:r w:rsidRPr="00CB6E29">
        <w:t xml:space="preserve">, </w:t>
      </w:r>
      <w:r w:rsidR="00710EC4" w:rsidRPr="00710EC4">
        <w:rPr>
          <w:b/>
        </w:rPr>
        <w:t>X15</w:t>
      </w:r>
      <w:r w:rsidRPr="00CB6E29">
        <w:t xml:space="preserve">, </w:t>
      </w:r>
      <w:r w:rsidR="00710EC4" w:rsidRPr="00710EC4">
        <w:rPr>
          <w:b/>
        </w:rPr>
        <w:t>X16</w:t>
      </w:r>
      <w:r w:rsidRPr="00CB6E29">
        <w:t xml:space="preserve">, </w:t>
      </w:r>
      <w:r w:rsidR="00710EC4" w:rsidRPr="00710EC4">
        <w:rPr>
          <w:b/>
        </w:rPr>
        <w:t>X17</w:t>
      </w:r>
      <w:r w:rsidRPr="00CB6E29">
        <w:t xml:space="preserve">, </w:t>
      </w:r>
      <w:r w:rsidR="00710EC4" w:rsidRPr="00710EC4">
        <w:rPr>
          <w:b/>
        </w:rPr>
        <w:t>X18</w:t>
      </w:r>
      <w:r w:rsidRPr="00CB6E29">
        <w:t xml:space="preserve">, </w:t>
      </w:r>
      <w:r w:rsidR="00710EC4" w:rsidRPr="00710EC4">
        <w:rPr>
          <w:b/>
        </w:rPr>
        <w:t>X19</w:t>
      </w:r>
      <w:r w:rsidRPr="00CB6E29">
        <w:t xml:space="preserve">, </w:t>
      </w:r>
      <w:r w:rsidR="00710EC4" w:rsidRPr="00710EC4">
        <w:rPr>
          <w:b/>
        </w:rPr>
        <w:t>X20</w:t>
      </w:r>
      <w:r w:rsidRPr="00CB6E29">
        <w:t xml:space="preserve">, </w:t>
      </w:r>
      <w:r w:rsidR="00710EC4" w:rsidRPr="00710EC4">
        <w:rPr>
          <w:b/>
        </w:rPr>
        <w:t>X21</w:t>
      </w:r>
      <w:r w:rsidRPr="00CB6E29">
        <w:t xml:space="preserve">, </w:t>
      </w:r>
      <w:r w:rsidR="00710EC4" w:rsidRPr="00710EC4">
        <w:rPr>
          <w:b/>
        </w:rPr>
        <w:t>X22</w:t>
      </w:r>
      <w:r w:rsidRPr="00CB6E29">
        <w:t xml:space="preserve">, </w:t>
      </w:r>
      <w:r w:rsidR="00710EC4" w:rsidRPr="00710EC4">
        <w:rPr>
          <w:b/>
        </w:rPr>
        <w:t>X23</w:t>
      </w:r>
      <w:r w:rsidRPr="00CB6E29">
        <w:t xml:space="preserve">, </w:t>
      </w:r>
      <w:r w:rsidR="00710EC4" w:rsidRPr="00710EC4">
        <w:rPr>
          <w:b/>
        </w:rPr>
        <w:t>X24</w:t>
      </w:r>
      <w:r w:rsidRPr="00CB6E29">
        <w:t xml:space="preserve">, </w:t>
      </w:r>
      <w:r w:rsidR="00710EC4" w:rsidRPr="00710EC4">
        <w:rPr>
          <w:b/>
        </w:rPr>
        <w:t>X25</w:t>
      </w:r>
      <w:r w:rsidRPr="00CB6E29">
        <w:t xml:space="preserve">, </w:t>
      </w:r>
      <w:r w:rsidR="00710EC4" w:rsidRPr="00710EC4">
        <w:rPr>
          <w:b/>
        </w:rPr>
        <w:t>X26</w:t>
      </w:r>
      <w:r w:rsidRPr="00CB6E29">
        <w:t xml:space="preserve">, </w:t>
      </w:r>
      <w:r w:rsidR="00710EC4" w:rsidRPr="00710EC4">
        <w:rPr>
          <w:b/>
        </w:rPr>
        <w:t>X27</w:t>
      </w:r>
      <w:r w:rsidRPr="00CB6E29">
        <w:t xml:space="preserve">, </w:t>
      </w:r>
      <w:r w:rsidR="00710EC4" w:rsidRPr="00710EC4">
        <w:rPr>
          <w:b/>
        </w:rPr>
        <w:t>X28</w:t>
      </w:r>
      <w:r w:rsidRPr="00CB6E29">
        <w:t xml:space="preserve">, </w:t>
      </w:r>
      <w:r w:rsidR="00710EC4" w:rsidRPr="00710EC4">
        <w:rPr>
          <w:b/>
        </w:rPr>
        <w:t>X29</w:t>
      </w:r>
      <w:r w:rsidRPr="00CB6E29">
        <w:t xml:space="preserve">, </w:t>
      </w:r>
      <w:r w:rsidR="00710EC4" w:rsidRPr="00710EC4">
        <w:rPr>
          <w:b/>
        </w:rPr>
        <w:t>X30</w:t>
      </w:r>
      <w:r w:rsidRPr="00CB6E29">
        <w:t xml:space="preserve">, </w:t>
      </w:r>
      <w:r w:rsidR="00710EC4" w:rsidRPr="00710EC4">
        <w:rPr>
          <w:b/>
        </w:rPr>
        <w:t>X31</w:t>
      </w:r>
      <w:r w:rsidRPr="00CB6E29">
        <w:t xml:space="preserve">, </w:t>
      </w:r>
      <w:r w:rsidR="00710EC4" w:rsidRPr="00710EC4">
        <w:rPr>
          <w:b/>
        </w:rPr>
        <w:t>X32</w:t>
      </w:r>
      <w:r w:rsidRPr="00CB6E29">
        <w:t xml:space="preserve">, </w:t>
      </w:r>
      <w:r w:rsidR="00710EC4" w:rsidRPr="00710EC4">
        <w:rPr>
          <w:b/>
        </w:rPr>
        <w:t>X33</w:t>
      </w:r>
      <w:r w:rsidRPr="00CB6E29">
        <w:t xml:space="preserve">, </w:t>
      </w:r>
      <w:r w:rsidR="00710EC4" w:rsidRPr="00710EC4">
        <w:rPr>
          <w:b/>
        </w:rPr>
        <w:t>X34</w:t>
      </w:r>
      <w:r w:rsidRPr="00CB6E29">
        <w:t xml:space="preserve">, </w:t>
      </w:r>
      <w:r w:rsidR="00710EC4" w:rsidRPr="00710EC4">
        <w:rPr>
          <w:b/>
        </w:rPr>
        <w:t>X35</w:t>
      </w:r>
      <w:r w:rsidRPr="00CB6E29">
        <w:t xml:space="preserve">, </w:t>
      </w:r>
      <w:r w:rsidR="00710EC4" w:rsidRPr="00710EC4">
        <w:rPr>
          <w:b/>
        </w:rPr>
        <w:t>X36</w:t>
      </w:r>
      <w:r w:rsidRPr="00CB6E29">
        <w:t xml:space="preserve">, </w:t>
      </w:r>
      <w:r w:rsidR="00710EC4" w:rsidRPr="00710EC4">
        <w:rPr>
          <w:b/>
        </w:rPr>
        <w:t>X37</w:t>
      </w:r>
      <w:r w:rsidRPr="00CB6E29">
        <w:t xml:space="preserve">, </w:t>
      </w:r>
      <w:r w:rsidR="00710EC4" w:rsidRPr="00710EC4">
        <w:rPr>
          <w:b/>
        </w:rPr>
        <w:t>X38</w:t>
      </w:r>
      <w:r w:rsidRPr="00CB6E29">
        <w:t xml:space="preserve">, </w:t>
      </w:r>
      <w:r w:rsidR="00710EC4" w:rsidRPr="00710EC4">
        <w:rPr>
          <w:b/>
        </w:rPr>
        <w:t>X39</w:t>
      </w:r>
      <w:r w:rsidRPr="00CB6E29">
        <w:t xml:space="preserve">, </w:t>
      </w:r>
      <w:r w:rsidR="00710EC4" w:rsidRPr="00710EC4">
        <w:rPr>
          <w:b/>
        </w:rPr>
        <w:t>X40</w:t>
      </w:r>
      <w:r w:rsidRPr="00CB6E29">
        <w:t xml:space="preserve">, </w:t>
      </w:r>
      <w:r w:rsidR="00710EC4" w:rsidRPr="00710EC4">
        <w:rPr>
          <w:b/>
        </w:rPr>
        <w:t>X41</w:t>
      </w:r>
      <w:r w:rsidRPr="00CB6E29">
        <w:t xml:space="preserve">, </w:t>
      </w:r>
      <w:r w:rsidR="00710EC4" w:rsidRPr="00710EC4">
        <w:rPr>
          <w:b/>
        </w:rPr>
        <w:t>X42</w:t>
      </w:r>
      <w:r w:rsidRPr="00CB6E29">
        <w:t xml:space="preserve">, </w:t>
      </w:r>
      <w:r w:rsidR="009B28A7" w:rsidRPr="009B28A7">
        <w:rPr>
          <w:b/>
        </w:rPr>
        <w:t>X43</w:t>
      </w:r>
      <w:r w:rsidRPr="00CB6E29">
        <w:t xml:space="preserve">,  </w:t>
      </w:r>
      <w:r w:rsidR="009B28A7" w:rsidRPr="009B28A7">
        <w:rPr>
          <w:b/>
        </w:rPr>
        <w:t>X44</w:t>
      </w:r>
      <w:r w:rsidRPr="00CB6E29">
        <w:t xml:space="preserve">,  </w:t>
      </w:r>
      <w:r w:rsidR="009B28A7" w:rsidRPr="009B28A7">
        <w:rPr>
          <w:b/>
        </w:rPr>
        <w:t>X45</w:t>
      </w:r>
      <w:r w:rsidRPr="00CB6E29">
        <w:t xml:space="preserve">,  </w:t>
      </w:r>
      <w:r w:rsidR="009B28A7" w:rsidRPr="009B28A7">
        <w:rPr>
          <w:b/>
        </w:rPr>
        <w:t>X46</w:t>
      </w:r>
      <w:r w:rsidRPr="00CB6E29">
        <w:t xml:space="preserve">, </w:t>
      </w:r>
      <w:r w:rsidR="009B28A7" w:rsidRPr="009B28A7">
        <w:rPr>
          <w:b/>
        </w:rPr>
        <w:t>X47</w:t>
      </w:r>
      <w:r w:rsidRPr="00CB6E29">
        <w:t xml:space="preserve">  </w:t>
      </w:r>
      <w:proofErr w:type="spellStart"/>
      <w:r w:rsidRPr="00CB6E29">
        <w:t>şi</w:t>
      </w:r>
      <w:proofErr w:type="spellEnd"/>
      <w:r w:rsidRPr="00CB6E29">
        <w:t xml:space="preserve"> </w:t>
      </w:r>
      <w:r w:rsidR="009B28A7" w:rsidRPr="009B28A7">
        <w:rPr>
          <w:b/>
        </w:rPr>
        <w:t>X48</w:t>
      </w:r>
      <w:r w:rsidRPr="00CB6E29">
        <w:t xml:space="preserve"> au chemat în judecată pe </w:t>
      </w:r>
      <w:proofErr w:type="spellStart"/>
      <w:r w:rsidRPr="00CB6E29">
        <w:t>pârâţii</w:t>
      </w:r>
      <w:proofErr w:type="spellEnd"/>
      <w:r w:rsidRPr="00CB6E29">
        <w:t xml:space="preserve">: </w:t>
      </w:r>
      <w:r w:rsidRPr="00CB6E29">
        <w:rPr>
          <w:bCs/>
        </w:rPr>
        <w:t xml:space="preserve">Statul Român prin Ministerul </w:t>
      </w:r>
      <w:proofErr w:type="spellStart"/>
      <w:r w:rsidRPr="00CB6E29">
        <w:rPr>
          <w:bCs/>
        </w:rPr>
        <w:t>Finanţelor</w:t>
      </w:r>
      <w:proofErr w:type="spellEnd"/>
      <w:r w:rsidRPr="00CB6E29">
        <w:rPr>
          <w:bCs/>
        </w:rPr>
        <w:t xml:space="preserve"> Publice; Ministerul Public - Parchetul de pe lângă </w:t>
      </w:r>
      <w:r w:rsidRPr="00963452">
        <w:rPr>
          <w:bCs/>
        </w:rPr>
        <w:t xml:space="preserve">înalta Curte de </w:t>
      </w:r>
      <w:proofErr w:type="spellStart"/>
      <w:r w:rsidRPr="00963452">
        <w:rPr>
          <w:bCs/>
        </w:rPr>
        <w:t>Casaţie</w:t>
      </w:r>
      <w:proofErr w:type="spellEnd"/>
      <w:r w:rsidRPr="00963452">
        <w:rPr>
          <w:bCs/>
        </w:rPr>
        <w:t xml:space="preserve"> </w:t>
      </w:r>
      <w:proofErr w:type="spellStart"/>
      <w:r w:rsidRPr="00963452">
        <w:rPr>
          <w:bCs/>
        </w:rPr>
        <w:t>şi</w:t>
      </w:r>
      <w:proofErr w:type="spellEnd"/>
      <w:r w:rsidRPr="00963452">
        <w:rPr>
          <w:bCs/>
        </w:rPr>
        <w:t xml:space="preserve"> </w:t>
      </w:r>
      <w:proofErr w:type="spellStart"/>
      <w:r w:rsidRPr="00963452">
        <w:rPr>
          <w:bCs/>
        </w:rPr>
        <w:t>Justiţie</w:t>
      </w:r>
      <w:proofErr w:type="spellEnd"/>
      <w:r w:rsidRPr="00963452">
        <w:rPr>
          <w:bCs/>
        </w:rPr>
        <w:t xml:space="preserve">; Parchetul de pe lângă Curtea de Apel </w:t>
      </w:r>
      <w:r w:rsidR="009B28A7" w:rsidRPr="00963452">
        <w:rPr>
          <w:bCs/>
        </w:rPr>
        <w:t>……</w:t>
      </w:r>
      <w:r w:rsidRPr="00963452">
        <w:rPr>
          <w:bCs/>
        </w:rPr>
        <w:t>; Parchetul de pe</w:t>
      </w:r>
      <w:r w:rsidRPr="00CB6E29">
        <w:rPr>
          <w:bCs/>
        </w:rPr>
        <w:t xml:space="preserve"> lângă </w:t>
      </w:r>
      <w:r w:rsidR="00B07D6E" w:rsidRPr="00B07D6E">
        <w:rPr>
          <w:b/>
          <w:bCs/>
        </w:rPr>
        <w:t>Tribunalul 1</w:t>
      </w:r>
      <w:r w:rsidRPr="00CB6E29">
        <w:rPr>
          <w:bCs/>
        </w:rPr>
        <w:t xml:space="preserve"> </w:t>
      </w:r>
      <w:proofErr w:type="spellStart"/>
      <w:r w:rsidRPr="00CB6E29">
        <w:rPr>
          <w:bCs/>
        </w:rPr>
        <w:t>şi</w:t>
      </w:r>
      <w:proofErr w:type="spellEnd"/>
      <w:r w:rsidRPr="00CB6E29">
        <w:rPr>
          <w:bCs/>
        </w:rPr>
        <w:t xml:space="preserve"> Consiliul </w:t>
      </w:r>
      <w:proofErr w:type="spellStart"/>
      <w:r w:rsidRPr="00CB6E29">
        <w:rPr>
          <w:bCs/>
        </w:rPr>
        <w:t>Naţional</w:t>
      </w:r>
      <w:proofErr w:type="spellEnd"/>
      <w:r w:rsidRPr="00CB6E29">
        <w:rPr>
          <w:bCs/>
        </w:rPr>
        <w:t xml:space="preserve"> pentru Combaterea Discriminării, solicitând:</w:t>
      </w:r>
    </w:p>
    <w:p w:rsidR="006204F9" w:rsidRPr="00CB6E29" w:rsidRDefault="006204F9" w:rsidP="006204F9">
      <w:pPr>
        <w:numPr>
          <w:ilvl w:val="0"/>
          <w:numId w:val="1"/>
        </w:numPr>
        <w:ind w:firstLine="1418"/>
        <w:jc w:val="both"/>
      </w:pPr>
      <w:r w:rsidRPr="00CB6E29">
        <w:rPr>
          <w:bCs/>
        </w:rPr>
        <w:t xml:space="preserve"> o</w:t>
      </w:r>
      <w:r w:rsidRPr="00CB6E29">
        <w:t xml:space="preserve">bligarea pârâtului Parchetul de pe lângă Înalta Curte de </w:t>
      </w:r>
      <w:proofErr w:type="spellStart"/>
      <w:r w:rsidRPr="00CB6E29">
        <w:t>Casaţie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Justiţie</w:t>
      </w:r>
      <w:proofErr w:type="spellEnd"/>
      <w:r w:rsidRPr="00CB6E29">
        <w:t xml:space="preserve"> </w:t>
      </w:r>
      <w:proofErr w:type="spellStart"/>
      <w:r w:rsidRPr="00CB6E29">
        <w:t>Bucureşti</w:t>
      </w:r>
      <w:proofErr w:type="spellEnd"/>
      <w:r w:rsidRPr="00CB6E29">
        <w:t xml:space="preserve"> să stabilească grilele de salarizare conform </w:t>
      </w:r>
      <w:proofErr w:type="spellStart"/>
      <w:r w:rsidRPr="00CB6E29">
        <w:t>dispoziţiilor</w:t>
      </w:r>
      <w:proofErr w:type="spellEnd"/>
      <w:r w:rsidRPr="00CB6E29">
        <w:t xml:space="preserve"> din Legea cadru nr. 153/2017, precum </w:t>
      </w:r>
      <w:proofErr w:type="spellStart"/>
      <w:r w:rsidRPr="00CB6E29">
        <w:t>şi</w:t>
      </w:r>
      <w:proofErr w:type="spellEnd"/>
      <w:r w:rsidRPr="00CB6E29">
        <w:t xml:space="preserve"> recomandărilor Ministerului </w:t>
      </w:r>
      <w:proofErr w:type="spellStart"/>
      <w:r w:rsidRPr="00CB6E29">
        <w:t>Justiţiei</w:t>
      </w:r>
      <w:proofErr w:type="spellEnd"/>
      <w:r w:rsidRPr="00CB6E29">
        <w:t xml:space="preserve"> nr. </w:t>
      </w:r>
      <w:r w:rsidR="00D70A73">
        <w:t>..</w:t>
      </w:r>
      <w:r w:rsidRPr="00CB6E29">
        <w:t xml:space="preserve">/11206/12479/2018 referitoare la adresa Ministerului Muncii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Justiţiei</w:t>
      </w:r>
      <w:proofErr w:type="spellEnd"/>
      <w:r w:rsidRPr="00CB6E29">
        <w:t xml:space="preserve"> Sociale nr. </w:t>
      </w:r>
      <w:r w:rsidR="00D70A73">
        <w:t>…..</w:t>
      </w:r>
      <w:r w:rsidRPr="00CB6E29">
        <w:t xml:space="preserve">/28.02.2018 </w:t>
      </w:r>
      <w:proofErr w:type="spellStart"/>
      <w:r w:rsidRPr="00CB6E29">
        <w:t>şi</w:t>
      </w:r>
      <w:proofErr w:type="spellEnd"/>
      <w:r w:rsidRPr="00CB6E29">
        <w:t xml:space="preserve"> Ministerul Muncii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Justiţiei</w:t>
      </w:r>
      <w:proofErr w:type="spellEnd"/>
      <w:r w:rsidRPr="00CB6E29">
        <w:t xml:space="preserve"> nr. </w:t>
      </w:r>
      <w:r w:rsidR="00D70A73">
        <w:t>…..</w:t>
      </w:r>
      <w:r w:rsidRPr="00CB6E29">
        <w:t xml:space="preserve">/28.02.2018, cu precizarea că modalitatea de stabilire a salariilor de bază </w:t>
      </w:r>
      <w:proofErr w:type="spellStart"/>
      <w:r w:rsidRPr="00CB6E29">
        <w:t>şi</w:t>
      </w:r>
      <w:proofErr w:type="spellEnd"/>
      <w:r w:rsidRPr="00CB6E29">
        <w:t xml:space="preserve"> a sporurilor a fost agreată cu </w:t>
      </w:r>
      <w:proofErr w:type="spellStart"/>
      <w:r w:rsidRPr="00CB6E29">
        <w:t>reprezentanţii</w:t>
      </w:r>
      <w:proofErr w:type="spellEnd"/>
      <w:r w:rsidRPr="00CB6E29">
        <w:t xml:space="preserve"> </w:t>
      </w:r>
      <w:proofErr w:type="spellStart"/>
      <w:r w:rsidRPr="00CB6E29">
        <w:t>Curţii</w:t>
      </w:r>
      <w:proofErr w:type="spellEnd"/>
      <w:r w:rsidRPr="00CB6E29">
        <w:t xml:space="preserve"> de Conturi a României;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- obligarea pârâtului Parchetul de pe lângă Curtea de Apel </w:t>
      </w:r>
      <w:r w:rsidR="009B28A7">
        <w:t>……</w:t>
      </w:r>
      <w:r w:rsidRPr="00CB6E29">
        <w:t xml:space="preserve"> la anularea Deciziei nr. </w:t>
      </w:r>
      <w:r w:rsidR="009B28A7" w:rsidRPr="009B28A7">
        <w:rPr>
          <w:b/>
        </w:rPr>
        <w:t>D1</w:t>
      </w:r>
      <w:r w:rsidRPr="00CB6E29">
        <w:t xml:space="preserve">, emisă de Parchetul de pe lângă Curtea de Apel </w:t>
      </w:r>
      <w:r w:rsidR="009B28A7">
        <w:t>….</w:t>
      </w:r>
      <w:r w:rsidRPr="00CB6E29">
        <w:t>, modificată prin decizia nr.</w:t>
      </w:r>
      <w:r w:rsidR="009B28A7" w:rsidRPr="009B28A7">
        <w:rPr>
          <w:b/>
        </w:rPr>
        <w:t xml:space="preserve">D2 </w:t>
      </w:r>
      <w:r w:rsidRPr="00CB6E29">
        <w:t xml:space="preserve">, a Deciziei nr. </w:t>
      </w:r>
      <w:r w:rsidR="009B28A7" w:rsidRPr="009B28A7">
        <w:rPr>
          <w:b/>
        </w:rPr>
        <w:t>D3</w:t>
      </w:r>
      <w:r w:rsidRPr="00CB6E29">
        <w:t xml:space="preserve">, emisă de </w:t>
      </w:r>
      <w:r w:rsidR="009B28A7" w:rsidRPr="009B28A7">
        <w:rPr>
          <w:b/>
        </w:rPr>
        <w:t xml:space="preserve">Parchetul de pe lângă Curtea de </w:t>
      </w:r>
      <w:r w:rsidR="00B07D6E" w:rsidRPr="00B07D6E">
        <w:rPr>
          <w:b/>
        </w:rPr>
        <w:t>Apel 1</w:t>
      </w:r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a Deciziei nr. </w:t>
      </w:r>
      <w:r w:rsidR="009B28A7">
        <w:t>D2</w:t>
      </w:r>
      <w:r w:rsidRPr="00CB6E29">
        <w:t xml:space="preserve">, emisă de </w:t>
      </w:r>
      <w:r w:rsidR="009B28A7" w:rsidRPr="009B28A7">
        <w:rPr>
          <w:b/>
        </w:rPr>
        <w:t xml:space="preserve">Parchetul de pe lângă Curtea de </w:t>
      </w:r>
      <w:r w:rsidR="00B07D6E" w:rsidRPr="00B07D6E">
        <w:rPr>
          <w:b/>
        </w:rPr>
        <w:t>Apel 1</w:t>
      </w:r>
      <w:r w:rsidRPr="00CB6E29">
        <w:t xml:space="preserve">; emiterea unei noi decizii de salarizare care să dispună calcularea sporurilor </w:t>
      </w:r>
      <w:r>
        <w:t>în cuantum de 45%</w:t>
      </w:r>
      <w:r w:rsidRPr="00CB6E29">
        <w:t xml:space="preserve"> (15% pentru </w:t>
      </w:r>
      <w:proofErr w:type="spellStart"/>
      <w:r w:rsidRPr="00CB6E29">
        <w:t>condiţii</w:t>
      </w:r>
      <w:proofErr w:type="spellEnd"/>
      <w:r w:rsidRPr="00CB6E29">
        <w:t xml:space="preserve"> de muncă grele, vătămătoare ori periculoase, 25% pentru risc </w:t>
      </w:r>
      <w:proofErr w:type="spellStart"/>
      <w:r w:rsidRPr="00CB6E29">
        <w:t>şi</w:t>
      </w:r>
      <w:proofErr w:type="spellEnd"/>
      <w:r w:rsidRPr="00CB6E29">
        <w:t xml:space="preserve"> suprasolicitare neuropsihică </w:t>
      </w:r>
      <w:proofErr w:type="spellStart"/>
      <w:r w:rsidRPr="00CB6E29">
        <w:t>şi</w:t>
      </w:r>
      <w:proofErr w:type="spellEnd"/>
      <w:r w:rsidRPr="00CB6E29">
        <w:t xml:space="preserve"> 5% pentru </w:t>
      </w:r>
      <w:proofErr w:type="spellStart"/>
      <w:r w:rsidRPr="00CB6E29">
        <w:t>confidenţialitate</w:t>
      </w:r>
      <w:proofErr w:type="spellEnd"/>
      <w:r w:rsidRPr="00CB6E29">
        <w:t>)</w:t>
      </w:r>
      <w:r>
        <w:t>,</w:t>
      </w:r>
      <w:r w:rsidRPr="00CB6E29">
        <w:t xml:space="preserve">  prevăzute de art. 4 </w:t>
      </w:r>
      <w:proofErr w:type="spellStart"/>
      <w:r w:rsidRPr="00CB6E29">
        <w:t>şi</w:t>
      </w:r>
      <w:proofErr w:type="spellEnd"/>
      <w:r w:rsidRPr="00CB6E29">
        <w:t xml:space="preserve"> art. 5 din Cap. VIII al Anexei V din Legea cadru nr. 153/2017, privind personalul plătit din fondurile publice, începând cu data de 01.01.2018, la zi </w:t>
      </w:r>
      <w:proofErr w:type="spellStart"/>
      <w:r w:rsidRPr="00CB6E29">
        <w:t>şi</w:t>
      </w:r>
      <w:proofErr w:type="spellEnd"/>
      <w:r w:rsidRPr="00CB6E29">
        <w:t xml:space="preserve"> pentru viitor.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- obligarea pârâtului Ministerul </w:t>
      </w:r>
      <w:proofErr w:type="spellStart"/>
      <w:r w:rsidRPr="00CB6E29">
        <w:t>Finanţelor</w:t>
      </w:r>
      <w:proofErr w:type="spellEnd"/>
      <w:r w:rsidRPr="00CB6E29">
        <w:t xml:space="preserve"> Publice să asigure pârâtului Ministerul Public sumele necesare acestor drepturi salariale.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În motivare, </w:t>
      </w:r>
      <w:proofErr w:type="spellStart"/>
      <w:r w:rsidRPr="00CB6E29">
        <w:t>reclamanţii</w:t>
      </w:r>
      <w:proofErr w:type="spellEnd"/>
      <w:r w:rsidRPr="00CB6E29">
        <w:t xml:space="preserve"> </w:t>
      </w:r>
      <w:r>
        <w:t>au arătat</w:t>
      </w:r>
      <w:r w:rsidRPr="00CB6E29">
        <w:t xml:space="preserve"> că prin Decizia nr.</w:t>
      </w:r>
      <w:r w:rsidR="009B28A7" w:rsidRPr="009B28A7">
        <w:rPr>
          <w:b/>
        </w:rPr>
        <w:t>D1</w:t>
      </w:r>
      <w:r w:rsidRPr="00CB6E29">
        <w:t xml:space="preserve">, emisă de Procurorul General al Parchetului de pe lângă Curtea de Apel </w:t>
      </w:r>
      <w:r w:rsidR="00B07D6E">
        <w:t>……….</w:t>
      </w:r>
      <w:r w:rsidRPr="00CB6E29">
        <w:t>, s-a dispus c</w:t>
      </w:r>
      <w:r>
        <w:t>a</w:t>
      </w:r>
      <w:r w:rsidRPr="00CB6E29">
        <w:t xml:space="preserve"> începând cu data de 01.01.2018, </w:t>
      </w:r>
      <w:r w:rsidRPr="00CB6E29">
        <w:lastRenderedPageBreak/>
        <w:t xml:space="preserve">personalul auxiliar de specialitate din cadrul Parchetului de pe lângă </w:t>
      </w:r>
      <w:r w:rsidR="00B07D6E" w:rsidRPr="00B07D6E">
        <w:rPr>
          <w:b/>
        </w:rPr>
        <w:t>Tribunalul 1</w:t>
      </w:r>
      <w:r w:rsidRPr="00CB6E29">
        <w:t xml:space="preserve"> să beneficieze de drepturile salariale prevăzute în anexele care fac parte integrantă din decizia anterior </w:t>
      </w:r>
      <w:proofErr w:type="spellStart"/>
      <w:r w:rsidRPr="00CB6E29">
        <w:t>menţionată</w:t>
      </w:r>
      <w:proofErr w:type="spellEnd"/>
      <w:r w:rsidRPr="00CB6E29">
        <w:t xml:space="preserve">. La emiterea deciziei contestate au fost avute în vedere prevederile art. 38 alin.3 lit. a </w:t>
      </w:r>
      <w:proofErr w:type="spellStart"/>
      <w:r w:rsidRPr="00CB6E29">
        <w:t>şi</w:t>
      </w:r>
      <w:proofErr w:type="spellEnd"/>
      <w:r w:rsidRPr="00CB6E29">
        <w:t xml:space="preserve"> alin.6 din Legea nr. 153/2007, Capitolul II </w:t>
      </w:r>
      <w:proofErr w:type="spellStart"/>
      <w:r w:rsidRPr="00CB6E29">
        <w:t>şi</w:t>
      </w:r>
      <w:proofErr w:type="spellEnd"/>
      <w:r w:rsidRPr="00CB6E29">
        <w:t xml:space="preserve"> Capitolul VIII din Anexa V - Familia </w:t>
      </w:r>
      <w:proofErr w:type="spellStart"/>
      <w:r w:rsidRPr="00CB6E29">
        <w:t>ocupaţională</w:t>
      </w:r>
      <w:proofErr w:type="spellEnd"/>
      <w:r w:rsidRPr="00CB6E29">
        <w:t xml:space="preserve"> de </w:t>
      </w:r>
      <w:proofErr w:type="spellStart"/>
      <w:r w:rsidRPr="00CB6E29">
        <w:t>funcţii</w:t>
      </w:r>
      <w:proofErr w:type="spellEnd"/>
      <w:r w:rsidRPr="00CB6E29">
        <w:t xml:space="preserve"> bugetare </w:t>
      </w:r>
      <w:proofErr w:type="spellStart"/>
      <w:r w:rsidRPr="00CB6E29">
        <w:t>Justiţie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Curte </w:t>
      </w:r>
      <w:proofErr w:type="spellStart"/>
      <w:r w:rsidRPr="00CB6E29">
        <w:t>Constituţională</w:t>
      </w:r>
      <w:proofErr w:type="spellEnd"/>
      <w:r w:rsidRPr="00CB6E29">
        <w:t>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În urma emiterii deciziei, pentru personalul auxiliar de specialitate cu vechime în </w:t>
      </w:r>
      <w:proofErr w:type="spellStart"/>
      <w:r w:rsidRPr="00CB6E29">
        <w:t>funcţie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în muncă mai mare de 15 ani s-au înregistrat scăderi ale salariului net în p</w:t>
      </w:r>
      <w:r>
        <w:t xml:space="preserve">lată avut la data de 31.12.2017 </w:t>
      </w:r>
      <w:proofErr w:type="spellStart"/>
      <w:r>
        <w:t>şi</w:t>
      </w:r>
      <w:proofErr w:type="spellEnd"/>
      <w:r w:rsidRPr="00CB6E29">
        <w:t xml:space="preserve"> au rezultat în mod discriminatoriu salarii mai mici decât cele stabilite pentru </w:t>
      </w:r>
      <w:proofErr w:type="spellStart"/>
      <w:r w:rsidRPr="00CB6E29">
        <w:t>aceeaşi</w:t>
      </w:r>
      <w:proofErr w:type="spellEnd"/>
      <w:r w:rsidRPr="00CB6E29">
        <w:t xml:space="preserve"> categorie de personal din cadrul </w:t>
      </w:r>
      <w:proofErr w:type="spellStart"/>
      <w:r w:rsidRPr="00CB6E29">
        <w:t>Curţii</w:t>
      </w:r>
      <w:proofErr w:type="spellEnd"/>
      <w:r w:rsidRPr="00CB6E29">
        <w:t xml:space="preserve"> de Apel </w:t>
      </w:r>
      <w:r w:rsidR="00B07D6E">
        <w:t>…….</w:t>
      </w:r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Curţii</w:t>
      </w:r>
      <w:proofErr w:type="spellEnd"/>
      <w:r w:rsidRPr="00CB6E29">
        <w:t xml:space="preserve"> de Apel </w:t>
      </w:r>
      <w:r w:rsidR="00B07D6E">
        <w:t>2.</w:t>
      </w:r>
    </w:p>
    <w:p w:rsidR="006204F9" w:rsidRPr="00CB6E29" w:rsidRDefault="006204F9" w:rsidP="006204F9">
      <w:pPr>
        <w:ind w:firstLine="1418"/>
        <w:jc w:val="both"/>
      </w:pPr>
      <w:proofErr w:type="spellStart"/>
      <w:r w:rsidRPr="00CB6E29">
        <w:t>Reclamanţii</w:t>
      </w:r>
      <w:proofErr w:type="spellEnd"/>
      <w:r w:rsidRPr="00CB6E29">
        <w:t xml:space="preserve"> </w:t>
      </w:r>
      <w:r>
        <w:t xml:space="preserve">au </w:t>
      </w:r>
      <w:proofErr w:type="spellStart"/>
      <w:r>
        <w:t>susţinut</w:t>
      </w:r>
      <w:proofErr w:type="spellEnd"/>
      <w:r w:rsidRPr="00CB6E29">
        <w:t xml:space="preserve"> că decizia </w:t>
      </w:r>
      <w:r>
        <w:t>nr.</w:t>
      </w:r>
      <w:r w:rsidR="009B28A7" w:rsidRPr="009B28A7">
        <w:rPr>
          <w:b/>
        </w:rPr>
        <w:t>D1</w:t>
      </w:r>
      <w:r w:rsidRPr="00CB6E29">
        <w:t xml:space="preserve"> a fost emisă cu nerespectarea </w:t>
      </w:r>
      <w:proofErr w:type="spellStart"/>
      <w:r w:rsidRPr="00CB6E29">
        <w:t>dispoziţiilor</w:t>
      </w:r>
      <w:proofErr w:type="spellEnd"/>
      <w:r w:rsidRPr="00CB6E29">
        <w:t xml:space="preserve"> legale în vigoare privind salarizarea personalului auxiliar de specialitate din cadrul </w:t>
      </w:r>
      <w:proofErr w:type="spellStart"/>
      <w:r w:rsidRPr="00CB6E29">
        <w:t>instanţelor</w:t>
      </w:r>
      <w:proofErr w:type="spellEnd"/>
      <w:r w:rsidRPr="00CB6E29">
        <w:t xml:space="preserve"> </w:t>
      </w:r>
      <w:proofErr w:type="spellStart"/>
      <w:r w:rsidRPr="00CB6E29">
        <w:t>judecătoreşti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al parchetelor de pe lângă acestea, sub aspectul stabilirii </w:t>
      </w:r>
      <w:proofErr w:type="spellStart"/>
      <w:r w:rsidRPr="00CB6E29">
        <w:t>şi</w:t>
      </w:r>
      <w:proofErr w:type="spellEnd"/>
      <w:r w:rsidRPr="00CB6E29">
        <w:t xml:space="preserve"> aplicării sporurilor de care beneficiază personalul auxiliar de specialitate.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Urmare </w:t>
      </w:r>
      <w:proofErr w:type="spellStart"/>
      <w:r w:rsidRPr="00CB6E29">
        <w:t>contestaţiei</w:t>
      </w:r>
      <w:proofErr w:type="spellEnd"/>
      <w:r w:rsidRPr="00CB6E29">
        <w:t xml:space="preserve"> formulate de personalul auxiliar de specialitate din cadrul Parchetului de pe lângă </w:t>
      </w:r>
      <w:r w:rsidR="00B07D6E" w:rsidRPr="00B07D6E">
        <w:rPr>
          <w:b/>
        </w:rPr>
        <w:t>Tribunalul 1</w:t>
      </w:r>
      <w:r w:rsidRPr="00CB6E29">
        <w:t xml:space="preserve"> împot</w:t>
      </w:r>
      <w:r>
        <w:t>riva deciziei de salarizare nr.</w:t>
      </w:r>
      <w:r w:rsidR="009B28A7" w:rsidRPr="009B28A7">
        <w:rPr>
          <w:b/>
        </w:rPr>
        <w:t>D1</w:t>
      </w:r>
      <w:r w:rsidRPr="00CB6E29">
        <w:t xml:space="preserve"> a Parchetului de pe lângă Curtea de Apel </w:t>
      </w:r>
      <w:r w:rsidR="00B07D6E">
        <w:t>……</w:t>
      </w:r>
      <w:r w:rsidRPr="00CB6E29">
        <w:t xml:space="preserve">, la data de 13.03.2018, prin adresa nr. </w:t>
      </w:r>
      <w:r w:rsidR="00B07D6E" w:rsidRPr="00B07D6E">
        <w:rPr>
          <w:b/>
        </w:rPr>
        <w:t>A1</w:t>
      </w:r>
      <w:r w:rsidRPr="00CB6E29">
        <w:t xml:space="preserve">din data de 09.03.2018, a fost comunicată concluzia ce se desprinde din Hotărârea nr. </w:t>
      </w:r>
      <w:r w:rsidR="00B07D6E">
        <w:t>H1</w:t>
      </w:r>
      <w:r w:rsidRPr="00CB6E29">
        <w:t xml:space="preserve"> din data de 29.03.2018 a Colegiului de Conducere al Parchetului de pe lângă Curtea de Apel </w:t>
      </w:r>
      <w:r w:rsidR="00B07D6E">
        <w:t>…….</w:t>
      </w:r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anume „a fost respinsă </w:t>
      </w:r>
      <w:proofErr w:type="spellStart"/>
      <w:r w:rsidRPr="00CB6E29">
        <w:t>contestaţia</w:t>
      </w:r>
      <w:proofErr w:type="spellEnd"/>
      <w:r w:rsidRPr="00CB6E29">
        <w:t xml:space="preserve"> formulată de </w:t>
      </w:r>
      <w:r w:rsidR="00710EC4" w:rsidRPr="00710EC4">
        <w:rPr>
          <w:b/>
        </w:rPr>
        <w:t>X1</w:t>
      </w:r>
      <w:r w:rsidRPr="00CB6E29">
        <w:t xml:space="preserve">, </w:t>
      </w:r>
      <w:r w:rsidR="00710EC4" w:rsidRPr="00710EC4">
        <w:rPr>
          <w:b/>
        </w:rPr>
        <w:t>X2</w:t>
      </w:r>
      <w:r w:rsidRPr="00CB6E29">
        <w:t xml:space="preserve">, </w:t>
      </w:r>
      <w:r w:rsidR="00710EC4" w:rsidRPr="00710EC4">
        <w:rPr>
          <w:b/>
        </w:rPr>
        <w:t>X3</w:t>
      </w:r>
      <w:r w:rsidRPr="00CB6E29">
        <w:t xml:space="preserve">, </w:t>
      </w:r>
      <w:r w:rsidR="00710EC4" w:rsidRPr="00710EC4">
        <w:rPr>
          <w:b/>
        </w:rPr>
        <w:t>X4</w:t>
      </w:r>
      <w:r w:rsidRPr="00CB6E29">
        <w:t xml:space="preserve">, </w:t>
      </w:r>
      <w:r w:rsidR="00710EC4" w:rsidRPr="00710EC4">
        <w:rPr>
          <w:b/>
        </w:rPr>
        <w:t>X5</w:t>
      </w:r>
      <w:r w:rsidRPr="00CB6E29">
        <w:t xml:space="preserve">, </w:t>
      </w:r>
      <w:r w:rsidR="00710EC4" w:rsidRPr="00710EC4">
        <w:rPr>
          <w:b/>
        </w:rPr>
        <w:t>X6</w:t>
      </w:r>
      <w:r w:rsidRPr="00CB6E29">
        <w:t xml:space="preserve">, </w:t>
      </w:r>
      <w:r w:rsidR="00710EC4" w:rsidRPr="00710EC4">
        <w:rPr>
          <w:b/>
        </w:rPr>
        <w:t>X7</w:t>
      </w:r>
      <w:r w:rsidRPr="00CB6E29">
        <w:t xml:space="preserve">, </w:t>
      </w:r>
      <w:r w:rsidR="00710EC4" w:rsidRPr="00710EC4">
        <w:rPr>
          <w:b/>
        </w:rPr>
        <w:t>X8</w:t>
      </w:r>
      <w:r w:rsidRPr="00CB6E29">
        <w:t xml:space="preserve">, </w:t>
      </w:r>
      <w:r w:rsidR="00710EC4" w:rsidRPr="00710EC4">
        <w:rPr>
          <w:b/>
        </w:rPr>
        <w:t>X9</w:t>
      </w:r>
      <w:r w:rsidRPr="00CB6E29">
        <w:t xml:space="preserve">, </w:t>
      </w:r>
      <w:r w:rsidR="00710EC4" w:rsidRPr="00710EC4">
        <w:rPr>
          <w:b/>
        </w:rPr>
        <w:t>X10</w:t>
      </w:r>
      <w:r w:rsidRPr="00CB6E29">
        <w:t xml:space="preserve">, </w:t>
      </w:r>
      <w:r w:rsidR="00710EC4" w:rsidRPr="00710EC4">
        <w:rPr>
          <w:b/>
        </w:rPr>
        <w:t>X11</w:t>
      </w:r>
      <w:r w:rsidRPr="00CB6E29">
        <w:t xml:space="preserve">, </w:t>
      </w:r>
      <w:r w:rsidR="00710EC4" w:rsidRPr="00710EC4">
        <w:rPr>
          <w:b/>
        </w:rPr>
        <w:t>X12</w:t>
      </w:r>
      <w:r w:rsidRPr="00CB6E29">
        <w:t xml:space="preserve">, </w:t>
      </w:r>
      <w:r w:rsidR="00710EC4" w:rsidRPr="00710EC4">
        <w:rPr>
          <w:b/>
        </w:rPr>
        <w:t>X13</w:t>
      </w:r>
      <w:r w:rsidRPr="00CB6E29">
        <w:t xml:space="preserve">, </w:t>
      </w:r>
      <w:r w:rsidR="00710EC4" w:rsidRPr="00710EC4">
        <w:rPr>
          <w:b/>
        </w:rPr>
        <w:t>X14</w:t>
      </w:r>
      <w:r w:rsidRPr="00CB6E29">
        <w:t xml:space="preserve">, </w:t>
      </w:r>
      <w:r w:rsidR="00710EC4" w:rsidRPr="00710EC4">
        <w:rPr>
          <w:b/>
        </w:rPr>
        <w:t>X15</w:t>
      </w:r>
      <w:r w:rsidRPr="00CB6E29">
        <w:t xml:space="preserve">, </w:t>
      </w:r>
      <w:r w:rsidR="00710EC4" w:rsidRPr="00710EC4">
        <w:rPr>
          <w:b/>
        </w:rPr>
        <w:t>X16</w:t>
      </w:r>
      <w:r w:rsidRPr="00CB6E29">
        <w:t xml:space="preserve">, </w:t>
      </w:r>
      <w:r w:rsidR="00710EC4" w:rsidRPr="00710EC4">
        <w:rPr>
          <w:b/>
        </w:rPr>
        <w:t>X17</w:t>
      </w:r>
      <w:r w:rsidRPr="00CB6E29">
        <w:t xml:space="preserve">, </w:t>
      </w:r>
      <w:r w:rsidR="00710EC4" w:rsidRPr="00710EC4">
        <w:rPr>
          <w:b/>
        </w:rPr>
        <w:t>X18</w:t>
      </w:r>
      <w:r w:rsidRPr="00CB6E29">
        <w:t xml:space="preserve">, </w:t>
      </w:r>
      <w:r w:rsidR="00710EC4" w:rsidRPr="00710EC4">
        <w:rPr>
          <w:b/>
        </w:rPr>
        <w:t>X19</w:t>
      </w:r>
      <w:r w:rsidRPr="00CB6E29">
        <w:t xml:space="preserve">, </w:t>
      </w:r>
      <w:r w:rsidR="00710EC4" w:rsidRPr="00710EC4">
        <w:rPr>
          <w:b/>
        </w:rPr>
        <w:t>X20</w:t>
      </w:r>
      <w:r w:rsidRPr="00CB6E29">
        <w:t xml:space="preserve">, </w:t>
      </w:r>
      <w:r w:rsidR="00710EC4" w:rsidRPr="00710EC4">
        <w:rPr>
          <w:b/>
        </w:rPr>
        <w:t>X21</w:t>
      </w:r>
      <w:r w:rsidRPr="00CB6E29">
        <w:t xml:space="preserve">, </w:t>
      </w:r>
      <w:r w:rsidR="00710EC4" w:rsidRPr="00710EC4">
        <w:rPr>
          <w:b/>
        </w:rPr>
        <w:t>X22</w:t>
      </w:r>
      <w:r w:rsidRPr="00CB6E29">
        <w:t xml:space="preserve">, </w:t>
      </w:r>
      <w:r w:rsidR="00710EC4" w:rsidRPr="00710EC4">
        <w:rPr>
          <w:b/>
        </w:rPr>
        <w:t>X23</w:t>
      </w:r>
      <w:r w:rsidRPr="00CB6E29">
        <w:t xml:space="preserve">, </w:t>
      </w:r>
      <w:r w:rsidR="00710EC4" w:rsidRPr="00710EC4">
        <w:rPr>
          <w:b/>
        </w:rPr>
        <w:t>X24</w:t>
      </w:r>
      <w:r w:rsidRPr="00CB6E29">
        <w:t xml:space="preserve">, </w:t>
      </w:r>
      <w:r w:rsidR="00710EC4" w:rsidRPr="00710EC4">
        <w:rPr>
          <w:b/>
        </w:rPr>
        <w:t>X25</w:t>
      </w:r>
      <w:r w:rsidRPr="00CB6E29">
        <w:t xml:space="preserve">, </w:t>
      </w:r>
      <w:r w:rsidR="00710EC4" w:rsidRPr="00710EC4">
        <w:rPr>
          <w:b/>
        </w:rPr>
        <w:t>X26</w:t>
      </w:r>
      <w:r w:rsidRPr="00CB6E29">
        <w:t xml:space="preserve">, </w:t>
      </w:r>
      <w:r w:rsidR="00710EC4" w:rsidRPr="00710EC4">
        <w:rPr>
          <w:b/>
        </w:rPr>
        <w:t>X27</w:t>
      </w:r>
      <w:r w:rsidRPr="00CB6E29">
        <w:t xml:space="preserve">, </w:t>
      </w:r>
      <w:r w:rsidR="00710EC4" w:rsidRPr="00710EC4">
        <w:rPr>
          <w:b/>
        </w:rPr>
        <w:t>X28</w:t>
      </w:r>
      <w:r w:rsidRPr="00CB6E29">
        <w:t xml:space="preserve">, </w:t>
      </w:r>
      <w:r w:rsidR="00710EC4" w:rsidRPr="00710EC4">
        <w:rPr>
          <w:b/>
        </w:rPr>
        <w:t>X29</w:t>
      </w:r>
      <w:r w:rsidRPr="00CB6E29">
        <w:t xml:space="preserve">, </w:t>
      </w:r>
      <w:r w:rsidR="00710EC4" w:rsidRPr="00710EC4">
        <w:rPr>
          <w:b/>
        </w:rPr>
        <w:t>X30</w:t>
      </w:r>
      <w:r w:rsidRPr="00CB6E29">
        <w:t xml:space="preserve">, </w:t>
      </w:r>
      <w:r w:rsidR="00710EC4" w:rsidRPr="00710EC4">
        <w:rPr>
          <w:b/>
        </w:rPr>
        <w:t>X31</w:t>
      </w:r>
      <w:r w:rsidRPr="00CB6E29">
        <w:t xml:space="preserve">, </w:t>
      </w:r>
      <w:r w:rsidR="00710EC4" w:rsidRPr="00710EC4">
        <w:rPr>
          <w:b/>
        </w:rPr>
        <w:t>X32</w:t>
      </w:r>
      <w:r w:rsidRPr="00CB6E29">
        <w:t xml:space="preserve">, </w:t>
      </w:r>
      <w:r w:rsidR="00710EC4" w:rsidRPr="00710EC4">
        <w:rPr>
          <w:b/>
        </w:rPr>
        <w:t>X33</w:t>
      </w:r>
      <w:r w:rsidRPr="00CB6E29">
        <w:t xml:space="preserve">, </w:t>
      </w:r>
      <w:r w:rsidR="00710EC4" w:rsidRPr="00710EC4">
        <w:rPr>
          <w:b/>
        </w:rPr>
        <w:t>X34</w:t>
      </w:r>
      <w:r w:rsidRPr="00CB6E29">
        <w:t xml:space="preserve">, </w:t>
      </w:r>
      <w:r w:rsidR="00710EC4" w:rsidRPr="00710EC4">
        <w:rPr>
          <w:b/>
        </w:rPr>
        <w:t>X35</w:t>
      </w:r>
      <w:r w:rsidRPr="00CB6E29">
        <w:t xml:space="preserve">, </w:t>
      </w:r>
      <w:r w:rsidR="00710EC4" w:rsidRPr="00710EC4">
        <w:rPr>
          <w:b/>
        </w:rPr>
        <w:t>X36</w:t>
      </w:r>
      <w:r w:rsidRPr="00CB6E29">
        <w:t xml:space="preserve">, </w:t>
      </w:r>
      <w:r w:rsidR="00710EC4" w:rsidRPr="00710EC4">
        <w:rPr>
          <w:b/>
        </w:rPr>
        <w:t>X37</w:t>
      </w:r>
      <w:r w:rsidRPr="00CB6E29">
        <w:t xml:space="preserve">, </w:t>
      </w:r>
      <w:r w:rsidR="00710EC4" w:rsidRPr="00710EC4">
        <w:rPr>
          <w:b/>
        </w:rPr>
        <w:t>X38</w:t>
      </w:r>
      <w:r w:rsidRPr="00CB6E29">
        <w:t xml:space="preserve">, </w:t>
      </w:r>
      <w:r w:rsidR="00710EC4" w:rsidRPr="00710EC4">
        <w:rPr>
          <w:b/>
        </w:rPr>
        <w:t>X39</w:t>
      </w:r>
      <w:r w:rsidRPr="00CB6E29">
        <w:t xml:space="preserve">, </w:t>
      </w:r>
      <w:r w:rsidR="00710EC4" w:rsidRPr="00710EC4">
        <w:rPr>
          <w:b/>
        </w:rPr>
        <w:t>X40</w:t>
      </w:r>
      <w:r w:rsidRPr="00CB6E29">
        <w:t xml:space="preserve">, </w:t>
      </w:r>
      <w:r w:rsidR="00710EC4" w:rsidRPr="00710EC4">
        <w:rPr>
          <w:b/>
        </w:rPr>
        <w:t>X41</w:t>
      </w:r>
      <w:r w:rsidRPr="00CB6E29">
        <w:t xml:space="preserve">, </w:t>
      </w:r>
      <w:r w:rsidR="00710EC4" w:rsidRPr="00710EC4">
        <w:rPr>
          <w:b/>
        </w:rPr>
        <w:t>X42</w:t>
      </w:r>
      <w:r w:rsidRPr="00CB6E29">
        <w:t xml:space="preserve">, în calitate personal auxiliar de specialitate </w:t>
      </w:r>
      <w:proofErr w:type="spellStart"/>
      <w:r w:rsidRPr="00CB6E29">
        <w:t>şi</w:t>
      </w:r>
      <w:proofErr w:type="spellEnd"/>
      <w:r w:rsidRPr="00CB6E29">
        <w:t xml:space="preserve"> </w:t>
      </w:r>
      <w:r w:rsidR="009B28A7" w:rsidRPr="009B28A7">
        <w:rPr>
          <w:b/>
        </w:rPr>
        <w:t>X43</w:t>
      </w:r>
      <w:r w:rsidRPr="00CB6E29">
        <w:t xml:space="preserve">,  </w:t>
      </w:r>
      <w:r w:rsidR="009B28A7" w:rsidRPr="009B28A7">
        <w:rPr>
          <w:b/>
        </w:rPr>
        <w:t>X44</w:t>
      </w:r>
      <w:r w:rsidRPr="00CB6E29">
        <w:t xml:space="preserve">,  </w:t>
      </w:r>
      <w:r w:rsidR="009B28A7" w:rsidRPr="009B28A7">
        <w:rPr>
          <w:b/>
        </w:rPr>
        <w:t>X45</w:t>
      </w:r>
      <w:r w:rsidRPr="00CB6E29">
        <w:t xml:space="preserve">,  </w:t>
      </w:r>
      <w:r w:rsidR="009B28A7" w:rsidRPr="009B28A7">
        <w:rPr>
          <w:b/>
        </w:rPr>
        <w:t>X46</w:t>
      </w:r>
      <w:r w:rsidRPr="00CB6E29">
        <w:t xml:space="preserve">, </w:t>
      </w:r>
      <w:r w:rsidR="009B28A7" w:rsidRPr="009B28A7">
        <w:rPr>
          <w:b/>
        </w:rPr>
        <w:t>X47</w:t>
      </w:r>
      <w:r w:rsidRPr="00CB6E29">
        <w:t xml:space="preserve">  </w:t>
      </w:r>
      <w:proofErr w:type="spellStart"/>
      <w:r w:rsidRPr="00CB6E29">
        <w:t>şi</w:t>
      </w:r>
      <w:proofErr w:type="spellEnd"/>
      <w:r w:rsidRPr="00CB6E29">
        <w:t xml:space="preserve"> </w:t>
      </w:r>
      <w:r w:rsidR="009B28A7" w:rsidRPr="009B28A7">
        <w:rPr>
          <w:b/>
        </w:rPr>
        <w:t>X48</w:t>
      </w:r>
      <w:r w:rsidRPr="00CB6E29">
        <w:t xml:space="preserve"> în cadrul Parchetului de</w:t>
      </w:r>
      <w:r>
        <w:t xml:space="preserve"> pe lângă </w:t>
      </w:r>
      <w:r w:rsidR="00B07D6E" w:rsidRPr="00B07D6E">
        <w:rPr>
          <w:b/>
        </w:rPr>
        <w:t>Tribunalul 1</w:t>
      </w:r>
      <w:r w:rsidRPr="00CB6E29">
        <w:t xml:space="preserve">, împotriva deciziei nr. </w:t>
      </w:r>
      <w:r w:rsidR="00B07D6E" w:rsidRPr="00B07D6E">
        <w:rPr>
          <w:b/>
        </w:rPr>
        <w:t>D1</w:t>
      </w:r>
      <w:r w:rsidRPr="00CB6E29">
        <w:t xml:space="preserve">, emisă de Procurorul General al Parchetului de pe lângă </w:t>
      </w:r>
      <w:r w:rsidR="00B07D6E" w:rsidRPr="00B07D6E">
        <w:rPr>
          <w:b/>
        </w:rPr>
        <w:t>Curtea de Apel 1</w:t>
      </w:r>
      <w:r w:rsidRPr="00CB6E29">
        <w:t>, întrucât a rămas fără obiect, ca</w:t>
      </w:r>
      <w:r>
        <w:t xml:space="preserve"> urmare a emiterii deciziei nr.</w:t>
      </w:r>
      <w:r w:rsidR="00B07D6E" w:rsidRPr="00B07D6E">
        <w:rPr>
          <w:b/>
        </w:rPr>
        <w:t>D2</w:t>
      </w:r>
      <w:r w:rsidRPr="00CB6E29">
        <w:t>, prin care au fost modificate drepturile salariale”.</w:t>
      </w:r>
    </w:p>
    <w:p w:rsidR="006204F9" w:rsidRPr="00CB6E29" w:rsidRDefault="006204F9" w:rsidP="006204F9">
      <w:pPr>
        <w:ind w:firstLine="1418"/>
        <w:jc w:val="both"/>
      </w:pPr>
      <w:r>
        <w:t>Prin decizia nr.</w:t>
      </w:r>
      <w:r w:rsidR="00B07D6E" w:rsidRPr="00B07D6E">
        <w:rPr>
          <w:b/>
        </w:rPr>
        <w:t>D2</w:t>
      </w:r>
      <w:r w:rsidRPr="00CB6E29">
        <w:t xml:space="preserve">, emisă de </w:t>
      </w:r>
      <w:r w:rsidR="009B28A7" w:rsidRPr="009B28A7">
        <w:rPr>
          <w:b/>
        </w:rPr>
        <w:t xml:space="preserve">Parchetul de pe lângă Curtea de </w:t>
      </w:r>
      <w:r w:rsidR="00B07D6E" w:rsidRPr="00B07D6E">
        <w:rPr>
          <w:b/>
        </w:rPr>
        <w:t>Apel 1</w:t>
      </w:r>
      <w:r w:rsidRPr="00CB6E29">
        <w:t xml:space="preserve"> au fost recalculate salariile conform adresei nr.</w:t>
      </w:r>
      <w:r w:rsidR="00B07D6E" w:rsidRPr="00B07D6E">
        <w:rPr>
          <w:b/>
        </w:rPr>
        <w:t>A2</w:t>
      </w:r>
      <w:r w:rsidRPr="00CB6E29">
        <w:t>, nota nr.</w:t>
      </w:r>
      <w:r w:rsidR="00B07D6E" w:rsidRPr="00B07D6E">
        <w:rPr>
          <w:b/>
        </w:rPr>
        <w:t xml:space="preserve">N1 </w:t>
      </w:r>
      <w:r w:rsidRPr="00CB6E29">
        <w:t xml:space="preserve">a Parchetului de pe lângă înalta Curte e </w:t>
      </w:r>
      <w:proofErr w:type="spellStart"/>
      <w:r w:rsidRPr="00CB6E29">
        <w:t>Casaţie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Justiţie</w:t>
      </w:r>
      <w:proofErr w:type="spellEnd"/>
      <w:r w:rsidRPr="00CB6E29">
        <w:t xml:space="preserve"> - </w:t>
      </w:r>
      <w:proofErr w:type="spellStart"/>
      <w:r w:rsidRPr="00CB6E29">
        <w:t>Secţia</w:t>
      </w:r>
      <w:proofErr w:type="spellEnd"/>
      <w:r w:rsidRPr="00CB6E29">
        <w:t xml:space="preserve"> de Resurse Umane </w:t>
      </w:r>
      <w:proofErr w:type="spellStart"/>
      <w:r w:rsidRPr="00CB6E29">
        <w:t>şi</w:t>
      </w:r>
      <w:proofErr w:type="spellEnd"/>
      <w:r w:rsidRPr="00CB6E29">
        <w:t xml:space="preserve"> Documentare, precum </w:t>
      </w:r>
      <w:proofErr w:type="spellStart"/>
      <w:r w:rsidRPr="00CB6E29">
        <w:t>şi</w:t>
      </w:r>
      <w:proofErr w:type="spellEnd"/>
      <w:r w:rsidRPr="00CB6E29">
        <w:t xml:space="preserve"> noilor grile de salarizare recalculate înregistrate la nr</w:t>
      </w:r>
      <w:r w:rsidR="00D70A73">
        <w:t>…..</w:t>
      </w:r>
      <w:r w:rsidRPr="00CB6E29">
        <w:t xml:space="preserve"> din 23.02.2018, întrucât prin decizia nr.</w:t>
      </w:r>
      <w:r w:rsidR="00B07D6E" w:rsidRPr="00B07D6E">
        <w:rPr>
          <w:b/>
        </w:rPr>
        <w:t>D1</w:t>
      </w:r>
      <w:r w:rsidRPr="00CB6E29">
        <w:t xml:space="preserve">, pentru grefierii ale căror salarii au fost plafonate la nivelul anului 2022, nu s-a acordat corespunzător nivelului de parchet, vechimii în muncă </w:t>
      </w:r>
      <w:proofErr w:type="spellStart"/>
      <w:r w:rsidRPr="00CB6E29">
        <w:t>şi</w:t>
      </w:r>
      <w:proofErr w:type="spellEnd"/>
      <w:r w:rsidRPr="00CB6E29">
        <w:t xml:space="preserve"> în </w:t>
      </w:r>
      <w:proofErr w:type="spellStart"/>
      <w:r w:rsidRPr="00CB6E29">
        <w:t>funcţie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la care să se adauge sporurile în cuantum de 45% (15% pentru </w:t>
      </w:r>
      <w:proofErr w:type="spellStart"/>
      <w:r w:rsidRPr="00CB6E29">
        <w:t>condiţii</w:t>
      </w:r>
      <w:proofErr w:type="spellEnd"/>
      <w:r w:rsidRPr="00CB6E29">
        <w:t xml:space="preserve"> de muncă grele, </w:t>
      </w:r>
      <w:r>
        <w:t>vătămătoare ori periculoase, 25</w:t>
      </w:r>
      <w:r w:rsidRPr="00CB6E29">
        <w:t xml:space="preserve">% pentru risc </w:t>
      </w:r>
      <w:proofErr w:type="spellStart"/>
      <w:r w:rsidRPr="00CB6E29">
        <w:t>şi</w:t>
      </w:r>
      <w:proofErr w:type="spellEnd"/>
      <w:r w:rsidRPr="00CB6E29">
        <w:t xml:space="preserve"> suprasolicitare neuropsihică </w:t>
      </w:r>
      <w:proofErr w:type="spellStart"/>
      <w:r w:rsidRPr="00CB6E29">
        <w:t>şi</w:t>
      </w:r>
      <w:proofErr w:type="spellEnd"/>
      <w:r w:rsidRPr="00CB6E29">
        <w:t xml:space="preserve"> 5% pentru </w:t>
      </w:r>
      <w:proofErr w:type="spellStart"/>
      <w:r w:rsidRPr="00CB6E29">
        <w:t>confidenţialitate</w:t>
      </w:r>
      <w:proofErr w:type="spellEnd"/>
      <w:r w:rsidRPr="00CB6E29">
        <w:t xml:space="preserve">) prevăzute de art.4 </w:t>
      </w:r>
      <w:proofErr w:type="spellStart"/>
      <w:r w:rsidRPr="00CB6E29">
        <w:t>şi</w:t>
      </w:r>
      <w:proofErr w:type="spellEnd"/>
      <w:r w:rsidRPr="00CB6E29">
        <w:t xml:space="preserve"> art.5 din Cap. VIII al Anexei V din Legea nr.l53/2017, decizie contestată la data de 23.03.2018, în temeiul art.7 alin. l din </w:t>
      </w:r>
      <w:proofErr w:type="spellStart"/>
      <w:r w:rsidRPr="00CB6E29">
        <w:t>aceeaşi</w:t>
      </w:r>
      <w:proofErr w:type="spellEnd"/>
      <w:r w:rsidRPr="00CB6E29">
        <w:t xml:space="preserve"> lege.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La emiterea deciziei contestate au fost avute în vedere prevederile art. 38 alin. (3) </w:t>
      </w:r>
      <w:proofErr w:type="spellStart"/>
      <w:r w:rsidRPr="00CB6E29">
        <w:t>lit.a</w:t>
      </w:r>
      <w:proofErr w:type="spellEnd"/>
      <w:r w:rsidRPr="00CB6E29">
        <w:t xml:space="preserve">) </w:t>
      </w:r>
      <w:proofErr w:type="spellStart"/>
      <w:r w:rsidRPr="00CB6E29">
        <w:t>şi</w:t>
      </w:r>
      <w:proofErr w:type="spellEnd"/>
      <w:r w:rsidRPr="00CB6E29">
        <w:t xml:space="preserve"> alin. (6) din Legea nr. 153/2017, precum </w:t>
      </w:r>
      <w:proofErr w:type="spellStart"/>
      <w:r w:rsidRPr="00CB6E29">
        <w:t>şi</w:t>
      </w:r>
      <w:proofErr w:type="spellEnd"/>
      <w:r w:rsidRPr="00CB6E29">
        <w:t xml:space="preserve"> nota nr. </w:t>
      </w:r>
      <w:r w:rsidR="00D70A73">
        <w:t>…</w:t>
      </w:r>
      <w:r w:rsidRPr="00CB6E29">
        <w:t xml:space="preserve">/2018 a </w:t>
      </w:r>
      <w:proofErr w:type="spellStart"/>
      <w:r w:rsidRPr="00CB6E29">
        <w:t>Secţiei</w:t>
      </w:r>
      <w:proofErr w:type="spellEnd"/>
      <w:r w:rsidRPr="00CB6E29">
        <w:t xml:space="preserve"> de resurse umane </w:t>
      </w:r>
      <w:proofErr w:type="spellStart"/>
      <w:r w:rsidRPr="00CB6E29">
        <w:t>şi</w:t>
      </w:r>
      <w:proofErr w:type="spellEnd"/>
      <w:r w:rsidRPr="00CB6E29">
        <w:t xml:space="preserve"> documentare din cadrul Parchetului de pe lângă Înalta Curte de </w:t>
      </w:r>
      <w:proofErr w:type="spellStart"/>
      <w:r w:rsidRPr="00CB6E29">
        <w:t>Casaţie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Justiţie</w:t>
      </w:r>
      <w:proofErr w:type="spellEnd"/>
      <w:r w:rsidRPr="00CB6E29">
        <w:t xml:space="preserve"> prin care s-a aprobat ca pentru grefierii ale căror salarii de bază au fost plafonate la nivelul anului 2022 să se recalculeze cuantumul sporurilor la nivelul de 45%, în </w:t>
      </w:r>
      <w:proofErr w:type="spellStart"/>
      <w:r w:rsidRPr="00CB6E29">
        <w:t>situaţia</w:t>
      </w:r>
      <w:proofErr w:type="spellEnd"/>
      <w:r w:rsidRPr="00CB6E29">
        <w:t xml:space="preserve"> în care acest cuantum se </w:t>
      </w:r>
      <w:proofErr w:type="spellStart"/>
      <w:r w:rsidRPr="00CB6E29">
        <w:t>regăseşte</w:t>
      </w:r>
      <w:proofErr w:type="spellEnd"/>
      <w:r w:rsidRPr="00CB6E29">
        <w:t xml:space="preserve"> sub acest procent.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În urma emiterii deciziei, pentru personalul auxiliar de specialitate din cadrul Parchetului de pe lângă </w:t>
      </w:r>
      <w:r w:rsidR="00B07D6E" w:rsidRPr="00B07D6E">
        <w:rPr>
          <w:b/>
        </w:rPr>
        <w:t>Tribunalul 1</w:t>
      </w:r>
      <w:r w:rsidRPr="00CB6E29">
        <w:t xml:space="preserve"> s-a creat o stare de discriminare, în urma aplicării neunitare a </w:t>
      </w:r>
      <w:proofErr w:type="spellStart"/>
      <w:r w:rsidRPr="00CB6E29">
        <w:t>dispoziţiilor</w:t>
      </w:r>
      <w:proofErr w:type="spellEnd"/>
      <w:r w:rsidRPr="00CB6E29">
        <w:t xml:space="preserve"> Legii nr. 153/2017, în sensul că salariile sunt calculate diferit, comparativ cu modul de salarizare stabilit pentru personalul auxiliar de specialitate aflat în </w:t>
      </w:r>
      <w:proofErr w:type="spellStart"/>
      <w:r w:rsidRPr="00CB6E29">
        <w:t>situaţii</w:t>
      </w:r>
      <w:proofErr w:type="spellEnd"/>
      <w:r w:rsidRPr="00CB6E29">
        <w:t xml:space="preserve"> identice în alte </w:t>
      </w:r>
      <w:proofErr w:type="spellStart"/>
      <w:r w:rsidRPr="00CB6E29">
        <w:t>unităţi</w:t>
      </w:r>
      <w:proofErr w:type="spellEnd"/>
      <w:r w:rsidRPr="00CB6E29">
        <w:t xml:space="preserve"> de parchet/</w:t>
      </w:r>
      <w:proofErr w:type="spellStart"/>
      <w:r w:rsidRPr="00CB6E29">
        <w:t>instanţă</w:t>
      </w:r>
      <w:proofErr w:type="spellEnd"/>
      <w:r w:rsidRPr="00CB6E29">
        <w:t xml:space="preserve">, în ceea ce </w:t>
      </w:r>
      <w:proofErr w:type="spellStart"/>
      <w:r w:rsidRPr="00CB6E29">
        <w:t>priveşte</w:t>
      </w:r>
      <w:proofErr w:type="spellEnd"/>
      <w:r w:rsidRPr="00CB6E29">
        <w:t xml:space="preserve"> vechimea în </w:t>
      </w:r>
      <w:proofErr w:type="spellStart"/>
      <w:r w:rsidRPr="00CB6E29">
        <w:t>funcţie</w:t>
      </w:r>
      <w:proofErr w:type="spellEnd"/>
      <w:r w:rsidRPr="00CB6E29">
        <w:t>, gradul/treapta de încadrare, nivelul studiilor.</w:t>
      </w:r>
    </w:p>
    <w:p w:rsidR="006204F9" w:rsidRPr="00CB6E29" w:rsidRDefault="006204F9" w:rsidP="006204F9">
      <w:pPr>
        <w:ind w:firstLine="1418"/>
        <w:jc w:val="both"/>
      </w:pPr>
      <w:r>
        <w:t xml:space="preserve">Au fost exemplificate de către </w:t>
      </w:r>
      <w:proofErr w:type="spellStart"/>
      <w:r>
        <w:t>reclamanţi</w:t>
      </w:r>
      <w:proofErr w:type="spellEnd"/>
      <w:r w:rsidRPr="00CB6E29">
        <w:t xml:space="preserve"> în acest sens:</w:t>
      </w:r>
      <w:r>
        <w:t xml:space="preserve"> </w:t>
      </w:r>
      <w:r w:rsidRPr="00CB6E29">
        <w:t>Decizia nr.</w:t>
      </w:r>
      <w:r w:rsidR="00B07D6E" w:rsidRPr="00B07D6E">
        <w:rPr>
          <w:b/>
        </w:rPr>
        <w:t>D4</w:t>
      </w:r>
      <w:r w:rsidRPr="00CB6E29">
        <w:t xml:space="preserve"> a </w:t>
      </w:r>
      <w:proofErr w:type="spellStart"/>
      <w:r w:rsidRPr="00CB6E29">
        <w:t>preşedintelui</w:t>
      </w:r>
      <w:proofErr w:type="spellEnd"/>
      <w:r w:rsidRPr="00CB6E29">
        <w:t xml:space="preserve"> </w:t>
      </w:r>
      <w:proofErr w:type="spellStart"/>
      <w:r w:rsidRPr="00CB6E29">
        <w:t>Curţii</w:t>
      </w:r>
      <w:proofErr w:type="spellEnd"/>
      <w:r w:rsidRPr="00CB6E29">
        <w:t xml:space="preserve"> de Apel </w:t>
      </w:r>
      <w:r w:rsidR="00B07D6E">
        <w:t>2</w:t>
      </w:r>
      <w:r w:rsidRPr="00CB6E29">
        <w:t>, prin care s-au aplicat întru</w:t>
      </w:r>
      <w:r>
        <w:t>-</w:t>
      </w:r>
      <w:r w:rsidRPr="00CB6E29">
        <w:t xml:space="preserve">totul prevederile Legii-cadru nr.153/2017 </w:t>
      </w:r>
      <w:proofErr w:type="spellStart"/>
      <w:r w:rsidRPr="00CB6E29">
        <w:t>şi</w:t>
      </w:r>
      <w:proofErr w:type="spellEnd"/>
      <w:r w:rsidRPr="00CB6E29">
        <w:t xml:space="preserve"> s-a dispus, în mod corect, încadrarea personalului auxiliar de specialitate, începând cu data de 01.01.0218, prin stabilirea </w:t>
      </w:r>
      <w:proofErr w:type="spellStart"/>
      <w:r w:rsidRPr="00CB6E29">
        <w:t>şi</w:t>
      </w:r>
      <w:proofErr w:type="spellEnd"/>
      <w:r w:rsidRPr="00CB6E29">
        <w:t xml:space="preserve"> aplicarea sporurilor conform celor anterior </w:t>
      </w:r>
      <w:proofErr w:type="spellStart"/>
      <w:r w:rsidRPr="00CB6E29">
        <w:t>menţionate</w:t>
      </w:r>
      <w:proofErr w:type="spellEnd"/>
      <w:r w:rsidRPr="00CB6E29">
        <w:t xml:space="preserve">. Din lecturarea anexelor care fac parte integrantă a deciziei CA </w:t>
      </w:r>
      <w:r w:rsidR="00B07D6E">
        <w:t>2</w:t>
      </w:r>
      <w:r w:rsidRPr="00CB6E29">
        <w:t xml:space="preserve">, rezultă </w:t>
      </w:r>
      <w:proofErr w:type="spellStart"/>
      <w:r w:rsidRPr="00CB6E29">
        <w:t>diferenţe</w:t>
      </w:r>
      <w:proofErr w:type="spellEnd"/>
      <w:r w:rsidRPr="00CB6E29">
        <w:t xml:space="preserve"> vizibile în ceea ce </w:t>
      </w:r>
      <w:proofErr w:type="spellStart"/>
      <w:r w:rsidRPr="00CB6E29">
        <w:t>priveşte</w:t>
      </w:r>
      <w:proofErr w:type="spellEnd"/>
      <w:r w:rsidRPr="00CB6E29">
        <w:t xml:space="preserve"> cuantumul spo</w:t>
      </w:r>
      <w:r>
        <w:t xml:space="preserve">rurilor </w:t>
      </w:r>
      <w:proofErr w:type="spellStart"/>
      <w:r>
        <w:t>şi</w:t>
      </w:r>
      <w:proofErr w:type="spellEnd"/>
      <w:r w:rsidRPr="00CB6E29">
        <w:t xml:space="preserve"> implicit procentul de acordare al acestora, pentru personalul auxiliar de specialitate salarizat conform deciziei emise de acest angajator </w:t>
      </w:r>
      <w:proofErr w:type="spellStart"/>
      <w:r w:rsidRPr="00CB6E29">
        <w:t>şi</w:t>
      </w:r>
      <w:proofErr w:type="spellEnd"/>
      <w:r w:rsidRPr="00CB6E29">
        <w:t xml:space="preserve"> cuantumul sporurilor </w:t>
      </w:r>
      <w:proofErr w:type="spellStart"/>
      <w:r w:rsidRPr="00CB6E29">
        <w:t>şi</w:t>
      </w:r>
      <w:proofErr w:type="spellEnd"/>
      <w:r w:rsidRPr="00CB6E29">
        <w:t xml:space="preserve">, implicit, procentul de acordare al acestora pentru </w:t>
      </w:r>
      <w:proofErr w:type="spellStart"/>
      <w:r w:rsidRPr="00CB6E29">
        <w:t>reclamanţi</w:t>
      </w:r>
      <w:proofErr w:type="spellEnd"/>
      <w:r>
        <w:t>;</w:t>
      </w:r>
      <w:r w:rsidRPr="00CB6E29">
        <w:t xml:space="preserve"> Decizia nr.</w:t>
      </w:r>
      <w:r w:rsidR="00B07D6E" w:rsidRPr="00B07D6E">
        <w:rPr>
          <w:b/>
        </w:rPr>
        <w:t>D5</w:t>
      </w:r>
      <w:r w:rsidRPr="00CB6E29">
        <w:t xml:space="preserve"> a </w:t>
      </w:r>
      <w:proofErr w:type="spellStart"/>
      <w:r w:rsidRPr="00CB6E29">
        <w:t>preşedintelui</w:t>
      </w:r>
      <w:proofErr w:type="spellEnd"/>
      <w:r w:rsidRPr="00CB6E29">
        <w:t xml:space="preserve"> </w:t>
      </w:r>
      <w:proofErr w:type="spellStart"/>
      <w:r w:rsidR="00B07D6E" w:rsidRPr="00B07D6E">
        <w:rPr>
          <w:b/>
        </w:rPr>
        <w:t>Curţii</w:t>
      </w:r>
      <w:proofErr w:type="spellEnd"/>
      <w:r w:rsidR="00B07D6E" w:rsidRPr="00B07D6E">
        <w:rPr>
          <w:b/>
        </w:rPr>
        <w:t xml:space="preserve"> de Apel 1</w:t>
      </w:r>
      <w:r w:rsidRPr="00CB6E29">
        <w:t xml:space="preserve">, care, având în vedere </w:t>
      </w:r>
      <w:proofErr w:type="spellStart"/>
      <w:r w:rsidRPr="00CB6E29">
        <w:t>diferenţele</w:t>
      </w:r>
      <w:proofErr w:type="spellEnd"/>
      <w:r w:rsidRPr="00CB6E29">
        <w:t xml:space="preserve"> salariale constatate, a dispus recalcularea drept</w:t>
      </w:r>
      <w:r>
        <w:t xml:space="preserve">urilor salariate, potrivit art.38 alin.(6) din Legea </w:t>
      </w:r>
      <w:r>
        <w:lastRenderedPageBreak/>
        <w:t>nr.</w:t>
      </w:r>
      <w:r w:rsidRPr="00CB6E29">
        <w:t xml:space="preserve">153/2017, plata </w:t>
      </w:r>
      <w:proofErr w:type="spellStart"/>
      <w:r w:rsidRPr="00CB6E29">
        <w:t>diferenţelor</w:t>
      </w:r>
      <w:proofErr w:type="spellEnd"/>
      <w:r w:rsidRPr="00CB6E29">
        <w:t xml:space="preserve"> salariale cuvenite pentru lunile ianuarie </w:t>
      </w:r>
      <w:proofErr w:type="spellStart"/>
      <w:r w:rsidRPr="00CB6E29">
        <w:t>şi</w:t>
      </w:r>
      <w:proofErr w:type="spellEnd"/>
      <w:r w:rsidRPr="00CB6E29">
        <w:t xml:space="preserve"> februarie 2018, </w:t>
      </w:r>
      <w:proofErr w:type="spellStart"/>
      <w:r w:rsidRPr="00CB6E29">
        <w:t>diferenţe</w:t>
      </w:r>
      <w:proofErr w:type="spellEnd"/>
      <w:r w:rsidRPr="00CB6E29">
        <w:t xml:space="preserve"> care s-au achitat în luna martie 2018; în </w:t>
      </w:r>
      <w:proofErr w:type="spellStart"/>
      <w:r w:rsidRPr="00CB6E29">
        <w:t>şedinţa</w:t>
      </w:r>
      <w:proofErr w:type="spellEnd"/>
      <w:r w:rsidRPr="00CB6E29">
        <w:t xml:space="preserve"> din data de 21 martie 2018 Colegiul de conducere al </w:t>
      </w:r>
      <w:proofErr w:type="spellStart"/>
      <w:r w:rsidRPr="00CB6E29">
        <w:t>Curţii</w:t>
      </w:r>
      <w:proofErr w:type="spellEnd"/>
      <w:r w:rsidRPr="00CB6E29">
        <w:t xml:space="preserve"> de Apel </w:t>
      </w:r>
      <w:r w:rsidR="00B07D6E">
        <w:t>3</w:t>
      </w:r>
      <w:r w:rsidRPr="00CB6E29">
        <w:t xml:space="preserve"> a admis </w:t>
      </w:r>
      <w:proofErr w:type="spellStart"/>
      <w:r w:rsidRPr="00CB6E29">
        <w:t>contestaţiile</w:t>
      </w:r>
      <w:proofErr w:type="spellEnd"/>
      <w:r w:rsidRPr="00CB6E29">
        <w:t xml:space="preserve"> formulate de personalul auxiliar de specialitate din subordine, urmând a emite decizii de salarizare conform acestui mod de calcul.</w:t>
      </w:r>
    </w:p>
    <w:p w:rsidR="006204F9" w:rsidRPr="00CB6E29" w:rsidRDefault="006204F9" w:rsidP="006204F9">
      <w:pPr>
        <w:ind w:firstLine="1418"/>
        <w:jc w:val="both"/>
      </w:pPr>
      <w:r>
        <w:t xml:space="preserve">Au </w:t>
      </w:r>
      <w:proofErr w:type="spellStart"/>
      <w:r>
        <w:t>susţinut</w:t>
      </w:r>
      <w:proofErr w:type="spellEnd"/>
      <w:r>
        <w:t xml:space="preserve"> </w:t>
      </w:r>
      <w:proofErr w:type="spellStart"/>
      <w:r>
        <w:t>reclamanţii</w:t>
      </w:r>
      <w:proofErr w:type="spellEnd"/>
      <w:r>
        <w:t xml:space="preserve"> că m</w:t>
      </w:r>
      <w:r w:rsidRPr="00CB6E29">
        <w:t>odul de calcul al drepturilor salariale apl</w:t>
      </w:r>
      <w:r>
        <w:t xml:space="preserve">icat de Curtea de Apel </w:t>
      </w:r>
      <w:r w:rsidR="00B07D6E">
        <w:t>2</w:t>
      </w:r>
      <w:r>
        <w:t xml:space="preserve"> </w:t>
      </w:r>
      <w:proofErr w:type="spellStart"/>
      <w:r>
        <w:t>şi</w:t>
      </w:r>
      <w:proofErr w:type="spellEnd"/>
      <w:r>
        <w:t xml:space="preserve"> </w:t>
      </w:r>
      <w:r w:rsidRPr="00CB6E29">
        <w:t xml:space="preserve">ulterior, de </w:t>
      </w:r>
      <w:r w:rsidR="00B07D6E" w:rsidRPr="00B07D6E">
        <w:rPr>
          <w:b/>
        </w:rPr>
        <w:t>Curtea de Apel 1</w:t>
      </w:r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Curtea de Apel </w:t>
      </w:r>
      <w:r w:rsidR="00B07D6E">
        <w:t>3</w:t>
      </w:r>
      <w:r w:rsidRPr="00CB6E29">
        <w:t xml:space="preserve">, recunoscut ca fiind cel corect de către Ministerul Muncii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Justiţiei</w:t>
      </w:r>
      <w:proofErr w:type="spellEnd"/>
      <w:r w:rsidRPr="00CB6E29">
        <w:t xml:space="preserve"> Sociale, prin adresa nr</w:t>
      </w:r>
      <w:r w:rsidR="00D70A73">
        <w:t>….</w:t>
      </w:r>
      <w:r w:rsidRPr="00CB6E29">
        <w:t xml:space="preserve">/28.02.2018 </w:t>
      </w:r>
      <w:proofErr w:type="spellStart"/>
      <w:r w:rsidRPr="00CB6E29">
        <w:t>şi</w:t>
      </w:r>
      <w:proofErr w:type="spellEnd"/>
      <w:r w:rsidRPr="00CB6E29">
        <w:t xml:space="preserve"> agreat de </w:t>
      </w:r>
      <w:proofErr w:type="spellStart"/>
      <w:r w:rsidRPr="00CB6E29">
        <w:t>reprezentanţii</w:t>
      </w:r>
      <w:proofErr w:type="spellEnd"/>
      <w:r w:rsidRPr="00CB6E29">
        <w:t xml:space="preserve"> </w:t>
      </w:r>
      <w:proofErr w:type="spellStart"/>
      <w:r w:rsidRPr="00CB6E29">
        <w:t>Curţii</w:t>
      </w:r>
      <w:proofErr w:type="spellEnd"/>
      <w:r w:rsidRPr="00CB6E29">
        <w:t xml:space="preserve"> de Conturi a României, nu a fost aplicat </w:t>
      </w:r>
      <w:proofErr w:type="spellStart"/>
      <w:r w:rsidRPr="00CB6E29">
        <w:t>şi</w:t>
      </w:r>
      <w:proofErr w:type="spellEnd"/>
      <w:r w:rsidRPr="00CB6E29">
        <w:t xml:space="preserve"> la nivelul Parchetului de pe lângă </w:t>
      </w:r>
      <w:r w:rsidR="00B07D6E" w:rsidRPr="00B07D6E">
        <w:rPr>
          <w:b/>
        </w:rPr>
        <w:t>Curtea de Apel 1</w:t>
      </w:r>
      <w:r w:rsidRPr="00CB6E29">
        <w:t>.</w:t>
      </w:r>
    </w:p>
    <w:p w:rsidR="006204F9" w:rsidRPr="00CB6E29" w:rsidRDefault="006204F9" w:rsidP="006204F9">
      <w:pPr>
        <w:ind w:firstLine="1418"/>
        <w:jc w:val="both"/>
      </w:pPr>
      <w:r>
        <w:t>Consideră că</w:t>
      </w:r>
      <w:r w:rsidRPr="00CB6E29">
        <w:t xml:space="preserve"> în mod discriminatoriu, pot</w:t>
      </w:r>
      <w:r>
        <w:t xml:space="preserve">rivit </w:t>
      </w:r>
      <w:proofErr w:type="spellStart"/>
      <w:r>
        <w:t>Ordonanţei</w:t>
      </w:r>
      <w:proofErr w:type="spellEnd"/>
      <w:r>
        <w:t xml:space="preserve"> Guvernului nr.</w:t>
      </w:r>
      <w:r w:rsidRPr="00CB6E29">
        <w:t xml:space="preserve">137/2000, nu au fost acordate corect sub aspectul modului de calcul al drepturilor salariale, începând cu data de 01.01.2018, sporurile de care beneficiază personalul auxiliar de specialitate, omisiune care s-a repercutat pregnant asupra acestora, deoarece, spre deosebire de majoritatea personalului bugetar, nu pot </w:t>
      </w:r>
      <w:proofErr w:type="spellStart"/>
      <w:r w:rsidRPr="00CB6E29">
        <w:t>obţine</w:t>
      </w:r>
      <w:proofErr w:type="spellEnd"/>
      <w:r w:rsidRPr="00CB6E29">
        <w:t xml:space="preserve"> (datorită </w:t>
      </w:r>
      <w:proofErr w:type="spellStart"/>
      <w:r w:rsidRPr="00CB6E29">
        <w:t>incompatibilităţilor</w:t>
      </w:r>
      <w:proofErr w:type="spellEnd"/>
      <w:r w:rsidRPr="00CB6E29">
        <w:t xml:space="preserve">, </w:t>
      </w:r>
      <w:proofErr w:type="spellStart"/>
      <w:r w:rsidRPr="00CB6E29">
        <w:t>interdicţiilor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incapacităţilor</w:t>
      </w:r>
      <w:proofErr w:type="spellEnd"/>
      <w:r w:rsidRPr="00CB6E29">
        <w:t xml:space="preserve"> legale) alte venituri decât cele salariale, care însă, au fost erodate de </w:t>
      </w:r>
      <w:proofErr w:type="spellStart"/>
      <w:r w:rsidRPr="00CB6E29">
        <w:t>creşterea</w:t>
      </w:r>
      <w:proofErr w:type="spellEnd"/>
      <w:r w:rsidRPr="00CB6E29">
        <w:t xml:space="preserve"> indicelui </w:t>
      </w:r>
      <w:proofErr w:type="spellStart"/>
      <w:r w:rsidRPr="00CB6E29">
        <w:t>preţurilor</w:t>
      </w:r>
      <w:proofErr w:type="spellEnd"/>
      <w:r w:rsidRPr="00CB6E29">
        <w:t xml:space="preserve"> de consum, la fel ca </w:t>
      </w:r>
      <w:proofErr w:type="spellStart"/>
      <w:r w:rsidRPr="00CB6E29">
        <w:t>şi</w:t>
      </w:r>
      <w:proofErr w:type="spellEnd"/>
      <w:r w:rsidRPr="00CB6E29">
        <w:t xml:space="preserve"> în cazul celorlalte salarii bugetare.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Pentru toate categoriile de personal aflate în </w:t>
      </w:r>
      <w:proofErr w:type="spellStart"/>
      <w:r w:rsidRPr="00CB6E29">
        <w:t>situaţii</w:t>
      </w:r>
      <w:proofErr w:type="spellEnd"/>
      <w:r w:rsidRPr="00CB6E29">
        <w:t xml:space="preserve"> identice, salarizarea trebuie să se facă la nivelul unitar de salarizare, existând identitate de </w:t>
      </w:r>
      <w:proofErr w:type="spellStart"/>
      <w:r w:rsidRPr="00CB6E29">
        <w:t>situaţie</w:t>
      </w:r>
      <w:proofErr w:type="spellEnd"/>
      <w:r w:rsidRPr="00CB6E29">
        <w:t xml:space="preserve"> în ceea ce </w:t>
      </w:r>
      <w:proofErr w:type="spellStart"/>
      <w:r w:rsidRPr="00CB6E29">
        <w:t>priveşte</w:t>
      </w:r>
      <w:proofErr w:type="spellEnd"/>
      <w:r w:rsidRPr="00CB6E29">
        <w:t xml:space="preserve"> activitatea </w:t>
      </w:r>
      <w:proofErr w:type="spellStart"/>
      <w:r w:rsidRPr="00CB6E29">
        <w:t>desfăşurată</w:t>
      </w:r>
      <w:proofErr w:type="spellEnd"/>
      <w:r w:rsidRPr="00CB6E29">
        <w:t xml:space="preserve">, </w:t>
      </w:r>
      <w:proofErr w:type="spellStart"/>
      <w:r w:rsidRPr="00CB6E29">
        <w:t>funcţia</w:t>
      </w:r>
      <w:proofErr w:type="spellEnd"/>
      <w:r w:rsidRPr="00CB6E29">
        <w:t xml:space="preserve"> </w:t>
      </w:r>
      <w:proofErr w:type="spellStart"/>
      <w:r w:rsidRPr="00CB6E29">
        <w:t>deţinută</w:t>
      </w:r>
      <w:proofErr w:type="spellEnd"/>
      <w:r w:rsidRPr="00CB6E29">
        <w:t xml:space="preserve">, nivelul studiilor, vechimea în specialitate, precum </w:t>
      </w:r>
      <w:proofErr w:type="spellStart"/>
      <w:r w:rsidRPr="00CB6E29">
        <w:t>şi</w:t>
      </w:r>
      <w:proofErr w:type="spellEnd"/>
      <w:r w:rsidRPr="00CB6E29">
        <w:t xml:space="preserve"> nivelul </w:t>
      </w:r>
      <w:proofErr w:type="spellStart"/>
      <w:r w:rsidRPr="00CB6E29">
        <w:t>instanţei</w:t>
      </w:r>
      <w:proofErr w:type="spellEnd"/>
      <w:r w:rsidRPr="00CB6E29">
        <w:t xml:space="preserve"> sau al parchetului, după caz. 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În raport de prevederile legale </w:t>
      </w:r>
      <w:proofErr w:type="spellStart"/>
      <w:r w:rsidRPr="00CB6E29">
        <w:t>menţionate</w:t>
      </w:r>
      <w:proofErr w:type="spellEnd"/>
      <w:r w:rsidRPr="00CB6E29">
        <w:t>, din coroborarea textelor prevăzute de lege, salariul de bază pentru personalul auxiliar de specialitate se determină astfel: cuantumul brut al salariilor de bază,</w:t>
      </w:r>
      <w:r>
        <w:t xml:space="preserve"> (...)</w:t>
      </w:r>
      <w:r w:rsidRPr="00CB6E29">
        <w:t xml:space="preserve">, precum </w:t>
      </w:r>
      <w:proofErr w:type="spellStart"/>
      <w:r w:rsidRPr="00CB6E29">
        <w:t>şi</w:t>
      </w:r>
      <w:proofErr w:type="spellEnd"/>
      <w:r w:rsidRPr="00CB6E29">
        <w:t xml:space="preserve"> cuantumul brut al sporurilor, se majorează cu 25% </w:t>
      </w:r>
      <w:proofErr w:type="spellStart"/>
      <w:r w:rsidRPr="00CB6E29">
        <w:t>faţă</w:t>
      </w:r>
      <w:proofErr w:type="spellEnd"/>
      <w:r w:rsidRPr="00CB6E29">
        <w:t xml:space="preserve"> de nivelul acordat pentru luna decembrie 2017, fără a </w:t>
      </w:r>
      <w:proofErr w:type="spellStart"/>
      <w:r w:rsidRPr="00CB6E29">
        <w:t>depăşi</w:t>
      </w:r>
      <w:proofErr w:type="spellEnd"/>
      <w:r w:rsidRPr="00CB6E29">
        <w:t xml:space="preserve"> limita prevăzută la art.25, în măsura în care personalul respectiv </w:t>
      </w:r>
      <w:proofErr w:type="spellStart"/>
      <w:r w:rsidRPr="00CB6E29">
        <w:t>îşi</w:t>
      </w:r>
      <w:proofErr w:type="spellEnd"/>
      <w:r w:rsidRPr="00CB6E29">
        <w:t xml:space="preserve"> </w:t>
      </w:r>
      <w:proofErr w:type="spellStart"/>
      <w:r w:rsidRPr="00CB6E29">
        <w:t>desfăşoară</w:t>
      </w:r>
      <w:proofErr w:type="spellEnd"/>
      <w:r w:rsidRPr="00CB6E29">
        <w:t xml:space="preserve"> activitatea în </w:t>
      </w:r>
      <w:proofErr w:type="spellStart"/>
      <w:r w:rsidRPr="00CB6E29">
        <w:t>aceleaşi</w:t>
      </w:r>
      <w:proofErr w:type="spellEnd"/>
      <w:r w:rsidRPr="00CB6E29">
        <w:t xml:space="preserve"> </w:t>
      </w:r>
      <w:proofErr w:type="spellStart"/>
      <w:r w:rsidRPr="00CB6E29">
        <w:t>condiţii</w:t>
      </w:r>
      <w:proofErr w:type="spellEnd"/>
      <w:r w:rsidRPr="00CB6E29">
        <w:t>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În ceea ce </w:t>
      </w:r>
      <w:proofErr w:type="spellStart"/>
      <w:r w:rsidRPr="00CB6E29">
        <w:t>priveşte</w:t>
      </w:r>
      <w:proofErr w:type="spellEnd"/>
      <w:r w:rsidRPr="00CB6E29">
        <w:t xml:space="preserve"> salariile de bază stabilite pentru personalul auxiliar de specialitate care </w:t>
      </w:r>
      <w:proofErr w:type="spellStart"/>
      <w:r w:rsidRPr="00CB6E29">
        <w:t>depăşesc</w:t>
      </w:r>
      <w:proofErr w:type="spellEnd"/>
      <w:r w:rsidRPr="00CB6E29">
        <w:t xml:space="preserve"> plafonul stabilit pentru anul 2022, câtă vreme salariul de bază acordat cu 01.01.2018 este cel prevăzut a fi avut în plată în anul 2022, rezultă fără putere de tăgadă faptul că, inclusiv cuantumul total al sporurilor trebuie determinate prin aplicarea integrală a Legii nr. 153/2017 pentru această categorie de personal, respectiv: aplicarea art. 4 alin. 1 din legea </w:t>
      </w:r>
      <w:proofErr w:type="spellStart"/>
      <w:r w:rsidRPr="00CB6E29">
        <w:t>susmenţionată</w:t>
      </w:r>
      <w:proofErr w:type="spellEnd"/>
      <w:r w:rsidRPr="00CB6E29">
        <w:t xml:space="preserve"> care prevede că pentru </w:t>
      </w:r>
      <w:proofErr w:type="spellStart"/>
      <w:r w:rsidRPr="00CB6E29">
        <w:t>condiţii</w:t>
      </w:r>
      <w:proofErr w:type="spellEnd"/>
      <w:r w:rsidRPr="00CB6E29">
        <w:t xml:space="preserve"> de muncă grele, vătămătoare sau periculoase, personalul auxiliar de specialitate beneficiază de acordarea unui spor de până la 15% din salariul de bază; aplicarea art. 5 din </w:t>
      </w:r>
      <w:proofErr w:type="spellStart"/>
      <w:r w:rsidRPr="00CB6E29">
        <w:t>aceeaşi</w:t>
      </w:r>
      <w:proofErr w:type="spellEnd"/>
      <w:r w:rsidRPr="00CB6E29">
        <w:t xml:space="preserve"> lege care </w:t>
      </w:r>
      <w:proofErr w:type="spellStart"/>
      <w:r w:rsidRPr="00CB6E29">
        <w:t>stabileşte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un spor pentru risc </w:t>
      </w:r>
      <w:proofErr w:type="spellStart"/>
      <w:r w:rsidRPr="00CB6E29">
        <w:t>şi</w:t>
      </w:r>
      <w:proofErr w:type="spellEnd"/>
      <w:r w:rsidRPr="00CB6E29">
        <w:t xml:space="preserve"> suprasolicitare neuropsihică de până la 25%, respectiv de un spor pentru păstrarea </w:t>
      </w:r>
      <w:proofErr w:type="spellStart"/>
      <w:r w:rsidRPr="00CB6E29">
        <w:t>confidenţialităţii</w:t>
      </w:r>
      <w:proofErr w:type="spellEnd"/>
      <w:r w:rsidRPr="00CB6E29">
        <w:t xml:space="preserve"> de până la 5%, aplicate la salariul de bază.</w:t>
      </w:r>
    </w:p>
    <w:p w:rsidR="006204F9" w:rsidRPr="00CB6E29" w:rsidRDefault="006204F9" w:rsidP="006204F9">
      <w:pPr>
        <w:ind w:firstLine="1418"/>
        <w:jc w:val="both"/>
      </w:pPr>
      <w:r w:rsidRPr="00CB6E29">
        <w:t>De aici,</w:t>
      </w:r>
      <w:r>
        <w:t xml:space="preserve"> </w:t>
      </w:r>
      <w:proofErr w:type="spellStart"/>
      <w:r w:rsidRPr="00CB6E29">
        <w:t>ezultă</w:t>
      </w:r>
      <w:proofErr w:type="spellEnd"/>
      <w:r w:rsidRPr="00CB6E29">
        <w:t xml:space="preserve"> că, în cazul în care salariile de bază stabilite pentru personalul auxiliar de specialitate </w:t>
      </w:r>
      <w:proofErr w:type="spellStart"/>
      <w:r w:rsidRPr="00CB6E29">
        <w:t>depăşesc</w:t>
      </w:r>
      <w:proofErr w:type="spellEnd"/>
      <w:r w:rsidRPr="00CB6E29">
        <w:t xml:space="preserve"> plafonul stabilit pentru anul 2022, sporurile trebuie stabilite </w:t>
      </w:r>
      <w:proofErr w:type="spellStart"/>
      <w:r w:rsidRPr="00CB6E29">
        <w:t>şi</w:t>
      </w:r>
      <w:proofErr w:type="spellEnd"/>
      <w:r w:rsidRPr="00CB6E29">
        <w:t xml:space="preserve"> aplicate potrivit </w:t>
      </w:r>
      <w:proofErr w:type="spellStart"/>
      <w:r w:rsidRPr="00CB6E29">
        <w:t>dispoziţiilor</w:t>
      </w:r>
      <w:proofErr w:type="spellEnd"/>
      <w:r w:rsidRPr="00CB6E29">
        <w:t xml:space="preserve"> legii-cadru </w:t>
      </w:r>
      <w:proofErr w:type="spellStart"/>
      <w:r w:rsidRPr="00CB6E29">
        <w:t>şi</w:t>
      </w:r>
      <w:proofErr w:type="spellEnd"/>
      <w:r w:rsidRPr="00CB6E29">
        <w:t xml:space="preserve"> calculate individual pentru fiecare angajat, indiferent de procentul acestora (mergând până la maximul prevăzut de lege), singura limitare impusă de lege</w:t>
      </w:r>
      <w:r>
        <w:t xml:space="preserve"> rămânând cea prevăzută la art.</w:t>
      </w:r>
      <w:r w:rsidRPr="00CB6E29">
        <w:t xml:space="preserve">25, respectiv, ca suma sporurilor acordate cumulat pe total buget pentru fiecare ordonator de credite să nu </w:t>
      </w:r>
      <w:proofErr w:type="spellStart"/>
      <w:r w:rsidRPr="00CB6E29">
        <w:t>depăşească</w:t>
      </w:r>
      <w:proofErr w:type="spellEnd"/>
      <w:r w:rsidRPr="00CB6E29">
        <w:t xml:space="preserve"> 30% din suma salariilor de bază stabilită pe ordonator de credite, iar nu pe fiecare angajat în parte, </w:t>
      </w:r>
      <w:proofErr w:type="spellStart"/>
      <w:r w:rsidRPr="00CB6E29">
        <w:t>aşa</w:t>
      </w:r>
      <w:proofErr w:type="spellEnd"/>
      <w:r w:rsidRPr="00CB6E29">
        <w:t xml:space="preserve"> cum este prevăzut în decizia contestată.</w:t>
      </w:r>
    </w:p>
    <w:p w:rsidR="006204F9" w:rsidRPr="00CB6E29" w:rsidRDefault="006204F9" w:rsidP="006204F9">
      <w:pPr>
        <w:ind w:firstLine="1418"/>
        <w:jc w:val="both"/>
      </w:pPr>
      <w:r w:rsidRPr="00CB6E29">
        <w:t>Conform deciziilor e</w:t>
      </w:r>
      <w:r>
        <w:t xml:space="preserve">mise de Curtea de Apel </w:t>
      </w:r>
      <w:r w:rsidR="00570F46">
        <w:t>2</w:t>
      </w:r>
      <w:r>
        <w:t xml:space="preserve"> </w:t>
      </w:r>
      <w:proofErr w:type="spellStart"/>
      <w:r>
        <w:t>şi</w:t>
      </w:r>
      <w:proofErr w:type="spellEnd"/>
      <w:r w:rsidRPr="00CB6E29">
        <w:t xml:space="preserve"> ulterior, de </w:t>
      </w:r>
      <w:r w:rsidR="00B07D6E" w:rsidRPr="00B07D6E">
        <w:rPr>
          <w:b/>
        </w:rPr>
        <w:t>Curtea de Apel 1</w:t>
      </w:r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</w:t>
      </w:r>
      <w:r w:rsidR="00B07D6E" w:rsidRPr="00B07D6E">
        <w:rPr>
          <w:b/>
        </w:rPr>
        <w:t>Curtea de Apel 3</w:t>
      </w:r>
      <w:r w:rsidRPr="00CB6E29">
        <w:t xml:space="preserve">, recunoscut ca fiind cel corect de către Ministerul Muncii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Justiţiei</w:t>
      </w:r>
      <w:proofErr w:type="spellEnd"/>
      <w:r w:rsidRPr="00CB6E29">
        <w:t xml:space="preserve"> Sociale, prin adresa nr. </w:t>
      </w:r>
      <w:r w:rsidR="00D70A73">
        <w:t>…..</w:t>
      </w:r>
      <w:r w:rsidRPr="00CB6E29">
        <w:t xml:space="preserve">/28.02.2018 </w:t>
      </w:r>
      <w:proofErr w:type="spellStart"/>
      <w:r w:rsidRPr="00CB6E29">
        <w:t>şi</w:t>
      </w:r>
      <w:proofErr w:type="spellEnd"/>
      <w:r w:rsidRPr="00CB6E29">
        <w:t xml:space="preserve"> agreat de </w:t>
      </w:r>
      <w:proofErr w:type="spellStart"/>
      <w:r w:rsidRPr="00CB6E29">
        <w:t>reprezentanţii</w:t>
      </w:r>
      <w:proofErr w:type="spellEnd"/>
      <w:r w:rsidRPr="00CB6E29">
        <w:t xml:space="preserve"> </w:t>
      </w:r>
      <w:proofErr w:type="spellStart"/>
      <w:r w:rsidRPr="00CB6E29">
        <w:t>Curţii</w:t>
      </w:r>
      <w:proofErr w:type="spellEnd"/>
      <w:r w:rsidRPr="00CB6E29">
        <w:t xml:space="preserve"> de Conturi a României, </w:t>
      </w:r>
      <w:proofErr w:type="spellStart"/>
      <w:r>
        <w:t>reclamanţii</w:t>
      </w:r>
      <w:proofErr w:type="spellEnd"/>
      <w:r>
        <w:t xml:space="preserve"> au exemplificat </w:t>
      </w:r>
      <w:r w:rsidRPr="00CB6E29">
        <w:t>calculul corect al salariului, cu sporurile aplicate corespunzător: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1. exemplu mod de calcul salariul pentru grefier SS grad I, </w:t>
      </w:r>
      <w:proofErr w:type="spellStart"/>
      <w:r w:rsidRPr="00CB6E29">
        <w:t>gradaţia</w:t>
      </w:r>
      <w:proofErr w:type="spellEnd"/>
      <w:r w:rsidRPr="00CB6E29">
        <w:t xml:space="preserve"> 5 (între 10-15 ani de vechime în muncă):</w:t>
      </w:r>
    </w:p>
    <w:p w:rsidR="006204F9" w:rsidRPr="00CB6E29" w:rsidRDefault="006204F9" w:rsidP="006204F9">
      <w:pPr>
        <w:ind w:firstLine="1418"/>
        <w:jc w:val="both"/>
      </w:pPr>
      <w:r w:rsidRPr="00CB6E29">
        <w:t>Salariu de bază</w:t>
      </w:r>
      <w:r w:rsidRPr="00CB6E29">
        <w:tab/>
      </w:r>
      <w:r w:rsidR="00D70A73">
        <w:t>…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Spor </w:t>
      </w:r>
      <w:proofErr w:type="spellStart"/>
      <w:r w:rsidRPr="00CB6E29">
        <w:t>condiţii</w:t>
      </w:r>
      <w:proofErr w:type="spellEnd"/>
      <w:r w:rsidRPr="00CB6E29">
        <w:t xml:space="preserve"> grele, vătămătoare sau periculoase    </w:t>
      </w:r>
      <w:r w:rsidR="00D70A73">
        <w:t>….</w:t>
      </w:r>
      <w:r w:rsidRPr="00CB6E29">
        <w:t xml:space="preserve"> (6818x15%)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Spor risc </w:t>
      </w:r>
      <w:proofErr w:type="spellStart"/>
      <w:r w:rsidRPr="00CB6E29">
        <w:t>şi</w:t>
      </w:r>
      <w:proofErr w:type="spellEnd"/>
      <w:r w:rsidRPr="00CB6E29">
        <w:t xml:space="preserve"> suprasolicitare neuropsihică</w:t>
      </w:r>
      <w:r w:rsidRPr="00CB6E29">
        <w:tab/>
      </w:r>
      <w:r w:rsidR="00D70A73">
        <w:t>…</w:t>
      </w:r>
      <w:r w:rsidRPr="00CB6E29">
        <w:t xml:space="preserve"> (6818x25%)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Sporul de </w:t>
      </w:r>
      <w:proofErr w:type="spellStart"/>
      <w:r w:rsidRPr="00CB6E29">
        <w:t>confidenţialitate</w:t>
      </w:r>
      <w:proofErr w:type="spellEnd"/>
      <w:r w:rsidRPr="00CB6E29">
        <w:tab/>
      </w:r>
      <w:r w:rsidR="00D70A73">
        <w:t>…</w:t>
      </w:r>
      <w:r w:rsidRPr="00CB6E29">
        <w:t xml:space="preserve"> (6SlSx5%)</w:t>
      </w:r>
    </w:p>
    <w:p w:rsidR="006204F9" w:rsidRPr="00CB6E29" w:rsidRDefault="006204F9" w:rsidP="006204F9">
      <w:pPr>
        <w:ind w:firstLine="1418"/>
        <w:jc w:val="both"/>
      </w:pPr>
      <w:r>
        <w:t xml:space="preserve">Total salariu brut </w:t>
      </w:r>
      <w:r w:rsidR="00D70A73">
        <w:t>….</w:t>
      </w:r>
      <w:r w:rsidRPr="00CB6E29">
        <w:t xml:space="preserve"> (6818+1023+1705+341)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Astfel, totalul brut al salariului pentru grefier SS grad I, </w:t>
      </w:r>
      <w:proofErr w:type="spellStart"/>
      <w:r w:rsidRPr="00CB6E29">
        <w:t>gradaţia</w:t>
      </w:r>
      <w:proofErr w:type="spellEnd"/>
      <w:r w:rsidRPr="00CB6E29">
        <w:t xml:space="preserve"> 5 (între 10-15 ani de vechime în muncă) din cadrul Parchetului de pe lângă </w:t>
      </w:r>
      <w:r w:rsidR="00B07D6E" w:rsidRPr="00B07D6E">
        <w:rPr>
          <w:b/>
        </w:rPr>
        <w:t>Tribunalul 1</w:t>
      </w:r>
      <w:r w:rsidRPr="00CB6E29">
        <w:t xml:space="preserve">, în plată la acest moment, este </w:t>
      </w:r>
      <w:r w:rsidRPr="00CB6E29">
        <w:lastRenderedPageBreak/>
        <w:t xml:space="preserve">de </w:t>
      </w:r>
      <w:r w:rsidR="00D70A73">
        <w:t>…</w:t>
      </w:r>
      <w:r w:rsidRPr="00CB6E29">
        <w:t xml:space="preserve"> lei, </w:t>
      </w:r>
      <w:proofErr w:type="spellStart"/>
      <w:r w:rsidRPr="00CB6E29">
        <w:t>faţă</w:t>
      </w:r>
      <w:proofErr w:type="spellEnd"/>
      <w:r w:rsidRPr="00CB6E29">
        <w:t xml:space="preserve"> de </w:t>
      </w:r>
      <w:r w:rsidR="00D70A73">
        <w:t>…</w:t>
      </w:r>
      <w:r w:rsidRPr="00CB6E29">
        <w:t xml:space="preserve"> lei, cum în mod corect s-a aplicat unui grefier care </w:t>
      </w:r>
      <w:proofErr w:type="spellStart"/>
      <w:r w:rsidRPr="00CB6E29">
        <w:t>îndeplineşte</w:t>
      </w:r>
      <w:proofErr w:type="spellEnd"/>
      <w:r w:rsidRPr="00CB6E29">
        <w:t xml:space="preserve"> </w:t>
      </w:r>
      <w:proofErr w:type="spellStart"/>
      <w:r w:rsidRPr="00CB6E29">
        <w:t>aceleaşi</w:t>
      </w:r>
      <w:proofErr w:type="spellEnd"/>
      <w:r w:rsidRPr="00CB6E29">
        <w:t xml:space="preserve"> </w:t>
      </w:r>
      <w:proofErr w:type="spellStart"/>
      <w:r w:rsidRPr="00CB6E29">
        <w:t>condiţii</w:t>
      </w:r>
      <w:proofErr w:type="spellEnd"/>
      <w:r w:rsidRPr="00CB6E29">
        <w:t xml:space="preserve"> (</w:t>
      </w:r>
      <w:proofErr w:type="spellStart"/>
      <w:r w:rsidRPr="00CB6E29">
        <w:t>funcţie</w:t>
      </w:r>
      <w:proofErr w:type="spellEnd"/>
      <w:r w:rsidRPr="00CB6E29">
        <w:t xml:space="preserve">, studii superioare, grad, vechime în muncă, vechime în </w:t>
      </w:r>
      <w:proofErr w:type="spellStart"/>
      <w:r w:rsidRPr="00CB6E29">
        <w:t>funcţie</w:t>
      </w:r>
      <w:proofErr w:type="spellEnd"/>
      <w:r w:rsidRPr="00CB6E29">
        <w:t xml:space="preserve">) la </w:t>
      </w:r>
      <w:proofErr w:type="spellStart"/>
      <w:r w:rsidRPr="00CB6E29">
        <w:t>instanţele</w:t>
      </w:r>
      <w:proofErr w:type="spellEnd"/>
      <w:r w:rsidRPr="00CB6E29">
        <w:t xml:space="preserve"> mai sus </w:t>
      </w:r>
      <w:proofErr w:type="spellStart"/>
      <w:r w:rsidRPr="00CB6E29">
        <w:t>menţionate</w:t>
      </w:r>
      <w:proofErr w:type="spellEnd"/>
      <w:r w:rsidRPr="00CB6E29">
        <w:t>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2. exemplu mod de calcul salariul pentru grefier SS grad I, </w:t>
      </w:r>
      <w:proofErr w:type="spellStart"/>
      <w:r w:rsidRPr="00CB6E29">
        <w:t>gradaţia</w:t>
      </w:r>
      <w:proofErr w:type="spellEnd"/>
      <w:r w:rsidRPr="00CB6E29">
        <w:t xml:space="preserve"> 5 (peste 20 de ani de vechime în muncă):</w:t>
      </w:r>
    </w:p>
    <w:p w:rsidR="006204F9" w:rsidRPr="00CB6E29" w:rsidRDefault="006204F9" w:rsidP="006204F9">
      <w:pPr>
        <w:ind w:firstLine="1418"/>
        <w:jc w:val="both"/>
      </w:pPr>
      <w:r w:rsidRPr="00CB6E29">
        <w:t>Salariu de bază</w:t>
      </w:r>
      <w:r w:rsidRPr="00CB6E29">
        <w:tab/>
      </w:r>
      <w:r w:rsidR="00D70A73">
        <w:t>…..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Spor </w:t>
      </w:r>
      <w:proofErr w:type="spellStart"/>
      <w:r w:rsidRPr="00CB6E29">
        <w:t>condiţii</w:t>
      </w:r>
      <w:proofErr w:type="spellEnd"/>
      <w:r w:rsidRPr="00CB6E29">
        <w:t xml:space="preserve"> grele, vătămătoare sau periculoase     </w:t>
      </w:r>
      <w:r w:rsidR="00D70A73">
        <w:t>…..</w:t>
      </w:r>
      <w:r w:rsidRPr="00CB6E29">
        <w:t xml:space="preserve"> (70868x15%)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Spor risc </w:t>
      </w:r>
      <w:proofErr w:type="spellStart"/>
      <w:r w:rsidRPr="00CB6E29">
        <w:t>şi</w:t>
      </w:r>
      <w:proofErr w:type="spellEnd"/>
      <w:r w:rsidRPr="00CB6E29">
        <w:t xml:space="preserve"> suprasolicitare neuropsihică</w:t>
      </w:r>
      <w:r w:rsidRPr="00CB6E29">
        <w:tab/>
      </w:r>
      <w:r w:rsidR="00D70A73">
        <w:t>….</w:t>
      </w:r>
      <w:r w:rsidRPr="00CB6E29">
        <w:t xml:space="preserve"> (7086x25%)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Sporul de </w:t>
      </w:r>
      <w:proofErr w:type="spellStart"/>
      <w:r w:rsidRPr="00CB6E29">
        <w:t>confidenţialitate</w:t>
      </w:r>
      <w:proofErr w:type="spellEnd"/>
      <w:r w:rsidRPr="00CB6E29">
        <w:tab/>
      </w:r>
      <w:r w:rsidR="00D70A73">
        <w:t>..</w:t>
      </w:r>
      <w:r w:rsidRPr="00CB6E29">
        <w:t xml:space="preserve"> (7086x5%)</w:t>
      </w:r>
    </w:p>
    <w:p w:rsidR="006204F9" w:rsidRPr="00CB6E29" w:rsidRDefault="006204F9" w:rsidP="006204F9">
      <w:pPr>
        <w:ind w:firstLine="1418"/>
        <w:jc w:val="both"/>
      </w:pPr>
      <w:r w:rsidRPr="00CB6E29">
        <w:t>Total salariu brut</w:t>
      </w:r>
      <w:r w:rsidRPr="00CB6E29">
        <w:tab/>
      </w:r>
      <w:r w:rsidR="00D70A73">
        <w:t>…</w:t>
      </w:r>
      <w:r w:rsidRPr="00CB6E29">
        <w:t>(7086+1063+1771+354)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Astfel, totalul brut al salariului pentru grefier SS grad I, </w:t>
      </w:r>
      <w:proofErr w:type="spellStart"/>
      <w:r w:rsidRPr="00CB6E29">
        <w:t>gradaţia</w:t>
      </w:r>
      <w:proofErr w:type="spellEnd"/>
      <w:r w:rsidRPr="00CB6E29">
        <w:t xml:space="preserve"> 5 (peste 20 de ani de vechime în muncă) din cadrul Parchetului de pe lângă </w:t>
      </w:r>
      <w:r w:rsidR="00B07D6E" w:rsidRPr="00B07D6E">
        <w:rPr>
          <w:b/>
        </w:rPr>
        <w:t>Tribunalul 1</w:t>
      </w:r>
      <w:r w:rsidRPr="00CB6E29">
        <w:t xml:space="preserve">, în plată la acest moment, este de 9212 lei, </w:t>
      </w:r>
      <w:proofErr w:type="spellStart"/>
      <w:r w:rsidRPr="00CB6E29">
        <w:t>faţă</w:t>
      </w:r>
      <w:proofErr w:type="spellEnd"/>
      <w:r w:rsidRPr="00CB6E29">
        <w:t xml:space="preserve"> de 10273 lei, cum în mod corect s-a aplicat unui grefier care </w:t>
      </w:r>
      <w:proofErr w:type="spellStart"/>
      <w:r w:rsidRPr="00CB6E29">
        <w:t>îndeplineşte</w:t>
      </w:r>
      <w:proofErr w:type="spellEnd"/>
      <w:r w:rsidRPr="00CB6E29">
        <w:t xml:space="preserve"> </w:t>
      </w:r>
      <w:proofErr w:type="spellStart"/>
      <w:r w:rsidRPr="00CB6E29">
        <w:t>aceleaşi</w:t>
      </w:r>
      <w:proofErr w:type="spellEnd"/>
      <w:r w:rsidRPr="00CB6E29">
        <w:t xml:space="preserve"> </w:t>
      </w:r>
      <w:proofErr w:type="spellStart"/>
      <w:r w:rsidRPr="00CB6E29">
        <w:t>condiţii</w:t>
      </w:r>
      <w:proofErr w:type="spellEnd"/>
      <w:r w:rsidRPr="00CB6E29">
        <w:t xml:space="preserve"> (</w:t>
      </w:r>
      <w:proofErr w:type="spellStart"/>
      <w:r w:rsidRPr="00CB6E29">
        <w:t>funcţie</w:t>
      </w:r>
      <w:proofErr w:type="spellEnd"/>
      <w:r w:rsidRPr="00CB6E29">
        <w:t xml:space="preserve">, studii superioare, grad, vechime în muncă, vechime în </w:t>
      </w:r>
      <w:proofErr w:type="spellStart"/>
      <w:r w:rsidRPr="00CB6E29">
        <w:t>funcţie</w:t>
      </w:r>
      <w:proofErr w:type="spellEnd"/>
      <w:r w:rsidRPr="00CB6E29">
        <w:t xml:space="preserve">) la </w:t>
      </w:r>
      <w:proofErr w:type="spellStart"/>
      <w:r w:rsidRPr="00CB6E29">
        <w:t>instanţele</w:t>
      </w:r>
      <w:proofErr w:type="spellEnd"/>
      <w:r w:rsidRPr="00CB6E29">
        <w:t xml:space="preserve"> mai sus </w:t>
      </w:r>
      <w:proofErr w:type="spellStart"/>
      <w:r w:rsidRPr="00CB6E29">
        <w:t>menţionate</w:t>
      </w:r>
      <w:proofErr w:type="spellEnd"/>
      <w:r w:rsidRPr="00CB6E29">
        <w:t>.</w:t>
      </w:r>
    </w:p>
    <w:p w:rsidR="006204F9" w:rsidRPr="00CB6E29" w:rsidRDefault="006204F9" w:rsidP="006204F9">
      <w:pPr>
        <w:ind w:firstLine="1418"/>
        <w:jc w:val="both"/>
      </w:pPr>
      <w:r>
        <w:t xml:space="preserve">Precizează </w:t>
      </w:r>
      <w:proofErr w:type="spellStart"/>
      <w:r>
        <w:t>reclamanţii</w:t>
      </w:r>
      <w:proofErr w:type="spellEnd"/>
      <w:r>
        <w:t xml:space="preserve"> că d</w:t>
      </w:r>
      <w:r w:rsidRPr="00CB6E29">
        <w:t xml:space="preserve">reptul de a beneficia de aceste trei sporuri a fost recunoscut prin hotărâri </w:t>
      </w:r>
      <w:proofErr w:type="spellStart"/>
      <w:r w:rsidRPr="00CB6E29">
        <w:t>judecătoreşti</w:t>
      </w:r>
      <w:proofErr w:type="spellEnd"/>
      <w:r w:rsidRPr="00CB6E29">
        <w:t xml:space="preserve"> definitive, fiind inclusiv achitate retroactiv sumele reprezentând cuantumul lo</w:t>
      </w:r>
      <w:r>
        <w:t xml:space="preserve">r, chiar </w:t>
      </w:r>
      <w:proofErr w:type="spellStart"/>
      <w:r>
        <w:t>şi</w:t>
      </w:r>
      <w:proofErr w:type="spellEnd"/>
      <w:r>
        <w:t xml:space="preserve"> dobânzi legale, iar</w:t>
      </w:r>
      <w:r w:rsidRPr="00CB6E29">
        <w:t xml:space="preserve"> pe de altă parte, au fost acordate </w:t>
      </w:r>
      <w:proofErr w:type="spellStart"/>
      <w:r w:rsidRPr="00CB6E29">
        <w:t>şi</w:t>
      </w:r>
      <w:proofErr w:type="spellEnd"/>
      <w:r w:rsidRPr="00CB6E29">
        <w:t xml:space="preserve"> pentru viitor prin legile de salarizare succesive, respectiv Legea nr. 330/2009 </w:t>
      </w:r>
      <w:proofErr w:type="spellStart"/>
      <w:r w:rsidRPr="00CB6E29">
        <w:t>şi</w:t>
      </w:r>
      <w:proofErr w:type="spellEnd"/>
      <w:r w:rsidRPr="00CB6E29">
        <w:t xml:space="preserve"> Legea nr. 284/2010, tot ca efect al hotărârilor </w:t>
      </w:r>
      <w:proofErr w:type="spellStart"/>
      <w:r w:rsidRPr="00CB6E29">
        <w:t>judecătoreşti</w:t>
      </w:r>
      <w:proofErr w:type="spellEnd"/>
      <w:r w:rsidRPr="00CB6E29">
        <w:t xml:space="preserve"> care prevedeau acordarea lor </w:t>
      </w:r>
      <w:proofErr w:type="spellStart"/>
      <w:r w:rsidRPr="00CB6E29">
        <w:t>şi</w:t>
      </w:r>
      <w:proofErr w:type="spellEnd"/>
      <w:r w:rsidRPr="00CB6E29">
        <w:t xml:space="preserve"> pentru viitor.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Faptul că există </w:t>
      </w:r>
      <w:proofErr w:type="spellStart"/>
      <w:r w:rsidRPr="00CB6E29">
        <w:t>situaţii</w:t>
      </w:r>
      <w:proofErr w:type="spellEnd"/>
      <w:r w:rsidRPr="00CB6E29">
        <w:t xml:space="preserve"> în care cuantumul sporurilor se </w:t>
      </w:r>
      <w:proofErr w:type="spellStart"/>
      <w:r w:rsidRPr="00CB6E29">
        <w:t>menţine</w:t>
      </w:r>
      <w:proofErr w:type="spellEnd"/>
      <w:r w:rsidRPr="00CB6E29">
        <w:t xml:space="preserve"> în integralitatea lui (astfel cum rezultă din </w:t>
      </w:r>
      <w:proofErr w:type="spellStart"/>
      <w:r w:rsidRPr="00CB6E29">
        <w:t>dispoziţiile</w:t>
      </w:r>
      <w:proofErr w:type="spellEnd"/>
      <w:r w:rsidRPr="00CB6E29">
        <w:t xml:space="preserve"> privind salarizarea personalului auxiliar de specialitate mai sus </w:t>
      </w:r>
      <w:proofErr w:type="spellStart"/>
      <w:r w:rsidRPr="00CB6E29">
        <w:t>menţionate</w:t>
      </w:r>
      <w:proofErr w:type="spellEnd"/>
      <w:r w:rsidRPr="00CB6E29">
        <w:t xml:space="preserve">) creează o discriminare în ceea ce </w:t>
      </w:r>
      <w:proofErr w:type="spellStart"/>
      <w:r w:rsidRPr="00CB6E29">
        <w:t>priveşte</w:t>
      </w:r>
      <w:proofErr w:type="spellEnd"/>
      <w:r w:rsidRPr="00CB6E29">
        <w:t xml:space="preserve"> salarizarea între grefierii de </w:t>
      </w:r>
      <w:proofErr w:type="spellStart"/>
      <w:r w:rsidRPr="00CB6E29">
        <w:t>instanţă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grefierii de parchete, în sensul diminuării acestora din urmă, cu atât mai mult cu cât prevederile Legii nr. 304/2004, privind organizarea judiciară </w:t>
      </w:r>
      <w:proofErr w:type="spellStart"/>
      <w:r w:rsidRPr="00CB6E29">
        <w:t>şi</w:t>
      </w:r>
      <w:proofErr w:type="spellEnd"/>
      <w:r w:rsidRPr="00CB6E29">
        <w:t xml:space="preserve"> ale Legii nr. 153/2017 (art.17 - capitolul VIII) statuează un mod de salarizare unitar:  „Salariile de bază pentru personalul auxiliar de specialitate </w:t>
      </w:r>
      <w:proofErr w:type="spellStart"/>
      <w:r w:rsidRPr="00CB6E29">
        <w:t>şi</w:t>
      </w:r>
      <w:proofErr w:type="spellEnd"/>
      <w:r w:rsidRPr="00CB6E29">
        <w:t xml:space="preserve"> conex din cadrul </w:t>
      </w:r>
      <w:proofErr w:type="spellStart"/>
      <w:r w:rsidRPr="00CB6E29">
        <w:t>instanţelor</w:t>
      </w:r>
      <w:proofErr w:type="spellEnd"/>
      <w:r w:rsidRPr="00CB6E29">
        <w:t xml:space="preserve"> </w:t>
      </w:r>
      <w:proofErr w:type="spellStart"/>
      <w:r w:rsidRPr="00CB6E29">
        <w:t>judecătoreşti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al parchetelor de pe lângă acestea, astfel cum este definit la art. 3 din Legea nr. 567/2004 privind statutul personalului auxiliar de specialitate al </w:t>
      </w:r>
      <w:proofErr w:type="spellStart"/>
      <w:r w:rsidRPr="00CB6E29">
        <w:t>instanţelor</w:t>
      </w:r>
      <w:proofErr w:type="spellEnd"/>
      <w:r w:rsidRPr="00CB6E29">
        <w:t xml:space="preserve"> </w:t>
      </w:r>
      <w:proofErr w:type="spellStart"/>
      <w:r w:rsidRPr="00CB6E29">
        <w:t>judecătoreşti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al parchetelor de pe lângă acestea, cu modificările </w:t>
      </w:r>
      <w:proofErr w:type="spellStart"/>
      <w:r w:rsidRPr="00CB6E29">
        <w:t>şi</w:t>
      </w:r>
      <w:proofErr w:type="spellEnd"/>
      <w:r w:rsidRPr="00CB6E29">
        <w:t xml:space="preserve"> completările ulterioare, se stabilesc pe grade sau trepte profesionale, în raport cu </w:t>
      </w:r>
      <w:proofErr w:type="spellStart"/>
      <w:r w:rsidRPr="00CB6E29">
        <w:t>funcţia</w:t>
      </w:r>
      <w:proofErr w:type="spellEnd"/>
      <w:r w:rsidRPr="00CB6E29">
        <w:t xml:space="preserve"> </w:t>
      </w:r>
      <w:proofErr w:type="spellStart"/>
      <w:r w:rsidRPr="00CB6E29">
        <w:t>deţinută</w:t>
      </w:r>
      <w:proofErr w:type="spellEnd"/>
      <w:r w:rsidRPr="00CB6E29">
        <w:t xml:space="preserve">, cu nivelul studiilor, cu vechimea în specialitate, precum </w:t>
      </w:r>
      <w:proofErr w:type="spellStart"/>
      <w:r w:rsidRPr="00CB6E29">
        <w:t>şi</w:t>
      </w:r>
      <w:proofErr w:type="spellEnd"/>
      <w:r w:rsidRPr="00CB6E29">
        <w:t xml:space="preserve"> cu nivelul </w:t>
      </w:r>
      <w:proofErr w:type="spellStart"/>
      <w:r w:rsidRPr="00CB6E29">
        <w:t>instanţei</w:t>
      </w:r>
      <w:proofErr w:type="spellEnd"/>
      <w:r w:rsidRPr="00CB6E29">
        <w:t xml:space="preserve"> sau al parchetului, după caz”.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Prin Decizia nr. 23/2016 a Înaltei </w:t>
      </w:r>
      <w:proofErr w:type="spellStart"/>
      <w:r w:rsidRPr="00CB6E29">
        <w:t>Curţi</w:t>
      </w:r>
      <w:proofErr w:type="spellEnd"/>
      <w:r w:rsidRPr="00CB6E29">
        <w:t xml:space="preserve"> de </w:t>
      </w:r>
      <w:proofErr w:type="spellStart"/>
      <w:r w:rsidRPr="00CB6E29">
        <w:t>Casaţie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Justiţie</w:t>
      </w:r>
      <w:proofErr w:type="spellEnd"/>
      <w:r w:rsidRPr="00CB6E29">
        <w:t xml:space="preserve"> - Completul pentru dezlegarea unor chestiuni de drept, s-a statuat că, la stabilirea nivelului maxim al salariului de încadrare pentru </w:t>
      </w:r>
      <w:proofErr w:type="spellStart"/>
      <w:r w:rsidRPr="00CB6E29">
        <w:t>acelaşi</w:t>
      </w:r>
      <w:proofErr w:type="spellEnd"/>
      <w:r w:rsidRPr="00CB6E29">
        <w:t xml:space="preserve"> grad, </w:t>
      </w:r>
      <w:proofErr w:type="spellStart"/>
      <w:r w:rsidRPr="00CB6E29">
        <w:t>gradaţie</w:t>
      </w:r>
      <w:proofErr w:type="spellEnd"/>
      <w:r w:rsidRPr="00CB6E29">
        <w:t xml:space="preserve">, treaptă, </w:t>
      </w:r>
      <w:proofErr w:type="spellStart"/>
      <w:r w:rsidRPr="00CB6E29">
        <w:t>funcţie</w:t>
      </w:r>
      <w:proofErr w:type="spellEnd"/>
      <w:r w:rsidRPr="00CB6E29">
        <w:t xml:space="preserve"> se vor avea în vedere </w:t>
      </w:r>
      <w:proofErr w:type="spellStart"/>
      <w:r w:rsidRPr="00CB6E29">
        <w:t>şi</w:t>
      </w:r>
      <w:proofErr w:type="spellEnd"/>
      <w:r w:rsidRPr="00CB6E29">
        <w:t xml:space="preserve"> hotărârile </w:t>
      </w:r>
      <w:proofErr w:type="spellStart"/>
      <w:r w:rsidRPr="00CB6E29">
        <w:t>judecătoreşti</w:t>
      </w:r>
      <w:proofErr w:type="spellEnd"/>
      <w:r w:rsidRPr="00CB6E29">
        <w:t xml:space="preserve"> definitive </w:t>
      </w:r>
      <w:proofErr w:type="spellStart"/>
      <w:r w:rsidRPr="00CB6E29">
        <w:t>şi</w:t>
      </w:r>
      <w:proofErr w:type="spellEnd"/>
      <w:r w:rsidRPr="00CB6E29">
        <w:t xml:space="preserve">/sau irevocabile prin care s-au </w:t>
      </w:r>
      <w:proofErr w:type="spellStart"/>
      <w:r w:rsidRPr="00CB6E29">
        <w:t>câştigat</w:t>
      </w:r>
      <w:proofErr w:type="spellEnd"/>
      <w:r w:rsidRPr="00CB6E29">
        <w:t xml:space="preserve"> drepturi salariale, ulterior urmând a fi uniformizate salariile în raport de acest nivel maxim al salariului de încadrare pentru toată categoria profesională în cadrul </w:t>
      </w:r>
      <w:proofErr w:type="spellStart"/>
      <w:r w:rsidRPr="00CB6E29">
        <w:t>aceleiaşi</w:t>
      </w:r>
      <w:proofErr w:type="spellEnd"/>
      <w:r w:rsidRPr="00CB6E29">
        <w:t xml:space="preserve"> familii </w:t>
      </w:r>
      <w:proofErr w:type="spellStart"/>
      <w:r w:rsidRPr="00CB6E29">
        <w:t>ocupaţionale</w:t>
      </w:r>
      <w:proofErr w:type="spellEnd"/>
      <w:r w:rsidRPr="00CB6E29">
        <w:t xml:space="preserve">, în măsura în care personalul </w:t>
      </w:r>
      <w:proofErr w:type="spellStart"/>
      <w:r w:rsidRPr="00CB6E29">
        <w:t>aşi</w:t>
      </w:r>
      <w:proofErr w:type="spellEnd"/>
      <w:r w:rsidRPr="00CB6E29">
        <w:t xml:space="preserve"> </w:t>
      </w:r>
      <w:proofErr w:type="spellStart"/>
      <w:r w:rsidRPr="00CB6E29">
        <w:t>desfăşoară</w:t>
      </w:r>
      <w:proofErr w:type="spellEnd"/>
      <w:r w:rsidRPr="00CB6E29">
        <w:t xml:space="preserve"> activitatea în </w:t>
      </w:r>
      <w:proofErr w:type="spellStart"/>
      <w:r w:rsidRPr="00CB6E29">
        <w:t>aceleaşi</w:t>
      </w:r>
      <w:proofErr w:type="spellEnd"/>
      <w:r w:rsidRPr="00CB6E29">
        <w:t xml:space="preserve"> </w:t>
      </w:r>
      <w:proofErr w:type="spellStart"/>
      <w:r w:rsidRPr="00CB6E29">
        <w:t>condiţii</w:t>
      </w:r>
      <w:proofErr w:type="spellEnd"/>
      <w:r w:rsidRPr="00CB6E29">
        <w:t xml:space="preserve"> de muncă.</w:t>
      </w:r>
    </w:p>
    <w:p w:rsidR="006204F9" w:rsidRPr="00CB6E29" w:rsidRDefault="006204F9" w:rsidP="006204F9">
      <w:pPr>
        <w:ind w:firstLine="1418"/>
        <w:jc w:val="both"/>
      </w:pPr>
      <w:r>
        <w:t>S-au invocat</w:t>
      </w:r>
      <w:r w:rsidRPr="00CB6E29">
        <w:t xml:space="preserve"> </w:t>
      </w:r>
      <w:proofErr w:type="spellStart"/>
      <w:r w:rsidRPr="00CB6E29">
        <w:t>dispoziţiile</w:t>
      </w:r>
      <w:proofErr w:type="spellEnd"/>
      <w:r w:rsidRPr="00CB6E29">
        <w:t xml:space="preserve"> art. 6 din Legea-cadru nr. 153/2017 potrivit căruia „Sistemul de salarizare reglementat prin prezenta lege are la bază următoarele principii: b. principiul nediscriminării, în sensul eliminării oricăror forme de discriminare </w:t>
      </w:r>
      <w:proofErr w:type="spellStart"/>
      <w:r w:rsidRPr="00CB6E29">
        <w:t>şi</w:t>
      </w:r>
      <w:proofErr w:type="spellEnd"/>
      <w:r w:rsidRPr="00CB6E29">
        <w:t xml:space="preserve"> instituirii unui tratament egal cu privire la personalul din sectorul bugetar care prestează </w:t>
      </w:r>
      <w:proofErr w:type="spellStart"/>
      <w:r w:rsidRPr="00CB6E29">
        <w:t>aceeaşi</w:t>
      </w:r>
      <w:proofErr w:type="spellEnd"/>
      <w:r w:rsidRPr="00CB6E29">
        <w:t xml:space="preserve"> activitate </w:t>
      </w:r>
      <w:proofErr w:type="spellStart"/>
      <w:r w:rsidRPr="00CB6E29">
        <w:t>şi</w:t>
      </w:r>
      <w:proofErr w:type="spellEnd"/>
      <w:r w:rsidRPr="00CB6E29">
        <w:t xml:space="preserve"> are </w:t>
      </w:r>
      <w:proofErr w:type="spellStart"/>
      <w:r w:rsidRPr="00CB6E29">
        <w:t>aceeaşi</w:t>
      </w:r>
      <w:proofErr w:type="spellEnd"/>
      <w:r w:rsidRPr="00CB6E29">
        <w:t xml:space="preserve"> vechime în muncă </w:t>
      </w:r>
      <w:proofErr w:type="spellStart"/>
      <w:r w:rsidRPr="00CB6E29">
        <w:t>şi</w:t>
      </w:r>
      <w:proofErr w:type="spellEnd"/>
      <w:r w:rsidRPr="00CB6E29">
        <w:t xml:space="preserve"> în </w:t>
      </w:r>
      <w:proofErr w:type="spellStart"/>
      <w:r w:rsidRPr="00CB6E29">
        <w:t>funcţie</w:t>
      </w:r>
      <w:proofErr w:type="spellEnd"/>
      <w:r w:rsidRPr="00CB6E29">
        <w:t xml:space="preserve">; c. principiul </w:t>
      </w:r>
      <w:proofErr w:type="spellStart"/>
      <w:r w:rsidRPr="00CB6E29">
        <w:t>egalităţii</w:t>
      </w:r>
      <w:proofErr w:type="spellEnd"/>
      <w:r w:rsidRPr="00CB6E29">
        <w:t>, prin asigurarea de salarii de bază egale pentru muncă cu valoare egală (...)”</w:t>
      </w:r>
      <w:r>
        <w:t xml:space="preserve">, dar </w:t>
      </w:r>
      <w:proofErr w:type="spellStart"/>
      <w:r>
        <w:t>şi</w:t>
      </w:r>
      <w:proofErr w:type="spellEnd"/>
      <w:r w:rsidRPr="00CB6E29">
        <w:t xml:space="preserve"> Decizia </w:t>
      </w:r>
      <w:proofErr w:type="spellStart"/>
      <w:r w:rsidRPr="00CB6E29">
        <w:t>Curţii</w:t>
      </w:r>
      <w:proofErr w:type="spellEnd"/>
      <w:r w:rsidRPr="00CB6E29">
        <w:t xml:space="preserve"> </w:t>
      </w:r>
      <w:proofErr w:type="spellStart"/>
      <w:r w:rsidRPr="00CB6E29">
        <w:t>Constituţionale</w:t>
      </w:r>
      <w:proofErr w:type="spellEnd"/>
      <w:r w:rsidRPr="00CB6E29">
        <w:t xml:space="preserve"> nr. 794/15.12.2016, pub</w:t>
      </w:r>
      <w:r>
        <w:t>licată în Monitorul Oficial nr.</w:t>
      </w:r>
      <w:r w:rsidRPr="00CB6E29">
        <w:t xml:space="preserve">1029 din 21 decembrie 2016, </w:t>
      </w:r>
      <w:r>
        <w:t>prin care a fost</w:t>
      </w:r>
      <w:r w:rsidRPr="00CB6E29">
        <w:t xml:space="preserve"> admisă </w:t>
      </w:r>
      <w:proofErr w:type="spellStart"/>
      <w:r w:rsidRPr="00CB6E29">
        <w:t>excepţia</w:t>
      </w:r>
      <w:proofErr w:type="spellEnd"/>
      <w:r w:rsidRPr="00CB6E29">
        <w:t xml:space="preserve"> de </w:t>
      </w:r>
      <w:proofErr w:type="spellStart"/>
      <w:r w:rsidRPr="00CB6E29">
        <w:t>neconstituţionalitate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s-a constatat că </w:t>
      </w:r>
      <w:proofErr w:type="spellStart"/>
      <w:r w:rsidRPr="00CB6E29">
        <w:t>dispoziţiile</w:t>
      </w:r>
      <w:proofErr w:type="spellEnd"/>
      <w:r w:rsidRPr="00CB6E29">
        <w:t xml:space="preserve"> art. 3 alin. (1 ) din O.U.G. nr. 57/2015 privind salarizarea personalului plătit din fonduri publice în anul 2016, prorogarea unor termene, precum </w:t>
      </w:r>
      <w:proofErr w:type="spellStart"/>
      <w:r w:rsidRPr="00CB6E29">
        <w:t>şi</w:t>
      </w:r>
      <w:proofErr w:type="spellEnd"/>
      <w:r w:rsidRPr="00CB6E29">
        <w:t xml:space="preserve"> unele măsuri fiscal-bugetare sunt </w:t>
      </w:r>
      <w:proofErr w:type="spellStart"/>
      <w:r w:rsidRPr="00CB6E29">
        <w:t>neconstituţionale</w:t>
      </w:r>
      <w:proofErr w:type="spellEnd"/>
      <w:r w:rsidRPr="00CB6E29">
        <w:t>.</w:t>
      </w:r>
    </w:p>
    <w:p w:rsidR="006204F9" w:rsidRPr="00CB6E29" w:rsidRDefault="006204F9" w:rsidP="006204F9">
      <w:pPr>
        <w:ind w:firstLine="1418"/>
        <w:jc w:val="both"/>
      </w:pPr>
      <w:r w:rsidRPr="00CB6E29">
        <w:t>În cuprins</w:t>
      </w:r>
      <w:r>
        <w:t xml:space="preserve">ul Deciziei Curtea a </w:t>
      </w:r>
      <w:proofErr w:type="spellStart"/>
      <w:r>
        <w:t>reţinut</w:t>
      </w:r>
      <w:proofErr w:type="spellEnd"/>
      <w:r>
        <w:t xml:space="preserve"> că</w:t>
      </w:r>
      <w:r w:rsidRPr="00CB6E29">
        <w:t xml:space="preserve"> prin O.U.G. nr. 20/2016 (care se aplică întregului personal bugetar, inclusiv </w:t>
      </w:r>
      <w:proofErr w:type="spellStart"/>
      <w:r w:rsidRPr="00CB6E29">
        <w:t>magistraţilor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personalului auxiliar), s-au eliminat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diferenţele</w:t>
      </w:r>
      <w:proofErr w:type="spellEnd"/>
      <w:r w:rsidRPr="00CB6E29">
        <w:t xml:space="preserve"> provenite din faptul că o parte dintre </w:t>
      </w:r>
      <w:proofErr w:type="spellStart"/>
      <w:r w:rsidRPr="00CB6E29">
        <w:t>magistraţi</w:t>
      </w:r>
      <w:proofErr w:type="spellEnd"/>
      <w:r w:rsidRPr="00CB6E29">
        <w:t xml:space="preserve">, personalul asimilat acestora </w:t>
      </w:r>
      <w:proofErr w:type="spellStart"/>
      <w:r w:rsidRPr="00CB6E29">
        <w:t>şi</w:t>
      </w:r>
      <w:proofErr w:type="spellEnd"/>
      <w:r w:rsidRPr="00CB6E29">
        <w:t xml:space="preserve"> personalul auxiliar de specialitate </w:t>
      </w:r>
      <w:proofErr w:type="spellStart"/>
      <w:r w:rsidRPr="00CB6E29">
        <w:t>încadraţi</w:t>
      </w:r>
      <w:proofErr w:type="spellEnd"/>
      <w:r w:rsidRPr="00CB6E29">
        <w:t xml:space="preserve"> în </w:t>
      </w:r>
      <w:proofErr w:type="spellStart"/>
      <w:r w:rsidRPr="00CB6E29">
        <w:t>aceeaşi</w:t>
      </w:r>
      <w:proofErr w:type="spellEnd"/>
      <w:r w:rsidRPr="00CB6E29">
        <w:t xml:space="preserve"> </w:t>
      </w:r>
      <w:proofErr w:type="spellStart"/>
      <w:r w:rsidRPr="00CB6E29">
        <w:t>funcţie</w:t>
      </w:r>
      <w:proofErr w:type="spellEnd"/>
      <w:r w:rsidRPr="00CB6E29">
        <w:t xml:space="preserve">, grad/treaptă, </w:t>
      </w:r>
      <w:proofErr w:type="spellStart"/>
      <w:r w:rsidRPr="00CB6E29">
        <w:t>gradaţie</w:t>
      </w:r>
      <w:proofErr w:type="spellEnd"/>
      <w:r w:rsidRPr="00CB6E29">
        <w:t xml:space="preserve">, vechime în </w:t>
      </w:r>
      <w:proofErr w:type="spellStart"/>
      <w:r w:rsidRPr="00CB6E29">
        <w:t>funcţie</w:t>
      </w:r>
      <w:proofErr w:type="spellEnd"/>
      <w:r w:rsidRPr="00CB6E29">
        <w:t xml:space="preserve"> sau în specialitate au </w:t>
      </w:r>
      <w:proofErr w:type="spellStart"/>
      <w:r w:rsidRPr="00CB6E29">
        <w:t>obţinut</w:t>
      </w:r>
      <w:proofErr w:type="spellEnd"/>
      <w:r w:rsidRPr="00CB6E29">
        <w:t xml:space="preserve"> hotărâri </w:t>
      </w:r>
      <w:proofErr w:type="spellStart"/>
      <w:r w:rsidRPr="00CB6E29">
        <w:t>judecătoreşti</w:t>
      </w:r>
      <w:proofErr w:type="spellEnd"/>
      <w:r w:rsidRPr="00CB6E29">
        <w:t xml:space="preserve"> definitive </w:t>
      </w:r>
      <w:proofErr w:type="spellStart"/>
      <w:r w:rsidRPr="00CB6E29">
        <w:t>şi</w:t>
      </w:r>
      <w:proofErr w:type="spellEnd"/>
      <w:r w:rsidRPr="00CB6E29">
        <w:t xml:space="preserve"> irevocabile (în temeiul Codului de procedură civilă din </w:t>
      </w:r>
      <w:r w:rsidRPr="00CB6E29">
        <w:lastRenderedPageBreak/>
        <w:t xml:space="preserve">1865) sau definitive (în temeiul Codului de procedură civilă), prin care le-au fost recunoscute majorări salariate, în timp ce </w:t>
      </w:r>
      <w:proofErr w:type="spellStart"/>
      <w:r w:rsidRPr="00CB6E29">
        <w:t>alţii</w:t>
      </w:r>
      <w:proofErr w:type="spellEnd"/>
      <w:r w:rsidRPr="00CB6E29">
        <w:t xml:space="preserve"> nu </w:t>
      </w:r>
      <w:proofErr w:type="spellStart"/>
      <w:r w:rsidRPr="00CB6E29">
        <w:t>obţinuseră</w:t>
      </w:r>
      <w:proofErr w:type="spellEnd"/>
      <w:r w:rsidRPr="00CB6E29">
        <w:t xml:space="preserve"> asemenea hotărâri </w:t>
      </w:r>
      <w:proofErr w:type="spellStart"/>
      <w:r w:rsidRPr="00CB6E29">
        <w:t>judecătoreşti</w:t>
      </w:r>
      <w:proofErr w:type="spellEnd"/>
      <w:r w:rsidRPr="00CB6E29">
        <w:t>.</w:t>
      </w:r>
    </w:p>
    <w:p w:rsidR="006204F9" w:rsidRPr="00CB6E29" w:rsidRDefault="006204F9" w:rsidP="006204F9">
      <w:pPr>
        <w:ind w:firstLine="1418"/>
        <w:jc w:val="both"/>
      </w:pPr>
      <w:r w:rsidRPr="00CB6E29">
        <w:t>Astfel, urmarea i</w:t>
      </w:r>
      <w:r>
        <w:t>ntrării în vigoare a O.U.G. nr.</w:t>
      </w:r>
      <w:r w:rsidRPr="00CB6E29">
        <w:t xml:space="preserve">20/2016 este aceea că, pentru fiecare </w:t>
      </w:r>
      <w:proofErr w:type="spellStart"/>
      <w:r w:rsidRPr="00CB6E29">
        <w:t>funcţie</w:t>
      </w:r>
      <w:proofErr w:type="spellEnd"/>
      <w:r w:rsidRPr="00CB6E29">
        <w:t xml:space="preserve">, grad/treaptă, </w:t>
      </w:r>
      <w:proofErr w:type="spellStart"/>
      <w:r w:rsidRPr="00CB6E29">
        <w:t>gradaţie</w:t>
      </w:r>
      <w:proofErr w:type="spellEnd"/>
      <w:r w:rsidRPr="00CB6E29">
        <w:t xml:space="preserve">, vechime în </w:t>
      </w:r>
      <w:proofErr w:type="spellStart"/>
      <w:r w:rsidRPr="00CB6E29">
        <w:t>funcţie</w:t>
      </w:r>
      <w:proofErr w:type="spellEnd"/>
      <w:r w:rsidRPr="00CB6E29">
        <w:t xml:space="preserve"> sau în specialitate, </w:t>
      </w:r>
      <w:proofErr w:type="spellStart"/>
      <w:r w:rsidRPr="00CB6E29">
        <w:t>indemnizaţia</w:t>
      </w:r>
      <w:proofErr w:type="spellEnd"/>
      <w:r w:rsidRPr="00CB6E29">
        <w:t xml:space="preserve"> de încadrare a </w:t>
      </w:r>
      <w:proofErr w:type="spellStart"/>
      <w:r w:rsidRPr="00CB6E29">
        <w:t>magistraţilor</w:t>
      </w:r>
      <w:proofErr w:type="spellEnd"/>
      <w:r w:rsidRPr="00CB6E29">
        <w:t xml:space="preserve">, a personalului asimilat acestora </w:t>
      </w:r>
      <w:proofErr w:type="spellStart"/>
      <w:r w:rsidRPr="00CB6E29">
        <w:t>şi</w:t>
      </w:r>
      <w:proofErr w:type="spellEnd"/>
      <w:r w:rsidRPr="00CB6E29">
        <w:t xml:space="preserve"> a personalului auxiliar, este </w:t>
      </w:r>
      <w:proofErr w:type="spellStart"/>
      <w:r w:rsidRPr="00CB6E29">
        <w:t>aceeaşi</w:t>
      </w:r>
      <w:proofErr w:type="spellEnd"/>
      <w:r w:rsidRPr="00CB6E29">
        <w:t>, stabilită la nivel maxim.</w:t>
      </w:r>
      <w:r>
        <w:t xml:space="preserve"> </w:t>
      </w:r>
      <w:r w:rsidRPr="00CB6E29">
        <w:t>De altfel, chiar înainte de intrarea în vigoare a O.U.G. nr. 20/2016, prin art. 1 alin. (5</w:t>
      </w:r>
      <w:r w:rsidRPr="00CB6E29">
        <w:rPr>
          <w:vertAlign w:val="superscript"/>
        </w:rPr>
        <w:t>1</w:t>
      </w:r>
      <w:r w:rsidRPr="00CB6E29">
        <w:t>) din O.U.G. nr. 83/2014 privind salarizarea personalului plătit din fonduri publice în anul 2015,</w:t>
      </w:r>
      <w:r>
        <w:t xml:space="preserve"> </w:t>
      </w:r>
      <w:r w:rsidRPr="00CB6E29">
        <w:t xml:space="preserve">precum </w:t>
      </w:r>
      <w:proofErr w:type="spellStart"/>
      <w:r w:rsidRPr="00CB6E29">
        <w:t>şi</w:t>
      </w:r>
      <w:proofErr w:type="spellEnd"/>
      <w:r w:rsidRPr="00CB6E29">
        <w:t xml:space="preserve"> alte măsuri în domeniul cheltuielilor publice, introdus prin legea sa de aprobare, Legea nr. 71/2015, s-a prevăzut </w:t>
      </w:r>
      <w:proofErr w:type="spellStart"/>
      <w:r w:rsidRPr="00CB6E29">
        <w:t>aceeaşi</w:t>
      </w:r>
      <w:proofErr w:type="spellEnd"/>
      <w:r w:rsidRPr="00CB6E29">
        <w:t xml:space="preserve"> </w:t>
      </w:r>
      <w:proofErr w:type="spellStart"/>
      <w:r w:rsidRPr="00CB6E29">
        <w:t>soluţie</w:t>
      </w:r>
      <w:proofErr w:type="spellEnd"/>
      <w:r w:rsidRPr="00CB6E29">
        <w:t xml:space="preserve"> legislativă, a egalizării </w:t>
      </w:r>
      <w:proofErr w:type="spellStart"/>
      <w:r w:rsidRPr="00CB6E29">
        <w:t>indemnizaţiilor</w:t>
      </w:r>
      <w:proofErr w:type="spellEnd"/>
      <w:r w:rsidRPr="00CB6E29">
        <w:t xml:space="preserve"> la nivel maxim.</w:t>
      </w:r>
      <w:r>
        <w:t xml:space="preserve"> </w:t>
      </w:r>
      <w:proofErr w:type="spellStart"/>
      <w:r>
        <w:t>Aşadar</w:t>
      </w:r>
      <w:proofErr w:type="spellEnd"/>
      <w:r>
        <w:t>, Curtea a constatat că</w:t>
      </w:r>
      <w:r w:rsidRPr="00CB6E29">
        <w:t xml:space="preserve"> potrivit O.U.G. nr. 20/2016, începând cu luna august 2016,</w:t>
      </w:r>
      <w:r>
        <w:t xml:space="preserve"> </w:t>
      </w:r>
      <w:r w:rsidRPr="00CB6E29">
        <w:t xml:space="preserve">pentru fiecare </w:t>
      </w:r>
      <w:proofErr w:type="spellStart"/>
      <w:r w:rsidRPr="00CB6E29">
        <w:t>funcţie</w:t>
      </w:r>
      <w:proofErr w:type="spellEnd"/>
      <w:r w:rsidRPr="00CB6E29">
        <w:t xml:space="preserve">, grad/treaptă, </w:t>
      </w:r>
      <w:proofErr w:type="spellStart"/>
      <w:r w:rsidRPr="00CB6E29">
        <w:t>gradaţie</w:t>
      </w:r>
      <w:proofErr w:type="spellEnd"/>
      <w:r w:rsidRPr="00CB6E29">
        <w:t xml:space="preserve">, vechime în </w:t>
      </w:r>
      <w:proofErr w:type="spellStart"/>
      <w:r w:rsidRPr="00CB6E29">
        <w:t>funcţie</w:t>
      </w:r>
      <w:proofErr w:type="spellEnd"/>
      <w:r w:rsidRPr="00CB6E29">
        <w:t xml:space="preserve"> sau în specialitate, salariul de bază sau </w:t>
      </w:r>
      <w:proofErr w:type="spellStart"/>
      <w:r w:rsidRPr="00CB6E29">
        <w:t>indemnizaţia</w:t>
      </w:r>
      <w:proofErr w:type="spellEnd"/>
      <w:r w:rsidRPr="00CB6E29">
        <w:t xml:space="preserve"> de încadrare urma să fie </w:t>
      </w:r>
      <w:proofErr w:type="spellStart"/>
      <w:r w:rsidRPr="00CB6E29">
        <w:t>aceeaşi</w:t>
      </w:r>
      <w:proofErr w:type="spellEnd"/>
      <w:r w:rsidRPr="00CB6E29">
        <w:t>, respectiv cea stabilită la nivel maxim.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Prin </w:t>
      </w:r>
      <w:proofErr w:type="spellStart"/>
      <w:r w:rsidRPr="00CB6E29">
        <w:t>aceeaşi</w:t>
      </w:r>
      <w:proofErr w:type="spellEnd"/>
      <w:r w:rsidRPr="00CB6E29">
        <w:t xml:space="preserve"> Decizie, Curtea a statuat în sensul că pentru respectarea principiului </w:t>
      </w:r>
      <w:proofErr w:type="spellStart"/>
      <w:r w:rsidRPr="00CB6E29">
        <w:t>constituţional</w:t>
      </w:r>
      <w:proofErr w:type="spellEnd"/>
      <w:r w:rsidRPr="00CB6E29">
        <w:t xml:space="preserve"> al </w:t>
      </w:r>
      <w:proofErr w:type="spellStart"/>
      <w:r w:rsidRPr="00CB6E29">
        <w:t>egalităţii</w:t>
      </w:r>
      <w:proofErr w:type="spellEnd"/>
      <w:r w:rsidRPr="00CB6E29">
        <w:t xml:space="preserve"> în </w:t>
      </w:r>
      <w:proofErr w:type="spellStart"/>
      <w:r w:rsidRPr="00CB6E29">
        <w:t>faţa</w:t>
      </w:r>
      <w:proofErr w:type="spellEnd"/>
      <w:r w:rsidRPr="00CB6E29">
        <w:t xml:space="preserve"> legii, nivelul maxim al salariului de bază/</w:t>
      </w:r>
      <w:proofErr w:type="spellStart"/>
      <w:r w:rsidRPr="00CB6E29">
        <w:t>indemnizaţiei</w:t>
      </w:r>
      <w:proofErr w:type="spellEnd"/>
      <w:r w:rsidRPr="00CB6E29">
        <w:t xml:space="preserve"> de încadrare, prevăzut de O.U.G. nr. 57/2015, corespunzător fiecărei </w:t>
      </w:r>
      <w:proofErr w:type="spellStart"/>
      <w:r w:rsidRPr="00CB6E29">
        <w:t>funcţii</w:t>
      </w:r>
      <w:proofErr w:type="spellEnd"/>
      <w:r w:rsidRPr="00CB6E29">
        <w:t xml:space="preserve">, grad/treaptă, </w:t>
      </w:r>
      <w:proofErr w:type="spellStart"/>
      <w:r w:rsidRPr="00CB6E29">
        <w:t>gradaţie</w:t>
      </w:r>
      <w:proofErr w:type="spellEnd"/>
      <w:r w:rsidRPr="00CB6E29">
        <w:t xml:space="preserve">, vechime în </w:t>
      </w:r>
      <w:proofErr w:type="spellStart"/>
      <w:r w:rsidRPr="00CB6E29">
        <w:t>funcţie</w:t>
      </w:r>
      <w:proofErr w:type="spellEnd"/>
      <w:r w:rsidRPr="00CB6E29">
        <w:t xml:space="preserve"> sau în specialitate, trebuie să includă majorările (indexările) stabilite prin hotărâri </w:t>
      </w:r>
      <w:proofErr w:type="spellStart"/>
      <w:r w:rsidRPr="00CB6E29">
        <w:t>judecătoreşti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să fie </w:t>
      </w:r>
      <w:proofErr w:type="spellStart"/>
      <w:r w:rsidRPr="00CB6E29">
        <w:t>acelaşi</w:t>
      </w:r>
      <w:proofErr w:type="spellEnd"/>
      <w:r w:rsidRPr="00CB6E29">
        <w:t xml:space="preserve"> pentru tot personalul salarizat potrivit </w:t>
      </w:r>
      <w:proofErr w:type="spellStart"/>
      <w:r w:rsidRPr="00CB6E29">
        <w:t>dispoziţiilor</w:t>
      </w:r>
      <w:proofErr w:type="spellEnd"/>
      <w:r w:rsidRPr="00CB6E29">
        <w:t xml:space="preserve"> prevăzute de lege, aplicabile în cadrul </w:t>
      </w:r>
      <w:proofErr w:type="spellStart"/>
      <w:r w:rsidRPr="00CB6E29">
        <w:t>aceleiaşi</w:t>
      </w:r>
      <w:proofErr w:type="spellEnd"/>
      <w:r w:rsidRPr="00CB6E29">
        <w:t xml:space="preserve"> categorii profesionale, respectiv familii </w:t>
      </w:r>
      <w:proofErr w:type="spellStart"/>
      <w:r w:rsidRPr="00CB6E29">
        <w:t>ocupaţionale</w:t>
      </w:r>
      <w:proofErr w:type="spellEnd"/>
      <w:r w:rsidRPr="00CB6E29">
        <w:t xml:space="preserve"> prevăzute de Legea - cadru nr. 284/2010 privind salarizarea unitară a personalului plătit din fonduri publice.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Curtea </w:t>
      </w:r>
      <w:proofErr w:type="spellStart"/>
      <w:r w:rsidRPr="00CB6E29">
        <w:t>Constituţion</w:t>
      </w:r>
      <w:r>
        <w:t>ală</w:t>
      </w:r>
      <w:proofErr w:type="spellEnd"/>
      <w:r>
        <w:t xml:space="preserve"> a concluzionat în sensul că</w:t>
      </w:r>
      <w:r w:rsidRPr="00CB6E29">
        <w:t xml:space="preserve"> efectul </w:t>
      </w:r>
      <w:proofErr w:type="spellStart"/>
      <w:r w:rsidRPr="00CB6E29">
        <w:t>neconstituţionalităţii</w:t>
      </w:r>
      <w:proofErr w:type="spellEnd"/>
      <w:r w:rsidRPr="00CB6E29">
        <w:t xml:space="preserve"> art. 3</w:t>
      </w:r>
      <w:r w:rsidRPr="00CB6E29">
        <w:rPr>
          <w:vertAlign w:val="superscript"/>
        </w:rPr>
        <w:t>1</w:t>
      </w:r>
      <w:r w:rsidRPr="00CB6E29">
        <w:t xml:space="preserve"> (alin. 1</w:t>
      </w:r>
      <w:r w:rsidRPr="00CB6E29">
        <w:rPr>
          <w:vertAlign w:val="superscript"/>
        </w:rPr>
        <w:t>1</w:t>
      </w:r>
      <w:r w:rsidRPr="00CB6E29">
        <w:t>) din O.U.G. nr. 57/2015 (introdus prin O.U.G. nr. 43/2016), este acela că „nivelul maxim al salariului de bază/</w:t>
      </w:r>
      <w:proofErr w:type="spellStart"/>
      <w:r w:rsidRPr="00CB6E29">
        <w:t>indemnizaţiei</w:t>
      </w:r>
      <w:proofErr w:type="spellEnd"/>
      <w:r w:rsidRPr="00CB6E29">
        <w:t xml:space="preserve"> de încadrare”, la care se face egalizarea prevăzută de art. 31 (alin.1</w:t>
      </w:r>
      <w:r w:rsidRPr="00CB6E29">
        <w:rPr>
          <w:vertAlign w:val="superscript"/>
        </w:rPr>
        <w:t>1</w:t>
      </w:r>
      <w:r w:rsidRPr="00CB6E29">
        <w:t xml:space="preserve">) din O.U.G. nr. 57/2015 (introdus prin O.U.G. nr. 20/2016), trebuie să includă </w:t>
      </w:r>
      <w:proofErr w:type="spellStart"/>
      <w:r w:rsidRPr="00CB6E29">
        <w:t>şi</w:t>
      </w:r>
      <w:proofErr w:type="spellEnd"/>
      <w:r w:rsidRPr="00CB6E29">
        <w:t xml:space="preserve"> drepturile stabilite sau recunoscute prin hotărâri </w:t>
      </w:r>
      <w:proofErr w:type="spellStart"/>
      <w:r w:rsidRPr="00CB6E29">
        <w:t>judecătoreşti</w:t>
      </w:r>
      <w:proofErr w:type="spellEnd"/>
      <w:r w:rsidRPr="00CB6E29">
        <w:t>.</w:t>
      </w:r>
    </w:p>
    <w:p w:rsidR="006204F9" w:rsidRPr="00CB6E29" w:rsidRDefault="006204F9" w:rsidP="006204F9">
      <w:pPr>
        <w:ind w:firstLine="1418"/>
        <w:jc w:val="both"/>
      </w:pPr>
      <w:proofErr w:type="spellStart"/>
      <w:r w:rsidRPr="00CB6E29">
        <w:t>Aşadar</w:t>
      </w:r>
      <w:proofErr w:type="spellEnd"/>
      <w:r w:rsidRPr="00CB6E29">
        <w:t xml:space="preserve">, personalul care beneficiază de </w:t>
      </w:r>
      <w:proofErr w:type="spellStart"/>
      <w:r w:rsidRPr="00CB6E29">
        <w:t>aceleaşi</w:t>
      </w:r>
      <w:proofErr w:type="spellEnd"/>
      <w:r w:rsidRPr="00CB6E29">
        <w:t xml:space="preserve"> </w:t>
      </w:r>
      <w:proofErr w:type="spellStart"/>
      <w:r w:rsidRPr="00CB6E29">
        <w:t>condiţii</w:t>
      </w:r>
      <w:proofErr w:type="spellEnd"/>
      <w:r w:rsidRPr="00CB6E29">
        <w:t>, trebuie să fie salarizat la nivelul maxim al salariului de bază/</w:t>
      </w:r>
      <w:proofErr w:type="spellStart"/>
      <w:r w:rsidRPr="00CB6E29">
        <w:t>indemnizaţiei</w:t>
      </w:r>
      <w:proofErr w:type="spellEnd"/>
      <w:r w:rsidRPr="00CB6E29">
        <w:t xml:space="preserve"> de încadrare din cadrul </w:t>
      </w:r>
      <w:proofErr w:type="spellStart"/>
      <w:r w:rsidRPr="00CB6E29">
        <w:t>aceleiaşi</w:t>
      </w:r>
      <w:proofErr w:type="spellEnd"/>
      <w:r w:rsidRPr="00CB6E29">
        <w:t xml:space="preserve"> categorii profesionale </w:t>
      </w:r>
      <w:proofErr w:type="spellStart"/>
      <w:r w:rsidRPr="00CB6E29">
        <w:t>şi</w:t>
      </w:r>
      <w:proofErr w:type="spellEnd"/>
      <w:r w:rsidRPr="00CB6E29">
        <w:t xml:space="preserve"> familii </w:t>
      </w:r>
      <w:proofErr w:type="spellStart"/>
      <w:r w:rsidRPr="00CB6E29">
        <w:t>ocupaţionale</w:t>
      </w:r>
      <w:proofErr w:type="spellEnd"/>
      <w:r w:rsidRPr="00CB6E29">
        <w:t xml:space="preserve">, indiferent de </w:t>
      </w:r>
      <w:proofErr w:type="spellStart"/>
      <w:r w:rsidRPr="00CB6E29">
        <w:t>instituţie</w:t>
      </w:r>
      <w:proofErr w:type="spellEnd"/>
      <w:r w:rsidRPr="00CB6E29">
        <w:t xml:space="preserve"> sau autoritate publică.</w:t>
      </w:r>
    </w:p>
    <w:p w:rsidR="006204F9" w:rsidRPr="00CB6E29" w:rsidRDefault="006204F9" w:rsidP="006204F9">
      <w:pPr>
        <w:ind w:firstLine="1418"/>
        <w:jc w:val="both"/>
      </w:pPr>
      <w:proofErr w:type="spellStart"/>
      <w:r>
        <w:t>Menţionează</w:t>
      </w:r>
      <w:proofErr w:type="spellEnd"/>
      <w:r>
        <w:t xml:space="preserve"> </w:t>
      </w:r>
      <w:proofErr w:type="spellStart"/>
      <w:r>
        <w:t>reclamanţii</w:t>
      </w:r>
      <w:proofErr w:type="spellEnd"/>
      <w:r>
        <w:t xml:space="preserve"> că î</w:t>
      </w:r>
      <w:r w:rsidRPr="00CB6E29">
        <w:t xml:space="preserve">n urma </w:t>
      </w:r>
      <w:proofErr w:type="spellStart"/>
      <w:r w:rsidRPr="00CB6E29">
        <w:t>discuţiilor</w:t>
      </w:r>
      <w:proofErr w:type="spellEnd"/>
      <w:r w:rsidRPr="00CB6E29">
        <w:t xml:space="preserve"> care au avut loc la sediul Ministerului Muncii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Justiţiei</w:t>
      </w:r>
      <w:proofErr w:type="spellEnd"/>
      <w:r w:rsidRPr="00CB6E29">
        <w:t xml:space="preserve"> Sociale între Ministrul Muncii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Justiţiei</w:t>
      </w:r>
      <w:proofErr w:type="spellEnd"/>
      <w:r w:rsidRPr="00CB6E29">
        <w:t xml:space="preserve"> Sociale, </w:t>
      </w:r>
      <w:proofErr w:type="spellStart"/>
      <w:r w:rsidRPr="00CB6E29">
        <w:t>reprezentanţi</w:t>
      </w:r>
      <w:proofErr w:type="spellEnd"/>
      <w:r w:rsidRPr="00CB6E29">
        <w:t xml:space="preserve"> ai grefierilor, Ministerului </w:t>
      </w:r>
      <w:proofErr w:type="spellStart"/>
      <w:r w:rsidRPr="00CB6E29">
        <w:t>Justiţiei</w:t>
      </w:r>
      <w:proofErr w:type="spellEnd"/>
      <w:r w:rsidRPr="00CB6E29">
        <w:t xml:space="preserve">, Ministerul Public, </w:t>
      </w:r>
      <w:r w:rsidR="00B07D6E" w:rsidRPr="00B07D6E">
        <w:rPr>
          <w:b/>
        </w:rPr>
        <w:t>Curtea de Apel 1</w:t>
      </w:r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Institutul </w:t>
      </w:r>
      <w:proofErr w:type="spellStart"/>
      <w:r w:rsidRPr="00CB6E29">
        <w:t>Naţional</w:t>
      </w:r>
      <w:proofErr w:type="spellEnd"/>
      <w:r w:rsidRPr="00CB6E29">
        <w:t xml:space="preserve"> de  Expertize Criminalistice, Ministrul </w:t>
      </w:r>
      <w:proofErr w:type="spellStart"/>
      <w:r w:rsidRPr="00CB6E29">
        <w:t>Justiţiei</w:t>
      </w:r>
      <w:proofErr w:type="spellEnd"/>
      <w:r w:rsidRPr="00CB6E29">
        <w:t xml:space="preserve"> a făcut recomandări ca, la stabilirea drepturilor salariale ale personalului auxiliar de specialitate să se aibă în vedere precizările Ministerului Muncii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Justiţiei</w:t>
      </w:r>
      <w:proofErr w:type="spellEnd"/>
      <w:r w:rsidRPr="00CB6E29">
        <w:t xml:space="preserve"> </w:t>
      </w:r>
      <w:r>
        <w:t>Sociale, făcute prin adresa nr</w:t>
      </w:r>
      <w:r w:rsidR="00D70A73">
        <w:t>…..</w:t>
      </w:r>
      <w:r w:rsidRPr="00CB6E29">
        <w:t xml:space="preserve">/28.02.2018, prin care a fost comunicată modalitatea de stabilire a salariilor de bază </w:t>
      </w:r>
      <w:proofErr w:type="spellStart"/>
      <w:r w:rsidRPr="00CB6E29">
        <w:t>şi</w:t>
      </w:r>
      <w:proofErr w:type="spellEnd"/>
      <w:r w:rsidRPr="00CB6E29">
        <w:t xml:space="preserve"> a sporurilor pentru personalul din familia </w:t>
      </w:r>
      <w:proofErr w:type="spellStart"/>
      <w:r w:rsidRPr="00CB6E29">
        <w:t>ocupaţională</w:t>
      </w:r>
      <w:proofErr w:type="spellEnd"/>
      <w:r w:rsidRPr="00CB6E29">
        <w:t xml:space="preserve"> „</w:t>
      </w:r>
      <w:proofErr w:type="spellStart"/>
      <w:r w:rsidRPr="00CB6E29">
        <w:t>Justiţie</w:t>
      </w:r>
      <w:proofErr w:type="spellEnd"/>
      <w:r w:rsidRPr="00CB6E29">
        <w:t>”</w:t>
      </w:r>
      <w:r>
        <w:t xml:space="preserve"> potrivit Legii cadrul nr.</w:t>
      </w:r>
      <w:r w:rsidRPr="00CB6E29">
        <w:t xml:space="preserve">153/2017, cu modificările </w:t>
      </w:r>
      <w:proofErr w:type="spellStart"/>
      <w:r w:rsidRPr="00CB6E29">
        <w:t>şi</w:t>
      </w:r>
      <w:proofErr w:type="spellEnd"/>
      <w:r w:rsidRPr="00CB6E29">
        <w:t xml:space="preserve"> completările ulterioare, cu </w:t>
      </w:r>
      <w:proofErr w:type="spellStart"/>
      <w:r w:rsidRPr="00CB6E29">
        <w:t>menţiunea</w:t>
      </w:r>
      <w:proofErr w:type="spellEnd"/>
      <w:r w:rsidRPr="00CB6E29">
        <w:t xml:space="preserve"> că această modalitate de stabilire a drepturilor salariale </w:t>
      </w:r>
      <w:proofErr w:type="spellStart"/>
      <w:r w:rsidRPr="00CB6E29">
        <w:t>şi</w:t>
      </w:r>
      <w:proofErr w:type="spellEnd"/>
      <w:r w:rsidRPr="00CB6E29">
        <w:t xml:space="preserve"> a sporurilor a fost agreată împreună cu </w:t>
      </w:r>
      <w:proofErr w:type="spellStart"/>
      <w:r w:rsidRPr="00CB6E29">
        <w:t>reprezentanţii</w:t>
      </w:r>
      <w:proofErr w:type="spellEnd"/>
      <w:r w:rsidRPr="00CB6E29">
        <w:t xml:space="preserve"> </w:t>
      </w:r>
      <w:proofErr w:type="spellStart"/>
      <w:r w:rsidRPr="00CB6E29">
        <w:t>Curţii</w:t>
      </w:r>
      <w:proofErr w:type="spellEnd"/>
      <w:r w:rsidRPr="00CB6E29">
        <w:t xml:space="preserve"> de Conturi a României.</w:t>
      </w:r>
      <w:r>
        <w:t xml:space="preserve"> </w:t>
      </w:r>
      <w:r w:rsidRPr="00CB6E29">
        <w:t xml:space="preserve">Având în vedere cele arătate, Curtea de Apel </w:t>
      </w:r>
      <w:r w:rsidR="00D70A73">
        <w:t>…..</w:t>
      </w:r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</w:t>
      </w:r>
      <w:r w:rsidR="00B07D6E" w:rsidRPr="00B07D6E">
        <w:rPr>
          <w:b/>
        </w:rPr>
        <w:t>Curtea de Apel 1</w:t>
      </w:r>
      <w:r w:rsidRPr="00CB6E29">
        <w:t xml:space="preserve"> au emis decizii de salarizare potrivit recomandărilor </w:t>
      </w:r>
      <w:proofErr w:type="spellStart"/>
      <w:r w:rsidRPr="00CB6E29">
        <w:t>menţionate</w:t>
      </w:r>
      <w:proofErr w:type="spellEnd"/>
      <w:r w:rsidRPr="00CB6E29">
        <w:t xml:space="preserve"> mai sus, lucru care nu a fost avut în vedere </w:t>
      </w:r>
      <w:proofErr w:type="spellStart"/>
      <w:r w:rsidRPr="00CB6E29">
        <w:t>şi</w:t>
      </w:r>
      <w:proofErr w:type="spellEnd"/>
      <w:r w:rsidRPr="00CB6E29">
        <w:t xml:space="preserve"> de Procurorul General al Parchetului de pe lângă </w:t>
      </w:r>
      <w:r w:rsidR="00B07D6E" w:rsidRPr="00B07D6E">
        <w:rPr>
          <w:b/>
        </w:rPr>
        <w:t>Curtea de Apel 1</w:t>
      </w:r>
      <w:r w:rsidRPr="00CB6E29">
        <w:t>, atunci când s-au emis deciziile de salarizare.</w:t>
      </w:r>
    </w:p>
    <w:p w:rsidR="006204F9" w:rsidRPr="00CB6E29" w:rsidRDefault="006204F9" w:rsidP="006204F9">
      <w:pPr>
        <w:ind w:firstLine="1418"/>
        <w:jc w:val="both"/>
      </w:pPr>
      <w:proofErr w:type="spellStart"/>
      <w:r w:rsidRPr="00CB6E29">
        <w:t>Reclamanţii</w:t>
      </w:r>
      <w:proofErr w:type="spellEnd"/>
      <w:r w:rsidRPr="00CB6E29">
        <w:t xml:space="preserve"> </w:t>
      </w:r>
      <w:r>
        <w:t xml:space="preserve">au invocat </w:t>
      </w:r>
      <w:proofErr w:type="spellStart"/>
      <w:r>
        <w:t>şi</w:t>
      </w:r>
      <w:proofErr w:type="spellEnd"/>
      <w:r w:rsidRPr="00CB6E29">
        <w:t xml:space="preserve"> decizia nr. 23/2016 a </w:t>
      </w:r>
      <w:r>
        <w:t>Î</w:t>
      </w:r>
      <w:r w:rsidRPr="00CB6E29">
        <w:t xml:space="preserve">naltei </w:t>
      </w:r>
      <w:proofErr w:type="spellStart"/>
      <w:r w:rsidRPr="00CB6E29">
        <w:t>Curţi</w:t>
      </w:r>
      <w:proofErr w:type="spellEnd"/>
      <w:r w:rsidRPr="00CB6E29">
        <w:t xml:space="preserve"> de </w:t>
      </w:r>
      <w:proofErr w:type="spellStart"/>
      <w:r w:rsidRPr="00CB6E29">
        <w:t>Casaţie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Justiţie</w:t>
      </w:r>
      <w:proofErr w:type="spellEnd"/>
      <w:r w:rsidRPr="00CB6E29">
        <w:t xml:space="preserve"> - Completul pentru dezlegarea unor chestiuni de drept </w:t>
      </w:r>
      <w:proofErr w:type="spellStart"/>
      <w:r w:rsidRPr="00CB6E29">
        <w:t>şi</w:t>
      </w:r>
      <w:proofErr w:type="spellEnd"/>
      <w:r w:rsidRPr="00CB6E29">
        <w:t xml:space="preserve"> art.</w:t>
      </w:r>
      <w:r>
        <w:t>6 din Legea-cadru nr.</w:t>
      </w:r>
      <w:r w:rsidRPr="00CB6E29">
        <w:t>153/2017.</w:t>
      </w:r>
    </w:p>
    <w:p w:rsidR="006204F9" w:rsidRPr="00A851D3" w:rsidRDefault="006204F9" w:rsidP="006204F9">
      <w:pPr>
        <w:ind w:firstLine="1418"/>
        <w:jc w:val="both"/>
      </w:pPr>
      <w:r w:rsidRPr="00CB6E29">
        <w:t xml:space="preserve">La </w:t>
      </w:r>
      <w:r w:rsidRPr="00A851D3">
        <w:t xml:space="preserve">27 iunie 2018, pârâtul Ministerul Public – Parchetul de pe lângă Înalta Curte de </w:t>
      </w:r>
      <w:proofErr w:type="spellStart"/>
      <w:r w:rsidRPr="00A851D3">
        <w:t>Casaţie</w:t>
      </w:r>
      <w:proofErr w:type="spellEnd"/>
      <w:r w:rsidRPr="00A851D3">
        <w:t xml:space="preserve"> </w:t>
      </w:r>
      <w:proofErr w:type="spellStart"/>
      <w:r w:rsidRPr="00A851D3">
        <w:t>şi</w:t>
      </w:r>
      <w:proofErr w:type="spellEnd"/>
      <w:r w:rsidRPr="00A851D3">
        <w:t xml:space="preserve"> </w:t>
      </w:r>
      <w:proofErr w:type="spellStart"/>
      <w:r w:rsidRPr="00A851D3">
        <w:t>Justiţie</w:t>
      </w:r>
      <w:proofErr w:type="spellEnd"/>
      <w:r w:rsidRPr="00A851D3">
        <w:t xml:space="preserve"> a formulat întâmpinare, prin care a solicitat respingerea </w:t>
      </w:r>
      <w:proofErr w:type="spellStart"/>
      <w:r w:rsidRPr="00A851D3">
        <w:t>acţiunii</w:t>
      </w:r>
      <w:proofErr w:type="spellEnd"/>
      <w:r w:rsidRPr="00A851D3">
        <w:t xml:space="preserve"> ca neîntemeiată.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Prealabil, pârâtul a invocat </w:t>
      </w:r>
      <w:proofErr w:type="spellStart"/>
      <w:r w:rsidRPr="00CB6E29">
        <w:t>excepţia</w:t>
      </w:r>
      <w:proofErr w:type="spellEnd"/>
      <w:r w:rsidRPr="00CB6E29">
        <w:t xml:space="preserve"> lipsei </w:t>
      </w:r>
      <w:proofErr w:type="spellStart"/>
      <w:r w:rsidRPr="00CB6E29">
        <w:t>calităţii</w:t>
      </w:r>
      <w:proofErr w:type="spellEnd"/>
      <w:r w:rsidRPr="00CB6E29">
        <w:t xml:space="preserve"> procesuale pasive a acestei </w:t>
      </w:r>
      <w:proofErr w:type="spellStart"/>
      <w:r w:rsidRPr="00CB6E29">
        <w:t>instituţii</w:t>
      </w:r>
      <w:proofErr w:type="spellEnd"/>
      <w:r w:rsidRPr="00CB6E29">
        <w:t xml:space="preserve">, arătând că nu este emitentul deciziei de salarizare a </w:t>
      </w:r>
      <w:proofErr w:type="spellStart"/>
      <w:r w:rsidRPr="00CB6E29">
        <w:t>reclamanţilor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nu are calitatea de plătitor al drepturilor solicitate de </w:t>
      </w:r>
      <w:proofErr w:type="spellStart"/>
      <w:r w:rsidRPr="00CB6E29">
        <w:t>aceştia</w:t>
      </w:r>
      <w:proofErr w:type="spellEnd"/>
      <w:r w:rsidRPr="00CB6E29">
        <w:t xml:space="preserve">. Totodată, a învederat că, </w:t>
      </w:r>
      <w:proofErr w:type="spellStart"/>
      <w:r w:rsidRPr="00CB6E29">
        <w:t>faţă</w:t>
      </w:r>
      <w:proofErr w:type="spellEnd"/>
      <w:r w:rsidRPr="00CB6E29">
        <w:t xml:space="preserve"> de statuările Înaltei </w:t>
      </w:r>
      <w:proofErr w:type="spellStart"/>
      <w:r w:rsidRPr="00CB6E29">
        <w:t>Curţi</w:t>
      </w:r>
      <w:proofErr w:type="spellEnd"/>
      <w:r w:rsidRPr="00CB6E29">
        <w:t xml:space="preserve"> de </w:t>
      </w:r>
      <w:proofErr w:type="spellStart"/>
      <w:r w:rsidRPr="00CB6E29">
        <w:t>Casaţie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Justiţie</w:t>
      </w:r>
      <w:proofErr w:type="spellEnd"/>
      <w:r w:rsidRPr="00CB6E29">
        <w:t xml:space="preserve"> din decizia nr. 13/2016, Ministerul Public – Parchetul de pe lângă Înalta Curte de </w:t>
      </w:r>
      <w:proofErr w:type="spellStart"/>
      <w:r w:rsidRPr="00CB6E29">
        <w:t>Casaţie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Justiţie</w:t>
      </w:r>
      <w:proofErr w:type="spellEnd"/>
      <w:r w:rsidRPr="00CB6E29">
        <w:t xml:space="preserve">, în calitatea sa de ordonator principal de credite, nu are calitate procesuală pasivă în litigiile dintre </w:t>
      </w:r>
      <w:proofErr w:type="spellStart"/>
      <w:r w:rsidRPr="00CB6E29">
        <w:t>angajaţi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unităţile</w:t>
      </w:r>
      <w:proofErr w:type="spellEnd"/>
      <w:r w:rsidRPr="00CB6E29">
        <w:t xml:space="preserve"> de parchet cu personalitate juridică aflate în subordina sa, având ca obiect solicitarea unor drepturi de natură salarială.</w:t>
      </w:r>
    </w:p>
    <w:p w:rsidR="006204F9" w:rsidRPr="00CB6E29" w:rsidRDefault="006204F9" w:rsidP="006204F9">
      <w:pPr>
        <w:ind w:firstLine="1418"/>
        <w:jc w:val="both"/>
      </w:pPr>
      <w:r>
        <w:t>Apreciază</w:t>
      </w:r>
      <w:r w:rsidRPr="00CB6E29">
        <w:t xml:space="preserve"> că nu se poate </w:t>
      </w:r>
      <w:proofErr w:type="spellStart"/>
      <w:r w:rsidRPr="00CB6E29">
        <w:t>reţine</w:t>
      </w:r>
      <w:proofErr w:type="spellEnd"/>
      <w:r w:rsidRPr="00CB6E29">
        <w:t xml:space="preserve"> </w:t>
      </w:r>
      <w:proofErr w:type="spellStart"/>
      <w:r w:rsidRPr="00CB6E29">
        <w:t>existenţa</w:t>
      </w:r>
      <w:proofErr w:type="spellEnd"/>
      <w:r w:rsidRPr="00CB6E29">
        <w:t xml:space="preserve"> unei încălcări a principiului nediscriminării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egalităţii</w:t>
      </w:r>
      <w:proofErr w:type="spellEnd"/>
      <w:r w:rsidRPr="00CB6E29">
        <w:t xml:space="preserve"> de tratament, practica </w:t>
      </w:r>
      <w:proofErr w:type="spellStart"/>
      <w:r w:rsidRPr="00CB6E29">
        <w:t>Curţii</w:t>
      </w:r>
      <w:proofErr w:type="spellEnd"/>
      <w:r w:rsidRPr="00CB6E29">
        <w:t xml:space="preserve"> Europene a Drepturilor Omului fiind constantă în a considera </w:t>
      </w:r>
      <w:r w:rsidRPr="00CB6E29">
        <w:lastRenderedPageBreak/>
        <w:t xml:space="preserve">că </w:t>
      </w:r>
      <w:proofErr w:type="spellStart"/>
      <w:r w:rsidRPr="00CB6E29">
        <w:t>diferenţa</w:t>
      </w:r>
      <w:proofErr w:type="spellEnd"/>
      <w:r w:rsidRPr="00CB6E29">
        <w:t xml:space="preserve"> de tratament devine discriminare, în </w:t>
      </w:r>
      <w:proofErr w:type="spellStart"/>
      <w:r w:rsidRPr="00CB6E29">
        <w:t>înţelesul</w:t>
      </w:r>
      <w:proofErr w:type="spellEnd"/>
      <w:r w:rsidRPr="00CB6E29">
        <w:t xml:space="preserve"> art. 14 din </w:t>
      </w:r>
      <w:proofErr w:type="spellStart"/>
      <w:r w:rsidRPr="00CB6E29">
        <w:t>Convenţie</w:t>
      </w:r>
      <w:proofErr w:type="spellEnd"/>
      <w:r w:rsidRPr="00CB6E29">
        <w:t xml:space="preserve">, doar atunci când se introduc </w:t>
      </w:r>
      <w:proofErr w:type="spellStart"/>
      <w:r w:rsidRPr="00CB6E29">
        <w:t>distincţii</w:t>
      </w:r>
      <w:proofErr w:type="spellEnd"/>
      <w:r w:rsidRPr="00CB6E29">
        <w:t xml:space="preserve"> între </w:t>
      </w:r>
      <w:proofErr w:type="spellStart"/>
      <w:r w:rsidRPr="00CB6E29">
        <w:t>situaţii</w:t>
      </w:r>
      <w:proofErr w:type="spellEnd"/>
      <w:r w:rsidRPr="00CB6E29">
        <w:t xml:space="preserve"> analoge </w:t>
      </w:r>
      <w:proofErr w:type="spellStart"/>
      <w:r w:rsidRPr="00CB6E29">
        <w:t>şi</w:t>
      </w:r>
      <w:proofErr w:type="spellEnd"/>
      <w:r w:rsidRPr="00CB6E29">
        <w:t xml:space="preserve"> comparabile, fără ca acestea să se bazeze pe o justificare rezonabilă </w:t>
      </w:r>
      <w:proofErr w:type="spellStart"/>
      <w:r w:rsidRPr="00CB6E29">
        <w:t>şi</w:t>
      </w:r>
      <w:proofErr w:type="spellEnd"/>
      <w:r w:rsidRPr="00CB6E29">
        <w:t xml:space="preserve"> obiectivă.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Prin decizia nr. 820/2006, Curtea </w:t>
      </w:r>
      <w:proofErr w:type="spellStart"/>
      <w:r w:rsidRPr="00CB6E29">
        <w:t>constituţională</w:t>
      </w:r>
      <w:proofErr w:type="spellEnd"/>
      <w:r w:rsidRPr="00CB6E29">
        <w:t xml:space="preserve"> a </w:t>
      </w:r>
      <w:proofErr w:type="spellStart"/>
      <w:r w:rsidRPr="00CB6E29">
        <w:t>reţinut</w:t>
      </w:r>
      <w:proofErr w:type="spellEnd"/>
      <w:r w:rsidRPr="00CB6E29">
        <w:t xml:space="preserve"> că situația diferită în care se află cetățenii în funcție de reglementare a aplicabilă potrivit principiului </w:t>
      </w:r>
      <w:proofErr w:type="spellStart"/>
      <w:r w:rsidRPr="00CB6E29">
        <w:rPr>
          <w:i/>
        </w:rPr>
        <w:t>tempus</w:t>
      </w:r>
      <w:proofErr w:type="spellEnd"/>
      <w:r w:rsidRPr="00CB6E29">
        <w:rPr>
          <w:i/>
        </w:rPr>
        <w:t xml:space="preserve"> </w:t>
      </w:r>
      <w:proofErr w:type="spellStart"/>
      <w:r w:rsidRPr="00CB6E29">
        <w:rPr>
          <w:i/>
        </w:rPr>
        <w:t>regit</w:t>
      </w:r>
      <w:proofErr w:type="spellEnd"/>
      <w:r w:rsidRPr="00CB6E29">
        <w:rPr>
          <w:i/>
        </w:rPr>
        <w:t xml:space="preserve"> </w:t>
      </w:r>
      <w:proofErr w:type="spellStart"/>
      <w:r w:rsidRPr="00CB6E29">
        <w:rPr>
          <w:i/>
        </w:rPr>
        <w:t>actum</w:t>
      </w:r>
      <w:proofErr w:type="spellEnd"/>
      <w:r w:rsidRPr="00CB6E29">
        <w:t xml:space="preserve"> nu poate fi privită ca o încălcarea dispozițiilor constituționale care consacră egalitatea în fața legii și a autorităților publice fără privilegii și discriminări.</w:t>
      </w:r>
    </w:p>
    <w:p w:rsidR="006204F9" w:rsidRPr="00CB6E29" w:rsidRDefault="006204F9" w:rsidP="006204F9">
      <w:pPr>
        <w:ind w:firstLine="1418"/>
        <w:jc w:val="both"/>
      </w:pPr>
      <w:r w:rsidRPr="00CB6E29">
        <w:t>S</w:t>
      </w:r>
      <w:r>
        <w:t>-a precizat că</w:t>
      </w:r>
      <w:r w:rsidRPr="00CB6E29">
        <w:t xml:space="preserve"> în cauză trebuie avute în vedere </w:t>
      </w:r>
      <w:proofErr w:type="spellStart"/>
      <w:r w:rsidRPr="00CB6E29">
        <w:t>dispoziţiile</w:t>
      </w:r>
      <w:proofErr w:type="spellEnd"/>
      <w:r w:rsidRPr="00CB6E29">
        <w:t xml:space="preserve"> art. 31 alin. 1 din Legea nr. 47/1992 privind organizarea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funcţionarea</w:t>
      </w:r>
      <w:proofErr w:type="spellEnd"/>
      <w:r w:rsidRPr="00CB6E29">
        <w:t xml:space="preserve"> </w:t>
      </w:r>
      <w:proofErr w:type="spellStart"/>
      <w:r w:rsidRPr="00CB6E29">
        <w:t>Curţii</w:t>
      </w:r>
      <w:proofErr w:type="spellEnd"/>
      <w:r w:rsidRPr="00CB6E29">
        <w:t xml:space="preserve"> </w:t>
      </w:r>
      <w:proofErr w:type="spellStart"/>
      <w:r w:rsidRPr="00CB6E29">
        <w:t>Constituţionale</w:t>
      </w:r>
      <w:proofErr w:type="spellEnd"/>
      <w:r w:rsidRPr="00CB6E29">
        <w:t>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Pe fondul cauzei, pârâtul </w:t>
      </w:r>
      <w:r>
        <w:t xml:space="preserve">a </w:t>
      </w:r>
      <w:proofErr w:type="spellStart"/>
      <w:r>
        <w:t>susţinut</w:t>
      </w:r>
      <w:proofErr w:type="spellEnd"/>
      <w:r w:rsidRPr="00CB6E29">
        <w:t xml:space="preserve"> că acțiunea este neîntemeiată, întrucât drepturile pretinse au fost acordate în conformitate cu dispozițiile legale aplicabile prin acte administrative emise de angajatorul </w:t>
      </w:r>
      <w:r w:rsidR="009B28A7" w:rsidRPr="009B28A7">
        <w:rPr>
          <w:b/>
        </w:rPr>
        <w:t xml:space="preserve">Parchetul de pe lângă Curtea de Apel </w:t>
      </w:r>
      <w:r w:rsidR="00B07D6E">
        <w:rPr>
          <w:b/>
        </w:rPr>
        <w:t>1</w:t>
      </w:r>
      <w:r w:rsidRPr="00CB6E29">
        <w:t>, în executarea legii.</w:t>
      </w:r>
      <w:r>
        <w:t xml:space="preserve"> </w:t>
      </w:r>
      <w:r w:rsidRPr="00CB6E29">
        <w:t xml:space="preserve">Nemulțumirea reclamanților constă în aceea că după </w:t>
      </w:r>
      <w:r>
        <w:t>intrarea în vigoare a Legii nr.</w:t>
      </w:r>
      <w:r w:rsidRPr="00CB6E29">
        <w:t>153/2017 salariile personalului auxiliar de spec</w:t>
      </w:r>
      <w:r>
        <w:t>ialitate sunt calculate diferit, însă d</w:t>
      </w:r>
      <w:r w:rsidRPr="00CB6E29">
        <w:t>ecizia de salarizare respectă întru</w:t>
      </w:r>
      <w:r>
        <w:t>-</w:t>
      </w:r>
      <w:r w:rsidRPr="00CB6E29">
        <w:t xml:space="preserve">totul reglementările legale în vigoare, ordonatorul de credite fiind obligat să execute dispozițiile legii și să emită actul administrativ în litera și spiritul acesteia. 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Potrivit noilor reglementări, personalul auxiliar de specialitate se regăsește în cuprinsul capitolului II al anexei V din Legea nr. 153/2017 „salarii de bază pentru personalul auxiliar de specialitate din cadrul </w:t>
      </w:r>
      <w:proofErr w:type="spellStart"/>
      <w:r w:rsidRPr="00CB6E29">
        <w:t>instanţelor</w:t>
      </w:r>
      <w:proofErr w:type="spellEnd"/>
      <w:r w:rsidRPr="00CB6E29">
        <w:t xml:space="preserve"> și parchetelor”</w:t>
      </w:r>
      <w:r>
        <w:t>, iar</w:t>
      </w:r>
      <w:r w:rsidRPr="00CB6E29">
        <w:t xml:space="preserve"> stabilirea drepturilor salariale începând cu 1 ianuarie 2018 s-a făcut ținând seama de acest aspect, prin care se relevă decizia legiuitorului de a-i asimila pe aceștia grefierilor cu studii superioare juridice și din punct de vedere salarial.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Având în vedere aspectele generate de punerea în aplicare a noii salarizări, chiar dacă se face aplicarea prevederilor art.25 din </w:t>
      </w:r>
      <w:r>
        <w:t>Legea nr.</w:t>
      </w:r>
      <w:r w:rsidRPr="00CB6E29">
        <w:t>153/2017, aplicarea acestora ar genera o majorare a diminuării drepturilor salariale cuvenite acestora.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La </w:t>
      </w:r>
      <w:r>
        <w:t xml:space="preserve">29 iunie </w:t>
      </w:r>
      <w:r w:rsidRPr="00CB6E29">
        <w:t xml:space="preserve">2018, Ministerul Public - </w:t>
      </w:r>
      <w:r w:rsidR="009B28A7" w:rsidRPr="009B28A7">
        <w:rPr>
          <w:b/>
        </w:rPr>
        <w:t xml:space="preserve">Parchetul de pe lângă Curtea de Apel </w:t>
      </w:r>
      <w:r w:rsidR="00B07D6E">
        <w:rPr>
          <w:b/>
        </w:rPr>
        <w:t>1</w:t>
      </w:r>
      <w:r w:rsidRPr="00BD39E9">
        <w:t xml:space="preserve"> </w:t>
      </w:r>
      <w:proofErr w:type="spellStart"/>
      <w:r w:rsidRPr="00BD39E9">
        <w:t>şi</w:t>
      </w:r>
      <w:proofErr w:type="spellEnd"/>
      <w:r w:rsidRPr="00BD39E9">
        <w:t xml:space="preserve"> Parchetul de pe lângă </w:t>
      </w:r>
      <w:r w:rsidR="00B07D6E" w:rsidRPr="00B07D6E">
        <w:rPr>
          <w:b/>
        </w:rPr>
        <w:t>Tribunalul 1</w:t>
      </w:r>
      <w:r w:rsidRPr="00BD39E9">
        <w:t xml:space="preserve"> au formulat întâmpinare,</w:t>
      </w:r>
      <w:r w:rsidRPr="00CB6E29">
        <w:t xml:space="preserve"> prin care au solicitat respingerea </w:t>
      </w:r>
      <w:proofErr w:type="spellStart"/>
      <w:r w:rsidRPr="00CB6E29">
        <w:t>acţiunii</w:t>
      </w:r>
      <w:proofErr w:type="spellEnd"/>
      <w:r w:rsidRPr="00CB6E29">
        <w:t xml:space="preserve">. 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În prealabil, </w:t>
      </w:r>
      <w:r>
        <w:t xml:space="preserve">având în vedere </w:t>
      </w:r>
      <w:r w:rsidR="00B07D6E" w:rsidRPr="00B07D6E">
        <w:rPr>
          <w:b/>
        </w:rPr>
        <w:t>D6</w:t>
      </w:r>
      <w:r w:rsidRPr="00CB6E29">
        <w:t>, prin care s-au stabilit, începând cu data de 1 ianuarie 2018, noile salarii pentru personalul auxiliar de specialitate și conex ca urmare a recunoaștere valorii de referință sectorială majorate în cuantum de 463,5 lei, s</w:t>
      </w:r>
      <w:r>
        <w:t>-a invocat</w:t>
      </w:r>
      <w:r w:rsidRPr="00CB6E29">
        <w:t xml:space="preserve"> excepția lipsei de obiect a cererii de chemare în judecată.</w:t>
      </w:r>
      <w:r>
        <w:t xml:space="preserve"> De asemenea, s-a invocat</w:t>
      </w:r>
      <w:r w:rsidRPr="00CB6E29">
        <w:t xml:space="preserve"> </w:t>
      </w:r>
      <w:proofErr w:type="spellStart"/>
      <w:r w:rsidRPr="00CB6E29">
        <w:t>excepţia</w:t>
      </w:r>
      <w:proofErr w:type="spellEnd"/>
      <w:r w:rsidRPr="00CB6E29">
        <w:t xml:space="preserve"> lipsei </w:t>
      </w:r>
      <w:proofErr w:type="spellStart"/>
      <w:r w:rsidRPr="00CB6E29">
        <w:t>calităţii</w:t>
      </w:r>
      <w:proofErr w:type="spellEnd"/>
      <w:r w:rsidRPr="00CB6E29">
        <w:t xml:space="preserve"> procesuale pasive a pârâtului </w:t>
      </w:r>
      <w:r w:rsidR="009B28A7" w:rsidRPr="009B28A7">
        <w:rPr>
          <w:b/>
        </w:rPr>
        <w:t xml:space="preserve">Parchetul de pe lângă Curtea de </w:t>
      </w:r>
      <w:r w:rsidR="00B07D6E" w:rsidRPr="00B07D6E">
        <w:rPr>
          <w:b/>
        </w:rPr>
        <w:t>Apel 1</w:t>
      </w:r>
      <w:r w:rsidRPr="00CB6E29">
        <w:t xml:space="preserve">, întrucât acesta are doar </w:t>
      </w:r>
      <w:proofErr w:type="spellStart"/>
      <w:r w:rsidRPr="00CB6E29">
        <w:t>obligaţia</w:t>
      </w:r>
      <w:proofErr w:type="spellEnd"/>
      <w:r w:rsidRPr="00CB6E29">
        <w:t xml:space="preserve"> de a calcula salariile în raport de grilele înaintate de Parchetul de pe lângă Înalta Curte de </w:t>
      </w:r>
      <w:proofErr w:type="spellStart"/>
      <w:r w:rsidRPr="00CB6E29">
        <w:t>Casaţie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Justiţie</w:t>
      </w:r>
      <w:proofErr w:type="spellEnd"/>
      <w:r w:rsidRPr="00CB6E29">
        <w:t>.</w:t>
      </w:r>
    </w:p>
    <w:p w:rsidR="006204F9" w:rsidRPr="00CB6E29" w:rsidRDefault="006204F9" w:rsidP="006204F9">
      <w:pPr>
        <w:ind w:firstLine="1418"/>
        <w:jc w:val="both"/>
      </w:pPr>
      <w:r>
        <w:t>Pe fondul cererii, s-a arătat</w:t>
      </w:r>
      <w:r w:rsidRPr="00CB6E29">
        <w:t xml:space="preserve"> că prin deciziile nr. </w:t>
      </w:r>
      <w:r w:rsidR="00B07D6E" w:rsidRPr="00B07D6E">
        <w:rPr>
          <w:b/>
        </w:rPr>
        <w:t>D1</w:t>
      </w:r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nr. </w:t>
      </w:r>
      <w:r w:rsidR="00B07D6E" w:rsidRPr="00B07D6E">
        <w:rPr>
          <w:b/>
        </w:rPr>
        <w:t>D7</w:t>
      </w:r>
      <w:r w:rsidRPr="00CB6E29">
        <w:t xml:space="preserve">, </w:t>
      </w:r>
      <w:r w:rsidR="009B28A7" w:rsidRPr="009B28A7">
        <w:rPr>
          <w:b/>
        </w:rPr>
        <w:t xml:space="preserve">Parchetul de pe lângă Curtea de </w:t>
      </w:r>
      <w:r w:rsidR="00B07D6E" w:rsidRPr="00B07D6E">
        <w:rPr>
          <w:b/>
        </w:rPr>
        <w:t>Apel 1</w:t>
      </w:r>
      <w:r w:rsidRPr="00CB6E29">
        <w:t xml:space="preserve"> a procedat la stabilirea salariilor grefierilor </w:t>
      </w:r>
      <w:proofErr w:type="spellStart"/>
      <w:r w:rsidRPr="00CB6E29">
        <w:t>şi</w:t>
      </w:r>
      <w:proofErr w:type="spellEnd"/>
      <w:r w:rsidRPr="00CB6E29">
        <w:t xml:space="preserve"> personalului conex în raport de grilele înaintate de Parchetul de pe lângă Înalta Curte de </w:t>
      </w:r>
      <w:proofErr w:type="spellStart"/>
      <w:r w:rsidRPr="00CB6E29">
        <w:t>Casaţie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Justiţie</w:t>
      </w:r>
      <w:proofErr w:type="spellEnd"/>
      <w:r w:rsidRPr="00CB6E29">
        <w:t xml:space="preserve"> în cursul lunii decembrie 2017 </w:t>
      </w:r>
      <w:proofErr w:type="spellStart"/>
      <w:r w:rsidRPr="00CB6E29">
        <w:t>şi</w:t>
      </w:r>
      <w:proofErr w:type="spellEnd"/>
      <w:r w:rsidRPr="00CB6E29">
        <w:t xml:space="preserve"> în raport de Nota PICCJ-SRUD nr. </w:t>
      </w:r>
      <w:r w:rsidR="00B07D6E" w:rsidRPr="00B07D6E">
        <w:rPr>
          <w:b/>
        </w:rPr>
        <w:t>N2</w:t>
      </w:r>
      <w:r w:rsidRPr="00CB6E29">
        <w:t>.</w:t>
      </w:r>
      <w:r>
        <w:t xml:space="preserve"> </w:t>
      </w:r>
      <w:r w:rsidRPr="00CB6E29">
        <w:t>Aceste decizii au fost contestate, însă, ca urmare a noilor grile înaintate în cursul lunii febru</w:t>
      </w:r>
      <w:r>
        <w:t>arie 2018, s-a emis decizia nr.</w:t>
      </w:r>
      <w:r w:rsidR="00B07D6E" w:rsidRPr="00B07D6E">
        <w:rPr>
          <w:b/>
        </w:rPr>
        <w:t>D2</w:t>
      </w:r>
      <w:r w:rsidRPr="00CB6E29">
        <w:t xml:space="preserve">, anterior </w:t>
      </w:r>
      <w:proofErr w:type="spellStart"/>
      <w:r w:rsidRPr="00CB6E29">
        <w:t>soluţionării</w:t>
      </w:r>
      <w:proofErr w:type="spellEnd"/>
      <w:r w:rsidRPr="00CB6E29">
        <w:t xml:space="preserve"> </w:t>
      </w:r>
      <w:proofErr w:type="spellStart"/>
      <w:r w:rsidRPr="00CB6E29">
        <w:t>contestaţiilor</w:t>
      </w:r>
      <w:proofErr w:type="spellEnd"/>
      <w:r w:rsidRPr="00CB6E29">
        <w:t>, ceea ce a condus la respingerea acestora.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Criticile formulate de </w:t>
      </w:r>
      <w:proofErr w:type="spellStart"/>
      <w:r w:rsidRPr="00CB6E29">
        <w:t>reclamanţi</w:t>
      </w:r>
      <w:proofErr w:type="spellEnd"/>
      <w:r w:rsidRPr="00CB6E29">
        <w:t xml:space="preserve"> nu pot fi </w:t>
      </w:r>
      <w:proofErr w:type="spellStart"/>
      <w:r w:rsidRPr="00CB6E29">
        <w:t>reţinute</w:t>
      </w:r>
      <w:proofErr w:type="spellEnd"/>
      <w:r w:rsidRPr="00CB6E29">
        <w:t xml:space="preserve">, </w:t>
      </w:r>
      <w:proofErr w:type="spellStart"/>
      <w:r>
        <w:t>susţin</w:t>
      </w:r>
      <w:proofErr w:type="spellEnd"/>
      <w:r>
        <w:t xml:space="preserve"> </w:t>
      </w:r>
      <w:proofErr w:type="spellStart"/>
      <w:r>
        <w:t>pârâţii</w:t>
      </w:r>
      <w:proofErr w:type="spellEnd"/>
      <w:r>
        <w:t xml:space="preserve">, </w:t>
      </w:r>
      <w:r w:rsidRPr="00CB6E29">
        <w:t xml:space="preserve">întrucât motivarea actelor administrative se </w:t>
      </w:r>
      <w:proofErr w:type="spellStart"/>
      <w:r w:rsidRPr="00CB6E29">
        <w:t>regăseşte</w:t>
      </w:r>
      <w:proofErr w:type="spellEnd"/>
      <w:r w:rsidRPr="00CB6E29">
        <w:t xml:space="preserve"> în </w:t>
      </w:r>
      <w:proofErr w:type="spellStart"/>
      <w:r w:rsidRPr="00CB6E29">
        <w:t>conţinutul</w:t>
      </w:r>
      <w:proofErr w:type="spellEnd"/>
      <w:r w:rsidRPr="00CB6E29">
        <w:t xml:space="preserve"> acestora, respectiv în expunerea de acte, inclusiv normative, incidente în cauză </w:t>
      </w:r>
      <w:proofErr w:type="spellStart"/>
      <w:r w:rsidRPr="00CB6E29">
        <w:t>şi</w:t>
      </w:r>
      <w:proofErr w:type="spellEnd"/>
      <w:r w:rsidRPr="00CB6E29">
        <w:t xml:space="preserve"> avute în vedere de organul emitent la momentul adoptării actelor administrative.</w:t>
      </w:r>
      <w:r>
        <w:t xml:space="preserve"> </w:t>
      </w:r>
      <w:r w:rsidRPr="00CB6E29">
        <w:t xml:space="preserve">Deciziile de salarizare au respectat de reglementările legale în vigoare, </w:t>
      </w:r>
      <w:r w:rsidR="009B28A7" w:rsidRPr="009B28A7">
        <w:rPr>
          <w:b/>
        </w:rPr>
        <w:t xml:space="preserve">Parchetul de pe lângă Curtea de </w:t>
      </w:r>
      <w:r w:rsidR="00B07D6E" w:rsidRPr="00B07D6E">
        <w:rPr>
          <w:b/>
        </w:rPr>
        <w:t>Apel 1</w:t>
      </w:r>
      <w:r w:rsidRPr="00CB6E29">
        <w:t xml:space="preserve">, în considerarea calității de ordonator secundar de credite, fiind obligat să execute dispozițiile legii și să respecte dispozițiile Parchetului de pe lângă Înalta Curtea de Casație și Justiție. 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În aplicarea </w:t>
      </w:r>
      <w:proofErr w:type="spellStart"/>
      <w:r w:rsidRPr="00CB6E29">
        <w:t>dispoziţiilor</w:t>
      </w:r>
      <w:proofErr w:type="spellEnd"/>
      <w:r w:rsidRPr="00CB6E29">
        <w:t xml:space="preserve"> Legea nr. 153/2017, în cazul personalului auxiliar de specialitate, majorarea cu 25% a salariului de bază la 1 ianuarie 2018 depășește nivelul prevăzut pentru anul 2022 la unele funcții și anume în cazul personalului cu o vechime mai mare de 10 ani.</w:t>
      </w:r>
    </w:p>
    <w:p w:rsidR="006204F9" w:rsidRPr="00CB6E29" w:rsidRDefault="006204F9" w:rsidP="006204F9">
      <w:pPr>
        <w:ind w:firstLine="1418"/>
        <w:jc w:val="both"/>
      </w:pPr>
      <w:r w:rsidRPr="00CB6E29">
        <w:t>Odată cu trecerea contribuțiilor la angajat au fost identificate cazuri în care venitul net la 1 ianuarie 2018 înregistrat o creștere față de venitul net din decembrie 2017, dar și situații în care se înregistrează o diminuare a venitului net cu sume cuprinse între 100 și 400 lei, însă existența diferențelor salariale este rezultatul aplicării legii și nu al încălcării acesteia.</w:t>
      </w:r>
    </w:p>
    <w:p w:rsidR="006204F9" w:rsidRPr="00CB6E29" w:rsidRDefault="006204F9" w:rsidP="006204F9">
      <w:pPr>
        <w:ind w:firstLine="1418"/>
        <w:jc w:val="both"/>
      </w:pPr>
      <w:r w:rsidRPr="00BD39E9">
        <w:lastRenderedPageBreak/>
        <w:t xml:space="preserve">La 29 iunie 2018, Statul Român, prin Ministerul </w:t>
      </w:r>
      <w:proofErr w:type="spellStart"/>
      <w:r w:rsidRPr="00BD39E9">
        <w:t>Finanţelor</w:t>
      </w:r>
      <w:proofErr w:type="spellEnd"/>
      <w:r w:rsidRPr="00BD39E9">
        <w:t xml:space="preserve"> Publice, a formulat întâmpinare, prin care a solicitat respingerea </w:t>
      </w:r>
      <w:proofErr w:type="spellStart"/>
      <w:r w:rsidRPr="00BD39E9">
        <w:t>acţiunii</w:t>
      </w:r>
      <w:proofErr w:type="spellEnd"/>
      <w:r w:rsidRPr="00BD39E9">
        <w:t xml:space="preserve"> ca fiind formulată de o persoană fără calitate procesuală activă </w:t>
      </w:r>
      <w:proofErr w:type="spellStart"/>
      <w:r w:rsidRPr="00BD39E9">
        <w:t>şi</w:t>
      </w:r>
      <w:proofErr w:type="spellEnd"/>
      <w:r w:rsidRPr="00BD39E9">
        <w:t xml:space="preserve"> împotriva</w:t>
      </w:r>
      <w:r w:rsidRPr="00CB6E29">
        <w:t xml:space="preserve"> unei persoane fără calitate procesuală pasivă, precum </w:t>
      </w:r>
      <w:proofErr w:type="spellStart"/>
      <w:r w:rsidRPr="00CB6E29">
        <w:t>şi</w:t>
      </w:r>
      <w:proofErr w:type="spellEnd"/>
      <w:r w:rsidRPr="00CB6E29">
        <w:t xml:space="preserve"> ca inadmisibilă, iar în subsidiar, respingerea </w:t>
      </w:r>
      <w:proofErr w:type="spellStart"/>
      <w:r w:rsidRPr="00CB6E29">
        <w:t>acţiunii</w:t>
      </w:r>
      <w:proofErr w:type="spellEnd"/>
      <w:r w:rsidRPr="00CB6E29">
        <w:t xml:space="preserve"> ca neîntemeiată.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Cu privire la </w:t>
      </w:r>
      <w:proofErr w:type="spellStart"/>
      <w:r w:rsidRPr="00CB6E29">
        <w:t>excepţia</w:t>
      </w:r>
      <w:proofErr w:type="spellEnd"/>
      <w:r w:rsidRPr="00CB6E29">
        <w:t xml:space="preserve"> lipsei </w:t>
      </w:r>
      <w:proofErr w:type="spellStart"/>
      <w:r w:rsidRPr="00CB6E29">
        <w:t>calităţii</w:t>
      </w:r>
      <w:proofErr w:type="spellEnd"/>
      <w:r w:rsidRPr="00CB6E29">
        <w:t xml:space="preserve"> proce</w:t>
      </w:r>
      <w:r>
        <w:t xml:space="preserve">suale active a </w:t>
      </w:r>
      <w:proofErr w:type="spellStart"/>
      <w:r>
        <w:t>reclamanţilor</w:t>
      </w:r>
      <w:proofErr w:type="spellEnd"/>
      <w:r>
        <w:t xml:space="preserve"> se-a arătat </w:t>
      </w:r>
      <w:r w:rsidRPr="00CB6E29">
        <w:t xml:space="preserve">că între </w:t>
      </w:r>
      <w:proofErr w:type="spellStart"/>
      <w:r w:rsidRPr="00CB6E29">
        <w:t>aceştia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Statul Român, prin Ministerul </w:t>
      </w:r>
      <w:proofErr w:type="spellStart"/>
      <w:r w:rsidRPr="00CB6E29">
        <w:t>Finanţelor</w:t>
      </w:r>
      <w:proofErr w:type="spellEnd"/>
      <w:r w:rsidRPr="00CB6E29">
        <w:t xml:space="preserve"> Publice nu există niciun fel de raporturi juridice </w:t>
      </w:r>
      <w:proofErr w:type="spellStart"/>
      <w:r w:rsidRPr="00CB6E29">
        <w:t>şi</w:t>
      </w:r>
      <w:proofErr w:type="spellEnd"/>
      <w:r w:rsidRPr="00CB6E29">
        <w:t xml:space="preserve"> implicit niciun fel de drepturi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obligaţii</w:t>
      </w:r>
      <w:proofErr w:type="spellEnd"/>
      <w:r w:rsidRPr="00CB6E29">
        <w:t xml:space="preserve"> reciproce.</w:t>
      </w:r>
      <w:r>
        <w:t xml:space="preserve"> </w:t>
      </w:r>
      <w:proofErr w:type="spellStart"/>
      <w:r w:rsidRPr="00CB6E29">
        <w:t>Faţă</w:t>
      </w:r>
      <w:proofErr w:type="spellEnd"/>
      <w:r w:rsidRPr="00CB6E29">
        <w:t xml:space="preserve"> de principiile stabilite de Legea nr. 500/2002, art. 131 din Legea nr. 304/2004 </w:t>
      </w:r>
      <w:proofErr w:type="spellStart"/>
      <w:r w:rsidRPr="00CB6E29">
        <w:t>şi</w:t>
      </w:r>
      <w:proofErr w:type="spellEnd"/>
      <w:r w:rsidRPr="00CB6E29">
        <w:t xml:space="preserve"> art. 70 alin. 4 din </w:t>
      </w:r>
      <w:proofErr w:type="spellStart"/>
      <w:r w:rsidRPr="00CB6E29">
        <w:t>acelaşi</w:t>
      </w:r>
      <w:proofErr w:type="spellEnd"/>
      <w:r w:rsidRPr="00CB6E29">
        <w:t xml:space="preserve"> act normativ, solicitarea de sume de la bugetul de stat trebuie făcută de Ministerul Public - Parchetul de pe lângă Înalta Curte de </w:t>
      </w:r>
      <w:proofErr w:type="spellStart"/>
      <w:r w:rsidRPr="00CB6E29">
        <w:t>Casaţie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Justiţie</w:t>
      </w:r>
      <w:proofErr w:type="spellEnd"/>
      <w:r w:rsidRPr="00CB6E29">
        <w:t xml:space="preserve">, reprezentat prin procurorul general, urmând ca acestea să fie repartizate ulterior pentru bugetul propriu </w:t>
      </w:r>
      <w:proofErr w:type="spellStart"/>
      <w:r w:rsidRPr="00CB6E29">
        <w:t>şi</w:t>
      </w:r>
      <w:proofErr w:type="spellEnd"/>
      <w:r w:rsidRPr="00CB6E29">
        <w:t xml:space="preserve"> pentru bugetele instituțiilor ierarhic inferioare.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Din modul de redactare a </w:t>
      </w:r>
      <w:proofErr w:type="spellStart"/>
      <w:r w:rsidRPr="00CB6E29">
        <w:t>acţiunii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din actele comunicate odată cu cererea de chemare în judecată, nu rezultă că </w:t>
      </w:r>
      <w:proofErr w:type="spellStart"/>
      <w:r w:rsidRPr="00CB6E29">
        <w:t>reclamanţii</w:t>
      </w:r>
      <w:proofErr w:type="spellEnd"/>
      <w:r w:rsidRPr="00CB6E29">
        <w:t xml:space="preserve"> ar fi introdus </w:t>
      </w:r>
      <w:proofErr w:type="spellStart"/>
      <w:r w:rsidRPr="00CB6E29">
        <w:t>acţiunea</w:t>
      </w:r>
      <w:proofErr w:type="spellEnd"/>
      <w:r w:rsidRPr="00CB6E29">
        <w:t xml:space="preserve"> în numele </w:t>
      </w:r>
      <w:proofErr w:type="spellStart"/>
      <w:r w:rsidRPr="00CB6E29">
        <w:t>şi</w:t>
      </w:r>
      <w:proofErr w:type="spellEnd"/>
      <w:r w:rsidRPr="00CB6E29">
        <w:t xml:space="preserve"> pe seama ordonatorului principal de credite, în baza unui mandat special acordat în acest sens.</w:t>
      </w:r>
      <w:r>
        <w:t xml:space="preserve"> </w:t>
      </w:r>
      <w:r w:rsidRPr="00CB6E29">
        <w:t xml:space="preserve">Prin urmare, capătul de cerere prin care </w:t>
      </w:r>
      <w:proofErr w:type="spellStart"/>
      <w:r w:rsidRPr="00CB6E29">
        <w:t>reclamanţii</w:t>
      </w:r>
      <w:proofErr w:type="spellEnd"/>
      <w:r w:rsidRPr="00CB6E29">
        <w:t xml:space="preserve"> solicită obligarea pârâtului Statului Român prin Ministerul </w:t>
      </w:r>
      <w:proofErr w:type="spellStart"/>
      <w:r w:rsidRPr="00CB6E29">
        <w:t>Finanţelor</w:t>
      </w:r>
      <w:proofErr w:type="spellEnd"/>
      <w:r w:rsidRPr="00CB6E29">
        <w:t xml:space="preserve"> Publice la alocarea fondurilor necesare în vederea efectuării </w:t>
      </w:r>
      <w:proofErr w:type="spellStart"/>
      <w:r w:rsidRPr="00CB6E29">
        <w:t>plăţii</w:t>
      </w:r>
      <w:proofErr w:type="spellEnd"/>
      <w:r w:rsidRPr="00CB6E29">
        <w:t xml:space="preserve"> drepturilor salariate trebuie respins, ca fiind formulat de către persoane fără calitate procesuală activă, întrucât acestea nu au calitatea de ordonator principal de credite.</w:t>
      </w:r>
    </w:p>
    <w:p w:rsidR="006204F9" w:rsidRPr="00CB6E29" w:rsidRDefault="006204F9" w:rsidP="006204F9">
      <w:pPr>
        <w:ind w:firstLine="1418"/>
        <w:jc w:val="both"/>
        <w:rPr>
          <w:iCs/>
        </w:rPr>
      </w:pPr>
      <w:r w:rsidRPr="00CB6E29">
        <w:t xml:space="preserve">Pârâtul </w:t>
      </w:r>
      <w:r>
        <w:t>a invocat</w:t>
      </w:r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excepţia</w:t>
      </w:r>
      <w:proofErr w:type="spellEnd"/>
      <w:r w:rsidRPr="00CB6E29">
        <w:t xml:space="preserve"> lipsei </w:t>
      </w:r>
      <w:proofErr w:type="spellStart"/>
      <w:r w:rsidRPr="00CB6E29">
        <w:t>calităţii</w:t>
      </w:r>
      <w:proofErr w:type="spellEnd"/>
      <w:r w:rsidRPr="00CB6E29">
        <w:t xml:space="preserve"> sale procesuale pasive, învederând </w:t>
      </w:r>
      <w:proofErr w:type="spellStart"/>
      <w:r w:rsidRPr="00CB6E29">
        <w:t>dispoziţiile</w:t>
      </w:r>
      <w:proofErr w:type="spellEnd"/>
      <w:r w:rsidRPr="00CB6E29">
        <w:t xml:space="preserve"> art. 52 din </w:t>
      </w:r>
      <w:proofErr w:type="spellStart"/>
      <w:r w:rsidRPr="00CB6E29">
        <w:t>Constituţia</w:t>
      </w:r>
      <w:proofErr w:type="spellEnd"/>
      <w:r w:rsidRPr="00CB6E29">
        <w:t xml:space="preserve"> României, art. 1 alin. 1, art. 2 alin. 1 lit. b) </w:t>
      </w:r>
      <w:proofErr w:type="spellStart"/>
      <w:r w:rsidRPr="00CB6E29">
        <w:t>şi</w:t>
      </w:r>
      <w:proofErr w:type="spellEnd"/>
      <w:r w:rsidRPr="00CB6E29">
        <w:t xml:space="preserve"> c) </w:t>
      </w:r>
      <w:proofErr w:type="spellStart"/>
      <w:r w:rsidRPr="00CB6E29">
        <w:t>şi</w:t>
      </w:r>
      <w:proofErr w:type="spellEnd"/>
      <w:r w:rsidRPr="00CB6E29">
        <w:t xml:space="preserve"> art. 8 din Legea nr. 554/2004, precizând că Statul este persoană juridică în raporturile în care participă nemijlocit, în nume propriu, ca titular de drepturi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obligaţii</w:t>
      </w:r>
      <w:proofErr w:type="spellEnd"/>
      <w:r w:rsidRPr="00CB6E29">
        <w:t xml:space="preserve">, iar potrivit </w:t>
      </w:r>
      <w:proofErr w:type="spellStart"/>
      <w:r w:rsidRPr="00CB6E29">
        <w:t>dispoziţiilor</w:t>
      </w:r>
      <w:proofErr w:type="spellEnd"/>
      <w:r w:rsidRPr="00CB6E29">
        <w:t xml:space="preserve"> art. 223 din Legea nr. 287/2009 privind Codul civil, el participă în astfel de raporturi </w:t>
      </w:r>
      <w:r w:rsidRPr="00CB6E29">
        <w:rPr>
          <w:iCs/>
        </w:rPr>
        <w:t xml:space="preserve">„prin Ministerul </w:t>
      </w:r>
      <w:proofErr w:type="spellStart"/>
      <w:r w:rsidRPr="00CB6E29">
        <w:rPr>
          <w:iCs/>
        </w:rPr>
        <w:t>Finanţelor</w:t>
      </w:r>
      <w:proofErr w:type="spellEnd"/>
      <w:r w:rsidRPr="00CB6E29">
        <w:rPr>
          <w:iCs/>
        </w:rPr>
        <w:t xml:space="preserve"> Publice, afară de cazul în care legea </w:t>
      </w:r>
      <w:proofErr w:type="spellStart"/>
      <w:r w:rsidRPr="00CB6E29">
        <w:rPr>
          <w:iCs/>
        </w:rPr>
        <w:t>stabileşte</w:t>
      </w:r>
      <w:proofErr w:type="spellEnd"/>
      <w:r w:rsidRPr="00CB6E29">
        <w:rPr>
          <w:iCs/>
        </w:rPr>
        <w:t xml:space="preserve"> un alt organ în acest sens”.</w:t>
      </w:r>
    </w:p>
    <w:p w:rsidR="006204F9" w:rsidRPr="00CB6E29" w:rsidRDefault="006204F9" w:rsidP="006204F9">
      <w:pPr>
        <w:ind w:firstLine="1418"/>
        <w:jc w:val="both"/>
        <w:rPr>
          <w:iCs/>
        </w:rPr>
      </w:pPr>
      <w:r w:rsidRPr="00CB6E29">
        <w:rPr>
          <w:iCs/>
        </w:rPr>
        <w:t xml:space="preserve">Statul nu este considerat subiect al raportului juridic de contencios administrativ în mod direct, </w:t>
      </w:r>
      <w:proofErr w:type="spellStart"/>
      <w:r w:rsidRPr="00CB6E29">
        <w:rPr>
          <w:iCs/>
        </w:rPr>
        <w:t>acţiunea</w:t>
      </w:r>
      <w:proofErr w:type="spellEnd"/>
      <w:r w:rsidRPr="00CB6E29">
        <w:rPr>
          <w:iCs/>
        </w:rPr>
        <w:t xml:space="preserve"> </w:t>
      </w:r>
      <w:proofErr w:type="spellStart"/>
      <w:r w:rsidRPr="00CB6E29">
        <w:rPr>
          <w:iCs/>
        </w:rPr>
        <w:t>reclamanţilor</w:t>
      </w:r>
      <w:proofErr w:type="spellEnd"/>
      <w:r w:rsidRPr="00CB6E29">
        <w:rPr>
          <w:iCs/>
        </w:rPr>
        <w:t xml:space="preserve"> putând fi exercitată </w:t>
      </w:r>
      <w:proofErr w:type="spellStart"/>
      <w:r w:rsidRPr="00CB6E29">
        <w:rPr>
          <w:iCs/>
        </w:rPr>
        <w:t>faţă</w:t>
      </w:r>
      <w:proofErr w:type="spellEnd"/>
      <w:r w:rsidRPr="00CB6E29">
        <w:rPr>
          <w:iCs/>
        </w:rPr>
        <w:t xml:space="preserve"> de orice organ al său sau al </w:t>
      </w:r>
      <w:proofErr w:type="spellStart"/>
      <w:r w:rsidRPr="00CB6E29">
        <w:rPr>
          <w:iCs/>
        </w:rPr>
        <w:t>unităţilor</w:t>
      </w:r>
      <w:proofErr w:type="spellEnd"/>
      <w:r w:rsidRPr="00CB6E29">
        <w:rPr>
          <w:iCs/>
        </w:rPr>
        <w:t xml:space="preserve"> administrativ teritoriale care </w:t>
      </w:r>
      <w:proofErr w:type="spellStart"/>
      <w:r w:rsidRPr="00CB6E29">
        <w:rPr>
          <w:iCs/>
        </w:rPr>
        <w:t>acţionează</w:t>
      </w:r>
      <w:proofErr w:type="spellEnd"/>
      <w:r w:rsidRPr="00CB6E29">
        <w:rPr>
          <w:iCs/>
        </w:rPr>
        <w:t xml:space="preserve"> în regim de putere publică, pentru satisfacerea unui interes public.</w:t>
      </w:r>
      <w:r>
        <w:rPr>
          <w:iCs/>
        </w:rPr>
        <w:t xml:space="preserve"> </w:t>
      </w:r>
      <w:r w:rsidRPr="00CB6E29">
        <w:rPr>
          <w:iCs/>
        </w:rPr>
        <w:t xml:space="preserve">Întrucât </w:t>
      </w:r>
      <w:proofErr w:type="spellStart"/>
      <w:r w:rsidRPr="00CB6E29">
        <w:rPr>
          <w:iCs/>
        </w:rPr>
        <w:t>pretenţia</w:t>
      </w:r>
      <w:proofErr w:type="spellEnd"/>
      <w:r w:rsidRPr="00CB6E29">
        <w:rPr>
          <w:iCs/>
        </w:rPr>
        <w:t xml:space="preserve"> formulată prin </w:t>
      </w:r>
      <w:proofErr w:type="spellStart"/>
      <w:r w:rsidRPr="00CB6E29">
        <w:rPr>
          <w:iCs/>
        </w:rPr>
        <w:t>acţiune</w:t>
      </w:r>
      <w:proofErr w:type="spellEnd"/>
      <w:r w:rsidRPr="00CB6E29">
        <w:rPr>
          <w:iCs/>
        </w:rPr>
        <w:t xml:space="preserve"> constă în acordarea unor drepturi de natură salarială </w:t>
      </w:r>
      <w:proofErr w:type="spellStart"/>
      <w:r w:rsidRPr="00CB6E29">
        <w:rPr>
          <w:iCs/>
        </w:rPr>
        <w:t>şi</w:t>
      </w:r>
      <w:proofErr w:type="spellEnd"/>
      <w:r w:rsidRPr="00CB6E29">
        <w:rPr>
          <w:iCs/>
        </w:rPr>
        <w:t xml:space="preserve"> </w:t>
      </w:r>
      <w:proofErr w:type="spellStart"/>
      <w:r w:rsidRPr="00CB6E29">
        <w:rPr>
          <w:iCs/>
        </w:rPr>
        <w:t>ţinând</w:t>
      </w:r>
      <w:proofErr w:type="spellEnd"/>
      <w:r w:rsidRPr="00CB6E29">
        <w:rPr>
          <w:iCs/>
        </w:rPr>
        <w:t xml:space="preserve"> seama că subiectele raportului de serviciu sunt determinate, stabilirea </w:t>
      </w:r>
      <w:proofErr w:type="spellStart"/>
      <w:r w:rsidRPr="00CB6E29">
        <w:rPr>
          <w:iCs/>
        </w:rPr>
        <w:t>calităţii</w:t>
      </w:r>
      <w:proofErr w:type="spellEnd"/>
      <w:r w:rsidRPr="00CB6E29">
        <w:rPr>
          <w:iCs/>
        </w:rPr>
        <w:t xml:space="preserve"> procesuale nu prezintă </w:t>
      </w:r>
      <w:proofErr w:type="spellStart"/>
      <w:r w:rsidRPr="00CB6E29">
        <w:rPr>
          <w:iCs/>
        </w:rPr>
        <w:t>dificultăţi</w:t>
      </w:r>
      <w:proofErr w:type="spellEnd"/>
      <w:r w:rsidRPr="00CB6E29">
        <w:rPr>
          <w:iCs/>
        </w:rPr>
        <w:t xml:space="preserve">, </w:t>
      </w:r>
      <w:proofErr w:type="spellStart"/>
      <w:r w:rsidRPr="00CB6E29">
        <w:rPr>
          <w:iCs/>
        </w:rPr>
        <w:t>părţile</w:t>
      </w:r>
      <w:proofErr w:type="spellEnd"/>
      <w:r w:rsidRPr="00CB6E29">
        <w:rPr>
          <w:iCs/>
        </w:rPr>
        <w:t xml:space="preserve"> din raportul de drept procesual fiind identice cu subiectele raportului juridic de drept </w:t>
      </w:r>
      <w:proofErr w:type="spellStart"/>
      <w:r w:rsidRPr="00CB6E29">
        <w:rPr>
          <w:iCs/>
        </w:rPr>
        <w:t>substanţial</w:t>
      </w:r>
      <w:proofErr w:type="spellEnd"/>
      <w:r w:rsidRPr="00CB6E29">
        <w:rPr>
          <w:iCs/>
        </w:rPr>
        <w:t>.</w:t>
      </w:r>
    </w:p>
    <w:p w:rsidR="006204F9" w:rsidRPr="00CB6E29" w:rsidRDefault="006204F9" w:rsidP="006204F9">
      <w:pPr>
        <w:ind w:firstLine="1418"/>
        <w:jc w:val="both"/>
        <w:rPr>
          <w:iCs/>
        </w:rPr>
      </w:pPr>
      <w:r w:rsidRPr="00CB6E29">
        <w:rPr>
          <w:iCs/>
        </w:rPr>
        <w:t xml:space="preserve">Astfel, se poate concluziona că legitimarea procesuală pasivă revine doar </w:t>
      </w:r>
      <w:proofErr w:type="spellStart"/>
      <w:r w:rsidRPr="00CB6E29">
        <w:rPr>
          <w:iCs/>
        </w:rPr>
        <w:t>autorităţii</w:t>
      </w:r>
      <w:proofErr w:type="spellEnd"/>
      <w:r w:rsidRPr="00CB6E29">
        <w:rPr>
          <w:iCs/>
        </w:rPr>
        <w:t xml:space="preserve"> publice cu care </w:t>
      </w:r>
      <w:proofErr w:type="spellStart"/>
      <w:r w:rsidRPr="00CB6E29">
        <w:rPr>
          <w:iCs/>
        </w:rPr>
        <w:t>reclamanţii</w:t>
      </w:r>
      <w:proofErr w:type="spellEnd"/>
      <w:r w:rsidRPr="00CB6E29">
        <w:rPr>
          <w:iCs/>
        </w:rPr>
        <w:t xml:space="preserve"> se află în raporturi de serviciu, întrucât acesteia îi </w:t>
      </w:r>
      <w:proofErr w:type="spellStart"/>
      <w:r w:rsidRPr="00CB6E29">
        <w:rPr>
          <w:iCs/>
        </w:rPr>
        <w:t>aparţine</w:t>
      </w:r>
      <w:proofErr w:type="spellEnd"/>
      <w:r w:rsidRPr="00CB6E29">
        <w:rPr>
          <w:iCs/>
        </w:rPr>
        <w:t xml:space="preserve"> prerogativa stabilirii </w:t>
      </w:r>
      <w:proofErr w:type="spellStart"/>
      <w:r w:rsidRPr="00CB6E29">
        <w:rPr>
          <w:iCs/>
        </w:rPr>
        <w:t>şi</w:t>
      </w:r>
      <w:proofErr w:type="spellEnd"/>
      <w:r w:rsidRPr="00CB6E29">
        <w:rPr>
          <w:iCs/>
        </w:rPr>
        <w:t xml:space="preserve"> acordării drepturilor salariale, pârâtul Statul Român prin Ministerul </w:t>
      </w:r>
      <w:proofErr w:type="spellStart"/>
      <w:r w:rsidRPr="00CB6E29">
        <w:rPr>
          <w:iCs/>
        </w:rPr>
        <w:t>Finanţelor</w:t>
      </w:r>
      <w:proofErr w:type="spellEnd"/>
      <w:r w:rsidRPr="00CB6E29">
        <w:rPr>
          <w:iCs/>
        </w:rPr>
        <w:t xml:space="preserve"> Publice neavând </w:t>
      </w:r>
      <w:proofErr w:type="spellStart"/>
      <w:r w:rsidRPr="00CB6E29">
        <w:rPr>
          <w:iCs/>
        </w:rPr>
        <w:t>atribuţii</w:t>
      </w:r>
      <w:proofErr w:type="spellEnd"/>
      <w:r w:rsidRPr="00CB6E29">
        <w:rPr>
          <w:iCs/>
        </w:rPr>
        <w:t xml:space="preserve"> în ceea ce </w:t>
      </w:r>
      <w:proofErr w:type="spellStart"/>
      <w:r w:rsidRPr="00CB6E29">
        <w:rPr>
          <w:iCs/>
        </w:rPr>
        <w:t>priveşte</w:t>
      </w:r>
      <w:proofErr w:type="spellEnd"/>
      <w:r w:rsidRPr="00CB6E29">
        <w:rPr>
          <w:iCs/>
        </w:rPr>
        <w:t xml:space="preserve"> salarizarea </w:t>
      </w:r>
      <w:proofErr w:type="spellStart"/>
      <w:r w:rsidRPr="00CB6E29">
        <w:rPr>
          <w:iCs/>
        </w:rPr>
        <w:t>reclamanţilor</w:t>
      </w:r>
      <w:proofErr w:type="spellEnd"/>
      <w:r w:rsidRPr="00CB6E29">
        <w:rPr>
          <w:iCs/>
        </w:rPr>
        <w:t>.</w:t>
      </w:r>
    </w:p>
    <w:p w:rsidR="006204F9" w:rsidRPr="00CB6E29" w:rsidRDefault="006204F9" w:rsidP="006204F9">
      <w:pPr>
        <w:ind w:firstLine="1418"/>
        <w:jc w:val="both"/>
      </w:pPr>
      <w:r w:rsidRPr="00CB6E29">
        <w:rPr>
          <w:iCs/>
        </w:rPr>
        <w:t xml:space="preserve">Cu privire la </w:t>
      </w:r>
      <w:proofErr w:type="spellStart"/>
      <w:r w:rsidRPr="00CB6E29">
        <w:rPr>
          <w:iCs/>
        </w:rPr>
        <w:t>excepţia</w:t>
      </w:r>
      <w:proofErr w:type="spellEnd"/>
      <w:r w:rsidRPr="00CB6E29">
        <w:rPr>
          <w:iCs/>
        </w:rPr>
        <w:t xml:space="preserve"> </w:t>
      </w:r>
      <w:proofErr w:type="spellStart"/>
      <w:r w:rsidRPr="00CB6E29">
        <w:rPr>
          <w:iCs/>
        </w:rPr>
        <w:t>inadmisibilităţii</w:t>
      </w:r>
      <w:proofErr w:type="spellEnd"/>
      <w:r w:rsidRPr="00CB6E29">
        <w:rPr>
          <w:iCs/>
        </w:rPr>
        <w:t xml:space="preserve">, pârâtul </w:t>
      </w:r>
      <w:r>
        <w:rPr>
          <w:iCs/>
        </w:rPr>
        <w:t xml:space="preserve">a arătat </w:t>
      </w:r>
      <w:r w:rsidRPr="00CB6E29">
        <w:rPr>
          <w:iCs/>
        </w:rPr>
        <w:t xml:space="preserve">că în cauză </w:t>
      </w:r>
      <w:proofErr w:type="spellStart"/>
      <w:r w:rsidRPr="00CB6E29">
        <w:rPr>
          <w:iCs/>
        </w:rPr>
        <w:t>lipseşte</w:t>
      </w:r>
      <w:proofErr w:type="spellEnd"/>
      <w:r w:rsidRPr="00CB6E29">
        <w:rPr>
          <w:iCs/>
        </w:rPr>
        <w:t xml:space="preserve"> procedura administrativă prealabilă </w:t>
      </w:r>
      <w:proofErr w:type="spellStart"/>
      <w:r w:rsidRPr="00CB6E29">
        <w:rPr>
          <w:iCs/>
        </w:rPr>
        <w:t>faţă</w:t>
      </w:r>
      <w:proofErr w:type="spellEnd"/>
      <w:r w:rsidRPr="00CB6E29">
        <w:rPr>
          <w:iCs/>
        </w:rPr>
        <w:t xml:space="preserve"> de pârâtul </w:t>
      </w:r>
      <w:r w:rsidRPr="00CB6E29">
        <w:t xml:space="preserve">Statul Român, prin Ministerul </w:t>
      </w:r>
      <w:proofErr w:type="spellStart"/>
      <w:r w:rsidRPr="00CB6E29">
        <w:t>Finanţelor</w:t>
      </w:r>
      <w:proofErr w:type="spellEnd"/>
      <w:r w:rsidRPr="00CB6E29">
        <w:t xml:space="preserve"> Publice.</w:t>
      </w:r>
    </w:p>
    <w:p w:rsidR="006204F9" w:rsidRPr="00CB6E29" w:rsidRDefault="006204F9" w:rsidP="006204F9">
      <w:pPr>
        <w:ind w:firstLine="1418"/>
        <w:jc w:val="both"/>
      </w:pPr>
      <w:r>
        <w:t>Au fost învederate</w:t>
      </w:r>
      <w:r w:rsidRPr="00CB6E29">
        <w:t xml:space="preserve"> </w:t>
      </w:r>
      <w:proofErr w:type="spellStart"/>
      <w:r w:rsidRPr="00CB6E29">
        <w:t>dispoziţiile</w:t>
      </w:r>
      <w:proofErr w:type="spellEnd"/>
      <w:r w:rsidRPr="00CB6E29">
        <w:t xml:space="preserve"> art. 1, art. 7, art. 2 alin. 1 lit. j) </w:t>
      </w:r>
      <w:proofErr w:type="spellStart"/>
      <w:r w:rsidRPr="00CB6E29">
        <w:t>şi</w:t>
      </w:r>
      <w:proofErr w:type="spellEnd"/>
      <w:r w:rsidRPr="00CB6E29">
        <w:t xml:space="preserve"> art. 12 din Legea nr. 554/2004, respectiv art. 193 alin. 1 din Codul de procedură civilă, precizându-se că </w:t>
      </w:r>
      <w:proofErr w:type="spellStart"/>
      <w:r w:rsidRPr="00CB6E29">
        <w:t>reclamanţii</w:t>
      </w:r>
      <w:proofErr w:type="spellEnd"/>
      <w:r w:rsidRPr="00CB6E29">
        <w:t xml:space="preserve"> nu au făcut dovada faptului că au parcurs procedura prealabilă prevăzută de lege în raport de </w:t>
      </w:r>
      <w:r w:rsidRPr="00CB6E29">
        <w:rPr>
          <w:iCs/>
        </w:rPr>
        <w:t xml:space="preserve">pârâtul </w:t>
      </w:r>
      <w:r w:rsidRPr="00CB6E29">
        <w:t xml:space="preserve">Statul Român, prin Ministerul </w:t>
      </w:r>
      <w:proofErr w:type="spellStart"/>
      <w:r w:rsidRPr="00CB6E29">
        <w:t>Finanţelor</w:t>
      </w:r>
      <w:proofErr w:type="spellEnd"/>
      <w:r w:rsidRPr="00CB6E29">
        <w:t xml:space="preserve"> Publice, </w:t>
      </w:r>
      <w:proofErr w:type="spellStart"/>
      <w:r w:rsidRPr="00CB6E29">
        <w:t>acţiunea</w:t>
      </w:r>
      <w:proofErr w:type="spellEnd"/>
      <w:r w:rsidRPr="00CB6E29">
        <w:t xml:space="preserve"> fiind introdusă direct la </w:t>
      </w:r>
      <w:proofErr w:type="spellStart"/>
      <w:r w:rsidRPr="00CB6E29">
        <w:t>instanţă</w:t>
      </w:r>
      <w:proofErr w:type="spellEnd"/>
      <w:r w:rsidRPr="00CB6E29">
        <w:t>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La </w:t>
      </w:r>
      <w:r>
        <w:t xml:space="preserve">06 august </w:t>
      </w:r>
      <w:r w:rsidRPr="00CB6E29">
        <w:t xml:space="preserve">2018, </w:t>
      </w:r>
      <w:proofErr w:type="spellStart"/>
      <w:r w:rsidRPr="00CB6E29">
        <w:t>reclamanţii</w:t>
      </w:r>
      <w:proofErr w:type="spellEnd"/>
      <w:r w:rsidRPr="00CB6E29">
        <w:t xml:space="preserve"> au </w:t>
      </w:r>
      <w:r w:rsidRPr="005C724A">
        <w:t>formulat răspuns la întâmpinare, solicitând</w:t>
      </w:r>
      <w:r w:rsidRPr="00CB6E29">
        <w:t xml:space="preserve"> respingerea excepțiilor invocate </w:t>
      </w:r>
      <w:proofErr w:type="spellStart"/>
      <w:r w:rsidRPr="00CB6E29">
        <w:t>şi</w:t>
      </w:r>
      <w:proofErr w:type="spellEnd"/>
      <w:r w:rsidRPr="00CB6E29">
        <w:t xml:space="preserve"> a apărărilor formulate de </w:t>
      </w:r>
      <w:proofErr w:type="spellStart"/>
      <w:r w:rsidRPr="00CB6E29">
        <w:t>pârâţi</w:t>
      </w:r>
      <w:proofErr w:type="spellEnd"/>
      <w:r w:rsidRPr="00CB6E29">
        <w:t xml:space="preserve"> prin întâmpinare, ca neîntemeiate.</w:t>
      </w:r>
    </w:p>
    <w:p w:rsidR="006204F9" w:rsidRPr="00CB6E29" w:rsidRDefault="006204F9" w:rsidP="006204F9">
      <w:pPr>
        <w:ind w:firstLine="1418"/>
        <w:jc w:val="both"/>
      </w:pPr>
      <w:r w:rsidRPr="00CB6E29">
        <w:t xml:space="preserve">Prin </w:t>
      </w:r>
      <w:proofErr w:type="spellStart"/>
      <w:r w:rsidRPr="00CB6E29">
        <w:rPr>
          <w:b/>
        </w:rPr>
        <w:t>sentinţa</w:t>
      </w:r>
      <w:proofErr w:type="spellEnd"/>
      <w:r w:rsidRPr="00CB6E29">
        <w:rPr>
          <w:b/>
        </w:rPr>
        <w:t xml:space="preserve"> civilă nr. </w:t>
      </w:r>
      <w:r w:rsidR="00B07D6E" w:rsidRPr="00B07D6E">
        <w:rPr>
          <w:b/>
        </w:rPr>
        <w:t>S1</w:t>
      </w:r>
      <w:r w:rsidRPr="00CB6E29">
        <w:t xml:space="preserve">, </w:t>
      </w:r>
      <w:r w:rsidR="00B07D6E" w:rsidRPr="00B07D6E">
        <w:rPr>
          <w:b/>
        </w:rPr>
        <w:t>Curtea de Apel 1</w:t>
      </w:r>
      <w:r w:rsidRPr="00356E7A">
        <w:rPr>
          <w:b/>
        </w:rPr>
        <w:t xml:space="preserve"> - </w:t>
      </w:r>
      <w:proofErr w:type="spellStart"/>
      <w:r w:rsidRPr="00356E7A">
        <w:rPr>
          <w:b/>
        </w:rPr>
        <w:t>Secţia</w:t>
      </w:r>
      <w:proofErr w:type="spellEnd"/>
      <w:r w:rsidRPr="00356E7A">
        <w:rPr>
          <w:b/>
        </w:rPr>
        <w:t xml:space="preserve"> </w:t>
      </w:r>
      <w:r w:rsidR="00D70A73">
        <w:rPr>
          <w:b/>
        </w:rPr>
        <w:t>………….</w:t>
      </w:r>
      <w:r w:rsidRPr="00356E7A">
        <w:rPr>
          <w:b/>
        </w:rPr>
        <w:t>,</w:t>
      </w:r>
      <w:r w:rsidRPr="00CB6E29">
        <w:t xml:space="preserve"> a admis </w:t>
      </w:r>
      <w:proofErr w:type="spellStart"/>
      <w:r w:rsidRPr="00CB6E29">
        <w:t>excepţia</w:t>
      </w:r>
      <w:proofErr w:type="spellEnd"/>
      <w:r w:rsidRPr="00CB6E29">
        <w:t xml:space="preserve"> </w:t>
      </w:r>
      <w:proofErr w:type="spellStart"/>
      <w:r w:rsidRPr="00CB6E29">
        <w:t>necompetenţei</w:t>
      </w:r>
      <w:proofErr w:type="spellEnd"/>
      <w:r w:rsidRPr="00CB6E29">
        <w:t xml:space="preserve"> teritoriale, invocată din oficiu </w:t>
      </w:r>
      <w:proofErr w:type="spellStart"/>
      <w:r w:rsidRPr="00CB6E29">
        <w:t>şi</w:t>
      </w:r>
      <w:proofErr w:type="spellEnd"/>
      <w:r w:rsidRPr="00CB6E29">
        <w:t xml:space="preserve"> a declinat </w:t>
      </w:r>
      <w:proofErr w:type="spellStart"/>
      <w:r w:rsidRPr="00CB6E29">
        <w:t>competenţa</w:t>
      </w:r>
      <w:proofErr w:type="spellEnd"/>
      <w:r w:rsidRPr="00CB6E29">
        <w:t xml:space="preserve"> teritorială de </w:t>
      </w:r>
      <w:proofErr w:type="spellStart"/>
      <w:r w:rsidRPr="00CB6E29">
        <w:t>soluţionare</w:t>
      </w:r>
      <w:proofErr w:type="spellEnd"/>
      <w:r w:rsidRPr="00CB6E29">
        <w:t xml:space="preserve"> a cererii de chemare în judecată formulată de </w:t>
      </w:r>
      <w:proofErr w:type="spellStart"/>
      <w:r w:rsidRPr="00CB6E29">
        <w:t>reclamanţii</w:t>
      </w:r>
      <w:proofErr w:type="spellEnd"/>
      <w:r w:rsidRPr="00CB6E29">
        <w:t xml:space="preserve"> </w:t>
      </w:r>
      <w:r w:rsidR="00710EC4" w:rsidRPr="00710EC4">
        <w:rPr>
          <w:b/>
        </w:rPr>
        <w:t>X1</w:t>
      </w:r>
      <w:r w:rsidRPr="00CB6E29">
        <w:t xml:space="preserve">, </w:t>
      </w:r>
      <w:r w:rsidR="00710EC4" w:rsidRPr="00710EC4">
        <w:rPr>
          <w:b/>
        </w:rPr>
        <w:t>X2</w:t>
      </w:r>
      <w:r w:rsidRPr="00CB6E29">
        <w:t xml:space="preserve">, </w:t>
      </w:r>
      <w:r w:rsidR="00710EC4" w:rsidRPr="00710EC4">
        <w:rPr>
          <w:b/>
        </w:rPr>
        <w:t>X3</w:t>
      </w:r>
      <w:r w:rsidRPr="00CB6E29">
        <w:t xml:space="preserve">, </w:t>
      </w:r>
      <w:r w:rsidR="00710EC4" w:rsidRPr="00710EC4">
        <w:rPr>
          <w:b/>
        </w:rPr>
        <w:t>X4</w:t>
      </w:r>
      <w:r w:rsidRPr="00CB6E29">
        <w:t xml:space="preserve">, </w:t>
      </w:r>
      <w:r w:rsidR="00710EC4" w:rsidRPr="00710EC4">
        <w:rPr>
          <w:b/>
        </w:rPr>
        <w:t>X5</w:t>
      </w:r>
      <w:r w:rsidRPr="00CB6E29">
        <w:t xml:space="preserve">, </w:t>
      </w:r>
      <w:r w:rsidR="00710EC4" w:rsidRPr="00710EC4">
        <w:rPr>
          <w:b/>
        </w:rPr>
        <w:t>X6</w:t>
      </w:r>
      <w:r w:rsidRPr="00CB6E29">
        <w:t xml:space="preserve">, </w:t>
      </w:r>
      <w:r w:rsidR="00710EC4" w:rsidRPr="00710EC4">
        <w:rPr>
          <w:b/>
        </w:rPr>
        <w:t>X7</w:t>
      </w:r>
      <w:r w:rsidRPr="00CB6E29">
        <w:t xml:space="preserve">, </w:t>
      </w:r>
      <w:r w:rsidR="00710EC4" w:rsidRPr="00710EC4">
        <w:rPr>
          <w:b/>
        </w:rPr>
        <w:t>X8</w:t>
      </w:r>
      <w:r w:rsidRPr="00CB6E29">
        <w:t xml:space="preserve">, </w:t>
      </w:r>
      <w:r w:rsidR="00710EC4" w:rsidRPr="00710EC4">
        <w:rPr>
          <w:b/>
        </w:rPr>
        <w:t>X9</w:t>
      </w:r>
      <w:r w:rsidRPr="00CB6E29">
        <w:t xml:space="preserve">, </w:t>
      </w:r>
      <w:r w:rsidR="00710EC4" w:rsidRPr="00710EC4">
        <w:rPr>
          <w:b/>
        </w:rPr>
        <w:t>X10</w:t>
      </w:r>
      <w:r w:rsidRPr="00CB6E29">
        <w:t xml:space="preserve">, </w:t>
      </w:r>
      <w:r w:rsidR="00710EC4" w:rsidRPr="00710EC4">
        <w:rPr>
          <w:b/>
        </w:rPr>
        <w:t>X11</w:t>
      </w:r>
      <w:r w:rsidRPr="00CB6E29">
        <w:t xml:space="preserve">, </w:t>
      </w:r>
      <w:r w:rsidR="00710EC4" w:rsidRPr="00710EC4">
        <w:rPr>
          <w:b/>
        </w:rPr>
        <w:t>X12</w:t>
      </w:r>
      <w:r w:rsidRPr="00CB6E29">
        <w:t xml:space="preserve">, </w:t>
      </w:r>
      <w:r w:rsidR="00710EC4" w:rsidRPr="00710EC4">
        <w:rPr>
          <w:b/>
        </w:rPr>
        <w:t>X13</w:t>
      </w:r>
      <w:r w:rsidRPr="00CB6E29">
        <w:t xml:space="preserve">, </w:t>
      </w:r>
      <w:r w:rsidR="00710EC4" w:rsidRPr="00710EC4">
        <w:rPr>
          <w:b/>
        </w:rPr>
        <w:t>X14</w:t>
      </w:r>
      <w:r w:rsidRPr="00CB6E29">
        <w:t xml:space="preserve">, </w:t>
      </w:r>
      <w:r w:rsidR="00710EC4" w:rsidRPr="00710EC4">
        <w:rPr>
          <w:b/>
        </w:rPr>
        <w:t>X15</w:t>
      </w:r>
      <w:r w:rsidRPr="00CB6E29">
        <w:t xml:space="preserve">, </w:t>
      </w:r>
      <w:r w:rsidR="00710EC4" w:rsidRPr="00710EC4">
        <w:rPr>
          <w:b/>
        </w:rPr>
        <w:t>X16</w:t>
      </w:r>
      <w:r w:rsidRPr="00CB6E29">
        <w:t xml:space="preserve">, </w:t>
      </w:r>
      <w:r w:rsidR="00710EC4" w:rsidRPr="00710EC4">
        <w:rPr>
          <w:b/>
        </w:rPr>
        <w:t>X17</w:t>
      </w:r>
      <w:r w:rsidRPr="00CB6E29">
        <w:t xml:space="preserve">, </w:t>
      </w:r>
      <w:r w:rsidR="00710EC4" w:rsidRPr="00710EC4">
        <w:rPr>
          <w:b/>
        </w:rPr>
        <w:t>X18</w:t>
      </w:r>
      <w:r w:rsidRPr="00CB6E29">
        <w:t xml:space="preserve">, </w:t>
      </w:r>
      <w:r w:rsidR="00710EC4" w:rsidRPr="00710EC4">
        <w:rPr>
          <w:b/>
        </w:rPr>
        <w:t>X19</w:t>
      </w:r>
      <w:r w:rsidRPr="00CB6E29">
        <w:t xml:space="preserve">, </w:t>
      </w:r>
      <w:r w:rsidR="00710EC4" w:rsidRPr="00710EC4">
        <w:rPr>
          <w:b/>
        </w:rPr>
        <w:t>X20</w:t>
      </w:r>
      <w:r w:rsidRPr="00CB6E29">
        <w:t xml:space="preserve">, </w:t>
      </w:r>
      <w:r w:rsidR="00710EC4" w:rsidRPr="00710EC4">
        <w:rPr>
          <w:b/>
        </w:rPr>
        <w:t>X21</w:t>
      </w:r>
      <w:r w:rsidRPr="00CB6E29">
        <w:t xml:space="preserve">, </w:t>
      </w:r>
      <w:r w:rsidR="00710EC4" w:rsidRPr="00710EC4">
        <w:rPr>
          <w:b/>
        </w:rPr>
        <w:t>X22</w:t>
      </w:r>
      <w:r w:rsidRPr="00CB6E29">
        <w:t xml:space="preserve">, </w:t>
      </w:r>
      <w:r w:rsidR="00710EC4" w:rsidRPr="00710EC4">
        <w:rPr>
          <w:b/>
        </w:rPr>
        <w:t>X23</w:t>
      </w:r>
      <w:r w:rsidRPr="00CB6E29">
        <w:t xml:space="preserve">, </w:t>
      </w:r>
      <w:r w:rsidR="00710EC4" w:rsidRPr="00710EC4">
        <w:rPr>
          <w:b/>
        </w:rPr>
        <w:t>X24</w:t>
      </w:r>
      <w:r w:rsidRPr="00CB6E29">
        <w:t xml:space="preserve">, </w:t>
      </w:r>
      <w:r w:rsidR="00710EC4" w:rsidRPr="00710EC4">
        <w:rPr>
          <w:b/>
        </w:rPr>
        <w:t>X25</w:t>
      </w:r>
      <w:r w:rsidRPr="00CB6E29">
        <w:t xml:space="preserve">, </w:t>
      </w:r>
      <w:r w:rsidR="00710EC4" w:rsidRPr="00710EC4">
        <w:rPr>
          <w:b/>
        </w:rPr>
        <w:t>X26</w:t>
      </w:r>
      <w:r w:rsidRPr="00CB6E29">
        <w:t xml:space="preserve">, </w:t>
      </w:r>
      <w:r w:rsidR="00710EC4" w:rsidRPr="00710EC4">
        <w:rPr>
          <w:b/>
        </w:rPr>
        <w:t>X27</w:t>
      </w:r>
      <w:r w:rsidRPr="00CB6E29">
        <w:t xml:space="preserve">, </w:t>
      </w:r>
      <w:r w:rsidR="00710EC4" w:rsidRPr="00710EC4">
        <w:rPr>
          <w:b/>
        </w:rPr>
        <w:t>X28</w:t>
      </w:r>
      <w:r w:rsidRPr="00CB6E29">
        <w:t xml:space="preserve">, </w:t>
      </w:r>
      <w:r w:rsidR="00710EC4" w:rsidRPr="00710EC4">
        <w:rPr>
          <w:b/>
        </w:rPr>
        <w:t>X29</w:t>
      </w:r>
      <w:r w:rsidRPr="00CB6E29">
        <w:t xml:space="preserve">, </w:t>
      </w:r>
      <w:r w:rsidR="00710EC4" w:rsidRPr="00710EC4">
        <w:rPr>
          <w:b/>
        </w:rPr>
        <w:t>X30</w:t>
      </w:r>
      <w:r w:rsidRPr="00CB6E29">
        <w:t xml:space="preserve">, </w:t>
      </w:r>
      <w:r w:rsidR="00710EC4" w:rsidRPr="00710EC4">
        <w:rPr>
          <w:b/>
        </w:rPr>
        <w:t>X31</w:t>
      </w:r>
      <w:r w:rsidRPr="00CB6E29">
        <w:t xml:space="preserve">, </w:t>
      </w:r>
      <w:r w:rsidR="00710EC4" w:rsidRPr="00710EC4">
        <w:rPr>
          <w:b/>
        </w:rPr>
        <w:t>X32</w:t>
      </w:r>
      <w:r w:rsidRPr="00CB6E29">
        <w:t xml:space="preserve">, </w:t>
      </w:r>
      <w:r w:rsidR="00710EC4" w:rsidRPr="00710EC4">
        <w:rPr>
          <w:b/>
        </w:rPr>
        <w:t>X33</w:t>
      </w:r>
      <w:r w:rsidRPr="00CB6E29">
        <w:t xml:space="preserve">, </w:t>
      </w:r>
      <w:r w:rsidR="00710EC4" w:rsidRPr="00710EC4">
        <w:rPr>
          <w:b/>
        </w:rPr>
        <w:t>X34</w:t>
      </w:r>
      <w:r w:rsidRPr="00CB6E29">
        <w:t xml:space="preserve">, </w:t>
      </w:r>
      <w:r w:rsidR="00710EC4" w:rsidRPr="00710EC4">
        <w:rPr>
          <w:b/>
        </w:rPr>
        <w:t>X35</w:t>
      </w:r>
      <w:r w:rsidRPr="00CB6E29">
        <w:t xml:space="preserve">, </w:t>
      </w:r>
      <w:r w:rsidR="00710EC4" w:rsidRPr="00710EC4">
        <w:rPr>
          <w:b/>
        </w:rPr>
        <w:t>X36</w:t>
      </w:r>
      <w:r w:rsidRPr="00CB6E29">
        <w:t xml:space="preserve">, </w:t>
      </w:r>
      <w:r w:rsidR="00710EC4" w:rsidRPr="00710EC4">
        <w:rPr>
          <w:b/>
        </w:rPr>
        <w:t>X37</w:t>
      </w:r>
      <w:r w:rsidRPr="00CB6E29">
        <w:t xml:space="preserve">, </w:t>
      </w:r>
      <w:r w:rsidR="00710EC4" w:rsidRPr="00710EC4">
        <w:rPr>
          <w:b/>
        </w:rPr>
        <w:t>X38</w:t>
      </w:r>
      <w:r w:rsidRPr="00CB6E29">
        <w:t xml:space="preserve">, </w:t>
      </w:r>
      <w:r w:rsidR="00710EC4" w:rsidRPr="00710EC4">
        <w:rPr>
          <w:b/>
        </w:rPr>
        <w:t>X39</w:t>
      </w:r>
      <w:r w:rsidRPr="00CB6E29">
        <w:t xml:space="preserve">, </w:t>
      </w:r>
      <w:r w:rsidR="00710EC4" w:rsidRPr="00710EC4">
        <w:rPr>
          <w:b/>
        </w:rPr>
        <w:t>X40</w:t>
      </w:r>
      <w:r w:rsidRPr="00CB6E29">
        <w:t xml:space="preserve">, </w:t>
      </w:r>
      <w:r w:rsidR="00710EC4" w:rsidRPr="00710EC4">
        <w:rPr>
          <w:b/>
        </w:rPr>
        <w:t>X41</w:t>
      </w:r>
      <w:r w:rsidRPr="00CB6E29">
        <w:t xml:space="preserve">, </w:t>
      </w:r>
      <w:r w:rsidR="00710EC4" w:rsidRPr="00710EC4">
        <w:rPr>
          <w:b/>
        </w:rPr>
        <w:t>X42</w:t>
      </w:r>
      <w:r w:rsidRPr="00CB6E29">
        <w:t xml:space="preserve"> în favoarea </w:t>
      </w:r>
      <w:proofErr w:type="spellStart"/>
      <w:r w:rsidR="00B07D6E" w:rsidRPr="00B07D6E">
        <w:rPr>
          <w:b/>
        </w:rPr>
        <w:t>Curţii</w:t>
      </w:r>
      <w:proofErr w:type="spellEnd"/>
      <w:r w:rsidR="00B07D6E" w:rsidRPr="00B07D6E">
        <w:rPr>
          <w:b/>
        </w:rPr>
        <w:t xml:space="preserve"> de Apel 4</w:t>
      </w:r>
      <w:r>
        <w:t xml:space="preserve"> -</w:t>
      </w:r>
      <w:r w:rsidRPr="00CB6E29">
        <w:t xml:space="preserve"> </w:t>
      </w:r>
      <w:r w:rsidR="00710EC4" w:rsidRPr="00710EC4">
        <w:rPr>
          <w:b/>
        </w:rPr>
        <w:t>SECŢ</w:t>
      </w:r>
      <w:r w:rsidR="00B07D6E">
        <w:rPr>
          <w:b/>
        </w:rPr>
        <w:t>IA...................</w:t>
      </w:r>
      <w:r w:rsidR="00710EC4" w:rsidRPr="00710EC4">
        <w:rPr>
          <w:b/>
        </w:rPr>
        <w:t>.</w:t>
      </w:r>
      <w:r w:rsidRPr="00CB6E29">
        <w:t xml:space="preserve">. A fost disjunsă cererea de chemare în judecată formulată de </w:t>
      </w:r>
      <w:proofErr w:type="spellStart"/>
      <w:r w:rsidRPr="00CB6E29">
        <w:t>reclamanţii</w:t>
      </w:r>
      <w:proofErr w:type="spellEnd"/>
      <w:r w:rsidRPr="00CB6E29">
        <w:t xml:space="preserve"> </w:t>
      </w:r>
      <w:r w:rsidR="009B28A7" w:rsidRPr="009B28A7">
        <w:rPr>
          <w:b/>
        </w:rPr>
        <w:t>X43</w:t>
      </w:r>
      <w:r w:rsidRPr="00CB6E29">
        <w:t xml:space="preserve">,  </w:t>
      </w:r>
      <w:r w:rsidR="009B28A7" w:rsidRPr="009B28A7">
        <w:rPr>
          <w:b/>
        </w:rPr>
        <w:t>X44</w:t>
      </w:r>
      <w:r w:rsidRPr="00CB6E29">
        <w:t xml:space="preserve">,  </w:t>
      </w:r>
      <w:r w:rsidR="009B28A7" w:rsidRPr="009B28A7">
        <w:rPr>
          <w:b/>
        </w:rPr>
        <w:t>X45</w:t>
      </w:r>
      <w:r w:rsidRPr="00CB6E29">
        <w:t xml:space="preserve">,  </w:t>
      </w:r>
      <w:r w:rsidR="009B28A7" w:rsidRPr="009B28A7">
        <w:rPr>
          <w:b/>
        </w:rPr>
        <w:t>X46</w:t>
      </w:r>
      <w:r w:rsidRPr="00CB6E29">
        <w:t xml:space="preserve">, </w:t>
      </w:r>
      <w:r w:rsidR="009B28A7" w:rsidRPr="009B28A7">
        <w:rPr>
          <w:b/>
        </w:rPr>
        <w:t>X47</w:t>
      </w:r>
      <w:r w:rsidRPr="00CB6E29">
        <w:t xml:space="preserve">  </w:t>
      </w:r>
      <w:proofErr w:type="spellStart"/>
      <w:r w:rsidRPr="00CB6E29">
        <w:t>şi</w:t>
      </w:r>
      <w:proofErr w:type="spellEnd"/>
      <w:r w:rsidRPr="00CB6E29">
        <w:t xml:space="preserve"> </w:t>
      </w:r>
      <w:r w:rsidR="009B28A7" w:rsidRPr="009B28A7">
        <w:rPr>
          <w:b/>
        </w:rPr>
        <w:t>X48</w:t>
      </w:r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s-a dispus constituirea unui nou dosar, cu citarea </w:t>
      </w:r>
      <w:proofErr w:type="spellStart"/>
      <w:r w:rsidRPr="00CB6E29">
        <w:t>părţilor</w:t>
      </w:r>
      <w:proofErr w:type="spellEnd"/>
      <w:r w:rsidRPr="00CB6E29">
        <w:t xml:space="preserve"> pentru continuarea </w:t>
      </w:r>
      <w:proofErr w:type="spellStart"/>
      <w:r w:rsidRPr="00CB6E29">
        <w:t>judecăţii</w:t>
      </w:r>
      <w:proofErr w:type="spellEnd"/>
      <w:r w:rsidRPr="00CB6E29">
        <w:t>.</w:t>
      </w:r>
    </w:p>
    <w:p w:rsidR="006204F9" w:rsidRDefault="006204F9" w:rsidP="006204F9">
      <w:pPr>
        <w:ind w:firstLine="1418"/>
        <w:jc w:val="both"/>
      </w:pPr>
      <w:r w:rsidRPr="00CB6E29">
        <w:t xml:space="preserve">Pentru a hotărî astfel, </w:t>
      </w:r>
      <w:r w:rsidR="00B07D6E" w:rsidRPr="00B07D6E">
        <w:rPr>
          <w:b/>
        </w:rPr>
        <w:t>Curtea de Apel 1</w:t>
      </w:r>
      <w:r w:rsidRPr="00CB6E29">
        <w:t xml:space="preserve"> a </w:t>
      </w:r>
      <w:proofErr w:type="spellStart"/>
      <w:r w:rsidRPr="00CB6E29">
        <w:t>reţinut</w:t>
      </w:r>
      <w:proofErr w:type="spellEnd"/>
      <w:r w:rsidRPr="00CB6E29">
        <w:t xml:space="preserve"> că o parte dintre </w:t>
      </w:r>
      <w:proofErr w:type="spellStart"/>
      <w:r w:rsidRPr="00CB6E29">
        <w:t>reclamanţi</w:t>
      </w:r>
      <w:proofErr w:type="spellEnd"/>
      <w:r w:rsidRPr="00CB6E29">
        <w:t xml:space="preserve"> au calitate de grefier </w:t>
      </w:r>
      <w:r>
        <w:t xml:space="preserve">la </w:t>
      </w:r>
      <w:proofErr w:type="spellStart"/>
      <w:r>
        <w:t>unităţi</w:t>
      </w:r>
      <w:proofErr w:type="spellEnd"/>
      <w:r>
        <w:t xml:space="preserve"> de p</w:t>
      </w:r>
      <w:r w:rsidRPr="00CB6E29">
        <w:t xml:space="preserve">archet aflate în </w:t>
      </w:r>
      <w:proofErr w:type="spellStart"/>
      <w:r w:rsidRPr="00CB6E29">
        <w:t>circumscripţia</w:t>
      </w:r>
      <w:proofErr w:type="spellEnd"/>
      <w:r w:rsidRPr="00CB6E29">
        <w:t xml:space="preserve"> </w:t>
      </w:r>
      <w:proofErr w:type="spellStart"/>
      <w:r w:rsidR="00B07D6E" w:rsidRPr="00B07D6E">
        <w:rPr>
          <w:b/>
        </w:rPr>
        <w:t>Curţii</w:t>
      </w:r>
      <w:proofErr w:type="spellEnd"/>
      <w:r w:rsidR="00B07D6E" w:rsidRPr="00B07D6E">
        <w:rPr>
          <w:b/>
        </w:rPr>
        <w:t xml:space="preserve"> de Apel 1</w:t>
      </w:r>
      <w:r w:rsidRPr="00CB6E29">
        <w:t xml:space="preserve">, intrând sub </w:t>
      </w:r>
      <w:proofErr w:type="spellStart"/>
      <w:r w:rsidRPr="00CB6E29">
        <w:t>incidenţa</w:t>
      </w:r>
      <w:proofErr w:type="spellEnd"/>
      <w:r w:rsidRPr="00CB6E29">
        <w:t xml:space="preserve"> textelor </w:t>
      </w:r>
      <w:r w:rsidRPr="00CB6E29">
        <w:lastRenderedPageBreak/>
        <w:t xml:space="preserve">legale de la art. 127 alin. 1 </w:t>
      </w:r>
      <w:proofErr w:type="spellStart"/>
      <w:r w:rsidRPr="00CB6E29">
        <w:t>şi</w:t>
      </w:r>
      <w:proofErr w:type="spellEnd"/>
      <w:r w:rsidRPr="00CB6E29">
        <w:t xml:space="preserve"> 3 Cod procedură civilă, în interpretarea deciziei nr. 290/2018 a </w:t>
      </w:r>
      <w:proofErr w:type="spellStart"/>
      <w:r w:rsidRPr="00CB6E29">
        <w:t>Curţii</w:t>
      </w:r>
      <w:proofErr w:type="spellEnd"/>
      <w:r w:rsidRPr="00CB6E29">
        <w:t xml:space="preserve"> </w:t>
      </w:r>
      <w:proofErr w:type="spellStart"/>
      <w:r w:rsidRPr="00CB6E29">
        <w:t>Constituţionale</w:t>
      </w:r>
      <w:proofErr w:type="spellEnd"/>
      <w:r w:rsidRPr="00CB6E29">
        <w:t xml:space="preserve"> a României </w:t>
      </w:r>
      <w:proofErr w:type="spellStart"/>
      <w:r w:rsidRPr="00CB6E29">
        <w:t>şi</w:t>
      </w:r>
      <w:proofErr w:type="spellEnd"/>
      <w:r w:rsidRPr="00CB6E29">
        <w:t xml:space="preserve"> a deciziei nr. 7/2016 a Înaltei </w:t>
      </w:r>
      <w:proofErr w:type="spellStart"/>
      <w:r w:rsidRPr="00CB6E29">
        <w:t>Curţi</w:t>
      </w:r>
      <w:proofErr w:type="spellEnd"/>
      <w:r w:rsidRPr="00CB6E29">
        <w:t xml:space="preserve"> de </w:t>
      </w:r>
      <w:proofErr w:type="spellStart"/>
      <w:r w:rsidRPr="00CB6E29">
        <w:t>Casaţie</w:t>
      </w:r>
      <w:proofErr w:type="spellEnd"/>
      <w:r w:rsidRPr="00CB6E29">
        <w:t xml:space="preserve"> </w:t>
      </w:r>
      <w:proofErr w:type="spellStart"/>
      <w:r w:rsidRPr="00CB6E29">
        <w:t>şi</w:t>
      </w:r>
      <w:proofErr w:type="spellEnd"/>
      <w:r w:rsidRPr="00CB6E29">
        <w:t xml:space="preserve"> </w:t>
      </w:r>
      <w:proofErr w:type="spellStart"/>
      <w:r w:rsidRPr="00CB6E29">
        <w:t>Justiţie</w:t>
      </w:r>
      <w:proofErr w:type="spellEnd"/>
      <w:r>
        <w:t xml:space="preserve">, astfel încât </w:t>
      </w:r>
      <w:proofErr w:type="spellStart"/>
      <w:r>
        <w:t>competenţa</w:t>
      </w:r>
      <w:proofErr w:type="spellEnd"/>
      <w:r>
        <w:t xml:space="preserve"> teritorială nu se </w:t>
      </w:r>
      <w:proofErr w:type="spellStart"/>
      <w:r>
        <w:t>stabileşte</w:t>
      </w:r>
      <w:proofErr w:type="spellEnd"/>
      <w:r>
        <w:t xml:space="preserve"> potrivit dreptului comun, respectiv norma generală identificată la art. 7 Cap. VIII din Anexa V a Legii-cadru nr. 153/2017, ci în </w:t>
      </w:r>
      <w:proofErr w:type="spellStart"/>
      <w:r>
        <w:t>condiţiile</w:t>
      </w:r>
      <w:proofErr w:type="spellEnd"/>
      <w:r>
        <w:t xml:space="preserve"> normei speciale, adică potrivit art. 127 alin. 1 </w:t>
      </w:r>
      <w:proofErr w:type="spellStart"/>
      <w:r>
        <w:t>şi</w:t>
      </w:r>
      <w:proofErr w:type="spellEnd"/>
      <w:r>
        <w:t xml:space="preserve"> 3 Cod procedură civilă. </w:t>
      </w:r>
    </w:p>
    <w:p w:rsidR="006204F9" w:rsidRPr="00CB6E29" w:rsidRDefault="006204F9" w:rsidP="006204F9">
      <w:pPr>
        <w:ind w:firstLine="1418"/>
        <w:jc w:val="both"/>
      </w:pPr>
      <w:r>
        <w:t xml:space="preserve">Cu privire la </w:t>
      </w:r>
      <w:proofErr w:type="spellStart"/>
      <w:r>
        <w:t>r</w:t>
      </w:r>
      <w:r w:rsidRPr="00CB6E29">
        <w:t>eclamanţii</w:t>
      </w:r>
      <w:proofErr w:type="spellEnd"/>
      <w:r w:rsidRPr="00CB6E29">
        <w:t xml:space="preserve"> </w:t>
      </w:r>
      <w:r w:rsidR="009B28A7" w:rsidRPr="009B28A7">
        <w:rPr>
          <w:b/>
        </w:rPr>
        <w:t>X43</w:t>
      </w:r>
      <w:r>
        <w:t>,</w:t>
      </w:r>
      <w:r w:rsidRPr="00CB6E29">
        <w:t xml:space="preserve"> </w:t>
      </w:r>
      <w:r w:rsidR="009B28A7" w:rsidRPr="009B28A7">
        <w:rPr>
          <w:b/>
        </w:rPr>
        <w:t>X44</w:t>
      </w:r>
      <w:r w:rsidRPr="00CB6E29">
        <w:t xml:space="preserve">,  </w:t>
      </w:r>
      <w:r w:rsidR="009B28A7" w:rsidRPr="009B28A7">
        <w:rPr>
          <w:b/>
        </w:rPr>
        <w:t>X45</w:t>
      </w:r>
      <w:r w:rsidRPr="00CB6E29">
        <w:t xml:space="preserve">,  </w:t>
      </w:r>
      <w:r w:rsidR="009B28A7" w:rsidRPr="009B28A7">
        <w:rPr>
          <w:b/>
        </w:rPr>
        <w:t>X46</w:t>
      </w:r>
      <w:r w:rsidRPr="00CB6E29">
        <w:t xml:space="preserve">, </w:t>
      </w:r>
      <w:r w:rsidR="009B28A7" w:rsidRPr="009B28A7">
        <w:rPr>
          <w:b/>
        </w:rPr>
        <w:t>X47</w:t>
      </w:r>
      <w:r w:rsidRPr="00CB6E29">
        <w:t xml:space="preserve">  </w:t>
      </w:r>
      <w:proofErr w:type="spellStart"/>
      <w:r w:rsidRPr="00CB6E29">
        <w:t>şi</w:t>
      </w:r>
      <w:proofErr w:type="spellEnd"/>
      <w:r w:rsidRPr="00CB6E29">
        <w:t xml:space="preserve"> </w:t>
      </w:r>
      <w:r w:rsidR="009B28A7" w:rsidRPr="009B28A7">
        <w:rPr>
          <w:b/>
        </w:rPr>
        <w:t>X48</w:t>
      </w:r>
      <w:r>
        <w:t xml:space="preserve"> s-a constatat că </w:t>
      </w:r>
      <w:proofErr w:type="spellStart"/>
      <w:r>
        <w:t>aceştia</w:t>
      </w:r>
      <w:proofErr w:type="spellEnd"/>
      <w:r w:rsidRPr="00CB6E29">
        <w:t xml:space="preserve"> au </w:t>
      </w:r>
      <w:proofErr w:type="spellStart"/>
      <w:r w:rsidRPr="00CB6E29">
        <w:t>funcţii</w:t>
      </w:r>
      <w:proofErr w:type="spellEnd"/>
      <w:r w:rsidRPr="00CB6E29">
        <w:t xml:space="preserve"> de personal conex, nerelevante din perspectiva art. 127 alin. 1 </w:t>
      </w:r>
      <w:proofErr w:type="spellStart"/>
      <w:r w:rsidRPr="00CB6E29">
        <w:t>şi</w:t>
      </w:r>
      <w:proofErr w:type="spellEnd"/>
      <w:r w:rsidRPr="00CB6E29">
        <w:t xml:space="preserve"> 3 Cod procedură civilă.</w:t>
      </w:r>
    </w:p>
    <w:p w:rsidR="006204F9" w:rsidRPr="00A504ED" w:rsidRDefault="006204F9" w:rsidP="006204F9">
      <w:pPr>
        <w:ind w:firstLine="1440"/>
        <w:jc w:val="both"/>
        <w:rPr>
          <w:b/>
          <w:iCs/>
        </w:rPr>
      </w:pPr>
      <w:r w:rsidRPr="00A504ED">
        <w:rPr>
          <w:b/>
          <w:iCs/>
        </w:rPr>
        <w:t xml:space="preserve">Cauza a fost înregistrată pe rolul </w:t>
      </w:r>
      <w:proofErr w:type="spellStart"/>
      <w:r w:rsidR="00B07D6E" w:rsidRPr="00B07D6E">
        <w:rPr>
          <w:b/>
          <w:iCs/>
        </w:rPr>
        <w:t>Curţii</w:t>
      </w:r>
      <w:proofErr w:type="spellEnd"/>
      <w:r w:rsidR="00B07D6E" w:rsidRPr="00B07D6E">
        <w:rPr>
          <w:b/>
          <w:iCs/>
        </w:rPr>
        <w:t xml:space="preserve"> de Apel 4</w:t>
      </w:r>
      <w:r w:rsidRPr="00A504ED">
        <w:rPr>
          <w:b/>
          <w:iCs/>
        </w:rPr>
        <w:t xml:space="preserve"> -</w:t>
      </w:r>
      <w:r w:rsidRPr="00A504ED">
        <w:rPr>
          <w:b/>
        </w:rPr>
        <w:t xml:space="preserve"> </w:t>
      </w:r>
      <w:r w:rsidR="00710EC4" w:rsidRPr="00710EC4">
        <w:rPr>
          <w:b/>
        </w:rPr>
        <w:t>SECŢIA........................</w:t>
      </w:r>
      <w:r w:rsidRPr="00A504ED">
        <w:rPr>
          <w:b/>
        </w:rPr>
        <w:t xml:space="preserve"> la data de </w:t>
      </w:r>
      <w:r w:rsidR="00B07D6E">
        <w:rPr>
          <w:b/>
          <w:iCs/>
        </w:rPr>
        <w:t>…………</w:t>
      </w:r>
      <w:r w:rsidRPr="00A504ED">
        <w:rPr>
          <w:b/>
          <w:iCs/>
        </w:rPr>
        <w:t xml:space="preserve">, sub nr. </w:t>
      </w:r>
      <w:r w:rsidR="00D70A73">
        <w:rPr>
          <w:b/>
          <w:iCs/>
        </w:rPr>
        <w:t>…</w:t>
      </w:r>
      <w:r w:rsidRPr="00A504ED">
        <w:rPr>
          <w:b/>
          <w:iCs/>
        </w:rPr>
        <w:t>.</w:t>
      </w:r>
    </w:p>
    <w:p w:rsidR="006204F9" w:rsidRPr="00CB6E29" w:rsidRDefault="006204F9" w:rsidP="006204F9">
      <w:pPr>
        <w:ind w:firstLine="1418"/>
        <w:jc w:val="both"/>
        <w:rPr>
          <w:iCs/>
        </w:rPr>
      </w:pPr>
      <w:r w:rsidRPr="00CB6E29">
        <w:rPr>
          <w:iCs/>
        </w:rPr>
        <w:t xml:space="preserve">La </w:t>
      </w:r>
      <w:r>
        <w:rPr>
          <w:iCs/>
        </w:rPr>
        <w:t xml:space="preserve">data de 14 ianuarie </w:t>
      </w:r>
      <w:r w:rsidRPr="00CB6E29">
        <w:rPr>
          <w:iCs/>
        </w:rPr>
        <w:t xml:space="preserve">2019, </w:t>
      </w:r>
      <w:r w:rsidRPr="00356E7A">
        <w:rPr>
          <w:iCs/>
        </w:rPr>
        <w:t xml:space="preserve">Ministerul </w:t>
      </w:r>
      <w:proofErr w:type="spellStart"/>
      <w:r w:rsidRPr="00356E7A">
        <w:rPr>
          <w:iCs/>
        </w:rPr>
        <w:t>Finanţelor</w:t>
      </w:r>
      <w:proofErr w:type="spellEnd"/>
      <w:r w:rsidRPr="00356E7A">
        <w:rPr>
          <w:iCs/>
        </w:rPr>
        <w:t xml:space="preserve"> Publice, reprezentat de </w:t>
      </w:r>
      <w:proofErr w:type="spellStart"/>
      <w:r w:rsidRPr="00356E7A">
        <w:rPr>
          <w:iCs/>
        </w:rPr>
        <w:t>Direcţia</w:t>
      </w:r>
      <w:proofErr w:type="spellEnd"/>
      <w:r w:rsidRPr="00356E7A">
        <w:rPr>
          <w:iCs/>
        </w:rPr>
        <w:t xml:space="preserve"> Generală Regională a </w:t>
      </w:r>
      <w:proofErr w:type="spellStart"/>
      <w:r w:rsidRPr="00356E7A">
        <w:rPr>
          <w:iCs/>
        </w:rPr>
        <w:t>Finanţelor</w:t>
      </w:r>
      <w:proofErr w:type="spellEnd"/>
      <w:r w:rsidRPr="00356E7A">
        <w:rPr>
          <w:iCs/>
        </w:rPr>
        <w:t xml:space="preserve"> Publice P, prin </w:t>
      </w:r>
      <w:proofErr w:type="spellStart"/>
      <w:r w:rsidRPr="00356E7A">
        <w:rPr>
          <w:iCs/>
        </w:rPr>
        <w:t>Administraţia</w:t>
      </w:r>
      <w:proofErr w:type="spellEnd"/>
      <w:r w:rsidRPr="00356E7A">
        <w:rPr>
          <w:iCs/>
        </w:rPr>
        <w:t xml:space="preserve"> </w:t>
      </w:r>
      <w:proofErr w:type="spellStart"/>
      <w:r w:rsidRPr="00356E7A">
        <w:rPr>
          <w:iCs/>
        </w:rPr>
        <w:t>Judeţeană</w:t>
      </w:r>
      <w:proofErr w:type="spellEnd"/>
      <w:r w:rsidRPr="00356E7A">
        <w:rPr>
          <w:iCs/>
        </w:rPr>
        <w:t xml:space="preserve"> a </w:t>
      </w:r>
      <w:proofErr w:type="spellStart"/>
      <w:r w:rsidRPr="00356E7A">
        <w:rPr>
          <w:iCs/>
        </w:rPr>
        <w:t>Finanţelor</w:t>
      </w:r>
      <w:proofErr w:type="spellEnd"/>
      <w:r w:rsidRPr="00356E7A">
        <w:rPr>
          <w:iCs/>
        </w:rPr>
        <w:t xml:space="preserve"> Publice A, a formulat întâmpinare, </w:t>
      </w:r>
      <w:r w:rsidRPr="00CB6E29">
        <w:rPr>
          <w:iCs/>
        </w:rPr>
        <w:t xml:space="preserve">prin care a solicitat respingerea </w:t>
      </w:r>
      <w:proofErr w:type="spellStart"/>
      <w:r w:rsidRPr="00CB6E29">
        <w:rPr>
          <w:iCs/>
        </w:rPr>
        <w:t>acţiunii</w:t>
      </w:r>
      <w:proofErr w:type="spellEnd"/>
      <w:r w:rsidRPr="00CB6E29">
        <w:rPr>
          <w:iCs/>
        </w:rPr>
        <w:t xml:space="preserve">, invocând </w:t>
      </w:r>
      <w:proofErr w:type="spellStart"/>
      <w:r w:rsidRPr="00CB6E29">
        <w:rPr>
          <w:iCs/>
        </w:rPr>
        <w:t>excepţia</w:t>
      </w:r>
      <w:proofErr w:type="spellEnd"/>
      <w:r w:rsidRPr="00CB6E29">
        <w:rPr>
          <w:iCs/>
        </w:rPr>
        <w:t xml:space="preserve"> lipsei </w:t>
      </w:r>
      <w:proofErr w:type="spellStart"/>
      <w:r w:rsidRPr="00CB6E29">
        <w:rPr>
          <w:iCs/>
        </w:rPr>
        <w:t>calităţii</w:t>
      </w:r>
      <w:proofErr w:type="spellEnd"/>
      <w:r w:rsidRPr="00CB6E29">
        <w:rPr>
          <w:iCs/>
        </w:rPr>
        <w:t xml:space="preserve"> procesuale pasive a M</w:t>
      </w:r>
      <w:r>
        <w:rPr>
          <w:iCs/>
        </w:rPr>
        <w:t>.F.P.</w:t>
      </w:r>
      <w:r w:rsidRPr="00CB6E29">
        <w:rPr>
          <w:iCs/>
        </w:rPr>
        <w:t>, în c</w:t>
      </w:r>
      <w:r>
        <w:rPr>
          <w:iCs/>
        </w:rPr>
        <w:t>onsiderarea prevederilor art.</w:t>
      </w:r>
      <w:r w:rsidRPr="00CB6E29">
        <w:rPr>
          <w:iCs/>
        </w:rPr>
        <w:t>3</w:t>
      </w:r>
      <w:r>
        <w:rPr>
          <w:iCs/>
        </w:rPr>
        <w:t xml:space="preserve"> alin.1 pct.81 </w:t>
      </w:r>
      <w:r w:rsidRPr="00CB6E29">
        <w:rPr>
          <w:iCs/>
        </w:rPr>
        <w:t xml:space="preserve">din H.G. nr.34/2009 privind organizarea </w:t>
      </w:r>
      <w:proofErr w:type="spellStart"/>
      <w:r w:rsidRPr="00CB6E29">
        <w:rPr>
          <w:iCs/>
        </w:rPr>
        <w:t>şi</w:t>
      </w:r>
      <w:proofErr w:type="spellEnd"/>
      <w:r w:rsidRPr="00CB6E29">
        <w:rPr>
          <w:iCs/>
        </w:rPr>
        <w:t xml:space="preserve"> </w:t>
      </w:r>
      <w:proofErr w:type="spellStart"/>
      <w:r w:rsidRPr="00CB6E29">
        <w:rPr>
          <w:iCs/>
        </w:rPr>
        <w:t>funcţionarea</w:t>
      </w:r>
      <w:proofErr w:type="spellEnd"/>
      <w:r w:rsidRPr="00CB6E29">
        <w:rPr>
          <w:iCs/>
        </w:rPr>
        <w:t xml:space="preserve"> </w:t>
      </w:r>
      <w:r>
        <w:rPr>
          <w:iCs/>
        </w:rPr>
        <w:t xml:space="preserve">Ministerul </w:t>
      </w:r>
      <w:proofErr w:type="spellStart"/>
      <w:r>
        <w:rPr>
          <w:iCs/>
        </w:rPr>
        <w:t>Finanţelor</w:t>
      </w:r>
      <w:proofErr w:type="spellEnd"/>
      <w:r>
        <w:rPr>
          <w:iCs/>
        </w:rPr>
        <w:t xml:space="preserve"> Publice, </w:t>
      </w:r>
      <w:r w:rsidRPr="00CB6E29">
        <w:rPr>
          <w:iCs/>
        </w:rPr>
        <w:t xml:space="preserve">având în vedere că între </w:t>
      </w:r>
      <w:proofErr w:type="spellStart"/>
      <w:r w:rsidRPr="00CB6E29">
        <w:rPr>
          <w:iCs/>
        </w:rPr>
        <w:t>instituţiile</w:t>
      </w:r>
      <w:proofErr w:type="spellEnd"/>
      <w:r w:rsidRPr="00CB6E29">
        <w:rPr>
          <w:iCs/>
        </w:rPr>
        <w:t xml:space="preserve"> publice chemate în judecată pentru plata drepturilor de natură salarială </w:t>
      </w:r>
      <w:proofErr w:type="spellStart"/>
      <w:r w:rsidRPr="00CB6E29">
        <w:rPr>
          <w:iCs/>
        </w:rPr>
        <w:t>şi</w:t>
      </w:r>
      <w:proofErr w:type="spellEnd"/>
      <w:r w:rsidRPr="00CB6E29">
        <w:rPr>
          <w:iCs/>
        </w:rPr>
        <w:t xml:space="preserve"> Ministerul </w:t>
      </w:r>
      <w:proofErr w:type="spellStart"/>
      <w:r w:rsidRPr="00CB6E29">
        <w:rPr>
          <w:iCs/>
        </w:rPr>
        <w:t>Finanţelor</w:t>
      </w:r>
      <w:proofErr w:type="spellEnd"/>
      <w:r w:rsidRPr="00CB6E29">
        <w:rPr>
          <w:iCs/>
        </w:rPr>
        <w:t xml:space="preserve"> Publice există raporturi juridice de drept administrativ, care iau </w:t>
      </w:r>
      <w:proofErr w:type="spellStart"/>
      <w:r w:rsidRPr="00CB6E29">
        <w:rPr>
          <w:iCs/>
        </w:rPr>
        <w:t>naştere</w:t>
      </w:r>
      <w:proofErr w:type="spellEnd"/>
      <w:r w:rsidRPr="00CB6E29">
        <w:rPr>
          <w:iCs/>
        </w:rPr>
        <w:t xml:space="preserve"> în virtutea </w:t>
      </w:r>
      <w:proofErr w:type="spellStart"/>
      <w:r w:rsidRPr="00CB6E29">
        <w:rPr>
          <w:iCs/>
        </w:rPr>
        <w:t>obligaţiilor</w:t>
      </w:r>
      <w:proofErr w:type="spellEnd"/>
      <w:r w:rsidRPr="00CB6E29">
        <w:rPr>
          <w:iCs/>
        </w:rPr>
        <w:t xml:space="preserve"> legale reciproce </w:t>
      </w:r>
      <w:proofErr w:type="spellStart"/>
      <w:r w:rsidRPr="00CB6E29">
        <w:rPr>
          <w:iCs/>
        </w:rPr>
        <w:t>şi</w:t>
      </w:r>
      <w:proofErr w:type="spellEnd"/>
      <w:r w:rsidRPr="00CB6E29">
        <w:rPr>
          <w:iCs/>
        </w:rPr>
        <w:t xml:space="preserve"> specifice ce le revin în procesul bugetar, iar între Ministerul </w:t>
      </w:r>
      <w:proofErr w:type="spellStart"/>
      <w:r w:rsidRPr="00CB6E29">
        <w:rPr>
          <w:iCs/>
        </w:rPr>
        <w:t>Finanţelor</w:t>
      </w:r>
      <w:proofErr w:type="spellEnd"/>
      <w:r w:rsidRPr="00CB6E29">
        <w:rPr>
          <w:iCs/>
        </w:rPr>
        <w:t xml:space="preserve"> Publice </w:t>
      </w:r>
      <w:proofErr w:type="spellStart"/>
      <w:r w:rsidRPr="00CB6E29">
        <w:rPr>
          <w:iCs/>
        </w:rPr>
        <w:t>şi</w:t>
      </w:r>
      <w:proofErr w:type="spellEnd"/>
      <w:r w:rsidRPr="00CB6E29">
        <w:rPr>
          <w:iCs/>
        </w:rPr>
        <w:t xml:space="preserve"> </w:t>
      </w:r>
      <w:proofErr w:type="spellStart"/>
      <w:r w:rsidRPr="00CB6E29">
        <w:rPr>
          <w:iCs/>
        </w:rPr>
        <w:t>instituţiile</w:t>
      </w:r>
      <w:proofErr w:type="spellEnd"/>
      <w:r w:rsidRPr="00CB6E29">
        <w:rPr>
          <w:iCs/>
        </w:rPr>
        <w:t xml:space="preserve"> respective nu există nicio </w:t>
      </w:r>
      <w:proofErr w:type="spellStart"/>
      <w:r w:rsidRPr="00CB6E29">
        <w:rPr>
          <w:iCs/>
        </w:rPr>
        <w:t>obligaţie</w:t>
      </w:r>
      <w:proofErr w:type="spellEnd"/>
      <w:r w:rsidRPr="00CB6E29">
        <w:rPr>
          <w:iCs/>
        </w:rPr>
        <w:t xml:space="preserve"> de </w:t>
      </w:r>
      <w:proofErr w:type="spellStart"/>
      <w:r w:rsidRPr="00CB6E29">
        <w:rPr>
          <w:iCs/>
        </w:rPr>
        <w:t>garanţie</w:t>
      </w:r>
      <w:proofErr w:type="spellEnd"/>
      <w:r w:rsidRPr="00CB6E29">
        <w:rPr>
          <w:iCs/>
        </w:rPr>
        <w:t xml:space="preserve"> sau de despăgubire în cazul neexecutării de către o </w:t>
      </w:r>
      <w:proofErr w:type="spellStart"/>
      <w:r w:rsidRPr="00CB6E29">
        <w:rPr>
          <w:iCs/>
        </w:rPr>
        <w:t>instituţie</w:t>
      </w:r>
      <w:proofErr w:type="spellEnd"/>
      <w:r w:rsidRPr="00CB6E29">
        <w:rPr>
          <w:iCs/>
        </w:rPr>
        <w:t xml:space="preserve"> publică a </w:t>
      </w:r>
      <w:proofErr w:type="spellStart"/>
      <w:r w:rsidRPr="00CB6E29">
        <w:rPr>
          <w:iCs/>
        </w:rPr>
        <w:t>obligaţiei</w:t>
      </w:r>
      <w:proofErr w:type="spellEnd"/>
      <w:r w:rsidRPr="00CB6E29">
        <w:rPr>
          <w:iCs/>
        </w:rPr>
        <w:t xml:space="preserve"> ce îi incumbă în baza raportului juridic de muncă.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În acest sens au fost invocate </w:t>
      </w:r>
      <w:proofErr w:type="spellStart"/>
      <w:r>
        <w:rPr>
          <w:iCs/>
        </w:rPr>
        <w:t>dispoziţiile</w:t>
      </w:r>
      <w:proofErr w:type="spellEnd"/>
      <w:r>
        <w:rPr>
          <w:iCs/>
        </w:rPr>
        <w:t xml:space="preserve"> art.19 din Legea nr.</w:t>
      </w:r>
      <w:r w:rsidRPr="00CB6E29">
        <w:rPr>
          <w:iCs/>
        </w:rPr>
        <w:t xml:space="preserve">500/2002 </w:t>
      </w:r>
      <w:proofErr w:type="spellStart"/>
      <w:r w:rsidRPr="00CB6E29">
        <w:rPr>
          <w:iCs/>
        </w:rPr>
        <w:t>şi</w:t>
      </w:r>
      <w:proofErr w:type="spellEnd"/>
      <w:r w:rsidRPr="00CB6E29">
        <w:rPr>
          <w:iCs/>
        </w:rPr>
        <w:t xml:space="preserve"> O.G. nr.22/2002, </w:t>
      </w:r>
      <w:r>
        <w:rPr>
          <w:iCs/>
        </w:rPr>
        <w:t>care</w:t>
      </w:r>
      <w:r w:rsidRPr="00CB6E29">
        <w:rPr>
          <w:iCs/>
        </w:rPr>
        <w:t xml:space="preserve"> nu pot fi însă interpretate în sensul că reprezintă temeiul legal al </w:t>
      </w:r>
      <w:proofErr w:type="spellStart"/>
      <w:r w:rsidRPr="00CB6E29">
        <w:rPr>
          <w:iCs/>
        </w:rPr>
        <w:t>existenţei</w:t>
      </w:r>
      <w:proofErr w:type="spellEnd"/>
      <w:r w:rsidRPr="00CB6E29">
        <w:rPr>
          <w:iCs/>
        </w:rPr>
        <w:t xml:space="preserve"> unei </w:t>
      </w:r>
      <w:proofErr w:type="spellStart"/>
      <w:r w:rsidRPr="00CB6E29">
        <w:rPr>
          <w:iCs/>
        </w:rPr>
        <w:t>obligaţii</w:t>
      </w:r>
      <w:proofErr w:type="spellEnd"/>
      <w:r w:rsidRPr="00CB6E29">
        <w:rPr>
          <w:iCs/>
        </w:rPr>
        <w:t xml:space="preserve"> de </w:t>
      </w:r>
      <w:proofErr w:type="spellStart"/>
      <w:r w:rsidRPr="00CB6E29">
        <w:rPr>
          <w:iCs/>
        </w:rPr>
        <w:t>garanţie</w:t>
      </w:r>
      <w:proofErr w:type="spellEnd"/>
      <w:r w:rsidRPr="00CB6E29">
        <w:rPr>
          <w:iCs/>
        </w:rPr>
        <w:t xml:space="preserve"> sau de despăgubire ce revine Ministerului </w:t>
      </w:r>
      <w:proofErr w:type="spellStart"/>
      <w:r w:rsidRPr="00CB6E29">
        <w:rPr>
          <w:iCs/>
        </w:rPr>
        <w:t>Finanţelor</w:t>
      </w:r>
      <w:proofErr w:type="spellEnd"/>
      <w:r w:rsidRPr="00CB6E29">
        <w:rPr>
          <w:iCs/>
        </w:rPr>
        <w:t xml:space="preserve"> Publice în cazul </w:t>
      </w:r>
      <w:proofErr w:type="spellStart"/>
      <w:r w:rsidRPr="00CB6E29">
        <w:rPr>
          <w:iCs/>
        </w:rPr>
        <w:t>obligaţiilor</w:t>
      </w:r>
      <w:proofErr w:type="spellEnd"/>
      <w:r w:rsidRPr="00CB6E29">
        <w:rPr>
          <w:iCs/>
        </w:rPr>
        <w:t xml:space="preserve"> de platei stabilite în sarcina </w:t>
      </w:r>
      <w:proofErr w:type="spellStart"/>
      <w:r w:rsidRPr="00CB6E29">
        <w:rPr>
          <w:iCs/>
        </w:rPr>
        <w:t>instituţiilor</w:t>
      </w:r>
      <w:proofErr w:type="spellEnd"/>
      <w:r w:rsidRPr="00CB6E29">
        <w:rPr>
          <w:iCs/>
        </w:rPr>
        <w:t xml:space="preserve"> publice, cu privire la drepturile salariate ale personalului din sectorul bugetar.</w:t>
      </w:r>
      <w:r>
        <w:rPr>
          <w:iCs/>
        </w:rPr>
        <w:t xml:space="preserve"> </w:t>
      </w:r>
      <w:r w:rsidRPr="00CB6E29">
        <w:rPr>
          <w:iCs/>
        </w:rPr>
        <w:t xml:space="preserve">Atât timp cât între debitorul </w:t>
      </w:r>
      <w:proofErr w:type="spellStart"/>
      <w:r w:rsidRPr="00CB6E29">
        <w:rPr>
          <w:iCs/>
        </w:rPr>
        <w:t>obligaţiei</w:t>
      </w:r>
      <w:proofErr w:type="spellEnd"/>
      <w:r w:rsidRPr="00CB6E29">
        <w:rPr>
          <w:iCs/>
        </w:rPr>
        <w:t xml:space="preserve"> de plată deduse </w:t>
      </w:r>
      <w:proofErr w:type="spellStart"/>
      <w:r w:rsidRPr="00CB6E29">
        <w:rPr>
          <w:iCs/>
        </w:rPr>
        <w:t>judecaţii</w:t>
      </w:r>
      <w:proofErr w:type="spellEnd"/>
      <w:r w:rsidRPr="00CB6E29">
        <w:rPr>
          <w:iCs/>
        </w:rPr>
        <w:t xml:space="preserve">, respectiv </w:t>
      </w:r>
      <w:proofErr w:type="spellStart"/>
      <w:r w:rsidRPr="00CB6E29">
        <w:rPr>
          <w:iCs/>
        </w:rPr>
        <w:t>instituţia</w:t>
      </w:r>
      <w:proofErr w:type="spellEnd"/>
      <w:r w:rsidRPr="00CB6E29">
        <w:rPr>
          <w:iCs/>
        </w:rPr>
        <w:t xml:space="preserve"> publica obligată la plată, </w:t>
      </w:r>
      <w:proofErr w:type="spellStart"/>
      <w:r w:rsidRPr="00CB6E29">
        <w:rPr>
          <w:iCs/>
        </w:rPr>
        <w:t>şi</w:t>
      </w:r>
      <w:proofErr w:type="spellEnd"/>
      <w:r w:rsidRPr="00CB6E29">
        <w:rPr>
          <w:iCs/>
        </w:rPr>
        <w:t xml:space="preserve"> Ministerul </w:t>
      </w:r>
      <w:proofErr w:type="spellStart"/>
      <w:r w:rsidRPr="00CB6E29">
        <w:rPr>
          <w:iCs/>
        </w:rPr>
        <w:t>Finanţelor</w:t>
      </w:r>
      <w:proofErr w:type="spellEnd"/>
      <w:r w:rsidRPr="00CB6E29">
        <w:rPr>
          <w:iCs/>
        </w:rPr>
        <w:t xml:space="preserve"> Publice nu există o </w:t>
      </w:r>
      <w:proofErr w:type="spellStart"/>
      <w:r w:rsidRPr="00CB6E29">
        <w:rPr>
          <w:iCs/>
        </w:rPr>
        <w:t>obligaţie</w:t>
      </w:r>
      <w:proofErr w:type="spellEnd"/>
      <w:r w:rsidRPr="00CB6E29">
        <w:rPr>
          <w:iCs/>
        </w:rPr>
        <w:t xml:space="preserve"> de </w:t>
      </w:r>
      <w:proofErr w:type="spellStart"/>
      <w:r w:rsidRPr="00CB6E29">
        <w:rPr>
          <w:iCs/>
        </w:rPr>
        <w:t>garanţie</w:t>
      </w:r>
      <w:proofErr w:type="spellEnd"/>
      <w:r w:rsidRPr="00CB6E29">
        <w:rPr>
          <w:iCs/>
        </w:rPr>
        <w:t xml:space="preserve"> sau de despăgubire, nu sunt întrunite </w:t>
      </w:r>
      <w:proofErr w:type="spellStart"/>
      <w:r w:rsidRPr="00CB6E29">
        <w:rPr>
          <w:iCs/>
        </w:rPr>
        <w:t>condiţiile</w:t>
      </w:r>
      <w:proofErr w:type="spellEnd"/>
      <w:r w:rsidRPr="00CB6E29">
        <w:rPr>
          <w:iCs/>
        </w:rPr>
        <w:t xml:space="preserve"> prevăzute de art. 60 din Codul de   procedură civilă.</w:t>
      </w:r>
    </w:p>
    <w:p w:rsidR="006204F9" w:rsidRDefault="006204F9" w:rsidP="006204F9">
      <w:pPr>
        <w:ind w:firstLine="1418"/>
        <w:jc w:val="both"/>
        <w:rPr>
          <w:iCs/>
        </w:rPr>
      </w:pPr>
      <w:r w:rsidRPr="00963AF4">
        <w:rPr>
          <w:b/>
          <w:iCs/>
        </w:rPr>
        <w:t xml:space="preserve">Cu privire la </w:t>
      </w:r>
      <w:proofErr w:type="spellStart"/>
      <w:r w:rsidRPr="00963AF4">
        <w:rPr>
          <w:b/>
          <w:iCs/>
        </w:rPr>
        <w:t>excepţiile</w:t>
      </w:r>
      <w:proofErr w:type="spellEnd"/>
      <w:r w:rsidRPr="00963AF4">
        <w:rPr>
          <w:b/>
          <w:iCs/>
        </w:rPr>
        <w:t xml:space="preserve"> lipsei </w:t>
      </w:r>
      <w:proofErr w:type="spellStart"/>
      <w:r w:rsidRPr="00963AF4">
        <w:rPr>
          <w:b/>
          <w:iCs/>
        </w:rPr>
        <w:t>calităţii</w:t>
      </w:r>
      <w:proofErr w:type="spellEnd"/>
      <w:r w:rsidRPr="00963AF4">
        <w:rPr>
          <w:b/>
          <w:iCs/>
        </w:rPr>
        <w:t xml:space="preserve"> procesuale pasive invocate de </w:t>
      </w:r>
      <w:proofErr w:type="spellStart"/>
      <w:r w:rsidRPr="00963AF4">
        <w:rPr>
          <w:b/>
          <w:iCs/>
        </w:rPr>
        <w:t>pârâţii</w:t>
      </w:r>
      <w:proofErr w:type="spellEnd"/>
      <w:r w:rsidRPr="00963AF4">
        <w:rPr>
          <w:b/>
          <w:iCs/>
        </w:rPr>
        <w:t xml:space="preserve"> Ministerul Public – Parchetul de pe lângă Înalta Curte de </w:t>
      </w:r>
      <w:proofErr w:type="spellStart"/>
      <w:r w:rsidRPr="00963AF4">
        <w:rPr>
          <w:b/>
          <w:iCs/>
        </w:rPr>
        <w:t>Casaţie</w:t>
      </w:r>
      <w:proofErr w:type="spellEnd"/>
      <w:r w:rsidRPr="00963AF4">
        <w:rPr>
          <w:b/>
          <w:iCs/>
        </w:rPr>
        <w:t xml:space="preserve"> </w:t>
      </w:r>
      <w:proofErr w:type="spellStart"/>
      <w:r w:rsidRPr="00963AF4">
        <w:rPr>
          <w:b/>
          <w:iCs/>
        </w:rPr>
        <w:t>şi</w:t>
      </w:r>
      <w:proofErr w:type="spellEnd"/>
      <w:r w:rsidRPr="00963AF4">
        <w:rPr>
          <w:b/>
          <w:iCs/>
        </w:rPr>
        <w:t xml:space="preserve"> </w:t>
      </w:r>
      <w:proofErr w:type="spellStart"/>
      <w:r w:rsidRPr="00963AF4">
        <w:rPr>
          <w:b/>
          <w:iCs/>
        </w:rPr>
        <w:t>Justiţie</w:t>
      </w:r>
      <w:proofErr w:type="spellEnd"/>
      <w:r w:rsidRPr="00963AF4">
        <w:rPr>
          <w:b/>
          <w:iCs/>
        </w:rPr>
        <w:t xml:space="preserve"> </w:t>
      </w:r>
      <w:proofErr w:type="spellStart"/>
      <w:r w:rsidRPr="00963AF4">
        <w:rPr>
          <w:b/>
          <w:iCs/>
        </w:rPr>
        <w:t>şi</w:t>
      </w:r>
      <w:proofErr w:type="spellEnd"/>
      <w:r w:rsidRPr="00963AF4">
        <w:rPr>
          <w:b/>
          <w:iCs/>
        </w:rPr>
        <w:t xml:space="preserve"> </w:t>
      </w:r>
      <w:r w:rsidR="009B28A7" w:rsidRPr="009B28A7">
        <w:rPr>
          <w:b/>
          <w:iCs/>
        </w:rPr>
        <w:t xml:space="preserve">Parchetul de pe lângă Curtea de </w:t>
      </w:r>
      <w:r w:rsidR="00B07D6E" w:rsidRPr="00B07D6E">
        <w:rPr>
          <w:b/>
          <w:iCs/>
        </w:rPr>
        <w:t>Apel 1</w:t>
      </w:r>
      <w:r>
        <w:rPr>
          <w:iCs/>
        </w:rPr>
        <w:t xml:space="preserve">, Curtea </w:t>
      </w:r>
      <w:proofErr w:type="spellStart"/>
      <w:r>
        <w:rPr>
          <w:iCs/>
        </w:rPr>
        <w:t>reţine</w:t>
      </w:r>
      <w:proofErr w:type="spellEnd"/>
      <w:r>
        <w:rPr>
          <w:iCs/>
        </w:rPr>
        <w:t xml:space="preserve"> următoarele: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Potrivit art. 70 din Legea nr. 304/2004, pârâtul Parchetul de pe lângă Înalta Curte de </w:t>
      </w:r>
      <w:proofErr w:type="spellStart"/>
      <w:r>
        <w:rPr>
          <w:iCs/>
        </w:rPr>
        <w:t>Casaţie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Justiţie</w:t>
      </w:r>
      <w:proofErr w:type="spellEnd"/>
      <w:r>
        <w:rPr>
          <w:iCs/>
        </w:rPr>
        <w:t xml:space="preserve"> are personalitate juridică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gestionează buget propriu, având calitatea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de ordonator principal de credite, între </w:t>
      </w:r>
      <w:proofErr w:type="spellStart"/>
      <w:r>
        <w:rPr>
          <w:iCs/>
        </w:rPr>
        <w:t>reclamanţi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această parte procesuală existând raporturi juridice </w:t>
      </w:r>
      <w:proofErr w:type="spellStart"/>
      <w:r>
        <w:rPr>
          <w:iCs/>
        </w:rPr>
        <w:t>obligaţionale</w:t>
      </w:r>
      <w:proofErr w:type="spellEnd"/>
      <w:r>
        <w:rPr>
          <w:iCs/>
        </w:rPr>
        <w:t xml:space="preserve">, singura </w:t>
      </w:r>
      <w:proofErr w:type="spellStart"/>
      <w:r>
        <w:rPr>
          <w:iCs/>
        </w:rPr>
        <w:t>instituţie</w:t>
      </w:r>
      <w:proofErr w:type="spellEnd"/>
      <w:r>
        <w:rPr>
          <w:iCs/>
        </w:rPr>
        <w:t xml:space="preserve"> în măsură să plătească drepturile salariale </w:t>
      </w:r>
      <w:proofErr w:type="spellStart"/>
      <w:r>
        <w:rPr>
          <w:iCs/>
        </w:rPr>
        <w:t>petenţilor</w:t>
      </w:r>
      <w:proofErr w:type="spellEnd"/>
      <w:r>
        <w:rPr>
          <w:iCs/>
        </w:rPr>
        <w:t xml:space="preserve"> este Ministerul Public – Parchetul de pe lângă Înalta Curte de </w:t>
      </w:r>
      <w:proofErr w:type="spellStart"/>
      <w:r>
        <w:rPr>
          <w:iCs/>
        </w:rPr>
        <w:t>Casaţie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Justiţie</w:t>
      </w:r>
      <w:proofErr w:type="spellEnd"/>
      <w:r>
        <w:rPr>
          <w:iCs/>
        </w:rPr>
        <w:t xml:space="preserve">. Trebuie precizat că </w:t>
      </w:r>
      <w:proofErr w:type="spellStart"/>
      <w:r>
        <w:rPr>
          <w:iCs/>
        </w:rPr>
        <w:t>reclamanţii</w:t>
      </w:r>
      <w:proofErr w:type="spellEnd"/>
      <w:r>
        <w:rPr>
          <w:iCs/>
        </w:rPr>
        <w:t xml:space="preserve"> din prezenta cauză au calitatea profesională de personal auxiliar de specialitate.  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Mai mult, se </w:t>
      </w:r>
      <w:proofErr w:type="spellStart"/>
      <w:r>
        <w:rPr>
          <w:iCs/>
        </w:rPr>
        <w:t>reţine</w:t>
      </w:r>
      <w:proofErr w:type="spellEnd"/>
      <w:r>
        <w:rPr>
          <w:iCs/>
        </w:rPr>
        <w:t xml:space="preserve"> de Curte că pârâtul </w:t>
      </w:r>
      <w:r w:rsidR="009B28A7" w:rsidRPr="009B28A7">
        <w:rPr>
          <w:b/>
          <w:iCs/>
        </w:rPr>
        <w:t xml:space="preserve">Parchetul de pe lângă Curtea de </w:t>
      </w:r>
      <w:r w:rsidR="00B07D6E" w:rsidRPr="00B07D6E">
        <w:rPr>
          <w:b/>
          <w:iCs/>
        </w:rPr>
        <w:t>Apel 1</w:t>
      </w:r>
      <w:r>
        <w:rPr>
          <w:iCs/>
        </w:rPr>
        <w:t xml:space="preserve"> a precizat prin întâmpinarea depusă că a procedat la stabilirea salariilor pentru personalul auxiliar de specialitate în raport de grilele trimise de Parchetul de pe lângă Înalta Curte de </w:t>
      </w:r>
      <w:proofErr w:type="spellStart"/>
      <w:r>
        <w:rPr>
          <w:iCs/>
        </w:rPr>
        <w:t>Casaţie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Justiţie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ţinând</w:t>
      </w:r>
      <w:proofErr w:type="spellEnd"/>
      <w:r>
        <w:rPr>
          <w:iCs/>
        </w:rPr>
        <w:t xml:space="preserve"> cont de Nota PICCJ – SRUD nr. </w:t>
      </w:r>
      <w:r w:rsidR="00B07D6E" w:rsidRPr="00B07D6E">
        <w:rPr>
          <w:b/>
          <w:iCs/>
        </w:rPr>
        <w:t>N2</w:t>
      </w:r>
      <w:r>
        <w:rPr>
          <w:iCs/>
        </w:rPr>
        <w:t>.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Este adevărat că raporturile de muncă ale </w:t>
      </w:r>
      <w:proofErr w:type="spellStart"/>
      <w:r>
        <w:rPr>
          <w:iCs/>
        </w:rPr>
        <w:t>reclamanţilor</w:t>
      </w:r>
      <w:proofErr w:type="spellEnd"/>
      <w:r>
        <w:rPr>
          <w:iCs/>
        </w:rPr>
        <w:t xml:space="preserve"> din prezenta cauză se stabilesc cu angajatorul,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anume </w:t>
      </w:r>
      <w:r w:rsidR="009B28A7" w:rsidRPr="009B28A7">
        <w:rPr>
          <w:b/>
          <w:iCs/>
        </w:rPr>
        <w:t xml:space="preserve">Parchetul de pe lângă Curtea de </w:t>
      </w:r>
      <w:r w:rsidR="00B07D6E" w:rsidRPr="00B07D6E">
        <w:rPr>
          <w:b/>
          <w:iCs/>
        </w:rPr>
        <w:t>Apel 1</w:t>
      </w:r>
      <w:r>
        <w:rPr>
          <w:iCs/>
        </w:rPr>
        <w:t xml:space="preserve">, însă grilele de salarizare în raport de care sunt stabilite </w:t>
      </w:r>
      <w:proofErr w:type="spellStart"/>
      <w:r>
        <w:rPr>
          <w:iCs/>
        </w:rPr>
        <w:t>remuneraţiile</w:t>
      </w:r>
      <w:proofErr w:type="spellEnd"/>
      <w:r>
        <w:rPr>
          <w:iCs/>
        </w:rPr>
        <w:t xml:space="preserve"> sunt emise de ordonatorul principal de credite, respectiv pârâtul Parchetul de pe lângă Înalta Curte de </w:t>
      </w:r>
      <w:proofErr w:type="spellStart"/>
      <w:r>
        <w:rPr>
          <w:iCs/>
        </w:rPr>
        <w:t>Casaţie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Justiţie</w:t>
      </w:r>
      <w:proofErr w:type="spellEnd"/>
      <w:r>
        <w:rPr>
          <w:iCs/>
        </w:rPr>
        <w:t>.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Sub cele două aspecte,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anume cea a angajatorului pentru pârâtul </w:t>
      </w:r>
      <w:r w:rsidR="009B28A7" w:rsidRPr="009B28A7">
        <w:rPr>
          <w:b/>
          <w:iCs/>
        </w:rPr>
        <w:t xml:space="preserve">Parchetul de pe lângă Curtea de </w:t>
      </w:r>
      <w:r w:rsidR="00B07D6E" w:rsidRPr="00B07D6E">
        <w:rPr>
          <w:b/>
          <w:iCs/>
        </w:rPr>
        <w:t>Apel 1</w:t>
      </w:r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a ordonatorului principal de credite, în raport de care se stabilesc salariile </w:t>
      </w:r>
      <w:proofErr w:type="spellStart"/>
      <w:r>
        <w:rPr>
          <w:iCs/>
        </w:rPr>
        <w:t>reclamanţilor</w:t>
      </w:r>
      <w:proofErr w:type="spellEnd"/>
      <w:r>
        <w:rPr>
          <w:iCs/>
        </w:rPr>
        <w:t xml:space="preserve">, pentru pârâtul Parchetul de pe lângă Înalta Curte de </w:t>
      </w:r>
      <w:proofErr w:type="spellStart"/>
      <w:r>
        <w:rPr>
          <w:iCs/>
        </w:rPr>
        <w:t>Casaţie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Justiţie</w:t>
      </w:r>
      <w:proofErr w:type="spellEnd"/>
      <w:r>
        <w:rPr>
          <w:iCs/>
        </w:rPr>
        <w:t xml:space="preserve">, se apreciază de Curte că aceste </w:t>
      </w:r>
      <w:proofErr w:type="spellStart"/>
      <w:r>
        <w:rPr>
          <w:iCs/>
        </w:rPr>
        <w:t>părţi</w:t>
      </w:r>
      <w:proofErr w:type="spellEnd"/>
      <w:r>
        <w:rPr>
          <w:iCs/>
        </w:rPr>
        <w:t xml:space="preserve"> procesuale au calitate procesuală pasivă în prezenta cauză.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În baza art. 248 Cod procedură civilă  rap. la art. 245 din </w:t>
      </w:r>
      <w:proofErr w:type="spellStart"/>
      <w:r>
        <w:rPr>
          <w:iCs/>
        </w:rPr>
        <w:t>acelaşi</w:t>
      </w:r>
      <w:proofErr w:type="spellEnd"/>
      <w:r>
        <w:rPr>
          <w:iCs/>
        </w:rPr>
        <w:t xml:space="preserve"> act normativ, Curtea va respinge ca neîntemeiate </w:t>
      </w:r>
      <w:proofErr w:type="spellStart"/>
      <w:r>
        <w:rPr>
          <w:iCs/>
        </w:rPr>
        <w:t>excepţiile</w:t>
      </w:r>
      <w:proofErr w:type="spellEnd"/>
      <w:r>
        <w:rPr>
          <w:iCs/>
        </w:rPr>
        <w:t xml:space="preserve"> lipsei </w:t>
      </w:r>
      <w:proofErr w:type="spellStart"/>
      <w:r>
        <w:rPr>
          <w:iCs/>
        </w:rPr>
        <w:t>calităţii</w:t>
      </w:r>
      <w:proofErr w:type="spellEnd"/>
      <w:r>
        <w:rPr>
          <w:iCs/>
        </w:rPr>
        <w:t xml:space="preserve"> procesuale pasive invocate de </w:t>
      </w:r>
      <w:proofErr w:type="spellStart"/>
      <w:r>
        <w:rPr>
          <w:iCs/>
        </w:rPr>
        <w:t>pârâţii</w:t>
      </w:r>
      <w:proofErr w:type="spellEnd"/>
      <w:r>
        <w:rPr>
          <w:iCs/>
        </w:rPr>
        <w:t xml:space="preserve"> ministerul public – Parchetul de pe lângă Înalta Curte de </w:t>
      </w:r>
      <w:proofErr w:type="spellStart"/>
      <w:r>
        <w:rPr>
          <w:iCs/>
        </w:rPr>
        <w:t>Casaţie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Justiţie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</w:t>
      </w:r>
      <w:r w:rsidR="009B28A7" w:rsidRPr="009B28A7">
        <w:rPr>
          <w:b/>
          <w:iCs/>
        </w:rPr>
        <w:t xml:space="preserve">Parchetul de pe lângă Curtea de </w:t>
      </w:r>
      <w:r w:rsidR="00B07D6E" w:rsidRPr="00B07D6E">
        <w:rPr>
          <w:b/>
          <w:iCs/>
        </w:rPr>
        <w:t>Apel 1</w:t>
      </w:r>
      <w:r>
        <w:rPr>
          <w:iCs/>
        </w:rPr>
        <w:t>.</w:t>
      </w:r>
    </w:p>
    <w:p w:rsidR="006204F9" w:rsidRDefault="006204F9" w:rsidP="006204F9">
      <w:pPr>
        <w:ind w:firstLine="1418"/>
        <w:jc w:val="both"/>
        <w:rPr>
          <w:iCs/>
        </w:rPr>
      </w:pPr>
      <w:proofErr w:type="spellStart"/>
      <w:r w:rsidRPr="00963AF4">
        <w:rPr>
          <w:b/>
          <w:iCs/>
        </w:rPr>
        <w:t>Excepţiile</w:t>
      </w:r>
      <w:proofErr w:type="spellEnd"/>
      <w:r w:rsidRPr="00963AF4">
        <w:rPr>
          <w:b/>
          <w:iCs/>
        </w:rPr>
        <w:t xml:space="preserve"> lipsei de obiect invocate de </w:t>
      </w:r>
      <w:proofErr w:type="spellStart"/>
      <w:r w:rsidRPr="00963AF4">
        <w:rPr>
          <w:b/>
          <w:iCs/>
        </w:rPr>
        <w:t>pârâţii</w:t>
      </w:r>
      <w:proofErr w:type="spellEnd"/>
      <w:r w:rsidRPr="00963AF4">
        <w:rPr>
          <w:b/>
          <w:iCs/>
        </w:rPr>
        <w:t xml:space="preserve"> </w:t>
      </w:r>
      <w:r w:rsidR="009B28A7" w:rsidRPr="009B28A7">
        <w:rPr>
          <w:b/>
          <w:iCs/>
        </w:rPr>
        <w:t xml:space="preserve">Parchetul de pe lângă Curtea de </w:t>
      </w:r>
      <w:r w:rsidR="00B07D6E" w:rsidRPr="00B07D6E">
        <w:rPr>
          <w:b/>
          <w:iCs/>
        </w:rPr>
        <w:t>Apel 1</w:t>
      </w:r>
      <w:r w:rsidRPr="00963AF4">
        <w:rPr>
          <w:b/>
          <w:iCs/>
        </w:rPr>
        <w:t xml:space="preserve"> </w:t>
      </w:r>
      <w:proofErr w:type="spellStart"/>
      <w:r w:rsidRPr="00963AF4">
        <w:rPr>
          <w:b/>
          <w:iCs/>
        </w:rPr>
        <w:t>şi</w:t>
      </w:r>
      <w:proofErr w:type="spellEnd"/>
      <w:r w:rsidRPr="00963AF4">
        <w:rPr>
          <w:b/>
          <w:iCs/>
        </w:rPr>
        <w:t xml:space="preserve"> Parchetul de pe lângă </w:t>
      </w:r>
      <w:r w:rsidR="00B07D6E" w:rsidRPr="00B07D6E">
        <w:rPr>
          <w:b/>
          <w:iCs/>
        </w:rPr>
        <w:t>Tribunalul 1</w:t>
      </w:r>
      <w:r>
        <w:rPr>
          <w:iCs/>
        </w:rPr>
        <w:t xml:space="preserve"> sunt nefondate pentru următoarele motive: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lastRenderedPageBreak/>
        <w:t xml:space="preserve">Se invocă de pârâtul </w:t>
      </w:r>
      <w:r w:rsidR="009B28A7" w:rsidRPr="009B28A7">
        <w:rPr>
          <w:b/>
          <w:iCs/>
        </w:rPr>
        <w:t xml:space="preserve">Parchetul de pe lângă Curtea de </w:t>
      </w:r>
      <w:r w:rsidR="00B07D6E" w:rsidRPr="00B07D6E">
        <w:rPr>
          <w:b/>
          <w:iCs/>
        </w:rPr>
        <w:t>Apel 1</w:t>
      </w:r>
      <w:r>
        <w:rPr>
          <w:iCs/>
        </w:rPr>
        <w:t xml:space="preserve"> că prin decizia nr. </w:t>
      </w:r>
      <w:r w:rsidR="00B07D6E" w:rsidRPr="00B07D6E">
        <w:rPr>
          <w:b/>
          <w:iCs/>
        </w:rPr>
        <w:t>D6</w:t>
      </w:r>
      <w:r>
        <w:rPr>
          <w:iCs/>
        </w:rPr>
        <w:t xml:space="preserve"> s-a stabilit începând cu data de 1 ianuarie 2018, noile salarii pentru personalul auxiliar de specialitate, ca urmare a </w:t>
      </w:r>
      <w:proofErr w:type="spellStart"/>
      <w:r>
        <w:rPr>
          <w:iCs/>
        </w:rPr>
        <w:t>recunoaşterii</w:t>
      </w:r>
      <w:proofErr w:type="spellEnd"/>
      <w:r>
        <w:rPr>
          <w:iCs/>
        </w:rPr>
        <w:t xml:space="preserve"> valorii de </w:t>
      </w:r>
      <w:proofErr w:type="spellStart"/>
      <w:r>
        <w:rPr>
          <w:iCs/>
        </w:rPr>
        <w:t>referinţă</w:t>
      </w:r>
      <w:proofErr w:type="spellEnd"/>
      <w:r>
        <w:rPr>
          <w:iCs/>
        </w:rPr>
        <w:t xml:space="preserve"> sectorială, majorate, în cuantum de 463,5 lei, astfel că litigiul a rămas fără obiect. 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Curtea, verificând cererea de chemare în judecată, constată că </w:t>
      </w:r>
      <w:proofErr w:type="spellStart"/>
      <w:r>
        <w:rPr>
          <w:iCs/>
        </w:rPr>
        <w:t>reclamanţii</w:t>
      </w:r>
      <w:proofErr w:type="spellEnd"/>
      <w:r>
        <w:rPr>
          <w:iCs/>
        </w:rPr>
        <w:t xml:space="preserve"> au formulat mai multe capete de cerere, iar cu privire la VRS acesta a fost acordat în cuantum de 463,5 lei, pe când </w:t>
      </w:r>
      <w:proofErr w:type="spellStart"/>
      <w:r>
        <w:rPr>
          <w:iCs/>
        </w:rPr>
        <w:t>petenţii</w:t>
      </w:r>
      <w:proofErr w:type="spellEnd"/>
      <w:r>
        <w:rPr>
          <w:iCs/>
        </w:rPr>
        <w:t xml:space="preserve"> solicită sporuri în cuantum total de 45%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invocă </w:t>
      </w:r>
      <w:proofErr w:type="spellStart"/>
      <w:r>
        <w:rPr>
          <w:iCs/>
        </w:rPr>
        <w:t>instituţia</w:t>
      </w:r>
      <w:proofErr w:type="spellEnd"/>
      <w:r>
        <w:rPr>
          <w:iCs/>
        </w:rPr>
        <w:t xml:space="preserve"> discriminării în raport de modul în care au fost stabilite salariile.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În baza art. 248 Cod procedură civilă, urmează a fi respinse, ca nefondate, </w:t>
      </w:r>
      <w:proofErr w:type="spellStart"/>
      <w:r>
        <w:rPr>
          <w:iCs/>
        </w:rPr>
        <w:t>excepţiile</w:t>
      </w:r>
      <w:proofErr w:type="spellEnd"/>
      <w:r>
        <w:rPr>
          <w:iCs/>
        </w:rPr>
        <w:t xml:space="preserve"> lipsei de obiect invocate de </w:t>
      </w:r>
      <w:proofErr w:type="spellStart"/>
      <w:r>
        <w:rPr>
          <w:iCs/>
        </w:rPr>
        <w:t>pârâţii</w:t>
      </w:r>
      <w:proofErr w:type="spellEnd"/>
      <w:r>
        <w:rPr>
          <w:iCs/>
        </w:rPr>
        <w:t xml:space="preserve"> </w:t>
      </w:r>
      <w:r w:rsidR="009B28A7" w:rsidRPr="009B28A7">
        <w:rPr>
          <w:b/>
          <w:iCs/>
        </w:rPr>
        <w:t xml:space="preserve">Parchetul de pe lângă Curtea de </w:t>
      </w:r>
      <w:r w:rsidR="00B07D6E" w:rsidRPr="00B07D6E">
        <w:rPr>
          <w:b/>
          <w:iCs/>
        </w:rPr>
        <w:t>Apel 1</w:t>
      </w:r>
      <w:r w:rsidRPr="00B05232">
        <w:rPr>
          <w:iCs/>
        </w:rPr>
        <w:t xml:space="preserve"> </w:t>
      </w:r>
      <w:proofErr w:type="spellStart"/>
      <w:r w:rsidRPr="00B05232">
        <w:rPr>
          <w:iCs/>
        </w:rPr>
        <w:t>şi</w:t>
      </w:r>
      <w:proofErr w:type="spellEnd"/>
      <w:r w:rsidRPr="00B05232">
        <w:rPr>
          <w:iCs/>
        </w:rPr>
        <w:t xml:space="preserve"> Parchetul de pe lângă </w:t>
      </w:r>
      <w:r w:rsidR="00B07D6E" w:rsidRPr="00B07D6E">
        <w:rPr>
          <w:b/>
          <w:iCs/>
        </w:rPr>
        <w:t>Tribunalul 1</w:t>
      </w:r>
      <w:r>
        <w:rPr>
          <w:iCs/>
        </w:rPr>
        <w:t xml:space="preserve">. 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Referitor la </w:t>
      </w:r>
      <w:proofErr w:type="spellStart"/>
      <w:r w:rsidRPr="00B05232">
        <w:rPr>
          <w:b/>
          <w:iCs/>
        </w:rPr>
        <w:t>excepţia</w:t>
      </w:r>
      <w:proofErr w:type="spellEnd"/>
      <w:r w:rsidRPr="00B05232">
        <w:rPr>
          <w:b/>
          <w:iCs/>
        </w:rPr>
        <w:t xml:space="preserve"> </w:t>
      </w:r>
      <w:proofErr w:type="spellStart"/>
      <w:r w:rsidRPr="00B05232">
        <w:rPr>
          <w:b/>
          <w:iCs/>
        </w:rPr>
        <w:t>inadmisibilităţii</w:t>
      </w:r>
      <w:proofErr w:type="spellEnd"/>
      <w:r w:rsidRPr="00B05232">
        <w:rPr>
          <w:b/>
          <w:iCs/>
        </w:rPr>
        <w:t xml:space="preserve"> invocată de Statul Român – prin Ministerul </w:t>
      </w:r>
      <w:proofErr w:type="spellStart"/>
      <w:r w:rsidRPr="00B05232">
        <w:rPr>
          <w:b/>
          <w:iCs/>
        </w:rPr>
        <w:t>Finanţelor</w:t>
      </w:r>
      <w:proofErr w:type="spellEnd"/>
      <w:r w:rsidRPr="00B05232">
        <w:rPr>
          <w:b/>
          <w:iCs/>
        </w:rPr>
        <w:t xml:space="preserve"> Publice</w:t>
      </w:r>
      <w:r>
        <w:rPr>
          <w:iCs/>
        </w:rPr>
        <w:t xml:space="preserve">, Curtea </w:t>
      </w:r>
      <w:proofErr w:type="spellStart"/>
      <w:r>
        <w:rPr>
          <w:iCs/>
        </w:rPr>
        <w:t>reţine</w:t>
      </w:r>
      <w:proofErr w:type="spellEnd"/>
      <w:r>
        <w:rPr>
          <w:iCs/>
        </w:rPr>
        <w:t xml:space="preserve"> următoarele: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Se invocă de către pârâtul Statul Român prin Ministerul </w:t>
      </w:r>
      <w:proofErr w:type="spellStart"/>
      <w:r>
        <w:rPr>
          <w:iCs/>
        </w:rPr>
        <w:t>Finanţelor</w:t>
      </w:r>
      <w:proofErr w:type="spellEnd"/>
      <w:r>
        <w:rPr>
          <w:iCs/>
        </w:rPr>
        <w:t xml:space="preserve"> Publice că </w:t>
      </w:r>
      <w:proofErr w:type="spellStart"/>
      <w:r>
        <w:rPr>
          <w:iCs/>
        </w:rPr>
        <w:t>acţiunea</w:t>
      </w:r>
      <w:proofErr w:type="spellEnd"/>
      <w:r>
        <w:rPr>
          <w:iCs/>
        </w:rPr>
        <w:t xml:space="preserve"> este inadmisibilă în raport de </w:t>
      </w:r>
      <w:proofErr w:type="spellStart"/>
      <w:r>
        <w:rPr>
          <w:iCs/>
        </w:rPr>
        <w:t>dispoziţiile</w:t>
      </w:r>
      <w:proofErr w:type="spellEnd"/>
      <w:r>
        <w:rPr>
          <w:iCs/>
        </w:rPr>
        <w:t xml:space="preserve"> art. 7 din legea nr. 554/2004 a contenciosului administrativ, care precizează că „Înainte de a se adresa </w:t>
      </w:r>
      <w:proofErr w:type="spellStart"/>
      <w:r>
        <w:rPr>
          <w:iCs/>
        </w:rPr>
        <w:t>instanţei</w:t>
      </w:r>
      <w:proofErr w:type="spellEnd"/>
      <w:r>
        <w:rPr>
          <w:iCs/>
        </w:rPr>
        <w:t xml:space="preserve"> de contencios administrativ competente, persoana care se consideră vătămată într-un drept al său ori într-un interes legitim printr-un act administrativ individual, trebuie să solicite </w:t>
      </w:r>
      <w:proofErr w:type="spellStart"/>
      <w:r>
        <w:rPr>
          <w:iCs/>
        </w:rPr>
        <w:t>autorităţii</w:t>
      </w:r>
      <w:proofErr w:type="spellEnd"/>
      <w:r>
        <w:rPr>
          <w:iCs/>
        </w:rPr>
        <w:t xml:space="preserve"> publice emitente sau </w:t>
      </w:r>
      <w:proofErr w:type="spellStart"/>
      <w:r>
        <w:rPr>
          <w:iCs/>
        </w:rPr>
        <w:t>autorităţii</w:t>
      </w:r>
      <w:proofErr w:type="spellEnd"/>
      <w:r>
        <w:rPr>
          <w:iCs/>
        </w:rPr>
        <w:t xml:space="preserve"> ierarhic superioare, dacă aceasta există, în termen de 30 de zile de la data comunicării actului, revocarea, în tot sau în parte, a acestuia”.   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Art. 2 alin. 1 lit. j) din </w:t>
      </w:r>
      <w:proofErr w:type="spellStart"/>
      <w:r>
        <w:rPr>
          <w:iCs/>
        </w:rPr>
        <w:t>acelaşi</w:t>
      </w:r>
      <w:proofErr w:type="spellEnd"/>
      <w:r>
        <w:rPr>
          <w:iCs/>
        </w:rPr>
        <w:t xml:space="preserve"> act normativ </w:t>
      </w:r>
      <w:proofErr w:type="spellStart"/>
      <w:r>
        <w:rPr>
          <w:iCs/>
        </w:rPr>
        <w:t>defineşte</w:t>
      </w:r>
      <w:proofErr w:type="spellEnd"/>
      <w:r>
        <w:rPr>
          <w:iCs/>
        </w:rPr>
        <w:t xml:space="preserve"> plângerea prealabilă ca fiind cererea prin care se solicită </w:t>
      </w:r>
      <w:proofErr w:type="spellStart"/>
      <w:r>
        <w:rPr>
          <w:iCs/>
        </w:rPr>
        <w:t>autorităţii</w:t>
      </w:r>
      <w:proofErr w:type="spellEnd"/>
      <w:r>
        <w:rPr>
          <w:iCs/>
        </w:rPr>
        <w:t xml:space="preserve"> publice emitente sau celei ierarhic superioare, după caz, reexaminarea unui act administrativ cu caracter individual sau normativ, în sensul revocării sau modificării acestuia.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Verificând înscrisurile de la dosar, Curtea constată că procedura plângerii prealabile a fost parcursă de reclamant, </w:t>
      </w:r>
      <w:proofErr w:type="spellStart"/>
      <w:r>
        <w:rPr>
          <w:iCs/>
        </w:rPr>
        <w:t>aşa</w:t>
      </w:r>
      <w:proofErr w:type="spellEnd"/>
      <w:r>
        <w:rPr>
          <w:iCs/>
        </w:rPr>
        <w:t xml:space="preserve"> cum rezultă din adresa nr. </w:t>
      </w:r>
      <w:r w:rsidR="00B07D6E" w:rsidRPr="00B07D6E">
        <w:rPr>
          <w:b/>
          <w:iCs/>
        </w:rPr>
        <w:t>A3</w:t>
      </w:r>
      <w:r>
        <w:rPr>
          <w:iCs/>
        </w:rPr>
        <w:t xml:space="preserve"> a Parchetului de pe lângă </w:t>
      </w:r>
      <w:r w:rsidR="00B07D6E" w:rsidRPr="00B07D6E">
        <w:rPr>
          <w:b/>
          <w:iCs/>
        </w:rPr>
        <w:t>Curtea de Apel 1</w:t>
      </w:r>
      <w:r>
        <w:rPr>
          <w:iCs/>
        </w:rPr>
        <w:t xml:space="preserve">, prin care le-a fost comunicată acestora, urmare solicitării acestor </w:t>
      </w:r>
      <w:proofErr w:type="spellStart"/>
      <w:r>
        <w:rPr>
          <w:iCs/>
        </w:rPr>
        <w:t>petenţi</w:t>
      </w:r>
      <w:proofErr w:type="spellEnd"/>
      <w:r>
        <w:rPr>
          <w:iCs/>
        </w:rPr>
        <w:t xml:space="preserve">, faptul că prin Hotărârea nr. </w:t>
      </w:r>
      <w:r w:rsidR="00B07D6E">
        <w:rPr>
          <w:iCs/>
        </w:rPr>
        <w:t>H1</w:t>
      </w:r>
      <w:r>
        <w:rPr>
          <w:iCs/>
        </w:rPr>
        <w:t xml:space="preserve"> </w:t>
      </w:r>
      <w:proofErr w:type="spellStart"/>
      <w:r>
        <w:rPr>
          <w:iCs/>
        </w:rPr>
        <w:t>contestaţia</w:t>
      </w:r>
      <w:proofErr w:type="spellEnd"/>
      <w:r>
        <w:rPr>
          <w:iCs/>
        </w:rPr>
        <w:t xml:space="preserve"> formulată de  personalul auxiliar de specialitate din cadrul Parchetului de pe lângă </w:t>
      </w:r>
      <w:r w:rsidR="00B07D6E" w:rsidRPr="00B07D6E">
        <w:rPr>
          <w:b/>
          <w:iCs/>
        </w:rPr>
        <w:t>Tribunalul 1</w:t>
      </w:r>
      <w:r>
        <w:rPr>
          <w:iCs/>
        </w:rPr>
        <w:t xml:space="preserve"> a fost respinsă. 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În baza art. 248 Cod procedură civilă raportat la art. 7 din legea nr. 554/2004 a contenciosului administrativ, urmează a fi respinsă ca nefondată </w:t>
      </w:r>
      <w:proofErr w:type="spellStart"/>
      <w:r>
        <w:rPr>
          <w:iCs/>
        </w:rPr>
        <w:t>excepţia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inadmisibilităţii</w:t>
      </w:r>
      <w:proofErr w:type="spellEnd"/>
      <w:r>
        <w:rPr>
          <w:iCs/>
        </w:rPr>
        <w:t xml:space="preserve"> invocată de Statul Român prin ministerul </w:t>
      </w:r>
      <w:proofErr w:type="spellStart"/>
      <w:r>
        <w:rPr>
          <w:iCs/>
        </w:rPr>
        <w:t>Finanţelor</w:t>
      </w:r>
      <w:proofErr w:type="spellEnd"/>
      <w:r>
        <w:rPr>
          <w:iCs/>
        </w:rPr>
        <w:t xml:space="preserve"> Publice.  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Cu privire la </w:t>
      </w:r>
      <w:proofErr w:type="spellStart"/>
      <w:r w:rsidRPr="00974489">
        <w:rPr>
          <w:b/>
          <w:iCs/>
        </w:rPr>
        <w:t>excepţia</w:t>
      </w:r>
      <w:proofErr w:type="spellEnd"/>
      <w:r w:rsidRPr="00974489">
        <w:rPr>
          <w:b/>
          <w:iCs/>
        </w:rPr>
        <w:t xml:space="preserve"> lipsei </w:t>
      </w:r>
      <w:proofErr w:type="spellStart"/>
      <w:r w:rsidRPr="00974489">
        <w:rPr>
          <w:b/>
          <w:iCs/>
        </w:rPr>
        <w:t>calităţii</w:t>
      </w:r>
      <w:proofErr w:type="spellEnd"/>
      <w:r w:rsidRPr="00974489">
        <w:rPr>
          <w:b/>
          <w:iCs/>
        </w:rPr>
        <w:t xml:space="preserve"> procesuale active a </w:t>
      </w:r>
      <w:proofErr w:type="spellStart"/>
      <w:r w:rsidRPr="00974489">
        <w:rPr>
          <w:b/>
          <w:iCs/>
        </w:rPr>
        <w:t>reclamanţilor</w:t>
      </w:r>
      <w:proofErr w:type="spellEnd"/>
      <w:r w:rsidRPr="00974489">
        <w:rPr>
          <w:b/>
          <w:iCs/>
        </w:rPr>
        <w:t xml:space="preserve">, invocată de pârâtul Statul Român prin Ministerul </w:t>
      </w:r>
      <w:proofErr w:type="spellStart"/>
      <w:r w:rsidRPr="00974489">
        <w:rPr>
          <w:b/>
          <w:iCs/>
        </w:rPr>
        <w:t>Finanţelor</w:t>
      </w:r>
      <w:proofErr w:type="spellEnd"/>
      <w:r w:rsidRPr="00974489">
        <w:rPr>
          <w:b/>
          <w:iCs/>
        </w:rPr>
        <w:t xml:space="preserve"> Publice</w:t>
      </w:r>
      <w:r>
        <w:rPr>
          <w:iCs/>
        </w:rPr>
        <w:t>, cu referire la capătul de cerere privind raporturile financiare de alocare de sume, este întemeiată pentru următoarele considerente: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Potrivit art. 131 din Legea nr. 304/2004 republicată privind organizarea judiciară, se </w:t>
      </w:r>
      <w:proofErr w:type="spellStart"/>
      <w:r>
        <w:rPr>
          <w:iCs/>
        </w:rPr>
        <w:t>menţionează</w:t>
      </w:r>
      <w:proofErr w:type="spellEnd"/>
      <w:r>
        <w:rPr>
          <w:iCs/>
        </w:rPr>
        <w:t xml:space="preserve">, printre altele, că bugetul parchetelor este </w:t>
      </w:r>
      <w:proofErr w:type="spellStart"/>
      <w:r>
        <w:rPr>
          <w:iCs/>
        </w:rPr>
        <w:t>finanţat</w:t>
      </w:r>
      <w:proofErr w:type="spellEnd"/>
      <w:r>
        <w:rPr>
          <w:iCs/>
        </w:rPr>
        <w:t xml:space="preserve"> de la bugetul de stat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bugetul pentru parchetele de pe lângă </w:t>
      </w:r>
      <w:proofErr w:type="spellStart"/>
      <w:r>
        <w:rPr>
          <w:iCs/>
        </w:rPr>
        <w:t>curţile</w:t>
      </w:r>
      <w:proofErr w:type="spellEnd"/>
      <w:r>
        <w:rPr>
          <w:iCs/>
        </w:rPr>
        <w:t xml:space="preserve"> de apel, tribunale, tribunale specializate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judecătorii este gestionat de Parchetul de pe lângă Înalta Curte de </w:t>
      </w:r>
      <w:proofErr w:type="spellStart"/>
      <w:r>
        <w:rPr>
          <w:iCs/>
        </w:rPr>
        <w:t>Casaţie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Justiţie</w:t>
      </w:r>
      <w:proofErr w:type="spellEnd"/>
      <w:r>
        <w:rPr>
          <w:iCs/>
        </w:rPr>
        <w:t>.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La art. 70 alin. 4 din </w:t>
      </w:r>
      <w:proofErr w:type="spellStart"/>
      <w:r>
        <w:rPr>
          <w:iCs/>
        </w:rPr>
        <w:t>acelaşi</w:t>
      </w:r>
      <w:proofErr w:type="spellEnd"/>
      <w:r>
        <w:rPr>
          <w:iCs/>
        </w:rPr>
        <w:t xml:space="preserve"> act normativ sus-citat se precizează că procurorul general al Parchetului de pe lângă Înalta Curte de </w:t>
      </w:r>
      <w:proofErr w:type="spellStart"/>
      <w:r>
        <w:rPr>
          <w:iCs/>
        </w:rPr>
        <w:t>Casaţie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Justiţie</w:t>
      </w:r>
      <w:proofErr w:type="spellEnd"/>
      <w:r>
        <w:rPr>
          <w:iCs/>
        </w:rPr>
        <w:t xml:space="preserve"> este ordonator principal de credite, iar la art. 93 se </w:t>
      </w:r>
      <w:proofErr w:type="spellStart"/>
      <w:r>
        <w:rPr>
          <w:iCs/>
        </w:rPr>
        <w:t>menţionează</w:t>
      </w:r>
      <w:proofErr w:type="spellEnd"/>
      <w:r>
        <w:rPr>
          <w:iCs/>
        </w:rPr>
        <w:t xml:space="preserve"> că procurorii generali ai parchetelor de pe lângă </w:t>
      </w:r>
      <w:proofErr w:type="spellStart"/>
      <w:r>
        <w:rPr>
          <w:iCs/>
        </w:rPr>
        <w:t>curţile</w:t>
      </w:r>
      <w:proofErr w:type="spellEnd"/>
      <w:r>
        <w:rPr>
          <w:iCs/>
        </w:rPr>
        <w:t xml:space="preserve"> de apel au calitate de ordonator secundare de credite, iar prim-procurorii parchetelor de pe lângă tribunale au calitatea de ordonatori </w:t>
      </w:r>
      <w:proofErr w:type="spellStart"/>
      <w:r>
        <w:rPr>
          <w:iCs/>
        </w:rPr>
        <w:t>terţiari</w:t>
      </w:r>
      <w:proofErr w:type="spellEnd"/>
      <w:r>
        <w:rPr>
          <w:iCs/>
        </w:rPr>
        <w:t xml:space="preserve"> de credite. 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De asemenea, se </w:t>
      </w:r>
      <w:proofErr w:type="spellStart"/>
      <w:r>
        <w:rPr>
          <w:iCs/>
        </w:rPr>
        <w:t>reţine</w:t>
      </w:r>
      <w:proofErr w:type="spellEnd"/>
      <w:r>
        <w:rPr>
          <w:iCs/>
        </w:rPr>
        <w:t xml:space="preserve"> de Curte că prin Legea nr. 500/2002 privind </w:t>
      </w:r>
      <w:proofErr w:type="spellStart"/>
      <w:r>
        <w:rPr>
          <w:iCs/>
        </w:rPr>
        <w:t>finanţele</w:t>
      </w:r>
      <w:proofErr w:type="spellEnd"/>
      <w:r>
        <w:rPr>
          <w:iCs/>
        </w:rPr>
        <w:t xml:space="preserve"> publice se </w:t>
      </w:r>
      <w:proofErr w:type="spellStart"/>
      <w:r>
        <w:rPr>
          <w:iCs/>
        </w:rPr>
        <w:t>menţionează</w:t>
      </w:r>
      <w:proofErr w:type="spellEnd"/>
      <w:r>
        <w:rPr>
          <w:iCs/>
        </w:rPr>
        <w:t xml:space="preserve">, printre altele, că solicitarea fondurilor pentru plata drepturilor salariale se efectuează de către ordonatorul principal de credite, în </w:t>
      </w:r>
      <w:proofErr w:type="spellStart"/>
      <w:r>
        <w:rPr>
          <w:iCs/>
        </w:rPr>
        <w:t>speţă</w:t>
      </w:r>
      <w:proofErr w:type="spellEnd"/>
      <w:r>
        <w:rPr>
          <w:iCs/>
        </w:rPr>
        <w:t xml:space="preserve"> fiind vorba despre Ministerul Public – Parchetul de pe lângă Înalta Curte de </w:t>
      </w:r>
      <w:proofErr w:type="spellStart"/>
      <w:r>
        <w:rPr>
          <w:iCs/>
        </w:rPr>
        <w:t>Casaţie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Justiţie</w:t>
      </w:r>
      <w:proofErr w:type="spellEnd"/>
      <w:r>
        <w:rPr>
          <w:iCs/>
        </w:rPr>
        <w:t xml:space="preserve">, reprezentat prin procurorul general, </w:t>
      </w:r>
      <w:proofErr w:type="spellStart"/>
      <w:r>
        <w:rPr>
          <w:iCs/>
        </w:rPr>
        <w:t>aşa</w:t>
      </w:r>
      <w:proofErr w:type="spellEnd"/>
      <w:r>
        <w:rPr>
          <w:iCs/>
        </w:rPr>
        <w:t xml:space="preserve"> cum s-a arătat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mai sus în considerente.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Coroborând aceste texte de lege, se constată de către Curte că Ministerul Public – Parchetul de pe lângă Înalta Curte de </w:t>
      </w:r>
      <w:proofErr w:type="spellStart"/>
      <w:r>
        <w:rPr>
          <w:iCs/>
        </w:rPr>
        <w:t>Casaţie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Justiţie</w:t>
      </w:r>
      <w:proofErr w:type="spellEnd"/>
      <w:r>
        <w:rPr>
          <w:iCs/>
        </w:rPr>
        <w:t xml:space="preserve">, reprezentat prin procurorul general, trebuie să facă cerere pentru solicitarea acestor sume, iar Ministerul </w:t>
      </w:r>
      <w:proofErr w:type="spellStart"/>
      <w:r>
        <w:rPr>
          <w:iCs/>
        </w:rPr>
        <w:t>Finanţelor</w:t>
      </w:r>
      <w:proofErr w:type="spellEnd"/>
      <w:r>
        <w:rPr>
          <w:iCs/>
        </w:rPr>
        <w:t xml:space="preserve"> urmează să repartizeze ulterior </w:t>
      </w:r>
      <w:r>
        <w:rPr>
          <w:iCs/>
        </w:rPr>
        <w:lastRenderedPageBreak/>
        <w:t xml:space="preserve">sumele solicitate, după care Parchetul de pe lângă Înalta Curte de </w:t>
      </w:r>
      <w:proofErr w:type="spellStart"/>
      <w:r>
        <w:rPr>
          <w:iCs/>
        </w:rPr>
        <w:t>Casaţie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Justiţie</w:t>
      </w:r>
      <w:proofErr w:type="spellEnd"/>
      <w:r>
        <w:rPr>
          <w:iCs/>
        </w:rPr>
        <w:t xml:space="preserve"> repartizează bugetele necesare </w:t>
      </w:r>
      <w:proofErr w:type="spellStart"/>
      <w:r>
        <w:rPr>
          <w:iCs/>
        </w:rPr>
        <w:t>instituţiilor</w:t>
      </w:r>
      <w:proofErr w:type="spellEnd"/>
      <w:r>
        <w:rPr>
          <w:iCs/>
        </w:rPr>
        <w:t xml:space="preserve"> ierarhic inferioare. 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Prin urmare, având în vedere modul cum este redactată </w:t>
      </w:r>
      <w:proofErr w:type="spellStart"/>
      <w:r>
        <w:rPr>
          <w:iCs/>
        </w:rPr>
        <w:t>acţiunea</w:t>
      </w:r>
      <w:proofErr w:type="spellEnd"/>
      <w:r>
        <w:rPr>
          <w:iCs/>
        </w:rPr>
        <w:t xml:space="preserve">, Curtea </w:t>
      </w:r>
      <w:proofErr w:type="spellStart"/>
      <w:r>
        <w:rPr>
          <w:iCs/>
        </w:rPr>
        <w:t>reţine</w:t>
      </w:r>
      <w:proofErr w:type="spellEnd"/>
      <w:r>
        <w:rPr>
          <w:iCs/>
        </w:rPr>
        <w:t xml:space="preserve"> că </w:t>
      </w:r>
      <w:proofErr w:type="spellStart"/>
      <w:r>
        <w:rPr>
          <w:iCs/>
        </w:rPr>
        <w:t>reclamanţii</w:t>
      </w:r>
      <w:proofErr w:type="spellEnd"/>
      <w:r>
        <w:rPr>
          <w:iCs/>
        </w:rPr>
        <w:t xml:space="preserve"> nu au calitate procesuală activă privind capătul de cerere sus-</w:t>
      </w:r>
      <w:proofErr w:type="spellStart"/>
      <w:r>
        <w:rPr>
          <w:iCs/>
        </w:rPr>
        <w:t>menţionat</w:t>
      </w:r>
      <w:proofErr w:type="spellEnd"/>
      <w:r>
        <w:rPr>
          <w:iCs/>
        </w:rPr>
        <w:t xml:space="preserve"> în considerente. 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Cealaltă </w:t>
      </w:r>
      <w:proofErr w:type="spellStart"/>
      <w:r w:rsidRPr="00901AC7">
        <w:rPr>
          <w:b/>
          <w:iCs/>
        </w:rPr>
        <w:t>excepţie</w:t>
      </w:r>
      <w:proofErr w:type="spellEnd"/>
      <w:r w:rsidRPr="00901AC7">
        <w:rPr>
          <w:b/>
          <w:iCs/>
        </w:rPr>
        <w:t xml:space="preserve"> a lipsei </w:t>
      </w:r>
      <w:proofErr w:type="spellStart"/>
      <w:r w:rsidRPr="00901AC7">
        <w:rPr>
          <w:b/>
          <w:iCs/>
        </w:rPr>
        <w:t>calităţii</w:t>
      </w:r>
      <w:proofErr w:type="spellEnd"/>
      <w:r w:rsidRPr="00901AC7">
        <w:rPr>
          <w:b/>
          <w:iCs/>
        </w:rPr>
        <w:t xml:space="preserve"> procesuale pasive a Statului Român prin Ministerul </w:t>
      </w:r>
      <w:proofErr w:type="spellStart"/>
      <w:r w:rsidRPr="00901AC7">
        <w:rPr>
          <w:b/>
          <w:iCs/>
        </w:rPr>
        <w:t>Finanţelor</w:t>
      </w:r>
      <w:proofErr w:type="spellEnd"/>
      <w:r w:rsidRPr="00901AC7">
        <w:rPr>
          <w:b/>
          <w:iCs/>
        </w:rPr>
        <w:t xml:space="preserve"> Publice</w:t>
      </w:r>
      <w:r>
        <w:rPr>
          <w:iCs/>
        </w:rPr>
        <w:t xml:space="preserve"> nu va mai fi analizată de Curte, având în vedere că scopul este </w:t>
      </w:r>
      <w:proofErr w:type="spellStart"/>
      <w:r>
        <w:rPr>
          <w:iCs/>
        </w:rPr>
        <w:t>acelaşi</w:t>
      </w:r>
      <w:proofErr w:type="spellEnd"/>
      <w:r>
        <w:rPr>
          <w:iCs/>
        </w:rPr>
        <w:t xml:space="preserve"> pentru această </w:t>
      </w:r>
      <w:proofErr w:type="spellStart"/>
      <w:r>
        <w:rPr>
          <w:iCs/>
        </w:rPr>
        <w:t>instituţie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că motivele au fost analizate mai sus în considerente, când a fost analizată </w:t>
      </w:r>
      <w:proofErr w:type="spellStart"/>
      <w:r>
        <w:rPr>
          <w:iCs/>
        </w:rPr>
        <w:t>excepţia</w:t>
      </w:r>
      <w:proofErr w:type="spellEnd"/>
      <w:r>
        <w:rPr>
          <w:iCs/>
        </w:rPr>
        <w:t xml:space="preserve"> lipsei </w:t>
      </w:r>
      <w:proofErr w:type="spellStart"/>
      <w:r>
        <w:rPr>
          <w:iCs/>
        </w:rPr>
        <w:t>calităţii</w:t>
      </w:r>
      <w:proofErr w:type="spellEnd"/>
      <w:r>
        <w:rPr>
          <w:iCs/>
        </w:rPr>
        <w:t xml:space="preserve"> procesuale active a </w:t>
      </w:r>
      <w:proofErr w:type="spellStart"/>
      <w:r>
        <w:rPr>
          <w:iCs/>
        </w:rPr>
        <w:t>reclamanţilor</w:t>
      </w:r>
      <w:proofErr w:type="spellEnd"/>
      <w:r>
        <w:rPr>
          <w:iCs/>
        </w:rPr>
        <w:t xml:space="preserve"> referitor la capătul de cerere privind raporturile financiare de alocare de sume.</w:t>
      </w:r>
    </w:p>
    <w:p w:rsidR="006204F9" w:rsidRDefault="006204F9" w:rsidP="006204F9">
      <w:pPr>
        <w:ind w:firstLine="1418"/>
        <w:jc w:val="both"/>
        <w:rPr>
          <w:iCs/>
        </w:rPr>
      </w:pPr>
      <w:r w:rsidRPr="00C15286">
        <w:rPr>
          <w:b/>
          <w:iCs/>
        </w:rPr>
        <w:t>Pe fondul cauzei</w:t>
      </w:r>
      <w:r>
        <w:rPr>
          <w:iCs/>
        </w:rPr>
        <w:t xml:space="preserve">, respectiv a modului în care au fost stabilite salariile pentru personalul auxiliar de specialitate </w:t>
      </w:r>
      <w:proofErr w:type="spellStart"/>
      <w:r>
        <w:rPr>
          <w:iCs/>
        </w:rPr>
        <w:t>reclamanţi</w:t>
      </w:r>
      <w:proofErr w:type="spellEnd"/>
      <w:r>
        <w:rPr>
          <w:iCs/>
        </w:rPr>
        <w:t xml:space="preserve"> în prezentul litigiu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anulării deciziei nr. </w:t>
      </w:r>
      <w:r w:rsidR="00B07D6E" w:rsidRPr="00B07D6E">
        <w:rPr>
          <w:b/>
          <w:iCs/>
        </w:rPr>
        <w:t>D1</w:t>
      </w:r>
      <w:r>
        <w:rPr>
          <w:iCs/>
        </w:rPr>
        <w:t xml:space="preserve">, modificată prin Decizia nr. </w:t>
      </w:r>
      <w:r w:rsidR="00B07D6E" w:rsidRPr="00B07D6E">
        <w:rPr>
          <w:b/>
          <w:iCs/>
        </w:rPr>
        <w:t>D2</w:t>
      </w:r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a </w:t>
      </w:r>
      <w:r w:rsidR="0036717F">
        <w:rPr>
          <w:iCs/>
        </w:rPr>
        <w:t>D3</w:t>
      </w:r>
      <w:r>
        <w:rPr>
          <w:iCs/>
        </w:rPr>
        <w:t xml:space="preserve">, cu </w:t>
      </w:r>
      <w:proofErr w:type="spellStart"/>
      <w:r>
        <w:rPr>
          <w:iCs/>
        </w:rPr>
        <w:t>consecinţa</w:t>
      </w:r>
      <w:proofErr w:type="spellEnd"/>
      <w:r>
        <w:rPr>
          <w:iCs/>
        </w:rPr>
        <w:t xml:space="preserve"> emiterii unei noi decizii, care să dispună calcularea sporurilor în cuantum de 45% prevăzute de art. 4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art. 5 din capitolul VIII al Anexei V din Legea-cadru nr. 153/2017, din coroborarea înscrisurilor de la dosar, Curtea </w:t>
      </w:r>
      <w:proofErr w:type="spellStart"/>
      <w:r>
        <w:rPr>
          <w:iCs/>
        </w:rPr>
        <w:t>reţine</w:t>
      </w:r>
      <w:proofErr w:type="spellEnd"/>
      <w:r>
        <w:rPr>
          <w:iCs/>
        </w:rPr>
        <w:t xml:space="preserve"> că aceste solicitări ale </w:t>
      </w:r>
      <w:proofErr w:type="spellStart"/>
      <w:r>
        <w:rPr>
          <w:iCs/>
        </w:rPr>
        <w:t>petenţilor</w:t>
      </w:r>
      <w:proofErr w:type="spellEnd"/>
      <w:r>
        <w:rPr>
          <w:iCs/>
        </w:rPr>
        <w:t xml:space="preserve"> sunt neîntemeiate, pentru următoarele considerente: 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Prin deciziile contestate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a căror anulare se solicită în prezentul litigiu, </w:t>
      </w:r>
      <w:r w:rsidR="009B28A7" w:rsidRPr="009B28A7">
        <w:rPr>
          <w:b/>
          <w:iCs/>
        </w:rPr>
        <w:t xml:space="preserve">Parchetul de pe lângă Curtea de </w:t>
      </w:r>
      <w:r w:rsidR="00B07D6E" w:rsidRPr="00B07D6E">
        <w:rPr>
          <w:b/>
          <w:iCs/>
        </w:rPr>
        <w:t>Apel 1</w:t>
      </w:r>
      <w:r>
        <w:rPr>
          <w:iCs/>
        </w:rPr>
        <w:t xml:space="preserve"> a procedat la stabilirea salariilor personalului auxiliar de specialitate în raport de grilele înaintate de Parchetul de pe lângă Înalta Curte de </w:t>
      </w:r>
      <w:proofErr w:type="spellStart"/>
      <w:r>
        <w:rPr>
          <w:iCs/>
        </w:rPr>
        <w:t>Casaţie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Justiţie</w:t>
      </w:r>
      <w:proofErr w:type="spellEnd"/>
      <w:r>
        <w:rPr>
          <w:iCs/>
        </w:rPr>
        <w:t xml:space="preserve"> în cursul lunii decembrie 2017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în raport de Nota PICCJ – SRUD nr. </w:t>
      </w:r>
      <w:r w:rsidR="00B07D6E" w:rsidRPr="00B07D6E">
        <w:rPr>
          <w:b/>
          <w:iCs/>
        </w:rPr>
        <w:t>N2</w:t>
      </w:r>
      <w:r>
        <w:rPr>
          <w:iCs/>
        </w:rPr>
        <w:t>.</w:t>
      </w:r>
    </w:p>
    <w:p w:rsidR="006204F9" w:rsidRDefault="006204F9" w:rsidP="006204F9">
      <w:pPr>
        <w:ind w:firstLine="1418"/>
        <w:jc w:val="both"/>
        <w:rPr>
          <w:iCs/>
        </w:rPr>
      </w:pPr>
      <w:proofErr w:type="spellStart"/>
      <w:r>
        <w:rPr>
          <w:iCs/>
        </w:rPr>
        <w:t>Aşa</w:t>
      </w:r>
      <w:proofErr w:type="spellEnd"/>
      <w:r>
        <w:rPr>
          <w:iCs/>
        </w:rPr>
        <w:t xml:space="preserve"> cum s-a stabilit mai sus în considerente de Curte, grilele de salarizare în raport de care sunt stabilite salariile </w:t>
      </w:r>
      <w:proofErr w:type="spellStart"/>
      <w:r>
        <w:rPr>
          <w:iCs/>
        </w:rPr>
        <w:t>reclamanţilor</w:t>
      </w:r>
      <w:proofErr w:type="spellEnd"/>
      <w:r>
        <w:rPr>
          <w:iCs/>
        </w:rPr>
        <w:t xml:space="preserve"> sunt emise de ordonatorul principal de credite,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anume pârâtul Parchetul de pe lângă Înalta Curte de </w:t>
      </w:r>
      <w:proofErr w:type="spellStart"/>
      <w:r>
        <w:rPr>
          <w:iCs/>
        </w:rPr>
        <w:t>Casaţie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Justiţie</w:t>
      </w:r>
      <w:proofErr w:type="spellEnd"/>
      <w:r>
        <w:rPr>
          <w:iCs/>
        </w:rPr>
        <w:t>.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În </w:t>
      </w:r>
      <w:proofErr w:type="spellStart"/>
      <w:r>
        <w:rPr>
          <w:iCs/>
        </w:rPr>
        <w:t>speţă</w:t>
      </w:r>
      <w:proofErr w:type="spellEnd"/>
      <w:r>
        <w:rPr>
          <w:iCs/>
        </w:rPr>
        <w:t xml:space="preserve">, se </w:t>
      </w:r>
      <w:proofErr w:type="spellStart"/>
      <w:r>
        <w:rPr>
          <w:iCs/>
        </w:rPr>
        <w:t>reţine</w:t>
      </w:r>
      <w:proofErr w:type="spellEnd"/>
      <w:r>
        <w:rPr>
          <w:iCs/>
        </w:rPr>
        <w:t xml:space="preserve"> de Curte că după înaintarea  noilor grile în cursul lunii februarie 2018, mai precis 23.02.2018,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în raport de Nota sus-citată, aprobată de ordonatorul principal de credite, pârâtul </w:t>
      </w:r>
      <w:r w:rsidR="009B28A7" w:rsidRPr="009B28A7">
        <w:rPr>
          <w:b/>
          <w:iCs/>
        </w:rPr>
        <w:t xml:space="preserve">Parchetul de pe lângă Curtea de </w:t>
      </w:r>
      <w:r w:rsidR="00B07D6E" w:rsidRPr="00B07D6E">
        <w:rPr>
          <w:b/>
          <w:iCs/>
        </w:rPr>
        <w:t>Apel 1</w:t>
      </w:r>
      <w:r>
        <w:rPr>
          <w:iCs/>
        </w:rPr>
        <w:t xml:space="preserve"> a procedat la stabilirea personalului care, începând cu 1.01.2018, urma să beneficieze de modificări ale drepturilor salariale, în sensul majorării. S-au stabilit beneficiarii ca fiind o parte din personalul auxiliar de specialitate încadrat în gradul I, precum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personalul auxiliar de specialitate cu </w:t>
      </w:r>
      <w:proofErr w:type="spellStart"/>
      <w:r>
        <w:rPr>
          <w:iCs/>
        </w:rPr>
        <w:t>funcţii</w:t>
      </w:r>
      <w:proofErr w:type="spellEnd"/>
      <w:r>
        <w:rPr>
          <w:iCs/>
        </w:rPr>
        <w:t xml:space="preserve"> de conducere cu studii medii. Pentru </w:t>
      </w:r>
      <w:proofErr w:type="spellStart"/>
      <w:r>
        <w:rPr>
          <w:iCs/>
        </w:rPr>
        <w:t>aceştia</w:t>
      </w:r>
      <w:proofErr w:type="spellEnd"/>
      <w:r>
        <w:rPr>
          <w:iCs/>
        </w:rPr>
        <w:t xml:space="preserve">, într-adevăr s-a stabilit modul de calcul ca fiind diferit în raport cu cele stabilite prin </w:t>
      </w:r>
      <w:r w:rsidR="0036717F">
        <w:rPr>
          <w:iCs/>
        </w:rPr>
        <w:t>D1</w:t>
      </w:r>
      <w:r>
        <w:rPr>
          <w:iCs/>
        </w:rPr>
        <w:t xml:space="preserve">, în sensul că valoarea sporurilor urma să se acorde în cuantum de 30%, urmând a se aplica la salariul de bază, cel din urmă rămânând nemodificat. 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Curtea </w:t>
      </w:r>
      <w:proofErr w:type="spellStart"/>
      <w:r>
        <w:rPr>
          <w:iCs/>
        </w:rPr>
        <w:t>reţine</w:t>
      </w:r>
      <w:proofErr w:type="spellEnd"/>
      <w:r>
        <w:rPr>
          <w:iCs/>
        </w:rPr>
        <w:t xml:space="preserve"> că, drept urmare, s-a procedat la emiterea </w:t>
      </w:r>
      <w:r w:rsidR="0036717F">
        <w:rPr>
          <w:iCs/>
        </w:rPr>
        <w:t>D2</w:t>
      </w:r>
      <w:r>
        <w:rPr>
          <w:iCs/>
        </w:rPr>
        <w:t xml:space="preserve">, de către </w:t>
      </w:r>
      <w:r w:rsidR="009B28A7" w:rsidRPr="009B28A7">
        <w:rPr>
          <w:b/>
          <w:iCs/>
        </w:rPr>
        <w:t xml:space="preserve">Parchetul de pe lângă Curtea de </w:t>
      </w:r>
      <w:r w:rsidR="00B07D6E" w:rsidRPr="00B07D6E">
        <w:rPr>
          <w:b/>
          <w:iCs/>
        </w:rPr>
        <w:t>Apel 1</w:t>
      </w:r>
      <w:r>
        <w:rPr>
          <w:iCs/>
        </w:rPr>
        <w:t xml:space="preserve">, anterior </w:t>
      </w:r>
      <w:proofErr w:type="spellStart"/>
      <w:r>
        <w:rPr>
          <w:iCs/>
        </w:rPr>
        <w:t>soluţionării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contestaţiilor</w:t>
      </w:r>
      <w:proofErr w:type="spellEnd"/>
      <w:r>
        <w:rPr>
          <w:iCs/>
        </w:rPr>
        <w:t xml:space="preserve">, ceea ce a condus la respingerea acestora, în mod corect. 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Totodată, se </w:t>
      </w:r>
      <w:proofErr w:type="spellStart"/>
      <w:r>
        <w:rPr>
          <w:iCs/>
        </w:rPr>
        <w:t>reţine</w:t>
      </w:r>
      <w:proofErr w:type="spellEnd"/>
      <w:r>
        <w:rPr>
          <w:iCs/>
        </w:rPr>
        <w:t xml:space="preserve"> de Curte că deciziile de salarizare a </w:t>
      </w:r>
      <w:proofErr w:type="spellStart"/>
      <w:r>
        <w:rPr>
          <w:iCs/>
        </w:rPr>
        <w:t>reclamanţilor</w:t>
      </w:r>
      <w:proofErr w:type="spellEnd"/>
      <w:r>
        <w:rPr>
          <w:iCs/>
        </w:rPr>
        <w:t xml:space="preserve"> au respectat reglementările legale în vigoare de către pârâtul </w:t>
      </w:r>
      <w:r w:rsidR="009B28A7" w:rsidRPr="009B28A7">
        <w:rPr>
          <w:b/>
          <w:iCs/>
        </w:rPr>
        <w:t xml:space="preserve">Parchetul de pe lângă Curtea de </w:t>
      </w:r>
      <w:r w:rsidR="00B07D6E" w:rsidRPr="00B07D6E">
        <w:rPr>
          <w:b/>
          <w:iCs/>
        </w:rPr>
        <w:t>Apel 1</w:t>
      </w:r>
      <w:r>
        <w:rPr>
          <w:iCs/>
        </w:rPr>
        <w:t xml:space="preserve"> în considerarea </w:t>
      </w:r>
      <w:proofErr w:type="spellStart"/>
      <w:r>
        <w:rPr>
          <w:iCs/>
        </w:rPr>
        <w:t>calităţii</w:t>
      </w:r>
      <w:proofErr w:type="spellEnd"/>
      <w:r>
        <w:rPr>
          <w:iCs/>
        </w:rPr>
        <w:t xml:space="preserve"> de ordonator secundar de credite, care este obligat să respecte legea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dispoziţiile</w:t>
      </w:r>
      <w:proofErr w:type="spellEnd"/>
      <w:r>
        <w:rPr>
          <w:iCs/>
        </w:rPr>
        <w:t xml:space="preserve"> Parchetului de pe lângă Înalta Curte de </w:t>
      </w:r>
      <w:proofErr w:type="spellStart"/>
      <w:r>
        <w:rPr>
          <w:iCs/>
        </w:rPr>
        <w:t>Casaţie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Justiţie</w:t>
      </w:r>
      <w:proofErr w:type="spellEnd"/>
      <w:r>
        <w:rPr>
          <w:iCs/>
        </w:rPr>
        <w:t xml:space="preserve"> în această materie.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De asemenea, se constată de Curte că </w:t>
      </w:r>
      <w:proofErr w:type="spellStart"/>
      <w:r>
        <w:rPr>
          <w:iCs/>
        </w:rPr>
        <w:t>dispoziţiile</w:t>
      </w:r>
      <w:proofErr w:type="spellEnd"/>
      <w:r>
        <w:rPr>
          <w:iCs/>
        </w:rPr>
        <w:t xml:space="preserve"> Legii nr. 153/2017, în cazul personalului auxiliar de specialitate în </w:t>
      </w:r>
      <w:proofErr w:type="spellStart"/>
      <w:r>
        <w:rPr>
          <w:iCs/>
        </w:rPr>
        <w:t>speţă</w:t>
      </w:r>
      <w:proofErr w:type="spellEnd"/>
      <w:r>
        <w:rPr>
          <w:iCs/>
        </w:rPr>
        <w:t xml:space="preserve">, pentru cei cu o vechime mai mare de 10 ani, majorarea de 25% a salariului de bază la 1.01.2018, </w:t>
      </w:r>
      <w:proofErr w:type="spellStart"/>
      <w:r>
        <w:rPr>
          <w:iCs/>
        </w:rPr>
        <w:t>depăşeşte</w:t>
      </w:r>
      <w:proofErr w:type="spellEnd"/>
      <w:r>
        <w:rPr>
          <w:iCs/>
        </w:rPr>
        <w:t xml:space="preserve"> nivelul prevăzut pentru anul 2022 la aceste </w:t>
      </w:r>
      <w:proofErr w:type="spellStart"/>
      <w:r>
        <w:rPr>
          <w:iCs/>
        </w:rPr>
        <w:t>funcţii</w:t>
      </w:r>
      <w:proofErr w:type="spellEnd"/>
      <w:r>
        <w:rPr>
          <w:iCs/>
        </w:rPr>
        <w:t xml:space="preserve">. 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Este adevărat că, o dată trecerea </w:t>
      </w:r>
      <w:proofErr w:type="spellStart"/>
      <w:r>
        <w:rPr>
          <w:iCs/>
        </w:rPr>
        <w:t>contribuţiilor</w:t>
      </w:r>
      <w:proofErr w:type="spellEnd"/>
      <w:r>
        <w:rPr>
          <w:iCs/>
        </w:rPr>
        <w:t xml:space="preserve"> la angajat, au fost identificate cazuri în care venitul net la data de 01.01.2018 a înregistrat o </w:t>
      </w:r>
      <w:proofErr w:type="spellStart"/>
      <w:r>
        <w:rPr>
          <w:iCs/>
        </w:rPr>
        <w:t>creştere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faţă</w:t>
      </w:r>
      <w:proofErr w:type="spellEnd"/>
      <w:r>
        <w:rPr>
          <w:iCs/>
        </w:rPr>
        <w:t xml:space="preserve"> de venitul net din decembrie 2017, dar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situaţii</w:t>
      </w:r>
      <w:proofErr w:type="spellEnd"/>
      <w:r>
        <w:rPr>
          <w:iCs/>
        </w:rPr>
        <w:t xml:space="preserve"> în care s-a înregistrat o diminuare a venitului net cu sume cuprinse între 100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400 lei, </w:t>
      </w:r>
      <w:proofErr w:type="spellStart"/>
      <w:r>
        <w:rPr>
          <w:iCs/>
        </w:rPr>
        <w:t>aşa</w:t>
      </w:r>
      <w:proofErr w:type="spellEnd"/>
      <w:r>
        <w:rPr>
          <w:iCs/>
        </w:rPr>
        <w:t xml:space="preserve"> cum se precizează de pârâtul </w:t>
      </w:r>
      <w:r w:rsidR="009B28A7" w:rsidRPr="009B28A7">
        <w:rPr>
          <w:b/>
          <w:iCs/>
        </w:rPr>
        <w:t xml:space="preserve">Parchetul de pe lângă Curtea de </w:t>
      </w:r>
      <w:r w:rsidR="00B07D6E" w:rsidRPr="00B07D6E">
        <w:rPr>
          <w:b/>
          <w:iCs/>
        </w:rPr>
        <w:t>Apel 1</w:t>
      </w:r>
      <w:r>
        <w:rPr>
          <w:iCs/>
        </w:rPr>
        <w:t xml:space="preserve">, dar, sub aceste aspect, Curtea nu poate </w:t>
      </w:r>
      <w:proofErr w:type="spellStart"/>
      <w:r>
        <w:rPr>
          <w:iCs/>
        </w:rPr>
        <w:t>reţine</w:t>
      </w:r>
      <w:proofErr w:type="spellEnd"/>
      <w:r>
        <w:rPr>
          <w:iCs/>
        </w:rPr>
        <w:t xml:space="preserve"> culpa </w:t>
      </w:r>
      <w:proofErr w:type="spellStart"/>
      <w:r>
        <w:rPr>
          <w:iCs/>
        </w:rPr>
        <w:t>pârâţilor</w:t>
      </w:r>
      <w:proofErr w:type="spellEnd"/>
      <w:r>
        <w:rPr>
          <w:iCs/>
        </w:rPr>
        <w:t xml:space="preserve"> parchete, având în vedere că această </w:t>
      </w:r>
      <w:proofErr w:type="spellStart"/>
      <w:r>
        <w:rPr>
          <w:iCs/>
        </w:rPr>
        <w:t>situaţie</w:t>
      </w:r>
      <w:proofErr w:type="spellEnd"/>
      <w:r>
        <w:rPr>
          <w:iCs/>
        </w:rPr>
        <w:t xml:space="preserve"> este rezultatul aplicării legii în această materie. </w:t>
      </w:r>
    </w:p>
    <w:p w:rsidR="006204F9" w:rsidRDefault="006204F9" w:rsidP="006204F9">
      <w:pPr>
        <w:ind w:firstLine="1418"/>
        <w:jc w:val="both"/>
        <w:rPr>
          <w:iCs/>
        </w:rPr>
      </w:pPr>
      <w:r>
        <w:rPr>
          <w:iCs/>
        </w:rPr>
        <w:t xml:space="preserve">Având în vedere cele expuse mai sus, se constată de Curte că Decizia nr. </w:t>
      </w:r>
      <w:r w:rsidR="00B07D6E" w:rsidRPr="00B07D6E">
        <w:rPr>
          <w:b/>
          <w:iCs/>
        </w:rPr>
        <w:t>D1</w:t>
      </w:r>
      <w:r>
        <w:rPr>
          <w:iCs/>
        </w:rPr>
        <w:t xml:space="preserve">, modificată prin Decizia nr. </w:t>
      </w:r>
      <w:r w:rsidR="00B07D6E" w:rsidRPr="00B07D6E">
        <w:rPr>
          <w:b/>
          <w:iCs/>
        </w:rPr>
        <w:t>D2</w:t>
      </w:r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</w:t>
      </w:r>
      <w:r w:rsidR="0036717F">
        <w:rPr>
          <w:iCs/>
        </w:rPr>
        <w:t>D3</w:t>
      </w:r>
      <w:r>
        <w:rPr>
          <w:iCs/>
        </w:rPr>
        <w:t xml:space="preserve"> sunt acte administrative legale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temeinice, emise în aplicarea reglementărilor legale referitoare la salarizarea personalului din cadrul ministerului Public, </w:t>
      </w:r>
      <w:proofErr w:type="spellStart"/>
      <w:r>
        <w:rPr>
          <w:iCs/>
        </w:rPr>
        <w:t>ţinând</w:t>
      </w:r>
      <w:proofErr w:type="spellEnd"/>
      <w:r>
        <w:rPr>
          <w:iCs/>
        </w:rPr>
        <w:t xml:space="preserve"> cont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de prevederile Legii nr. 153/2017, astfel că nu se impune emiterea unor noi decizii care să dispună calcularea sporurilor în cuantum de 45%, prevăzute de art. 4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art. 5 din capitolul VII al Anexei V din actul normativ sus-citat.</w:t>
      </w:r>
    </w:p>
    <w:p w:rsidR="006204F9" w:rsidRPr="001E5E34" w:rsidRDefault="006204F9" w:rsidP="006204F9">
      <w:pPr>
        <w:ind w:firstLine="1418"/>
        <w:jc w:val="both"/>
        <w:rPr>
          <w:iCs/>
        </w:rPr>
      </w:pPr>
      <w:r>
        <w:rPr>
          <w:iCs/>
        </w:rPr>
        <w:lastRenderedPageBreak/>
        <w:t xml:space="preserve">Nu se poate </w:t>
      </w:r>
      <w:proofErr w:type="spellStart"/>
      <w:r>
        <w:rPr>
          <w:iCs/>
        </w:rPr>
        <w:t>reţine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existenţa</w:t>
      </w:r>
      <w:proofErr w:type="spellEnd"/>
      <w:r>
        <w:rPr>
          <w:iCs/>
        </w:rPr>
        <w:t xml:space="preserve"> unei încălcări a principiului nediscriminării conform art. 14 din </w:t>
      </w:r>
      <w:proofErr w:type="spellStart"/>
      <w:r>
        <w:rPr>
          <w:iCs/>
        </w:rPr>
        <w:t>Convenţia</w:t>
      </w:r>
      <w:proofErr w:type="spellEnd"/>
      <w:r>
        <w:rPr>
          <w:iCs/>
        </w:rPr>
        <w:t xml:space="preserve"> Europeană a Drepturilor Omului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a </w:t>
      </w:r>
      <w:proofErr w:type="spellStart"/>
      <w:r>
        <w:rPr>
          <w:iCs/>
        </w:rPr>
        <w:t>dispoziţiilor</w:t>
      </w:r>
      <w:proofErr w:type="spellEnd"/>
      <w:r>
        <w:rPr>
          <w:iCs/>
        </w:rPr>
        <w:t xml:space="preserve"> din OG nr. 137/2000, deoarece nu s-au constatat </w:t>
      </w:r>
      <w:proofErr w:type="spellStart"/>
      <w:r>
        <w:rPr>
          <w:iCs/>
        </w:rPr>
        <w:t>diferenţe</w:t>
      </w:r>
      <w:proofErr w:type="spellEnd"/>
      <w:r>
        <w:rPr>
          <w:iCs/>
        </w:rPr>
        <w:t xml:space="preserve"> de tratament între </w:t>
      </w:r>
      <w:proofErr w:type="spellStart"/>
      <w:r>
        <w:rPr>
          <w:iCs/>
        </w:rPr>
        <w:t>situaţii</w:t>
      </w:r>
      <w:proofErr w:type="spellEnd"/>
      <w:r>
        <w:rPr>
          <w:iCs/>
        </w:rPr>
        <w:t xml:space="preserve"> analoge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comparabile, fără ca acestea să se bazeze pe o justificare rezonabilă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obiectivă </w:t>
      </w:r>
      <w:proofErr w:type="spellStart"/>
      <w:r>
        <w:rPr>
          <w:iCs/>
        </w:rPr>
        <w:t>faţă</w:t>
      </w:r>
      <w:proofErr w:type="spellEnd"/>
      <w:r>
        <w:rPr>
          <w:iCs/>
        </w:rPr>
        <w:t xml:space="preserve"> de </w:t>
      </w:r>
      <w:proofErr w:type="spellStart"/>
      <w:r>
        <w:rPr>
          <w:iCs/>
        </w:rPr>
        <w:t>reclamanţi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aşa</w:t>
      </w:r>
      <w:proofErr w:type="spellEnd"/>
      <w:r>
        <w:rPr>
          <w:iCs/>
        </w:rPr>
        <w:t xml:space="preserve"> cum s-a </w:t>
      </w:r>
      <w:proofErr w:type="spellStart"/>
      <w:r>
        <w:rPr>
          <w:iCs/>
        </w:rPr>
        <w:t>menţionat</w:t>
      </w:r>
      <w:proofErr w:type="spellEnd"/>
      <w:r>
        <w:rPr>
          <w:iCs/>
        </w:rPr>
        <w:t xml:space="preserve"> mai sus de Curte, atunci când s-a constatat </w:t>
      </w:r>
      <w:proofErr w:type="spellStart"/>
      <w:r>
        <w:rPr>
          <w:iCs/>
        </w:rPr>
        <w:t>existenţa</w:t>
      </w:r>
      <w:proofErr w:type="spellEnd"/>
      <w:r>
        <w:rPr>
          <w:iCs/>
        </w:rPr>
        <w:t xml:space="preserve"> unor diminuări salariale, acestea au derivat din aplicarea legii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nu din culpa </w:t>
      </w:r>
      <w:proofErr w:type="spellStart"/>
      <w:r>
        <w:rPr>
          <w:iCs/>
        </w:rPr>
        <w:t>pârâţilor</w:t>
      </w:r>
      <w:proofErr w:type="spellEnd"/>
      <w:r>
        <w:rPr>
          <w:iCs/>
        </w:rPr>
        <w:t xml:space="preserve">. </w:t>
      </w:r>
    </w:p>
    <w:p w:rsidR="006204F9" w:rsidRDefault="006204F9" w:rsidP="006204F9">
      <w:pPr>
        <w:ind w:firstLine="1418"/>
        <w:jc w:val="both"/>
        <w:rPr>
          <w:iCs/>
        </w:rPr>
      </w:pPr>
      <w:r w:rsidRPr="001E5E34">
        <w:rPr>
          <w:iCs/>
        </w:rPr>
        <w:t xml:space="preserve">Pentru toate aceste considerente, </w:t>
      </w:r>
      <w:r>
        <w:rPr>
          <w:iCs/>
        </w:rPr>
        <w:t>î</w:t>
      </w:r>
      <w:r w:rsidRPr="00AD149F">
        <w:t xml:space="preserve">n baza art.1, 8 </w:t>
      </w:r>
      <w:proofErr w:type="spellStart"/>
      <w:r w:rsidRPr="00AD149F">
        <w:t>şi</w:t>
      </w:r>
      <w:proofErr w:type="spellEnd"/>
      <w:r w:rsidRPr="00AD149F">
        <w:t xml:space="preserve"> 18 din Legea nr.554/2004</w:t>
      </w:r>
      <w:r>
        <w:t>, se</w:t>
      </w:r>
      <w:r>
        <w:rPr>
          <w:iCs/>
        </w:rPr>
        <w:t xml:space="preserve"> va r</w:t>
      </w:r>
      <w:r w:rsidRPr="001E5E34">
        <w:rPr>
          <w:iCs/>
        </w:rPr>
        <w:t>espinge</w:t>
      </w:r>
      <w:r>
        <w:rPr>
          <w:iCs/>
        </w:rPr>
        <w:t>, sub aspectele sus-</w:t>
      </w:r>
      <w:proofErr w:type="spellStart"/>
      <w:r>
        <w:rPr>
          <w:iCs/>
        </w:rPr>
        <w:t>menţionate</w:t>
      </w:r>
      <w:proofErr w:type="spellEnd"/>
      <w:r>
        <w:rPr>
          <w:iCs/>
        </w:rPr>
        <w:t xml:space="preserve"> privind fondul cauzei, ca neîntemeiată, cererea de chemare în judecată formulată de </w:t>
      </w:r>
      <w:proofErr w:type="spellStart"/>
      <w:r>
        <w:rPr>
          <w:iCs/>
        </w:rPr>
        <w:t>reclamanţii</w:t>
      </w:r>
      <w:proofErr w:type="spellEnd"/>
      <w:r w:rsidRPr="008D5F08">
        <w:t xml:space="preserve"> </w:t>
      </w:r>
      <w:r w:rsidR="00710EC4" w:rsidRPr="00710EC4">
        <w:rPr>
          <w:b/>
        </w:rPr>
        <w:t>X1</w:t>
      </w:r>
      <w:r w:rsidRPr="00AD149F">
        <w:t xml:space="preserve">, </w:t>
      </w:r>
      <w:r w:rsidR="00710EC4" w:rsidRPr="00710EC4">
        <w:rPr>
          <w:b/>
        </w:rPr>
        <w:t>X2</w:t>
      </w:r>
      <w:r w:rsidRPr="00AD149F">
        <w:t xml:space="preserve">, </w:t>
      </w:r>
      <w:r w:rsidR="00710EC4" w:rsidRPr="00710EC4">
        <w:rPr>
          <w:b/>
        </w:rPr>
        <w:t>X3</w:t>
      </w:r>
      <w:r w:rsidRPr="00AD149F">
        <w:t xml:space="preserve">, </w:t>
      </w:r>
      <w:r w:rsidR="00710EC4" w:rsidRPr="00710EC4">
        <w:rPr>
          <w:b/>
        </w:rPr>
        <w:t>X4</w:t>
      </w:r>
      <w:r w:rsidRPr="00AD149F">
        <w:t xml:space="preserve">, </w:t>
      </w:r>
      <w:r w:rsidR="00710EC4" w:rsidRPr="00710EC4">
        <w:rPr>
          <w:b/>
        </w:rPr>
        <w:t>X5</w:t>
      </w:r>
      <w:r w:rsidRPr="00AD149F">
        <w:t xml:space="preserve">, </w:t>
      </w:r>
      <w:r w:rsidR="00710EC4" w:rsidRPr="00710EC4">
        <w:rPr>
          <w:b/>
        </w:rPr>
        <w:t>X6</w:t>
      </w:r>
      <w:r w:rsidRPr="00AD149F">
        <w:t xml:space="preserve">, </w:t>
      </w:r>
      <w:r w:rsidR="00710EC4" w:rsidRPr="00710EC4">
        <w:rPr>
          <w:b/>
        </w:rPr>
        <w:t>X7</w:t>
      </w:r>
      <w:r w:rsidRPr="00AD149F">
        <w:t xml:space="preserve">, </w:t>
      </w:r>
      <w:r w:rsidR="00710EC4" w:rsidRPr="00710EC4">
        <w:rPr>
          <w:b/>
        </w:rPr>
        <w:t>X8</w:t>
      </w:r>
      <w:r w:rsidRPr="00AD149F">
        <w:t xml:space="preserve">, </w:t>
      </w:r>
      <w:r w:rsidR="00710EC4" w:rsidRPr="00710EC4">
        <w:rPr>
          <w:b/>
        </w:rPr>
        <w:t>X9</w:t>
      </w:r>
      <w:r w:rsidRPr="00AD149F">
        <w:t xml:space="preserve">, </w:t>
      </w:r>
      <w:r w:rsidR="00710EC4" w:rsidRPr="00710EC4">
        <w:rPr>
          <w:b/>
        </w:rPr>
        <w:t>X10</w:t>
      </w:r>
      <w:r w:rsidRPr="00AD149F">
        <w:t xml:space="preserve">, </w:t>
      </w:r>
      <w:r w:rsidR="00710EC4" w:rsidRPr="00710EC4">
        <w:rPr>
          <w:b/>
        </w:rPr>
        <w:t>X11</w:t>
      </w:r>
      <w:r w:rsidRPr="00AD149F">
        <w:t xml:space="preserve">, </w:t>
      </w:r>
      <w:r w:rsidR="00710EC4" w:rsidRPr="00710EC4">
        <w:rPr>
          <w:b/>
        </w:rPr>
        <w:t>X12</w:t>
      </w:r>
      <w:r w:rsidRPr="00AD149F">
        <w:t xml:space="preserve">, </w:t>
      </w:r>
      <w:r w:rsidR="00710EC4" w:rsidRPr="00710EC4">
        <w:rPr>
          <w:b/>
        </w:rPr>
        <w:t>X13</w:t>
      </w:r>
      <w:r w:rsidRPr="00AD149F">
        <w:t xml:space="preserve">, </w:t>
      </w:r>
      <w:r w:rsidR="00710EC4" w:rsidRPr="00710EC4">
        <w:rPr>
          <w:b/>
        </w:rPr>
        <w:t>X14</w:t>
      </w:r>
      <w:r w:rsidRPr="00AD149F">
        <w:t xml:space="preserve">, </w:t>
      </w:r>
      <w:r w:rsidR="00710EC4" w:rsidRPr="00710EC4">
        <w:rPr>
          <w:b/>
        </w:rPr>
        <w:t>X15</w:t>
      </w:r>
      <w:r w:rsidRPr="00AD149F">
        <w:t xml:space="preserve">, </w:t>
      </w:r>
      <w:r w:rsidR="00710EC4" w:rsidRPr="00710EC4">
        <w:rPr>
          <w:b/>
        </w:rPr>
        <w:t>X16</w:t>
      </w:r>
      <w:r w:rsidRPr="00AD149F">
        <w:t xml:space="preserve">, </w:t>
      </w:r>
      <w:r w:rsidR="00710EC4" w:rsidRPr="00710EC4">
        <w:rPr>
          <w:b/>
        </w:rPr>
        <w:t>X17</w:t>
      </w:r>
      <w:r w:rsidRPr="00AD149F">
        <w:t xml:space="preserve">, </w:t>
      </w:r>
      <w:r w:rsidR="00710EC4" w:rsidRPr="00710EC4">
        <w:rPr>
          <w:b/>
        </w:rPr>
        <w:t>X18</w:t>
      </w:r>
      <w:r w:rsidRPr="00AD149F">
        <w:t xml:space="preserve">, </w:t>
      </w:r>
      <w:r w:rsidR="00710EC4" w:rsidRPr="00710EC4">
        <w:rPr>
          <w:b/>
        </w:rPr>
        <w:t>X19</w:t>
      </w:r>
      <w:r w:rsidRPr="00AD149F">
        <w:t xml:space="preserve">, </w:t>
      </w:r>
      <w:r w:rsidR="00710EC4" w:rsidRPr="00710EC4">
        <w:rPr>
          <w:b/>
        </w:rPr>
        <w:t>X20</w:t>
      </w:r>
      <w:r w:rsidRPr="00AD149F">
        <w:t xml:space="preserve">, </w:t>
      </w:r>
      <w:r w:rsidR="00710EC4" w:rsidRPr="00710EC4">
        <w:rPr>
          <w:b/>
        </w:rPr>
        <w:t>X21</w:t>
      </w:r>
      <w:r w:rsidRPr="00AD149F">
        <w:t xml:space="preserve">, </w:t>
      </w:r>
      <w:r w:rsidR="00710EC4" w:rsidRPr="00710EC4">
        <w:rPr>
          <w:b/>
        </w:rPr>
        <w:t>X22</w:t>
      </w:r>
      <w:r w:rsidRPr="00AD149F">
        <w:t xml:space="preserve">, </w:t>
      </w:r>
      <w:r w:rsidR="00710EC4" w:rsidRPr="00710EC4">
        <w:rPr>
          <w:b/>
        </w:rPr>
        <w:t>X23</w:t>
      </w:r>
      <w:r w:rsidRPr="00AD149F">
        <w:t xml:space="preserve">, </w:t>
      </w:r>
      <w:r w:rsidR="00710EC4" w:rsidRPr="00710EC4">
        <w:rPr>
          <w:b/>
        </w:rPr>
        <w:t>X24</w:t>
      </w:r>
      <w:r w:rsidRPr="00AD149F">
        <w:t xml:space="preserve">, </w:t>
      </w:r>
      <w:r w:rsidR="00710EC4" w:rsidRPr="00710EC4">
        <w:rPr>
          <w:b/>
        </w:rPr>
        <w:t>X25</w:t>
      </w:r>
      <w:r w:rsidRPr="00AD149F">
        <w:t xml:space="preserve">, </w:t>
      </w:r>
      <w:r w:rsidR="00710EC4" w:rsidRPr="00710EC4">
        <w:rPr>
          <w:b/>
        </w:rPr>
        <w:t>X26</w:t>
      </w:r>
      <w:r w:rsidRPr="00AD149F">
        <w:t xml:space="preserve">, </w:t>
      </w:r>
      <w:r w:rsidR="00710EC4" w:rsidRPr="00710EC4">
        <w:rPr>
          <w:b/>
        </w:rPr>
        <w:t>X27</w:t>
      </w:r>
      <w:r w:rsidRPr="00AD149F">
        <w:t xml:space="preserve">, </w:t>
      </w:r>
      <w:r w:rsidR="00710EC4" w:rsidRPr="00710EC4">
        <w:rPr>
          <w:b/>
        </w:rPr>
        <w:t>X28</w:t>
      </w:r>
      <w:r w:rsidRPr="00AD149F">
        <w:t xml:space="preserve">, </w:t>
      </w:r>
      <w:r w:rsidR="00710EC4" w:rsidRPr="00710EC4">
        <w:rPr>
          <w:b/>
        </w:rPr>
        <w:t>X29</w:t>
      </w:r>
      <w:r w:rsidRPr="00AD149F">
        <w:t xml:space="preserve">, </w:t>
      </w:r>
      <w:r w:rsidR="00710EC4" w:rsidRPr="00710EC4">
        <w:rPr>
          <w:b/>
        </w:rPr>
        <w:t>X30</w:t>
      </w:r>
      <w:r w:rsidRPr="00AD149F">
        <w:t xml:space="preserve">, </w:t>
      </w:r>
      <w:r w:rsidR="00710EC4" w:rsidRPr="00710EC4">
        <w:rPr>
          <w:b/>
        </w:rPr>
        <w:t>X31</w:t>
      </w:r>
      <w:r w:rsidRPr="00AD149F">
        <w:t xml:space="preserve">, </w:t>
      </w:r>
      <w:r w:rsidR="00710EC4" w:rsidRPr="00710EC4">
        <w:rPr>
          <w:b/>
        </w:rPr>
        <w:t>X32</w:t>
      </w:r>
      <w:r w:rsidRPr="00AD149F">
        <w:t xml:space="preserve">, </w:t>
      </w:r>
      <w:r w:rsidR="00710EC4" w:rsidRPr="00710EC4">
        <w:rPr>
          <w:b/>
        </w:rPr>
        <w:t>X33</w:t>
      </w:r>
      <w:r w:rsidRPr="00AD149F">
        <w:t xml:space="preserve">, </w:t>
      </w:r>
      <w:r w:rsidR="00710EC4" w:rsidRPr="00710EC4">
        <w:rPr>
          <w:b/>
        </w:rPr>
        <w:t>X34</w:t>
      </w:r>
      <w:r w:rsidRPr="00AD149F">
        <w:t xml:space="preserve">, </w:t>
      </w:r>
      <w:r w:rsidR="00710EC4" w:rsidRPr="00710EC4">
        <w:rPr>
          <w:b/>
        </w:rPr>
        <w:t>X35</w:t>
      </w:r>
      <w:r w:rsidRPr="00AD149F">
        <w:t xml:space="preserve">, </w:t>
      </w:r>
      <w:r w:rsidR="00710EC4" w:rsidRPr="00710EC4">
        <w:rPr>
          <w:b/>
        </w:rPr>
        <w:t>X36</w:t>
      </w:r>
      <w:r w:rsidRPr="00AD149F">
        <w:t xml:space="preserve">, </w:t>
      </w:r>
      <w:r w:rsidR="00710EC4" w:rsidRPr="00710EC4">
        <w:rPr>
          <w:b/>
        </w:rPr>
        <w:t>X37</w:t>
      </w:r>
      <w:r w:rsidRPr="00AD149F">
        <w:t xml:space="preserve">, </w:t>
      </w:r>
      <w:r w:rsidR="00710EC4" w:rsidRPr="00710EC4">
        <w:rPr>
          <w:b/>
        </w:rPr>
        <w:t>X38</w:t>
      </w:r>
      <w:r w:rsidRPr="00AD149F">
        <w:t xml:space="preserve">, </w:t>
      </w:r>
      <w:r w:rsidR="00710EC4" w:rsidRPr="00710EC4">
        <w:rPr>
          <w:b/>
        </w:rPr>
        <w:t>X39</w:t>
      </w:r>
      <w:r w:rsidRPr="00AD149F">
        <w:t xml:space="preserve">, </w:t>
      </w:r>
      <w:r w:rsidR="00710EC4" w:rsidRPr="00710EC4">
        <w:rPr>
          <w:b/>
        </w:rPr>
        <w:t>X40</w:t>
      </w:r>
      <w:r w:rsidRPr="00AD149F">
        <w:t xml:space="preserve">, </w:t>
      </w:r>
      <w:r w:rsidR="00710EC4" w:rsidRPr="00710EC4">
        <w:rPr>
          <w:b/>
        </w:rPr>
        <w:t>X41</w:t>
      </w:r>
      <w:r>
        <w:t xml:space="preserve">, </w:t>
      </w:r>
      <w:r w:rsidR="00710EC4" w:rsidRPr="00710EC4">
        <w:rPr>
          <w:b/>
        </w:rPr>
        <w:t>X42</w:t>
      </w:r>
      <w:r>
        <w:t>.</w:t>
      </w:r>
    </w:p>
    <w:p w:rsidR="006204F9" w:rsidRDefault="006204F9" w:rsidP="006204F9">
      <w:pPr>
        <w:ind w:firstLine="1418"/>
        <w:jc w:val="both"/>
        <w:rPr>
          <w:iCs/>
        </w:rPr>
      </w:pPr>
    </w:p>
    <w:p w:rsidR="006204F9" w:rsidRPr="00CB6E29" w:rsidRDefault="006204F9" w:rsidP="006204F9">
      <w:pPr>
        <w:jc w:val="center"/>
        <w:rPr>
          <w:rFonts w:eastAsia="Calibri"/>
          <w:b/>
          <w:lang w:eastAsia="en-US"/>
        </w:rPr>
      </w:pPr>
      <w:r w:rsidRPr="00CB6E29">
        <w:rPr>
          <w:rFonts w:eastAsia="Calibri"/>
          <w:b/>
          <w:lang w:eastAsia="en-US"/>
        </w:rPr>
        <w:t>PENTRU ACESTE MOTIVE</w:t>
      </w:r>
    </w:p>
    <w:p w:rsidR="006204F9" w:rsidRPr="00CB6E29" w:rsidRDefault="006204F9" w:rsidP="006204F9">
      <w:pPr>
        <w:jc w:val="center"/>
        <w:rPr>
          <w:rFonts w:eastAsia="Calibri"/>
          <w:b/>
          <w:lang w:eastAsia="en-US"/>
        </w:rPr>
      </w:pPr>
      <w:r w:rsidRPr="00CB6E29">
        <w:rPr>
          <w:rFonts w:eastAsia="Calibri"/>
          <w:b/>
          <w:lang w:eastAsia="en-US"/>
        </w:rPr>
        <w:t>ÎN NUMELE LEGII</w:t>
      </w:r>
    </w:p>
    <w:p w:rsidR="006204F9" w:rsidRPr="00CB6E29" w:rsidRDefault="006204F9" w:rsidP="006204F9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H O T Ă R Ă Ş T E</w:t>
      </w:r>
      <w:r w:rsidRPr="00CB6E29">
        <w:rPr>
          <w:rFonts w:eastAsia="Calibri"/>
          <w:b/>
          <w:lang w:eastAsia="en-US"/>
        </w:rPr>
        <w:t xml:space="preserve"> </w:t>
      </w:r>
    </w:p>
    <w:p w:rsidR="006204F9" w:rsidRPr="00CB6E29" w:rsidRDefault="006204F9" w:rsidP="006204F9">
      <w:pPr>
        <w:jc w:val="center"/>
        <w:rPr>
          <w:rFonts w:eastAsia="Calibri"/>
          <w:b/>
          <w:lang w:eastAsia="en-US"/>
        </w:rPr>
      </w:pPr>
    </w:p>
    <w:p w:rsidR="006204F9" w:rsidRPr="00CB6E29" w:rsidRDefault="006204F9" w:rsidP="006204F9">
      <w:pPr>
        <w:ind w:firstLine="1418"/>
        <w:jc w:val="both"/>
        <w:rPr>
          <w:rFonts w:eastAsia="Calibri"/>
          <w:lang w:eastAsia="en-US"/>
        </w:rPr>
      </w:pPr>
      <w:r w:rsidRPr="00CB6E29">
        <w:rPr>
          <w:rFonts w:eastAsia="Calibri"/>
          <w:lang w:eastAsia="en-US"/>
        </w:rPr>
        <w:t xml:space="preserve">Respinge ca nefondate </w:t>
      </w:r>
      <w:proofErr w:type="spellStart"/>
      <w:r w:rsidRPr="00CB6E29">
        <w:rPr>
          <w:rFonts w:eastAsia="Calibri"/>
          <w:lang w:eastAsia="en-US"/>
        </w:rPr>
        <w:t>excepţiile</w:t>
      </w:r>
      <w:proofErr w:type="spellEnd"/>
      <w:r w:rsidRPr="00CB6E29">
        <w:rPr>
          <w:rFonts w:eastAsia="Calibri"/>
          <w:lang w:eastAsia="en-US"/>
        </w:rPr>
        <w:t xml:space="preserve"> lipsei </w:t>
      </w:r>
      <w:proofErr w:type="spellStart"/>
      <w:r w:rsidRPr="00CB6E29">
        <w:rPr>
          <w:rFonts w:eastAsia="Calibri"/>
          <w:lang w:eastAsia="en-US"/>
        </w:rPr>
        <w:t>calităţii</w:t>
      </w:r>
      <w:proofErr w:type="spellEnd"/>
      <w:r w:rsidRPr="00CB6E29">
        <w:rPr>
          <w:rFonts w:eastAsia="Calibri"/>
          <w:lang w:eastAsia="en-US"/>
        </w:rPr>
        <w:t xml:space="preserve"> procesuale pasive invocate de </w:t>
      </w:r>
      <w:proofErr w:type="spellStart"/>
      <w:r w:rsidRPr="00CB6E29">
        <w:rPr>
          <w:rFonts w:eastAsia="Calibri"/>
          <w:lang w:eastAsia="en-US"/>
        </w:rPr>
        <w:t>pârâţii</w:t>
      </w:r>
      <w:proofErr w:type="spellEnd"/>
      <w:r w:rsidRPr="00CB6E29">
        <w:rPr>
          <w:rFonts w:eastAsia="Calibri"/>
          <w:lang w:eastAsia="en-US"/>
        </w:rPr>
        <w:t xml:space="preserve"> Ministerul Public – Parchetul de pe lângă Înalta Curte de </w:t>
      </w:r>
      <w:proofErr w:type="spellStart"/>
      <w:r w:rsidRPr="00CB6E29">
        <w:rPr>
          <w:rFonts w:eastAsia="Calibri"/>
          <w:lang w:eastAsia="en-US"/>
        </w:rPr>
        <w:t>Casaţie</w:t>
      </w:r>
      <w:proofErr w:type="spellEnd"/>
      <w:r w:rsidRPr="00CB6E29">
        <w:rPr>
          <w:rFonts w:eastAsia="Calibri"/>
          <w:lang w:eastAsia="en-US"/>
        </w:rPr>
        <w:t xml:space="preserve"> </w:t>
      </w:r>
      <w:proofErr w:type="spellStart"/>
      <w:r w:rsidRPr="00CB6E29">
        <w:rPr>
          <w:rFonts w:eastAsia="Calibri"/>
          <w:lang w:eastAsia="en-US"/>
        </w:rPr>
        <w:t>şi</w:t>
      </w:r>
      <w:proofErr w:type="spellEnd"/>
      <w:r w:rsidRPr="00CB6E29">
        <w:rPr>
          <w:rFonts w:eastAsia="Calibri"/>
          <w:lang w:eastAsia="en-US"/>
        </w:rPr>
        <w:t xml:space="preserve"> </w:t>
      </w:r>
      <w:proofErr w:type="spellStart"/>
      <w:r w:rsidRPr="00CB6E29">
        <w:rPr>
          <w:rFonts w:eastAsia="Calibri"/>
          <w:lang w:eastAsia="en-US"/>
        </w:rPr>
        <w:t>Justiţie</w:t>
      </w:r>
      <w:proofErr w:type="spellEnd"/>
      <w:r w:rsidRPr="00CB6E29">
        <w:rPr>
          <w:rFonts w:eastAsia="Calibri"/>
          <w:lang w:eastAsia="en-US"/>
        </w:rPr>
        <w:t xml:space="preserve"> </w:t>
      </w:r>
      <w:proofErr w:type="spellStart"/>
      <w:r w:rsidRPr="00CB6E29">
        <w:rPr>
          <w:rFonts w:eastAsia="Calibri"/>
          <w:lang w:eastAsia="en-US"/>
        </w:rPr>
        <w:t>şi</w:t>
      </w:r>
      <w:proofErr w:type="spellEnd"/>
      <w:r w:rsidRPr="00CB6E29">
        <w:rPr>
          <w:rFonts w:eastAsia="Calibri"/>
          <w:lang w:eastAsia="en-US"/>
        </w:rPr>
        <w:t xml:space="preserve"> </w:t>
      </w:r>
      <w:r w:rsidR="009B28A7" w:rsidRPr="009B28A7">
        <w:rPr>
          <w:rFonts w:eastAsia="Calibri"/>
          <w:b/>
          <w:lang w:eastAsia="en-US"/>
        </w:rPr>
        <w:t xml:space="preserve">Parchetul de pe lângă Curtea de </w:t>
      </w:r>
      <w:r w:rsidR="00B07D6E" w:rsidRPr="00B07D6E">
        <w:rPr>
          <w:rFonts w:eastAsia="Calibri"/>
          <w:b/>
          <w:lang w:eastAsia="en-US"/>
        </w:rPr>
        <w:t>Apel 1</w:t>
      </w:r>
      <w:r w:rsidRPr="00CB6E29">
        <w:rPr>
          <w:rFonts w:eastAsia="Calibri"/>
          <w:lang w:eastAsia="en-US"/>
        </w:rPr>
        <w:t>.</w:t>
      </w:r>
    </w:p>
    <w:p w:rsidR="006204F9" w:rsidRPr="00CB6E29" w:rsidRDefault="006204F9" w:rsidP="006204F9">
      <w:pPr>
        <w:ind w:firstLine="1418"/>
        <w:jc w:val="both"/>
        <w:rPr>
          <w:rFonts w:eastAsia="Calibri"/>
          <w:lang w:eastAsia="en-US"/>
        </w:rPr>
      </w:pPr>
      <w:r w:rsidRPr="00CB6E29">
        <w:rPr>
          <w:rFonts w:eastAsia="Calibri"/>
          <w:lang w:eastAsia="en-US"/>
        </w:rPr>
        <w:t xml:space="preserve">Respinge ca nefondate </w:t>
      </w:r>
      <w:proofErr w:type="spellStart"/>
      <w:r w:rsidRPr="00CB6E29">
        <w:rPr>
          <w:rFonts w:eastAsia="Calibri"/>
          <w:lang w:eastAsia="en-US"/>
        </w:rPr>
        <w:t>excepţiile</w:t>
      </w:r>
      <w:proofErr w:type="spellEnd"/>
      <w:r w:rsidRPr="00CB6E29">
        <w:rPr>
          <w:rFonts w:eastAsia="Calibri"/>
          <w:lang w:eastAsia="en-US"/>
        </w:rPr>
        <w:t xml:space="preserve"> lipsei de obiect invocate de </w:t>
      </w:r>
      <w:proofErr w:type="spellStart"/>
      <w:r w:rsidRPr="00CB6E29">
        <w:rPr>
          <w:rFonts w:eastAsia="Calibri"/>
          <w:lang w:eastAsia="en-US"/>
        </w:rPr>
        <w:t>pârâţii</w:t>
      </w:r>
      <w:proofErr w:type="spellEnd"/>
      <w:r w:rsidRPr="00CB6E29">
        <w:rPr>
          <w:rFonts w:eastAsia="Calibri"/>
          <w:lang w:eastAsia="en-US"/>
        </w:rPr>
        <w:t xml:space="preserve"> </w:t>
      </w:r>
      <w:r w:rsidR="009B28A7" w:rsidRPr="009B28A7">
        <w:rPr>
          <w:rFonts w:eastAsia="Calibri"/>
          <w:b/>
          <w:lang w:eastAsia="en-US"/>
        </w:rPr>
        <w:t xml:space="preserve">Parchetul de pe lângă Curtea de </w:t>
      </w:r>
      <w:r w:rsidR="00B07D6E" w:rsidRPr="00B07D6E">
        <w:rPr>
          <w:rFonts w:eastAsia="Calibri"/>
          <w:b/>
          <w:lang w:eastAsia="en-US"/>
        </w:rPr>
        <w:t>Apel 1</w:t>
      </w:r>
      <w:r w:rsidRPr="00CB6E29">
        <w:rPr>
          <w:rFonts w:eastAsia="Calibri"/>
          <w:lang w:eastAsia="en-US"/>
        </w:rPr>
        <w:t xml:space="preserve"> </w:t>
      </w:r>
      <w:proofErr w:type="spellStart"/>
      <w:r w:rsidRPr="00CB6E29">
        <w:rPr>
          <w:rFonts w:eastAsia="Calibri"/>
          <w:lang w:eastAsia="en-US"/>
        </w:rPr>
        <w:t>şi</w:t>
      </w:r>
      <w:proofErr w:type="spellEnd"/>
      <w:r w:rsidRPr="00CB6E29">
        <w:rPr>
          <w:rFonts w:eastAsia="Calibri"/>
          <w:lang w:eastAsia="en-US"/>
        </w:rPr>
        <w:t xml:space="preserve"> Parchetul de pe lângă </w:t>
      </w:r>
      <w:r w:rsidR="00B07D6E" w:rsidRPr="00B07D6E">
        <w:rPr>
          <w:rFonts w:eastAsia="Calibri"/>
          <w:b/>
          <w:lang w:eastAsia="en-US"/>
        </w:rPr>
        <w:t>Tribunalul 1</w:t>
      </w:r>
      <w:r w:rsidRPr="00CB6E29">
        <w:rPr>
          <w:rFonts w:eastAsia="Calibri"/>
          <w:lang w:eastAsia="en-US"/>
        </w:rPr>
        <w:t>.</w:t>
      </w:r>
    </w:p>
    <w:p w:rsidR="006204F9" w:rsidRPr="00CB6E29" w:rsidRDefault="006204F9" w:rsidP="006204F9">
      <w:pPr>
        <w:ind w:firstLine="1418"/>
        <w:jc w:val="both"/>
        <w:rPr>
          <w:rFonts w:eastAsia="Calibri"/>
          <w:lang w:eastAsia="en-US"/>
        </w:rPr>
      </w:pPr>
      <w:r w:rsidRPr="00CB6E29">
        <w:rPr>
          <w:rFonts w:eastAsia="Calibri"/>
          <w:lang w:eastAsia="en-US"/>
        </w:rPr>
        <w:t xml:space="preserve">Respinge </w:t>
      </w:r>
      <w:proofErr w:type="spellStart"/>
      <w:r w:rsidRPr="00CB6E29">
        <w:rPr>
          <w:rFonts w:eastAsia="Calibri"/>
          <w:lang w:eastAsia="en-US"/>
        </w:rPr>
        <w:t>excepţia</w:t>
      </w:r>
      <w:proofErr w:type="spellEnd"/>
      <w:r w:rsidRPr="00CB6E29">
        <w:rPr>
          <w:rFonts w:eastAsia="Calibri"/>
          <w:lang w:eastAsia="en-US"/>
        </w:rPr>
        <w:t xml:space="preserve"> </w:t>
      </w:r>
      <w:proofErr w:type="spellStart"/>
      <w:r w:rsidRPr="00CB6E29">
        <w:rPr>
          <w:rFonts w:eastAsia="Calibri"/>
          <w:lang w:eastAsia="en-US"/>
        </w:rPr>
        <w:t>inadmisibilităţii</w:t>
      </w:r>
      <w:proofErr w:type="spellEnd"/>
      <w:r w:rsidRPr="00CB6E29">
        <w:rPr>
          <w:rFonts w:eastAsia="Calibri"/>
          <w:lang w:eastAsia="en-US"/>
        </w:rPr>
        <w:t xml:space="preserve"> invocată de Statul Român prin Ministerul </w:t>
      </w:r>
      <w:proofErr w:type="spellStart"/>
      <w:r w:rsidRPr="00CB6E29">
        <w:rPr>
          <w:rFonts w:eastAsia="Calibri"/>
          <w:lang w:eastAsia="en-US"/>
        </w:rPr>
        <w:t>Finanţelor</w:t>
      </w:r>
      <w:proofErr w:type="spellEnd"/>
      <w:r w:rsidRPr="00CB6E29">
        <w:rPr>
          <w:rFonts w:eastAsia="Calibri"/>
          <w:lang w:eastAsia="en-US"/>
        </w:rPr>
        <w:t xml:space="preserve"> Publice.</w:t>
      </w:r>
    </w:p>
    <w:p w:rsidR="006204F9" w:rsidRPr="00CB6E29" w:rsidRDefault="006204F9" w:rsidP="006204F9">
      <w:pPr>
        <w:ind w:firstLine="1418"/>
        <w:jc w:val="both"/>
        <w:rPr>
          <w:rFonts w:eastAsia="Calibri"/>
          <w:lang w:eastAsia="en-US"/>
        </w:rPr>
      </w:pPr>
      <w:r w:rsidRPr="00CB6E29">
        <w:rPr>
          <w:rFonts w:eastAsia="Calibri"/>
          <w:lang w:eastAsia="en-US"/>
        </w:rPr>
        <w:t xml:space="preserve">Admite </w:t>
      </w:r>
      <w:proofErr w:type="spellStart"/>
      <w:r w:rsidRPr="00CB6E29">
        <w:rPr>
          <w:rFonts w:eastAsia="Calibri"/>
          <w:lang w:eastAsia="en-US"/>
        </w:rPr>
        <w:t>excepţia</w:t>
      </w:r>
      <w:proofErr w:type="spellEnd"/>
      <w:r w:rsidRPr="00CB6E29">
        <w:rPr>
          <w:rFonts w:eastAsia="Calibri"/>
          <w:lang w:eastAsia="en-US"/>
        </w:rPr>
        <w:t xml:space="preserve"> lipsei </w:t>
      </w:r>
      <w:proofErr w:type="spellStart"/>
      <w:r w:rsidRPr="00CB6E29">
        <w:rPr>
          <w:rFonts w:eastAsia="Calibri"/>
          <w:lang w:eastAsia="en-US"/>
        </w:rPr>
        <w:t>calităţii</w:t>
      </w:r>
      <w:proofErr w:type="spellEnd"/>
      <w:r w:rsidRPr="00CB6E29">
        <w:rPr>
          <w:rFonts w:eastAsia="Calibri"/>
          <w:lang w:eastAsia="en-US"/>
        </w:rPr>
        <w:t xml:space="preserve"> procesuale active cu referire la capătul de cerere privind raporturile financiare de alocare de sume, respingând în </w:t>
      </w:r>
      <w:proofErr w:type="spellStart"/>
      <w:r w:rsidRPr="00CB6E29">
        <w:rPr>
          <w:rFonts w:eastAsia="Calibri"/>
          <w:lang w:eastAsia="en-US"/>
        </w:rPr>
        <w:t>consecinţă</w:t>
      </w:r>
      <w:proofErr w:type="spellEnd"/>
      <w:r w:rsidRPr="00CB6E29">
        <w:rPr>
          <w:rFonts w:eastAsia="Calibri"/>
          <w:lang w:eastAsia="en-US"/>
        </w:rPr>
        <w:t xml:space="preserve"> capătul de cerere formulat de </w:t>
      </w:r>
      <w:proofErr w:type="spellStart"/>
      <w:r w:rsidRPr="00CB6E29">
        <w:rPr>
          <w:rFonts w:eastAsia="Calibri"/>
          <w:lang w:eastAsia="en-US"/>
        </w:rPr>
        <w:t>reclamanţi</w:t>
      </w:r>
      <w:proofErr w:type="spellEnd"/>
      <w:r w:rsidRPr="00CB6E29">
        <w:rPr>
          <w:rFonts w:eastAsia="Calibri"/>
          <w:lang w:eastAsia="en-US"/>
        </w:rPr>
        <w:t xml:space="preserve"> în contradictoriu cu pârâtul Statul Român prin Ministerul </w:t>
      </w:r>
      <w:proofErr w:type="spellStart"/>
      <w:r w:rsidRPr="00CB6E29">
        <w:rPr>
          <w:rFonts w:eastAsia="Calibri"/>
          <w:lang w:eastAsia="en-US"/>
        </w:rPr>
        <w:t>Finanţelor</w:t>
      </w:r>
      <w:proofErr w:type="spellEnd"/>
      <w:r w:rsidRPr="00CB6E29">
        <w:rPr>
          <w:rFonts w:eastAsia="Calibri"/>
          <w:lang w:eastAsia="en-US"/>
        </w:rPr>
        <w:t xml:space="preserve"> Publice.</w:t>
      </w:r>
    </w:p>
    <w:p w:rsidR="006204F9" w:rsidRPr="00CB6E29" w:rsidRDefault="006204F9" w:rsidP="006204F9">
      <w:pPr>
        <w:ind w:firstLine="1418"/>
        <w:jc w:val="both"/>
        <w:rPr>
          <w:rFonts w:eastAsia="Calibri"/>
          <w:lang w:eastAsia="en-US"/>
        </w:rPr>
      </w:pPr>
      <w:r w:rsidRPr="00CB6E29">
        <w:rPr>
          <w:rFonts w:eastAsia="Calibri"/>
          <w:lang w:eastAsia="en-US"/>
        </w:rPr>
        <w:t xml:space="preserve">Respinge în rest, ca neîntemeiată, cererea de chemare în judecată formulată de </w:t>
      </w:r>
      <w:proofErr w:type="spellStart"/>
      <w:r w:rsidRPr="00CB6E29">
        <w:rPr>
          <w:rFonts w:eastAsia="Calibri"/>
          <w:lang w:eastAsia="en-US"/>
        </w:rPr>
        <w:t>reclamanţii</w:t>
      </w:r>
      <w:proofErr w:type="spellEnd"/>
      <w:r w:rsidRPr="00CB6E29">
        <w:rPr>
          <w:rFonts w:eastAsia="Calibri"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X1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 w:rsidRPr="00CB6E29"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X2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 w:rsidRPr="00CB6E29">
        <w:rPr>
          <w:rFonts w:eastAsia="Calibri"/>
          <w:b/>
          <w:lang w:eastAsia="en-US"/>
        </w:rPr>
        <w:t xml:space="preserve"> </w:t>
      </w:r>
      <w:r w:rsidR="0036717F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, </w:t>
      </w:r>
      <w:r w:rsidR="00710EC4" w:rsidRPr="00710EC4">
        <w:rPr>
          <w:rFonts w:eastAsia="Calibri"/>
          <w:b/>
          <w:lang w:eastAsia="en-US"/>
        </w:rPr>
        <w:t>X3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X4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 xml:space="preserve">, </w:t>
      </w:r>
      <w:r w:rsidR="00710EC4" w:rsidRPr="00710EC4">
        <w:rPr>
          <w:rFonts w:eastAsia="Calibri"/>
          <w:b/>
          <w:lang w:eastAsia="en-US"/>
        </w:rPr>
        <w:t>X5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X6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X7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X8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X9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X10</w:t>
      </w:r>
      <w:r>
        <w:rPr>
          <w:rFonts w:eastAsia="Calibri"/>
          <w:b/>
          <w:lang w:eastAsia="en-US"/>
        </w:rPr>
        <w:t>,</w:t>
      </w:r>
      <w:r w:rsidRPr="00CB6E29">
        <w:rPr>
          <w:rFonts w:eastAsia="Calibri"/>
          <w:b/>
          <w:lang w:eastAsia="en-US"/>
        </w:rPr>
        <w:t xml:space="preserve"> </w:t>
      </w:r>
      <w:r w:rsidRPr="00297ACE">
        <w:rPr>
          <w:rFonts w:eastAsia="Calibri"/>
          <w:lang w:eastAsia="en-US"/>
        </w:rPr>
        <w:t>CNP</w:t>
      </w:r>
      <w:r w:rsidRPr="00CB6E29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 w:rsidRPr="00384BC9"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X11</w:t>
      </w:r>
      <w:r w:rsidRPr="00CB6E29">
        <w:rPr>
          <w:rFonts w:eastAsia="Calibri"/>
          <w:b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Pr="00297ACE">
        <w:rPr>
          <w:rFonts w:eastAsia="Calibri"/>
          <w:lang w:eastAsia="en-US"/>
        </w:rPr>
        <w:t>CNP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X12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 w:rsidRPr="00CB6E29"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X13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X14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X15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 xml:space="preserve">, </w:t>
      </w:r>
      <w:r w:rsidR="00710EC4" w:rsidRPr="00710EC4">
        <w:rPr>
          <w:rFonts w:eastAsia="Calibri"/>
          <w:b/>
          <w:lang w:eastAsia="en-US"/>
        </w:rPr>
        <w:t>X16</w:t>
      </w:r>
      <w:r>
        <w:rPr>
          <w:rFonts w:eastAsia="Calibri"/>
          <w:b/>
          <w:lang w:eastAsia="en-US"/>
        </w:rPr>
        <w:t>,</w:t>
      </w:r>
      <w:r w:rsidRPr="00CB6E29">
        <w:rPr>
          <w:rFonts w:eastAsia="Calibri"/>
          <w:b/>
          <w:lang w:eastAsia="en-US"/>
        </w:rPr>
        <w:t xml:space="preserve">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 w:rsidRPr="00CB6E29"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X17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X18</w:t>
      </w:r>
      <w:r>
        <w:rPr>
          <w:rFonts w:eastAsia="Calibri"/>
          <w:b/>
          <w:lang w:eastAsia="en-US"/>
        </w:rPr>
        <w:t>,</w:t>
      </w:r>
      <w:r w:rsidRPr="00CB6E29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 xml:space="preserve">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 w:rsidRPr="00CB6E29"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X19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X20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X21</w:t>
      </w:r>
      <w:r>
        <w:rPr>
          <w:rFonts w:eastAsia="Calibri"/>
          <w:b/>
          <w:lang w:eastAsia="en-US"/>
        </w:rPr>
        <w:t>,</w:t>
      </w:r>
      <w:r w:rsidRPr="00CB6E29">
        <w:rPr>
          <w:rFonts w:eastAsia="Calibri"/>
          <w:b/>
          <w:lang w:eastAsia="en-US"/>
        </w:rPr>
        <w:t xml:space="preserve">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 w:rsidRPr="00CB6E29"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X22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X23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X24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 w:rsidRPr="00CB6E29"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X25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 xml:space="preserve">, 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X26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X27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X28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 w:rsidRPr="00CB6E29"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X29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 w:rsidRPr="00CB6E29"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X30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 w:rsidRPr="00CB6E29"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X31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X32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X33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X34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 w:rsidRPr="00CB6E29"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X35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X36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 w:rsidRPr="00CB6E29"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X37</w:t>
      </w:r>
      <w:r>
        <w:rPr>
          <w:rFonts w:eastAsia="Calibri"/>
          <w:b/>
          <w:lang w:eastAsia="en-US"/>
        </w:rPr>
        <w:t xml:space="preserve">, </w:t>
      </w:r>
      <w:r w:rsidR="0036717F" w:rsidRPr="00297ACE">
        <w:rPr>
          <w:rFonts w:eastAsia="Calibri"/>
          <w:lang w:eastAsia="en-US"/>
        </w:rPr>
        <w:t>CNP</w:t>
      </w:r>
      <w:r w:rsidR="0036717F">
        <w:rPr>
          <w:rFonts w:eastAsia="Calibri"/>
          <w:lang w:eastAsia="en-US"/>
        </w:rPr>
        <w:t xml:space="preserve"> …</w:t>
      </w:r>
      <w:r w:rsidRPr="00D84016">
        <w:rPr>
          <w:rFonts w:eastAsia="Calibri"/>
          <w:lang w:eastAsia="en-US"/>
        </w:rPr>
        <w:t>,</w:t>
      </w:r>
      <w:r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X38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 w:rsidRPr="00CB6E29"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X39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 w:rsidRPr="00CB6E29"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X40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 w:rsidR="0036717F">
        <w:rPr>
          <w:rFonts w:eastAsia="Calibri"/>
          <w:lang w:eastAsia="en-US"/>
        </w:rPr>
        <w:t xml:space="preserve"> …</w:t>
      </w:r>
      <w:r>
        <w:rPr>
          <w:rFonts w:eastAsia="Calibri"/>
          <w:lang w:eastAsia="en-US"/>
        </w:rPr>
        <w:t>,</w:t>
      </w:r>
      <w:r w:rsidRPr="00CB6E29"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X41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 w:rsidRPr="00CB6E29">
        <w:rPr>
          <w:rFonts w:eastAsia="Calibri"/>
          <w:b/>
          <w:lang w:eastAsia="en-US"/>
        </w:rPr>
        <w:t xml:space="preserve"> </w:t>
      </w:r>
      <w:r w:rsidR="00710EC4" w:rsidRPr="00710EC4">
        <w:rPr>
          <w:rFonts w:eastAsia="Calibri"/>
          <w:b/>
          <w:lang w:eastAsia="en-US"/>
        </w:rPr>
        <w:t>X42</w:t>
      </w:r>
      <w:r>
        <w:rPr>
          <w:rFonts w:eastAsia="Calibri"/>
          <w:b/>
          <w:lang w:eastAsia="en-US"/>
        </w:rPr>
        <w:t xml:space="preserve">, </w:t>
      </w:r>
      <w:r w:rsidRPr="00297ACE">
        <w:rPr>
          <w:rFonts w:eastAsia="Calibri"/>
          <w:lang w:eastAsia="en-US"/>
        </w:rPr>
        <w:t>CNP</w:t>
      </w:r>
      <w:r>
        <w:rPr>
          <w:rFonts w:eastAsia="Calibri"/>
          <w:lang w:eastAsia="en-US"/>
        </w:rPr>
        <w:t xml:space="preserve"> </w:t>
      </w:r>
      <w:r w:rsidR="0036717F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,</w:t>
      </w:r>
      <w:r w:rsidRPr="00CB6E29">
        <w:rPr>
          <w:rFonts w:eastAsia="Calibri"/>
          <w:lang w:eastAsia="en-US"/>
        </w:rPr>
        <w:t xml:space="preserve"> </w:t>
      </w:r>
      <w:proofErr w:type="spellStart"/>
      <w:r w:rsidRPr="00CB6E29">
        <w:rPr>
          <w:rFonts w:eastAsia="Calibri"/>
          <w:lang w:eastAsia="en-US"/>
        </w:rPr>
        <w:t>toţi</w:t>
      </w:r>
      <w:proofErr w:type="spellEnd"/>
      <w:r w:rsidRPr="00CB6E29">
        <w:rPr>
          <w:rFonts w:eastAsia="Calibri"/>
          <w:lang w:eastAsia="en-US"/>
        </w:rPr>
        <w:t xml:space="preserve"> cu domiciliul </w:t>
      </w:r>
      <w:r>
        <w:rPr>
          <w:rFonts w:eastAsia="Calibri"/>
          <w:lang w:eastAsia="en-US"/>
        </w:rPr>
        <w:t xml:space="preserve">procesual </w:t>
      </w:r>
      <w:r w:rsidRPr="00CB6E29">
        <w:rPr>
          <w:rFonts w:eastAsia="Calibri"/>
          <w:lang w:eastAsia="en-US"/>
        </w:rPr>
        <w:t xml:space="preserve">ales la Parchetul de pe lângă </w:t>
      </w:r>
      <w:r w:rsidR="00B07D6E" w:rsidRPr="00B07D6E">
        <w:rPr>
          <w:rFonts w:eastAsia="Calibri"/>
          <w:b/>
          <w:lang w:eastAsia="en-US"/>
        </w:rPr>
        <w:t>Tribunalul 1</w:t>
      </w:r>
      <w:r w:rsidRPr="00CB6E29">
        <w:rPr>
          <w:rFonts w:eastAsia="Calibri"/>
          <w:lang w:eastAsia="en-US"/>
        </w:rPr>
        <w:t>, cu sediul în B</w:t>
      </w:r>
      <w:r w:rsidR="0036717F">
        <w:rPr>
          <w:rFonts w:eastAsia="Calibri"/>
          <w:lang w:eastAsia="en-US"/>
        </w:rPr>
        <w:t>….</w:t>
      </w:r>
      <w:r w:rsidRPr="00CB6E29">
        <w:rPr>
          <w:rFonts w:eastAsia="Calibri"/>
          <w:lang w:eastAsia="en-US"/>
        </w:rPr>
        <w:t xml:space="preserve">, în contradictoriu cu </w:t>
      </w:r>
      <w:proofErr w:type="spellStart"/>
      <w:r w:rsidRPr="00CB6E29">
        <w:rPr>
          <w:rFonts w:eastAsia="Calibri"/>
          <w:lang w:eastAsia="en-US"/>
        </w:rPr>
        <w:t>pârâţii</w:t>
      </w:r>
      <w:proofErr w:type="spellEnd"/>
      <w:r w:rsidRPr="00CB6E29">
        <w:rPr>
          <w:rFonts w:eastAsia="Calibri"/>
          <w:lang w:eastAsia="en-US"/>
        </w:rPr>
        <w:t xml:space="preserve"> </w:t>
      </w:r>
      <w:r w:rsidRPr="00CB6E29">
        <w:rPr>
          <w:rFonts w:eastAsia="Calibri"/>
          <w:b/>
          <w:lang w:eastAsia="en-US"/>
        </w:rPr>
        <w:t xml:space="preserve">Statul Român prin Ministerul </w:t>
      </w:r>
      <w:proofErr w:type="spellStart"/>
      <w:r w:rsidRPr="00CB6E29">
        <w:rPr>
          <w:rFonts w:eastAsia="Calibri"/>
          <w:b/>
          <w:lang w:eastAsia="en-US"/>
        </w:rPr>
        <w:t>Finanţelor</w:t>
      </w:r>
      <w:proofErr w:type="spellEnd"/>
      <w:r w:rsidRPr="00CB6E29">
        <w:rPr>
          <w:rFonts w:eastAsia="Calibri"/>
          <w:b/>
          <w:lang w:eastAsia="en-US"/>
        </w:rPr>
        <w:t xml:space="preserve"> Publice</w:t>
      </w:r>
      <w:r>
        <w:rPr>
          <w:rFonts w:eastAsia="Calibri"/>
          <w:lang w:eastAsia="en-US"/>
        </w:rPr>
        <w:t xml:space="preserve">, cu sediul în </w:t>
      </w:r>
      <w:proofErr w:type="spellStart"/>
      <w:r>
        <w:rPr>
          <w:rFonts w:eastAsia="Calibri"/>
          <w:lang w:eastAsia="en-US"/>
        </w:rPr>
        <w:t>Bucureşti</w:t>
      </w:r>
      <w:proofErr w:type="spellEnd"/>
      <w:r>
        <w:rPr>
          <w:rFonts w:eastAsia="Calibri"/>
          <w:lang w:eastAsia="en-US"/>
        </w:rPr>
        <w:t xml:space="preserve">, str. Apolodor nr.17, </w:t>
      </w:r>
      <w:r w:rsidRPr="00894B72">
        <w:rPr>
          <w:rFonts w:eastAsia="Calibri"/>
          <w:b/>
          <w:lang w:eastAsia="en-US"/>
        </w:rPr>
        <w:t>reprezentat</w:t>
      </w:r>
      <w:r w:rsidRPr="00894B72">
        <w:rPr>
          <w:b/>
          <w:iCs/>
        </w:rPr>
        <w:t xml:space="preserve"> de </w:t>
      </w:r>
      <w:proofErr w:type="spellStart"/>
      <w:r w:rsidRPr="00894B72">
        <w:rPr>
          <w:b/>
          <w:iCs/>
        </w:rPr>
        <w:t>Direcţia</w:t>
      </w:r>
      <w:proofErr w:type="spellEnd"/>
      <w:r w:rsidRPr="00894B72">
        <w:rPr>
          <w:b/>
          <w:iCs/>
        </w:rPr>
        <w:t xml:space="preserve"> Generală Regională a </w:t>
      </w:r>
      <w:proofErr w:type="spellStart"/>
      <w:r w:rsidRPr="00894B72">
        <w:rPr>
          <w:b/>
          <w:iCs/>
        </w:rPr>
        <w:t>Finanţelor</w:t>
      </w:r>
      <w:proofErr w:type="spellEnd"/>
      <w:r w:rsidRPr="00894B72">
        <w:rPr>
          <w:b/>
          <w:iCs/>
        </w:rPr>
        <w:t xml:space="preserve"> Publice P, prin </w:t>
      </w:r>
      <w:proofErr w:type="spellStart"/>
      <w:r w:rsidRPr="00894B72">
        <w:rPr>
          <w:b/>
          <w:iCs/>
        </w:rPr>
        <w:t>Administraţia</w:t>
      </w:r>
      <w:proofErr w:type="spellEnd"/>
      <w:r w:rsidRPr="00894B72">
        <w:rPr>
          <w:b/>
          <w:iCs/>
        </w:rPr>
        <w:t xml:space="preserve"> </w:t>
      </w:r>
      <w:proofErr w:type="spellStart"/>
      <w:r w:rsidRPr="00894B72">
        <w:rPr>
          <w:b/>
          <w:iCs/>
        </w:rPr>
        <w:t>Judeţeană</w:t>
      </w:r>
      <w:proofErr w:type="spellEnd"/>
      <w:r w:rsidRPr="00894B72">
        <w:rPr>
          <w:b/>
          <w:iCs/>
        </w:rPr>
        <w:t xml:space="preserve"> a </w:t>
      </w:r>
      <w:proofErr w:type="spellStart"/>
      <w:r w:rsidRPr="00894B72">
        <w:rPr>
          <w:b/>
          <w:iCs/>
        </w:rPr>
        <w:t>Finanţelor</w:t>
      </w:r>
      <w:proofErr w:type="spellEnd"/>
      <w:r w:rsidRPr="00894B72">
        <w:rPr>
          <w:b/>
          <w:iCs/>
        </w:rPr>
        <w:t xml:space="preserve"> Publice A,</w:t>
      </w:r>
      <w:r>
        <w:rPr>
          <w:iCs/>
        </w:rPr>
        <w:t xml:space="preserve"> cu sediul în P</w:t>
      </w:r>
      <w:r w:rsidR="0036717F">
        <w:rPr>
          <w:iCs/>
        </w:rPr>
        <w:t>……….</w:t>
      </w:r>
      <w:r>
        <w:rPr>
          <w:iCs/>
        </w:rPr>
        <w:t xml:space="preserve">, </w:t>
      </w:r>
      <w:proofErr w:type="spellStart"/>
      <w:r>
        <w:rPr>
          <w:iCs/>
        </w:rPr>
        <w:t>judeţ</w:t>
      </w:r>
      <w:proofErr w:type="spellEnd"/>
      <w:r>
        <w:rPr>
          <w:iCs/>
        </w:rPr>
        <w:t xml:space="preserve"> </w:t>
      </w:r>
      <w:r w:rsidR="00D70A73">
        <w:rPr>
          <w:iCs/>
        </w:rPr>
        <w:t>..</w:t>
      </w:r>
      <w:r>
        <w:rPr>
          <w:iCs/>
        </w:rPr>
        <w:t>,</w:t>
      </w:r>
      <w:r w:rsidRPr="00CB6E29">
        <w:rPr>
          <w:rFonts w:eastAsia="Calibri"/>
          <w:lang w:eastAsia="en-US"/>
        </w:rPr>
        <w:t xml:space="preserve"> </w:t>
      </w:r>
      <w:r w:rsidRPr="00CB6E29">
        <w:rPr>
          <w:rFonts w:eastAsia="Calibri"/>
          <w:b/>
          <w:lang w:eastAsia="en-US"/>
        </w:rPr>
        <w:t xml:space="preserve">Ministerul Public – Parchetul de pe lângă Înalta Curte de </w:t>
      </w:r>
      <w:proofErr w:type="spellStart"/>
      <w:r w:rsidRPr="00CB6E29">
        <w:rPr>
          <w:rFonts w:eastAsia="Calibri"/>
          <w:b/>
          <w:lang w:eastAsia="en-US"/>
        </w:rPr>
        <w:t>Casaţie</w:t>
      </w:r>
      <w:proofErr w:type="spellEnd"/>
      <w:r w:rsidRPr="00CB6E29">
        <w:rPr>
          <w:rFonts w:eastAsia="Calibri"/>
          <w:b/>
          <w:lang w:eastAsia="en-US"/>
        </w:rPr>
        <w:t xml:space="preserve"> </w:t>
      </w:r>
      <w:proofErr w:type="spellStart"/>
      <w:r w:rsidRPr="00CB6E29">
        <w:rPr>
          <w:rFonts w:eastAsia="Calibri"/>
          <w:b/>
          <w:lang w:eastAsia="en-US"/>
        </w:rPr>
        <w:t>şi</w:t>
      </w:r>
      <w:proofErr w:type="spellEnd"/>
      <w:r w:rsidRPr="00CB6E29">
        <w:rPr>
          <w:rFonts w:eastAsia="Calibri"/>
          <w:b/>
          <w:lang w:eastAsia="en-US"/>
        </w:rPr>
        <w:t xml:space="preserve"> </w:t>
      </w:r>
      <w:proofErr w:type="spellStart"/>
      <w:r w:rsidRPr="00CB6E29">
        <w:rPr>
          <w:rFonts w:eastAsia="Calibri"/>
          <w:b/>
          <w:lang w:eastAsia="en-US"/>
        </w:rPr>
        <w:t>Justiţie</w:t>
      </w:r>
      <w:proofErr w:type="spellEnd"/>
      <w:r>
        <w:rPr>
          <w:rFonts w:eastAsia="Calibri"/>
          <w:lang w:eastAsia="en-US"/>
        </w:rPr>
        <w:t xml:space="preserve">, cu sediul în </w:t>
      </w:r>
      <w:proofErr w:type="spellStart"/>
      <w:r>
        <w:rPr>
          <w:rFonts w:eastAsia="Calibri"/>
          <w:lang w:eastAsia="en-US"/>
        </w:rPr>
        <w:t>Bucureşti</w:t>
      </w:r>
      <w:proofErr w:type="spellEnd"/>
      <w:r>
        <w:rPr>
          <w:rFonts w:eastAsia="Calibri"/>
          <w:lang w:eastAsia="en-US"/>
        </w:rPr>
        <w:t>, B-dul</w:t>
      </w:r>
      <w:r w:rsidRPr="00CB6E29">
        <w:rPr>
          <w:rFonts w:eastAsia="Calibri"/>
          <w:lang w:eastAsia="en-US"/>
        </w:rPr>
        <w:t xml:space="preserve"> </w:t>
      </w:r>
      <w:proofErr w:type="spellStart"/>
      <w:r w:rsidRPr="00CB6E29">
        <w:rPr>
          <w:rFonts w:eastAsia="Calibri"/>
          <w:lang w:eastAsia="en-US"/>
        </w:rPr>
        <w:t>Libertăţii</w:t>
      </w:r>
      <w:proofErr w:type="spellEnd"/>
      <w:r w:rsidRPr="00CB6E29">
        <w:rPr>
          <w:rFonts w:eastAsia="Calibri"/>
          <w:lang w:eastAsia="en-US"/>
        </w:rPr>
        <w:t xml:space="preserve"> nr.14, sector 5, </w:t>
      </w:r>
      <w:r>
        <w:rPr>
          <w:rFonts w:eastAsia="Calibri"/>
          <w:lang w:eastAsia="en-US"/>
        </w:rPr>
        <w:t xml:space="preserve"> CUI </w:t>
      </w:r>
      <w:r w:rsidR="002E4018">
        <w:rPr>
          <w:rFonts w:eastAsia="Calibri"/>
          <w:lang w:eastAsia="en-US"/>
        </w:rPr>
        <w:t>…..</w:t>
      </w:r>
      <w:r>
        <w:rPr>
          <w:rFonts w:eastAsia="Calibri"/>
          <w:lang w:eastAsia="en-US"/>
        </w:rPr>
        <w:t xml:space="preserve">, </w:t>
      </w:r>
      <w:r w:rsidR="009B28A7" w:rsidRPr="009B28A7">
        <w:rPr>
          <w:rFonts w:eastAsia="Calibri"/>
          <w:b/>
          <w:lang w:eastAsia="en-US"/>
        </w:rPr>
        <w:t xml:space="preserve">Parchetul de pe lângă Curtea de </w:t>
      </w:r>
      <w:r w:rsidR="00B07D6E" w:rsidRPr="00B07D6E">
        <w:rPr>
          <w:rFonts w:eastAsia="Calibri"/>
          <w:b/>
          <w:lang w:eastAsia="en-US"/>
        </w:rPr>
        <w:t>Apel 1</w:t>
      </w:r>
      <w:r>
        <w:rPr>
          <w:rFonts w:eastAsia="Calibri"/>
          <w:lang w:eastAsia="en-US"/>
        </w:rPr>
        <w:t>, cu sediul în B</w:t>
      </w:r>
      <w:r w:rsidR="0036717F">
        <w:rPr>
          <w:rFonts w:eastAsia="Calibri"/>
          <w:lang w:eastAsia="en-US"/>
        </w:rPr>
        <w:t>……..</w:t>
      </w:r>
      <w:r w:rsidRPr="00CB6E29">
        <w:rPr>
          <w:rFonts w:eastAsia="Calibri"/>
          <w:lang w:eastAsia="en-US"/>
        </w:rPr>
        <w:t xml:space="preserve">, </w:t>
      </w:r>
      <w:r w:rsidRPr="00CB6E29">
        <w:rPr>
          <w:rFonts w:eastAsia="Calibri"/>
          <w:b/>
          <w:lang w:eastAsia="en-US"/>
        </w:rPr>
        <w:t xml:space="preserve">Parchetul de pe lângă </w:t>
      </w:r>
      <w:r w:rsidR="00B07D6E" w:rsidRPr="00B07D6E">
        <w:rPr>
          <w:rFonts w:eastAsia="Calibri"/>
          <w:b/>
          <w:lang w:eastAsia="en-US"/>
        </w:rPr>
        <w:t>Tribunalul 1</w:t>
      </w:r>
      <w:r w:rsidRPr="00CB6E29">
        <w:rPr>
          <w:rFonts w:eastAsia="Calibri"/>
          <w:lang w:eastAsia="en-US"/>
        </w:rPr>
        <w:t>, cu sediul în B</w:t>
      </w:r>
      <w:r w:rsidR="0036717F">
        <w:rPr>
          <w:rFonts w:eastAsia="Calibri"/>
          <w:lang w:eastAsia="en-US"/>
        </w:rPr>
        <w:t>…………</w:t>
      </w:r>
      <w:r w:rsidRPr="00CB6E29">
        <w:rPr>
          <w:rFonts w:eastAsia="Calibri"/>
          <w:lang w:eastAsia="en-US"/>
        </w:rPr>
        <w:t xml:space="preserve"> </w:t>
      </w:r>
      <w:proofErr w:type="spellStart"/>
      <w:r w:rsidRPr="00CB6E29">
        <w:rPr>
          <w:rFonts w:eastAsia="Calibri"/>
          <w:lang w:eastAsia="en-US"/>
        </w:rPr>
        <w:t>şi</w:t>
      </w:r>
      <w:proofErr w:type="spellEnd"/>
      <w:r w:rsidRPr="00CB6E29">
        <w:rPr>
          <w:rFonts w:eastAsia="Calibri"/>
          <w:lang w:eastAsia="en-US"/>
        </w:rPr>
        <w:t xml:space="preserve"> </w:t>
      </w:r>
      <w:r w:rsidRPr="00CB6E29">
        <w:rPr>
          <w:rFonts w:eastAsia="Calibri"/>
          <w:b/>
          <w:lang w:eastAsia="en-US"/>
        </w:rPr>
        <w:t xml:space="preserve">Consiliul </w:t>
      </w:r>
      <w:proofErr w:type="spellStart"/>
      <w:r w:rsidRPr="00CB6E29">
        <w:rPr>
          <w:rFonts w:eastAsia="Calibri"/>
          <w:b/>
          <w:lang w:eastAsia="en-US"/>
        </w:rPr>
        <w:t>Naţional</w:t>
      </w:r>
      <w:proofErr w:type="spellEnd"/>
      <w:r w:rsidRPr="00CB6E29">
        <w:rPr>
          <w:rFonts w:eastAsia="Calibri"/>
          <w:b/>
          <w:lang w:eastAsia="en-US"/>
        </w:rPr>
        <w:t xml:space="preserve"> pentru Combaterea Discriminării, </w:t>
      </w:r>
      <w:r w:rsidRPr="00CB6E29">
        <w:rPr>
          <w:rFonts w:eastAsia="Calibri"/>
          <w:lang w:eastAsia="en-US"/>
        </w:rPr>
        <w:t xml:space="preserve">cu sediul în </w:t>
      </w:r>
      <w:proofErr w:type="spellStart"/>
      <w:r w:rsidRPr="00CB6E29">
        <w:rPr>
          <w:rFonts w:eastAsia="Calibri"/>
          <w:lang w:eastAsia="en-US"/>
        </w:rPr>
        <w:t>Bucureşti</w:t>
      </w:r>
      <w:proofErr w:type="spellEnd"/>
      <w:r w:rsidRPr="00CB6E29">
        <w:rPr>
          <w:rFonts w:eastAsia="Calibri"/>
          <w:lang w:eastAsia="en-US"/>
        </w:rPr>
        <w:t xml:space="preserve">, </w:t>
      </w:r>
      <w:r w:rsidR="008C7039">
        <w:rPr>
          <w:rFonts w:eastAsia="Calibri"/>
          <w:lang w:eastAsia="en-US"/>
        </w:rPr>
        <w:t>……….</w:t>
      </w:r>
      <w:bookmarkStart w:id="1" w:name="_GoBack"/>
      <w:bookmarkEnd w:id="1"/>
    </w:p>
    <w:p w:rsidR="006204F9" w:rsidRPr="00CB6E29" w:rsidRDefault="006204F9" w:rsidP="006204F9">
      <w:pPr>
        <w:ind w:firstLine="1418"/>
        <w:jc w:val="both"/>
        <w:rPr>
          <w:rFonts w:eastAsia="Calibri"/>
          <w:lang w:eastAsia="en-US"/>
        </w:rPr>
      </w:pPr>
      <w:r w:rsidRPr="00CB6E29">
        <w:rPr>
          <w:rFonts w:eastAsia="Calibri"/>
          <w:lang w:eastAsia="en-US"/>
        </w:rPr>
        <w:t xml:space="preserve">Cu drept de recurs în termen de 15 zile de la comunicare, care se va depune la </w:t>
      </w:r>
      <w:r w:rsidR="00B07D6E" w:rsidRPr="00B07D6E">
        <w:rPr>
          <w:rFonts w:eastAsia="Calibri"/>
          <w:b/>
          <w:lang w:eastAsia="en-US"/>
        </w:rPr>
        <w:t>CURTEA DE APEL 1</w:t>
      </w:r>
      <w:r w:rsidRPr="00CB6E29">
        <w:rPr>
          <w:rFonts w:eastAsia="Calibri"/>
          <w:lang w:eastAsia="en-US"/>
        </w:rPr>
        <w:t>.</w:t>
      </w:r>
    </w:p>
    <w:p w:rsidR="006204F9" w:rsidRPr="00CB6E29" w:rsidRDefault="006204F9" w:rsidP="006204F9">
      <w:pPr>
        <w:ind w:firstLine="1418"/>
        <w:jc w:val="both"/>
        <w:rPr>
          <w:noProof/>
        </w:rPr>
      </w:pPr>
      <w:proofErr w:type="spellStart"/>
      <w:r w:rsidRPr="00CB6E29">
        <w:rPr>
          <w:rFonts w:eastAsia="Calibri"/>
          <w:lang w:eastAsia="en-US"/>
        </w:rPr>
        <w:t>Pronunţată</w:t>
      </w:r>
      <w:proofErr w:type="spellEnd"/>
      <w:r w:rsidRPr="00CB6E29">
        <w:rPr>
          <w:rFonts w:eastAsia="Calibri"/>
          <w:lang w:eastAsia="en-US"/>
        </w:rPr>
        <w:t xml:space="preserve"> în </w:t>
      </w:r>
      <w:proofErr w:type="spellStart"/>
      <w:r w:rsidRPr="00CB6E29">
        <w:rPr>
          <w:rFonts w:eastAsia="Calibri"/>
          <w:lang w:eastAsia="en-US"/>
        </w:rPr>
        <w:t>şedinţă</w:t>
      </w:r>
      <w:proofErr w:type="spellEnd"/>
      <w:r w:rsidRPr="00CB6E29">
        <w:rPr>
          <w:rFonts w:eastAsia="Calibri"/>
          <w:lang w:eastAsia="en-US"/>
        </w:rPr>
        <w:t xml:space="preserve"> publică, astăzi </w:t>
      </w:r>
      <w:r w:rsidR="00710EC4" w:rsidRPr="00710EC4">
        <w:rPr>
          <w:rFonts w:eastAsia="Calibri"/>
          <w:b/>
          <w:lang w:eastAsia="en-US"/>
        </w:rPr>
        <w:t>...............</w:t>
      </w:r>
      <w:r w:rsidRPr="00CB6E29">
        <w:rPr>
          <w:rFonts w:eastAsia="Calibri"/>
          <w:lang w:eastAsia="en-US"/>
        </w:rPr>
        <w:t xml:space="preserve">, la </w:t>
      </w:r>
      <w:r w:rsidR="00B07D6E" w:rsidRPr="00B07D6E">
        <w:rPr>
          <w:rFonts w:eastAsia="Calibri"/>
          <w:b/>
          <w:lang w:eastAsia="en-US"/>
        </w:rPr>
        <w:t>CURTEA DE APEL 1</w:t>
      </w:r>
      <w:r w:rsidRPr="00CB6E29">
        <w:rPr>
          <w:rFonts w:eastAsia="Calibri"/>
          <w:lang w:eastAsia="en-US"/>
        </w:rPr>
        <w:t xml:space="preserve"> – </w:t>
      </w:r>
      <w:r w:rsidR="00710EC4" w:rsidRPr="00710EC4">
        <w:rPr>
          <w:rFonts w:eastAsia="Calibri"/>
          <w:b/>
          <w:lang w:eastAsia="en-US"/>
        </w:rPr>
        <w:t>SECŢIA........................</w:t>
      </w:r>
      <w:r w:rsidRPr="00CB6E29">
        <w:rPr>
          <w:rFonts w:eastAsia="Calibri"/>
          <w:lang w:eastAsia="en-US"/>
        </w:rPr>
        <w:t>.</w:t>
      </w:r>
      <w:r w:rsidRPr="00CB6E29">
        <w:fldChar w:fldCharType="begin">
          <w:ffData>
            <w:name w:val="completul_1"/>
            <w:enabled/>
            <w:calcOnExit w:val="0"/>
            <w:textInput/>
          </w:ffData>
        </w:fldChar>
      </w:r>
      <w:bookmarkStart w:id="2" w:name="completul_1"/>
      <w:r w:rsidRPr="00CB6E29">
        <w:instrText xml:space="preserve"> FORMTEXT </w:instrText>
      </w:r>
      <w:r w:rsidRPr="00CB6E29">
        <w:fldChar w:fldCharType="separate"/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top w:w="284" w:type="dxa"/>
          <w:bottom w:w="284" w:type="dxa"/>
        </w:tblCellMar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6204F9" w:rsidRPr="00CB6E29" w:rsidTr="00B07D6E"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204F9" w:rsidRPr="00CB6E29" w:rsidRDefault="006204F9" w:rsidP="00B07D6E">
            <w:pPr>
              <w:jc w:val="center"/>
              <w:rPr>
                <w:noProof/>
              </w:rPr>
            </w:pP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204F9" w:rsidRPr="00CB6E29" w:rsidRDefault="006204F9" w:rsidP="00B07D6E">
            <w:pPr>
              <w:jc w:val="center"/>
              <w:rPr>
                <w:noProof/>
              </w:rPr>
            </w:pPr>
            <w:r w:rsidRPr="00CB6E29">
              <w:rPr>
                <w:noProof/>
              </w:rPr>
              <w:t>Preşedinte,</w:t>
            </w:r>
          </w:p>
          <w:p w:rsidR="006204F9" w:rsidRPr="00CB6E29" w:rsidRDefault="00710EC4" w:rsidP="00B07D6E">
            <w:pPr>
              <w:jc w:val="center"/>
              <w:rPr>
                <w:noProof/>
              </w:rPr>
            </w:pPr>
            <w:r w:rsidRPr="00710EC4">
              <w:rPr>
                <w:b/>
                <w:noProof/>
              </w:rPr>
              <w:t>COD A1018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204F9" w:rsidRPr="00CB6E29" w:rsidRDefault="006204F9" w:rsidP="00B07D6E">
            <w:pPr>
              <w:jc w:val="center"/>
              <w:rPr>
                <w:noProof/>
              </w:rPr>
            </w:pPr>
          </w:p>
        </w:tc>
      </w:tr>
      <w:tr w:rsidR="006204F9" w:rsidRPr="00CB6E29" w:rsidTr="00B07D6E"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204F9" w:rsidRPr="00CB6E29" w:rsidRDefault="006204F9" w:rsidP="00B07D6E">
            <w:pPr>
              <w:jc w:val="center"/>
              <w:rPr>
                <w:noProof/>
              </w:rPr>
            </w:pP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204F9" w:rsidRPr="00CB6E29" w:rsidRDefault="006204F9" w:rsidP="00B07D6E">
            <w:pPr>
              <w:jc w:val="center"/>
              <w:rPr>
                <w:noProof/>
              </w:rPr>
            </w:pPr>
            <w:r w:rsidRPr="00CB6E29">
              <w:rPr>
                <w:noProof/>
              </w:rPr>
              <w:t>Grefier,</w:t>
            </w:r>
          </w:p>
          <w:p w:rsidR="006204F9" w:rsidRPr="00CB6E29" w:rsidRDefault="00710EC4" w:rsidP="00B07D6E">
            <w:pPr>
              <w:jc w:val="center"/>
              <w:rPr>
                <w:noProof/>
              </w:rPr>
            </w:pPr>
            <w:r w:rsidRPr="00710EC4">
              <w:rPr>
                <w:b/>
                <w:noProof/>
              </w:rPr>
              <w:t>3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204F9" w:rsidRPr="00CB6E29" w:rsidRDefault="006204F9" w:rsidP="00B07D6E">
            <w:pPr>
              <w:jc w:val="center"/>
              <w:rPr>
                <w:noProof/>
              </w:rPr>
            </w:pPr>
          </w:p>
        </w:tc>
      </w:tr>
    </w:tbl>
    <w:p w:rsidR="006204F9" w:rsidRPr="00CB6E29" w:rsidRDefault="006204F9" w:rsidP="006204F9">
      <w:pPr>
        <w:jc w:val="center"/>
      </w:pPr>
      <w:r w:rsidRPr="00CB6E29">
        <w:lastRenderedPageBreak/>
        <w:fldChar w:fldCharType="end"/>
      </w:r>
      <w:bookmarkEnd w:id="2"/>
    </w:p>
    <w:p w:rsidR="006204F9" w:rsidRPr="00A504ED" w:rsidRDefault="006204F9" w:rsidP="006204F9">
      <w:pPr>
        <w:rPr>
          <w:sz w:val="20"/>
          <w:szCs w:val="20"/>
        </w:rPr>
      </w:pPr>
    </w:p>
    <w:p w:rsidR="006204F9" w:rsidRPr="00A504ED" w:rsidRDefault="006204F9" w:rsidP="006204F9">
      <w:pPr>
        <w:rPr>
          <w:rFonts w:eastAsia="Calibri"/>
          <w:sz w:val="20"/>
          <w:szCs w:val="20"/>
          <w:lang w:eastAsia="en-US"/>
        </w:rPr>
      </w:pPr>
      <w:proofErr w:type="spellStart"/>
      <w:r w:rsidRPr="00A504ED">
        <w:rPr>
          <w:rFonts w:eastAsia="Calibri"/>
          <w:sz w:val="20"/>
          <w:szCs w:val="20"/>
          <w:lang w:eastAsia="en-US"/>
        </w:rPr>
        <w:t>Red</w:t>
      </w:r>
      <w:proofErr w:type="spellEnd"/>
      <w:r w:rsidR="00710EC4">
        <w:rPr>
          <w:rFonts w:eastAsia="Calibri"/>
          <w:sz w:val="20"/>
          <w:szCs w:val="20"/>
          <w:lang w:eastAsia="en-US"/>
        </w:rPr>
        <w:t>…..</w:t>
      </w:r>
    </w:p>
    <w:p w:rsidR="006204F9" w:rsidRPr="00A504ED" w:rsidRDefault="006204F9" w:rsidP="006204F9">
      <w:pPr>
        <w:jc w:val="both"/>
        <w:rPr>
          <w:rFonts w:eastAsia="Calibri"/>
          <w:sz w:val="20"/>
          <w:szCs w:val="20"/>
          <w:lang w:eastAsia="en-US"/>
        </w:rPr>
      </w:pPr>
      <w:proofErr w:type="spellStart"/>
      <w:r w:rsidRPr="00A504ED">
        <w:rPr>
          <w:rFonts w:eastAsia="Calibri"/>
          <w:sz w:val="20"/>
          <w:szCs w:val="20"/>
          <w:lang w:eastAsia="en-US"/>
        </w:rPr>
        <w:t>Tehnored</w:t>
      </w:r>
      <w:proofErr w:type="spellEnd"/>
      <w:r w:rsidRPr="00A504ED">
        <w:rPr>
          <w:rFonts w:eastAsia="Calibri"/>
          <w:sz w:val="20"/>
          <w:szCs w:val="20"/>
          <w:lang w:eastAsia="en-US"/>
        </w:rPr>
        <w:t xml:space="preserve">. </w:t>
      </w:r>
      <w:r w:rsidR="00710EC4">
        <w:rPr>
          <w:rFonts w:eastAsia="Calibri"/>
          <w:sz w:val="20"/>
          <w:szCs w:val="20"/>
          <w:lang w:eastAsia="en-US"/>
        </w:rPr>
        <w:t>…….</w:t>
      </w:r>
      <w:r w:rsidRPr="00A504ED">
        <w:rPr>
          <w:rFonts w:eastAsia="Calibri"/>
          <w:sz w:val="20"/>
          <w:szCs w:val="20"/>
          <w:lang w:eastAsia="en-US"/>
        </w:rPr>
        <w:t>.</w:t>
      </w:r>
    </w:p>
    <w:p w:rsidR="006204F9" w:rsidRPr="00A504ED" w:rsidRDefault="006204F9" w:rsidP="006204F9">
      <w:pPr>
        <w:jc w:val="both"/>
        <w:rPr>
          <w:rFonts w:eastAsia="Calibri"/>
          <w:sz w:val="20"/>
          <w:szCs w:val="20"/>
          <w:lang w:eastAsia="en-US"/>
        </w:rPr>
      </w:pPr>
      <w:r w:rsidRPr="00A504ED">
        <w:rPr>
          <w:rFonts w:eastAsia="Calibri"/>
          <w:sz w:val="20"/>
          <w:szCs w:val="20"/>
          <w:lang w:eastAsia="en-US"/>
        </w:rPr>
        <w:t>Ex</w:t>
      </w:r>
      <w:r w:rsidR="00710EC4">
        <w:rPr>
          <w:rFonts w:eastAsia="Calibri"/>
          <w:sz w:val="20"/>
          <w:szCs w:val="20"/>
          <w:lang w:eastAsia="en-US"/>
        </w:rPr>
        <w:t>……….</w:t>
      </w:r>
    </w:p>
    <w:p w:rsidR="006204F9" w:rsidRPr="00A504ED" w:rsidRDefault="002E4018" w:rsidP="006204F9">
      <w:pPr>
        <w:jc w:val="both"/>
        <w:rPr>
          <w:sz w:val="20"/>
          <w:szCs w:val="20"/>
        </w:rPr>
      </w:pPr>
      <w:r>
        <w:rPr>
          <w:sz w:val="20"/>
          <w:szCs w:val="20"/>
        </w:rPr>
        <w:t>..</w:t>
      </w:r>
      <w:r w:rsidR="006204F9" w:rsidRPr="00A504ED">
        <w:rPr>
          <w:sz w:val="20"/>
          <w:szCs w:val="20"/>
        </w:rPr>
        <w:t xml:space="preserve">. </w:t>
      </w:r>
      <w:r w:rsidR="00710EC4" w:rsidRPr="00710EC4">
        <w:rPr>
          <w:b/>
          <w:sz w:val="20"/>
          <w:szCs w:val="20"/>
        </w:rPr>
        <w:t>...............</w:t>
      </w:r>
    </w:p>
    <w:p w:rsidR="00ED34B0" w:rsidRDefault="00ED34B0"/>
    <w:sectPr w:rsidR="00ED34B0" w:rsidSect="00B07D6E">
      <w:headerReference w:type="default" r:id="rId7"/>
      <w:pgSz w:w="11906" w:h="16838"/>
      <w:pgMar w:top="1021" w:right="567" w:bottom="68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CF2" w:rsidRDefault="008A6CF2">
      <w:r>
        <w:separator/>
      </w:r>
    </w:p>
  </w:endnote>
  <w:endnote w:type="continuationSeparator" w:id="0">
    <w:p w:rsidR="008A6CF2" w:rsidRDefault="008A6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CF2" w:rsidRDefault="008A6CF2">
      <w:r>
        <w:separator/>
      </w:r>
    </w:p>
  </w:footnote>
  <w:footnote w:type="continuationSeparator" w:id="0">
    <w:p w:rsidR="008A6CF2" w:rsidRDefault="008A6C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D6E" w:rsidRDefault="00B07D6E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8C7039">
      <w:rPr>
        <w:noProof/>
      </w:rPr>
      <w:t>12</w:t>
    </w:r>
    <w:r>
      <w:fldChar w:fldCharType="end"/>
    </w:r>
  </w:p>
  <w:p w:rsidR="00B07D6E" w:rsidRDefault="00B07D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1DA404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4F9"/>
    <w:rsid w:val="001D6A56"/>
    <w:rsid w:val="001F54A8"/>
    <w:rsid w:val="002E4018"/>
    <w:rsid w:val="00331E4C"/>
    <w:rsid w:val="0036717F"/>
    <w:rsid w:val="00570F46"/>
    <w:rsid w:val="006204F9"/>
    <w:rsid w:val="006B3C48"/>
    <w:rsid w:val="006C57FB"/>
    <w:rsid w:val="00703890"/>
    <w:rsid w:val="007105DA"/>
    <w:rsid w:val="00710EC4"/>
    <w:rsid w:val="008A6CF2"/>
    <w:rsid w:val="008C7039"/>
    <w:rsid w:val="00963452"/>
    <w:rsid w:val="009B28A7"/>
    <w:rsid w:val="00B07D6E"/>
    <w:rsid w:val="00C31863"/>
    <w:rsid w:val="00C90690"/>
    <w:rsid w:val="00D70A73"/>
    <w:rsid w:val="00DA185B"/>
    <w:rsid w:val="00ED34B0"/>
    <w:rsid w:val="00F9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F7B98-DC91-4312-96D3-6760226F6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04F9"/>
    <w:pPr>
      <w:spacing w:after="0" w:line="240" w:lineRule="auto"/>
    </w:pPr>
    <w:rPr>
      <w:rFonts w:eastAsia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204F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04F9"/>
    <w:rPr>
      <w:rFonts w:eastAsia="Times New Roman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E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EC4"/>
    <w:rPr>
      <w:rFonts w:ascii="Segoe UI" w:eastAsia="Times New Roman" w:hAnsi="Segoe UI" w:cs="Segoe UI"/>
      <w:sz w:val="18"/>
      <w:szCs w:val="1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12</Pages>
  <Words>7436</Words>
  <Characters>42387</Characters>
  <Application>Microsoft Office Word</Application>
  <DocSecurity>0</DocSecurity>
  <Lines>353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Iuliana Preda</dc:creator>
  <cp:lastModifiedBy>Stela, IVAN</cp:lastModifiedBy>
  <cp:revision>13</cp:revision>
  <cp:lastPrinted>2020-11-12T14:50:00Z</cp:lastPrinted>
  <dcterms:created xsi:type="dcterms:W3CDTF">2020-11-12T14:38:00Z</dcterms:created>
  <dcterms:modified xsi:type="dcterms:W3CDTF">2020-12-11T13:14:00Z</dcterms:modified>
</cp:coreProperties>
</file>