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4FD" w:rsidRPr="00272335" w:rsidRDefault="00655F8A">
      <w:pPr>
        <w:rPr>
          <w:rFonts w:ascii="Garamond" w:hAnsi="Garamond"/>
        </w:rPr>
      </w:pPr>
      <w:r>
        <w:rPr>
          <w:rFonts w:ascii="Garamond" w:hAnsi="Garamond"/>
        </w:rPr>
        <w:t xml:space="preserve">HOT nr. </w:t>
      </w:r>
      <w:r>
        <w:rPr>
          <w:rFonts w:ascii="Garamond" w:hAnsi="Garamond"/>
        </w:rPr>
        <w:t>16</w:t>
      </w:r>
      <w:bookmarkStart w:id="0" w:name="_GoBack"/>
      <w:bookmarkEnd w:id="0"/>
      <w:r w:rsidR="00981D94" w:rsidRPr="00272335">
        <w:rPr>
          <w:rFonts w:ascii="Garamond" w:hAnsi="Garamond"/>
        </w:rPr>
        <w:t>…..</w:t>
      </w:r>
    </w:p>
    <w:p w:rsidR="00090D1C" w:rsidRPr="00272335" w:rsidRDefault="00090D1C">
      <w:pPr>
        <w:rPr>
          <w:rFonts w:ascii="Garamond" w:hAnsi="Garamond"/>
        </w:rPr>
      </w:pPr>
      <w:r w:rsidRPr="00272335">
        <w:rPr>
          <w:rFonts w:ascii="Garamond" w:hAnsi="Garamond"/>
        </w:rPr>
        <w:t xml:space="preserve">Dosar nr. </w:t>
      </w:r>
      <w:r w:rsidR="00981D94" w:rsidRPr="00272335">
        <w:rPr>
          <w:rFonts w:ascii="Garamond" w:hAnsi="Garamond"/>
        </w:rPr>
        <w:t>…..</w:t>
      </w:r>
    </w:p>
    <w:p w:rsidR="00090D1C" w:rsidRPr="00272335" w:rsidRDefault="00090D1C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R O M Â N I A</w:t>
      </w:r>
    </w:p>
    <w:p w:rsidR="00090D1C" w:rsidRPr="00272335" w:rsidRDefault="00090D1C">
      <w:pPr>
        <w:jc w:val="center"/>
        <w:rPr>
          <w:rFonts w:ascii="Garamond" w:hAnsi="Garamond"/>
        </w:rPr>
      </w:pPr>
    </w:p>
    <w:p w:rsidR="00090D1C" w:rsidRPr="00272335" w:rsidRDefault="00981D94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….</w:t>
      </w:r>
    </w:p>
    <w:p w:rsidR="00090D1C" w:rsidRPr="00272335" w:rsidRDefault="00981D94" w:rsidP="00C60657">
      <w:pPr>
        <w:jc w:val="center"/>
        <w:rPr>
          <w:rFonts w:ascii="Garamond" w:hAnsi="Garamond"/>
          <w:lang w:val="en-US"/>
        </w:rPr>
      </w:pPr>
      <w:r w:rsidRPr="00272335">
        <w:rPr>
          <w:rFonts w:ascii="Garamond" w:hAnsi="Garamond"/>
        </w:rPr>
        <w:t>..</w:t>
      </w:r>
    </w:p>
    <w:p w:rsidR="00090D1C" w:rsidRPr="00272335" w:rsidRDefault="00090D1C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1" w:name="tip_incheiere"/>
      <w:r w:rsidRPr="00272335">
        <w:rPr>
          <w:rFonts w:ascii="Garamond" w:hAnsi="Garamond"/>
        </w:rPr>
        <w:instrText xml:space="preserve"> FORMTEXT </w:instrText>
      </w:r>
      <w:r w:rsidRPr="00272335">
        <w:rPr>
          <w:rFonts w:ascii="Garamond" w:hAnsi="Garamond"/>
        </w:rPr>
      </w:r>
      <w:r w:rsidRPr="00272335">
        <w:rPr>
          <w:rFonts w:ascii="Garamond" w:hAnsi="Garamond"/>
        </w:rPr>
        <w:fldChar w:fldCharType="separate"/>
      </w:r>
      <w:r w:rsidR="00C60657" w:rsidRPr="00272335">
        <w:rPr>
          <w:rFonts w:ascii="Garamond" w:hAnsi="Garamond"/>
        </w:rPr>
        <w:t>DECIZIE</w:t>
      </w:r>
      <w:r w:rsidRPr="00272335">
        <w:rPr>
          <w:rFonts w:ascii="Garamond" w:hAnsi="Garamond"/>
        </w:rPr>
        <w:fldChar w:fldCharType="end"/>
      </w:r>
      <w:bookmarkEnd w:id="1"/>
      <w:r w:rsidR="00C60657" w:rsidRPr="00272335">
        <w:rPr>
          <w:rFonts w:ascii="Garamond" w:hAnsi="Garamond"/>
        </w:rPr>
        <w:t xml:space="preserve"> NR</w:t>
      </w:r>
      <w:r w:rsidR="00981D94" w:rsidRPr="00272335">
        <w:rPr>
          <w:rFonts w:ascii="Garamond" w:hAnsi="Garamond"/>
        </w:rPr>
        <w:t>…</w:t>
      </w:r>
    </w:p>
    <w:p w:rsidR="00090D1C" w:rsidRPr="00272335" w:rsidRDefault="00C60657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ŞEDINŢA </w:t>
      </w:r>
      <w:r w:rsidR="00090D1C" w:rsidRPr="00272335">
        <w:rPr>
          <w:rFonts w:ascii="Garamond" w:hAnsi="Garamond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2" w:name="tip_sedinta"/>
      <w:r w:rsidR="00090D1C" w:rsidRPr="00272335">
        <w:rPr>
          <w:rFonts w:ascii="Garamond" w:hAnsi="Garamond"/>
        </w:rPr>
        <w:instrText xml:space="preserve"> FORMTEXT </w:instrText>
      </w:r>
      <w:r w:rsidR="00090D1C" w:rsidRPr="00272335">
        <w:rPr>
          <w:rFonts w:ascii="Garamond" w:hAnsi="Garamond"/>
        </w:rPr>
      </w:r>
      <w:r w:rsidR="00090D1C" w:rsidRPr="00272335">
        <w:rPr>
          <w:rFonts w:ascii="Garamond" w:hAnsi="Garamond"/>
        </w:rPr>
        <w:fldChar w:fldCharType="separate"/>
      </w:r>
      <w:r w:rsidRPr="00272335">
        <w:rPr>
          <w:rFonts w:ascii="Garamond" w:hAnsi="Garamond"/>
        </w:rPr>
        <w:t>PUBLICĂ</w:t>
      </w:r>
      <w:r w:rsidR="00090D1C" w:rsidRPr="00272335">
        <w:rPr>
          <w:rFonts w:ascii="Garamond" w:hAnsi="Garamond"/>
        </w:rPr>
        <w:fldChar w:fldCharType="end"/>
      </w:r>
      <w:bookmarkEnd w:id="2"/>
      <w:r w:rsidRPr="00272335">
        <w:rPr>
          <w:rFonts w:ascii="Garamond" w:hAnsi="Garamond"/>
        </w:rPr>
        <w:t xml:space="preserve"> DE LA </w:t>
      </w:r>
      <w:r w:rsidR="00981D94" w:rsidRPr="00272335">
        <w:rPr>
          <w:rFonts w:ascii="Garamond" w:hAnsi="Garamond"/>
        </w:rPr>
        <w:t>…</w:t>
      </w:r>
    </w:p>
    <w:p w:rsidR="00090D1C" w:rsidRPr="00272335" w:rsidRDefault="00C60657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COMPLETUL COMPUS DIN:</w:t>
      </w:r>
    </w:p>
    <w:p w:rsidR="00090D1C" w:rsidRPr="00272335" w:rsidRDefault="00272335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..</w:t>
      </w:r>
      <w:r w:rsidR="00981D94" w:rsidRPr="00272335">
        <w:rPr>
          <w:rFonts w:ascii="Garamond" w:hAnsi="Garamond"/>
        </w:rPr>
        <w:t>….</w:t>
      </w:r>
    </w:p>
    <w:p w:rsidR="00BA6C1F" w:rsidRPr="00272335" w:rsidRDefault="00272335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.</w:t>
      </w:r>
      <w:r w:rsidR="00C60657" w:rsidRPr="00272335">
        <w:rPr>
          <w:rFonts w:ascii="Garamond" w:hAnsi="Garamond"/>
        </w:rPr>
        <w:t xml:space="preserve"> </w:t>
      </w:r>
      <w:r w:rsidR="00981D94" w:rsidRPr="00272335">
        <w:rPr>
          <w:rFonts w:ascii="Garamond" w:hAnsi="Garamond"/>
        </w:rPr>
        <w:t>…A1022…</w:t>
      </w:r>
    </w:p>
    <w:p w:rsidR="00BA6C1F" w:rsidRPr="00272335" w:rsidRDefault="00272335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.</w:t>
      </w:r>
      <w:r w:rsidR="00981D94" w:rsidRPr="00272335">
        <w:rPr>
          <w:rFonts w:ascii="Garamond" w:hAnsi="Garamond"/>
        </w:rPr>
        <w:t>…..</w:t>
      </w:r>
    </w:p>
    <w:p w:rsidR="00090D1C" w:rsidRPr="00272335" w:rsidRDefault="00272335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.</w:t>
      </w:r>
      <w:r w:rsidR="00C60657" w:rsidRPr="00272335">
        <w:rPr>
          <w:rFonts w:ascii="Garamond" w:hAnsi="Garamond"/>
        </w:rPr>
        <w:t xml:space="preserve"> </w:t>
      </w:r>
      <w:r w:rsidR="00981D94" w:rsidRPr="00272335">
        <w:rPr>
          <w:rFonts w:ascii="Garamond" w:hAnsi="Garamond"/>
        </w:rPr>
        <w:t>…</w:t>
      </w:r>
    </w:p>
    <w:p w:rsidR="00090D1C" w:rsidRPr="00272335" w:rsidRDefault="00981D94" w:rsidP="00C60657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…..</w:t>
      </w:r>
    </w:p>
    <w:p w:rsidR="00090D1C" w:rsidRPr="00272335" w:rsidRDefault="00090D1C" w:rsidP="00C60657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Pe rol</w:t>
      </w:r>
      <w:r w:rsidR="00C60657" w:rsidRPr="00272335">
        <w:rPr>
          <w:rFonts w:ascii="Garamond" w:hAnsi="Garamond"/>
        </w:rPr>
        <w:t>,</w:t>
      </w:r>
      <w:r w:rsidRPr="00272335">
        <w:rPr>
          <w:rFonts w:ascii="Garamond" w:hAnsi="Garamond"/>
        </w:rPr>
        <w:t xml:space="preserve"> judecarea </w:t>
      </w:r>
      <w:r w:rsidR="00DF195B" w:rsidRPr="00272335">
        <w:rPr>
          <w:rFonts w:ascii="Garamond" w:hAnsi="Garamond"/>
        </w:rPr>
        <w:t xml:space="preserve">recursului formulat de </w:t>
      </w:r>
      <w:r w:rsidR="00C60657" w:rsidRPr="00272335">
        <w:rPr>
          <w:rFonts w:ascii="Garamond" w:hAnsi="Garamond"/>
        </w:rPr>
        <w:t>reclamantul</w:t>
      </w:r>
      <w:r w:rsidR="00BA6C1F" w:rsidRPr="00272335">
        <w:rPr>
          <w:rFonts w:ascii="Garamond" w:hAnsi="Garamond"/>
        </w:rPr>
        <w:t xml:space="preserve"> </w:t>
      </w:r>
      <w:r w:rsidR="00981D94" w:rsidRPr="00272335">
        <w:rPr>
          <w:rFonts w:ascii="Garamond" w:hAnsi="Garamond"/>
        </w:rPr>
        <w:t>...A...</w:t>
      </w:r>
      <w:r w:rsidR="00C60657" w:rsidRPr="00272335">
        <w:rPr>
          <w:rFonts w:ascii="Garamond" w:hAnsi="Garamond"/>
        </w:rPr>
        <w:t xml:space="preserve"> împotr</w:t>
      </w:r>
      <w:r w:rsidR="00BF1488" w:rsidRPr="00272335">
        <w:rPr>
          <w:rFonts w:ascii="Garamond" w:hAnsi="Garamond"/>
        </w:rPr>
        <w:t>iva sentinţei nr</w:t>
      </w:r>
      <w:r w:rsidR="00981D94" w:rsidRPr="00272335">
        <w:rPr>
          <w:rFonts w:ascii="Garamond" w:hAnsi="Garamond"/>
        </w:rPr>
        <w:t>…..</w:t>
      </w:r>
      <w:r w:rsidR="00C60657" w:rsidRPr="00272335">
        <w:rPr>
          <w:rFonts w:ascii="Garamond" w:hAnsi="Garamond"/>
        </w:rPr>
        <w:t xml:space="preserve"> pronunţată de Tribunalul </w:t>
      </w:r>
      <w:r w:rsidR="00981D94" w:rsidRPr="00272335">
        <w:rPr>
          <w:rFonts w:ascii="Garamond" w:hAnsi="Garamond"/>
        </w:rPr>
        <w:t>...G...</w:t>
      </w:r>
      <w:r w:rsidR="00C60657" w:rsidRPr="00272335">
        <w:rPr>
          <w:rFonts w:ascii="Garamond" w:hAnsi="Garamond"/>
        </w:rPr>
        <w:t xml:space="preserve">, în dosarul nr. </w:t>
      </w:r>
      <w:r w:rsidR="00981D94" w:rsidRPr="00272335">
        <w:rPr>
          <w:rFonts w:ascii="Garamond" w:hAnsi="Garamond"/>
        </w:rPr>
        <w:t>……</w:t>
      </w:r>
      <w:r w:rsidR="00C60657" w:rsidRPr="00272335">
        <w:rPr>
          <w:rFonts w:ascii="Garamond" w:hAnsi="Garamond"/>
        </w:rPr>
        <w:t xml:space="preserve">, în contradictoriu cu intimaţii pârâţi </w:t>
      </w:r>
      <w:r w:rsidR="00981D94" w:rsidRPr="00272335">
        <w:rPr>
          <w:rFonts w:ascii="Garamond" w:hAnsi="Garamond"/>
        </w:rPr>
        <w:t>...C...</w:t>
      </w:r>
      <w:r w:rsidR="00BA6C1F" w:rsidRPr="00272335">
        <w:rPr>
          <w:rFonts w:ascii="Garamond" w:hAnsi="Garamond"/>
        </w:rPr>
        <w:t xml:space="preserve"> ORGANIZAŢIA JUDEŢEANĂ </w:t>
      </w:r>
      <w:r w:rsidR="00981D94" w:rsidRPr="00272335">
        <w:rPr>
          <w:rFonts w:ascii="Garamond" w:hAnsi="Garamond"/>
        </w:rPr>
        <w:t>...G...</w:t>
      </w:r>
      <w:r w:rsidR="00BA6C1F" w:rsidRPr="00272335">
        <w:rPr>
          <w:rFonts w:ascii="Garamond" w:hAnsi="Garamond"/>
        </w:rPr>
        <w:t xml:space="preserve"> A </w:t>
      </w:r>
      <w:r w:rsidR="00981D94" w:rsidRPr="00272335">
        <w:rPr>
          <w:rFonts w:ascii="Garamond" w:hAnsi="Garamond"/>
        </w:rPr>
        <w:t>...C...</w:t>
      </w:r>
      <w:r w:rsidRPr="00272335">
        <w:rPr>
          <w:rFonts w:ascii="Garamond" w:hAnsi="Garamond"/>
        </w:rPr>
        <w:t>, având ca obiect</w:t>
      </w:r>
      <w:r w:rsidR="00C60657" w:rsidRPr="00272335">
        <w:rPr>
          <w:rFonts w:ascii="Garamond" w:hAnsi="Garamond"/>
        </w:rPr>
        <w:t xml:space="preserve"> </w:t>
      </w:r>
      <w:r w:rsidR="00BA6C1F" w:rsidRPr="00272335">
        <w:rPr>
          <w:rFonts w:ascii="Garamond" w:hAnsi="Garamond"/>
        </w:rPr>
        <w:t xml:space="preserve">anulare act administrativ </w:t>
      </w:r>
      <w:r w:rsidR="00C60657" w:rsidRPr="00272335">
        <w:rPr>
          <w:rFonts w:ascii="Garamond" w:hAnsi="Garamond"/>
        </w:rPr>
        <w:t>.</w:t>
      </w:r>
    </w:p>
    <w:p w:rsidR="00EC62F5" w:rsidRPr="00272335" w:rsidRDefault="00090D1C" w:rsidP="00EC62F5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La apelul nominal făcut în şedinţa </w:t>
      </w:r>
      <w:r w:rsidRPr="00272335">
        <w:rPr>
          <w:rFonts w:ascii="Garamond" w:hAnsi="Garamond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3" w:name="tip_sedinta_copie_1"/>
      <w:r w:rsidRPr="00272335">
        <w:rPr>
          <w:rFonts w:ascii="Garamond" w:hAnsi="Garamond"/>
        </w:rPr>
        <w:instrText xml:space="preserve"> FORMTEXT </w:instrText>
      </w:r>
      <w:r w:rsidRPr="00272335">
        <w:rPr>
          <w:rFonts w:ascii="Garamond" w:hAnsi="Garamond"/>
        </w:rPr>
      </w:r>
      <w:r w:rsidRPr="00272335">
        <w:rPr>
          <w:rFonts w:ascii="Garamond" w:hAnsi="Garamond"/>
        </w:rPr>
        <w:fldChar w:fldCharType="separate"/>
      </w:r>
      <w:r w:rsidR="00BA6C1F" w:rsidRPr="00272335">
        <w:rPr>
          <w:rFonts w:ascii="Garamond" w:hAnsi="Garamond"/>
        </w:rPr>
        <w:t>publică</w:t>
      </w:r>
      <w:r w:rsidRPr="00272335">
        <w:rPr>
          <w:rFonts w:ascii="Garamond" w:hAnsi="Garamond"/>
        </w:rPr>
        <w:fldChar w:fldCharType="end"/>
      </w:r>
      <w:bookmarkEnd w:id="3"/>
      <w:r w:rsidRPr="00272335">
        <w:rPr>
          <w:rFonts w:ascii="Garamond" w:hAnsi="Garamond"/>
        </w:rPr>
        <w:t xml:space="preserve"> </w:t>
      </w:r>
      <w:r w:rsidR="00C60657" w:rsidRPr="00272335">
        <w:rPr>
          <w:rFonts w:ascii="Garamond" w:hAnsi="Garamond"/>
        </w:rPr>
        <w:t xml:space="preserve">a răspuns avocat </w:t>
      </w:r>
      <w:r w:rsidR="00981D94" w:rsidRPr="00272335">
        <w:rPr>
          <w:rFonts w:ascii="Garamond" w:hAnsi="Garamond"/>
        </w:rPr>
        <w:t>...B...</w:t>
      </w:r>
      <w:r w:rsidR="00C60657" w:rsidRPr="00272335">
        <w:rPr>
          <w:rFonts w:ascii="Garamond" w:hAnsi="Garamond"/>
        </w:rPr>
        <w:t xml:space="preserve"> </w:t>
      </w:r>
      <w:r w:rsidR="00EC62F5" w:rsidRPr="00272335">
        <w:rPr>
          <w:rFonts w:ascii="Garamond" w:hAnsi="Garamond"/>
        </w:rPr>
        <w:t xml:space="preserve">pentru recurentul reclamant </w:t>
      </w:r>
      <w:r w:rsidR="00981D94" w:rsidRPr="00272335">
        <w:rPr>
          <w:rFonts w:ascii="Garamond" w:hAnsi="Garamond"/>
        </w:rPr>
        <w:t>...A...</w:t>
      </w:r>
      <w:r w:rsidR="00EC62F5" w:rsidRPr="00272335">
        <w:rPr>
          <w:rFonts w:ascii="Garamond" w:hAnsi="Garamond"/>
        </w:rPr>
        <w:t xml:space="preserve"> , lipsind </w:t>
      </w:r>
      <w:r w:rsidR="00BA6C1F" w:rsidRPr="00272335">
        <w:rPr>
          <w:rFonts w:ascii="Garamond" w:hAnsi="Garamond"/>
        </w:rPr>
        <w:t xml:space="preserve"> </w:t>
      </w:r>
      <w:r w:rsidR="00EC62F5" w:rsidRPr="00272335">
        <w:rPr>
          <w:rFonts w:ascii="Garamond" w:hAnsi="Garamond"/>
        </w:rPr>
        <w:t xml:space="preserve">intimaţii pârâţi </w:t>
      </w:r>
      <w:r w:rsidR="00981D94" w:rsidRPr="00272335">
        <w:rPr>
          <w:rFonts w:ascii="Garamond" w:hAnsi="Garamond"/>
        </w:rPr>
        <w:t>…C…</w:t>
      </w:r>
      <w:r w:rsidR="00EC62F5" w:rsidRPr="00272335">
        <w:rPr>
          <w:rFonts w:ascii="Garamond" w:hAnsi="Garamond"/>
        </w:rPr>
        <w:t xml:space="preserve">, ORGANIZAŢIA JUDEŢEANĂ </w:t>
      </w:r>
      <w:r w:rsidR="00981D94" w:rsidRPr="00272335">
        <w:rPr>
          <w:rFonts w:ascii="Garamond" w:hAnsi="Garamond"/>
        </w:rPr>
        <w:t>...G...</w:t>
      </w:r>
      <w:r w:rsidR="00EC62F5" w:rsidRPr="00272335">
        <w:rPr>
          <w:rFonts w:ascii="Garamond" w:hAnsi="Garamond"/>
        </w:rPr>
        <w:t xml:space="preserve"> A </w:t>
      </w:r>
      <w:r w:rsidR="00981D94" w:rsidRPr="00272335">
        <w:rPr>
          <w:rFonts w:ascii="Garamond" w:hAnsi="Garamond"/>
        </w:rPr>
        <w:t>...C...</w:t>
      </w:r>
      <w:r w:rsidR="00EC62F5" w:rsidRPr="00272335">
        <w:rPr>
          <w:rFonts w:ascii="Garamond" w:hAnsi="Garamond"/>
        </w:rPr>
        <w:t>.</w:t>
      </w:r>
    </w:p>
    <w:p w:rsidR="00090D1C" w:rsidRPr="00272335" w:rsidRDefault="00090D1C" w:rsidP="00EC62F5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Procedura </w:t>
      </w:r>
      <w:r w:rsidRPr="00272335">
        <w:rPr>
          <w:rFonts w:ascii="Garamond" w:hAnsi="Garamond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4" w:name="tip_procedura"/>
      <w:r w:rsidRPr="00272335">
        <w:rPr>
          <w:rFonts w:ascii="Garamond" w:hAnsi="Garamond"/>
        </w:rPr>
        <w:instrText xml:space="preserve"> FORMTEXT </w:instrText>
      </w:r>
      <w:r w:rsidRPr="00272335">
        <w:rPr>
          <w:rFonts w:ascii="Garamond" w:hAnsi="Garamond"/>
        </w:rPr>
      </w:r>
      <w:r w:rsidRPr="00272335">
        <w:rPr>
          <w:rFonts w:ascii="Garamond" w:hAnsi="Garamond"/>
        </w:rPr>
        <w:fldChar w:fldCharType="separate"/>
      </w:r>
      <w:r w:rsidR="00BA6C1F" w:rsidRPr="00272335">
        <w:rPr>
          <w:rFonts w:ascii="Garamond" w:hAnsi="Garamond"/>
        </w:rPr>
        <w:t>legal</w:t>
      </w:r>
      <w:r w:rsidRPr="00272335">
        <w:rPr>
          <w:rFonts w:ascii="Garamond" w:hAnsi="Garamond"/>
        </w:rPr>
        <w:fldChar w:fldCharType="end"/>
      </w:r>
      <w:bookmarkEnd w:id="4"/>
      <w:r w:rsidRPr="00272335">
        <w:rPr>
          <w:rFonts w:ascii="Garamond" w:hAnsi="Garamond"/>
        </w:rPr>
        <w:t xml:space="preserve"> îndeplinită.</w:t>
      </w:r>
    </w:p>
    <w:p w:rsidR="00EC62F5" w:rsidRPr="00272335" w:rsidRDefault="00EC62F5" w:rsidP="00EC62F5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S-a făcut </w:t>
      </w:r>
      <w:r w:rsidRPr="00272335">
        <w:rPr>
          <w:rFonts w:ascii="Garamond" w:hAnsi="Garamond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272335">
        <w:rPr>
          <w:rFonts w:ascii="Garamond" w:hAnsi="Garamond"/>
        </w:rPr>
        <w:instrText xml:space="preserve"> FORMTEXT </w:instrText>
      </w:r>
      <w:r w:rsidRPr="00272335">
        <w:rPr>
          <w:rFonts w:ascii="Garamond" w:hAnsi="Garamond"/>
        </w:rPr>
      </w:r>
      <w:r w:rsidRPr="00272335">
        <w:rPr>
          <w:rFonts w:ascii="Garamond" w:hAnsi="Garamond"/>
        </w:rPr>
        <w:fldChar w:fldCharType="separate"/>
      </w:r>
      <w:r w:rsidRPr="00272335">
        <w:rPr>
          <w:rFonts w:ascii="Garamond" w:hAnsi="Garamond"/>
        </w:rPr>
        <w:t>referatul</w:t>
      </w:r>
      <w:r w:rsidRPr="00272335">
        <w:rPr>
          <w:rFonts w:ascii="Garamond" w:hAnsi="Garamond"/>
        </w:rPr>
        <w:fldChar w:fldCharType="end"/>
      </w:r>
      <w:r w:rsidRPr="00272335">
        <w:rPr>
          <w:rFonts w:ascii="Garamond" w:hAnsi="Garamond"/>
        </w:rPr>
        <w:t xml:space="preserve"> cauzei de către </w:t>
      </w:r>
      <w:r w:rsidRPr="00272335">
        <w:rPr>
          <w:rFonts w:ascii="Garamond" w:hAnsi="Garamond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272335">
        <w:rPr>
          <w:rFonts w:ascii="Garamond" w:hAnsi="Garamond"/>
        </w:rPr>
        <w:instrText xml:space="preserve"> FORMTEXT </w:instrText>
      </w:r>
      <w:r w:rsidRPr="00272335">
        <w:rPr>
          <w:rFonts w:ascii="Garamond" w:hAnsi="Garamond"/>
        </w:rPr>
      </w:r>
      <w:r w:rsidRPr="00272335">
        <w:rPr>
          <w:rFonts w:ascii="Garamond" w:hAnsi="Garamond"/>
        </w:rPr>
        <w:fldChar w:fldCharType="separate"/>
      </w:r>
      <w:r w:rsidRPr="00272335">
        <w:rPr>
          <w:rFonts w:ascii="Garamond" w:hAnsi="Garamond"/>
        </w:rPr>
        <w:t>grefier</w:t>
      </w:r>
      <w:r w:rsidRPr="00272335">
        <w:rPr>
          <w:rFonts w:ascii="Garamond" w:hAnsi="Garamond"/>
        </w:rPr>
        <w:fldChar w:fldCharType="end"/>
      </w:r>
      <w:r w:rsidRPr="00272335">
        <w:rPr>
          <w:rFonts w:ascii="Garamond" w:hAnsi="Garamond"/>
        </w:rPr>
        <w:t xml:space="preserve">ul de şedinţă </w:t>
      </w:r>
      <w:r w:rsidRPr="00272335">
        <w:rPr>
          <w:rFonts w:ascii="Garamond" w:hAnsi="Garamond"/>
        </w:rPr>
        <w:fldChar w:fldCharType="begin">
          <w:ffData>
            <w:name w:val="combo_invedereaza"/>
            <w:enabled/>
            <w:calcOnExit w:val="0"/>
            <w:textInput/>
          </w:ffData>
        </w:fldChar>
      </w:r>
      <w:r w:rsidRPr="00272335">
        <w:rPr>
          <w:rFonts w:ascii="Garamond" w:hAnsi="Garamond"/>
        </w:rPr>
        <w:instrText xml:space="preserve"> FORMTEXT </w:instrText>
      </w:r>
      <w:r w:rsidRPr="00272335">
        <w:rPr>
          <w:rFonts w:ascii="Garamond" w:hAnsi="Garamond"/>
        </w:rPr>
      </w:r>
      <w:r w:rsidRPr="00272335">
        <w:rPr>
          <w:rFonts w:ascii="Garamond" w:hAnsi="Garamond"/>
        </w:rPr>
        <w:fldChar w:fldCharType="separate"/>
      </w:r>
      <w:r w:rsidRPr="00272335">
        <w:rPr>
          <w:rFonts w:ascii="Garamond" w:hAnsi="Garamond"/>
        </w:rPr>
        <w:t>care învederează</w:t>
      </w:r>
      <w:r w:rsidRPr="00272335">
        <w:rPr>
          <w:rFonts w:ascii="Garamond" w:hAnsi="Garamond"/>
        </w:rPr>
        <w:fldChar w:fldCharType="end"/>
      </w:r>
      <w:r w:rsidRPr="00272335">
        <w:rPr>
          <w:rFonts w:ascii="Garamond" w:hAnsi="Garamond"/>
        </w:rPr>
        <w:t xml:space="preserve"> instanţei obiectul cauzei, stadiul judecăţii, modalitatea de îndeplinire a procedurii de citare, faptul că recursul a fost declarat şi motivat </w:t>
      </w:r>
      <w:r w:rsidR="00BF1488" w:rsidRPr="00272335">
        <w:rPr>
          <w:rFonts w:ascii="Garamond" w:hAnsi="Garamond"/>
        </w:rPr>
        <w:t>în termenul legal, iar recurentul</w:t>
      </w:r>
      <w:r w:rsidRPr="00272335">
        <w:rPr>
          <w:rFonts w:ascii="Garamond" w:hAnsi="Garamond"/>
        </w:rPr>
        <w:t xml:space="preserve"> a solicitat judecarea cauzei în lipsă, potrivit dispoziţiilor prevăzute de art. 411 alin. 2 Noul Cod procedură civilă, după care; </w:t>
      </w:r>
    </w:p>
    <w:p w:rsidR="00EC62F5" w:rsidRPr="00272335" w:rsidRDefault="00EC62F5" w:rsidP="00EC62F5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Reprezentantul părţii prezente arată că nu mai are alte cereri de formulat şi probe de administrat , împrejurare faţă de care instanţa declară închisă faza probatorie, apreciindu-se dosarul în stare de judecată, reţine cauza spre soluţionare şi acordă cuvântul părţii prezente pentru a pune concluzii asupra recursului de faţă ;</w:t>
      </w:r>
    </w:p>
    <w:p w:rsidR="00EC62F5" w:rsidRPr="00272335" w:rsidRDefault="00EC62F5" w:rsidP="00EC62F5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Avocat </w:t>
      </w:r>
      <w:r w:rsidR="00981D94" w:rsidRPr="00272335">
        <w:rPr>
          <w:rFonts w:ascii="Garamond" w:hAnsi="Garamond"/>
        </w:rPr>
        <w:t>...B...</w:t>
      </w:r>
      <w:r w:rsidRPr="00272335">
        <w:rPr>
          <w:rFonts w:ascii="Garamond" w:hAnsi="Garamond"/>
        </w:rPr>
        <w:t xml:space="preserve"> pentru recurentul reclamant </w:t>
      </w:r>
      <w:r w:rsidR="00981D94" w:rsidRPr="00272335">
        <w:rPr>
          <w:rFonts w:ascii="Garamond" w:hAnsi="Garamond"/>
        </w:rPr>
        <w:t>...A...</w:t>
      </w:r>
      <w:r w:rsidRPr="00272335">
        <w:rPr>
          <w:rFonts w:ascii="Garamond" w:hAnsi="Garamond"/>
        </w:rPr>
        <w:t>, solicită admiterea recursului, casarea sentinţei şi pe fond admiterea acţiunii, anularea Hotărârii nr</w:t>
      </w:r>
      <w:r w:rsidR="00981D94" w:rsidRPr="00272335">
        <w:rPr>
          <w:rFonts w:ascii="Garamond" w:hAnsi="Garamond"/>
        </w:rPr>
        <w:t>……</w:t>
      </w:r>
      <w:r w:rsidRPr="00272335">
        <w:rPr>
          <w:rFonts w:ascii="Garamond" w:hAnsi="Garamond"/>
        </w:rPr>
        <w:t xml:space="preserve"> a Biroului Naţional de Coordonare al </w:t>
      </w:r>
      <w:r w:rsidR="00981D94" w:rsidRPr="00272335">
        <w:rPr>
          <w:rFonts w:ascii="Garamond" w:hAnsi="Garamond"/>
        </w:rPr>
        <w:t>…C…</w:t>
      </w:r>
      <w:r w:rsidRPr="00272335">
        <w:rPr>
          <w:rFonts w:ascii="Garamond" w:hAnsi="Garamond"/>
        </w:rPr>
        <w:t xml:space="preserve">, redobândirea calităţii de membru al </w:t>
      </w:r>
      <w:r w:rsidR="00981D94" w:rsidRPr="00272335">
        <w:rPr>
          <w:rFonts w:ascii="Garamond" w:hAnsi="Garamond"/>
        </w:rPr>
        <w:t>…C…</w:t>
      </w:r>
      <w:r w:rsidRPr="00272335">
        <w:rPr>
          <w:rFonts w:ascii="Garamond" w:hAnsi="Garamond"/>
        </w:rPr>
        <w:t xml:space="preserve"> cu consecinţa reinstalării în poziţia de consilier local.</w:t>
      </w:r>
      <w:r w:rsidR="002159AB" w:rsidRPr="00272335">
        <w:rPr>
          <w:rFonts w:ascii="Garamond" w:hAnsi="Garamond"/>
        </w:rPr>
        <w:t xml:space="preserve"> Fără cheltuieli de judecată.</w:t>
      </w:r>
    </w:p>
    <w:p w:rsidR="00EC62F5" w:rsidRPr="00272335" w:rsidRDefault="00EC62F5">
      <w:pPr>
        <w:jc w:val="both"/>
        <w:rPr>
          <w:rFonts w:ascii="Garamond" w:hAnsi="Garamond"/>
        </w:rPr>
      </w:pPr>
    </w:p>
    <w:p w:rsidR="00090D1C" w:rsidRPr="00272335" w:rsidRDefault="00090D1C">
      <w:pPr>
        <w:jc w:val="both"/>
        <w:rPr>
          <w:rFonts w:ascii="Garamond" w:hAnsi="Garamond"/>
        </w:rPr>
      </w:pPr>
      <w:r w:rsidRPr="00272335">
        <w:rPr>
          <w:rFonts w:ascii="Garamond" w:hAnsi="Garamond"/>
        </w:rPr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5" w:name="ce_se_invedereaza"/>
      <w:r w:rsidRPr="00272335">
        <w:rPr>
          <w:rFonts w:ascii="Garamond" w:hAnsi="Garamond"/>
        </w:rPr>
        <w:instrText xml:space="preserve"> FORMTEXT </w:instrText>
      </w:r>
      <w:r w:rsidRPr="00272335">
        <w:rPr>
          <w:rFonts w:ascii="Garamond" w:hAnsi="Garamond"/>
        </w:rPr>
      </w:r>
      <w:r w:rsidRPr="00272335">
        <w:rPr>
          <w:rFonts w:ascii="Garamond" w:hAnsi="Garamond"/>
        </w:rPr>
        <w:fldChar w:fldCharType="separate"/>
      </w:r>
      <w:r w:rsidRPr="00272335">
        <w:rPr>
          <w:rFonts w:ascii="Garamond" w:hAnsi="Garamond"/>
          <w:noProof/>
        </w:rPr>
        <w:t> </w:t>
      </w:r>
      <w:r w:rsidRPr="00272335">
        <w:rPr>
          <w:rFonts w:ascii="Garamond" w:hAnsi="Garamond"/>
          <w:noProof/>
        </w:rPr>
        <w:t> </w:t>
      </w:r>
      <w:r w:rsidRPr="00272335">
        <w:rPr>
          <w:rFonts w:ascii="Garamond" w:hAnsi="Garamond"/>
          <w:noProof/>
        </w:rPr>
        <w:t> </w:t>
      </w:r>
      <w:r w:rsidRPr="00272335">
        <w:rPr>
          <w:rFonts w:ascii="Garamond" w:hAnsi="Garamond"/>
          <w:noProof/>
        </w:rPr>
        <w:t> </w:t>
      </w:r>
      <w:r w:rsidRPr="00272335">
        <w:rPr>
          <w:rFonts w:ascii="Garamond" w:hAnsi="Garamond"/>
          <w:noProof/>
        </w:rPr>
        <w:t> </w:t>
      </w:r>
      <w:r w:rsidRPr="00272335">
        <w:rPr>
          <w:rFonts w:ascii="Garamond" w:hAnsi="Garamond"/>
        </w:rPr>
        <w:fldChar w:fldCharType="end"/>
      </w:r>
      <w:bookmarkEnd w:id="5"/>
    </w:p>
    <w:p w:rsidR="00090D1C" w:rsidRPr="00272335" w:rsidRDefault="00EC62F5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C U R T E A</w:t>
      </w:r>
    </w:p>
    <w:p w:rsidR="00090D1C" w:rsidRPr="00272335" w:rsidRDefault="00090D1C">
      <w:pPr>
        <w:jc w:val="center"/>
        <w:rPr>
          <w:rFonts w:ascii="Garamond" w:hAnsi="Garamond"/>
        </w:rPr>
      </w:pPr>
    </w:p>
    <w:p w:rsidR="00EC62F5" w:rsidRPr="00272335" w:rsidRDefault="00EC62F5" w:rsidP="00EC62F5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Asupra recursului de faţă ;</w:t>
      </w:r>
    </w:p>
    <w:p w:rsidR="00EC62F5" w:rsidRPr="00272335" w:rsidRDefault="00EC62F5" w:rsidP="00A74D6D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Din examinarea lucrărilor din dosar se constată următoarele ;</w:t>
      </w:r>
    </w:p>
    <w:p w:rsidR="00EC62F5" w:rsidRPr="00272335" w:rsidRDefault="00EC62F5" w:rsidP="00A74D6D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Prin sentinţa nr. </w:t>
      </w:r>
      <w:r w:rsidR="00981D94" w:rsidRPr="00272335">
        <w:rPr>
          <w:rFonts w:ascii="Garamond" w:hAnsi="Garamond"/>
        </w:rPr>
        <w:t>…..</w:t>
      </w:r>
      <w:r w:rsidRPr="00272335">
        <w:rPr>
          <w:rFonts w:ascii="Garamond" w:hAnsi="Garamond"/>
        </w:rPr>
        <w:t xml:space="preserve">, pronunţată de Tribunalul </w:t>
      </w:r>
      <w:r w:rsidR="00981D94" w:rsidRPr="00272335">
        <w:rPr>
          <w:rFonts w:ascii="Garamond" w:hAnsi="Garamond"/>
        </w:rPr>
        <w:t>...G...</w:t>
      </w:r>
      <w:r w:rsidRPr="00272335">
        <w:rPr>
          <w:rFonts w:ascii="Garamond" w:hAnsi="Garamond"/>
        </w:rPr>
        <w:t xml:space="preserve">, în dosarul nr. </w:t>
      </w:r>
      <w:r w:rsidR="00981D94" w:rsidRPr="00272335">
        <w:rPr>
          <w:rFonts w:ascii="Garamond" w:hAnsi="Garamond"/>
        </w:rPr>
        <w:t>….</w:t>
      </w:r>
      <w:r w:rsidRPr="00272335">
        <w:rPr>
          <w:rFonts w:ascii="Garamond" w:hAnsi="Garamond"/>
        </w:rPr>
        <w:t xml:space="preserve"> </w:t>
      </w:r>
      <w:r w:rsidR="00661489" w:rsidRPr="00272335">
        <w:rPr>
          <w:rFonts w:ascii="Garamond" w:hAnsi="Garamond"/>
        </w:rPr>
        <w:t xml:space="preserve">, </w:t>
      </w:r>
      <w:r w:rsidR="00A74D6D" w:rsidRPr="00272335">
        <w:rPr>
          <w:rFonts w:ascii="Garamond" w:hAnsi="Garamond"/>
        </w:rPr>
        <w:t xml:space="preserve">s-a respins acţiunea formulată de reclamantul </w:t>
      </w:r>
      <w:r w:rsidR="00981D94" w:rsidRPr="00272335">
        <w:rPr>
          <w:rFonts w:ascii="Garamond" w:hAnsi="Garamond"/>
        </w:rPr>
        <w:t>...A...</w:t>
      </w:r>
      <w:r w:rsidR="00A74D6D" w:rsidRPr="00272335">
        <w:rPr>
          <w:rFonts w:ascii="Garamond" w:hAnsi="Garamond"/>
        </w:rPr>
        <w:t xml:space="preserve">, în contradictoriu cu pârâtele </w:t>
      </w:r>
      <w:r w:rsidR="00981D94" w:rsidRPr="00272335">
        <w:rPr>
          <w:rFonts w:ascii="Garamond" w:hAnsi="Garamond"/>
        </w:rPr>
        <w:t>…C…</w:t>
      </w:r>
      <w:r w:rsidR="00A74D6D" w:rsidRPr="00272335">
        <w:rPr>
          <w:rFonts w:ascii="Garamond" w:hAnsi="Garamond"/>
        </w:rPr>
        <w:t xml:space="preserve"> şi Organizaţia Judeţeană </w:t>
      </w:r>
      <w:r w:rsidR="00981D94" w:rsidRPr="00272335">
        <w:rPr>
          <w:rFonts w:ascii="Garamond" w:hAnsi="Garamond"/>
        </w:rPr>
        <w:t>...G...</w:t>
      </w:r>
      <w:r w:rsidR="00A74D6D" w:rsidRPr="00272335">
        <w:rPr>
          <w:rFonts w:ascii="Garamond" w:hAnsi="Garamond"/>
        </w:rPr>
        <w:t xml:space="preserve"> a </w:t>
      </w:r>
      <w:r w:rsidR="00981D94" w:rsidRPr="00272335">
        <w:rPr>
          <w:rFonts w:ascii="Garamond" w:hAnsi="Garamond"/>
        </w:rPr>
        <w:t>….C…</w:t>
      </w:r>
      <w:r w:rsidR="00BF1488" w:rsidRPr="00272335">
        <w:rPr>
          <w:rFonts w:ascii="Garamond" w:hAnsi="Garamond"/>
        </w:rPr>
        <w:t>.</w:t>
      </w:r>
      <w:r w:rsidR="00A74D6D" w:rsidRPr="00272335">
        <w:rPr>
          <w:rFonts w:ascii="Garamond" w:hAnsi="Garamond"/>
        </w:rPr>
        <w:t xml:space="preserve"> </w:t>
      </w:r>
    </w:p>
    <w:p w:rsidR="00EC62F5" w:rsidRPr="00272335" w:rsidRDefault="00EC62F5" w:rsidP="00EC62F5">
      <w:pPr>
        <w:ind w:firstLine="708"/>
        <w:jc w:val="both"/>
        <w:rPr>
          <w:rFonts w:ascii="Garamond" w:hAnsi="Garamond"/>
          <w:lang w:val="pt-PT"/>
        </w:rPr>
      </w:pPr>
      <w:r w:rsidRPr="00272335">
        <w:rPr>
          <w:rFonts w:ascii="Garamond" w:hAnsi="Garamond"/>
          <w:lang w:val="pt-PT"/>
        </w:rPr>
        <w:t xml:space="preserve">Împotriva acestei sentinţe a declarat recurs </w:t>
      </w:r>
      <w:r w:rsidR="00A74D6D" w:rsidRPr="00272335">
        <w:rPr>
          <w:rFonts w:ascii="Garamond" w:hAnsi="Garamond"/>
        </w:rPr>
        <w:t xml:space="preserve">reclamantul </w:t>
      </w:r>
      <w:r w:rsidR="00981D94" w:rsidRPr="00272335">
        <w:rPr>
          <w:rFonts w:ascii="Garamond" w:hAnsi="Garamond"/>
        </w:rPr>
        <w:t>...A...</w:t>
      </w:r>
      <w:r w:rsidR="00BF1488" w:rsidRPr="00272335">
        <w:rPr>
          <w:rFonts w:ascii="Garamond" w:hAnsi="Garamond"/>
        </w:rPr>
        <w:t>,</w:t>
      </w:r>
      <w:r w:rsidR="00A74D6D" w:rsidRPr="00272335">
        <w:rPr>
          <w:rFonts w:ascii="Garamond" w:hAnsi="Garamond"/>
        </w:rPr>
        <w:t xml:space="preserve"> </w:t>
      </w:r>
      <w:r w:rsidR="00BF1488" w:rsidRPr="00272335">
        <w:rPr>
          <w:rFonts w:ascii="Garamond" w:hAnsi="Garamond"/>
        </w:rPr>
        <w:t>c</w:t>
      </w:r>
      <w:r w:rsidRPr="00272335">
        <w:rPr>
          <w:rFonts w:ascii="Garamond" w:hAnsi="Garamond"/>
        </w:rPr>
        <w:t>riticând-o pentru netemeinicie şi nelegalitate.</w:t>
      </w:r>
    </w:p>
    <w:p w:rsidR="00A149A9" w:rsidRPr="00272335" w:rsidRDefault="00834D87" w:rsidP="00A74D6D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A arătat că </w:t>
      </w:r>
      <w:r w:rsidR="00A74D6D" w:rsidRPr="00272335">
        <w:rPr>
          <w:rFonts w:ascii="Garamond" w:hAnsi="Garamond"/>
        </w:rPr>
        <w:t>a contestat hotărârea m</w:t>
      </w:r>
      <w:r w:rsidR="00A149A9" w:rsidRPr="00272335">
        <w:rPr>
          <w:rFonts w:ascii="Garamond" w:hAnsi="Garamond"/>
        </w:rPr>
        <w:t>ai</w:t>
      </w:r>
      <w:r w:rsidR="00A74D6D" w:rsidRPr="00272335">
        <w:rPr>
          <w:rFonts w:ascii="Garamond" w:hAnsi="Garamond"/>
        </w:rPr>
        <w:t xml:space="preserve"> s</w:t>
      </w:r>
      <w:r w:rsidR="00A149A9" w:rsidRPr="00272335">
        <w:rPr>
          <w:rFonts w:ascii="Garamond" w:hAnsi="Garamond"/>
        </w:rPr>
        <w:t>us menţionată atât pe criterii de fond, de netemeinicie arătând că excludere</w:t>
      </w:r>
      <w:r w:rsidR="00BF1488" w:rsidRPr="00272335">
        <w:rPr>
          <w:rFonts w:ascii="Garamond" w:hAnsi="Garamond"/>
        </w:rPr>
        <w:t>a din partid</w:t>
      </w:r>
      <w:r w:rsidR="00A149A9" w:rsidRPr="00272335">
        <w:rPr>
          <w:rFonts w:ascii="Garamond" w:hAnsi="Garamond"/>
        </w:rPr>
        <w:t xml:space="preserve"> a fost una abuzivă şi în neconcordanţă cu Statutul Partidului iar ulterior, în "lumina" documentelor depuse de intimaţi şi pe criterii de formă,</w:t>
      </w:r>
      <w:r w:rsidR="000E6C1F" w:rsidRPr="00272335">
        <w:rPr>
          <w:rFonts w:ascii="Garamond" w:hAnsi="Garamond"/>
        </w:rPr>
        <w:t xml:space="preserve"> pe</w:t>
      </w:r>
      <w:r w:rsidR="00A149A9" w:rsidRPr="00272335">
        <w:rPr>
          <w:rFonts w:ascii="Garamond" w:hAnsi="Garamond"/>
        </w:rPr>
        <w:t xml:space="preserve"> aspecte ce privesc desfăşurarea procesului de vot în cadrul organizaţiei judeţene.</w:t>
      </w:r>
      <w:r w:rsidR="00A74D6D" w:rsidRPr="00272335">
        <w:rPr>
          <w:rFonts w:ascii="Garamond" w:hAnsi="Garamond"/>
        </w:rPr>
        <w:t xml:space="preserve"> </w:t>
      </w:r>
    </w:p>
    <w:p w:rsidR="00A74D6D" w:rsidRPr="00272335" w:rsidRDefault="00A149A9" w:rsidP="00A74D6D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Referitor la problema chiriei cabinetului de parlamentar şi a participării la evenimentul </w:t>
      </w:r>
      <w:r w:rsidR="00272335" w:rsidRPr="00272335">
        <w:rPr>
          <w:rFonts w:ascii="Garamond" w:hAnsi="Garamond"/>
        </w:rPr>
        <w:t>...a...</w:t>
      </w:r>
      <w:r w:rsidRPr="00272335">
        <w:rPr>
          <w:rFonts w:ascii="Garamond" w:hAnsi="Garamond"/>
        </w:rPr>
        <w:t xml:space="preserve">, contrar celor arătate de instanţa de fond, </w:t>
      </w:r>
      <w:r w:rsidR="00AE3FF8" w:rsidRPr="00272335">
        <w:rPr>
          <w:rFonts w:ascii="Garamond" w:hAnsi="Garamond"/>
        </w:rPr>
        <w:t xml:space="preserve">susţine că </w:t>
      </w:r>
      <w:r w:rsidRPr="00272335">
        <w:rPr>
          <w:rFonts w:ascii="Garamond" w:hAnsi="Garamond"/>
        </w:rPr>
        <w:t>nu era obliga</w:t>
      </w:r>
      <w:r w:rsidR="00AE3FF8" w:rsidRPr="00272335">
        <w:rPr>
          <w:rFonts w:ascii="Garamond" w:hAnsi="Garamond"/>
        </w:rPr>
        <w:t>ţ</w:t>
      </w:r>
      <w:r w:rsidRPr="00272335">
        <w:rPr>
          <w:rFonts w:ascii="Garamond" w:hAnsi="Garamond"/>
        </w:rPr>
        <w:t xml:space="preserve">ia legală a </w:t>
      </w:r>
      <w:r w:rsidR="000E6C1F" w:rsidRPr="00272335">
        <w:rPr>
          <w:rFonts w:ascii="Garamond" w:hAnsi="Garamond"/>
        </w:rPr>
        <w:t xml:space="preserve">reclamantului </w:t>
      </w:r>
      <w:r w:rsidR="00A74D6D" w:rsidRPr="00272335">
        <w:rPr>
          <w:rFonts w:ascii="Garamond" w:hAnsi="Garamond"/>
        </w:rPr>
        <w:t>să asigure plata chirie</w:t>
      </w:r>
      <w:r w:rsidR="000E6C1F" w:rsidRPr="00272335">
        <w:rPr>
          <w:rFonts w:ascii="Garamond" w:hAnsi="Garamond"/>
        </w:rPr>
        <w:t>i</w:t>
      </w:r>
      <w:r w:rsidRPr="00272335">
        <w:rPr>
          <w:rFonts w:ascii="Garamond" w:hAnsi="Garamond"/>
        </w:rPr>
        <w:t xml:space="preserve"> pentru acest spaţiu iar pe de altă parte nici măcar nu există vreo hotărâre a organelor de conducere şi coordonare a partidului din prin care să-i fie stabilită această sarcină</w:t>
      </w:r>
      <w:r w:rsidR="000E6C1F" w:rsidRPr="00272335">
        <w:rPr>
          <w:rFonts w:ascii="Garamond" w:hAnsi="Garamond"/>
        </w:rPr>
        <w:t>,</w:t>
      </w:r>
      <w:r w:rsidR="005148B0" w:rsidRPr="00272335">
        <w:rPr>
          <w:rFonts w:ascii="Garamond" w:hAnsi="Garamond"/>
        </w:rPr>
        <w:t xml:space="preserve"> </w:t>
      </w:r>
      <w:r w:rsidRPr="00272335">
        <w:rPr>
          <w:rFonts w:ascii="Garamond" w:hAnsi="Garamond"/>
        </w:rPr>
        <w:t>hotărârea fiind arbitrară iar motivele invocate nereale.</w:t>
      </w:r>
    </w:p>
    <w:p w:rsidR="00A149A9" w:rsidRPr="00272335" w:rsidRDefault="00A149A9" w:rsidP="00B04158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 </w:t>
      </w:r>
      <w:r w:rsidR="000E6C1F" w:rsidRPr="00272335">
        <w:rPr>
          <w:rFonts w:ascii="Garamond" w:hAnsi="Garamond"/>
        </w:rPr>
        <w:t xml:space="preserve">O altă critică a recurentului </w:t>
      </w:r>
      <w:r w:rsidR="00D42CD6" w:rsidRPr="00272335">
        <w:rPr>
          <w:rFonts w:ascii="Garamond" w:hAnsi="Garamond"/>
        </w:rPr>
        <w:t>vizează</w:t>
      </w:r>
      <w:r w:rsidRPr="00272335">
        <w:rPr>
          <w:rFonts w:ascii="Garamond" w:hAnsi="Garamond"/>
        </w:rPr>
        <w:t xml:space="preserve"> însăşi procedura de vot</w:t>
      </w:r>
      <w:r w:rsidR="00D42CD6" w:rsidRPr="00272335">
        <w:rPr>
          <w:rFonts w:ascii="Garamond" w:hAnsi="Garamond"/>
        </w:rPr>
        <w:t>, procedură care aşa cum susţine recurentul a fost</w:t>
      </w:r>
      <w:r w:rsidRPr="00272335">
        <w:rPr>
          <w:rFonts w:ascii="Garamond" w:hAnsi="Garamond"/>
        </w:rPr>
        <w:t xml:space="preserve"> profund viciată.</w:t>
      </w:r>
    </w:p>
    <w:p w:rsidR="00B04158" w:rsidRPr="00272335" w:rsidRDefault="00D42CD6" w:rsidP="00B04158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lastRenderedPageBreak/>
        <w:t>Astfel,</w:t>
      </w:r>
      <w:r w:rsidR="00A149A9" w:rsidRPr="00272335">
        <w:rPr>
          <w:rFonts w:ascii="Garamond" w:hAnsi="Garamond"/>
        </w:rPr>
        <w:t xml:space="preserve"> </w:t>
      </w:r>
      <w:r w:rsidR="00981D94" w:rsidRPr="00272335">
        <w:rPr>
          <w:rFonts w:ascii="Garamond" w:hAnsi="Garamond"/>
        </w:rPr>
        <w:t>…C…</w:t>
      </w:r>
      <w:r w:rsidR="00A149A9" w:rsidRPr="00272335">
        <w:rPr>
          <w:rFonts w:ascii="Garamond" w:hAnsi="Garamond"/>
        </w:rPr>
        <w:t xml:space="preserve"> a depus la dosarul cauzei copia procesul verbal a</w:t>
      </w:r>
      <w:r w:rsidRPr="00272335">
        <w:rPr>
          <w:rFonts w:ascii="Garamond" w:hAnsi="Garamond"/>
        </w:rPr>
        <w:t xml:space="preserve">l şedinţei din </w:t>
      </w:r>
      <w:r w:rsidR="00272335" w:rsidRPr="00272335">
        <w:rPr>
          <w:rFonts w:ascii="Garamond" w:hAnsi="Garamond"/>
        </w:rPr>
        <w:t>......</w:t>
      </w:r>
      <w:r w:rsidR="00A149A9" w:rsidRPr="00272335">
        <w:rPr>
          <w:rFonts w:ascii="Garamond" w:hAnsi="Garamond"/>
        </w:rPr>
        <w:t xml:space="preserve"> şi copia buletinele de vot. Din exami</w:t>
      </w:r>
      <w:r w:rsidR="007C2E2C" w:rsidRPr="00272335">
        <w:rPr>
          <w:rFonts w:ascii="Garamond" w:hAnsi="Garamond"/>
        </w:rPr>
        <w:t>narea acestora reiese că nu a ex</w:t>
      </w:r>
      <w:r w:rsidR="00A149A9" w:rsidRPr="00272335">
        <w:rPr>
          <w:rFonts w:ascii="Garamond" w:hAnsi="Garamond"/>
        </w:rPr>
        <w:t xml:space="preserve">istat nici o procedură de vot, care să izvorască fie din statut fie din hotărârea organismului care a decis excluderea. </w:t>
      </w:r>
    </w:p>
    <w:p w:rsidR="00A149A9" w:rsidRPr="00272335" w:rsidRDefault="00D42CD6" w:rsidP="00B04158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Ca ş</w:t>
      </w:r>
      <w:r w:rsidR="00A149A9" w:rsidRPr="00272335">
        <w:rPr>
          <w:rFonts w:ascii="Garamond" w:hAnsi="Garamond"/>
        </w:rPr>
        <w:t>i consecinţă, din analiza</w:t>
      </w:r>
      <w:r w:rsidR="00B04158" w:rsidRPr="00272335">
        <w:rPr>
          <w:rFonts w:ascii="Garamond" w:hAnsi="Garamond"/>
        </w:rPr>
        <w:t xml:space="preserve"> </w:t>
      </w:r>
      <w:r w:rsidRPr="00272335">
        <w:rPr>
          <w:rFonts w:ascii="Garamond" w:hAnsi="Garamond"/>
        </w:rPr>
        <w:t>buletinelor de</w:t>
      </w:r>
      <w:r w:rsidR="00A149A9" w:rsidRPr="00272335">
        <w:rPr>
          <w:rFonts w:ascii="Garamond" w:hAnsi="Garamond"/>
        </w:rPr>
        <w:t xml:space="preserve"> vot se poate observa că n-a existat un sistem de marcare a votului pentru sau împotriva excluderii, aceste opţiuni fiind fie tăiate</w:t>
      </w:r>
      <w:r w:rsidRPr="00272335">
        <w:rPr>
          <w:rFonts w:ascii="Garamond" w:hAnsi="Garamond"/>
        </w:rPr>
        <w:t>,</w:t>
      </w:r>
      <w:r w:rsidR="00A149A9" w:rsidRPr="00272335">
        <w:rPr>
          <w:rFonts w:ascii="Garamond" w:hAnsi="Garamond"/>
        </w:rPr>
        <w:t xml:space="preserve"> fie încerc</w:t>
      </w:r>
      <w:r w:rsidR="00B04158" w:rsidRPr="00272335">
        <w:rPr>
          <w:rFonts w:ascii="Garamond" w:hAnsi="Garamond"/>
        </w:rPr>
        <w:t>uite sau marcate în alt mod. Or</w:t>
      </w:r>
      <w:r w:rsidR="00A149A9" w:rsidRPr="00272335">
        <w:rPr>
          <w:rFonts w:ascii="Garamond" w:hAnsi="Garamond"/>
        </w:rPr>
        <w:t xml:space="preserve"> în această situaţie nu se poate stabili nici măcar cu aproximaţie care a fost rezultatul votului sau dacă acesta a respectat prevederile statutare fiind astfel nul.</w:t>
      </w:r>
    </w:p>
    <w:p w:rsidR="00A149A9" w:rsidRPr="00272335" w:rsidRDefault="00A149A9" w:rsidP="00B04158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In concluzie, solicită ca prin hotărârea ce </w:t>
      </w:r>
      <w:r w:rsidR="00D42CD6" w:rsidRPr="00272335">
        <w:rPr>
          <w:rFonts w:ascii="Garamond" w:hAnsi="Garamond"/>
        </w:rPr>
        <w:t xml:space="preserve">se va </w:t>
      </w:r>
      <w:r w:rsidRPr="00272335">
        <w:rPr>
          <w:rFonts w:ascii="Garamond" w:hAnsi="Garamond"/>
        </w:rPr>
        <w:t xml:space="preserve">pronunţa în baza art. 496 alin. 2 din Codul de procedură civilă să </w:t>
      </w:r>
      <w:r w:rsidR="00D42CD6" w:rsidRPr="00272335">
        <w:rPr>
          <w:rFonts w:ascii="Garamond" w:hAnsi="Garamond"/>
        </w:rPr>
        <w:t xml:space="preserve">fie </w:t>
      </w:r>
      <w:r w:rsidRPr="00272335">
        <w:rPr>
          <w:rFonts w:ascii="Garamond" w:hAnsi="Garamond"/>
        </w:rPr>
        <w:t>casa</w:t>
      </w:r>
      <w:r w:rsidR="00D42CD6" w:rsidRPr="00272335">
        <w:rPr>
          <w:rFonts w:ascii="Garamond" w:hAnsi="Garamond"/>
        </w:rPr>
        <w:t>tă</w:t>
      </w:r>
      <w:r w:rsidRPr="00272335">
        <w:rPr>
          <w:rFonts w:ascii="Garamond" w:hAnsi="Garamond"/>
        </w:rPr>
        <w:t xml:space="preserve"> sentinţa civilă </w:t>
      </w:r>
      <w:r w:rsidR="00981D94" w:rsidRPr="00272335">
        <w:rPr>
          <w:rFonts w:ascii="Garamond" w:hAnsi="Garamond"/>
        </w:rPr>
        <w:t>….</w:t>
      </w:r>
      <w:r w:rsidRPr="00272335">
        <w:rPr>
          <w:rFonts w:ascii="Garamond" w:hAnsi="Garamond"/>
        </w:rPr>
        <w:t xml:space="preserve"> pronunţată în dosarul </w:t>
      </w:r>
      <w:r w:rsidR="00981D94" w:rsidRPr="00272335">
        <w:rPr>
          <w:rFonts w:ascii="Garamond" w:hAnsi="Garamond"/>
        </w:rPr>
        <w:t>….</w:t>
      </w:r>
      <w:r w:rsidRPr="00272335">
        <w:rPr>
          <w:rFonts w:ascii="Garamond" w:hAnsi="Garamond"/>
        </w:rPr>
        <w:t xml:space="preserve"> de către Tribunalul </w:t>
      </w:r>
      <w:r w:rsidR="00981D94" w:rsidRPr="00272335">
        <w:rPr>
          <w:rFonts w:ascii="Garamond" w:hAnsi="Garamond"/>
        </w:rPr>
        <w:t>...G...</w:t>
      </w:r>
      <w:r w:rsidRPr="00272335">
        <w:rPr>
          <w:rFonts w:ascii="Garamond" w:hAnsi="Garamond"/>
        </w:rPr>
        <w:t xml:space="preserve"> şi pe fond să </w:t>
      </w:r>
      <w:r w:rsidR="00D42CD6" w:rsidRPr="00272335">
        <w:rPr>
          <w:rFonts w:ascii="Garamond" w:hAnsi="Garamond"/>
        </w:rPr>
        <w:t xml:space="preserve">se </w:t>
      </w:r>
      <w:r w:rsidRPr="00272335">
        <w:rPr>
          <w:rFonts w:ascii="Garamond" w:hAnsi="Garamond"/>
        </w:rPr>
        <w:t>dispun</w:t>
      </w:r>
      <w:r w:rsidR="00D42CD6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anularea Hotărârii nr. </w:t>
      </w:r>
      <w:r w:rsidR="00981D94" w:rsidRPr="00272335">
        <w:rPr>
          <w:rFonts w:ascii="Garamond" w:hAnsi="Garamond"/>
        </w:rPr>
        <w:t>….</w:t>
      </w:r>
      <w:r w:rsidRPr="00272335">
        <w:rPr>
          <w:rFonts w:ascii="Garamond" w:hAnsi="Garamond"/>
        </w:rPr>
        <w:t xml:space="preserve"> a Biroului Naţional de Coordonare al </w:t>
      </w:r>
      <w:r w:rsidR="00981D94" w:rsidRPr="00272335">
        <w:rPr>
          <w:rFonts w:ascii="Garamond" w:hAnsi="Garamond"/>
        </w:rPr>
        <w:t>…C…</w:t>
      </w:r>
      <w:r w:rsidRPr="00272335">
        <w:rPr>
          <w:rFonts w:ascii="Garamond" w:hAnsi="Garamond"/>
        </w:rPr>
        <w:t xml:space="preserve"> prin</w:t>
      </w:r>
      <w:r w:rsidR="00B04158" w:rsidRPr="00272335">
        <w:rPr>
          <w:rFonts w:ascii="Garamond" w:hAnsi="Garamond"/>
        </w:rPr>
        <w:t xml:space="preserve"> care la propunerea –Biroului </w:t>
      </w:r>
      <w:r w:rsidRPr="00272335">
        <w:rPr>
          <w:rFonts w:ascii="Garamond" w:hAnsi="Garamond"/>
        </w:rPr>
        <w:t xml:space="preserve">Permanent Judeţean </w:t>
      </w:r>
      <w:r w:rsidR="00981D94" w:rsidRPr="00272335">
        <w:rPr>
          <w:rFonts w:ascii="Garamond" w:hAnsi="Garamond"/>
        </w:rPr>
        <w:t>...G...</w:t>
      </w:r>
      <w:r w:rsidRPr="00272335">
        <w:rPr>
          <w:rFonts w:ascii="Garamond" w:hAnsi="Garamond"/>
        </w:rPr>
        <w:t xml:space="preserve"> a fost dispusă excluderea </w:t>
      </w:r>
      <w:r w:rsidR="00D42CD6" w:rsidRPr="00272335">
        <w:rPr>
          <w:rFonts w:ascii="Garamond" w:hAnsi="Garamond"/>
        </w:rPr>
        <w:t>sa</w:t>
      </w:r>
      <w:r w:rsidR="005148B0" w:rsidRPr="00272335">
        <w:rPr>
          <w:rFonts w:ascii="Garamond" w:hAnsi="Garamond"/>
        </w:rPr>
        <w:t xml:space="preserve"> </w:t>
      </w:r>
      <w:r w:rsidRPr="00272335">
        <w:rPr>
          <w:rFonts w:ascii="Garamond" w:hAnsi="Garamond"/>
        </w:rPr>
        <w:t xml:space="preserve">din </w:t>
      </w:r>
      <w:r w:rsidR="00981D94" w:rsidRPr="00272335">
        <w:rPr>
          <w:rFonts w:ascii="Garamond" w:hAnsi="Garamond"/>
        </w:rPr>
        <w:t>…C…</w:t>
      </w:r>
      <w:r w:rsidRPr="00272335">
        <w:rPr>
          <w:rFonts w:ascii="Garamond" w:hAnsi="Garamond"/>
        </w:rPr>
        <w:t xml:space="preserve"> în baza art. 17 lit. f) şi redobândirea calităţii de membru al </w:t>
      </w:r>
      <w:r w:rsidR="00981D94" w:rsidRPr="00272335">
        <w:rPr>
          <w:rFonts w:ascii="Garamond" w:hAnsi="Garamond"/>
        </w:rPr>
        <w:t>...C...</w:t>
      </w:r>
      <w:r w:rsidRPr="00272335">
        <w:rPr>
          <w:rFonts w:ascii="Garamond" w:hAnsi="Garamond"/>
        </w:rPr>
        <w:t xml:space="preserve"> cu consecinţa reinstalării în poziţia de consilier local.</w:t>
      </w:r>
    </w:p>
    <w:p w:rsidR="00A62E53" w:rsidRPr="00272335" w:rsidRDefault="00077555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La data de 06 noiembrie 2015, </w:t>
      </w:r>
      <w:r w:rsidR="00981D94" w:rsidRPr="00272335">
        <w:rPr>
          <w:rFonts w:ascii="Garamond" w:hAnsi="Garamond"/>
        </w:rPr>
        <w:t>.</w:t>
      </w:r>
      <w:r w:rsidR="00AE3FF8" w:rsidRPr="00272335">
        <w:rPr>
          <w:rFonts w:ascii="Garamond" w:hAnsi="Garamond"/>
        </w:rPr>
        <w:t xml:space="preserve"> </w:t>
      </w:r>
      <w:r w:rsidR="00981D94" w:rsidRPr="00272335">
        <w:rPr>
          <w:rFonts w:ascii="Garamond" w:hAnsi="Garamond"/>
        </w:rPr>
        <w:t xml:space="preserve">...C... </w:t>
      </w:r>
      <w:r w:rsidRPr="00272335">
        <w:rPr>
          <w:rFonts w:ascii="Garamond" w:hAnsi="Garamond"/>
        </w:rPr>
        <w:t xml:space="preserve"> a formulat întâmpinare la recursul formulat de reclamantul-recurent, so</w:t>
      </w:r>
      <w:r w:rsidR="00EA7688" w:rsidRPr="00272335">
        <w:rPr>
          <w:rFonts w:ascii="Garamond" w:hAnsi="Garamond"/>
        </w:rPr>
        <w:t>licitând respingerea acestuia</w:t>
      </w:r>
      <w:r w:rsidR="00D42CD6" w:rsidRPr="00272335">
        <w:rPr>
          <w:rFonts w:ascii="Garamond" w:hAnsi="Garamond"/>
        </w:rPr>
        <w:t xml:space="preserve"> şi menţinerea ca temeinică</w:t>
      </w:r>
      <w:r w:rsidRPr="00272335">
        <w:rPr>
          <w:rFonts w:ascii="Garamond" w:hAnsi="Garamond"/>
        </w:rPr>
        <w:t xml:space="preserve"> </w:t>
      </w:r>
      <w:r w:rsidR="00D42CD6" w:rsidRPr="00272335">
        <w:rPr>
          <w:rFonts w:ascii="Garamond" w:hAnsi="Garamond"/>
        </w:rPr>
        <w:t>şi legală</w:t>
      </w:r>
      <w:r w:rsidR="00A62E53" w:rsidRPr="00272335">
        <w:rPr>
          <w:rFonts w:ascii="Garamond" w:hAnsi="Garamond"/>
        </w:rPr>
        <w:t xml:space="preserve"> a sentinţei de fond</w:t>
      </w:r>
      <w:r w:rsidRPr="00272335">
        <w:rPr>
          <w:rFonts w:ascii="Garamond" w:hAnsi="Garamond"/>
        </w:rPr>
        <w:t>.</w:t>
      </w:r>
    </w:p>
    <w:p w:rsidR="00077555" w:rsidRPr="00272335" w:rsidRDefault="00077555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 In ceea ce priveşte susţinerile recurentului cu privire la temeinicia excluderii acestuia din partid, ins</w:t>
      </w:r>
      <w:r w:rsidR="00A62E53" w:rsidRPr="00272335">
        <w:rPr>
          <w:rFonts w:ascii="Garamond" w:hAnsi="Garamond"/>
        </w:rPr>
        <w:t>t</w:t>
      </w:r>
      <w:r w:rsidR="005148B0" w:rsidRPr="00272335">
        <w:rPr>
          <w:rFonts w:ascii="Garamond" w:hAnsi="Garamond"/>
        </w:rPr>
        <w:t>anta de fond î</w:t>
      </w:r>
      <w:r w:rsidRPr="00272335">
        <w:rPr>
          <w:rFonts w:ascii="Garamond" w:hAnsi="Garamond"/>
        </w:rPr>
        <w:t xml:space="preserve">n mod corect a reţinut ca </w:t>
      </w:r>
      <w:r w:rsidR="00A62E53" w:rsidRPr="00272335">
        <w:rPr>
          <w:rFonts w:ascii="Garamond" w:hAnsi="Garamond"/>
        </w:rPr>
        <w:t xml:space="preserve">reclamantul </w:t>
      </w:r>
      <w:r w:rsidRPr="00272335">
        <w:rPr>
          <w:rFonts w:ascii="Garamond" w:hAnsi="Garamond"/>
        </w:rPr>
        <w:t xml:space="preserve">nu a respectat Statutul </w:t>
      </w:r>
      <w:r w:rsidR="00981D94" w:rsidRPr="00272335">
        <w:rPr>
          <w:rFonts w:ascii="Garamond" w:hAnsi="Garamond"/>
        </w:rPr>
        <w:t>...C...</w:t>
      </w:r>
      <w:r w:rsidRPr="00272335">
        <w:rPr>
          <w:rFonts w:ascii="Garamond" w:hAnsi="Garamond"/>
        </w:rPr>
        <w:t xml:space="preserve">, mai exact a nesocotit obligaţiile pe care le avea in calitate de membru de partid, conform art. </w:t>
      </w:r>
      <w:r w:rsidR="00272335" w:rsidRPr="00272335">
        <w:rPr>
          <w:rFonts w:ascii="Garamond" w:hAnsi="Garamond"/>
        </w:rPr>
        <w:t>...</w:t>
      </w:r>
      <w:r w:rsidRPr="00272335">
        <w:rPr>
          <w:rFonts w:ascii="Garamond" w:hAnsi="Garamond"/>
        </w:rPr>
        <w:t xml:space="preserve">. In concret, Dl. </w:t>
      </w:r>
      <w:r w:rsidR="00981D94" w:rsidRPr="00272335">
        <w:rPr>
          <w:rFonts w:ascii="Garamond" w:hAnsi="Garamond"/>
        </w:rPr>
        <w:t>...A...</w:t>
      </w:r>
      <w:r w:rsidRPr="00272335">
        <w:rPr>
          <w:rFonts w:ascii="Garamond" w:hAnsi="Garamond"/>
        </w:rPr>
        <w:t xml:space="preserve"> ca si toţi ceilalţi membrii de partid trebuia</w:t>
      </w:r>
      <w:r w:rsidR="005148B0" w:rsidRPr="00272335">
        <w:rPr>
          <w:rFonts w:ascii="Garamond" w:hAnsi="Garamond"/>
        </w:rPr>
        <w:t>u</w:t>
      </w:r>
      <w:r w:rsidRPr="00272335">
        <w:rPr>
          <w:rFonts w:ascii="Garamond" w:hAnsi="Garamond"/>
        </w:rPr>
        <w:t xml:space="preserve"> s</w:t>
      </w:r>
      <w:r w:rsidR="005148B0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respecte Statutul care la art. </w:t>
      </w:r>
      <w:r w:rsidR="00272335" w:rsidRPr="00272335">
        <w:rPr>
          <w:rFonts w:ascii="Garamond" w:hAnsi="Garamond"/>
        </w:rPr>
        <w:t>...</w:t>
      </w:r>
      <w:r w:rsidRPr="00272335">
        <w:rPr>
          <w:rFonts w:ascii="Garamond" w:hAnsi="Garamond"/>
        </w:rPr>
        <w:t xml:space="preserve"> printre multe alte obligaţii prevede </w:t>
      </w:r>
      <w:r w:rsidR="005148B0" w:rsidRPr="00272335">
        <w:rPr>
          <w:rFonts w:ascii="Garamond" w:hAnsi="Garamond"/>
        </w:rPr>
        <w:t>ş</w:t>
      </w:r>
      <w:r w:rsidRPr="00272335">
        <w:rPr>
          <w:rFonts w:ascii="Garamond" w:hAnsi="Garamond"/>
        </w:rPr>
        <w:t>i pe acelea de a îndeplini orice mandat primit in numele partidului, cu demnitate, moralitate, competen</w:t>
      </w:r>
      <w:r w:rsidR="005148B0" w:rsidRPr="00272335">
        <w:rPr>
          <w:rFonts w:ascii="Garamond" w:hAnsi="Garamond"/>
        </w:rPr>
        <w:t>ţă şi corectitudine</w:t>
      </w:r>
      <w:r w:rsidRPr="00272335">
        <w:rPr>
          <w:rFonts w:ascii="Garamond" w:hAnsi="Garamond"/>
        </w:rPr>
        <w:t xml:space="preserve"> </w:t>
      </w:r>
      <w:r w:rsidR="005148B0" w:rsidRPr="00272335">
        <w:rPr>
          <w:rFonts w:ascii="Garamond" w:hAnsi="Garamond"/>
        </w:rPr>
        <w:t>ş</w:t>
      </w:r>
      <w:r w:rsidRPr="00272335">
        <w:rPr>
          <w:rFonts w:ascii="Garamond" w:hAnsi="Garamond"/>
        </w:rPr>
        <w:t>i s</w:t>
      </w:r>
      <w:r w:rsidR="005148B0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participe cu regularitate la activitatea organizaţiilor din care fac parte sau a forurilor de conducere </w:t>
      </w:r>
      <w:r w:rsidR="005148B0" w:rsidRPr="00272335">
        <w:rPr>
          <w:rFonts w:ascii="Garamond" w:hAnsi="Garamond"/>
        </w:rPr>
        <w:t>î</w:t>
      </w:r>
      <w:r w:rsidRPr="00272335">
        <w:rPr>
          <w:rFonts w:ascii="Garamond" w:hAnsi="Garamond"/>
        </w:rPr>
        <w:t xml:space="preserve">n care au fost aleşi, </w:t>
      </w:r>
      <w:r w:rsidR="005148B0" w:rsidRPr="00272335">
        <w:rPr>
          <w:rFonts w:ascii="Garamond" w:hAnsi="Garamond"/>
        </w:rPr>
        <w:t>ş</w:t>
      </w:r>
      <w:r w:rsidRPr="00272335">
        <w:rPr>
          <w:rFonts w:ascii="Garamond" w:hAnsi="Garamond"/>
        </w:rPr>
        <w:t xml:space="preserve">i nu </w:t>
      </w:r>
      <w:r w:rsidR="005148B0" w:rsidRPr="00272335">
        <w:rPr>
          <w:rFonts w:ascii="Garamond" w:hAnsi="Garamond"/>
        </w:rPr>
        <w:t>î</w:t>
      </w:r>
      <w:r w:rsidRPr="00272335">
        <w:rPr>
          <w:rFonts w:ascii="Garamond" w:hAnsi="Garamond"/>
        </w:rPr>
        <w:t>n ultimul rând s</w:t>
      </w:r>
      <w:r w:rsidR="005148B0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respecte regulile interne, disciplina de partid </w:t>
      </w:r>
      <w:r w:rsidR="005148B0" w:rsidRPr="00272335">
        <w:rPr>
          <w:rFonts w:ascii="Garamond" w:hAnsi="Garamond"/>
        </w:rPr>
        <w:t>ş</w:t>
      </w:r>
      <w:r w:rsidRPr="00272335">
        <w:rPr>
          <w:rFonts w:ascii="Garamond" w:hAnsi="Garamond"/>
        </w:rPr>
        <w:t>i s</w:t>
      </w:r>
      <w:r w:rsidR="005148B0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acţioneze pentru cre</w:t>
      </w:r>
      <w:r w:rsidR="005148B0" w:rsidRPr="00272335">
        <w:rPr>
          <w:rFonts w:ascii="Garamond" w:hAnsi="Garamond"/>
        </w:rPr>
        <w:t>şterea prestigiului partidului ş</w:t>
      </w:r>
      <w:r w:rsidRPr="00272335">
        <w:rPr>
          <w:rFonts w:ascii="Garamond" w:hAnsi="Garamond"/>
        </w:rPr>
        <w:t>i atragerea de noi membri, acestea fiind cele mai cuprinzătoare.</w:t>
      </w:r>
    </w:p>
    <w:p w:rsidR="00077555" w:rsidRPr="00272335" w:rsidRDefault="00077555" w:rsidP="00077555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 In ceea ce priveşte susţinerile recurentului privitoare la procedura de vot, instanţa de fond corect a reţinut c</w:t>
      </w:r>
      <w:r w:rsidR="005148B0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aceasta s-a desfăşurat legal, statutar, dovad</w:t>
      </w:r>
      <w:r w:rsidR="005148B0" w:rsidRPr="00272335">
        <w:rPr>
          <w:rFonts w:ascii="Garamond" w:hAnsi="Garamond"/>
        </w:rPr>
        <w:t>ă fiind î</w:t>
      </w:r>
      <w:r w:rsidRPr="00272335">
        <w:rPr>
          <w:rFonts w:ascii="Garamond" w:hAnsi="Garamond"/>
        </w:rPr>
        <w:t>n acest sens procesul-verbal înche</w:t>
      </w:r>
      <w:r w:rsidR="00D04CC7" w:rsidRPr="00272335">
        <w:rPr>
          <w:rFonts w:ascii="Garamond" w:hAnsi="Garamond"/>
        </w:rPr>
        <w:t>iat in şedinţa din 14.02.2014, în care nu se reţ</w:t>
      </w:r>
      <w:r w:rsidRPr="00272335">
        <w:rPr>
          <w:rFonts w:ascii="Garamond" w:hAnsi="Garamond"/>
        </w:rPr>
        <w:t xml:space="preserve">ine ca cineva dintre participanţi </w:t>
      </w:r>
      <w:r w:rsidR="00D04CC7" w:rsidRPr="00272335">
        <w:rPr>
          <w:rFonts w:ascii="Garamond" w:hAnsi="Garamond"/>
        </w:rPr>
        <w:t>să fi</w:t>
      </w:r>
      <w:r w:rsidRPr="00272335">
        <w:rPr>
          <w:rFonts w:ascii="Garamond" w:hAnsi="Garamond"/>
        </w:rPr>
        <w:t xml:space="preserve"> considerat c</w:t>
      </w:r>
      <w:r w:rsidR="00D04CC7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dreptul s</w:t>
      </w:r>
      <w:r w:rsidR="00D04CC7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>u d</w:t>
      </w:r>
      <w:r w:rsidR="00440EBE" w:rsidRPr="00272335">
        <w:rPr>
          <w:rFonts w:ascii="Garamond" w:hAnsi="Garamond"/>
        </w:rPr>
        <w:t>e vot nu a fost exprimat corect ş</w:t>
      </w:r>
      <w:r w:rsidRPr="00272335">
        <w:rPr>
          <w:rFonts w:ascii="Garamond" w:hAnsi="Garamond"/>
        </w:rPr>
        <w:t>i buletinele de vot</w:t>
      </w:r>
      <w:r w:rsidR="00440EBE" w:rsidRPr="00272335">
        <w:rPr>
          <w:rFonts w:ascii="Garamond" w:hAnsi="Garamond"/>
        </w:rPr>
        <w:t xml:space="preserve"> di</w:t>
      </w:r>
      <w:r w:rsidR="00AE3FF8" w:rsidRPr="00272335">
        <w:rPr>
          <w:rFonts w:ascii="Garamond" w:hAnsi="Garamond"/>
        </w:rPr>
        <w:t>n</w:t>
      </w:r>
      <w:r w:rsidRPr="00272335">
        <w:rPr>
          <w:rFonts w:ascii="Garamond" w:hAnsi="Garamond"/>
        </w:rPr>
        <w:t xml:space="preserve"> care rei</w:t>
      </w:r>
      <w:r w:rsidR="00AA08BF" w:rsidRPr="00272335">
        <w:rPr>
          <w:rFonts w:ascii="Garamond" w:hAnsi="Garamond"/>
        </w:rPr>
        <w:t xml:space="preserve">ese clar voinţa persoanei care </w:t>
      </w:r>
      <w:r w:rsidRPr="00272335">
        <w:rPr>
          <w:rFonts w:ascii="Garamond" w:hAnsi="Garamond"/>
        </w:rPr>
        <w:t>l-a exprimat votul</w:t>
      </w:r>
      <w:r w:rsidR="00F63233" w:rsidRPr="00272335">
        <w:rPr>
          <w:rFonts w:ascii="Garamond" w:hAnsi="Garamond"/>
        </w:rPr>
        <w:t>.</w:t>
      </w:r>
      <w:r w:rsidRPr="00272335">
        <w:rPr>
          <w:rFonts w:ascii="Garamond" w:hAnsi="Garamond"/>
        </w:rPr>
        <w:t xml:space="preserve"> Mai mult decât </w:t>
      </w:r>
      <w:r w:rsidR="00EF67C9" w:rsidRPr="00272335">
        <w:rPr>
          <w:rFonts w:ascii="Garamond" w:hAnsi="Garamond"/>
        </w:rPr>
        <w:t>atât, î</w:t>
      </w:r>
      <w:r w:rsidRPr="00272335">
        <w:rPr>
          <w:rFonts w:ascii="Garamond" w:hAnsi="Garamond"/>
        </w:rPr>
        <w:t>n Statut nu exist</w:t>
      </w:r>
      <w:r w:rsidR="00F63233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prevederi strict limitativ r</w:t>
      </w:r>
      <w:r w:rsidR="00D04CC7" w:rsidRPr="00272335">
        <w:rPr>
          <w:rFonts w:ascii="Garamond" w:hAnsi="Garamond"/>
        </w:rPr>
        <w:t>eferitoare la procedura de vot ş</w:t>
      </w:r>
      <w:r w:rsidRPr="00272335">
        <w:rPr>
          <w:rFonts w:ascii="Garamond" w:hAnsi="Garamond"/>
        </w:rPr>
        <w:t xml:space="preserve">i nici nu ar fi nevoie de </w:t>
      </w:r>
      <w:r w:rsidR="00EF67C9" w:rsidRPr="00272335">
        <w:rPr>
          <w:rFonts w:ascii="Garamond" w:hAnsi="Garamond"/>
        </w:rPr>
        <w:t>aşa</w:t>
      </w:r>
      <w:r w:rsidRPr="00272335">
        <w:rPr>
          <w:rFonts w:ascii="Garamond" w:hAnsi="Garamond"/>
        </w:rPr>
        <w:t xml:space="preserve"> ceva.</w:t>
      </w:r>
    </w:p>
    <w:p w:rsidR="00EC62F5" w:rsidRPr="00272335" w:rsidRDefault="00D04CC7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Faţă</w:t>
      </w:r>
      <w:r w:rsidR="00F63233" w:rsidRPr="00272335">
        <w:rPr>
          <w:rFonts w:ascii="Garamond" w:hAnsi="Garamond"/>
        </w:rPr>
        <w:t xml:space="preserve"> de cele mai</w:t>
      </w:r>
      <w:r w:rsidR="00077555" w:rsidRPr="00272335">
        <w:rPr>
          <w:rFonts w:ascii="Garamond" w:hAnsi="Garamond"/>
        </w:rPr>
        <w:t xml:space="preserve"> sus învederate, solicit</w:t>
      </w:r>
      <w:r w:rsidRPr="00272335">
        <w:rPr>
          <w:rFonts w:ascii="Garamond" w:hAnsi="Garamond"/>
        </w:rPr>
        <w:t>ă</w:t>
      </w:r>
      <w:r w:rsidR="00077555" w:rsidRPr="00272335">
        <w:rPr>
          <w:rFonts w:ascii="Garamond" w:hAnsi="Garamond"/>
        </w:rPr>
        <w:t xml:space="preserve"> respingerea recursului </w:t>
      </w:r>
      <w:r w:rsidRPr="00272335">
        <w:rPr>
          <w:rFonts w:ascii="Garamond" w:hAnsi="Garamond"/>
        </w:rPr>
        <w:t>ş</w:t>
      </w:r>
      <w:r w:rsidR="00077555" w:rsidRPr="00272335">
        <w:rPr>
          <w:rFonts w:ascii="Garamond" w:hAnsi="Garamond"/>
        </w:rPr>
        <w:t>i menţinerea ca</w:t>
      </w:r>
      <w:r w:rsidR="00077555" w:rsidRPr="00272335">
        <w:rPr>
          <w:rFonts w:ascii="Garamond" w:hAnsi="Garamond"/>
        </w:rPr>
        <w:br/>
        <w:t>temeinic</w:t>
      </w:r>
      <w:r w:rsidRPr="00272335">
        <w:rPr>
          <w:rFonts w:ascii="Garamond" w:hAnsi="Garamond"/>
        </w:rPr>
        <w:t>ă ş</w:t>
      </w:r>
      <w:r w:rsidR="00077555" w:rsidRPr="00272335">
        <w:rPr>
          <w:rFonts w:ascii="Garamond" w:hAnsi="Garamond"/>
        </w:rPr>
        <w:t>i legal</w:t>
      </w:r>
      <w:r w:rsidRPr="00272335">
        <w:rPr>
          <w:rFonts w:ascii="Garamond" w:hAnsi="Garamond"/>
        </w:rPr>
        <w:t>ă</w:t>
      </w:r>
      <w:r w:rsidR="00077555" w:rsidRPr="00272335">
        <w:rPr>
          <w:rFonts w:ascii="Garamond" w:hAnsi="Garamond"/>
        </w:rPr>
        <w:t xml:space="preserve"> a sentinţei de fond</w:t>
      </w:r>
      <w:r w:rsidR="00077555" w:rsidRPr="00272335">
        <w:rPr>
          <w:rFonts w:ascii="Garamond" w:hAnsi="Garamond"/>
        </w:rPr>
        <w:tab/>
      </w:r>
    </w:p>
    <w:p w:rsidR="00D51C1C" w:rsidRPr="00272335" w:rsidRDefault="00D51C1C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Analizâ</w:t>
      </w:r>
      <w:r w:rsidR="00EA7688" w:rsidRPr="00272335">
        <w:rPr>
          <w:rFonts w:ascii="Garamond" w:hAnsi="Garamond"/>
        </w:rPr>
        <w:t>n</w:t>
      </w:r>
      <w:r w:rsidRPr="00272335">
        <w:rPr>
          <w:rFonts w:ascii="Garamond" w:hAnsi="Garamond"/>
        </w:rPr>
        <w:t xml:space="preserve">d recursul prin prisma criticilor formulate, </w:t>
      </w:r>
      <w:r w:rsidR="00EA7688" w:rsidRPr="00272335">
        <w:rPr>
          <w:rFonts w:ascii="Garamond" w:hAnsi="Garamond"/>
        </w:rPr>
        <w:t>Curtea reţine că acesta este nefo</w:t>
      </w:r>
      <w:r w:rsidRPr="00272335">
        <w:rPr>
          <w:rFonts w:ascii="Garamond" w:hAnsi="Garamond"/>
        </w:rPr>
        <w:t>ndat , pentru următoarele considerente:</w:t>
      </w:r>
    </w:p>
    <w:p w:rsidR="00D51C1C" w:rsidRPr="00272335" w:rsidRDefault="00D51C1C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În ceea ce priveşte primul motiv de recurs referitor la temeinicia excluderii din partid a reclamantului, în condiţiile în care susţine acesta nu s-a făcut dovada de către pârât că i-au fost delegate atribuţiile pe care ulterior s-a constatat că nu le-a îndeplinit, instanţa de recurs apreciază că deşi în cererea de recurs se invocă dis</w:t>
      </w:r>
      <w:r w:rsidR="00EA7688" w:rsidRPr="00272335">
        <w:rPr>
          <w:rFonts w:ascii="Garamond" w:hAnsi="Garamond"/>
        </w:rPr>
        <w:t>p. art.488 pct.8 NCPC</w:t>
      </w:r>
      <w:r w:rsidRPr="00272335">
        <w:rPr>
          <w:rFonts w:ascii="Garamond" w:hAnsi="Garamond"/>
        </w:rPr>
        <w:t xml:space="preserve"> referitoare la aplicarea greşită a normelor de drept material, </w:t>
      </w:r>
      <w:r w:rsidR="00EA7688" w:rsidRPr="00272335">
        <w:rPr>
          <w:rFonts w:ascii="Garamond" w:hAnsi="Garamond"/>
        </w:rPr>
        <w:t>î</w:t>
      </w:r>
      <w:r w:rsidRPr="00272335">
        <w:rPr>
          <w:rFonts w:ascii="Garamond" w:hAnsi="Garamond"/>
        </w:rPr>
        <w:t>n cauză nu se face decât să se antame</w:t>
      </w:r>
      <w:r w:rsidR="00C929B2" w:rsidRPr="00272335">
        <w:rPr>
          <w:rFonts w:ascii="Garamond" w:hAnsi="Garamond"/>
        </w:rPr>
        <w:t>z</w:t>
      </w:r>
      <w:r w:rsidRPr="00272335">
        <w:rPr>
          <w:rFonts w:ascii="Garamond" w:hAnsi="Garamond"/>
        </w:rPr>
        <w:t>e aspecte legate de temeinicia soluţiei primei instanţe, prin raportare la materialul probator administrat</w:t>
      </w:r>
      <w:r w:rsidR="00EA7688" w:rsidRPr="00272335">
        <w:rPr>
          <w:rFonts w:ascii="Garamond" w:hAnsi="Garamond"/>
        </w:rPr>
        <w:t>.</w:t>
      </w:r>
      <w:r w:rsidR="00F9314B" w:rsidRPr="00272335">
        <w:rPr>
          <w:rFonts w:ascii="Garamond" w:hAnsi="Garamond"/>
        </w:rPr>
        <w:t xml:space="preserve"> O astfel de critică a hotărârii instanţei de fond nu mai poate fi făcută în calea de atac a recursului, prin prisma disp. art. 488 raportat la art.489 alin.2 NCPC.</w:t>
      </w:r>
    </w:p>
    <w:p w:rsidR="00440EBE" w:rsidRPr="00272335" w:rsidRDefault="00440EBE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Pe de altă parte</w:t>
      </w:r>
      <w:r w:rsidR="00AE3FF8" w:rsidRPr="00272335">
        <w:rPr>
          <w:rFonts w:ascii="Garamond" w:hAnsi="Garamond"/>
        </w:rPr>
        <w:t xml:space="preserve">, dacă se are în vedere o eventuală încălcare a normelor de drept material, Curtea apreciază că instanţa de fond a analizat legalitatea excluderii din partid a reclamantului prin prisma încălcării dispoziţiilor statutare. </w:t>
      </w:r>
    </w:p>
    <w:p w:rsidR="007A74D0" w:rsidRPr="00272335" w:rsidRDefault="007A74D0" w:rsidP="007A74D0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Astfel, con</w:t>
      </w:r>
      <w:r w:rsidR="00AE3FF8" w:rsidRPr="00272335">
        <w:rPr>
          <w:rFonts w:ascii="Garamond" w:hAnsi="Garamond"/>
        </w:rPr>
        <w:t>form prevederilor art.</w:t>
      </w:r>
      <w:r w:rsidR="00272335" w:rsidRPr="00272335">
        <w:rPr>
          <w:rFonts w:ascii="Garamond" w:hAnsi="Garamond"/>
        </w:rPr>
        <w:t>....</w:t>
      </w:r>
      <w:r w:rsidR="00AE3FF8" w:rsidRPr="00272335">
        <w:rPr>
          <w:rFonts w:ascii="Garamond" w:hAnsi="Garamond"/>
        </w:rPr>
        <w:t xml:space="preserve"> din Statutul </w:t>
      </w:r>
      <w:r w:rsidR="00981D94" w:rsidRPr="00272335">
        <w:rPr>
          <w:rFonts w:ascii="Garamond" w:hAnsi="Garamond"/>
        </w:rPr>
        <w:t>...C...</w:t>
      </w:r>
      <w:r w:rsidRPr="00272335">
        <w:rPr>
          <w:rFonts w:ascii="Garamond" w:hAnsi="Garamond"/>
        </w:rPr>
        <w:t xml:space="preserve"> </w:t>
      </w:r>
      <w:r w:rsidR="00BC041F" w:rsidRPr="00272335">
        <w:rPr>
          <w:rFonts w:ascii="Garamond" w:hAnsi="Garamond"/>
        </w:rPr>
        <w:t xml:space="preserve">membrii partidului trebuie să respecte o serie de obligaţii statutare reglementate expres la punctele </w:t>
      </w:r>
      <w:r w:rsidR="00981D94" w:rsidRPr="00272335">
        <w:rPr>
          <w:rFonts w:ascii="Garamond" w:hAnsi="Garamond"/>
        </w:rPr>
        <w:t>….</w:t>
      </w:r>
      <w:r w:rsidR="00BC041F" w:rsidRPr="00272335">
        <w:rPr>
          <w:rFonts w:ascii="Garamond" w:hAnsi="Garamond"/>
        </w:rPr>
        <w:t xml:space="preserve">, printre care şi pe acelea </w:t>
      </w:r>
      <w:r w:rsidRPr="00272335">
        <w:rPr>
          <w:rFonts w:ascii="Garamond" w:hAnsi="Garamond"/>
        </w:rPr>
        <w:t xml:space="preserve"> de a îndeplini orice mandat primit in numele partidului, cu demnitate, moralitate</w:t>
      </w:r>
      <w:r w:rsidR="00BC041F" w:rsidRPr="00272335">
        <w:rPr>
          <w:rFonts w:ascii="Garamond" w:hAnsi="Garamond"/>
        </w:rPr>
        <w:t>, competenta si corectitudine, ş</w:t>
      </w:r>
      <w:r w:rsidRPr="00272335">
        <w:rPr>
          <w:rFonts w:ascii="Garamond" w:hAnsi="Garamond"/>
        </w:rPr>
        <w:t>i s</w:t>
      </w:r>
      <w:r w:rsidR="00BC041F" w:rsidRPr="00272335">
        <w:rPr>
          <w:rFonts w:ascii="Garamond" w:hAnsi="Garamond"/>
        </w:rPr>
        <w:t>ă</w:t>
      </w:r>
      <w:r w:rsidRPr="00272335">
        <w:rPr>
          <w:rFonts w:ascii="Garamond" w:hAnsi="Garamond"/>
        </w:rPr>
        <w:t xml:space="preserve"> participe cu regularitate la activitatea organizaţiilor din care fac part</w:t>
      </w:r>
      <w:r w:rsidR="00BC041F" w:rsidRPr="00272335">
        <w:rPr>
          <w:rFonts w:ascii="Garamond" w:hAnsi="Garamond"/>
        </w:rPr>
        <w:t>e sau a forurilor de conducere în care au fost aleşi, ş</w:t>
      </w:r>
      <w:r w:rsidRPr="00272335">
        <w:rPr>
          <w:rFonts w:ascii="Garamond" w:hAnsi="Garamond"/>
        </w:rPr>
        <w:t xml:space="preserve">i nu in ultimul rând sa respecte regulile interne, disciplina de partid </w:t>
      </w:r>
      <w:r w:rsidR="00BC041F" w:rsidRPr="00272335">
        <w:rPr>
          <w:rFonts w:ascii="Garamond" w:hAnsi="Garamond"/>
        </w:rPr>
        <w:t>şi să</w:t>
      </w:r>
      <w:r w:rsidRPr="00272335">
        <w:rPr>
          <w:rFonts w:ascii="Garamond" w:hAnsi="Garamond"/>
        </w:rPr>
        <w:t xml:space="preserve"> acţioneze pentru creşterea prestigiului partidului </w:t>
      </w:r>
      <w:r w:rsidR="00BC041F" w:rsidRPr="00272335">
        <w:rPr>
          <w:rFonts w:ascii="Garamond" w:hAnsi="Garamond"/>
        </w:rPr>
        <w:t>ş</w:t>
      </w:r>
      <w:r w:rsidRPr="00272335">
        <w:rPr>
          <w:rFonts w:ascii="Garamond" w:hAnsi="Garamond"/>
        </w:rPr>
        <w:t>i atragerea de noi membri, acestea fiind cele mai cuprinzătoare.</w:t>
      </w:r>
    </w:p>
    <w:p w:rsidR="00AE3FF8" w:rsidRPr="00272335" w:rsidRDefault="00BC041F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lastRenderedPageBreak/>
        <w:t>În consecinţă, fără a mai fi necesară emiterea de dispoziţii scrise cu privire la realizarea anumitor obligaţii, caliatetea de memebru al partidului îi impune reclamantului sarciana de a respecta obligaţiile statutare</w:t>
      </w:r>
      <w:r w:rsidR="000A45C7" w:rsidRPr="00272335">
        <w:rPr>
          <w:rFonts w:ascii="Garamond" w:hAnsi="Garamond"/>
        </w:rPr>
        <w:t>.</w:t>
      </w:r>
    </w:p>
    <w:p w:rsidR="00F9314B" w:rsidRPr="00272335" w:rsidRDefault="00F9314B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În ceea ce priveşte motivul de recurs referitor la </w:t>
      </w:r>
      <w:r w:rsidR="00D04CC7" w:rsidRPr="00272335">
        <w:rPr>
          <w:rFonts w:ascii="Garamond" w:hAnsi="Garamond"/>
        </w:rPr>
        <w:t xml:space="preserve">lipsa reglementării unei proceduri </w:t>
      </w:r>
      <w:r w:rsidR="00440EBE" w:rsidRPr="00272335">
        <w:rPr>
          <w:rFonts w:ascii="Garamond" w:hAnsi="Garamond"/>
        </w:rPr>
        <w:t>de vot a propunerii de excludere din partid a reclamantului, Curtea</w:t>
      </w:r>
      <w:r w:rsidR="00F8200C" w:rsidRPr="00272335">
        <w:rPr>
          <w:rFonts w:ascii="Garamond" w:hAnsi="Garamond"/>
        </w:rPr>
        <w:t xml:space="preserve"> constată că </w:t>
      </w:r>
      <w:r w:rsidR="004B62DF" w:rsidRPr="00272335">
        <w:rPr>
          <w:rFonts w:ascii="Garamond" w:hAnsi="Garamond"/>
        </w:rPr>
        <w:t>în concret recurentul reclamant invocă lipsa prevederii</w:t>
      </w:r>
      <w:r w:rsidR="009801BC" w:rsidRPr="00272335">
        <w:rPr>
          <w:rFonts w:ascii="Garamond" w:hAnsi="Garamond"/>
        </w:rPr>
        <w:t xml:space="preserve"> un</w:t>
      </w:r>
      <w:r w:rsidR="001A2BDA" w:rsidRPr="00272335">
        <w:rPr>
          <w:rFonts w:ascii="Garamond" w:hAnsi="Garamond"/>
        </w:rPr>
        <w:t>ui sistem de marcare</w:t>
      </w:r>
      <w:r w:rsidR="009801BC" w:rsidRPr="00272335">
        <w:rPr>
          <w:rFonts w:ascii="Garamond" w:hAnsi="Garamond"/>
        </w:rPr>
        <w:t xml:space="preserve"> a votului, prin încercuire sau tăiere a celor două opţiuni.</w:t>
      </w:r>
    </w:p>
    <w:p w:rsidR="009801BC" w:rsidRPr="00272335" w:rsidRDefault="009801BC" w:rsidP="00A62E53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O astfel de omisiune nu este însă în măsură să afecteze legalitatea </w:t>
      </w:r>
      <w:r w:rsidR="001A2BDA" w:rsidRPr="00272335">
        <w:rPr>
          <w:rFonts w:ascii="Garamond" w:hAnsi="Garamond"/>
        </w:rPr>
        <w:t xml:space="preserve">şi valabilitatea </w:t>
      </w:r>
      <w:r w:rsidRPr="00272335">
        <w:rPr>
          <w:rFonts w:ascii="Garamond" w:hAnsi="Garamond"/>
        </w:rPr>
        <w:t>votului</w:t>
      </w:r>
      <w:r w:rsidR="001A2BDA" w:rsidRPr="00272335">
        <w:rPr>
          <w:rFonts w:ascii="Garamond" w:hAnsi="Garamond"/>
        </w:rPr>
        <w:t xml:space="preserve"> exprimat</w:t>
      </w:r>
      <w:r w:rsidR="008A7BB5" w:rsidRPr="00272335">
        <w:rPr>
          <w:rFonts w:ascii="Garamond" w:hAnsi="Garamond"/>
        </w:rPr>
        <w:t xml:space="preserve">, fiecare votant optând pentru oricare dintre modalităţile de exprimare a votului, nefiind anulat nici un vot pentru vicierea procedurii şi nefiind invocată la momentului votului nicio cauză </w:t>
      </w:r>
      <w:r w:rsidR="00D02AED" w:rsidRPr="00272335">
        <w:rPr>
          <w:rFonts w:ascii="Garamond" w:hAnsi="Garamond"/>
        </w:rPr>
        <w:t>de nelegalitate a procedurii de vot.</w:t>
      </w:r>
    </w:p>
    <w:p w:rsidR="00E110E6" w:rsidRPr="00272335" w:rsidRDefault="00D02AED" w:rsidP="00D02AED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>Faţă de cele arătate, raportat la prevederile art.488 pct.9 coroborat cu art. 496 NCPC, curtea va respinge ca nefundat recursul.</w:t>
      </w:r>
    </w:p>
    <w:p w:rsidR="00E110E6" w:rsidRPr="00272335" w:rsidRDefault="00E110E6" w:rsidP="00077555">
      <w:pPr>
        <w:jc w:val="both"/>
        <w:rPr>
          <w:rFonts w:ascii="Garamond" w:hAnsi="Garamond"/>
        </w:rPr>
      </w:pPr>
    </w:p>
    <w:p w:rsidR="00090D1C" w:rsidRPr="00272335" w:rsidRDefault="00090D1C">
      <w:pPr>
        <w:rPr>
          <w:rFonts w:ascii="Garamond" w:hAnsi="Garamond"/>
        </w:rPr>
      </w:pPr>
    </w:p>
    <w:p w:rsidR="00090D1C" w:rsidRPr="00272335" w:rsidRDefault="00090D1C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PENTRU ACESTE MOTIVE,</w:t>
      </w:r>
      <w:r w:rsidRPr="00272335">
        <w:rPr>
          <w:rFonts w:ascii="Garamond" w:hAnsi="Garamond"/>
        </w:rPr>
        <w:br/>
        <w:t>ÎN NUMELE LEGII</w:t>
      </w:r>
    </w:p>
    <w:p w:rsidR="00090D1C" w:rsidRPr="00272335" w:rsidRDefault="00090D1C">
      <w:pPr>
        <w:jc w:val="center"/>
        <w:rPr>
          <w:rFonts w:ascii="Garamond" w:hAnsi="Garamond"/>
        </w:rPr>
      </w:pPr>
    </w:p>
    <w:p w:rsidR="00090D1C" w:rsidRPr="00272335" w:rsidRDefault="00661489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D E C I D E</w:t>
      </w:r>
    </w:p>
    <w:p w:rsidR="00661489" w:rsidRPr="00272335" w:rsidRDefault="00661489">
      <w:pPr>
        <w:jc w:val="center"/>
        <w:rPr>
          <w:rFonts w:ascii="Garamond" w:hAnsi="Garamond"/>
        </w:rPr>
      </w:pPr>
    </w:p>
    <w:p w:rsidR="00661489" w:rsidRPr="00272335" w:rsidRDefault="00661489">
      <w:pPr>
        <w:jc w:val="center"/>
        <w:rPr>
          <w:rFonts w:ascii="Garamond" w:hAnsi="Garamond"/>
        </w:rPr>
      </w:pPr>
    </w:p>
    <w:p w:rsidR="00661489" w:rsidRPr="00272335" w:rsidRDefault="00661489" w:rsidP="00661489">
      <w:pPr>
        <w:ind w:firstLine="708"/>
        <w:jc w:val="both"/>
        <w:rPr>
          <w:rFonts w:ascii="Garamond" w:hAnsi="Garamond"/>
        </w:rPr>
      </w:pPr>
      <w:r w:rsidRPr="00272335">
        <w:rPr>
          <w:rFonts w:ascii="Garamond" w:hAnsi="Garamond"/>
        </w:rPr>
        <w:t xml:space="preserve">Respinge recursul privind pe reclamantul </w:t>
      </w:r>
      <w:r w:rsidR="00981D94" w:rsidRPr="00272335">
        <w:rPr>
          <w:rFonts w:ascii="Garamond" w:hAnsi="Garamond"/>
        </w:rPr>
        <w:t>...A...</w:t>
      </w:r>
      <w:r w:rsidRPr="00272335">
        <w:rPr>
          <w:rFonts w:ascii="Garamond" w:hAnsi="Garamond"/>
        </w:rPr>
        <w:t xml:space="preserve"> cu dom ales </w:t>
      </w:r>
      <w:smartTag w:uri="urn:schemas-microsoft-com:office:smarttags" w:element="PersonName">
        <w:smartTagPr>
          <w:attr w:name="ProductID" w:val="la Cab. Av."/>
        </w:smartTagPr>
        <w:r w:rsidRPr="00272335">
          <w:rPr>
            <w:rFonts w:ascii="Garamond" w:hAnsi="Garamond"/>
          </w:rPr>
          <w:t>la Cab. Av.</w:t>
        </w:r>
      </w:smartTag>
      <w:r w:rsidRPr="00272335">
        <w:rPr>
          <w:rFonts w:ascii="Garamond" w:hAnsi="Garamond"/>
        </w:rPr>
        <w:t xml:space="preserve"> </w:t>
      </w:r>
      <w:r w:rsidR="00981D94" w:rsidRPr="00272335">
        <w:rPr>
          <w:rFonts w:ascii="Garamond" w:hAnsi="Garamond"/>
        </w:rPr>
        <w:t>…B…</w:t>
      </w:r>
      <w:r w:rsidRPr="00272335">
        <w:rPr>
          <w:rFonts w:ascii="Garamond" w:hAnsi="Garamond"/>
        </w:rPr>
        <w:t>, împotriva sentinţei nr</w:t>
      </w:r>
      <w:r w:rsidR="00981D94" w:rsidRPr="00272335">
        <w:rPr>
          <w:rFonts w:ascii="Garamond" w:hAnsi="Garamond"/>
        </w:rPr>
        <w:t>…..</w:t>
      </w:r>
      <w:r w:rsidRPr="00272335">
        <w:rPr>
          <w:rFonts w:ascii="Garamond" w:hAnsi="Garamond"/>
        </w:rPr>
        <w:t xml:space="preserve">, pronunţată de Tribunalul </w:t>
      </w:r>
      <w:r w:rsidR="00981D94" w:rsidRPr="00272335">
        <w:rPr>
          <w:rFonts w:ascii="Garamond" w:hAnsi="Garamond"/>
        </w:rPr>
        <w:t>...G...</w:t>
      </w:r>
      <w:r w:rsidRPr="00272335">
        <w:rPr>
          <w:rFonts w:ascii="Garamond" w:hAnsi="Garamond"/>
        </w:rPr>
        <w:t xml:space="preserve">, în dosarul nr. </w:t>
      </w:r>
      <w:r w:rsidR="00981D94" w:rsidRPr="00272335">
        <w:rPr>
          <w:rFonts w:ascii="Garamond" w:hAnsi="Garamond"/>
        </w:rPr>
        <w:t>…</w:t>
      </w:r>
      <w:r w:rsidRPr="00272335">
        <w:rPr>
          <w:rFonts w:ascii="Garamond" w:hAnsi="Garamond"/>
        </w:rPr>
        <w:t xml:space="preserve">, în contradictoriu cu intimaţii pârâţi </w:t>
      </w:r>
      <w:r w:rsidR="00981D94" w:rsidRPr="00272335">
        <w:rPr>
          <w:rFonts w:ascii="Garamond" w:hAnsi="Garamond"/>
        </w:rPr>
        <w:t>...C...</w:t>
      </w:r>
      <w:r w:rsidRPr="00272335">
        <w:rPr>
          <w:rFonts w:ascii="Garamond" w:hAnsi="Garamond"/>
        </w:rPr>
        <w:t xml:space="preserve"> ORGANIZAŢIA JUDEŢEANĂ </w:t>
      </w:r>
      <w:r w:rsidR="00981D94" w:rsidRPr="00272335">
        <w:rPr>
          <w:rFonts w:ascii="Garamond" w:hAnsi="Garamond"/>
        </w:rPr>
        <w:t>...G...</w:t>
      </w:r>
      <w:r w:rsidRPr="00272335">
        <w:rPr>
          <w:rFonts w:ascii="Garamond" w:hAnsi="Garamond"/>
        </w:rPr>
        <w:t xml:space="preserve"> A </w:t>
      </w:r>
      <w:r w:rsidR="00981D94" w:rsidRPr="00272335">
        <w:rPr>
          <w:rFonts w:ascii="Garamond" w:hAnsi="Garamond"/>
        </w:rPr>
        <w:t>...C...</w:t>
      </w:r>
      <w:r w:rsidRPr="00272335">
        <w:rPr>
          <w:rFonts w:ascii="Garamond" w:hAnsi="Garamond"/>
        </w:rPr>
        <w:t xml:space="preserve"> .</w:t>
      </w:r>
    </w:p>
    <w:p w:rsidR="00090D1C" w:rsidRPr="00272335" w:rsidRDefault="00661489" w:rsidP="00661489">
      <w:pPr>
        <w:ind w:firstLine="708"/>
        <w:rPr>
          <w:rFonts w:ascii="Garamond" w:hAnsi="Garamond"/>
        </w:rPr>
      </w:pPr>
      <w:r w:rsidRPr="00272335">
        <w:rPr>
          <w:rFonts w:ascii="Garamond" w:hAnsi="Garamond"/>
        </w:rPr>
        <w:t>Definitivă.</w:t>
      </w:r>
    </w:p>
    <w:p w:rsidR="00090D1C" w:rsidRPr="00272335" w:rsidRDefault="00090D1C" w:rsidP="00661489">
      <w:pPr>
        <w:ind w:firstLine="708"/>
        <w:rPr>
          <w:rFonts w:ascii="Garamond" w:hAnsi="Garamond"/>
        </w:rPr>
      </w:pPr>
      <w:r w:rsidRPr="00272335">
        <w:rPr>
          <w:rFonts w:ascii="Garamond" w:hAnsi="Garamond"/>
        </w:rPr>
        <w:t xml:space="preserve">Pronunţată în şedinţa </w:t>
      </w:r>
      <w:r w:rsidRPr="00272335">
        <w:rPr>
          <w:rFonts w:ascii="Garamond" w:hAnsi="Garamond"/>
        </w:rPr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6" w:name="tip_sedinta_copie_2"/>
      <w:r w:rsidRPr="00272335">
        <w:rPr>
          <w:rFonts w:ascii="Garamond" w:hAnsi="Garamond"/>
        </w:rPr>
        <w:instrText xml:space="preserve"> FORMTEXT </w:instrText>
      </w:r>
      <w:r w:rsidRPr="00272335">
        <w:rPr>
          <w:rFonts w:ascii="Garamond" w:hAnsi="Garamond"/>
        </w:rPr>
      </w:r>
      <w:r w:rsidRPr="00272335">
        <w:rPr>
          <w:rFonts w:ascii="Garamond" w:hAnsi="Garamond"/>
        </w:rPr>
        <w:fldChar w:fldCharType="separate"/>
      </w:r>
      <w:r w:rsidR="00BA6C1F" w:rsidRPr="00272335">
        <w:rPr>
          <w:rFonts w:ascii="Garamond" w:hAnsi="Garamond"/>
        </w:rPr>
        <w:t>publică</w:t>
      </w:r>
      <w:r w:rsidRPr="00272335">
        <w:rPr>
          <w:rFonts w:ascii="Garamond" w:hAnsi="Garamond"/>
        </w:rPr>
        <w:fldChar w:fldCharType="end"/>
      </w:r>
      <w:bookmarkEnd w:id="6"/>
      <w:r w:rsidRPr="00272335">
        <w:rPr>
          <w:rFonts w:ascii="Garamond" w:hAnsi="Garamond"/>
        </w:rPr>
        <w:t xml:space="preserve"> de la </w:t>
      </w:r>
      <w:r w:rsidR="00981D94" w:rsidRPr="00272335">
        <w:rPr>
          <w:rFonts w:ascii="Garamond" w:hAnsi="Garamond"/>
        </w:rPr>
        <w:t>….</w:t>
      </w:r>
      <w:r w:rsidR="00661489" w:rsidRPr="00272335">
        <w:rPr>
          <w:rFonts w:ascii="Garamond" w:hAnsi="Garamond"/>
        </w:rPr>
        <w:t xml:space="preserve"> .</w:t>
      </w:r>
    </w:p>
    <w:p w:rsidR="00090D1C" w:rsidRPr="00272335" w:rsidRDefault="00090D1C">
      <w:pPr>
        <w:rPr>
          <w:rFonts w:ascii="Garamond" w:hAnsi="Garamond"/>
        </w:rPr>
      </w:pPr>
    </w:p>
    <w:p w:rsidR="00090D1C" w:rsidRPr="00272335" w:rsidRDefault="00981D94">
      <w:pPr>
        <w:jc w:val="center"/>
        <w:rPr>
          <w:rFonts w:ascii="Garamond" w:hAnsi="Garamond"/>
        </w:rPr>
      </w:pPr>
      <w:r w:rsidRPr="00272335">
        <w:rPr>
          <w:rFonts w:ascii="Garamond" w:hAnsi="Garamond"/>
        </w:rPr>
        <w:t>…A1022.</w:t>
      </w:r>
    </w:p>
    <w:p w:rsidR="00661489" w:rsidRPr="00272335" w:rsidRDefault="00981D94">
      <w:pPr>
        <w:rPr>
          <w:rFonts w:ascii="Garamond" w:hAnsi="Garamond"/>
        </w:rPr>
      </w:pPr>
      <w:r w:rsidRPr="00272335">
        <w:rPr>
          <w:rFonts w:ascii="Garamond" w:hAnsi="Garamond"/>
        </w:rPr>
        <w:t>…..</w:t>
      </w:r>
    </w:p>
    <w:sectPr w:rsidR="00661489" w:rsidRPr="00272335" w:rsidSect="009847E9">
      <w:footerReference w:type="even" r:id="rId7"/>
      <w:footerReference w:type="default" r:id="rId8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7B8" w:rsidRDefault="005517B8">
      <w:r>
        <w:separator/>
      </w:r>
    </w:p>
  </w:endnote>
  <w:endnote w:type="continuationSeparator" w:id="0">
    <w:p w:rsidR="005517B8" w:rsidRDefault="0055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8B0" w:rsidRDefault="005148B0" w:rsidP="001C29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48B0" w:rsidRDefault="005148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8B0" w:rsidRDefault="005148B0" w:rsidP="001C29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1D94">
      <w:rPr>
        <w:rStyle w:val="PageNumber"/>
        <w:noProof/>
      </w:rPr>
      <w:t>2</w:t>
    </w:r>
    <w:r>
      <w:rPr>
        <w:rStyle w:val="PageNumber"/>
      </w:rPr>
      <w:fldChar w:fldCharType="end"/>
    </w:r>
  </w:p>
  <w:p w:rsidR="005148B0" w:rsidRDefault="005148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7B8" w:rsidRDefault="005517B8">
      <w:r>
        <w:separator/>
      </w:r>
    </w:p>
  </w:footnote>
  <w:footnote w:type="continuationSeparator" w:id="0">
    <w:p w:rsidR="005517B8" w:rsidRDefault="00551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url" w:val="http://10.19.48.53:80/ecris_cdms/document_upload.aspx?id_document=5400000000963894&amp;id_departament=5&amp;id_sesiune=1907602&amp;id_user=360&amp;id_institutie=54&amp;actiune=modifica"/>
  </w:docVars>
  <w:rsids>
    <w:rsidRoot w:val="00090D1C"/>
    <w:rsid w:val="000654FD"/>
    <w:rsid w:val="00074F1D"/>
    <w:rsid w:val="00077555"/>
    <w:rsid w:val="00084103"/>
    <w:rsid w:val="00090D1C"/>
    <w:rsid w:val="000A45C7"/>
    <w:rsid w:val="000E6C1F"/>
    <w:rsid w:val="00190DF5"/>
    <w:rsid w:val="001A2BDA"/>
    <w:rsid w:val="001A5F7A"/>
    <w:rsid w:val="001C290E"/>
    <w:rsid w:val="001D3818"/>
    <w:rsid w:val="002159AB"/>
    <w:rsid w:val="00230098"/>
    <w:rsid w:val="00236F8B"/>
    <w:rsid w:val="00272335"/>
    <w:rsid w:val="00310770"/>
    <w:rsid w:val="00346CDA"/>
    <w:rsid w:val="003561C0"/>
    <w:rsid w:val="003676FC"/>
    <w:rsid w:val="0041161C"/>
    <w:rsid w:val="00434264"/>
    <w:rsid w:val="004362D5"/>
    <w:rsid w:val="00440EBE"/>
    <w:rsid w:val="00444EB7"/>
    <w:rsid w:val="00483536"/>
    <w:rsid w:val="004B62DF"/>
    <w:rsid w:val="005148B0"/>
    <w:rsid w:val="005517B8"/>
    <w:rsid w:val="005E0080"/>
    <w:rsid w:val="00655F8A"/>
    <w:rsid w:val="00661489"/>
    <w:rsid w:val="006765A9"/>
    <w:rsid w:val="006D27E2"/>
    <w:rsid w:val="007140D2"/>
    <w:rsid w:val="007A74D0"/>
    <w:rsid w:val="007C2E2C"/>
    <w:rsid w:val="007F627F"/>
    <w:rsid w:val="00834D87"/>
    <w:rsid w:val="008A7BB5"/>
    <w:rsid w:val="008D6F98"/>
    <w:rsid w:val="00902C7A"/>
    <w:rsid w:val="009801BC"/>
    <w:rsid w:val="00981D94"/>
    <w:rsid w:val="00982CB8"/>
    <w:rsid w:val="009847E9"/>
    <w:rsid w:val="009876B0"/>
    <w:rsid w:val="009B7961"/>
    <w:rsid w:val="00A149A9"/>
    <w:rsid w:val="00A56F73"/>
    <w:rsid w:val="00A62E53"/>
    <w:rsid w:val="00A74B82"/>
    <w:rsid w:val="00A74D6D"/>
    <w:rsid w:val="00AA08BF"/>
    <w:rsid w:val="00AE3FF8"/>
    <w:rsid w:val="00B04158"/>
    <w:rsid w:val="00B665E3"/>
    <w:rsid w:val="00BA6C1F"/>
    <w:rsid w:val="00BC041F"/>
    <w:rsid w:val="00BC4A1A"/>
    <w:rsid w:val="00BC5260"/>
    <w:rsid w:val="00BF0E6F"/>
    <w:rsid w:val="00BF1488"/>
    <w:rsid w:val="00C0753C"/>
    <w:rsid w:val="00C60657"/>
    <w:rsid w:val="00C929B2"/>
    <w:rsid w:val="00CC44F0"/>
    <w:rsid w:val="00CD0A69"/>
    <w:rsid w:val="00D02AED"/>
    <w:rsid w:val="00D04CC7"/>
    <w:rsid w:val="00D42CD6"/>
    <w:rsid w:val="00D51C1C"/>
    <w:rsid w:val="00DF195B"/>
    <w:rsid w:val="00E110E6"/>
    <w:rsid w:val="00E33E32"/>
    <w:rsid w:val="00EA7688"/>
    <w:rsid w:val="00EC62F5"/>
    <w:rsid w:val="00ED7880"/>
    <w:rsid w:val="00EF67C9"/>
    <w:rsid w:val="00F035C2"/>
    <w:rsid w:val="00F63233"/>
    <w:rsid w:val="00F8200C"/>
    <w:rsid w:val="00F929C5"/>
    <w:rsid w:val="00F9314B"/>
    <w:rsid w:val="00FB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08618D1"/>
  <w15:chartTrackingRefBased/>
  <w15:docId w15:val="{52A70D2F-0420-4253-B363-70DEC963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CharChar1">
    <w:name w:val="Char Char1"/>
    <w:basedOn w:val="Normal"/>
    <w:rsid w:val="00EC62F5"/>
    <w:rPr>
      <w:sz w:val="20"/>
      <w:szCs w:val="20"/>
      <w:lang w:val="pl-PL" w:eastAsia="pl-PL"/>
    </w:rPr>
  </w:style>
  <w:style w:type="paragraph" w:customStyle="1" w:styleId="Style1">
    <w:name w:val="Style1"/>
    <w:basedOn w:val="Normal"/>
    <w:rsid w:val="00A149A9"/>
    <w:pPr>
      <w:widowControl w:val="0"/>
      <w:autoSpaceDE w:val="0"/>
      <w:autoSpaceDN w:val="0"/>
      <w:adjustRightInd w:val="0"/>
      <w:spacing w:line="475" w:lineRule="exact"/>
      <w:jc w:val="both"/>
    </w:pPr>
    <w:rPr>
      <w:lang w:val="en-US" w:eastAsia="en-US"/>
    </w:rPr>
  </w:style>
  <w:style w:type="paragraph" w:customStyle="1" w:styleId="Style2">
    <w:name w:val="Style2"/>
    <w:basedOn w:val="Normal"/>
    <w:rsid w:val="00A149A9"/>
    <w:pPr>
      <w:widowControl w:val="0"/>
      <w:autoSpaceDE w:val="0"/>
      <w:autoSpaceDN w:val="0"/>
      <w:adjustRightInd w:val="0"/>
      <w:spacing w:line="486" w:lineRule="exact"/>
      <w:ind w:firstLine="701"/>
      <w:jc w:val="both"/>
    </w:pPr>
    <w:rPr>
      <w:lang w:val="en-US" w:eastAsia="en-US"/>
    </w:rPr>
  </w:style>
  <w:style w:type="paragraph" w:customStyle="1" w:styleId="Style3">
    <w:name w:val="Style3"/>
    <w:basedOn w:val="Normal"/>
    <w:rsid w:val="00A149A9"/>
    <w:pPr>
      <w:widowControl w:val="0"/>
      <w:autoSpaceDE w:val="0"/>
      <w:autoSpaceDN w:val="0"/>
      <w:adjustRightInd w:val="0"/>
      <w:spacing w:line="481" w:lineRule="exact"/>
      <w:ind w:firstLine="720"/>
      <w:jc w:val="both"/>
    </w:pPr>
    <w:rPr>
      <w:lang w:val="en-US" w:eastAsia="en-US"/>
    </w:rPr>
  </w:style>
  <w:style w:type="character" w:customStyle="1" w:styleId="FontStyle21">
    <w:name w:val="Font Style21"/>
    <w:rsid w:val="00A149A9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22">
    <w:name w:val="Font Style22"/>
    <w:rsid w:val="00A149A9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34">
    <w:name w:val="Font Style34"/>
    <w:rsid w:val="00A149A9"/>
    <w:rPr>
      <w:rFonts w:ascii="Calibri" w:hAnsi="Calibri" w:cs="Calibri"/>
      <w:b/>
      <w:bCs/>
      <w:sz w:val="22"/>
      <w:szCs w:val="22"/>
    </w:rPr>
  </w:style>
  <w:style w:type="paragraph" w:customStyle="1" w:styleId="Style4">
    <w:name w:val="Style4"/>
    <w:basedOn w:val="Normal"/>
    <w:rsid w:val="00077555"/>
    <w:pPr>
      <w:widowControl w:val="0"/>
      <w:autoSpaceDE w:val="0"/>
      <w:autoSpaceDN w:val="0"/>
      <w:adjustRightInd w:val="0"/>
      <w:spacing w:line="316" w:lineRule="exact"/>
      <w:ind w:hanging="322"/>
      <w:jc w:val="both"/>
    </w:pPr>
    <w:rPr>
      <w:lang w:val="en-US" w:eastAsia="en-US"/>
    </w:rPr>
  </w:style>
  <w:style w:type="paragraph" w:customStyle="1" w:styleId="Style8">
    <w:name w:val="Style8"/>
    <w:basedOn w:val="Normal"/>
    <w:rsid w:val="00077555"/>
    <w:pPr>
      <w:widowControl w:val="0"/>
      <w:autoSpaceDE w:val="0"/>
      <w:autoSpaceDN w:val="0"/>
      <w:adjustRightInd w:val="0"/>
      <w:spacing w:line="312" w:lineRule="exact"/>
      <w:ind w:firstLine="322"/>
      <w:jc w:val="both"/>
    </w:pPr>
    <w:rPr>
      <w:lang w:val="en-US" w:eastAsia="en-US"/>
    </w:rPr>
  </w:style>
  <w:style w:type="character" w:customStyle="1" w:styleId="FontStyle30">
    <w:name w:val="Font Style30"/>
    <w:rsid w:val="00077555"/>
    <w:rPr>
      <w:rFonts w:ascii="Calibri" w:hAnsi="Calibri" w:cs="Calibri"/>
      <w:sz w:val="20"/>
      <w:szCs w:val="20"/>
    </w:rPr>
  </w:style>
  <w:style w:type="character" w:customStyle="1" w:styleId="FontStyle31">
    <w:name w:val="Font Style31"/>
    <w:rsid w:val="00077555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rsid w:val="001C290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C2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1408</Words>
  <Characters>7785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Alexandru-Andrei Bosinta</cp:lastModifiedBy>
  <cp:revision>5</cp:revision>
  <dcterms:created xsi:type="dcterms:W3CDTF">2020-11-03T12:58:00Z</dcterms:created>
  <dcterms:modified xsi:type="dcterms:W3CDTF">2020-11-23T06:59:00Z</dcterms:modified>
</cp:coreProperties>
</file>