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F7294" w14:textId="486E45D7" w:rsidR="000654FD" w:rsidRPr="002C1F07" w:rsidRDefault="007C4589">
      <w:r w:rsidRPr="002C1F07">
        <w:t>...</w:t>
      </w:r>
      <w:r w:rsidR="00DE00B5" w:rsidRPr="00DE00B5">
        <w:rPr>
          <w:rFonts w:ascii="Garamond" w:hAnsi="Garamond"/>
        </w:rPr>
        <w:t xml:space="preserve"> </w:t>
      </w:r>
      <w:r w:rsidR="00DE00B5">
        <w:rPr>
          <w:rFonts w:ascii="Garamond" w:hAnsi="Garamond"/>
        </w:rPr>
        <w:t>HOT nr.</w:t>
      </w:r>
      <w:r w:rsidR="00DE00B5">
        <w:rPr>
          <w:rFonts w:ascii="Garamond" w:hAnsi="Garamond"/>
        </w:rPr>
        <w:t>9</w:t>
      </w:r>
      <w:bookmarkStart w:id="0" w:name="_GoBack"/>
      <w:bookmarkEnd w:id="0"/>
      <w:r w:rsidRPr="002C1F07">
        <w:t>....</w:t>
      </w:r>
    </w:p>
    <w:p w14:paraId="3C7B7B1F" w14:textId="2A228F9D" w:rsidR="00981188" w:rsidRPr="002C1F07" w:rsidRDefault="00981188" w:rsidP="00981188">
      <w:pPr>
        <w:rPr>
          <w:b/>
        </w:rPr>
      </w:pPr>
      <w:r w:rsidRPr="002C1F07">
        <w:rPr>
          <w:b/>
        </w:rPr>
        <w:t xml:space="preserve">Dosar nr. </w:t>
      </w:r>
      <w:r w:rsidR="007C4589" w:rsidRPr="002C1F07">
        <w:rPr>
          <w:b/>
        </w:rPr>
        <w:t>.....</w:t>
      </w:r>
    </w:p>
    <w:p w14:paraId="682F288E" w14:textId="77777777" w:rsidR="00981188" w:rsidRPr="002C1F07" w:rsidRDefault="00981188" w:rsidP="00981188">
      <w:pPr>
        <w:jc w:val="center"/>
        <w:rPr>
          <w:b/>
        </w:rPr>
      </w:pPr>
    </w:p>
    <w:p w14:paraId="7433B6AF" w14:textId="77777777" w:rsidR="00981188" w:rsidRPr="002C1F07" w:rsidRDefault="00981188" w:rsidP="00981188">
      <w:pPr>
        <w:jc w:val="center"/>
        <w:rPr>
          <w:b/>
        </w:rPr>
      </w:pPr>
      <w:r w:rsidRPr="002C1F07">
        <w:rPr>
          <w:b/>
        </w:rPr>
        <w:t>R O M Â N I A</w:t>
      </w:r>
    </w:p>
    <w:p w14:paraId="7EF45560" w14:textId="77777777" w:rsidR="00981188" w:rsidRPr="002C1F07" w:rsidRDefault="00981188" w:rsidP="00981188">
      <w:pPr>
        <w:jc w:val="center"/>
        <w:rPr>
          <w:b/>
        </w:rPr>
      </w:pPr>
    </w:p>
    <w:p w14:paraId="002A0692" w14:textId="37180E5B" w:rsidR="00981188" w:rsidRPr="002C1F07" w:rsidRDefault="007C4589" w:rsidP="00981188">
      <w:pPr>
        <w:jc w:val="center"/>
        <w:rPr>
          <w:lang w:val="en-US"/>
        </w:rPr>
      </w:pPr>
      <w:r w:rsidRPr="002C1F07">
        <w:t>.....</w:t>
      </w:r>
    </w:p>
    <w:p w14:paraId="674AADD5" w14:textId="77777777" w:rsidR="00981188" w:rsidRPr="002C1F07" w:rsidRDefault="00981188" w:rsidP="00981188"/>
    <w:p w14:paraId="36FBB752" w14:textId="2370D32E" w:rsidR="00981188" w:rsidRPr="002C1F07" w:rsidRDefault="00981188" w:rsidP="00981188">
      <w:pPr>
        <w:jc w:val="center"/>
        <w:rPr>
          <w:b/>
        </w:rPr>
      </w:pPr>
      <w:r w:rsidRPr="002C1F07">
        <w:rPr>
          <w:b/>
        </w:rPr>
        <w:t xml:space="preserve">DECIZIA Nr. </w:t>
      </w:r>
      <w:r w:rsidR="007C4589" w:rsidRPr="002C1F07">
        <w:rPr>
          <w:b/>
        </w:rPr>
        <w:t>....</w:t>
      </w:r>
    </w:p>
    <w:p w14:paraId="71B49F13" w14:textId="6AF5D778" w:rsidR="00981188" w:rsidRPr="002C1F07" w:rsidRDefault="00981188" w:rsidP="00981188">
      <w:pPr>
        <w:jc w:val="center"/>
      </w:pPr>
      <w:r w:rsidRPr="002C1F07">
        <w:t>Şedinţa </w:t>
      </w:r>
      <w:r w:rsidRPr="002C1F07">
        <w:fldChar w:fldCharType="begin">
          <w:ffData>
            <w:name w:val="tip_sedinta"/>
            <w:enabled/>
            <w:calcOnExit w:val="0"/>
            <w:textInput/>
          </w:ffData>
        </w:fldChar>
      </w:r>
      <w:r w:rsidRPr="002C1F07">
        <w:instrText xml:space="preserve"> FORMTEXT </w:instrText>
      </w:r>
      <w:r w:rsidRPr="002C1F07">
        <w:fldChar w:fldCharType="separate"/>
      </w:r>
      <w:r w:rsidRPr="002C1F07">
        <w:t>publică</w:t>
      </w:r>
      <w:r w:rsidRPr="002C1F07">
        <w:fldChar w:fldCharType="end"/>
      </w:r>
      <w:r w:rsidRPr="002C1F07">
        <w:t xml:space="preserve"> de la </w:t>
      </w:r>
      <w:r w:rsidR="007C4589" w:rsidRPr="002C1F07">
        <w:t>........</w:t>
      </w:r>
      <w:r w:rsidRPr="002C1F07">
        <w:t xml:space="preserve"> </w:t>
      </w:r>
    </w:p>
    <w:p w14:paraId="39479763" w14:textId="77777777" w:rsidR="00981188" w:rsidRPr="002C1F07" w:rsidRDefault="00981188" w:rsidP="00981188">
      <w:pPr>
        <w:jc w:val="center"/>
      </w:pPr>
      <w:r w:rsidRPr="002C1F07">
        <w:t>Completul constituit din:</w:t>
      </w:r>
    </w:p>
    <w:p w14:paraId="0A8771A2" w14:textId="5C10C0EE" w:rsidR="00981188" w:rsidRPr="002C1F07" w:rsidRDefault="007C4589" w:rsidP="00981188">
      <w:pPr>
        <w:jc w:val="center"/>
      </w:pPr>
      <w:r w:rsidRPr="002C1F07">
        <w:t>......A1022....</w:t>
      </w:r>
    </w:p>
    <w:p w14:paraId="091EFDF7" w14:textId="43419B90" w:rsidR="00981188" w:rsidRPr="002C1F07" w:rsidRDefault="007C4589" w:rsidP="00981188">
      <w:pPr>
        <w:jc w:val="center"/>
      </w:pPr>
      <w:r w:rsidRPr="002C1F07">
        <w:t>.....</w:t>
      </w:r>
    </w:p>
    <w:p w14:paraId="0501A35B" w14:textId="36A63277" w:rsidR="00981188" w:rsidRPr="002C1F07" w:rsidRDefault="007C4589" w:rsidP="00981188">
      <w:pPr>
        <w:jc w:val="center"/>
      </w:pPr>
      <w:r w:rsidRPr="002C1F07">
        <w:t>......</w:t>
      </w:r>
    </w:p>
    <w:p w14:paraId="2AE49D7F" w14:textId="38C90558" w:rsidR="00981188" w:rsidRPr="002C1F07" w:rsidRDefault="007C4589" w:rsidP="00981188">
      <w:pPr>
        <w:jc w:val="center"/>
      </w:pPr>
      <w:r w:rsidRPr="002C1F07">
        <w:t>......</w:t>
      </w:r>
    </w:p>
    <w:p w14:paraId="1F7AD6E6" w14:textId="77777777" w:rsidR="00981188" w:rsidRPr="002C1F07" w:rsidRDefault="00981188" w:rsidP="00981188">
      <w:pPr>
        <w:ind w:firstLine="708"/>
        <w:jc w:val="both"/>
      </w:pPr>
    </w:p>
    <w:p w14:paraId="4692ED27" w14:textId="77777777" w:rsidR="00981188" w:rsidRPr="002C1F07" w:rsidRDefault="00981188" w:rsidP="00981188">
      <w:pPr>
        <w:ind w:firstLine="708"/>
        <w:jc w:val="both"/>
      </w:pPr>
    </w:p>
    <w:p w14:paraId="0DA0C278" w14:textId="1DA720E8" w:rsidR="00981188" w:rsidRPr="002C1F07" w:rsidRDefault="00981188" w:rsidP="00981188">
      <w:pPr>
        <w:ind w:firstLine="708"/>
        <w:jc w:val="both"/>
      </w:pPr>
      <w:r w:rsidRPr="002C1F07">
        <w:t xml:space="preserve">Pe rol, judecarea recursului declarat de reclamantul </w:t>
      </w:r>
      <w:r w:rsidR="007C4589" w:rsidRPr="002C1F07">
        <w:rPr>
          <w:b/>
        </w:rPr>
        <w:t>...A...</w:t>
      </w:r>
      <w:r w:rsidRPr="002C1F07">
        <w:t>,</w:t>
      </w:r>
      <w:r w:rsidRPr="002C1F07">
        <w:rPr>
          <w:b/>
        </w:rPr>
        <w:t xml:space="preserve"> </w:t>
      </w:r>
      <w:r w:rsidRPr="002C1F07">
        <w:rPr>
          <w:bCs/>
        </w:rPr>
        <w:t>în contradictoriu cu intimata pârâtă</w:t>
      </w:r>
      <w:r w:rsidRPr="002C1F07">
        <w:t xml:space="preserve"> </w:t>
      </w:r>
      <w:r w:rsidRPr="002C1F07">
        <w:rPr>
          <w:b/>
        </w:rPr>
        <w:t xml:space="preserve">Comisia de Evaluare a Persoanelor Adulte cu Handicap din cadrul Ministerului Muncii, Familiei, Protecţiei Sociale şi Persoanelor Vârstnice - </w:t>
      </w:r>
      <w:r w:rsidR="00A73A56" w:rsidRPr="002C1F07">
        <w:rPr>
          <w:b/>
        </w:rPr>
        <w:t>...A2...</w:t>
      </w:r>
      <w:r w:rsidRPr="002C1F07">
        <w:rPr>
          <w:bCs/>
        </w:rPr>
        <w:t>,</w:t>
      </w:r>
      <w:r w:rsidRPr="002C1F07">
        <w:t xml:space="preserve"> </w:t>
      </w:r>
      <w:r w:rsidRPr="002C1F07">
        <w:rPr>
          <w:bCs/>
        </w:rPr>
        <w:t>împotriva sentinţei nr.</w:t>
      </w:r>
      <w:r w:rsidRPr="002C1F07">
        <w:rPr>
          <w:b/>
          <w:bCs/>
        </w:rPr>
        <w:t xml:space="preserve"> </w:t>
      </w:r>
      <w:r w:rsidR="007C4589" w:rsidRPr="002C1F07">
        <w:rPr>
          <w:bCs/>
        </w:rPr>
        <w:t>....</w:t>
      </w:r>
      <w:r w:rsidRPr="002C1F07">
        <w:rPr>
          <w:bCs/>
        </w:rPr>
        <w:t xml:space="preserve"> din data de </w:t>
      </w:r>
      <w:r w:rsidR="007C4589" w:rsidRPr="002C1F07">
        <w:rPr>
          <w:bCs/>
        </w:rPr>
        <w:t>.....</w:t>
      </w:r>
      <w:r w:rsidRPr="002C1F07">
        <w:rPr>
          <w:bCs/>
        </w:rPr>
        <w:t xml:space="preserve">, pronunţată de </w:t>
      </w:r>
      <w:bookmarkStart w:id="1" w:name="_Hlk56443211"/>
      <w:r w:rsidRPr="002C1F07">
        <w:rPr>
          <w:bCs/>
        </w:rPr>
        <w:t xml:space="preserve">Tribunalul </w:t>
      </w:r>
      <w:r w:rsidR="007C4589" w:rsidRPr="002C1F07">
        <w:rPr>
          <w:bCs/>
        </w:rPr>
        <w:t>...G...</w:t>
      </w:r>
      <w:bookmarkEnd w:id="1"/>
      <w:r w:rsidRPr="002C1F07">
        <w:rPr>
          <w:bCs/>
        </w:rPr>
        <w:t xml:space="preserve">, </w:t>
      </w:r>
      <w:r w:rsidR="007C4589" w:rsidRPr="002C1F07">
        <w:rPr>
          <w:bCs/>
        </w:rPr>
        <w:t>......</w:t>
      </w:r>
      <w:r w:rsidRPr="002C1F07">
        <w:rPr>
          <w:bCs/>
        </w:rPr>
        <w:t xml:space="preserve">, în dosarul nr. </w:t>
      </w:r>
      <w:r w:rsidR="007C4589" w:rsidRPr="002C1F07">
        <w:t>.....</w:t>
      </w:r>
      <w:r w:rsidRPr="002C1F07">
        <w:rPr>
          <w:bCs/>
        </w:rPr>
        <w:t>, având ca obiect „</w:t>
      </w:r>
      <w:r w:rsidRPr="002C1F07">
        <w:t>anulare act administrativ</w:t>
      </w:r>
      <w:r w:rsidRPr="002C1F07">
        <w:rPr>
          <w:bCs/>
        </w:rPr>
        <w:t>”.</w:t>
      </w:r>
    </w:p>
    <w:p w14:paraId="6B512C24" w14:textId="77777777" w:rsidR="00981188" w:rsidRPr="002C1F07" w:rsidRDefault="00981188" w:rsidP="00981188">
      <w:pPr>
        <w:ind w:firstLine="708"/>
        <w:jc w:val="both"/>
      </w:pPr>
      <w:r w:rsidRPr="002C1F07">
        <w:t>La apelul nominal</w:t>
      </w:r>
      <w:r w:rsidR="00A7325F" w:rsidRPr="002C1F07">
        <w:t>,</w:t>
      </w:r>
      <w:r w:rsidRPr="002C1F07">
        <w:t xml:space="preserve"> făcut în şedinţa </w:t>
      </w:r>
      <w:r w:rsidRPr="002C1F07"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2C1F07">
        <w:instrText xml:space="preserve"> FORMTEXT </w:instrText>
      </w:r>
      <w:r w:rsidRPr="002C1F07">
        <w:fldChar w:fldCharType="separate"/>
      </w:r>
      <w:r w:rsidRPr="002C1F07">
        <w:t>publică</w:t>
      </w:r>
      <w:r w:rsidRPr="002C1F07">
        <w:fldChar w:fldCharType="end"/>
      </w:r>
      <w:r w:rsidRPr="002C1F07">
        <w:t>, părţile nu au răspuns.</w:t>
      </w:r>
    </w:p>
    <w:p w14:paraId="241743E9" w14:textId="77777777" w:rsidR="00981188" w:rsidRPr="002C1F07" w:rsidRDefault="00981188" w:rsidP="00981188">
      <w:pPr>
        <w:ind w:firstLine="708"/>
        <w:jc w:val="both"/>
      </w:pPr>
      <w:r w:rsidRPr="002C1F07">
        <w:t>Procedura de citare a părţilor este legal îndeplinită.</w:t>
      </w:r>
    </w:p>
    <w:p w14:paraId="2B950B9A" w14:textId="1D079212" w:rsidR="00981188" w:rsidRPr="002C1F07" w:rsidRDefault="00981188" w:rsidP="00981188">
      <w:pPr>
        <w:ind w:firstLine="720"/>
        <w:jc w:val="both"/>
      </w:pPr>
      <w:r w:rsidRPr="002C1F07">
        <w:t xml:space="preserve">S-a făcut </w:t>
      </w:r>
      <w:r w:rsidRPr="002C1F07"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2C1F07">
        <w:instrText xml:space="preserve"> FORMTEXT </w:instrText>
      </w:r>
      <w:r w:rsidRPr="002C1F07">
        <w:fldChar w:fldCharType="separate"/>
      </w:r>
      <w:r w:rsidRPr="002C1F07">
        <w:t>referatul</w:t>
      </w:r>
      <w:r w:rsidRPr="002C1F07">
        <w:fldChar w:fldCharType="end"/>
      </w:r>
      <w:r w:rsidRPr="002C1F07">
        <w:t xml:space="preserve"> cauzei de către </w:t>
      </w:r>
      <w:r w:rsidRPr="002C1F07"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2C1F07">
        <w:instrText xml:space="preserve"> FORMTEXT </w:instrText>
      </w:r>
      <w:r w:rsidRPr="002C1F07">
        <w:fldChar w:fldCharType="separate"/>
      </w:r>
      <w:r w:rsidRPr="002C1F07">
        <w:t>grefier</w:t>
      </w:r>
      <w:r w:rsidRPr="002C1F07">
        <w:fldChar w:fldCharType="end"/>
      </w:r>
      <w:r w:rsidRPr="002C1F07">
        <w:t xml:space="preserve">ul de şedinţă </w:t>
      </w:r>
      <w:r w:rsidRPr="002C1F07">
        <w:fldChar w:fldCharType="begin">
          <w:ffData>
            <w:name w:val="combo_invedereaza"/>
            <w:enabled/>
            <w:calcOnExit w:val="0"/>
            <w:textInput/>
          </w:ffData>
        </w:fldChar>
      </w:r>
      <w:r w:rsidRPr="002C1F07">
        <w:instrText xml:space="preserve"> FORMTEXT </w:instrText>
      </w:r>
      <w:r w:rsidRPr="002C1F07">
        <w:fldChar w:fldCharType="separate"/>
      </w:r>
      <w:r w:rsidRPr="002C1F07">
        <w:t>care învederează</w:t>
      </w:r>
      <w:r w:rsidRPr="002C1F07">
        <w:fldChar w:fldCharType="end"/>
      </w:r>
      <w:r w:rsidRPr="002C1F07">
        <w:t xml:space="preserve"> instanţei obiectul cauzei, stadiul judecăţii, modalitatea de îndeplinire a procedurii de citare, faptul că recursul a fost declarat şi motivat în termenul legal, intimata pârâtă a comunicat întâmpinare prin e-mail la data de </w:t>
      </w:r>
      <w:r w:rsidR="00A73A56" w:rsidRPr="002C1F07">
        <w:t>......</w:t>
      </w:r>
      <w:r w:rsidRPr="002C1F07">
        <w:t>, iar recurentul a solicitat judecarea cauzei în lipsă, potrivit dispoziţiilor prevăzute de art. 223 alin. 3 noul Cod procedură civilă, după care:</w:t>
      </w:r>
    </w:p>
    <w:p w14:paraId="0FEAD124" w14:textId="77777777" w:rsidR="00981188" w:rsidRPr="002C1F07" w:rsidRDefault="00981188" w:rsidP="00A7325F">
      <w:pPr>
        <w:ind w:firstLine="708"/>
        <w:jc w:val="both"/>
      </w:pPr>
      <w:r w:rsidRPr="002C1F07">
        <w:t>Instanţa, luând act de cererea de judecare a cauzei în lipsă</w:t>
      </w:r>
      <w:r w:rsidR="00A7325F" w:rsidRPr="002C1F07">
        <w:t>,</w:t>
      </w:r>
      <w:r w:rsidRPr="002C1F07">
        <w:t xml:space="preserve"> formulată de recurentul reclamant şi constatând părţile nu mai au cereri de formulat, apreciază cauza în stare de judecată şi o reţine spre soluţionare.</w:t>
      </w:r>
    </w:p>
    <w:p w14:paraId="3E65FC6A" w14:textId="77777777" w:rsidR="00981188" w:rsidRPr="002C1F07" w:rsidRDefault="00981188" w:rsidP="00981188">
      <w:pPr>
        <w:jc w:val="center"/>
      </w:pPr>
      <w:r w:rsidRPr="002C1F07">
        <w:rPr>
          <w:b/>
        </w:rPr>
        <w:t>C U R T E A</w:t>
      </w:r>
    </w:p>
    <w:p w14:paraId="69913A09" w14:textId="77777777" w:rsidR="00981188" w:rsidRPr="002C1F07" w:rsidRDefault="00981188" w:rsidP="00981188">
      <w:pPr>
        <w:ind w:firstLine="540"/>
        <w:jc w:val="both"/>
      </w:pPr>
    </w:p>
    <w:p w14:paraId="036C48B6" w14:textId="77777777" w:rsidR="00981188" w:rsidRPr="002C1F07" w:rsidRDefault="00981188" w:rsidP="00981188">
      <w:pPr>
        <w:ind w:firstLine="708"/>
        <w:jc w:val="both"/>
      </w:pPr>
      <w:r w:rsidRPr="002C1F07">
        <w:t xml:space="preserve">Asupra recursului de faţă; </w:t>
      </w:r>
    </w:p>
    <w:p w14:paraId="6C2E0EA2" w14:textId="16680B6C" w:rsidR="00981188" w:rsidRPr="002C1F07" w:rsidRDefault="00981188" w:rsidP="00963BE2">
      <w:pPr>
        <w:ind w:firstLine="708"/>
        <w:jc w:val="both"/>
      </w:pPr>
      <w:r w:rsidRPr="002C1F07">
        <w:rPr>
          <w:b/>
        </w:rPr>
        <w:t xml:space="preserve">Prin sentinţa nr. </w:t>
      </w:r>
      <w:r w:rsidR="007C4589" w:rsidRPr="002C1F07">
        <w:rPr>
          <w:b/>
          <w:bCs/>
        </w:rPr>
        <w:t>....</w:t>
      </w:r>
      <w:r w:rsidRPr="002C1F07">
        <w:rPr>
          <w:b/>
          <w:bCs/>
        </w:rPr>
        <w:t xml:space="preserve"> din data de </w:t>
      </w:r>
      <w:r w:rsidR="007C4589" w:rsidRPr="002C1F07">
        <w:rPr>
          <w:b/>
          <w:bCs/>
        </w:rPr>
        <w:t>....</w:t>
      </w:r>
      <w:r w:rsidRPr="002C1F07">
        <w:rPr>
          <w:b/>
          <w:bCs/>
        </w:rPr>
        <w:t xml:space="preserve">, pronunţată de Tribunalul </w:t>
      </w:r>
      <w:r w:rsidR="007C4589" w:rsidRPr="002C1F07">
        <w:rPr>
          <w:b/>
          <w:bCs/>
        </w:rPr>
        <w:t>...G...</w:t>
      </w:r>
      <w:r w:rsidRPr="002C1F07">
        <w:rPr>
          <w:b/>
          <w:bCs/>
        </w:rPr>
        <w:t xml:space="preserve">, </w:t>
      </w:r>
      <w:r w:rsidR="007C4589" w:rsidRPr="002C1F07">
        <w:rPr>
          <w:b/>
          <w:bCs/>
        </w:rPr>
        <w:t>.....</w:t>
      </w:r>
      <w:r w:rsidRPr="002C1F07">
        <w:rPr>
          <w:b/>
          <w:bCs/>
        </w:rPr>
        <w:t xml:space="preserve">, în dosarul nr. </w:t>
      </w:r>
      <w:r w:rsidR="007C4589" w:rsidRPr="002C1F07">
        <w:rPr>
          <w:b/>
        </w:rPr>
        <w:t>.....</w:t>
      </w:r>
      <w:r w:rsidR="00963BE2" w:rsidRPr="002C1F07">
        <w:t xml:space="preserve"> s-a respins acţiunea formulată de reclamantul </w:t>
      </w:r>
      <w:r w:rsidR="007C4589" w:rsidRPr="002C1F07">
        <w:t>...A...</w:t>
      </w:r>
      <w:r w:rsidR="00963BE2" w:rsidRPr="002C1F07">
        <w:t xml:space="preserve">, în contradictoriu cu pârâta Comisia de Evaluare a Persoanelor Adulte cu Handicap din cadrul Ministerului Muncii, Familiei, Protecţiei Sociale şi Persoanelor Vârstnice - </w:t>
      </w:r>
      <w:r w:rsidR="00A73A56" w:rsidRPr="002C1F07">
        <w:t>...A2...</w:t>
      </w:r>
      <w:r w:rsidR="00963BE2" w:rsidRPr="002C1F07">
        <w:t xml:space="preserve">. </w:t>
      </w:r>
    </w:p>
    <w:p w14:paraId="3DF4569C" w14:textId="138595BB" w:rsidR="00981188" w:rsidRPr="002C1F07" w:rsidRDefault="00981188" w:rsidP="00981188">
      <w:pPr>
        <w:ind w:firstLine="708"/>
        <w:jc w:val="both"/>
      </w:pPr>
      <w:r w:rsidRPr="002C1F07">
        <w:rPr>
          <w:b/>
        </w:rPr>
        <w:t>Împotriva sentinţei nr.</w:t>
      </w:r>
      <w:r w:rsidRPr="002C1F07">
        <w:rPr>
          <w:b/>
          <w:bCs/>
        </w:rPr>
        <w:t xml:space="preserve"> </w:t>
      </w:r>
      <w:r w:rsidR="007C4589" w:rsidRPr="002C1F07">
        <w:rPr>
          <w:b/>
          <w:bCs/>
        </w:rPr>
        <w:t>....</w:t>
      </w:r>
      <w:r w:rsidRPr="002C1F07">
        <w:rPr>
          <w:b/>
          <w:bCs/>
        </w:rPr>
        <w:t xml:space="preserve"> din data de </w:t>
      </w:r>
      <w:r w:rsidR="007C4589" w:rsidRPr="002C1F07">
        <w:rPr>
          <w:b/>
          <w:bCs/>
        </w:rPr>
        <w:t>.....</w:t>
      </w:r>
      <w:r w:rsidRPr="002C1F07">
        <w:rPr>
          <w:b/>
          <w:bCs/>
        </w:rPr>
        <w:t xml:space="preserve">, pronunţată de Tribunalul </w:t>
      </w:r>
      <w:r w:rsidR="007C4589" w:rsidRPr="002C1F07">
        <w:rPr>
          <w:b/>
          <w:bCs/>
        </w:rPr>
        <w:t>...G...</w:t>
      </w:r>
      <w:r w:rsidRPr="002C1F07">
        <w:rPr>
          <w:b/>
          <w:bCs/>
        </w:rPr>
        <w:t xml:space="preserve">, </w:t>
      </w:r>
      <w:r w:rsidR="007C4589" w:rsidRPr="002C1F07">
        <w:rPr>
          <w:b/>
          <w:bCs/>
        </w:rPr>
        <w:t>......</w:t>
      </w:r>
      <w:r w:rsidRPr="002C1F07">
        <w:rPr>
          <w:b/>
          <w:bCs/>
        </w:rPr>
        <w:t xml:space="preserve"> în dosarul nr. </w:t>
      </w:r>
      <w:r w:rsidR="00A73A56" w:rsidRPr="002C1F07">
        <w:rPr>
          <w:b/>
        </w:rPr>
        <w:t>......</w:t>
      </w:r>
      <w:r w:rsidR="007C4589" w:rsidRPr="002C1F07">
        <w:rPr>
          <w:b/>
        </w:rPr>
        <w:t>....</w:t>
      </w:r>
      <w:r w:rsidRPr="002C1F07">
        <w:rPr>
          <w:b/>
        </w:rPr>
        <w:t xml:space="preserve"> </w:t>
      </w:r>
      <w:r w:rsidRPr="002C1F07">
        <w:t xml:space="preserve">a declarat recurs </w:t>
      </w:r>
      <w:r w:rsidR="00997BA6" w:rsidRPr="002C1F07">
        <w:t xml:space="preserve">reclamantul </w:t>
      </w:r>
      <w:r w:rsidR="007C4589" w:rsidRPr="002C1F07">
        <w:t>...A...</w:t>
      </w:r>
      <w:r w:rsidRPr="002C1F07">
        <w:t>.</w:t>
      </w:r>
    </w:p>
    <w:p w14:paraId="61AB7EF4" w14:textId="274DDE7F" w:rsidR="00B37BC5" w:rsidRPr="002C1F07" w:rsidRDefault="00981188" w:rsidP="00B37BC5">
      <w:pPr>
        <w:ind w:firstLine="708"/>
        <w:jc w:val="both"/>
      </w:pPr>
      <w:r w:rsidRPr="002C1F07">
        <w:t>În</w:t>
      </w:r>
      <w:r w:rsidR="00997BA6" w:rsidRPr="002C1F07">
        <w:t xml:space="preserve"> motivarea recursului, </w:t>
      </w:r>
      <w:r w:rsidR="00997BA6" w:rsidRPr="002C1F07">
        <w:rPr>
          <w:b/>
        </w:rPr>
        <w:t>recurentul</w:t>
      </w:r>
      <w:r w:rsidRPr="002C1F07">
        <w:rPr>
          <w:b/>
        </w:rPr>
        <w:t xml:space="preserve"> </w:t>
      </w:r>
      <w:r w:rsidR="00997BA6" w:rsidRPr="002C1F07">
        <w:rPr>
          <w:b/>
        </w:rPr>
        <w:t>reclamant</w:t>
      </w:r>
      <w:r w:rsidR="00997BA6" w:rsidRPr="002C1F07">
        <w:t xml:space="preserve"> </w:t>
      </w:r>
      <w:r w:rsidR="007C4589" w:rsidRPr="002C1F07">
        <w:rPr>
          <w:b/>
        </w:rPr>
        <w:t>...A...</w:t>
      </w:r>
      <w:r w:rsidRPr="002C1F07">
        <w:rPr>
          <w:b/>
        </w:rPr>
        <w:t xml:space="preserve"> </w:t>
      </w:r>
      <w:r w:rsidRPr="002C1F07">
        <w:t>a susţinut că</w:t>
      </w:r>
      <w:r w:rsidR="00B37BC5" w:rsidRPr="002C1F07">
        <w:rPr>
          <w:b/>
        </w:rPr>
        <w:t xml:space="preserve">, </w:t>
      </w:r>
      <w:r w:rsidR="00B37BC5" w:rsidRPr="002C1F07">
        <w:t xml:space="preserve">în fapt, prin </w:t>
      </w:r>
      <w:bookmarkStart w:id="2" w:name="_Hlk56443324"/>
      <w:r w:rsidR="00B37BC5" w:rsidRPr="002C1F07">
        <w:t xml:space="preserve">certificatul de handicap nr. </w:t>
      </w:r>
      <w:r w:rsidR="007C4589" w:rsidRPr="002C1F07">
        <w:t>....a..</w:t>
      </w:r>
      <w:r w:rsidR="00B37BC5" w:rsidRPr="002C1F07">
        <w:t xml:space="preserve">/14.05.2013 </w:t>
      </w:r>
      <w:bookmarkEnd w:id="2"/>
      <w:r w:rsidR="00B37BC5" w:rsidRPr="002C1F07">
        <w:t>a fost încadrat</w:t>
      </w:r>
      <w:r w:rsidR="00A7325F" w:rsidRPr="002C1F07">
        <w:t>, pe baza referatelor medicale,</w:t>
      </w:r>
      <w:r w:rsidR="00B37BC5" w:rsidRPr="002C1F07">
        <w:t xml:space="preserve"> în grad de handicap accentuat II, </w:t>
      </w:r>
      <w:r w:rsidR="00A7325F" w:rsidRPr="002C1F07">
        <w:t>cu diagnostice</w:t>
      </w:r>
      <w:r w:rsidR="00B37BC5" w:rsidRPr="002C1F07">
        <w:t xml:space="preserve"> </w:t>
      </w:r>
      <w:r w:rsidR="00A7325F" w:rsidRPr="002C1F07">
        <w:t>având</w:t>
      </w:r>
      <w:r w:rsidR="00B37BC5" w:rsidRPr="002C1F07">
        <w:t xml:space="preserve"> caracter ireversibil</w:t>
      </w:r>
      <w:r w:rsidR="00A7325F" w:rsidRPr="002C1F07">
        <w:t xml:space="preserve"> şi</w:t>
      </w:r>
      <w:r w:rsidR="00B37BC5" w:rsidRPr="002C1F07">
        <w:t xml:space="preserve"> cu obligaţia de a se prezenta la reevaluare după 6 luni. În urma reevaluării, a fost încadrat la gr. III mediu, grad pe care l-a contestat </w:t>
      </w:r>
      <w:r w:rsidR="00D90B75" w:rsidRPr="002C1F07">
        <w:t>şi,</w:t>
      </w:r>
      <w:r w:rsidR="00B37BC5" w:rsidRPr="002C1F07">
        <w:t xml:space="preserve"> la reevaluare</w:t>
      </w:r>
      <w:r w:rsidR="00D90B75" w:rsidRPr="002C1F07">
        <w:t>, a</w:t>
      </w:r>
      <w:r w:rsidR="00B37BC5" w:rsidRPr="002C1F07">
        <w:t xml:space="preserve"> fost declarat ca</w:t>
      </w:r>
      <w:r w:rsidR="00D90B75" w:rsidRPr="002C1F07">
        <w:t xml:space="preserve"> fără grad de handicap.</w:t>
      </w:r>
      <w:r w:rsidR="00B37BC5" w:rsidRPr="002C1F07">
        <w:t xml:space="preserve"> </w:t>
      </w:r>
      <w:r w:rsidR="00D90B75" w:rsidRPr="002C1F07">
        <w:t>Şi de această dată a făcut contestaţie, fiind</w:t>
      </w:r>
      <w:r w:rsidR="00B37BC5" w:rsidRPr="002C1F07">
        <w:t xml:space="preserve"> </w:t>
      </w:r>
      <w:r w:rsidR="00D90B75" w:rsidRPr="002C1F07">
        <w:t>încadrat î</w:t>
      </w:r>
      <w:r w:rsidR="00B37BC5" w:rsidRPr="002C1F07">
        <w:t xml:space="preserve">n </w:t>
      </w:r>
      <w:r w:rsidR="00D90B75" w:rsidRPr="002C1F07">
        <w:t>grad u</w:t>
      </w:r>
      <w:r w:rsidR="00B37BC5" w:rsidRPr="002C1F07">
        <w:t>şor</w:t>
      </w:r>
      <w:r w:rsidR="00D90B75" w:rsidRPr="002C1F07">
        <w:t>, ca</w:t>
      </w:r>
      <w:r w:rsidR="00A7325F" w:rsidRPr="002C1F07">
        <w:t>,</w:t>
      </w:r>
      <w:r w:rsidR="00D90B75" w:rsidRPr="002C1F07">
        <w:t xml:space="preserve"> în final</w:t>
      </w:r>
      <w:r w:rsidR="00A7325F" w:rsidRPr="002C1F07">
        <w:t>, în urma unei noi contestaţii,</w:t>
      </w:r>
      <w:r w:rsidR="00B37BC5" w:rsidRPr="002C1F07">
        <w:t xml:space="preserve"> </w:t>
      </w:r>
      <w:r w:rsidR="00D90B75" w:rsidRPr="002C1F07">
        <w:t>să fie</w:t>
      </w:r>
      <w:r w:rsidR="00B37BC5" w:rsidRPr="002C1F07">
        <w:t xml:space="preserve"> reîncadrat la </w:t>
      </w:r>
      <w:r w:rsidR="00D90B75" w:rsidRPr="002C1F07">
        <w:t>gradul III mediu</w:t>
      </w:r>
      <w:r w:rsidR="00B37BC5" w:rsidRPr="002C1F07">
        <w:t>.</w:t>
      </w:r>
    </w:p>
    <w:p w14:paraId="0B324025" w14:textId="6690BE29" w:rsidR="00981188" w:rsidRPr="002C1F07" w:rsidRDefault="00ED7672" w:rsidP="00A7325F">
      <w:pPr>
        <w:ind w:firstLine="708"/>
        <w:jc w:val="both"/>
      </w:pPr>
      <w:r w:rsidRPr="002C1F07">
        <w:t>Recurentul a menţionat că toate contestaţiile formulate au fost dovedite cu acte medicale şi, în</w:t>
      </w:r>
      <w:r w:rsidR="00BF4767" w:rsidRPr="002C1F07">
        <w:t xml:space="preserve"> dovedirea cererii de recurs, a</w:t>
      </w:r>
      <w:r w:rsidRPr="002C1F07">
        <w:t xml:space="preserve"> depus, </w:t>
      </w:r>
      <w:r w:rsidR="00BF4767" w:rsidRPr="002C1F07">
        <w:t xml:space="preserve">în copie, </w:t>
      </w:r>
      <w:r w:rsidR="00C0516A" w:rsidRPr="002C1F07">
        <w:t>C</w:t>
      </w:r>
      <w:r w:rsidR="00B37BC5" w:rsidRPr="002C1F07">
        <w:t>ap</w:t>
      </w:r>
      <w:r w:rsidR="00C0516A" w:rsidRPr="002C1F07">
        <w:t>.</w:t>
      </w:r>
      <w:r w:rsidR="00B37BC5" w:rsidRPr="002C1F07">
        <w:t xml:space="preserve"> </w:t>
      </w:r>
      <w:r w:rsidR="007C4589" w:rsidRPr="002C1F07">
        <w:t>...</w:t>
      </w:r>
      <w:r w:rsidR="00B37BC5" w:rsidRPr="002C1F07">
        <w:t xml:space="preserve"> pct.</w:t>
      </w:r>
      <w:r w:rsidR="00BF4767" w:rsidRPr="002C1F07">
        <w:t xml:space="preserve"> </w:t>
      </w:r>
      <w:r w:rsidR="007C4589" w:rsidRPr="002C1F07">
        <w:t>...</w:t>
      </w:r>
      <w:r w:rsidR="00B37BC5" w:rsidRPr="002C1F07">
        <w:t xml:space="preserve"> </w:t>
      </w:r>
      <w:r w:rsidR="00BF4767" w:rsidRPr="002C1F07">
        <w:t xml:space="preserve">„Evaluarea gradului de handicap în afectarea unor funcţii metabolice </w:t>
      </w:r>
      <w:r w:rsidR="00B37BC5" w:rsidRPr="002C1F07">
        <w:t>-</w:t>
      </w:r>
      <w:r w:rsidR="00BF4767" w:rsidRPr="002C1F07">
        <w:t xml:space="preserve"> deficienţe accentuate pentru handicap accentuat” ş</w:t>
      </w:r>
      <w:r w:rsidR="00B37BC5" w:rsidRPr="002C1F07">
        <w:t>i Cap.</w:t>
      </w:r>
      <w:r w:rsidR="007C4589" w:rsidRPr="002C1F07">
        <w:t>.</w:t>
      </w:r>
      <w:r w:rsidR="00B37BC5" w:rsidRPr="002C1F07">
        <w:t xml:space="preserve"> </w:t>
      </w:r>
      <w:r w:rsidR="007C4589" w:rsidRPr="002C1F07">
        <w:t>...</w:t>
      </w:r>
      <w:r w:rsidR="00B37BC5" w:rsidRPr="002C1F07">
        <w:t>pct.</w:t>
      </w:r>
      <w:r w:rsidR="00BF4767" w:rsidRPr="002C1F07">
        <w:t xml:space="preserve"> </w:t>
      </w:r>
      <w:r w:rsidR="007C4589" w:rsidRPr="002C1F07">
        <w:t>....</w:t>
      </w:r>
      <w:r w:rsidR="00BF4767" w:rsidRPr="002C1F07">
        <w:t xml:space="preserve">alin. </w:t>
      </w:r>
      <w:r w:rsidR="007C4589" w:rsidRPr="002C1F07">
        <w:t>...</w:t>
      </w:r>
      <w:r w:rsidR="00B37BC5" w:rsidRPr="002C1F07">
        <w:t xml:space="preserve"> - </w:t>
      </w:r>
      <w:r w:rsidR="00A7325F" w:rsidRPr="002C1F07">
        <w:t>A</w:t>
      </w:r>
      <w:r w:rsidR="00BF4767" w:rsidRPr="002C1F07">
        <w:t>fecţ</w:t>
      </w:r>
      <w:r w:rsidR="00A7325F" w:rsidRPr="002C1F07">
        <w:t>iuni N</w:t>
      </w:r>
      <w:r w:rsidR="00BF4767" w:rsidRPr="002C1F07">
        <w:t xml:space="preserve">eurologice, </w:t>
      </w:r>
      <w:r w:rsidR="00A7325F" w:rsidRPr="002C1F07">
        <w:t>partea finală</w:t>
      </w:r>
      <w:r w:rsidR="00B37BC5" w:rsidRPr="002C1F07">
        <w:t xml:space="preserve"> -</w:t>
      </w:r>
      <w:r w:rsidR="00BF4767" w:rsidRPr="002C1F07">
        <w:t xml:space="preserve"> </w:t>
      </w:r>
      <w:r w:rsidR="00B37BC5" w:rsidRPr="002C1F07">
        <w:t xml:space="preserve">defecţiuni accentuate </w:t>
      </w:r>
      <w:r w:rsidR="00BF4767" w:rsidRPr="002C1F07">
        <w:t xml:space="preserve">pentru </w:t>
      </w:r>
      <w:r w:rsidR="00B37BC5" w:rsidRPr="002C1F07">
        <w:t>handicap accentuat,</w:t>
      </w:r>
      <w:r w:rsidR="00BF4767" w:rsidRPr="002C1F07">
        <w:t xml:space="preserve"> precizând </w:t>
      </w:r>
      <w:r w:rsidR="00634948" w:rsidRPr="002C1F07">
        <w:t xml:space="preserve">că numai aceste deficienţe luate </w:t>
      </w:r>
      <w:r w:rsidR="00BF4767" w:rsidRPr="002C1F07">
        <w:t>î</w:t>
      </w:r>
      <w:r w:rsidR="00B37BC5" w:rsidRPr="002C1F07">
        <w:t>n conside</w:t>
      </w:r>
      <w:r w:rsidR="00BF4767" w:rsidRPr="002C1F07">
        <w:t>raţie, care se găsesc descrise ş</w:t>
      </w:r>
      <w:r w:rsidR="00B37BC5" w:rsidRPr="002C1F07">
        <w:t>i definite de medicul de specialitate</w:t>
      </w:r>
      <w:r w:rsidR="00634948" w:rsidRPr="002C1F07">
        <w:t>,</w:t>
      </w:r>
      <w:r w:rsidR="00B37BC5" w:rsidRPr="002C1F07">
        <w:t xml:space="preserve"> prin referatul medical</w:t>
      </w:r>
      <w:r w:rsidR="00BF4767" w:rsidRPr="002C1F07">
        <w:t>,</w:t>
      </w:r>
      <w:r w:rsidR="00B37BC5" w:rsidRPr="002C1F07">
        <w:t xml:space="preserve"> </w:t>
      </w:r>
      <w:r w:rsidR="00BF4767" w:rsidRPr="002C1F07">
        <w:t>cât şi în ancheta s</w:t>
      </w:r>
      <w:r w:rsidR="00B37BC5" w:rsidRPr="002C1F07">
        <w:t xml:space="preserve">ociala </w:t>
      </w:r>
      <w:r w:rsidR="00BF4767" w:rsidRPr="002C1F07">
        <w:t>efectuată</w:t>
      </w:r>
      <w:r w:rsidR="00B37BC5" w:rsidRPr="002C1F07">
        <w:t xml:space="preserve"> de </w:t>
      </w:r>
      <w:r w:rsidR="00BF4767" w:rsidRPr="002C1F07">
        <w:t>a</w:t>
      </w:r>
      <w:r w:rsidR="00B37BC5" w:rsidRPr="002C1F07">
        <w:t>utoritate</w:t>
      </w:r>
      <w:r w:rsidR="00BF4767" w:rsidRPr="002C1F07">
        <w:t xml:space="preserve">a tutelară din cadrul Primăriei municipiului </w:t>
      </w:r>
      <w:bookmarkStart w:id="3" w:name="_Hlk56443417"/>
      <w:r w:rsidR="007C4589" w:rsidRPr="002C1F07">
        <w:t>...T...</w:t>
      </w:r>
      <w:r w:rsidR="00BF4767" w:rsidRPr="002C1F07">
        <w:t xml:space="preserve"> </w:t>
      </w:r>
      <w:bookmarkEnd w:id="3"/>
      <w:r w:rsidR="00BF4767" w:rsidRPr="002C1F07">
        <w:t xml:space="preserve">depus la dosarul cauzei, </w:t>
      </w:r>
      <w:r w:rsidR="00BF4767" w:rsidRPr="002C1F07">
        <w:lastRenderedPageBreak/>
        <w:t>ar fi suficiente pentru încadrarea în grad de handicap accentuat II, aşa cum a fost stabilit prima dată în anul 2013.</w:t>
      </w:r>
    </w:p>
    <w:p w14:paraId="21D37554" w14:textId="77777777" w:rsidR="00012763" w:rsidRPr="002C1F07" w:rsidRDefault="00012763" w:rsidP="00A7325F">
      <w:pPr>
        <w:ind w:firstLine="708"/>
        <w:jc w:val="both"/>
      </w:pPr>
      <w:r w:rsidRPr="002C1F07">
        <w:t xml:space="preserve">Se arată că instanţa de fond a respins acţiunea preluând argumentele învederate </w:t>
      </w:r>
      <w:r w:rsidR="007478AA" w:rsidRPr="002C1F07">
        <w:t xml:space="preserve">în întâmpinare, fără a fi avute în vedere dispoziţiile </w:t>
      </w:r>
      <w:bookmarkStart w:id="4" w:name="_Hlk56443470"/>
      <w:r w:rsidR="007478AA" w:rsidRPr="002C1F07">
        <w:t xml:space="preserve">Ordinului nr.762/1992/2015 </w:t>
      </w:r>
      <w:bookmarkEnd w:id="4"/>
      <w:r w:rsidR="007478AA" w:rsidRPr="002C1F07">
        <w:t>şi actele medicale depuse ca probe.</w:t>
      </w:r>
    </w:p>
    <w:p w14:paraId="4848DF99" w14:textId="77777777" w:rsidR="00997BA6" w:rsidRPr="002C1F07" w:rsidRDefault="00981188" w:rsidP="00981188">
      <w:pPr>
        <w:ind w:firstLine="708"/>
        <w:jc w:val="both"/>
      </w:pPr>
      <w:r w:rsidRPr="002C1F07">
        <w:t xml:space="preserve">Intimata </w:t>
      </w:r>
      <w:r w:rsidR="00997BA6" w:rsidRPr="002C1F07">
        <w:t>pârâtă a</w:t>
      </w:r>
      <w:r w:rsidRPr="002C1F07">
        <w:t xml:space="preserve"> depus la dosarul cauzei întâmpinare prin care a solicitat respingerea recursului şi menţinerea ca temeinică şi legală a sentinţei recurate. </w:t>
      </w:r>
    </w:p>
    <w:p w14:paraId="2EB6C062" w14:textId="77777777" w:rsidR="00981188" w:rsidRPr="002C1F07" w:rsidRDefault="00981188" w:rsidP="00981188">
      <w:pPr>
        <w:ind w:firstLine="708"/>
        <w:jc w:val="both"/>
        <w:rPr>
          <w:b/>
        </w:rPr>
      </w:pPr>
      <w:r w:rsidRPr="002C1F07">
        <w:rPr>
          <w:b/>
        </w:rPr>
        <w:t>Examinând recursul prin prisma motivelor formulate şi dispoziţiilor legale incidente în cauză, Curtea constată următoarele:</w:t>
      </w:r>
    </w:p>
    <w:p w14:paraId="33FF343D" w14:textId="6FE62942" w:rsidR="008D2B10" w:rsidRPr="002C1F07" w:rsidRDefault="007478AA" w:rsidP="00981188">
      <w:pPr>
        <w:ind w:firstLine="708"/>
        <w:jc w:val="both"/>
      </w:pPr>
      <w:r w:rsidRPr="002C1F07">
        <w:t xml:space="preserve">Prin </w:t>
      </w:r>
      <w:bookmarkStart w:id="5" w:name="_Hlk56443588"/>
      <w:r w:rsidR="003C1613" w:rsidRPr="002C1F07">
        <w:t xml:space="preserve">certificatul nr. </w:t>
      </w:r>
      <w:r w:rsidR="007C4589" w:rsidRPr="002C1F07">
        <w:t>..a1..</w:t>
      </w:r>
      <w:r w:rsidR="003C1613" w:rsidRPr="002C1F07">
        <w:t xml:space="preserve">/15.05.2014 </w:t>
      </w:r>
      <w:bookmarkEnd w:id="5"/>
      <w:r w:rsidR="003C1613" w:rsidRPr="002C1F07">
        <w:t>emis de Comisia de Evaluare a Persoanelor Adulte cu Handicap ca urmare a reevaluării încadrării reclamantului în gradul de handicap mediu</w:t>
      </w:r>
      <w:r w:rsidR="008E7A78" w:rsidRPr="002C1F07">
        <w:t xml:space="preserve"> stabilit prin </w:t>
      </w:r>
      <w:bookmarkStart w:id="6" w:name="_Hlk56443637"/>
      <w:r w:rsidR="008E7A78" w:rsidRPr="002C1F07">
        <w:t xml:space="preserve">certificatul nr. </w:t>
      </w:r>
      <w:r w:rsidR="007C4589" w:rsidRPr="002C1F07">
        <w:t>...a2...</w:t>
      </w:r>
      <w:r w:rsidR="008E7A78" w:rsidRPr="002C1F07">
        <w:t>/ 18.11.2013</w:t>
      </w:r>
      <w:bookmarkEnd w:id="6"/>
      <w:r w:rsidR="008E7A78" w:rsidRPr="002C1F07">
        <w:t>, s-a stabilit că acesta nu se mai încadrează în grad de handicap, deoarece afecţiunile de care suferă nu se încadrează în criteriile medicale pre</w:t>
      </w:r>
      <w:r w:rsidR="006A0D18" w:rsidRPr="002C1F07">
        <w:t xml:space="preserve">văzute de Ordinul M.M.F.E.S. nr. </w:t>
      </w:r>
      <w:r w:rsidR="006A0D18" w:rsidRPr="002C1F07">
        <w:rPr>
          <w:b/>
          <w:bCs/>
        </w:rPr>
        <w:t>762/2007</w:t>
      </w:r>
      <w:r w:rsidR="006A0D18" w:rsidRPr="002C1F07">
        <w:t xml:space="preserve"> şi</w:t>
      </w:r>
      <w:r w:rsidR="008E7A78" w:rsidRPr="002C1F07">
        <w:t xml:space="preserve"> Ordinul M.S.P. </w:t>
      </w:r>
      <w:r w:rsidR="008D2B10" w:rsidRPr="002C1F07">
        <w:t>nr</w:t>
      </w:r>
      <w:r w:rsidR="008E7A78" w:rsidRPr="002C1F07">
        <w:t>. 1992/200</w:t>
      </w:r>
      <w:r w:rsidR="008D2B10" w:rsidRPr="002C1F07">
        <w:t>7.</w:t>
      </w:r>
    </w:p>
    <w:p w14:paraId="6083CA52" w14:textId="568D1F6F" w:rsidR="007478AA" w:rsidRPr="002C1F07" w:rsidRDefault="008D2B10" w:rsidP="00981188">
      <w:pPr>
        <w:ind w:firstLine="708"/>
        <w:jc w:val="both"/>
      </w:pPr>
      <w:r w:rsidRPr="002C1F07">
        <w:t xml:space="preserve">Contestaţia formulată de reclamant împotriva acestei încadrări a fost soluţionată prin </w:t>
      </w:r>
      <w:bookmarkStart w:id="7" w:name="_Hlk56443703"/>
      <w:r w:rsidR="007478AA" w:rsidRPr="002C1F07">
        <w:t xml:space="preserve">decizia nr. </w:t>
      </w:r>
      <w:r w:rsidR="00E00148" w:rsidRPr="002C1F07">
        <w:t>...c...</w:t>
      </w:r>
      <w:r w:rsidR="007478AA" w:rsidRPr="002C1F07">
        <w:t xml:space="preserve">/21.07.2014 </w:t>
      </w:r>
      <w:bookmarkEnd w:id="7"/>
      <w:r w:rsidR="007478AA" w:rsidRPr="002C1F07">
        <w:t xml:space="preserve">emisă de Comisia </w:t>
      </w:r>
      <w:r w:rsidR="003C1613" w:rsidRPr="002C1F07">
        <w:t xml:space="preserve">Superioară </w:t>
      </w:r>
      <w:r w:rsidRPr="002C1F07">
        <w:t>de Evaluare a Persoanelor Adulte cu Handicap, fiind admisă în sensul încadrării acestuia în gradul de handicap uşor, respectiv o deficienţă funcţională uşoară, pe o perioadă de valabilitate de 12 luni de la data emiterii certificatului.</w:t>
      </w:r>
    </w:p>
    <w:p w14:paraId="3AF5948A" w14:textId="36C6E152" w:rsidR="007A09E6" w:rsidRPr="002C1F07" w:rsidRDefault="00D260DE" w:rsidP="00981188">
      <w:pPr>
        <w:ind w:firstLine="708"/>
        <w:jc w:val="both"/>
      </w:pPr>
      <w:r w:rsidRPr="002C1F07">
        <w:rPr>
          <w:lang w:val="en-US"/>
        </w:rPr>
        <w:t>Instan</w:t>
      </w:r>
      <w:r w:rsidRPr="002C1F07">
        <w:t>ţ</w:t>
      </w:r>
      <w:r w:rsidRPr="002C1F07">
        <w:rPr>
          <w:lang w:val="en-US"/>
        </w:rPr>
        <w:t>a de fond a respins actiunea având ca obiect anularea deciziei nr</w:t>
      </w:r>
      <w:r w:rsidR="00E00148" w:rsidRPr="002C1F07">
        <w:rPr>
          <w:lang w:val="en-US"/>
        </w:rPr>
        <w:t>….c…</w:t>
      </w:r>
      <w:r w:rsidRPr="002C1F07">
        <w:rPr>
          <w:lang w:val="en-US"/>
        </w:rPr>
        <w:t>/2014 emisă de Comisia Superioară, reţinând că, pe baza diagnosticelo</w:t>
      </w:r>
      <w:r w:rsidR="00EF770E" w:rsidRPr="002C1F07">
        <w:rPr>
          <w:lang w:val="en-US"/>
        </w:rPr>
        <w:t xml:space="preserve">r rezultate din actele medicale şi a prevederilor Ordinului </w:t>
      </w:r>
      <w:r w:rsidR="00EF770E" w:rsidRPr="002C1F07">
        <w:t>M.M.F.E.S. nr. 762/2007</w:t>
      </w:r>
      <w:r w:rsidR="00B53DCC" w:rsidRPr="002C1F07">
        <w:t xml:space="preserve">, constatând incidente criteriile prevăzute la Capitolul </w:t>
      </w:r>
      <w:r w:rsidR="00E00148" w:rsidRPr="002C1F07">
        <w:t>....</w:t>
      </w:r>
      <w:r w:rsidR="00B53DCC" w:rsidRPr="002C1F07">
        <w:t xml:space="preserve">, Capitolul </w:t>
      </w:r>
      <w:r w:rsidR="00E00148" w:rsidRPr="002C1F07">
        <w:t>...</w:t>
      </w:r>
      <w:r w:rsidR="00B53DCC" w:rsidRPr="002C1F07">
        <w:t xml:space="preserve"> şi Capitolul </w:t>
      </w:r>
      <w:r w:rsidR="00E00148" w:rsidRPr="002C1F07">
        <w:t>..</w:t>
      </w:r>
      <w:r w:rsidR="00B53DCC" w:rsidRPr="002C1F07">
        <w:t>.</w:t>
      </w:r>
    </w:p>
    <w:p w14:paraId="7A50496C" w14:textId="77777777" w:rsidR="00B53DCC" w:rsidRPr="002C1F07" w:rsidRDefault="00B53DCC" w:rsidP="00981188">
      <w:pPr>
        <w:ind w:firstLine="708"/>
        <w:jc w:val="both"/>
      </w:pPr>
      <w:r w:rsidRPr="002C1F07">
        <w:t xml:space="preserve">În motivele de recurs </w:t>
      </w:r>
      <w:r w:rsidR="00BA5F55" w:rsidRPr="002C1F07">
        <w:t>recurentul susţine că instanţa de fond nu a avut în ved</w:t>
      </w:r>
      <w:r w:rsidR="00323034" w:rsidRPr="002C1F07">
        <w:t>e</w:t>
      </w:r>
      <w:r w:rsidR="00BA5F55" w:rsidRPr="002C1F07">
        <w:t xml:space="preserve">re criteriile menţionate în </w:t>
      </w:r>
      <w:r w:rsidR="00BA5F55" w:rsidRPr="002C1F07">
        <w:rPr>
          <w:lang w:val="en-US"/>
        </w:rPr>
        <w:t xml:space="preserve">Ordinului </w:t>
      </w:r>
      <w:r w:rsidR="00323034" w:rsidRPr="002C1F07">
        <w:t>M.M.F.E.S. nr. 762/200</w:t>
      </w:r>
      <w:r w:rsidR="00A92176" w:rsidRPr="002C1F07">
        <w:t>, critică neîntemeiată prin prisma faptului</w:t>
      </w:r>
      <w:r w:rsidR="00F45912" w:rsidRPr="002C1F07">
        <w:t xml:space="preserve"> că</w:t>
      </w:r>
      <w:r w:rsidR="00A92176" w:rsidRPr="002C1F07">
        <w:t xml:space="preserve"> </w:t>
      </w:r>
      <w:r w:rsidR="00F45912" w:rsidRPr="002C1F07">
        <w:t>î</w:t>
      </w:r>
      <w:r w:rsidR="00FC4737" w:rsidRPr="002C1F07">
        <w:t xml:space="preserve">n considerentele sentinţei se face o încadrarea exactă şi expresă </w:t>
      </w:r>
      <w:r w:rsidR="00F45912" w:rsidRPr="002C1F07">
        <w:t>a diagnosticelor rezultate din actele medicale în criteriile de încadrare într-un anume grad de handicap, rezultând un grad de handicap uşor, respectiv o deficienţa funcţională uşoară.</w:t>
      </w:r>
    </w:p>
    <w:p w14:paraId="751DA586" w14:textId="165AB8CF" w:rsidR="007B3F9E" w:rsidRPr="002C1F07" w:rsidRDefault="002735BD" w:rsidP="00960F61">
      <w:pPr>
        <w:ind w:firstLine="708"/>
        <w:jc w:val="both"/>
        <w:rPr>
          <w:lang w:val="en-US"/>
        </w:rPr>
      </w:pPr>
      <w:r w:rsidRPr="002C1F07">
        <w:t xml:space="preserve">Instanţa de fond a </w:t>
      </w:r>
      <w:r w:rsidR="004413EF" w:rsidRPr="002C1F07">
        <w:t>expus pentru fiecare diagnostic</w:t>
      </w:r>
      <w:r w:rsidRPr="002C1F07">
        <w:t xml:space="preserve"> </w:t>
      </w:r>
      <w:r w:rsidR="004413EF" w:rsidRPr="002C1F07">
        <w:t xml:space="preserve">încadrarea în criteriile prevăzute în ordin, </w:t>
      </w:r>
      <w:r w:rsidRPr="002C1F07">
        <w:t xml:space="preserve">respectiv </w:t>
      </w:r>
      <w:r w:rsidR="00A73A56" w:rsidRPr="002C1F07">
        <w:t>.......</w:t>
      </w:r>
      <w:r w:rsidR="00876573" w:rsidRPr="002C1F07">
        <w:t xml:space="preserve"> – Capitolul 4, AII (handicap uşor)</w:t>
      </w:r>
      <w:r w:rsidR="00960F61" w:rsidRPr="002C1F07">
        <w:t>, pentru</w:t>
      </w:r>
      <w:r w:rsidRPr="002C1F07">
        <w:t xml:space="preserve"> </w:t>
      </w:r>
      <w:r w:rsidR="00A73A56" w:rsidRPr="002C1F07">
        <w:t>.........</w:t>
      </w:r>
      <w:r w:rsidR="00960F61" w:rsidRPr="002C1F07">
        <w:t>- Capitolul 7, III2(handicap uşor- în raport şi de conluziile anchetei sociale),</w:t>
      </w:r>
      <w:r w:rsidR="0014478E" w:rsidRPr="002C1F07">
        <w:t xml:space="preserve"> </w:t>
      </w:r>
      <w:r w:rsidR="00960F61" w:rsidRPr="002C1F07">
        <w:t xml:space="preserve">iar pentru </w:t>
      </w:r>
      <w:r w:rsidR="00A73A56" w:rsidRPr="002C1F07">
        <w:t>..........</w:t>
      </w:r>
      <w:r w:rsidR="00876573" w:rsidRPr="002C1F07">
        <w:t xml:space="preserve"> – nu se încadrează </w:t>
      </w:r>
      <w:r w:rsidR="0014478E" w:rsidRPr="002C1F07">
        <w:t xml:space="preserve"> </w:t>
      </w:r>
      <w:r w:rsidR="00960F61" w:rsidRPr="002C1F07">
        <w:t>în criteriile ordinului.</w:t>
      </w:r>
      <w:r w:rsidR="0014478E" w:rsidRPr="002C1F07">
        <w:t xml:space="preserve"> </w:t>
      </w:r>
    </w:p>
    <w:p w14:paraId="0D63F819" w14:textId="77777777" w:rsidR="00981188" w:rsidRPr="002C1F07" w:rsidRDefault="00960F61" w:rsidP="00981188">
      <w:pPr>
        <w:ind w:firstLine="708"/>
        <w:jc w:val="both"/>
      </w:pPr>
      <w:r w:rsidRPr="002C1F07">
        <w:t>Aşadar, constatând că instanţa de fond a soluţionat acţiunea prin aplicarea corectă a normelor de drept material, Curtea va respinge recursul ca nefundat, având în vedere disp. art. 496 raportat la art.488 pct.8 NCPC.</w:t>
      </w:r>
    </w:p>
    <w:p w14:paraId="4F3198A5" w14:textId="77777777" w:rsidR="00981188" w:rsidRPr="002C1F07" w:rsidRDefault="00981188" w:rsidP="00981188">
      <w:pPr>
        <w:jc w:val="center"/>
        <w:rPr>
          <w:b/>
        </w:rPr>
      </w:pPr>
    </w:p>
    <w:p w14:paraId="3CB9C94F" w14:textId="77777777" w:rsidR="00A7325F" w:rsidRPr="002C1F07" w:rsidRDefault="00A7325F" w:rsidP="00981188">
      <w:pPr>
        <w:jc w:val="center"/>
        <w:rPr>
          <w:b/>
        </w:rPr>
      </w:pPr>
    </w:p>
    <w:p w14:paraId="3E6CAD99" w14:textId="77777777" w:rsidR="00A7325F" w:rsidRPr="002C1F07" w:rsidRDefault="00A7325F" w:rsidP="00981188">
      <w:pPr>
        <w:jc w:val="center"/>
        <w:rPr>
          <w:b/>
        </w:rPr>
      </w:pPr>
    </w:p>
    <w:p w14:paraId="6A4C8E83" w14:textId="77777777" w:rsidR="00981188" w:rsidRPr="002C1F07" w:rsidRDefault="00981188" w:rsidP="00981188">
      <w:pPr>
        <w:jc w:val="center"/>
        <w:rPr>
          <w:b/>
        </w:rPr>
      </w:pPr>
      <w:r w:rsidRPr="002C1F07">
        <w:rPr>
          <w:b/>
        </w:rPr>
        <w:t>PENTRU ACESTE MOTIVE,</w:t>
      </w:r>
      <w:r w:rsidRPr="002C1F07">
        <w:rPr>
          <w:b/>
        </w:rPr>
        <w:br/>
        <w:t>ÎN NUMELE LEGII</w:t>
      </w:r>
    </w:p>
    <w:p w14:paraId="16041FD1" w14:textId="77777777" w:rsidR="00981188" w:rsidRPr="002C1F07" w:rsidRDefault="00981188" w:rsidP="00981188">
      <w:pPr>
        <w:jc w:val="center"/>
        <w:rPr>
          <w:b/>
        </w:rPr>
      </w:pPr>
      <w:r w:rsidRPr="002C1F07">
        <w:rPr>
          <w:b/>
        </w:rPr>
        <w:t>DECIDE:</w:t>
      </w:r>
    </w:p>
    <w:p w14:paraId="374561CE" w14:textId="77777777" w:rsidR="00981188" w:rsidRPr="002C1F07" w:rsidRDefault="00981188" w:rsidP="00981188">
      <w:pPr>
        <w:ind w:firstLine="708"/>
        <w:jc w:val="both"/>
      </w:pPr>
    </w:p>
    <w:p w14:paraId="7BC5DD3F" w14:textId="77777777" w:rsidR="00981188" w:rsidRPr="002C1F07" w:rsidRDefault="00981188" w:rsidP="00981188">
      <w:pPr>
        <w:ind w:firstLine="708"/>
        <w:jc w:val="both"/>
      </w:pPr>
    </w:p>
    <w:p w14:paraId="70C5A9AD" w14:textId="5B1E937F" w:rsidR="00963BE2" w:rsidRPr="002C1F07" w:rsidRDefault="00981188" w:rsidP="00963BE2">
      <w:pPr>
        <w:ind w:firstLine="708"/>
        <w:jc w:val="both"/>
      </w:pPr>
      <w:r w:rsidRPr="002C1F07">
        <w:t xml:space="preserve">Respinge recursul declarat de </w:t>
      </w:r>
      <w:r w:rsidR="00963BE2" w:rsidRPr="002C1F07">
        <w:t>recurentul reclamant</w:t>
      </w:r>
      <w:r w:rsidR="00997BA6" w:rsidRPr="002C1F07">
        <w:t xml:space="preserve"> </w:t>
      </w:r>
      <w:r w:rsidR="007C4589" w:rsidRPr="002C1F07">
        <w:rPr>
          <w:b/>
        </w:rPr>
        <w:t>...A...</w:t>
      </w:r>
      <w:r w:rsidR="00997BA6" w:rsidRPr="002C1F07">
        <w:t>,</w:t>
      </w:r>
      <w:r w:rsidR="00997BA6" w:rsidRPr="002C1F07">
        <w:rPr>
          <w:b/>
        </w:rPr>
        <w:t xml:space="preserve"> </w:t>
      </w:r>
      <w:r w:rsidR="00963BE2" w:rsidRPr="002C1F07">
        <w:t xml:space="preserve">cu domiciliul în </w:t>
      </w:r>
      <w:r w:rsidR="007C4589" w:rsidRPr="002C1F07">
        <w:t>...T...</w:t>
      </w:r>
      <w:r w:rsidR="00963BE2" w:rsidRPr="002C1F07">
        <w:t xml:space="preserve">, str. </w:t>
      </w:r>
      <w:r w:rsidR="00E00148" w:rsidRPr="002C1F07">
        <w:t>.....</w:t>
      </w:r>
      <w:r w:rsidR="00963BE2" w:rsidRPr="002C1F07">
        <w:t xml:space="preserve">, bl. </w:t>
      </w:r>
      <w:r w:rsidR="00E00148" w:rsidRPr="002C1F07">
        <w:t>....</w:t>
      </w:r>
      <w:r w:rsidR="00963BE2" w:rsidRPr="002C1F07">
        <w:t xml:space="preserve">, sc. </w:t>
      </w:r>
      <w:r w:rsidR="00E00148" w:rsidRPr="002C1F07">
        <w:t>....</w:t>
      </w:r>
      <w:r w:rsidR="00963BE2" w:rsidRPr="002C1F07">
        <w:t>, et</w:t>
      </w:r>
      <w:r w:rsidR="00E00148" w:rsidRPr="002C1F07">
        <w:t>.....</w:t>
      </w:r>
      <w:r w:rsidR="00963BE2" w:rsidRPr="002C1F07">
        <w:t>, ap</w:t>
      </w:r>
      <w:r w:rsidR="00E00148" w:rsidRPr="002C1F07">
        <w:t>....</w:t>
      </w:r>
      <w:r w:rsidR="00963BE2" w:rsidRPr="002C1F07">
        <w:t xml:space="preserve">, judeţul </w:t>
      </w:r>
      <w:r w:rsidR="007C4589" w:rsidRPr="002C1F07">
        <w:t>...G...</w:t>
      </w:r>
      <w:r w:rsidR="00963BE2" w:rsidRPr="002C1F07">
        <w:t xml:space="preserve">, </w:t>
      </w:r>
      <w:r w:rsidR="00997BA6" w:rsidRPr="002C1F07">
        <w:rPr>
          <w:bCs/>
        </w:rPr>
        <w:t>în contradictoriu cu intimata pârâtă</w:t>
      </w:r>
      <w:r w:rsidR="00997BA6" w:rsidRPr="002C1F07">
        <w:t xml:space="preserve"> </w:t>
      </w:r>
      <w:r w:rsidR="00997BA6" w:rsidRPr="002C1F07">
        <w:rPr>
          <w:b/>
        </w:rPr>
        <w:t xml:space="preserve">Comisia de Evaluare a Persoanelor Adulte cu Handicap din cadrul Ministerului Muncii, Familiei, Protecţiei Sociale şi Persoanelor Vârstnice - </w:t>
      </w:r>
      <w:r w:rsidR="00A73A56" w:rsidRPr="002C1F07">
        <w:rPr>
          <w:b/>
        </w:rPr>
        <w:t>...A2...</w:t>
      </w:r>
      <w:r w:rsidR="00997BA6" w:rsidRPr="002C1F07">
        <w:rPr>
          <w:bCs/>
        </w:rPr>
        <w:t>,</w:t>
      </w:r>
      <w:r w:rsidR="00963BE2" w:rsidRPr="002C1F07">
        <w:t xml:space="preserve"> cu sediul în </w:t>
      </w:r>
      <w:r w:rsidR="00E00148" w:rsidRPr="002C1F07">
        <w:t>....B...</w:t>
      </w:r>
      <w:r w:rsidR="00963BE2" w:rsidRPr="002C1F07">
        <w:t xml:space="preserve">, </w:t>
      </w:r>
      <w:r w:rsidR="00E00148" w:rsidRPr="002C1F07">
        <w:t>....</w:t>
      </w:r>
      <w:r w:rsidR="00963BE2" w:rsidRPr="002C1F07">
        <w:t xml:space="preserve">, nr. </w:t>
      </w:r>
      <w:r w:rsidR="00E00148" w:rsidRPr="002C1F07">
        <w:t>.....</w:t>
      </w:r>
      <w:r w:rsidR="00963BE2" w:rsidRPr="002C1F07">
        <w:t xml:space="preserve">, </w:t>
      </w:r>
      <w:r w:rsidR="00E00148" w:rsidRPr="002C1F07">
        <w:t>......</w:t>
      </w:r>
      <w:r w:rsidR="00997BA6" w:rsidRPr="002C1F07">
        <w:t xml:space="preserve"> </w:t>
      </w:r>
      <w:r w:rsidR="00997BA6" w:rsidRPr="002C1F07">
        <w:rPr>
          <w:bCs/>
        </w:rPr>
        <w:t>împotriva sentinţei nr.</w:t>
      </w:r>
      <w:r w:rsidR="00997BA6" w:rsidRPr="002C1F07">
        <w:rPr>
          <w:b/>
          <w:bCs/>
        </w:rPr>
        <w:t xml:space="preserve"> </w:t>
      </w:r>
      <w:r w:rsidR="00E00148" w:rsidRPr="002C1F07">
        <w:rPr>
          <w:bCs/>
        </w:rPr>
        <w:t>.....</w:t>
      </w:r>
      <w:r w:rsidR="00997BA6" w:rsidRPr="002C1F07">
        <w:rPr>
          <w:bCs/>
        </w:rPr>
        <w:t xml:space="preserve"> din data de </w:t>
      </w:r>
      <w:r w:rsidR="00E00148" w:rsidRPr="002C1F07">
        <w:rPr>
          <w:bCs/>
        </w:rPr>
        <w:t>.....</w:t>
      </w:r>
      <w:r w:rsidR="00997BA6" w:rsidRPr="002C1F07">
        <w:rPr>
          <w:bCs/>
        </w:rPr>
        <w:t xml:space="preserve">, pronunţată de Tribunalul </w:t>
      </w:r>
      <w:r w:rsidR="007C4589" w:rsidRPr="002C1F07">
        <w:rPr>
          <w:bCs/>
        </w:rPr>
        <w:t>...G...</w:t>
      </w:r>
      <w:r w:rsidR="00997BA6" w:rsidRPr="002C1F07">
        <w:rPr>
          <w:bCs/>
        </w:rPr>
        <w:t xml:space="preserve">, </w:t>
      </w:r>
      <w:r w:rsidR="00E00148" w:rsidRPr="002C1F07">
        <w:rPr>
          <w:bCs/>
        </w:rPr>
        <w:t>......</w:t>
      </w:r>
      <w:r w:rsidR="00997BA6" w:rsidRPr="002C1F07">
        <w:rPr>
          <w:bCs/>
        </w:rPr>
        <w:t xml:space="preserve">, în dosarul nr. </w:t>
      </w:r>
      <w:r w:rsidR="00E00148" w:rsidRPr="002C1F07">
        <w:t>....</w:t>
      </w:r>
      <w:r w:rsidR="00997BA6" w:rsidRPr="002C1F07">
        <w:rPr>
          <w:bCs/>
        </w:rPr>
        <w:t>, având ca obiect „</w:t>
      </w:r>
      <w:r w:rsidR="00997BA6" w:rsidRPr="002C1F07">
        <w:t>anulare act administrativ</w:t>
      </w:r>
      <w:r w:rsidR="00997BA6" w:rsidRPr="002C1F07">
        <w:rPr>
          <w:bCs/>
        </w:rPr>
        <w:t>”.</w:t>
      </w:r>
    </w:p>
    <w:p w14:paraId="6A0B5259" w14:textId="77777777" w:rsidR="00981188" w:rsidRPr="002C1F07" w:rsidRDefault="00981188" w:rsidP="00981188">
      <w:pPr>
        <w:ind w:firstLine="708"/>
        <w:jc w:val="both"/>
        <w:rPr>
          <w:bCs/>
        </w:rPr>
      </w:pPr>
      <w:r w:rsidRPr="002C1F07">
        <w:t>Definitivă.</w:t>
      </w:r>
    </w:p>
    <w:p w14:paraId="4F630DF4" w14:textId="7D51DBD2" w:rsidR="00981188" w:rsidRPr="002C1F07" w:rsidRDefault="00981188" w:rsidP="00981188">
      <w:pPr>
        <w:ind w:firstLine="708"/>
        <w:jc w:val="both"/>
      </w:pPr>
      <w:r w:rsidRPr="002C1F07">
        <w:t xml:space="preserve">Pronunţată în şedinţa </w:t>
      </w:r>
      <w:r w:rsidRPr="002C1F07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2C1F07">
        <w:instrText xml:space="preserve"> FORMTEXT </w:instrText>
      </w:r>
      <w:r w:rsidRPr="002C1F07">
        <w:fldChar w:fldCharType="separate"/>
      </w:r>
      <w:r w:rsidRPr="002C1F07">
        <w:t>publică</w:t>
      </w:r>
      <w:r w:rsidRPr="002C1F07">
        <w:fldChar w:fldCharType="end"/>
      </w:r>
      <w:r w:rsidRPr="002C1F07">
        <w:t xml:space="preserve"> de la </w:t>
      </w:r>
      <w:r w:rsidR="00E00148" w:rsidRPr="002C1F07">
        <w:t>....</w:t>
      </w:r>
      <w:r w:rsidRPr="002C1F07">
        <w:t xml:space="preserve">, la sediul Curţii de Apel </w:t>
      </w:r>
      <w:r w:rsidR="00E00148" w:rsidRPr="002C1F07">
        <w:t>...C....</w:t>
      </w:r>
      <w:r w:rsidRPr="002C1F07">
        <w:t xml:space="preserve">. </w:t>
      </w:r>
    </w:p>
    <w:p w14:paraId="0A18CDC4" w14:textId="776DE2E5" w:rsidR="00981188" w:rsidRPr="002C1F07" w:rsidRDefault="00E00148" w:rsidP="00776680">
      <w:pPr>
        <w:jc w:val="center"/>
      </w:pPr>
      <w:r w:rsidRPr="002C1F07">
        <w:rPr>
          <w:b/>
        </w:rPr>
        <w:t>.....A1022....</w:t>
      </w:r>
    </w:p>
    <w:p w14:paraId="749A939E" w14:textId="77777777" w:rsidR="00981188" w:rsidRPr="002C1F07" w:rsidRDefault="00981188" w:rsidP="00981188">
      <w:pPr>
        <w:jc w:val="both"/>
      </w:pPr>
    </w:p>
    <w:p w14:paraId="691E162C" w14:textId="77777777" w:rsidR="00981188" w:rsidRPr="002C1F07" w:rsidRDefault="00981188" w:rsidP="00981188">
      <w:pPr>
        <w:jc w:val="both"/>
      </w:pPr>
    </w:p>
    <w:p w14:paraId="424586E7" w14:textId="77777777" w:rsidR="004321E3" w:rsidRPr="002C1F07" w:rsidRDefault="004321E3" w:rsidP="00981188">
      <w:pPr>
        <w:jc w:val="both"/>
      </w:pPr>
    </w:p>
    <w:p w14:paraId="00551B7F" w14:textId="77777777" w:rsidR="004321E3" w:rsidRPr="002C1F07" w:rsidRDefault="004321E3" w:rsidP="00981188">
      <w:pPr>
        <w:jc w:val="both"/>
      </w:pPr>
    </w:p>
    <w:p w14:paraId="5065AAFF" w14:textId="342ADD47" w:rsidR="00981188" w:rsidRPr="002C1F07" w:rsidRDefault="00E00148" w:rsidP="00981188">
      <w:r w:rsidRPr="002C1F07">
        <w:t>........</w:t>
      </w:r>
    </w:p>
    <w:p w14:paraId="675DD5B2" w14:textId="77777777" w:rsidR="00981188" w:rsidRPr="002C1F07" w:rsidRDefault="00981188" w:rsidP="00981188"/>
    <w:p w14:paraId="15DBFE6F" w14:textId="77777777" w:rsidR="00981188" w:rsidRPr="002C1F07" w:rsidRDefault="00981188" w:rsidP="00981188"/>
    <w:p w14:paraId="33BCA9F6" w14:textId="77777777" w:rsidR="00981188" w:rsidRPr="002C1F07" w:rsidRDefault="00981188" w:rsidP="00981188"/>
    <w:p w14:paraId="67D120B3" w14:textId="77777777" w:rsidR="00981188" w:rsidRPr="002C1F07" w:rsidRDefault="00981188" w:rsidP="00981188"/>
    <w:sectPr w:rsidR="00981188" w:rsidRPr="002C1F07" w:rsidSect="00981188">
      <w:footerReference w:type="even" r:id="rId7"/>
      <w:footerReference w:type="default" r:id="rId8"/>
      <w:pgSz w:w="11906" w:h="16838"/>
      <w:pgMar w:top="851" w:right="1418" w:bottom="851" w:left="141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10F4B" w14:textId="77777777" w:rsidR="00273371" w:rsidRDefault="00273371">
      <w:r>
        <w:separator/>
      </w:r>
    </w:p>
  </w:endnote>
  <w:endnote w:type="continuationSeparator" w:id="0">
    <w:p w14:paraId="6121EECB" w14:textId="77777777" w:rsidR="00273371" w:rsidRDefault="0027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37F15" w14:textId="77777777" w:rsidR="00960F61" w:rsidRDefault="00960F61" w:rsidP="00997B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AF07F2" w14:textId="77777777" w:rsidR="00960F61" w:rsidRDefault="00960F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2C7CC" w14:textId="77777777" w:rsidR="00960F61" w:rsidRDefault="00960F61" w:rsidP="00997B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5797">
      <w:rPr>
        <w:rStyle w:val="PageNumber"/>
        <w:noProof/>
      </w:rPr>
      <w:t>1</w:t>
    </w:r>
    <w:r>
      <w:rPr>
        <w:rStyle w:val="PageNumber"/>
      </w:rPr>
      <w:fldChar w:fldCharType="end"/>
    </w:r>
  </w:p>
  <w:p w14:paraId="6AE7C03D" w14:textId="77777777" w:rsidR="00960F61" w:rsidRDefault="00960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B65E1" w14:textId="77777777" w:rsidR="00273371" w:rsidRDefault="00273371">
      <w:r>
        <w:separator/>
      </w:r>
    </w:p>
  </w:footnote>
  <w:footnote w:type="continuationSeparator" w:id="0">
    <w:p w14:paraId="23394820" w14:textId="77777777" w:rsidR="00273371" w:rsidRDefault="00273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url" w:val="http://10.19.48.53:80/ecris_cdms/document_upload.aspx?id_document=5400000000967413&amp;id_departament=5&amp;id_sesiune=1907602&amp;id_user=360&amp;id_institutie=54&amp;actiune=modifica"/>
  </w:docVars>
  <w:rsids>
    <w:rsidRoot w:val="00090D1C"/>
    <w:rsid w:val="00012763"/>
    <w:rsid w:val="00014B03"/>
    <w:rsid w:val="000654FD"/>
    <w:rsid w:val="00074F1D"/>
    <w:rsid w:val="00084103"/>
    <w:rsid w:val="00090D1C"/>
    <w:rsid w:val="0014478E"/>
    <w:rsid w:val="00151341"/>
    <w:rsid w:val="00184D41"/>
    <w:rsid w:val="00190DF5"/>
    <w:rsid w:val="001C780C"/>
    <w:rsid w:val="001C7CBC"/>
    <w:rsid w:val="001D6E65"/>
    <w:rsid w:val="00205B12"/>
    <w:rsid w:val="00230098"/>
    <w:rsid w:val="00236F8B"/>
    <w:rsid w:val="00273371"/>
    <w:rsid w:val="002735BD"/>
    <w:rsid w:val="002C1F07"/>
    <w:rsid w:val="002D5EB3"/>
    <w:rsid w:val="00310770"/>
    <w:rsid w:val="00323034"/>
    <w:rsid w:val="00325138"/>
    <w:rsid w:val="003676FC"/>
    <w:rsid w:val="003A556D"/>
    <w:rsid w:val="003C1613"/>
    <w:rsid w:val="003C5CFA"/>
    <w:rsid w:val="004321E3"/>
    <w:rsid w:val="00434264"/>
    <w:rsid w:val="004362D5"/>
    <w:rsid w:val="004413EF"/>
    <w:rsid w:val="00444EB7"/>
    <w:rsid w:val="00483536"/>
    <w:rsid w:val="004C4D9B"/>
    <w:rsid w:val="005C5F85"/>
    <w:rsid w:val="005E0080"/>
    <w:rsid w:val="00634948"/>
    <w:rsid w:val="006A0D18"/>
    <w:rsid w:val="006C5797"/>
    <w:rsid w:val="006E7251"/>
    <w:rsid w:val="007478AA"/>
    <w:rsid w:val="00771B16"/>
    <w:rsid w:val="00776680"/>
    <w:rsid w:val="007A09E6"/>
    <w:rsid w:val="007B3F9E"/>
    <w:rsid w:val="007C4589"/>
    <w:rsid w:val="0087341C"/>
    <w:rsid w:val="00876573"/>
    <w:rsid w:val="008D2B10"/>
    <w:rsid w:val="008D6DF7"/>
    <w:rsid w:val="008D6E11"/>
    <w:rsid w:val="008D6F98"/>
    <w:rsid w:val="008E7A78"/>
    <w:rsid w:val="00902C7A"/>
    <w:rsid w:val="00960F61"/>
    <w:rsid w:val="00963BE2"/>
    <w:rsid w:val="009654ED"/>
    <w:rsid w:val="009761C1"/>
    <w:rsid w:val="00981188"/>
    <w:rsid w:val="00982CB8"/>
    <w:rsid w:val="009847E9"/>
    <w:rsid w:val="009876B0"/>
    <w:rsid w:val="00997BA6"/>
    <w:rsid w:val="009B7961"/>
    <w:rsid w:val="00A56F73"/>
    <w:rsid w:val="00A7325F"/>
    <w:rsid w:val="00A73A56"/>
    <w:rsid w:val="00A74B82"/>
    <w:rsid w:val="00A92176"/>
    <w:rsid w:val="00B37BC5"/>
    <w:rsid w:val="00B53DCC"/>
    <w:rsid w:val="00BA5F55"/>
    <w:rsid w:val="00BC4A1A"/>
    <w:rsid w:val="00BC5260"/>
    <w:rsid w:val="00BF0E6F"/>
    <w:rsid w:val="00BF4767"/>
    <w:rsid w:val="00C0516A"/>
    <w:rsid w:val="00C51DD3"/>
    <w:rsid w:val="00D260DE"/>
    <w:rsid w:val="00D90B75"/>
    <w:rsid w:val="00DC32D4"/>
    <w:rsid w:val="00DD024B"/>
    <w:rsid w:val="00DE00B5"/>
    <w:rsid w:val="00E00148"/>
    <w:rsid w:val="00E27691"/>
    <w:rsid w:val="00ED7672"/>
    <w:rsid w:val="00EE0BC8"/>
    <w:rsid w:val="00EE6D8D"/>
    <w:rsid w:val="00EF770E"/>
    <w:rsid w:val="00F035C2"/>
    <w:rsid w:val="00F45912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1959F"/>
  <w15:chartTrackingRefBased/>
  <w15:docId w15:val="{D2BBB842-FB4D-43C8-851F-9BCB2CC6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CaracterCaracter">
    <w:name w:val="Caracter Caracter"/>
    <w:basedOn w:val="Normal"/>
    <w:rsid w:val="00981188"/>
    <w:rPr>
      <w:sz w:val="20"/>
      <w:szCs w:val="20"/>
      <w:lang w:val="pl-PL" w:eastAsia="pl-PL"/>
    </w:rPr>
  </w:style>
  <w:style w:type="character" w:customStyle="1" w:styleId="rvts7">
    <w:name w:val="rvts7"/>
    <w:basedOn w:val="DefaultParagraphFont"/>
    <w:rsid w:val="00981188"/>
  </w:style>
  <w:style w:type="paragraph" w:styleId="Footer">
    <w:name w:val="footer"/>
    <w:basedOn w:val="Normal"/>
    <w:rsid w:val="00997B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7BA6"/>
  </w:style>
  <w:style w:type="character" w:styleId="Hyperlink">
    <w:name w:val="Hyperlink"/>
    <w:rsid w:val="00B37B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975</Words>
  <Characters>5737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</vt:lpstr>
      <vt:lpstr>Numar dosar      </vt:lpstr>
    </vt:vector>
  </TitlesOfParts>
  <Company>indaco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</dc:title>
  <dc:subject/>
  <dc:creator>valy</dc:creator>
  <cp:keywords/>
  <dc:description/>
  <cp:lastModifiedBy>Alexandru-Andrei Bosinta</cp:lastModifiedBy>
  <cp:revision>7</cp:revision>
  <dcterms:created xsi:type="dcterms:W3CDTF">2020-11-03T13:00:00Z</dcterms:created>
  <dcterms:modified xsi:type="dcterms:W3CDTF">2020-11-23T06:53:00Z</dcterms:modified>
</cp:coreProperties>
</file>