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2341E2" w:rsidRDefault="007F4868">
      <w:r>
        <w:t>...</w:t>
      </w:r>
      <w:r w:rsidR="001B7C43" w:rsidRPr="001B7C43">
        <w:rPr>
          <w:rFonts w:ascii="Garamond" w:hAnsi="Garamond"/>
        </w:rPr>
        <w:t xml:space="preserve"> </w:t>
      </w:r>
      <w:r w:rsidR="001B7C43">
        <w:rPr>
          <w:rFonts w:ascii="Garamond" w:hAnsi="Garamond"/>
        </w:rPr>
        <w:t>HOT nr.</w:t>
      </w:r>
      <w:r w:rsidR="001B7C43">
        <w:rPr>
          <w:rFonts w:ascii="Garamond" w:hAnsi="Garamond"/>
        </w:rPr>
        <w:t>8</w:t>
      </w:r>
      <w:bookmarkStart w:id="0" w:name="_GoBack"/>
      <w:bookmarkEnd w:id="0"/>
      <w:r>
        <w:t>...</w:t>
      </w:r>
    </w:p>
    <w:p w:rsidR="00090D1C" w:rsidRPr="002341E2" w:rsidRDefault="00090D1C">
      <w:r w:rsidRPr="002341E2">
        <w:t xml:space="preserve">Dosar nr. </w:t>
      </w:r>
      <w:r w:rsidR="007F4868">
        <w:t>......</w:t>
      </w:r>
    </w:p>
    <w:p w:rsidR="00090D1C" w:rsidRPr="002341E2" w:rsidRDefault="00090D1C">
      <w:pPr>
        <w:jc w:val="center"/>
      </w:pPr>
      <w:r w:rsidRPr="002341E2">
        <w:t>R O M Â N I A</w:t>
      </w:r>
    </w:p>
    <w:p w:rsidR="00090D1C" w:rsidRPr="002341E2" w:rsidRDefault="00090D1C">
      <w:pPr>
        <w:jc w:val="center"/>
      </w:pPr>
    </w:p>
    <w:p w:rsidR="00090D1C" w:rsidRPr="002341E2" w:rsidRDefault="007F4868">
      <w:pPr>
        <w:jc w:val="center"/>
      </w:pPr>
      <w:r>
        <w:t>......</w:t>
      </w:r>
    </w:p>
    <w:p w:rsidR="00090D1C" w:rsidRPr="002341E2" w:rsidRDefault="007F4868">
      <w:pPr>
        <w:jc w:val="center"/>
        <w:rPr>
          <w:lang w:val="en-US"/>
        </w:rPr>
      </w:pPr>
      <w:r>
        <w:t>.....</w:t>
      </w:r>
    </w:p>
    <w:p w:rsidR="00090D1C" w:rsidRPr="002341E2" w:rsidRDefault="00090D1C"/>
    <w:p w:rsidR="00090D1C" w:rsidRPr="008927D4" w:rsidRDefault="00090D1C">
      <w:pPr>
        <w:jc w:val="center"/>
        <w:rPr>
          <w:b/>
        </w:rPr>
      </w:pPr>
      <w:r w:rsidRPr="008927D4">
        <w:rPr>
          <w:b/>
        </w:rPr>
        <w:fldChar w:fldCharType="begin">
          <w:ffData>
            <w:name w:val="tip_incheiere"/>
            <w:enabled/>
            <w:calcOnExit w:val="0"/>
            <w:textInput/>
          </w:ffData>
        </w:fldChar>
      </w:r>
      <w:bookmarkStart w:id="1" w:name="tip_incheiere"/>
      <w:r w:rsidRPr="008927D4">
        <w:rPr>
          <w:b/>
        </w:rPr>
        <w:instrText xml:space="preserve"> FORMTEXT </w:instrText>
      </w:r>
      <w:r w:rsidRPr="008927D4">
        <w:rPr>
          <w:b/>
        </w:rPr>
      </w:r>
      <w:r w:rsidRPr="008927D4">
        <w:rPr>
          <w:b/>
        </w:rPr>
        <w:fldChar w:fldCharType="separate"/>
      </w:r>
      <w:r w:rsidR="001156C6" w:rsidRPr="008927D4">
        <w:rPr>
          <w:b/>
        </w:rPr>
        <w:t>DECIZIE</w:t>
      </w:r>
      <w:r w:rsidRPr="008927D4">
        <w:rPr>
          <w:b/>
        </w:rPr>
        <w:fldChar w:fldCharType="end"/>
      </w:r>
      <w:bookmarkEnd w:id="1"/>
      <w:r w:rsidRPr="008927D4">
        <w:rPr>
          <w:b/>
        </w:rPr>
        <w:t xml:space="preserve"> Nr</w:t>
      </w:r>
      <w:r w:rsidR="007F4868">
        <w:rPr>
          <w:b/>
        </w:rPr>
        <w:t>.......</w:t>
      </w:r>
    </w:p>
    <w:p w:rsidR="00090D1C" w:rsidRPr="002341E2" w:rsidRDefault="00090D1C">
      <w:pPr>
        <w:jc w:val="center"/>
      </w:pPr>
      <w:r w:rsidRPr="002341E2">
        <w:t>Şedinţa </w:t>
      </w:r>
      <w:r w:rsidRPr="002341E2">
        <w:fldChar w:fldCharType="begin">
          <w:ffData>
            <w:name w:val="tip_sedinta"/>
            <w:enabled/>
            <w:calcOnExit w:val="0"/>
            <w:textInput/>
          </w:ffData>
        </w:fldChar>
      </w:r>
      <w:bookmarkStart w:id="2" w:name="tip_sedinta"/>
      <w:r w:rsidRPr="002341E2">
        <w:instrText xml:space="preserve"> FORMTEXT </w:instrText>
      </w:r>
      <w:r w:rsidRPr="002341E2">
        <w:fldChar w:fldCharType="separate"/>
      </w:r>
      <w:r w:rsidR="001156C6">
        <w:t>publică</w:t>
      </w:r>
      <w:r w:rsidRPr="002341E2">
        <w:fldChar w:fldCharType="end"/>
      </w:r>
      <w:bookmarkEnd w:id="2"/>
      <w:r w:rsidRPr="002341E2">
        <w:t xml:space="preserve"> de la </w:t>
      </w:r>
      <w:r w:rsidR="007F4868">
        <w:t>...</w:t>
      </w:r>
      <w:r w:rsidRPr="002341E2">
        <w:t xml:space="preserve"> </w:t>
      </w:r>
    </w:p>
    <w:p w:rsidR="00090D1C" w:rsidRPr="002341E2" w:rsidRDefault="00090D1C">
      <w:pPr>
        <w:jc w:val="center"/>
      </w:pPr>
      <w:r w:rsidRPr="002341E2">
        <w:t>Completul compus din:</w:t>
      </w:r>
    </w:p>
    <w:p w:rsidR="00090D1C" w:rsidRPr="002341E2" w:rsidRDefault="007F4868">
      <w:pPr>
        <w:jc w:val="center"/>
      </w:pPr>
      <w:r>
        <w:t>...A1022...</w:t>
      </w:r>
    </w:p>
    <w:p w:rsidR="001156C6" w:rsidRDefault="007F4868">
      <w:pPr>
        <w:jc w:val="center"/>
      </w:pPr>
      <w:r>
        <w:t>.....</w:t>
      </w:r>
    </w:p>
    <w:p w:rsidR="001156C6" w:rsidRDefault="007F4868">
      <w:pPr>
        <w:jc w:val="center"/>
      </w:pPr>
      <w:r>
        <w:t>....</w:t>
      </w:r>
    </w:p>
    <w:p w:rsidR="002A5E3E" w:rsidRPr="002341E2" w:rsidRDefault="007F4868">
      <w:pPr>
        <w:jc w:val="center"/>
      </w:pPr>
      <w:r>
        <w:t>......</w:t>
      </w:r>
    </w:p>
    <w:p w:rsidR="00090D1C" w:rsidRPr="002341E2" w:rsidRDefault="00090D1C">
      <w:pPr>
        <w:jc w:val="center"/>
      </w:pPr>
    </w:p>
    <w:p w:rsidR="00F05CE8" w:rsidRDefault="00F05CE8" w:rsidP="00F05CE8">
      <w:pPr>
        <w:ind w:firstLine="708"/>
        <w:jc w:val="both"/>
        <w:rPr>
          <w:b/>
        </w:rPr>
      </w:pPr>
      <w:r>
        <w:t xml:space="preserve">S-a luat în examinare recursul declarat de pârâta </w:t>
      </w:r>
      <w:r>
        <w:rPr>
          <w:b/>
        </w:rPr>
        <w:t xml:space="preserve">Administraţia Judeţeană a Finanţelor  Publice </w:t>
      </w:r>
      <w:r w:rsidR="007F4868">
        <w:rPr>
          <w:b/>
        </w:rPr>
        <w:t>...O....</w:t>
      </w:r>
      <w:r>
        <w:rPr>
          <w:b/>
        </w:rPr>
        <w:t xml:space="preserve">, </w:t>
      </w:r>
      <w:r>
        <w:t xml:space="preserve">în contradictoriu cu intimatul reclamant </w:t>
      </w:r>
      <w:bookmarkStart w:id="3" w:name="_Hlk56444097"/>
      <w:r w:rsidR="007F4868">
        <w:rPr>
          <w:b/>
        </w:rPr>
        <w:t>...A....</w:t>
      </w:r>
      <w:r>
        <w:t xml:space="preserve"> </w:t>
      </w:r>
      <w:bookmarkEnd w:id="3"/>
      <w:r>
        <w:t xml:space="preserve">şi intimata pârâtă </w:t>
      </w:r>
      <w:r>
        <w:rPr>
          <w:b/>
        </w:rPr>
        <w:t>Administratia Fondului pentru Mediu,</w:t>
      </w:r>
      <w:r>
        <w:t xml:space="preserve"> împotriva sentinţei nr. </w:t>
      </w:r>
      <w:r w:rsidR="007F4868">
        <w:t>....</w:t>
      </w:r>
      <w:r>
        <w:t xml:space="preserve"> de la </w:t>
      </w:r>
      <w:r w:rsidR="007F4868">
        <w:t>.....</w:t>
      </w:r>
      <w:r>
        <w:t xml:space="preserve"> pronunţată de Tribunalul </w:t>
      </w:r>
      <w:r w:rsidR="007F4868">
        <w:t>...O....</w:t>
      </w:r>
      <w:r>
        <w:t xml:space="preserve">, </w:t>
      </w:r>
      <w:r w:rsidR="007F4868">
        <w:t>.....</w:t>
      </w:r>
      <w:r>
        <w:t xml:space="preserve">, în dosarul nr. </w:t>
      </w:r>
      <w:r w:rsidR="007F4868">
        <w:t>.....</w:t>
      </w:r>
      <w:r>
        <w:t>.</w:t>
      </w:r>
    </w:p>
    <w:p w:rsidR="00F05CE8" w:rsidRDefault="00F05CE8" w:rsidP="00F05CE8">
      <w:pPr>
        <w:ind w:firstLine="708"/>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părţile nu au răspuns.</w:t>
      </w:r>
    </w:p>
    <w:p w:rsidR="00F05CE8" w:rsidRDefault="00F05CE8" w:rsidP="00F05CE8">
      <w:pPr>
        <w:ind w:firstLine="708"/>
        <w:jc w:val="both"/>
      </w:pPr>
      <w:r>
        <w:t>Procedura de citare a părţilor este legal îndeplinită.</w:t>
      </w:r>
    </w:p>
    <w:p w:rsidR="00F05CE8" w:rsidRDefault="00F05CE8" w:rsidP="00F05CE8">
      <w:pPr>
        <w:ind w:firstLine="720"/>
        <w:jc w:val="both"/>
      </w:pPr>
      <w:r>
        <w:t xml:space="preserve">S-a făcut </w:t>
      </w:r>
      <w:r>
        <w:fldChar w:fldCharType="begin">
          <w:ffData>
            <w:name w:val="tip_doc_despre_cauza"/>
            <w:enabled/>
            <w:calcOnExit w:val="0"/>
            <w:textInput/>
          </w:ffData>
        </w:fldChar>
      </w:r>
      <w:r>
        <w:instrText xml:space="preserve"> FORMTEXT </w:instrText>
      </w:r>
      <w:r>
        <w:fldChar w:fldCharType="separate"/>
      </w:r>
      <w:r>
        <w:t>referatul</w:t>
      </w:r>
      <w:r>
        <w:fldChar w:fldCharType="end"/>
      </w:r>
      <w:r>
        <w:t xml:space="preserve"> cauzei de către </w:t>
      </w:r>
      <w:r>
        <w:fldChar w:fldCharType="begin">
          <w:ffData>
            <w:name w:val="functia_celui_care_f"/>
            <w:enabled/>
            <w:calcOnExit w:val="0"/>
            <w:textInput/>
          </w:ffData>
        </w:fldChar>
      </w:r>
      <w:r>
        <w:instrText xml:space="preserve"> FORMTEXT </w:instrText>
      </w:r>
      <w:r>
        <w:fldChar w:fldCharType="separate"/>
      </w:r>
      <w:r>
        <w:t>grefier</w:t>
      </w:r>
      <w:r>
        <w:fldChar w:fldCharType="end"/>
      </w:r>
      <w:r>
        <w:t xml:space="preserve">ul de şedinţă </w:t>
      </w:r>
      <w:r>
        <w:fldChar w:fldCharType="begin">
          <w:ffData>
            <w:name w:val="combo_invedereaza"/>
            <w:enabled/>
            <w:calcOnExit w:val="0"/>
            <w:textInput/>
          </w:ffData>
        </w:fldChar>
      </w:r>
      <w:r>
        <w:instrText xml:space="preserve"> FORMTEXT </w:instrText>
      </w:r>
      <w:r>
        <w:fldChar w:fldCharType="separate"/>
      </w:r>
      <w:r>
        <w:t>care învederează</w:t>
      </w:r>
      <w:r>
        <w:fldChar w:fldCharType="end"/>
      </w:r>
      <w:r>
        <w:t xml:space="preserve"> instanţei </w:t>
      </w:r>
      <w:r>
        <w:rPr>
          <w:color w:val="000000"/>
        </w:rPr>
        <w:t xml:space="preserve">modalitatea de îndeplinire a procedurii de citare, faptul că recursul a fost declarat şi motivat în termenul legal, intimatul reclamant a depus concluzii scrise , iar recurenta a solicitat </w:t>
      </w:r>
      <w:r>
        <w:t>judecarea cauzei în lipsă, după care;</w:t>
      </w:r>
    </w:p>
    <w:p w:rsidR="00F05CE8" w:rsidRDefault="00F05CE8" w:rsidP="00F05CE8">
      <w:pPr>
        <w:ind w:firstLine="708"/>
        <w:jc w:val="both"/>
      </w:pPr>
      <w:r>
        <w:t>Instanţa, luând act de cererea de judecare a cauzei în lipsă formulată de către recurenta pârâtă, apreciază cauza în stare de judecată şi o reţine spre soluţionare.</w:t>
      </w:r>
    </w:p>
    <w:p w:rsidR="00F05CE8" w:rsidRDefault="00F05CE8" w:rsidP="00F05CE8">
      <w:pPr>
        <w:jc w:val="both"/>
      </w:pPr>
    </w:p>
    <w:p w:rsidR="00090D1C" w:rsidRPr="002341E2" w:rsidRDefault="00090D1C" w:rsidP="00F05CE8">
      <w:pPr>
        <w:jc w:val="center"/>
      </w:pPr>
      <w:r w:rsidRPr="002341E2">
        <w:fldChar w:fldCharType="begin">
          <w:ffData>
            <w:name w:val="nume_procuror"/>
            <w:enabled/>
            <w:calcOnExit w:val="0"/>
            <w:textInput/>
          </w:ffData>
        </w:fldChar>
      </w:r>
      <w:bookmarkStart w:id="4"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4"/>
    </w:p>
    <w:p w:rsidR="00090D1C" w:rsidRPr="002341E2" w:rsidRDefault="00090D1C">
      <w:pPr>
        <w:jc w:val="center"/>
      </w:pPr>
    </w:p>
    <w:p w:rsidR="00090D1C" w:rsidRDefault="00F05CE8">
      <w:pPr>
        <w:jc w:val="center"/>
      </w:pPr>
      <w:r>
        <w:t>C U R T E A</w:t>
      </w:r>
    </w:p>
    <w:p w:rsidR="002A5E3E" w:rsidRPr="002341E2" w:rsidRDefault="002A5E3E">
      <w:pPr>
        <w:jc w:val="center"/>
      </w:pPr>
    </w:p>
    <w:p w:rsidR="00090D1C" w:rsidRDefault="00090D1C" w:rsidP="00F05CE8">
      <w:pPr>
        <w:ind w:firstLine="708"/>
        <w:jc w:val="both"/>
      </w:pPr>
      <w:r w:rsidRPr="002341E2">
        <w:t xml:space="preserve">Asupra </w:t>
      </w:r>
      <w:r w:rsidR="00F05CE8">
        <w:t xml:space="preserve">recursului de faţă ; </w:t>
      </w:r>
    </w:p>
    <w:p w:rsidR="00AF0853" w:rsidRPr="009D1DF8" w:rsidRDefault="00F05CE8" w:rsidP="00AF0853">
      <w:pPr>
        <w:ind w:firstLine="708"/>
        <w:jc w:val="both"/>
      </w:pPr>
      <w:r>
        <w:t>Prin sentinţa nr</w:t>
      </w:r>
      <w:r w:rsidR="00BC7AF2">
        <w:t>.......</w:t>
      </w:r>
      <w:r>
        <w:t xml:space="preserve"> de la </w:t>
      </w:r>
      <w:r w:rsidR="00BC7AF2">
        <w:t>.....</w:t>
      </w:r>
      <w:r>
        <w:t xml:space="preserve"> pronunţată de Tribunalul </w:t>
      </w:r>
      <w:r w:rsidR="007F4868">
        <w:t>...O....</w:t>
      </w:r>
      <w:r>
        <w:t xml:space="preserve">, </w:t>
      </w:r>
      <w:r w:rsidR="00BC7AF2">
        <w:t>.........</w:t>
      </w:r>
      <w:r w:rsidR="00AF0853">
        <w:t xml:space="preserve">l, în dosarul nr. </w:t>
      </w:r>
      <w:r w:rsidR="00BC7AF2">
        <w:t>.</w:t>
      </w:r>
      <w:r w:rsidR="00AF0853" w:rsidRPr="00AF0853">
        <w:t xml:space="preserve"> </w:t>
      </w:r>
      <w:r w:rsidR="00AF0853">
        <w:t>a fost admisă</w:t>
      </w:r>
      <w:r w:rsidR="00AF0853" w:rsidRPr="009D1DF8">
        <w:t xml:space="preserve"> </w:t>
      </w:r>
      <w:r w:rsidR="00BC7AF2">
        <w:t>........</w:t>
      </w:r>
      <w:r w:rsidR="00AF0853" w:rsidRPr="009D1DF8">
        <w:t>cererea formulată</w:t>
      </w:r>
      <w:r w:rsidR="00AF0853">
        <w:t xml:space="preserve"> de reclamantul </w:t>
      </w:r>
      <w:r w:rsidR="007F4868">
        <w:t>...A....</w:t>
      </w:r>
      <w:r w:rsidR="00AF0853">
        <w:t>,</w:t>
      </w:r>
      <w:r w:rsidR="00AF0853" w:rsidRPr="009D1DF8">
        <w:t xml:space="preserve"> cu domiciliul în com. </w:t>
      </w:r>
      <w:r w:rsidR="00BC7AF2">
        <w:t>....T.....</w:t>
      </w:r>
      <w:r w:rsidR="00AF0853" w:rsidRPr="009D1DF8">
        <w:t xml:space="preserve">, sat </w:t>
      </w:r>
      <w:r w:rsidR="00BC7AF2">
        <w:t>....B1....</w:t>
      </w:r>
      <w:r w:rsidR="00AF0853" w:rsidRPr="009D1DF8">
        <w:t xml:space="preserve">, str. </w:t>
      </w:r>
      <w:r w:rsidR="00BC7AF2">
        <w:t>......</w:t>
      </w:r>
      <w:r w:rsidR="00AF0853" w:rsidRPr="009D1DF8">
        <w:t xml:space="preserve">, nr. </w:t>
      </w:r>
      <w:r w:rsidR="00BC7AF2">
        <w:t>.....</w:t>
      </w:r>
      <w:r w:rsidR="00AF0853" w:rsidRPr="009D1DF8">
        <w:t xml:space="preserve"> jud. </w:t>
      </w:r>
      <w:r w:rsidR="007F4868">
        <w:t>...O....</w:t>
      </w:r>
      <w:r w:rsidR="00AF0853" w:rsidRPr="009D1DF8">
        <w:t xml:space="preserve">, în contradictoriu cu pârâtele Administraţia Judeţeană a Finanţelor Publice </w:t>
      </w:r>
      <w:r w:rsidR="007F4868">
        <w:t>...O....</w:t>
      </w:r>
      <w:r w:rsidR="00AF0853" w:rsidRPr="009D1DF8">
        <w:t xml:space="preserve">, cu sediul in </w:t>
      </w:r>
      <w:r w:rsidR="008327E7">
        <w:t>...S...</w:t>
      </w:r>
      <w:r w:rsidR="00AF0853" w:rsidRPr="009D1DF8">
        <w:t xml:space="preserve">, str. </w:t>
      </w:r>
      <w:r w:rsidR="008327E7">
        <w:t>...</w:t>
      </w:r>
      <w:r w:rsidR="00AF0853" w:rsidRPr="009D1DF8">
        <w:t xml:space="preserve"> nr.</w:t>
      </w:r>
      <w:r w:rsidR="008327E7">
        <w:t>...</w:t>
      </w:r>
      <w:r w:rsidR="00AF0853" w:rsidRPr="009D1DF8">
        <w:t xml:space="preserve">, jud. </w:t>
      </w:r>
      <w:r w:rsidR="007F4868">
        <w:t>...O....</w:t>
      </w:r>
      <w:r w:rsidR="00AF0853" w:rsidRPr="009D1DF8">
        <w:t xml:space="preserve"> si Administraţia Fondului pentru Mediu, cu sediul in </w:t>
      </w:r>
      <w:r w:rsidR="008327E7">
        <w:t>...B...</w:t>
      </w:r>
      <w:r w:rsidR="00AF0853" w:rsidRPr="009D1DF8">
        <w:t xml:space="preserve">, str. </w:t>
      </w:r>
      <w:r w:rsidR="008327E7">
        <w:t>....</w:t>
      </w:r>
      <w:r w:rsidR="00AF0853" w:rsidRPr="009D1DF8">
        <w:t xml:space="preserve"> nr.</w:t>
      </w:r>
      <w:r w:rsidR="008327E7">
        <w:t>....</w:t>
      </w:r>
      <w:r w:rsidR="00AF0853" w:rsidRPr="009D1DF8">
        <w:t xml:space="preserve">, </w:t>
      </w:r>
      <w:r w:rsidR="008327E7">
        <w:t>...</w:t>
      </w:r>
      <w:r w:rsidR="00AF0853" w:rsidRPr="009D1DF8">
        <w:t xml:space="preserve">, </w:t>
      </w:r>
      <w:r w:rsidR="008327E7">
        <w:t>...</w:t>
      </w:r>
      <w:r w:rsidR="00AF0853" w:rsidRPr="009D1DF8">
        <w:t>.</w:t>
      </w:r>
    </w:p>
    <w:p w:rsidR="00AF0853" w:rsidRPr="009D1DF8" w:rsidRDefault="00AF0853" w:rsidP="00AF0853">
      <w:pPr>
        <w:ind w:firstLine="708"/>
        <w:jc w:val="both"/>
      </w:pPr>
      <w:r>
        <w:t>Au fost obligate</w:t>
      </w:r>
      <w:r w:rsidRPr="009D1DF8">
        <w:t xml:space="preserve"> pârâtele să-i restituie reclamantului suma de 3329 lei timbru de mediu, cu  dobânda fiscală de la data plăţii 23.08.2016 şi până la data plăţii efective. </w:t>
      </w:r>
    </w:p>
    <w:p w:rsidR="00F05CE8" w:rsidRDefault="00AF0853" w:rsidP="00AF0853">
      <w:pPr>
        <w:ind w:firstLine="708"/>
        <w:jc w:val="both"/>
      </w:pPr>
      <w:r>
        <w:t>Au fost obligate</w:t>
      </w:r>
      <w:r w:rsidRPr="009D1DF8">
        <w:t xml:space="preserve"> pârâtele la plata sumei de 500 lei cu titlu de cheltuie</w:t>
      </w:r>
      <w:r>
        <w:t>li de judecată.</w:t>
      </w:r>
    </w:p>
    <w:p w:rsidR="002A5E3E" w:rsidRDefault="002A5E3E" w:rsidP="00AF0853">
      <w:pPr>
        <w:ind w:firstLine="708"/>
        <w:jc w:val="both"/>
      </w:pPr>
    </w:p>
    <w:p w:rsidR="00F05CE8" w:rsidRPr="00326D19" w:rsidRDefault="00F05CE8" w:rsidP="00F05CE8">
      <w:pPr>
        <w:ind w:firstLine="708"/>
        <w:jc w:val="both"/>
        <w:rPr>
          <w:b/>
        </w:rPr>
      </w:pPr>
      <w:r w:rsidRPr="00326D19">
        <w:rPr>
          <w:b/>
        </w:rPr>
        <w:t xml:space="preserve">Împotriva </w:t>
      </w:r>
      <w:r w:rsidR="002A5E3E">
        <w:rPr>
          <w:b/>
        </w:rPr>
        <w:t>acestei sentinţe</w:t>
      </w:r>
      <w:r w:rsidRPr="00326D19">
        <w:rPr>
          <w:b/>
        </w:rPr>
        <w:t xml:space="preserve"> a formulat recurs </w:t>
      </w:r>
      <w:r w:rsidR="001C2AF1" w:rsidRPr="00326D19">
        <w:rPr>
          <w:b/>
        </w:rPr>
        <w:t>pârâta Administraţia Jude</w:t>
      </w:r>
      <w:r w:rsidR="00AE7574" w:rsidRPr="00326D19">
        <w:rPr>
          <w:b/>
        </w:rPr>
        <w:t xml:space="preserve">ţeană a Finanţelor  Publice </w:t>
      </w:r>
      <w:r w:rsidR="007F4868">
        <w:rPr>
          <w:b/>
        </w:rPr>
        <w:t>...O....</w:t>
      </w:r>
      <w:r w:rsidR="00AE7574" w:rsidRPr="00326D19">
        <w:rPr>
          <w:b/>
        </w:rPr>
        <w:t>.</w:t>
      </w:r>
    </w:p>
    <w:p w:rsidR="00AE7574" w:rsidRDefault="00AE7574" w:rsidP="00AE7574">
      <w:pPr>
        <w:ind w:firstLine="708"/>
        <w:jc w:val="both"/>
      </w:pPr>
      <w:r>
        <w:t>În motivarea recursului, recurenta pârâtă a susţinut că soluţia instanţei de fond nelegala si neîntemeiata pentru următoarele considerente:</w:t>
      </w:r>
    </w:p>
    <w:p w:rsidR="00AE7574" w:rsidRDefault="00AE7574" w:rsidP="00AE7574">
      <w:pPr>
        <w:jc w:val="both"/>
      </w:pPr>
      <w:r>
        <w:t xml:space="preserve"> </w:t>
      </w:r>
      <w:r>
        <w:tab/>
        <w:t>Actul normativ care stabileşte cadrul legal pentru instituirea şi calculul taxei speciale pentru emisiile poluante provenite de la autovehicule denumită în prezent timbru de mediu este Ordonanţa de Urgenţă nr. 9/2013, intrată în vigoare la data de 15.03.2013.</w:t>
      </w:r>
    </w:p>
    <w:p w:rsidR="00AE7574" w:rsidRDefault="00AE7574" w:rsidP="00AE7574">
      <w:pPr>
        <w:jc w:val="both"/>
      </w:pPr>
      <w:r>
        <w:t xml:space="preserve"> </w:t>
      </w:r>
      <w:r>
        <w:tab/>
        <w:t xml:space="preserve">Obligaţia de plată a timbrului este o obligaţie fiscală prevăzută de art. 4 alin. 1 din Ordonanţa de Urgenţă nr. 9/2013 care se achită la organul fiscal competent cu ocazia înscrierii în evidenţele autorităţii competente, potrivii legii, a dobândirii dreptului de </w:t>
      </w:r>
      <w:r>
        <w:lastRenderedPageBreak/>
        <w:t>proprietate asupra unui autovehicul de către primul proprietar din România şi atribuirea unui certificat de înmatriculare şi a numărului de înmatriculare.</w:t>
      </w:r>
    </w:p>
    <w:p w:rsidR="00AE7574" w:rsidRDefault="00AE7574" w:rsidP="00AE7574">
      <w:pPr>
        <w:jc w:val="both"/>
      </w:pPr>
      <w:r>
        <w:t xml:space="preserve"> </w:t>
      </w:r>
      <w:r>
        <w:tab/>
        <w:t>Potrivit art. 1-33 alin. 1 din Tratatul de aderare, ratificat prin Legea nr.157/2005: "Legea cadru europeana este un act legislativ care obliga orice stat membru destinatar in ceea ce priveşte rezultatul care trebuie obţinut, lăsând în acelaşi timp autorităţilor naţionale competenta in ceea ce priveşte alegerea unei forme si a mijloacelor"; ca prin jurisprudenţa sa Curtea de Justiţie Europeana a statuat ca, tratatul nu este încălcat prin restituirea unei taxe de poluare in momentul primei înmatriculări a unui autovehicul pe teritoriul unui stat membru, iar prin caracterul ei fiscal, taxa intra in regimul intern de impozitare, domeniu rezervat prerogativelor suverane ale statelor membre.</w:t>
      </w:r>
    </w:p>
    <w:p w:rsidR="00AE7574" w:rsidRDefault="00AE7574" w:rsidP="00AE7574">
      <w:pPr>
        <w:jc w:val="both"/>
      </w:pPr>
      <w:r>
        <w:t xml:space="preserve"> </w:t>
      </w:r>
      <w:r>
        <w:tab/>
        <w:t>Forma actuală a timbrului de mediu, ce trebuie plătit la prima înmatriculare a unei maşini sau la prima schimbare de proprietar a acesteia, nu  încalcă   prevederile  legii  fundamentale  a  ţării,   a  stabilit  Curtea Constituţională (CCR) prin decizia nr. 209 din 12 aprilie 2016 publicată în Monitorul Oficial nr. 464 din 22 iunie 2016.</w:t>
      </w:r>
    </w:p>
    <w:p w:rsidR="00AE7574" w:rsidRDefault="00AE7574" w:rsidP="00AE7574">
      <w:pPr>
        <w:jc w:val="both"/>
      </w:pPr>
      <w:r>
        <w:t xml:space="preserve"> </w:t>
      </w:r>
      <w:r>
        <w:tab/>
        <w:t>Practic, judecătorii  Curţii au arătat că autorităţile  române sunt îndreptăţite să solicite şi să încaseze o astfel de taxă.</w:t>
      </w:r>
    </w:p>
    <w:p w:rsidR="00AE7574" w:rsidRDefault="00AE7574" w:rsidP="00AE7574">
      <w:pPr>
        <w:jc w:val="both"/>
      </w:pPr>
      <w:r>
        <w:t xml:space="preserve"> </w:t>
      </w:r>
      <w:r>
        <w:tab/>
        <w:t>Decizia Curţii Constituţionale nr. 209 din 12 aprilie 2016 privind excepţia de neconstituţionalitate a prevederilor Ordonanţei de urgenţă a Guvernului nr. 9/2013 privind timbrul de mediu pentru autovehicule, în ansamblul său, şi, în special, ale art. 4 şi art. 6 din aceeaşi ordonanţă de urgenţă a fost publicată în Monitorul Oficial, Partea I, nr. 464 din 22 iunie 2016, moment de la care actul normativ îşi şi produce efectele.</w:t>
      </w:r>
    </w:p>
    <w:p w:rsidR="00AE7574" w:rsidRDefault="00AE7574" w:rsidP="00AE7574">
      <w:pPr>
        <w:jc w:val="both"/>
      </w:pPr>
      <w:r>
        <w:t xml:space="preserve"> </w:t>
      </w:r>
      <w:r>
        <w:tab/>
        <w:t xml:space="preserve">Astfel, potrivit documentului, cadrul legal care guvernează plata timbrului de mediu, respectiv OUG nr. 9/2013, este constituţional, autorităţile române fiind îndreptăţite să solicite şi să încaseze o taxa de primă înmatriculare. "Curtea a reţinut că plata timbrului de mediu cu ocazia transcrierii dreptului de proprietate asupra autovehiculul rulat nu echivalează cu încălcarea art. 15 din Constituţie". </w:t>
      </w:r>
    </w:p>
    <w:p w:rsidR="00E04CD5" w:rsidRDefault="00E04CD5" w:rsidP="00E04CD5">
      <w:pPr>
        <w:ind w:firstLine="708"/>
        <w:jc w:val="both"/>
      </w:pPr>
      <w:r>
        <w:t xml:space="preserve">În plus, documentul citat arată că atât OUG nr. 9/2013 privind timbrul de mediu, cât şi alte prevederi legislative ce detaliază modul de calcul, determinare şi plată a timbrului de mediu sunt constituţionale: "Curtea observă că actul normativ criticat nu conţine nicio dispoziţie din care să rezulte că moneda naţională ar fi alta decât leul. Legiuitorul este liber să stabilească formula după care se calculează valoarea timbrului, iar plata se face în lei </w:t>
      </w:r>
      <w:smartTag w:uri="urn:schemas-microsoft-com:office:smarttags" w:element="PersonName">
        <w:smartTagPr>
          <w:attr w:name="ProductID" w:val="la Trezoreria Statului"/>
        </w:smartTagPr>
        <w:r>
          <w:t>la Trezoreria Statului</w:t>
        </w:r>
      </w:smartTag>
      <w:r>
        <w:t>".</w:t>
      </w:r>
    </w:p>
    <w:p w:rsidR="00AE7574" w:rsidRDefault="00E45A74" w:rsidP="00F05CE8">
      <w:pPr>
        <w:ind w:firstLine="708"/>
        <w:jc w:val="both"/>
      </w:pPr>
      <w:r w:rsidRPr="00511082">
        <w:t>Consideră că, soluţia instanţei de fond  este nelegală, în mod greşit</w:t>
      </w:r>
      <w:r w:rsidR="00511082" w:rsidRPr="00511082">
        <w:t xml:space="preserve"> s-a admis cererea reclamantului, dând eficienţă dispoziţiilor art. 90 din Tratatul Uniunii Europene şi înlăturând de la aplicare prevederile art. 4 din OUG 9/2013, motivând ca ele contravin reglementărilor comunitare.</w:t>
      </w:r>
    </w:p>
    <w:p w:rsidR="00511082" w:rsidRDefault="00511082" w:rsidP="002A5E3E">
      <w:pPr>
        <w:ind w:firstLine="708"/>
        <w:jc w:val="both"/>
      </w:pPr>
      <w:r>
        <w:t>Prin urmare, timbrul de mediu se aplică tuturor autoturismelor second-hand înmatriculate în statul roman, indiferent dacă anterior respectivele vehicule fuseseră înmatriculate într-un stat membru al UE sau în statul român nefiind încălcat principiul neutralităţii impozitării interne, în cazul competiţie dintre produsele aflate pe piaţa internă şi produsele importate.</w:t>
      </w:r>
    </w:p>
    <w:p w:rsidR="00511082" w:rsidRDefault="00511082" w:rsidP="00511082">
      <w:pPr>
        <w:jc w:val="both"/>
      </w:pPr>
      <w:r>
        <w:t xml:space="preserve"> </w:t>
      </w:r>
      <w:r>
        <w:tab/>
        <w:t>Această interpretare este sprijinită şi de prevederile art.1 alin.1 din Normele metodologice aprobate prin HG nr.88/2013, care prevăd că: "timbru de mediu (...) reglementat de OUG nr.9/2013 (...) se aplică, potrivi prevederilor art.4 din ordonanţa de urgenţă, autovehiculelor din categoriile M1, M2, M3 şi N1, N2, N3, autovehicule în cazul cărora în rubrica 1 "Categoria" din cartea de identitate a vehiculului este înscris unul din codurile: M1, M1G, M2 M2G, M3, M3G, N1, N1G, N2, N2G, N3, N3G, fără a face distincţia în funcţie de momentul primei înmatriculări pe piaţa internă.</w:t>
      </w:r>
    </w:p>
    <w:p w:rsidR="00511082" w:rsidRDefault="00511082" w:rsidP="00511082">
      <w:pPr>
        <w:jc w:val="both"/>
      </w:pPr>
      <w:r>
        <w:t xml:space="preserve"> </w:t>
      </w:r>
      <w:r>
        <w:tab/>
        <w:t xml:space="preserve">De altfel, în cuprinsul expunerii de motive </w:t>
      </w:r>
      <w:smartTag w:uri="urn:schemas-microsoft-com:office:smarttags" w:element="PersonName">
        <w:smartTagPr>
          <w:attr w:name="ProductID" w:val="la Legea"/>
        </w:smartTagPr>
        <w:r>
          <w:t>la Legea</w:t>
        </w:r>
      </w:smartTag>
      <w:r>
        <w:t xml:space="preserve"> nr.37/2014 pentru aprobarea OUG nr.9/2013 privind timbrul de mediu pentru autovehicule, se precizează că actul normativ vizează "aplicarea unui timbru de medii autovehiculelor, în raport cu gradul de poluare" şi "dând eficienţă deplină principiului poluatorul plăteşte, timbrul de mediu pentru autovehicule va fi plătii o singură dată de către toţi cei care achiziţionează autovehicule şi </w:t>
      </w:r>
      <w:r>
        <w:lastRenderedPageBreak/>
        <w:t>le înmatriculează, dar şi de cei care au achiziţionat şi care nu au achitat taxa sub diferitele ei forme începând cu luna ianuarie 2007".</w:t>
      </w:r>
    </w:p>
    <w:p w:rsidR="00511082" w:rsidRDefault="00511082" w:rsidP="00511082">
      <w:pPr>
        <w:jc w:val="both"/>
      </w:pPr>
      <w:r>
        <w:t xml:space="preserve"> </w:t>
      </w:r>
      <w:r>
        <w:tab/>
        <w:t>În acest sens, a invocat şi Decizia nr. 13/20.10.2014 a ÎCCJ, dată în dezlegarea unei chestiuni de drept, în vederea pronunţării unei hotărâri prealabile pentru dezlegarea unei chestiuni de drept, prin care înalta Curte de Casaţie si Justiţie decide ca dispoziţiile art. 4 din Ordonanţa de urgenţă a Guvernului nr. 9/2013 privind timbrul de mediu pentru autovehicule, aprobată cu modificări şi completări prin Legea nr. 37/2014, şi ale art. 1 alin. (2) din Normele metodologice de aplicare a Ordonanţei de urgenţă a Guvernului nr. 9/2013 privind timbrul de mediu pentru autovehicule, aprobate prin Hotărârea Guvernului nr. 88/2013, se interpretează în sensul că timbrul de mediu se datorează şi în situaţia transcrierii dreptului de proprietate asupra unui autovehicul rulat provenit de pe piaţa internă a cărui primă înmatriculare a fost anterioară datei de 1 ianuarie 2007.</w:t>
      </w:r>
    </w:p>
    <w:p w:rsidR="00511082" w:rsidRDefault="00511082" w:rsidP="00511082">
      <w:pPr>
        <w:jc w:val="both"/>
      </w:pPr>
      <w:r>
        <w:t xml:space="preserve">In privinţa hotărârii din 9 iunie 2016 , data in cauza C-586/2016 (Vasile Budisan) CJUE   declară, în fapt, că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deplina stat a dreptului de proprietate asupra acestora din urmă. </w:t>
      </w:r>
    </w:p>
    <w:p w:rsidR="00511082" w:rsidRDefault="00511082" w:rsidP="00511082">
      <w:pPr>
        <w:jc w:val="both"/>
      </w:pPr>
      <w:r>
        <w:t xml:space="preserve"> </w:t>
      </w:r>
      <w:r>
        <w:tab/>
        <w:t>Curtea se opune ca statul membru respectiv să scutească de această taxă autovehiculele deja înmatriculate pentru care a fost plătită, dar nu a fost restituită o taxă în vigoare anterior declarată incompatibilă cu dreptul Uniunii.</w:t>
      </w:r>
    </w:p>
    <w:p w:rsidR="00511082" w:rsidRDefault="00511082" w:rsidP="00511082">
      <w:pPr>
        <w:jc w:val="both"/>
      </w:pPr>
      <w:r>
        <w:t xml:space="preserve"> </w:t>
      </w:r>
      <w:r>
        <w:tab/>
        <w:t>Concluzionând, CJUE nu obliga autorităţile romane sa modifice, respectiv sa anuleze dispoziţiile legale referitoare la timbru de mediu. Astfel ca, in mod corect, in baza Ordonanţei de urgenţă a Guvernului nr. 9/2013, organele fiscale au încasat timbrul de mediu de la reclamant.</w:t>
      </w:r>
    </w:p>
    <w:p w:rsidR="00056F0E" w:rsidRDefault="00056F0E" w:rsidP="00056F0E">
      <w:pPr>
        <w:ind w:firstLine="720"/>
        <w:jc w:val="both"/>
      </w:pPr>
      <w:r>
        <w:t xml:space="preserve">Se poate observa că instanţa de fond în dispozitivul hotărârii obligă Administraţia Judeţeană a Finanţelor Publice </w:t>
      </w:r>
      <w:r w:rsidR="007F4868">
        <w:t>...O....</w:t>
      </w:r>
      <w:r>
        <w:t xml:space="preserve"> si Administraţia Fondului pentru Mediu, in solidar, la plata sumei reprezentând timbrul de mediu, precum si dobânda fiscala calculata de la data unitarii taxei până la data plaţii efective.</w:t>
      </w:r>
    </w:p>
    <w:p w:rsidR="00056F0E" w:rsidRDefault="00056F0E" w:rsidP="00056F0E">
      <w:pPr>
        <w:ind w:firstLine="720"/>
        <w:jc w:val="both"/>
      </w:pPr>
      <w:r>
        <w:t xml:space="preserve">Dar potrivit dispoziţiilor art. 3 din H.G. nr. 88/2013 privind aprobarea normelor -metodologice de aplicare a O.U.G. nr. 9/2013, organul fiscal Administraţia Judeţeană a: Finanţelor Publice </w:t>
      </w:r>
      <w:r w:rsidR="007F4868">
        <w:t>...O....</w:t>
      </w:r>
      <w:r>
        <w:t xml:space="preserve"> nu este beneficiarul sumei reprezentând timbru de mediu si nu poate fi obligat la restituirea acesteia, precum si la plata dobânzii fiscale.</w:t>
      </w:r>
    </w:p>
    <w:p w:rsidR="00056F0E" w:rsidRDefault="00056F0E" w:rsidP="002A5E3E">
      <w:pPr>
        <w:ind w:firstLine="708"/>
        <w:jc w:val="both"/>
      </w:pPr>
      <w:r>
        <w:t xml:space="preserve">Pentru toate considerentele de fapt si de drept expuse mai sus, recurenta pârâtă a solicitat instanţei sa admită recursul, sa caseze hotărârea si, rejudecand, in temeiul prevederilor art. 498 din Noul Cod de Procedura Civila, sa respingă ca neîntemeiata acţiunea formulata de  </w:t>
      </w:r>
      <w:r w:rsidR="00AA6AF0">
        <w:t>....A....</w:t>
      </w:r>
      <w:r>
        <w:t>.</w:t>
      </w:r>
    </w:p>
    <w:p w:rsidR="00056F0E" w:rsidRDefault="00056F0E" w:rsidP="00056F0E">
      <w:pPr>
        <w:ind w:left="720"/>
        <w:jc w:val="both"/>
      </w:pPr>
      <w:r>
        <w:t xml:space="preserve">În drept, a întemeiat recursul pe dispoziţiile art. 488 pct. 8 Cod procedură civilă. </w:t>
      </w:r>
    </w:p>
    <w:p w:rsidR="00056F0E" w:rsidRDefault="00056F0E" w:rsidP="00056F0E">
      <w:pPr>
        <w:ind w:left="720"/>
        <w:jc w:val="both"/>
      </w:pPr>
      <w:r>
        <w:t>A solicitat judecarea cauzei şi în condiţiile art. 411 alin. 1 Cod procedură civilă.</w:t>
      </w:r>
    </w:p>
    <w:p w:rsidR="009A1517" w:rsidRDefault="00056F0E" w:rsidP="009A1517">
      <w:pPr>
        <w:ind w:firstLine="708"/>
        <w:jc w:val="both"/>
      </w:pPr>
      <w:r>
        <w:t>Intimatul reclamant a depus concluzii scrise prin care a solicitat să se respingă, ca neîntemeiat, recursul declarat de pârâtă.</w:t>
      </w:r>
    </w:p>
    <w:p w:rsidR="009A1517" w:rsidRDefault="009A1517" w:rsidP="009A1517">
      <w:pPr>
        <w:ind w:firstLine="708"/>
        <w:jc w:val="both"/>
        <w:rPr>
          <w:b/>
        </w:rPr>
      </w:pPr>
      <w:r>
        <w:rPr>
          <w:b/>
        </w:rPr>
        <w:t>Analizând criticile formulate în raport de dispoziţiile legale incidente, Curtea reţine următoarele:</w:t>
      </w:r>
    </w:p>
    <w:p w:rsidR="009A1517" w:rsidRDefault="009A1517" w:rsidP="009A1517">
      <w:pPr>
        <w:ind w:firstLine="708"/>
        <w:jc w:val="both"/>
      </w:pPr>
      <w:r>
        <w:t xml:space="preserve">Reclamantul a cumpărat un autoturism second-hand, iar pentru înmatricularea acestuia a achitat suma de 3329 lei, cu titlu de taxă timbru de mediu la data de 23.08.2016  (fila </w:t>
      </w:r>
      <w:r w:rsidR="00AA6AF0">
        <w:t>......</w:t>
      </w:r>
      <w:r>
        <w:t xml:space="preserve"> dosar fond), înmatricularea autoturismului făcându-se doar în condiţiile achitării acestei obligaţii.</w:t>
      </w:r>
    </w:p>
    <w:p w:rsidR="009A1517" w:rsidRDefault="009A1517" w:rsidP="009A1517">
      <w:pPr>
        <w:ind w:firstLine="708"/>
        <w:jc w:val="both"/>
      </w:pPr>
      <w:r>
        <w:t>Reclamantul a solicitat pârâtului restituirea integrală a taxei, cu dobânda legală, iar acesta i-a comunicat refuzul restituirii sumei solicitate.</w:t>
      </w:r>
    </w:p>
    <w:p w:rsidR="009A1517" w:rsidRDefault="009A1517" w:rsidP="009A1517">
      <w:pPr>
        <w:ind w:firstLine="708"/>
        <w:jc w:val="both"/>
      </w:pPr>
      <w:r>
        <w:t>Cererea reclamantului vizează incompatibilitatea dispoziţiilor O.U.G. nr. 9/2013 cu cele ale Tratatului CE, cu consecinţa nelegalităţii taxei pe poluare.</w:t>
      </w:r>
    </w:p>
    <w:p w:rsidR="009A1517" w:rsidRDefault="009A1517" w:rsidP="009A1517">
      <w:pPr>
        <w:ind w:firstLine="708"/>
        <w:jc w:val="both"/>
      </w:pPr>
      <w:r>
        <w:t>Timbrul de mediu este reglementat de O.U.G. nr. 9/2013 care a intrat în vigoare la data de 15.03.2013, aşa cum rezultă din art. 17 din acest act normativ şi care a abrogat Legea nr. 9/2012 privind taxa pentru emisiile poluante.</w:t>
      </w:r>
    </w:p>
    <w:p w:rsidR="009A1517" w:rsidRDefault="009A1517" w:rsidP="009A1517">
      <w:pPr>
        <w:autoSpaceDE w:val="0"/>
        <w:autoSpaceDN w:val="0"/>
        <w:adjustRightInd w:val="0"/>
        <w:ind w:firstLine="708"/>
        <w:jc w:val="both"/>
      </w:pPr>
      <w:r>
        <w:lastRenderedPageBreak/>
        <w:t>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rsidR="009A1517" w:rsidRDefault="009A1517" w:rsidP="009A1517">
      <w:pPr>
        <w:ind w:firstLine="708"/>
        <w:jc w:val="both"/>
      </w:pPr>
      <w:r>
        <w:t>Reclamantul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rsidR="009A1517" w:rsidRDefault="009A1517" w:rsidP="009A1517">
      <w:pPr>
        <w:ind w:firstLine="708"/>
        <w:jc w:val="both"/>
      </w:pPr>
      <w:r>
        <w:t>Curtea reţine că instanţa de fond a analizat corect compatibilitatea O.U.G. nr. 9/2013 cu prevederile comunitare incidente, criticile recurentului pârât pe aceste aspecte fiind nefondate.</w:t>
      </w:r>
    </w:p>
    <w:p w:rsidR="009A1517" w:rsidRDefault="009A1517" w:rsidP="009A1517">
      <w:pPr>
        <w:ind w:firstLine="708"/>
        <w:jc w:val="both"/>
      </w:pPr>
      <w:r>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rsidR="009A1517" w:rsidRDefault="009A1517" w:rsidP="009A1517">
      <w:pPr>
        <w:ind w:firstLine="708"/>
        <w:jc w:val="both"/>
        <w:rPr>
          <w:bCs/>
          <w:bdr w:val="none" w:sz="0" w:space="0" w:color="auto" w:frame="1"/>
        </w:rPr>
      </w:pPr>
      <w:r>
        <w:t>Î</w:t>
      </w:r>
      <w:r>
        <w:rPr>
          <w:bCs/>
          <w:kern w:val="36"/>
        </w:rPr>
        <w:t xml:space="preserve">n </w:t>
      </w:r>
      <w:r>
        <w:t>Hotărârea Curţii din 9 iunie 2016 în cauza Budişan, C-586/14 (trimiterea preliminară formulată de Curtea de Apel Cluj), Curtea de Justiţie a Uniunii Europene a reţinut că „a</w:t>
      </w:r>
      <w:r>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şi autovehiculelor deja înmatriculate în statul membru respectiv cu ocazia primei transcrieri în acelaşi stat a dreptului de proprietate asupra acestora din urmă; -</w:t>
      </w:r>
      <w:r>
        <w:t>  </w:t>
      </w:r>
      <w:r>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rsidR="009A1517" w:rsidRDefault="009A1517" w:rsidP="009A1517">
      <w:pPr>
        <w:ind w:firstLine="708"/>
        <w:jc w:val="both"/>
        <w:rPr>
          <w:b/>
          <w:bCs/>
        </w:rPr>
      </w:pPr>
      <w:r>
        <w:rPr>
          <w:bCs/>
          <w:bdr w:val="none" w:sz="0" w:space="0" w:color="auto" w:frame="1"/>
        </w:rPr>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r>
        <w:rPr>
          <w:b/>
          <w:bCs/>
          <w:bdr w:val="none" w:sz="0" w:space="0" w:color="auto" w:frame="1"/>
        </w:rPr>
        <w:t xml:space="preserve"> </w:t>
      </w:r>
    </w:p>
    <w:p w:rsidR="009A1517" w:rsidRDefault="009A1517" w:rsidP="009A1517">
      <w:pPr>
        <w:jc w:val="both"/>
      </w:pPr>
      <w:r>
        <w:rPr>
          <w:b/>
          <w:bCs/>
          <w:bdr w:val="none" w:sz="0" w:space="0" w:color="auto" w:frame="1"/>
        </w:rPr>
        <w:t xml:space="preserve">      „</w:t>
      </w:r>
      <w:r>
        <w:t>36 Taxa specială trebuie considerată incompatibilă cu articolul 110 TFUE din moment ce prezenta caracteristici identice cu cele ale OUG nr. 50/2008, incompatibile cu acest articol (a se vedea în acest sens Hotărârea din 14 aprilie 2015, Manea, C</w:t>
      </w:r>
      <w:r>
        <w:noBreakHyphen/>
        <w:t xml:space="preserve">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w:t>
      </w:r>
      <w:r>
        <w:lastRenderedPageBreak/>
        <w:t>anterior în România (a se vedea în acest sens Hotărârea din 14 aprilie 2015, Manea, C</w:t>
      </w:r>
      <w:r>
        <w:noBreakHyphen/>
        <w:t>76/14, EU:C:2015:216, punctele 47-50).</w:t>
      </w:r>
    </w:p>
    <w:p w:rsidR="009A1517" w:rsidRDefault="009A1517" w:rsidP="009A1517">
      <w:pPr>
        <w:jc w:val="both"/>
      </w:pPr>
      <w:bookmarkStart w:id="5" w:name="point37"/>
      <w:bookmarkEnd w:id="5"/>
      <w:r>
        <w:t xml:space="preserve">        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noBreakHyphen/>
        <w:t>76/14, EU:C:2015:216, punctele 47-51).</w:t>
      </w:r>
    </w:p>
    <w:p w:rsidR="009A1517" w:rsidRDefault="009A1517" w:rsidP="009A1517">
      <w:pPr>
        <w:jc w:val="both"/>
      </w:pPr>
      <w:bookmarkStart w:id="6" w:name="point38"/>
      <w:bookmarkEnd w:id="6"/>
      <w:r>
        <w:t xml:space="preserve">         38  Astfel, potrivit unei jurisprudenţe constante a Curţii, valoarea taxei percepute cu ocazia înmatriculării unui autovehicul se încorporează în valoarea acestui autovehicul. Atunci când un autovehicul înmatriculat cu plata unei taxe într</w:t>
      </w:r>
      <w:r>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noBreakHyphen/>
        <w:t>437/12, EU:C:2013:857, punctele 30 şi 31, precum şi jurisprudenţa citată).</w:t>
      </w:r>
    </w:p>
    <w:p w:rsidR="009A1517" w:rsidRDefault="009A1517" w:rsidP="009A1517">
      <w:pPr>
        <w:ind w:firstLine="708"/>
        <w:jc w:val="both"/>
      </w:pPr>
      <w:bookmarkStart w:id="7" w:name="point39"/>
      <w:bookmarkEnd w:id="7"/>
      <w:r>
        <w:t>În aceste condiţii, o taxă incompatibilă cu dreptul Uniunii, precum cele menţionate la punctul 35 din prezenta hotărâre, trebuie să fie restituită cu dobândă (a se vedea în acest sens Hotărârea din 18 aprilie 2013, Irimie, C</w:t>
      </w:r>
      <w:r>
        <w:noBreakHyphen/>
        <w:t>565/11, EU:C:2013:250, punctele 20 şi 21, precum şi Hotărârea din 15 octombrie 2014, Nicula, C</w:t>
      </w:r>
      <w:r>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noBreakHyphen/>
        <w:t xml:space="preserve">76/14, EU:C:2015:216, punctul 50). </w:t>
      </w:r>
    </w:p>
    <w:p w:rsidR="009A1517" w:rsidRDefault="009A1517" w:rsidP="009A1517">
      <w:pPr>
        <w:jc w:val="both"/>
      </w:pPr>
      <w:r>
        <w:t>   </w:t>
      </w:r>
      <w:r>
        <w:tab/>
        <w:t> </w:t>
      </w:r>
      <w:r>
        <w:rPr>
          <w:bCs/>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rsidR="009A1517" w:rsidRDefault="009A1517" w:rsidP="009A1517">
      <w:pPr>
        <w:jc w:val="both"/>
      </w:pPr>
      <w:bookmarkStart w:id="8" w:name="point41"/>
      <w:bookmarkEnd w:id="8"/>
      <w:r>
        <w:t xml:space="preserve">      41 </w:t>
      </w:r>
      <w:r>
        <w:rPr>
          <w:bCs/>
          <w:bdr w:val="none" w:sz="0" w:space="0" w:color="auto" w:frame="1"/>
        </w:rPr>
        <w:t> 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rsidR="009A1517" w:rsidRDefault="009A1517" w:rsidP="009A1517">
      <w:pPr>
        <w:jc w:val="both"/>
      </w:pPr>
      <w:bookmarkStart w:id="9" w:name="point42"/>
      <w:bookmarkEnd w:id="9"/>
      <w:r>
        <w:rPr>
          <w:bCs/>
          <w:bdr w:val="none" w:sz="0" w:space="0" w:color="auto" w:frame="1"/>
        </w:rPr>
        <w:t xml:space="preserve">      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Pr>
          <w:bCs/>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bookmarkStart w:id="10" w:name="point43"/>
      <w:bookmarkEnd w:id="10"/>
      <w:r>
        <w:rPr>
          <w:bCs/>
          <w:bdr w:val="none" w:sz="0" w:space="0" w:color="auto" w:frame="1"/>
        </w:rPr>
        <w:t>”</w:t>
      </w:r>
    </w:p>
    <w:p w:rsidR="009A1517" w:rsidRDefault="009A1517" w:rsidP="009A1517">
      <w:pPr>
        <w:ind w:firstLine="708"/>
        <w:jc w:val="both"/>
      </w:pPr>
      <w:r>
        <w:t xml:space="preserve">În raport de aceste considerente CJUE a statuat că articolul 110 TFUE trebuie interpretat în sensul că </w:t>
      </w:r>
      <w:r>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rsidR="009A1517" w:rsidRDefault="009A1517" w:rsidP="009A1517">
      <w:pPr>
        <w:ind w:firstLine="708"/>
        <w:jc w:val="both"/>
      </w:pPr>
      <w:r>
        <w:t xml:space="preserve">În contextul creat prin pronunţarea hotărârii Curţii de Justiţie a Uniunii Europene care a  stabilit că taxa reprezentând timbru de mediu reglementată de O.U.G. nr. 9/2013 contravine prevederilor art. 110 din Tratatul privind funcţionarea Uniunii Europene, </w:t>
      </w:r>
      <w:r>
        <w:lastRenderedPageBreak/>
        <w:t xml:space="preserve">principiul supremaţiei dreptului european determină concluzia că aceste din urmă dispoziţii legale prevalează. </w:t>
      </w:r>
    </w:p>
    <w:p w:rsidR="009A1517" w:rsidRDefault="009A1517" w:rsidP="009A1517">
      <w:pPr>
        <w:ind w:firstLine="708"/>
        <w:jc w:val="both"/>
      </w:pPr>
      <w:r>
        <w:t xml:space="preserve">După aderarea României </w:t>
      </w:r>
      <w:smartTag w:uri="urn:schemas-microsoft-com:office:smarttags" w:element="PersonName">
        <w:smartTagPr>
          <w:attr w:name="ProductID" w:val="la Uniunea Europeană"/>
        </w:smartTagPr>
        <w:r>
          <w:t>la Uniunea Europeană</w:t>
        </w:r>
      </w:smartTag>
      <w:r>
        <w:t xml:space="preserve">, orice prevedere din dreptul naţional trebuie să dea prioritate regulilor de drept european, iar autorităţile statale au obligaţia a respecta dreptul european. </w:t>
      </w:r>
    </w:p>
    <w:p w:rsidR="009A1517" w:rsidRDefault="009A1517" w:rsidP="009A1517">
      <w:pPr>
        <w:ind w:firstLine="708"/>
        <w:jc w:val="both"/>
      </w:pPr>
      <w:r>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rsidR="009A1517" w:rsidRDefault="009A1517" w:rsidP="009A1517">
      <w:pPr>
        <w:ind w:firstLine="708"/>
        <w:jc w:val="both"/>
        <w:rPr>
          <w:rFonts w:eastAsia="Calibri"/>
          <w:lang w:eastAsia="en-US"/>
        </w:rPr>
      </w:pPr>
      <w:r>
        <w:rPr>
          <w:rFonts w:eastAsia="Calibri"/>
          <w:lang w:eastAsia="en-US"/>
        </w:rPr>
        <w:t xml:space="preserve">În raport de Hotărârea CJUE pronunţată în cauza C-561/11, </w:t>
      </w:r>
      <w:r>
        <w:rPr>
          <w:rFonts w:eastAsia="Calibri"/>
          <w:iCs/>
          <w:lang w:eastAsia="en-US"/>
        </w:rPr>
        <w:t xml:space="preserve">în mod corect instanţa de fond a apreciat că reclamantul are dreptul la plata dobânzii legale începând cu </w:t>
      </w:r>
      <w:r>
        <w:rPr>
          <w:rFonts w:eastAsia="Calibri"/>
          <w:lang w:eastAsia="en-US"/>
        </w:rPr>
        <w:t>data plăţii şi până la data restituirii efective a taxei.</w:t>
      </w:r>
    </w:p>
    <w:p w:rsidR="009A1517" w:rsidRDefault="009A1517" w:rsidP="009A1517">
      <w:pPr>
        <w:ind w:firstLine="708"/>
        <w:jc w:val="both"/>
      </w:pPr>
      <w:r>
        <w:t xml:space="preserve">Pentru aceste considerente, criticile formulate sunt nefondate, astfel că, în temeiul art. 496 alin. 1 N.C.proc.civ., recursul declarat de pârâta Administraţia Judeţeană a Finanţelor Publice </w:t>
      </w:r>
      <w:r w:rsidR="007F4868">
        <w:t>...O....</w:t>
      </w:r>
      <w:r>
        <w:t xml:space="preserve">  va fi respins ca nefondat.</w:t>
      </w:r>
    </w:p>
    <w:p w:rsidR="009A1517" w:rsidRPr="00511082" w:rsidRDefault="009A1517" w:rsidP="00F05CE8">
      <w:pPr>
        <w:ind w:firstLine="708"/>
        <w:jc w:val="both"/>
      </w:pPr>
    </w:p>
    <w:p w:rsidR="00090D1C" w:rsidRPr="002341E2" w:rsidRDefault="00090D1C"/>
    <w:p w:rsidR="00090D1C" w:rsidRPr="002341E2" w:rsidRDefault="00090D1C">
      <w:pPr>
        <w:jc w:val="center"/>
      </w:pPr>
      <w:r w:rsidRPr="002341E2">
        <w:t>PENTRU ACESTE MOTIVE,</w:t>
      </w:r>
      <w:r w:rsidRPr="002341E2">
        <w:br/>
        <w:t>ÎN NUMELE LEGII</w:t>
      </w:r>
    </w:p>
    <w:p w:rsidR="00090D1C" w:rsidRDefault="00AF0853">
      <w:pPr>
        <w:jc w:val="center"/>
      </w:pPr>
      <w:r>
        <w:t>D E C I D E</w:t>
      </w:r>
    </w:p>
    <w:p w:rsidR="00C75661" w:rsidRPr="002341E2" w:rsidRDefault="00C75661">
      <w:pPr>
        <w:jc w:val="center"/>
      </w:pPr>
    </w:p>
    <w:p w:rsidR="00C75661" w:rsidRPr="00C75661" w:rsidRDefault="00C75661" w:rsidP="00C75661">
      <w:pPr>
        <w:ind w:firstLine="708"/>
        <w:jc w:val="both"/>
        <w:rPr>
          <w:b/>
        </w:rPr>
      </w:pPr>
      <w:r>
        <w:t xml:space="preserve">Respinge recursul declarat de pârâta </w:t>
      </w:r>
      <w:r>
        <w:rPr>
          <w:b/>
        </w:rPr>
        <w:t xml:space="preserve">Administraţia Judeţeană a Finanţelor Publice </w:t>
      </w:r>
      <w:r w:rsidR="007F4868">
        <w:rPr>
          <w:b/>
        </w:rPr>
        <w:t>...O....</w:t>
      </w:r>
      <w:r>
        <w:rPr>
          <w:b/>
        </w:rPr>
        <w:t xml:space="preserve">, </w:t>
      </w:r>
      <w:r>
        <w:t xml:space="preserve">în contradictoriu cu intimatul reclamant </w:t>
      </w:r>
      <w:r w:rsidR="007F4868">
        <w:rPr>
          <w:b/>
        </w:rPr>
        <w:t>...A....</w:t>
      </w:r>
      <w:r>
        <w:t xml:space="preserve"> şi intimata pârâtă </w:t>
      </w:r>
      <w:r>
        <w:rPr>
          <w:b/>
        </w:rPr>
        <w:t>Administratia Fondului pentru Mediu,</w:t>
      </w:r>
      <w:r>
        <w:t xml:space="preserve"> împotriva sentinţei nr. </w:t>
      </w:r>
      <w:r w:rsidR="008327E7">
        <w:t>....</w:t>
      </w:r>
      <w:r>
        <w:t xml:space="preserve">de la </w:t>
      </w:r>
      <w:r w:rsidR="008327E7">
        <w:t>.....</w:t>
      </w:r>
      <w:r>
        <w:t xml:space="preserve"> pronunţată de Tribunalul </w:t>
      </w:r>
      <w:r w:rsidR="007F4868">
        <w:t>...O....</w:t>
      </w:r>
      <w:r>
        <w:t xml:space="preserve">, </w:t>
      </w:r>
      <w:r w:rsidR="008327E7">
        <w:t>.....</w:t>
      </w:r>
      <w:r>
        <w:t xml:space="preserve">, în dosarul nr. </w:t>
      </w:r>
      <w:r w:rsidR="008327E7">
        <w:t>.....</w:t>
      </w:r>
      <w:r>
        <w:t>.</w:t>
      </w:r>
    </w:p>
    <w:p w:rsidR="00090D1C" w:rsidRPr="002341E2" w:rsidRDefault="00C75661" w:rsidP="00C75661">
      <w:pPr>
        <w:ind w:firstLine="708"/>
      </w:pPr>
      <w:r w:rsidRPr="00C75661">
        <w:t>Definitivă.</w:t>
      </w:r>
    </w:p>
    <w:p w:rsidR="00090D1C" w:rsidRPr="002341E2" w:rsidRDefault="00090D1C" w:rsidP="00C75661">
      <w:pPr>
        <w:ind w:firstLine="708"/>
      </w:pPr>
      <w:r w:rsidRPr="002341E2">
        <w:t xml:space="preserve">Pronunţată în şedinţa </w:t>
      </w:r>
      <w:r w:rsidRPr="002341E2">
        <w:fldChar w:fldCharType="begin">
          <w:ffData>
            <w:name w:val="tip_sedinta_copie_2"/>
            <w:enabled/>
            <w:calcOnExit w:val="0"/>
            <w:textInput/>
          </w:ffData>
        </w:fldChar>
      </w:r>
      <w:bookmarkStart w:id="11" w:name="tip_sedinta_copie_2"/>
      <w:r w:rsidRPr="002341E2">
        <w:instrText xml:space="preserve"> FORMTEXT </w:instrText>
      </w:r>
      <w:r w:rsidRPr="002341E2">
        <w:fldChar w:fldCharType="separate"/>
      </w:r>
      <w:r w:rsidR="001156C6">
        <w:t>publică</w:t>
      </w:r>
      <w:r w:rsidRPr="002341E2">
        <w:fldChar w:fldCharType="end"/>
      </w:r>
      <w:bookmarkEnd w:id="11"/>
      <w:r w:rsidRPr="002341E2">
        <w:t xml:space="preserve"> de la </w:t>
      </w:r>
      <w:r w:rsidR="008327E7">
        <w:t>.......</w:t>
      </w:r>
      <w:r w:rsidR="00C75661">
        <w:t>.</w:t>
      </w:r>
    </w:p>
    <w:p w:rsidR="00090D1C" w:rsidRPr="002341E2" w:rsidRDefault="008327E7">
      <w:pPr>
        <w:jc w:val="center"/>
      </w:pPr>
      <w:r>
        <w:t>......A1022...</w:t>
      </w:r>
    </w:p>
    <w:p w:rsidR="00090D1C" w:rsidRPr="002341E2" w:rsidRDefault="00090D1C">
      <w:pPr>
        <w:jc w:val="center"/>
      </w:pPr>
    </w:p>
    <w:p w:rsidR="00C75661" w:rsidRPr="002341E2" w:rsidRDefault="008327E7">
      <w:r>
        <w:t>.......</w:t>
      </w:r>
    </w:p>
    <w:sectPr w:rsidR="00C75661" w:rsidRPr="002341E2" w:rsidSect="007F77F4">
      <w:footerReference w:type="default" r:id="rId7"/>
      <w:pgSz w:w="11906" w:h="16838"/>
      <w:pgMar w:top="851" w:right="1558"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F18" w:rsidRDefault="006F2F18" w:rsidP="007F77F4">
      <w:r>
        <w:separator/>
      </w:r>
    </w:p>
  </w:endnote>
  <w:endnote w:type="continuationSeparator" w:id="0">
    <w:p w:rsidR="006F2F18" w:rsidRDefault="006F2F18" w:rsidP="007F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7F4" w:rsidRDefault="007F77F4">
    <w:pPr>
      <w:pStyle w:val="Footer"/>
      <w:jc w:val="center"/>
    </w:pPr>
    <w:r>
      <w:fldChar w:fldCharType="begin"/>
    </w:r>
    <w:r>
      <w:instrText>PAGE   \* MERGEFORMAT</w:instrText>
    </w:r>
    <w:r>
      <w:fldChar w:fldCharType="separate"/>
    </w:r>
    <w:r w:rsidR="00F96945">
      <w:rPr>
        <w:noProof/>
      </w:rPr>
      <w:t>1</w:t>
    </w:r>
    <w:r>
      <w:fldChar w:fldCharType="end"/>
    </w:r>
  </w:p>
  <w:p w:rsidR="007F77F4" w:rsidRDefault="007F7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F18" w:rsidRDefault="006F2F18" w:rsidP="007F77F4">
      <w:r>
        <w:separator/>
      </w:r>
    </w:p>
  </w:footnote>
  <w:footnote w:type="continuationSeparator" w:id="0">
    <w:p w:rsidR="006F2F18" w:rsidRDefault="006F2F18" w:rsidP="007F7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1118227&amp;id_departament=5&amp;id_sesiune=1907602&amp;id_user=360&amp;id_institutie=54&amp;actiune=modifica"/>
  </w:docVars>
  <w:rsids>
    <w:rsidRoot w:val="00090D1C"/>
    <w:rsid w:val="00056F0E"/>
    <w:rsid w:val="000654FD"/>
    <w:rsid w:val="00074F1D"/>
    <w:rsid w:val="00084103"/>
    <w:rsid w:val="00090D1C"/>
    <w:rsid w:val="001156C6"/>
    <w:rsid w:val="00190DF5"/>
    <w:rsid w:val="001B7C43"/>
    <w:rsid w:val="001C2AF1"/>
    <w:rsid w:val="00226690"/>
    <w:rsid w:val="00230098"/>
    <w:rsid w:val="002341E2"/>
    <w:rsid w:val="00236F8B"/>
    <w:rsid w:val="002A5E3E"/>
    <w:rsid w:val="00310770"/>
    <w:rsid w:val="00326D19"/>
    <w:rsid w:val="003676FC"/>
    <w:rsid w:val="00434264"/>
    <w:rsid w:val="004362D5"/>
    <w:rsid w:val="00444EB7"/>
    <w:rsid w:val="00483536"/>
    <w:rsid w:val="00511082"/>
    <w:rsid w:val="005E0080"/>
    <w:rsid w:val="006F2F18"/>
    <w:rsid w:val="00782030"/>
    <w:rsid w:val="007F4868"/>
    <w:rsid w:val="007F77F4"/>
    <w:rsid w:val="008327E7"/>
    <w:rsid w:val="008927D4"/>
    <w:rsid w:val="008D6F98"/>
    <w:rsid w:val="00902C7A"/>
    <w:rsid w:val="00911D81"/>
    <w:rsid w:val="00927AD1"/>
    <w:rsid w:val="00982CB8"/>
    <w:rsid w:val="009847E9"/>
    <w:rsid w:val="009876B0"/>
    <w:rsid w:val="009A1517"/>
    <w:rsid w:val="009A20D4"/>
    <w:rsid w:val="009B7961"/>
    <w:rsid w:val="00A56F73"/>
    <w:rsid w:val="00A63AF2"/>
    <w:rsid w:val="00A74B82"/>
    <w:rsid w:val="00AA6AF0"/>
    <w:rsid w:val="00AE7574"/>
    <w:rsid w:val="00AF0853"/>
    <w:rsid w:val="00AF6CFA"/>
    <w:rsid w:val="00B07DC8"/>
    <w:rsid w:val="00BC4A1A"/>
    <w:rsid w:val="00BC5260"/>
    <w:rsid w:val="00BC7AF2"/>
    <w:rsid w:val="00BF0E6F"/>
    <w:rsid w:val="00C75661"/>
    <w:rsid w:val="00CC6DAA"/>
    <w:rsid w:val="00D20B48"/>
    <w:rsid w:val="00E04CD5"/>
    <w:rsid w:val="00E45A74"/>
    <w:rsid w:val="00F035C2"/>
    <w:rsid w:val="00F05CE8"/>
    <w:rsid w:val="00F969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4978570"/>
  <w15:chartTrackingRefBased/>
  <w15:docId w15:val="{98910C00-17FF-4061-8B6F-E5586A67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7F77F4"/>
    <w:pPr>
      <w:tabs>
        <w:tab w:val="center" w:pos="4536"/>
        <w:tab w:val="right" w:pos="9072"/>
      </w:tabs>
    </w:pPr>
  </w:style>
  <w:style w:type="character" w:customStyle="1" w:styleId="HeaderChar">
    <w:name w:val="Header Char"/>
    <w:link w:val="Header"/>
    <w:rsid w:val="007F77F4"/>
    <w:rPr>
      <w:sz w:val="24"/>
      <w:szCs w:val="24"/>
    </w:rPr>
  </w:style>
  <w:style w:type="paragraph" w:styleId="Footer">
    <w:name w:val="footer"/>
    <w:basedOn w:val="Normal"/>
    <w:link w:val="FooterChar"/>
    <w:uiPriority w:val="99"/>
    <w:rsid w:val="007F77F4"/>
    <w:pPr>
      <w:tabs>
        <w:tab w:val="center" w:pos="4536"/>
        <w:tab w:val="right" w:pos="9072"/>
      </w:tabs>
    </w:pPr>
  </w:style>
  <w:style w:type="character" w:customStyle="1" w:styleId="FooterChar">
    <w:name w:val="Footer Char"/>
    <w:link w:val="Footer"/>
    <w:uiPriority w:val="99"/>
    <w:rsid w:val="007F77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3188</Words>
  <Characters>18353</Characters>
  <Application>Microsoft Office Word</Application>
  <DocSecurity>0</DocSecurity>
  <Lines>152</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5</cp:revision>
  <dcterms:created xsi:type="dcterms:W3CDTF">2020-11-03T13:09:00Z</dcterms:created>
  <dcterms:modified xsi:type="dcterms:W3CDTF">2020-11-23T06:52:00Z</dcterms:modified>
</cp:coreProperties>
</file>