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B92" w:rsidRDefault="00102B92" w:rsidP="00102B92">
      <w:r>
        <w:t xml:space="preserve">CANDIDAT COD: </w:t>
      </w:r>
      <w:r w:rsidRPr="00F11DF2">
        <w:rPr>
          <w:b/>
        </w:rPr>
        <w:t>A101</w:t>
      </w:r>
      <w:r>
        <w:rPr>
          <w:b/>
        </w:rPr>
        <w:t>1                                                                       HOTARAREA NR. 1</w:t>
      </w:r>
      <w:r>
        <w:rPr>
          <w:b/>
        </w:rPr>
        <w:t>2</w:t>
      </w:r>
      <w:bookmarkStart w:id="0" w:name="_GoBack"/>
      <w:bookmarkEnd w:id="0"/>
    </w:p>
    <w:p w:rsidR="00102B92" w:rsidRDefault="00102B92" w:rsidP="00102B92">
      <w:r>
        <w:t>COD ECLI.........................</w:t>
      </w:r>
    </w:p>
    <w:p w:rsidR="00102B92" w:rsidRDefault="00102B92" w:rsidP="00102B92">
      <w:r>
        <w:t>ROMANIA</w:t>
      </w:r>
    </w:p>
    <w:p w:rsidR="00102B92" w:rsidRDefault="00102B92" w:rsidP="00102B92">
      <w:pPr>
        <w:rPr>
          <w:b/>
        </w:rPr>
      </w:pPr>
      <w:r>
        <w:rPr>
          <w:b/>
        </w:rPr>
        <w:t>CURTEA DE APEL …</w:t>
      </w:r>
    </w:p>
    <w:p w:rsidR="00102B92" w:rsidRDefault="00102B92" w:rsidP="00102B92">
      <w:pPr>
        <w:rPr>
          <w:b/>
        </w:rPr>
      </w:pPr>
      <w:r>
        <w:rPr>
          <w:b/>
        </w:rPr>
        <w:t>SECŢIA …</w:t>
      </w:r>
    </w:p>
    <w:p w:rsidR="00102B92" w:rsidRDefault="00102B92" w:rsidP="00102B92">
      <w:pPr>
        <w:jc w:val="both"/>
        <w:rPr>
          <w:b/>
        </w:rPr>
      </w:pPr>
      <w:r>
        <w:rPr>
          <w:b/>
        </w:rPr>
        <w:t>Dosar nr…</w:t>
      </w:r>
    </w:p>
    <w:p w:rsidR="00D517BD" w:rsidRPr="00030B94" w:rsidRDefault="00D517BD" w:rsidP="00D517BD"/>
    <w:p w:rsidR="00D517BD" w:rsidRPr="00030B94" w:rsidRDefault="00D517BD" w:rsidP="00D517BD">
      <w:pPr>
        <w:jc w:val="center"/>
        <w:rPr>
          <w:rFonts w:eastAsia="Calibri"/>
          <w:b/>
          <w:noProof/>
          <w:lang w:eastAsia="en-US"/>
        </w:rPr>
      </w:pPr>
    </w:p>
    <w:p w:rsidR="00D517BD" w:rsidRPr="00030B94" w:rsidRDefault="00D517BD" w:rsidP="00D517BD">
      <w:pPr>
        <w:jc w:val="center"/>
        <w:rPr>
          <w:rFonts w:eastAsia="Calibri"/>
          <w:b/>
          <w:noProof/>
          <w:lang w:eastAsia="en-US"/>
        </w:rPr>
      </w:pPr>
      <w:r w:rsidRPr="00030B94">
        <w:rPr>
          <w:rFonts w:eastAsia="Calibri"/>
          <w:b/>
          <w:noProof/>
          <w:lang w:eastAsia="en-US"/>
        </w:rPr>
        <w:t>DECIZIA PENALĂ NR</w:t>
      </w:r>
      <w:r w:rsidR="001C4EC5">
        <w:rPr>
          <w:rFonts w:eastAsia="Calibri"/>
          <w:b/>
          <w:noProof/>
          <w:lang w:eastAsia="en-US"/>
        </w:rPr>
        <w:t>…………..</w:t>
      </w:r>
    </w:p>
    <w:p w:rsidR="00D517BD" w:rsidRPr="00030B94" w:rsidRDefault="00D517BD" w:rsidP="00D517BD">
      <w:pPr>
        <w:tabs>
          <w:tab w:val="left" w:pos="8007"/>
        </w:tabs>
        <w:jc w:val="center"/>
        <w:rPr>
          <w:rFonts w:eastAsia="Calibri"/>
        </w:rPr>
      </w:pPr>
      <w:r w:rsidRPr="00030B94">
        <w:rPr>
          <w:rFonts w:eastAsia="Calibri"/>
        </w:rPr>
        <w:t xml:space="preserve">Şedinţa publică din data de </w:t>
      </w:r>
      <w:r w:rsidR="001C4EC5">
        <w:rPr>
          <w:rFonts w:eastAsia="Calibri"/>
        </w:rPr>
        <w:t>…………..</w:t>
      </w:r>
    </w:p>
    <w:p w:rsidR="00D517BD" w:rsidRPr="00030B94" w:rsidRDefault="00D517BD" w:rsidP="00D517BD">
      <w:pPr>
        <w:jc w:val="center"/>
        <w:rPr>
          <w:rFonts w:eastAsia="Calibri"/>
        </w:rPr>
      </w:pPr>
      <w:r w:rsidRPr="00030B94">
        <w:rPr>
          <w:rFonts w:eastAsia="Calibri"/>
        </w:rPr>
        <w:t>Instanţa constituită din :</w:t>
      </w:r>
    </w:p>
    <w:p w:rsidR="00D517BD" w:rsidRPr="00030B94" w:rsidRDefault="00D517BD" w:rsidP="00D517BD">
      <w:pPr>
        <w:jc w:val="center"/>
        <w:rPr>
          <w:rFonts w:eastAsia="Calibri"/>
        </w:rPr>
      </w:pPr>
      <w:r w:rsidRPr="00030B94">
        <w:rPr>
          <w:rFonts w:eastAsia="Calibri"/>
        </w:rPr>
        <w:t xml:space="preserve">PREŞEDINTE : </w:t>
      </w:r>
      <w:r w:rsidR="001C4EC5">
        <w:rPr>
          <w:rFonts w:eastAsia="Calibri"/>
        </w:rPr>
        <w:t>A1011</w:t>
      </w:r>
      <w:r>
        <w:rPr>
          <w:rFonts w:eastAsia="Calibri"/>
        </w:rPr>
        <w:t xml:space="preserve">  </w:t>
      </w:r>
      <w:r w:rsidRPr="00030B94">
        <w:rPr>
          <w:rFonts w:eastAsia="Calibri"/>
        </w:rPr>
        <w:t xml:space="preserve"> </w:t>
      </w:r>
    </w:p>
    <w:p w:rsidR="00D517BD" w:rsidRPr="00030B94" w:rsidRDefault="00D517BD" w:rsidP="00D517BD">
      <w:pPr>
        <w:jc w:val="center"/>
        <w:rPr>
          <w:rFonts w:eastAsia="Calibri"/>
        </w:rPr>
      </w:pPr>
      <w:r w:rsidRPr="00030B94">
        <w:rPr>
          <w:rFonts w:eastAsia="Calibri"/>
        </w:rPr>
        <w:t xml:space="preserve">JUDECĂTOR : </w:t>
      </w:r>
      <w:r w:rsidR="001C4EC5">
        <w:rPr>
          <w:rFonts w:eastAsia="Calibri"/>
        </w:rPr>
        <w:t>1</w:t>
      </w:r>
      <w:r>
        <w:rPr>
          <w:rFonts w:eastAsia="Calibri"/>
        </w:rPr>
        <w:t xml:space="preserve"> </w:t>
      </w:r>
      <w:r w:rsidRPr="00030B94">
        <w:rPr>
          <w:rFonts w:eastAsia="Calibri"/>
        </w:rPr>
        <w:t xml:space="preserve"> </w:t>
      </w:r>
    </w:p>
    <w:p w:rsidR="00D517BD" w:rsidRDefault="00D517BD" w:rsidP="00D517BD">
      <w:pPr>
        <w:jc w:val="center"/>
        <w:rPr>
          <w:rFonts w:eastAsia="Calibri"/>
        </w:rPr>
      </w:pPr>
      <w:r w:rsidRPr="00030B94">
        <w:rPr>
          <w:rFonts w:eastAsia="Calibri"/>
        </w:rPr>
        <w:t xml:space="preserve">GREFIER : </w:t>
      </w:r>
      <w:r w:rsidR="001C4EC5">
        <w:rPr>
          <w:rFonts w:eastAsia="Calibri"/>
        </w:rPr>
        <w:t>2</w:t>
      </w:r>
      <w:r w:rsidRPr="00030B94">
        <w:rPr>
          <w:rFonts w:eastAsia="Calibri"/>
        </w:rPr>
        <w:t xml:space="preserve"> </w:t>
      </w:r>
    </w:p>
    <w:p w:rsidR="00D517BD" w:rsidRPr="00030B94" w:rsidRDefault="00D517BD" w:rsidP="00D517BD">
      <w:pPr>
        <w:jc w:val="center"/>
        <w:rPr>
          <w:rFonts w:eastAsia="Calibri"/>
        </w:rPr>
      </w:pPr>
    </w:p>
    <w:p w:rsidR="00D517BD" w:rsidRPr="00030B94" w:rsidRDefault="00D517BD" w:rsidP="00D517BD">
      <w:pPr>
        <w:rPr>
          <w:rFonts w:eastAsia="Calibri"/>
        </w:rPr>
      </w:pPr>
      <w:r w:rsidRPr="00030B94">
        <w:rPr>
          <w:rFonts w:eastAsia="Calibri"/>
        </w:rPr>
        <w:t xml:space="preserve"> </w:t>
      </w:r>
    </w:p>
    <w:p w:rsidR="00D517BD" w:rsidRDefault="00D517BD" w:rsidP="00D517BD">
      <w:pPr>
        <w:jc w:val="center"/>
      </w:pPr>
      <w:r w:rsidRPr="00030B94">
        <w:t xml:space="preserve">MINISTERUL PUBLIC – Parchetul de pe lângă Curtea de Apel </w:t>
      </w:r>
      <w:r w:rsidR="001C4EC5">
        <w:t>…</w:t>
      </w:r>
      <w:r w:rsidRPr="00030B94">
        <w:t xml:space="preserve">reprezentat prin PROCUROR: </w:t>
      </w:r>
      <w:r w:rsidR="001C4EC5">
        <w:t>3</w:t>
      </w:r>
      <w:r w:rsidRPr="00030B94">
        <w:t xml:space="preserve">  </w:t>
      </w:r>
    </w:p>
    <w:p w:rsidR="00D517BD" w:rsidRDefault="00D517BD" w:rsidP="00D517BD">
      <w:pPr>
        <w:jc w:val="center"/>
      </w:pPr>
    </w:p>
    <w:p w:rsidR="00D517BD" w:rsidRPr="00030B94" w:rsidRDefault="00D517BD" w:rsidP="00D517BD">
      <w:pPr>
        <w:jc w:val="center"/>
        <w:rPr>
          <w:rFonts w:eastAsia="Calibri"/>
        </w:rPr>
      </w:pPr>
    </w:p>
    <w:p w:rsidR="00D517BD" w:rsidRPr="00030B94" w:rsidRDefault="00D517BD" w:rsidP="00D517BD">
      <w:pPr>
        <w:ind w:firstLine="720"/>
        <w:jc w:val="both"/>
        <w:rPr>
          <w:rFonts w:eastAsia="Calibri"/>
        </w:rPr>
      </w:pPr>
      <w:r w:rsidRPr="00030B94">
        <w:rPr>
          <w:rFonts w:eastAsia="Calibri"/>
        </w:rPr>
        <w:t xml:space="preserve">Pe rol fiind soluţionarea contestaţiei declarate de către </w:t>
      </w:r>
      <w:r w:rsidRPr="00030B94">
        <w:rPr>
          <w:rFonts w:eastAsia="Calibri"/>
          <w:b/>
        </w:rPr>
        <w:t xml:space="preserve">contestatorul – condamnat </w:t>
      </w:r>
      <w:r w:rsidR="00BB0081">
        <w:rPr>
          <w:rFonts w:eastAsia="Calibri"/>
          <w:b/>
        </w:rPr>
        <w:t>C</w:t>
      </w:r>
      <w:r w:rsidRPr="00030B94">
        <w:rPr>
          <w:rFonts w:eastAsia="Calibri"/>
        </w:rPr>
        <w:t xml:space="preserve"> împotriva sentinţei penale nr. </w:t>
      </w:r>
      <w:r w:rsidR="00BB0081">
        <w:rPr>
          <w:rFonts w:eastAsia="Calibri"/>
        </w:rPr>
        <w:t>…</w:t>
      </w:r>
      <w:r w:rsidRPr="00030B94">
        <w:rPr>
          <w:rFonts w:eastAsia="Calibri"/>
        </w:rPr>
        <w:t xml:space="preserve"> a Tribunalului </w:t>
      </w:r>
      <w:r w:rsidR="00BB0081">
        <w:rPr>
          <w:rFonts w:eastAsia="Calibri"/>
        </w:rPr>
        <w:t>…</w:t>
      </w:r>
    </w:p>
    <w:p w:rsidR="00D517BD" w:rsidRPr="00F648FA" w:rsidRDefault="00D517BD" w:rsidP="00D517BD">
      <w:pPr>
        <w:ind w:right="-110" w:firstLine="708"/>
        <w:jc w:val="both"/>
      </w:pPr>
      <w:r>
        <w:t>La apelul nominal</w:t>
      </w:r>
      <w:r w:rsidRPr="000F5972">
        <w:t xml:space="preserve"> se prezintă </w:t>
      </w:r>
      <w:r>
        <w:rPr>
          <w:i/>
        </w:rPr>
        <w:t xml:space="preserve">avocatul desemnat din oficiu pentru </w:t>
      </w:r>
      <w:r w:rsidRPr="00FE1452">
        <w:rPr>
          <w:i/>
        </w:rPr>
        <w:t xml:space="preserve">contestatorul – condamnat </w:t>
      </w:r>
      <w:r w:rsidR="00BB0081">
        <w:rPr>
          <w:i/>
        </w:rPr>
        <w:t>C</w:t>
      </w:r>
      <w:r w:rsidRPr="000F5972">
        <w:t>, d</w:t>
      </w:r>
      <w:r>
        <w:t xml:space="preserve">na </w:t>
      </w:r>
      <w:r w:rsidR="00BB0081">
        <w:t>AV1</w:t>
      </w:r>
      <w:r w:rsidRPr="000F5972">
        <w:t xml:space="preserve">, din cadrul Baroului </w:t>
      </w:r>
      <w:r w:rsidR="00BB0081">
        <w:t>…</w:t>
      </w:r>
      <w:r w:rsidRPr="000F5972">
        <w:t xml:space="preserve">, cu delegaţie pentru asistenţa judiciară obligatorie existentă la dosar, f. </w:t>
      </w:r>
      <w:r>
        <w:t xml:space="preserve">13, </w:t>
      </w:r>
      <w:r>
        <w:rPr>
          <w:i/>
        </w:rPr>
        <w:t>lipsind</w:t>
      </w:r>
      <w:r w:rsidRPr="00F648FA">
        <w:t xml:space="preserve"> contestatorul – condamnat </w:t>
      </w:r>
      <w:r w:rsidR="00BB0081">
        <w:t>C</w:t>
      </w:r>
      <w:r w:rsidRPr="00F648FA">
        <w:t>.</w:t>
      </w:r>
    </w:p>
    <w:p w:rsidR="00D517BD" w:rsidRPr="000F5972" w:rsidRDefault="00D517BD" w:rsidP="00D517BD">
      <w:pPr>
        <w:ind w:right="-2" w:firstLine="708"/>
        <w:jc w:val="both"/>
      </w:pPr>
      <w:r w:rsidRPr="000F5972">
        <w:rPr>
          <w:lang w:eastAsia="en-US"/>
        </w:rPr>
        <w:t>Procedura de citare este legal îndeplinită.</w:t>
      </w:r>
    </w:p>
    <w:p w:rsidR="00D517BD" w:rsidRDefault="00D517BD" w:rsidP="00D517BD">
      <w:pPr>
        <w:ind w:firstLine="708"/>
        <w:jc w:val="both"/>
      </w:pPr>
      <w:r w:rsidRPr="000F5972">
        <w:t xml:space="preserve">S-a făcut referatul cauzei, constatându-se că </w:t>
      </w:r>
      <w:r>
        <w:t xml:space="preserve">la dosar </w:t>
      </w:r>
      <w:r w:rsidRPr="000F5972">
        <w:t xml:space="preserve">a fost </w:t>
      </w:r>
      <w:r>
        <w:t>înregistrat, la</w:t>
      </w:r>
      <w:r w:rsidRPr="000F5972">
        <w:t xml:space="preserve"> data de </w:t>
      </w:r>
      <w:r w:rsidR="0018769C">
        <w:t>…</w:t>
      </w:r>
      <w:r w:rsidRPr="000F5972">
        <w:t xml:space="preserve">, din partea </w:t>
      </w:r>
      <w:r w:rsidRPr="00A56EC9">
        <w:t>contestatorul</w:t>
      </w:r>
      <w:r>
        <w:t>ui</w:t>
      </w:r>
      <w:r w:rsidRPr="00A56EC9">
        <w:t xml:space="preserve"> – condamnat </w:t>
      </w:r>
      <w:r w:rsidR="0018769C">
        <w:t>C</w:t>
      </w:r>
      <w:r>
        <w:t>, un script, prin care solicită judecarea cauzei în lipsă.</w:t>
      </w:r>
    </w:p>
    <w:p w:rsidR="00D517BD" w:rsidRDefault="00D517BD" w:rsidP="00D517BD">
      <w:pPr>
        <w:ind w:firstLine="708"/>
        <w:jc w:val="both"/>
        <w:rPr>
          <w:i/>
        </w:rPr>
      </w:pPr>
      <w:r w:rsidRPr="000F5972">
        <w:rPr>
          <w:i/>
        </w:rPr>
        <w:t xml:space="preserve">Nefiind cereri de formulat sau excepţii de invocat, Curtea acordă cuvântul participanţilor asupra </w:t>
      </w:r>
      <w:r>
        <w:rPr>
          <w:i/>
        </w:rPr>
        <w:t>contestaţiei</w:t>
      </w:r>
      <w:r w:rsidRPr="000F5972">
        <w:rPr>
          <w:i/>
        </w:rPr>
        <w:t xml:space="preserve"> declarat</w:t>
      </w:r>
      <w:r>
        <w:rPr>
          <w:i/>
        </w:rPr>
        <w:t>e</w:t>
      </w:r>
      <w:r w:rsidRPr="000F5972">
        <w:rPr>
          <w:i/>
        </w:rPr>
        <w:t xml:space="preserve"> de către</w:t>
      </w:r>
      <w:r w:rsidRPr="00743F79">
        <w:t xml:space="preserve"> </w:t>
      </w:r>
      <w:r w:rsidRPr="00743F79">
        <w:rPr>
          <w:i/>
        </w:rPr>
        <w:t xml:space="preserve">contestatorul – condamnat </w:t>
      </w:r>
      <w:r w:rsidR="0018769C">
        <w:rPr>
          <w:i/>
        </w:rPr>
        <w:t>C</w:t>
      </w:r>
      <w:r>
        <w:rPr>
          <w:i/>
        </w:rPr>
        <w:t>.</w:t>
      </w:r>
    </w:p>
    <w:p w:rsidR="00D517BD" w:rsidRDefault="00D517BD" w:rsidP="00D517BD">
      <w:pPr>
        <w:ind w:firstLine="708"/>
        <w:jc w:val="both"/>
      </w:pPr>
      <w:r w:rsidRPr="00030B94">
        <w:rPr>
          <w:rFonts w:eastAsia="Calibri"/>
          <w:i/>
        </w:rPr>
        <w:t xml:space="preserve">Avocatul desemnat din oficiu pentru </w:t>
      </w:r>
      <w:r w:rsidRPr="00743F79">
        <w:rPr>
          <w:rFonts w:eastAsia="Calibri"/>
          <w:i/>
        </w:rPr>
        <w:t xml:space="preserve">contestatorul – condamnat </w:t>
      </w:r>
      <w:r w:rsidR="0018769C">
        <w:rPr>
          <w:rFonts w:eastAsia="Calibri"/>
          <w:i/>
        </w:rPr>
        <w:t>C</w:t>
      </w:r>
      <w:r w:rsidRPr="00030B94">
        <w:rPr>
          <w:rFonts w:eastAsia="Calibri"/>
          <w:i/>
        </w:rPr>
        <w:t>, d</w:t>
      </w:r>
      <w:r>
        <w:rPr>
          <w:rFonts w:eastAsia="Calibri"/>
          <w:i/>
        </w:rPr>
        <w:t xml:space="preserve">na </w:t>
      </w:r>
      <w:r w:rsidR="0018769C">
        <w:rPr>
          <w:rFonts w:eastAsia="Calibri"/>
          <w:i/>
        </w:rPr>
        <w:t>AV1</w:t>
      </w:r>
      <w:r>
        <w:rPr>
          <w:rFonts w:eastAsia="Calibri"/>
          <w:i/>
        </w:rPr>
        <w:t>,</w:t>
      </w:r>
      <w:r w:rsidRPr="00314E21">
        <w:rPr>
          <w:rFonts w:eastAsia="Calibri"/>
          <w:i/>
        </w:rPr>
        <w:t xml:space="preserve"> </w:t>
      </w:r>
      <w:r w:rsidRPr="000F5972">
        <w:t xml:space="preserve">solicită admiterea </w:t>
      </w:r>
      <w:r>
        <w:t>contestaţiei</w:t>
      </w:r>
      <w:r w:rsidRPr="000F5972">
        <w:t xml:space="preserve">, desfiinţarea sentinţei penale atacate şi, rejudecând, să se </w:t>
      </w:r>
      <w:r>
        <w:t xml:space="preserve">dispună deducerea zilelor considerate ca executate în condiţii de detenţie necorespunzătoare aferente perioadei executate, respectiv din data de </w:t>
      </w:r>
      <w:r w:rsidR="0018769C">
        <w:t>…</w:t>
      </w:r>
      <w:r>
        <w:t xml:space="preserve"> până la data de </w:t>
      </w:r>
      <w:r w:rsidR="0018769C">
        <w:t>…</w:t>
      </w:r>
      <w:r>
        <w:t>.</w:t>
      </w:r>
    </w:p>
    <w:p w:rsidR="00D517BD" w:rsidRPr="005F4FB4" w:rsidRDefault="00D517BD" w:rsidP="00D517BD">
      <w:pPr>
        <w:ind w:firstLine="708"/>
        <w:jc w:val="both"/>
      </w:pPr>
      <w:r>
        <w:t>De asemenea, s</w:t>
      </w:r>
      <w:r w:rsidRPr="005F4FB4">
        <w:t>olicită acordarea onorariului avocaţial pentru asistenţa judiciară obligatorie din fondul Ministerului Justiţiei.</w:t>
      </w:r>
    </w:p>
    <w:p w:rsidR="00D517BD" w:rsidRDefault="00D517BD" w:rsidP="00D517BD">
      <w:pPr>
        <w:ind w:firstLine="708"/>
        <w:jc w:val="both"/>
        <w:rPr>
          <w:rFonts w:eastAsia="Calibri"/>
        </w:rPr>
      </w:pPr>
      <w:r w:rsidRPr="00030B94">
        <w:rPr>
          <w:rFonts w:eastAsia="Calibri"/>
          <w:i/>
        </w:rPr>
        <w:t>Reprezentanta Ministerului Public</w:t>
      </w:r>
      <w:r w:rsidRPr="00030B94">
        <w:rPr>
          <w:rFonts w:eastAsia="Calibri"/>
        </w:rPr>
        <w:t xml:space="preserve"> solicită </w:t>
      </w:r>
      <w:r>
        <w:rPr>
          <w:rFonts w:eastAsia="Calibri"/>
        </w:rPr>
        <w:t>respingerea contestaţiei, ca nefondate, apreciind sentinţa penală atacată ca fiind legală şi temeinică. În acest sens, arată că, în mod corect s-a reţinut că perioada la care face referire contestatorul, respectiv durata reţinerii, a arestului preventiv şi a arestului la domiciliu a fost dedusă din pedeapsa stabilită, iar zilele compensatorii se vor avea în vedere la data la care devine propozabil pentru liberarea condiţionată, urmând a fi analizate de către administraţia locului de deţinere, fără a fi necesară intervenţia instanţei de judecată.</w:t>
      </w:r>
    </w:p>
    <w:p w:rsidR="00D517BD" w:rsidRPr="00B15850" w:rsidRDefault="00D517BD" w:rsidP="00D517BD">
      <w:pPr>
        <w:jc w:val="both"/>
        <w:rPr>
          <w:rFonts w:eastAsia="Calibri"/>
        </w:rPr>
      </w:pPr>
      <w:r>
        <w:rPr>
          <w:rFonts w:eastAsia="Calibri"/>
        </w:rPr>
        <w:tab/>
      </w:r>
      <w:r w:rsidRPr="00B15850">
        <w:rPr>
          <w:rFonts w:eastAsia="Calibri"/>
        </w:rPr>
        <w:t>Cauza se reţine în pronunţare.</w:t>
      </w:r>
    </w:p>
    <w:p w:rsidR="00D517BD" w:rsidRDefault="00D517BD" w:rsidP="00D517BD">
      <w:pPr>
        <w:ind w:firstLine="708"/>
        <w:jc w:val="center"/>
        <w:rPr>
          <w:rFonts w:eastAsia="Calibri"/>
          <w:b/>
        </w:rPr>
      </w:pPr>
    </w:p>
    <w:p w:rsidR="00D517BD" w:rsidRPr="00274410" w:rsidRDefault="00D517BD" w:rsidP="00D517BD">
      <w:pPr>
        <w:ind w:firstLine="708"/>
        <w:jc w:val="center"/>
        <w:rPr>
          <w:rFonts w:eastAsia="Calibri"/>
        </w:rPr>
      </w:pPr>
      <w:r w:rsidRPr="00274410">
        <w:rPr>
          <w:rFonts w:eastAsia="Calibri"/>
        </w:rPr>
        <w:t>C U R T E A,</w:t>
      </w:r>
    </w:p>
    <w:p w:rsidR="00D517BD" w:rsidRDefault="00D517BD" w:rsidP="00D517BD">
      <w:pPr>
        <w:ind w:firstLine="720"/>
        <w:jc w:val="both"/>
      </w:pPr>
    </w:p>
    <w:p w:rsidR="00D517BD" w:rsidRDefault="00D517BD" w:rsidP="00D517BD">
      <w:pPr>
        <w:ind w:firstLine="720"/>
        <w:jc w:val="both"/>
      </w:pPr>
    </w:p>
    <w:p w:rsidR="00D517BD" w:rsidRDefault="00D517BD" w:rsidP="00D517BD">
      <w:pPr>
        <w:ind w:firstLine="720"/>
        <w:jc w:val="both"/>
      </w:pPr>
      <w:r w:rsidRPr="005B00A6">
        <w:rPr>
          <w:b/>
        </w:rPr>
        <w:t xml:space="preserve">Prin sentinţa penală nr. </w:t>
      </w:r>
      <w:r w:rsidR="0018769C">
        <w:rPr>
          <w:b/>
        </w:rPr>
        <w:t>…</w:t>
      </w:r>
      <w:r w:rsidRPr="005B00A6">
        <w:rPr>
          <w:b/>
        </w:rPr>
        <w:t xml:space="preserve"> a Tribunalului </w:t>
      </w:r>
      <w:r w:rsidR="0018769C">
        <w:rPr>
          <w:b/>
        </w:rPr>
        <w:t>…</w:t>
      </w:r>
      <w:r w:rsidRPr="005B00A6">
        <w:rPr>
          <w:b/>
        </w:rPr>
        <w:t xml:space="preserve">, pronunţată în dosar nr. </w:t>
      </w:r>
      <w:r w:rsidR="0018769C">
        <w:rPr>
          <w:b/>
        </w:rPr>
        <w:t>…</w:t>
      </w:r>
      <w:r>
        <w:t xml:space="preserve">, în temeiul art. 598 al. 1 lit. d Cod de Procedură Penală, a respins ca nefondată contestaţia la executare formulată şi precizată la termenul de astăzi de către petentul </w:t>
      </w:r>
      <w:r w:rsidR="0018769C">
        <w:t>C</w:t>
      </w:r>
      <w:r>
        <w:t xml:space="preserve">, fiul lui </w:t>
      </w:r>
      <w:r w:rsidR="0018769C">
        <w:t>…</w:t>
      </w:r>
      <w:r>
        <w:t xml:space="preserve"> şi </w:t>
      </w:r>
      <w:r w:rsidR="0018769C">
        <w:t>…</w:t>
      </w:r>
      <w:r>
        <w:t xml:space="preserve">, născut la data de </w:t>
      </w:r>
      <w:r w:rsidR="0018769C">
        <w:t>…</w:t>
      </w:r>
      <w:r>
        <w:t xml:space="preserve">, în prezent aflat în Penitenciarul </w:t>
      </w:r>
      <w:r w:rsidR="0018769C">
        <w:t>…</w:t>
      </w:r>
    </w:p>
    <w:p w:rsidR="00D517BD" w:rsidRDefault="00D517BD" w:rsidP="00D517BD">
      <w:pPr>
        <w:ind w:firstLine="720"/>
        <w:jc w:val="both"/>
      </w:pPr>
      <w:r>
        <w:t xml:space="preserve">În baza art. 272 al. 1 Cod de Procedură Penală a stabilit onorariu pentru avocatul desemnat din oficiu pentru petent în sumă de 313 lei, care s-a avansat din Fondul Ministerului Justiţiei în favoarea Baroului </w:t>
      </w:r>
      <w:r w:rsidR="0018769C">
        <w:t>…</w:t>
      </w:r>
      <w:r>
        <w:t xml:space="preserve"> – av. </w:t>
      </w:r>
      <w:r w:rsidR="0018769C">
        <w:t>AV2</w:t>
      </w:r>
      <w:r>
        <w:t>.</w:t>
      </w:r>
    </w:p>
    <w:p w:rsidR="00D517BD" w:rsidRDefault="00D517BD" w:rsidP="00D517BD">
      <w:pPr>
        <w:ind w:firstLine="720"/>
        <w:jc w:val="both"/>
      </w:pPr>
      <w:r>
        <w:lastRenderedPageBreak/>
        <w:t>În temeiul art. 275 al. 2 Cod Procedură Penală a obligat petentul să plătească în favoarea statului cheltuieli judiciare în sumă de 300 lei.</w:t>
      </w:r>
    </w:p>
    <w:p w:rsidR="00D517BD" w:rsidRDefault="00D517BD" w:rsidP="00D517BD">
      <w:pPr>
        <w:ind w:firstLine="720"/>
        <w:jc w:val="both"/>
      </w:pPr>
      <w:r>
        <w:t xml:space="preserve">Pentru a pronunţa această soluţie, prima instanţă a reţinut următoarele:  </w:t>
      </w:r>
    </w:p>
    <w:p w:rsidR="00D517BD" w:rsidRDefault="00D517BD" w:rsidP="00D517BD">
      <w:pPr>
        <w:ind w:firstLine="720"/>
        <w:jc w:val="both"/>
      </w:pPr>
      <w:r>
        <w:t xml:space="preserve">Prin cererea înregistrată iniţial pe rolul Judecătoriei </w:t>
      </w:r>
      <w:r w:rsidR="009B4E64">
        <w:t>…</w:t>
      </w:r>
      <w:r>
        <w:t xml:space="preserve">, petentul-condamnat </w:t>
      </w:r>
      <w:r w:rsidR="009B4E64">
        <w:t>C</w:t>
      </w:r>
      <w:r>
        <w:t xml:space="preserve"> a solicitat să i se deducă recursul compensatoriu pentru perioada </w:t>
      </w:r>
      <w:r w:rsidR="009B4E64">
        <w:t>…</w:t>
      </w:r>
      <w:r>
        <w:t xml:space="preserve">, motivând cererea prin aceea că în perioada respectivă a executat pedeapsa în condiţii necorespunzătoare.  </w:t>
      </w:r>
    </w:p>
    <w:p w:rsidR="00D517BD" w:rsidRDefault="00D517BD" w:rsidP="00D517BD">
      <w:pPr>
        <w:ind w:firstLine="720"/>
        <w:jc w:val="both"/>
      </w:pPr>
      <w:r>
        <w:t xml:space="preserve">Prin sentinţa penală nr. </w:t>
      </w:r>
      <w:r w:rsidR="009B4E64">
        <w:t>…</w:t>
      </w:r>
      <w:r>
        <w:t xml:space="preserve"> a Judecătoriei </w:t>
      </w:r>
      <w:r w:rsidR="009B4E64">
        <w:t>…</w:t>
      </w:r>
      <w:r>
        <w:t xml:space="preserve"> s-a dispus declinarea competenţei de soluţionare a cererii în favoarea Tribunalului </w:t>
      </w:r>
      <w:r w:rsidR="009B4E64">
        <w:t>…</w:t>
      </w:r>
      <w:r>
        <w:t xml:space="preserve">, întrucât petentul se află în executarea unei pedepse de 8 ani 6 luni închisoare, aplicată prin sentinţa penală numărul </w:t>
      </w:r>
      <w:r w:rsidR="009B4E64">
        <w:t>…</w:t>
      </w:r>
      <w:r>
        <w:t xml:space="preserve"> a Tribunalului </w:t>
      </w:r>
      <w:r w:rsidR="009B4E64">
        <w:t>…</w:t>
      </w:r>
      <w:r>
        <w:t xml:space="preserve"> iar conform articolului 598 alineatul (2) din Codul de procedură penală, instanţa competentă să dispună asupra contestaţiei la executare în acest caz, este instanţa de executare sau instanţa în a cărei rază teritorială se află locul de deţinere.  </w:t>
      </w:r>
    </w:p>
    <w:p w:rsidR="00D517BD" w:rsidRDefault="00D517BD" w:rsidP="00D517BD">
      <w:pPr>
        <w:ind w:firstLine="720"/>
        <w:jc w:val="both"/>
      </w:pPr>
      <w:r>
        <w:t xml:space="preserve">După înregistrarea dosarului la Tribunalul </w:t>
      </w:r>
      <w:r w:rsidR="009B4E64">
        <w:t>…</w:t>
      </w:r>
      <w:r>
        <w:t xml:space="preserve"> petentul şi-a precizat cererea, în sensul că solicită deducerea recursului compensatoriu aferent perioadei executată în condiţii necorespunzătoare din </w:t>
      </w:r>
      <w:r w:rsidR="009B4E64">
        <w:t>…</w:t>
      </w:r>
      <w:r>
        <w:t xml:space="preserve"> la </w:t>
      </w:r>
      <w:r w:rsidR="009B4E64">
        <w:t>..</w:t>
      </w:r>
      <w:r>
        <w:t>.</w:t>
      </w:r>
    </w:p>
    <w:p w:rsidR="00D517BD" w:rsidRDefault="00D517BD" w:rsidP="00D517BD">
      <w:pPr>
        <w:ind w:firstLine="720"/>
        <w:jc w:val="both"/>
      </w:pPr>
      <w:r>
        <w:t>Din actele dosarului, tribunalul a reţinut următoarele:</w:t>
      </w:r>
    </w:p>
    <w:p w:rsidR="00D517BD" w:rsidRDefault="00D517BD" w:rsidP="00D517BD">
      <w:pPr>
        <w:ind w:firstLine="720"/>
        <w:jc w:val="both"/>
      </w:pPr>
      <w:r>
        <w:t xml:space="preserve">Aşa cum rezultă din copia mandatului de executare a pedepsei închisorii  (filele 19-20 din dosarul Tribunalului </w:t>
      </w:r>
      <w:r w:rsidR="009B4E64">
        <w:t>…</w:t>
      </w:r>
      <w:r>
        <w:t xml:space="preserve">), precum şi din copia cazierului judiciar al petentului (filele 23-24 din dosarul Tribunalului </w:t>
      </w:r>
      <w:r w:rsidR="009B4E64">
        <w:t>…</w:t>
      </w:r>
      <w:r>
        <w:t xml:space="preserve">), petentul se află în executarea unei pedepse rezultante de 8 ani 6 luni închisoare şi 4.800 lei amendă penală, aplicată prin sentinţa penală nr.  </w:t>
      </w:r>
      <w:r w:rsidR="009B4E64">
        <w:t>…</w:t>
      </w:r>
      <w:r>
        <w:t xml:space="preserve"> a Tribunalului </w:t>
      </w:r>
      <w:r w:rsidR="009B4E64">
        <w:t>..</w:t>
      </w:r>
      <w:r>
        <w:t xml:space="preserve">. Din această pedeapsă  s-a dedus durata reţinerii de 24 de ore din </w:t>
      </w:r>
      <w:r w:rsidR="009B4E64">
        <w:t>…</w:t>
      </w:r>
      <w:r>
        <w:t xml:space="preserve">, arestul preventiv şi arestul la domiciliu din data de </w:t>
      </w:r>
      <w:r w:rsidR="009B4E64">
        <w:t>…</w:t>
      </w:r>
      <w:r>
        <w:t xml:space="preserve"> la </w:t>
      </w:r>
      <w:r w:rsidR="009B4E64">
        <w:t>…</w:t>
      </w:r>
      <w:r>
        <w:t xml:space="preserve">, precum şi pedeapsa executată din </w:t>
      </w:r>
      <w:r w:rsidR="009B4E64">
        <w:t>…</w:t>
      </w:r>
      <w:r>
        <w:t xml:space="preserve"> la zi.</w:t>
      </w:r>
    </w:p>
    <w:p w:rsidR="00D517BD" w:rsidRDefault="00D517BD" w:rsidP="00D517BD">
      <w:pPr>
        <w:ind w:firstLine="720"/>
        <w:jc w:val="both"/>
      </w:pPr>
      <w:r>
        <w:t xml:space="preserve">Conform art. 55 indice 1 al. 1 din L. 254/2013 privind executarea pedepselor şi a altor măsuri privative de libertate, la calcularea pedepsei executate efectiv se are în vedere, indiferent de regimul de executare a pedepsei, ca măsură compensatorie, şi executarea pedepsei în condiţii necorespunzătoare, caz în care, pentru fiecare perioadă de 30 de zile executate în condiţii necorespunzătoare, chiar dacă acestea nu sunt consecutive, se consideră executate, suplimentar, 6 zile din pedeapsa aplicată, iar potrivit aliniatului 8 al aceluiaşi articol, perioada pentru care se acordă zile considerate ca executate în compensarea cazării în condiţii necorespunzătoare se calculează începând cu </w:t>
      </w:r>
      <w:r w:rsidR="009B4E64">
        <w:t>…</w:t>
      </w:r>
      <w:r>
        <w:t>.</w:t>
      </w:r>
    </w:p>
    <w:p w:rsidR="00D517BD" w:rsidRDefault="00D517BD" w:rsidP="00D517BD">
      <w:pPr>
        <w:ind w:firstLine="720"/>
        <w:jc w:val="both"/>
      </w:pPr>
      <w:r>
        <w:t xml:space="preserve">Acest text de lege a fost abrogat prin Legea nr. 240/2019, în vigoare din </w:t>
      </w:r>
      <w:r w:rsidR="009B4E64">
        <w:t>…</w:t>
      </w:r>
      <w:r>
        <w:t>.</w:t>
      </w:r>
    </w:p>
    <w:p w:rsidR="00D517BD" w:rsidRDefault="00D517BD" w:rsidP="00D517BD">
      <w:pPr>
        <w:ind w:firstLine="720"/>
        <w:jc w:val="both"/>
      </w:pPr>
      <w:r>
        <w:t xml:space="preserve">După cum putem observa, perioada pentru care solicită petentul calcularea zilelor compensatorii ca urmare a executării în condiţii necorespunzătoare, astfel cum a precizat la termenul din </w:t>
      </w:r>
      <w:r w:rsidR="009B4E64">
        <w:t>…</w:t>
      </w:r>
      <w:r>
        <w:t xml:space="preserve">, </w:t>
      </w:r>
      <w:r w:rsidR="009B4E64">
        <w:t>…</w:t>
      </w:r>
      <w:r>
        <w:t xml:space="preserve">, perioadă în care a fost arestat preventiv, ulterior datei de </w:t>
      </w:r>
      <w:r w:rsidR="009B4E64">
        <w:t>…</w:t>
      </w:r>
      <w:r>
        <w:t xml:space="preserve">, fiind arestat la domiciliu până la data de </w:t>
      </w:r>
      <w:r w:rsidR="009B4E64">
        <w:t>…</w:t>
      </w:r>
      <w:r>
        <w:t xml:space="preserve">, a fost dedusă din pedeapsa de 8 ani 6 luni închisoare şi 4.800 lei amendă penală, iar dacă această perioadă a fost executată în condiţii de cazare necorespunzătoare, zilele compensatorii se vor avea în vedere la data la care devine propozabil pentru liberarea condiţionată, ele urmând a fi socotite de către administraţia locului de deţinere, fără a fi necesară intervenţia instanţei de judecată. </w:t>
      </w:r>
    </w:p>
    <w:p w:rsidR="00D517BD" w:rsidRDefault="00D517BD" w:rsidP="00D517BD">
      <w:pPr>
        <w:ind w:firstLine="720"/>
        <w:jc w:val="both"/>
      </w:pPr>
      <w:r>
        <w:t xml:space="preserve">Toate hotărârile prealabile pronunţate de Înalta Curte de Casaţie şi Justiţie pentru dezlegarea unor chestiuni de drept, care impun scăderea din pedeapsa în executare a unor zile compensatorii calculate potrivit art. 55 indice 1 din L. 254/2013, se referă la perioade executate anterior emiterii mandatului de executare a pedepsei închisorii  în curs, şi facem aici trimitere la deciziile </w:t>
      </w:r>
      <w:r w:rsidR="009B4E64">
        <w:t>…</w:t>
      </w:r>
      <w:r>
        <w:t xml:space="preserve"> şi </w:t>
      </w:r>
      <w:r w:rsidR="009B4E64">
        <w:t>..</w:t>
      </w:r>
      <w:r>
        <w:t>.</w:t>
      </w:r>
    </w:p>
    <w:p w:rsidR="00D517BD" w:rsidRDefault="00D517BD" w:rsidP="00D517BD">
      <w:pPr>
        <w:ind w:firstLine="720"/>
        <w:jc w:val="both"/>
      </w:pPr>
      <w:r>
        <w:t xml:space="preserve">Sintetizând toate argumentele de mai sus, în temeiul art. 598 al. 1 lit. d Cod de Procedură Penală, tribunalul a respins ca nefondată contestaţia la executare formulată şi precizată de către petentul </w:t>
      </w:r>
      <w:r w:rsidR="009B4E64">
        <w:t>C</w:t>
      </w:r>
      <w:r>
        <w:t>.</w:t>
      </w:r>
    </w:p>
    <w:p w:rsidR="00D517BD" w:rsidRPr="00B75FFE" w:rsidRDefault="00D517BD" w:rsidP="00D517BD">
      <w:pPr>
        <w:ind w:firstLine="708"/>
        <w:jc w:val="both"/>
        <w:rPr>
          <w:i/>
        </w:rPr>
      </w:pPr>
      <w:r w:rsidRPr="00B75FFE">
        <w:rPr>
          <w:i/>
        </w:rPr>
        <w:t xml:space="preserve">Împotriva acestei sentinţe a formulat contestaţie în termen legal contestatorul </w:t>
      </w:r>
      <w:r w:rsidR="009B4E64">
        <w:rPr>
          <w:i/>
        </w:rPr>
        <w:t>C</w:t>
      </w:r>
      <w:r w:rsidRPr="00B75FFE">
        <w:rPr>
          <w:i/>
        </w:rPr>
        <w:t>, solicitând deducerea</w:t>
      </w:r>
      <w:r>
        <w:rPr>
          <w:i/>
        </w:rPr>
        <w:t>,</w:t>
      </w:r>
      <w:r w:rsidRPr="00B75FFE">
        <w:rPr>
          <w:i/>
        </w:rPr>
        <w:t xml:space="preserve"> conform legilor în vigoare</w:t>
      </w:r>
      <w:r>
        <w:rPr>
          <w:i/>
        </w:rPr>
        <w:t>,</w:t>
      </w:r>
      <w:r w:rsidRPr="00B75FFE">
        <w:rPr>
          <w:i/>
        </w:rPr>
        <w:t xml:space="preserve"> a perioadei cuprinse între </w:t>
      </w:r>
      <w:r w:rsidR="009B4E64">
        <w:rPr>
          <w:i/>
        </w:rPr>
        <w:t>…</w:t>
      </w:r>
      <w:r w:rsidRPr="00B75FFE">
        <w:rPr>
          <w:i/>
        </w:rPr>
        <w:t xml:space="preserve"> şi </w:t>
      </w:r>
      <w:r w:rsidR="009B4E64">
        <w:rPr>
          <w:i/>
        </w:rPr>
        <w:t>…</w:t>
      </w:r>
      <w:r>
        <w:rPr>
          <w:i/>
        </w:rPr>
        <w:t>.</w:t>
      </w:r>
    </w:p>
    <w:p w:rsidR="00D517BD" w:rsidRPr="00B75FFE" w:rsidRDefault="00D517BD" w:rsidP="00D517BD">
      <w:pPr>
        <w:ind w:firstLine="708"/>
        <w:jc w:val="both"/>
      </w:pPr>
      <w:r w:rsidRPr="00B75FFE">
        <w:t xml:space="preserve">În şedinţa publică din data de </w:t>
      </w:r>
      <w:r w:rsidR="009B4E64">
        <w:t>…</w:t>
      </w:r>
      <w:r w:rsidRPr="00B75FFE">
        <w:t xml:space="preserve">, prin apărător din oficiu, s-a solicitat deducerea zilelor considerate ca executate în condiţii de detenţie necorespunzătoare aferente perioadei executate, respectiv din data de </w:t>
      </w:r>
      <w:r w:rsidR="009B4E64">
        <w:t>…</w:t>
      </w:r>
      <w:r w:rsidRPr="00B75FFE">
        <w:t xml:space="preserve"> până la data de </w:t>
      </w:r>
      <w:r w:rsidR="009B4E64">
        <w:t>..</w:t>
      </w:r>
      <w:r w:rsidRPr="00B75FFE">
        <w:t>.</w:t>
      </w:r>
    </w:p>
    <w:p w:rsidR="00D517BD" w:rsidRPr="00B75FFE" w:rsidRDefault="00D517BD" w:rsidP="00D517BD">
      <w:pPr>
        <w:ind w:firstLine="708"/>
        <w:jc w:val="both"/>
        <w:rPr>
          <w:i/>
        </w:rPr>
      </w:pPr>
      <w:r w:rsidRPr="00B75FFE">
        <w:rPr>
          <w:i/>
        </w:rPr>
        <w:t>Verificând hotărârea atacată, pe baza lucrărilor şi a materialului din dosarul  cauzei, Curtea constată că nu este fondată calea de atac exercitată şi va respinge contestaţia pentru considerentele care vor fi expuse în continuare.</w:t>
      </w:r>
    </w:p>
    <w:p w:rsidR="00D517BD" w:rsidRPr="00B75FFE" w:rsidRDefault="00D517BD" w:rsidP="00D517BD">
      <w:pPr>
        <w:ind w:firstLine="720"/>
        <w:jc w:val="both"/>
      </w:pPr>
      <w:r w:rsidRPr="00B75FFE">
        <w:lastRenderedPageBreak/>
        <w:t xml:space="preserve">Astfel, instanţa de fond a reţinut în mod corect că motivele invocate de către contestatorul </w:t>
      </w:r>
      <w:r w:rsidR="009B4E64">
        <w:t>C</w:t>
      </w:r>
      <w:r w:rsidRPr="00B75FFE">
        <w:t xml:space="preserve"> nu atrag incidenţa imediată a prevederilor legale referitoare la acordarea zilelor compensatorii ca urmare a executării pedepsei în condiţii necorespunzătoare. </w:t>
      </w:r>
    </w:p>
    <w:p w:rsidR="00D517BD" w:rsidRPr="00B75FFE" w:rsidRDefault="00D517BD" w:rsidP="00D517BD">
      <w:pPr>
        <w:ind w:firstLine="720"/>
        <w:jc w:val="both"/>
      </w:pPr>
      <w:r w:rsidRPr="00B75FFE">
        <w:t xml:space="preserve">Contestatorul se află în Penitenciarul </w:t>
      </w:r>
      <w:r w:rsidR="009B4E64">
        <w:t>…</w:t>
      </w:r>
      <w:r w:rsidRPr="00B75FFE">
        <w:t xml:space="preserve"> în executarea pedepsei de 8 ani şi 6 luni închisoare aplicată prin sentinţa penală nr. </w:t>
      </w:r>
      <w:r w:rsidR="009B4E64">
        <w:t>…</w:t>
      </w:r>
      <w:r w:rsidRPr="00B75FFE">
        <w:t xml:space="preserve"> a Tribunalului </w:t>
      </w:r>
      <w:r w:rsidR="009B4E64">
        <w:t>…</w:t>
      </w:r>
      <w:r w:rsidRPr="00B75FFE">
        <w:t xml:space="preserve">, din care  s-a dedus durata reţinerii de 24 de ore din data de </w:t>
      </w:r>
      <w:r w:rsidR="009B4E64">
        <w:t>…</w:t>
      </w:r>
      <w:r w:rsidRPr="00B75FFE">
        <w:t xml:space="preserve">, arestul preventiv şi arestul la domiciliu din perioada </w:t>
      </w:r>
      <w:r w:rsidR="009B4E64">
        <w:t>…</w:t>
      </w:r>
      <w:r w:rsidRPr="00B75FFE">
        <w:t xml:space="preserve">, precum şi perioada executată începând din </w:t>
      </w:r>
      <w:r w:rsidR="009B4E64">
        <w:t>…</w:t>
      </w:r>
      <w:r w:rsidRPr="00B75FFE">
        <w:t xml:space="preserve"> la zi.</w:t>
      </w:r>
    </w:p>
    <w:p w:rsidR="00D517BD" w:rsidRPr="00B75FFE" w:rsidRDefault="00D517BD" w:rsidP="00D517BD">
      <w:pPr>
        <w:ind w:firstLine="708"/>
        <w:jc w:val="both"/>
      </w:pPr>
      <w:r w:rsidRPr="00B75FFE">
        <w:t>Art. 100 alin. 1 lit. a Cod penal prevede că liberarea condiţionată în cazul închisorii poate fi dispusă dacă cel condamnat a executat cel puţin două treimi din durata pedepsei, în cazul închisorii care nu depăşeşte 10 ani, iar potrivit art. 100 alin. 3 din acelaşi act normativ, în calculul fracţiunii de pedeapsă prevăzute în alin. 1 se ţine seama de partea din durata pedepsei ce poate fi considerată, potrivit legii, ca executată pe baza muncii prestate, caz în care liberarea condiţionată nu poate fi dispusă înainte de executarea efectivă a cel puţin jumătate din durata pedepsei închisorii care nu depăşeşte 10 ani.</w:t>
      </w:r>
    </w:p>
    <w:p w:rsidR="00D517BD" w:rsidRPr="00B75FFE" w:rsidRDefault="00D517BD" w:rsidP="00D517BD">
      <w:pPr>
        <w:ind w:firstLine="708"/>
        <w:jc w:val="both"/>
      </w:pPr>
      <w:r w:rsidRPr="00B75FFE">
        <w:t xml:space="preserve">Legea nr. 254/2013 privind executarea pedepselor şi a măsurilor privative de libertate dispuse de organele judiciare în cursul procesului penal, a fost modificată în anul </w:t>
      </w:r>
      <w:r w:rsidR="009B4E64">
        <w:t>…</w:t>
      </w:r>
      <w:r w:rsidRPr="00B75FFE">
        <w:t xml:space="preserve"> prin adoptarea unui mecanism compensatoriu de zile</w:t>
      </w:r>
      <w:r>
        <w:t>-</w:t>
      </w:r>
      <w:r w:rsidRPr="00B75FFE">
        <w:t>câştig, reglementat ca măsură generală de degrevare a penitenciarelor, în cadrul instituţiei liberării condiţionate.</w:t>
      </w:r>
    </w:p>
    <w:p w:rsidR="00D517BD" w:rsidRPr="00B75FFE" w:rsidRDefault="00D517BD" w:rsidP="00D517BD">
      <w:pPr>
        <w:ind w:firstLine="708"/>
        <w:jc w:val="both"/>
      </w:pPr>
      <w:r w:rsidRPr="00B75FFE">
        <w:t>Modificarea făcută prin Legea nr. 169/2017 a fost abrogată prin Legea nr. 240/2</w:t>
      </w:r>
      <w:r>
        <w:t>0</w:t>
      </w:r>
      <w:r w:rsidRPr="00B75FFE">
        <w:t xml:space="preserve">19, fiind în vigoare până la data de </w:t>
      </w:r>
      <w:r w:rsidR="009B4E64">
        <w:t>…</w:t>
      </w:r>
      <w:r w:rsidRPr="00B75FFE">
        <w:t xml:space="preserve">. </w:t>
      </w:r>
    </w:p>
    <w:p w:rsidR="00D517BD" w:rsidRPr="00B75FFE" w:rsidRDefault="00D517BD" w:rsidP="00D517BD">
      <w:pPr>
        <w:ind w:firstLine="708"/>
        <w:jc w:val="both"/>
      </w:pPr>
      <w:r w:rsidRPr="00B75FFE">
        <w:t>Mecanismul compensatoriu era conceput ca un instrument juridic potrivit căruia, în vederea acordării liberării condiţionate, în calculul pedepsei ce poate fi considerată, potrivit legii, ca executată, se include, indiferent de regimul de  executare a pedepsei, ca măsură compensatorie, şi perioada de executare a pedepsei într-un spaţiu mai mic de 4 mp /deţinut, sau executată în lipsa accesului la condiţii de lumină naturală, temperatură adecvată ş.a., caz în care, pentru fiecare 30 de zile executate în astfel de condiţii, chiar dacă acestea nu sunt consecutive, se considerau executate suplimentar, şase zile din pedeapsa aplicată.</w:t>
      </w:r>
    </w:p>
    <w:p w:rsidR="00D517BD" w:rsidRPr="00B75FFE" w:rsidRDefault="00D517BD" w:rsidP="00D517BD">
      <w:pPr>
        <w:ind w:firstLine="720"/>
        <w:jc w:val="both"/>
      </w:pPr>
      <w:r w:rsidRPr="00B75FFE">
        <w:t>Este adevărat că o parte din pedeapsa aplicată contestatorului a fost executată în perioada în care era în vigoare mecanismul compensatoriu mai sus descris, însă până la data formulării contestaţiei acesta nu a executat efectiv fracţia necesară pentru a putea fi luată în discuţie o eventuală cerere de liberare condiţionată.</w:t>
      </w:r>
    </w:p>
    <w:p w:rsidR="00D517BD" w:rsidRPr="00B75FFE" w:rsidRDefault="00D517BD" w:rsidP="00D517BD">
      <w:pPr>
        <w:ind w:firstLine="720"/>
        <w:jc w:val="both"/>
      </w:pPr>
      <w:r w:rsidRPr="00B75FFE">
        <w:t>Îndeplinirea condiţiei referitoare la fracţia executată din pedeapsă nu presupune acordarea automată  a liberării condiţionate, fiind necesară realizarea şi a celorlalte condiţii prevăzute de art. 100 Cod penal referitoare la regimul de executarea pedepsei, îndeplinirea obligaţiilor civile stabilite în hotărârea de condamnare, analizarea conduitei condamnatului şi a posibilităţilor sale de reintegrare în societate.</w:t>
      </w:r>
    </w:p>
    <w:p w:rsidR="00D517BD" w:rsidRPr="00B75FFE" w:rsidRDefault="00D517BD" w:rsidP="00D517BD">
      <w:pPr>
        <w:ind w:firstLine="720"/>
        <w:jc w:val="both"/>
      </w:pPr>
      <w:r w:rsidRPr="00B75FFE">
        <w:t xml:space="preserve">Având în vedere împrejurarea că pentru a putea formula cerere de liberare condiţionată este necesară, în cazul concret, executarea efectivă a unei fracţii de cel puţin 4 ani şi 3 luni, contestaţia petentului </w:t>
      </w:r>
      <w:r w:rsidR="009B4E64">
        <w:t>C</w:t>
      </w:r>
      <w:r w:rsidRPr="00B75FFE">
        <w:t xml:space="preserve"> este prematur introdusă, analizarea tuturor cerinţelor, inclusiv a celei referitoare la zilele compensatorii aferente perioadei executate în condiţii de detenţie necorespunzătoare, urmând a fi analizată potrivit procedurii reglementate în art. 97 din Legea nr. 254/2013.</w:t>
      </w:r>
    </w:p>
    <w:p w:rsidR="00D517BD" w:rsidRPr="00B75FFE" w:rsidRDefault="00D517BD" w:rsidP="00D517BD">
      <w:pPr>
        <w:ind w:firstLine="708"/>
        <w:jc w:val="both"/>
      </w:pPr>
      <w:r w:rsidRPr="00B75FFE">
        <w:t>Pentru considerentele prezentate, constatând că hotărârea contestată este temeinică şi legală, Curtea de apel va respinge în temeiul art. 425</w:t>
      </w:r>
      <w:r w:rsidRPr="00B75FFE">
        <w:rPr>
          <w:vertAlign w:val="superscript"/>
        </w:rPr>
        <w:t>1</w:t>
      </w:r>
      <w:r w:rsidRPr="00B75FFE">
        <w:t xml:space="preserve"> alin. 7 pct. 1 lit. b Cod procedură penală, ca nefondată contestaţia formulată de către contestatorul </w:t>
      </w:r>
      <w:r w:rsidR="009B4E64">
        <w:t>C</w:t>
      </w:r>
      <w:r w:rsidRPr="00B75FFE">
        <w:t xml:space="preserve">  împotriva sentinţei penale nr. </w:t>
      </w:r>
      <w:r w:rsidR="009B4E64">
        <w:t>…</w:t>
      </w:r>
      <w:r w:rsidRPr="00B75FFE">
        <w:t xml:space="preserve"> din data de </w:t>
      </w:r>
      <w:r w:rsidR="009B4E64">
        <w:t>…</w:t>
      </w:r>
      <w:r w:rsidRPr="00B75FFE">
        <w:t xml:space="preserve"> a Tribunalului </w:t>
      </w:r>
      <w:r w:rsidR="009B4E64">
        <w:t>..</w:t>
      </w:r>
      <w:r w:rsidRPr="00B75FFE">
        <w:t>.</w:t>
      </w:r>
    </w:p>
    <w:p w:rsidR="00D517BD" w:rsidRPr="00B75FFE" w:rsidRDefault="00D517BD" w:rsidP="00D517BD">
      <w:pPr>
        <w:jc w:val="both"/>
      </w:pPr>
      <w:r w:rsidRPr="00B75FFE">
        <w:tab/>
        <w:t>În temeiul art. 275 alin. 2 Cod procedură penală va fi obligat contestatorul la plata sumei de 200 lei cu titlu de cheltuieli judiciare către stat.</w:t>
      </w:r>
    </w:p>
    <w:p w:rsidR="00D517BD" w:rsidRPr="00B75FFE" w:rsidRDefault="00D517BD" w:rsidP="00D517BD">
      <w:pPr>
        <w:jc w:val="both"/>
      </w:pPr>
      <w:r w:rsidRPr="00B75FFE">
        <w:tab/>
        <w:t>În temeiul art. 275 alin. 6 Cod procedură penală, suma de 313 lei, reprezentând onorariul apărătorului desemnat din oficiu pentru contestator, va fi suportată din fondurile Ministerului Justiţiei.</w:t>
      </w:r>
    </w:p>
    <w:p w:rsidR="00D517BD" w:rsidRPr="00E61625" w:rsidRDefault="00D517BD" w:rsidP="00D517BD">
      <w:pPr>
        <w:ind w:firstLine="720"/>
        <w:jc w:val="both"/>
        <w:rPr>
          <w:sz w:val="28"/>
          <w:szCs w:val="28"/>
        </w:rPr>
      </w:pPr>
    </w:p>
    <w:p w:rsidR="00D517BD" w:rsidRPr="00E61625" w:rsidRDefault="00D517BD" w:rsidP="00D517BD">
      <w:pPr>
        <w:rPr>
          <w:sz w:val="28"/>
          <w:szCs w:val="28"/>
        </w:rPr>
      </w:pPr>
    </w:p>
    <w:p w:rsidR="00D517BD" w:rsidRPr="00053DDE" w:rsidRDefault="00D517BD" w:rsidP="00D517BD">
      <w:pPr>
        <w:ind w:firstLine="720"/>
        <w:jc w:val="center"/>
      </w:pPr>
      <w:r w:rsidRPr="00053DDE">
        <w:t>PENTRU ACESTE MOTIVE</w:t>
      </w:r>
    </w:p>
    <w:p w:rsidR="00D517BD" w:rsidRPr="00053DDE" w:rsidRDefault="00D517BD" w:rsidP="00D517BD">
      <w:pPr>
        <w:ind w:firstLine="720"/>
        <w:jc w:val="center"/>
      </w:pPr>
      <w:r w:rsidRPr="00053DDE">
        <w:lastRenderedPageBreak/>
        <w:t>ÎN NUMELE LEGII</w:t>
      </w:r>
    </w:p>
    <w:p w:rsidR="00D517BD" w:rsidRDefault="00D517BD" w:rsidP="00D517BD">
      <w:pPr>
        <w:ind w:firstLine="720"/>
        <w:jc w:val="center"/>
      </w:pPr>
      <w:r>
        <w:t>D E C I D E:</w:t>
      </w:r>
    </w:p>
    <w:p w:rsidR="00D517BD" w:rsidRDefault="00D517BD" w:rsidP="00D517BD">
      <w:pPr>
        <w:ind w:firstLine="720"/>
        <w:jc w:val="center"/>
      </w:pPr>
    </w:p>
    <w:p w:rsidR="00D517BD" w:rsidRDefault="00D517BD" w:rsidP="00D517BD">
      <w:pPr>
        <w:ind w:firstLine="720"/>
        <w:jc w:val="center"/>
      </w:pPr>
    </w:p>
    <w:p w:rsidR="00D517BD" w:rsidRDefault="00D517BD" w:rsidP="00D517BD">
      <w:pPr>
        <w:ind w:firstLine="708"/>
        <w:jc w:val="both"/>
      </w:pPr>
      <w:r>
        <w:t>În temeiul art. 425</w:t>
      </w:r>
      <w:r w:rsidRPr="00B86C22">
        <w:rPr>
          <w:vertAlign w:val="superscript"/>
        </w:rPr>
        <w:t>1</w:t>
      </w:r>
      <w:r>
        <w:t xml:space="preserve"> alin. 7 pct. 1 lit. b Cod procedură penală, respinge ca nefondată contestaţia formulată de către contestatorul </w:t>
      </w:r>
      <w:r w:rsidR="009B4E64">
        <w:t>C</w:t>
      </w:r>
      <w:r>
        <w:t xml:space="preserve">, fiul lui </w:t>
      </w:r>
      <w:r w:rsidR="009B4E64">
        <w:t>…</w:t>
      </w:r>
      <w:r>
        <w:t xml:space="preserve"> şi </w:t>
      </w:r>
      <w:r w:rsidR="009B4E64">
        <w:t>…</w:t>
      </w:r>
      <w:r>
        <w:t xml:space="preserve">, născut la data de </w:t>
      </w:r>
      <w:r w:rsidR="009B4E64">
        <w:t>…</w:t>
      </w:r>
      <w:r>
        <w:t xml:space="preserve">, deţinut în Penitenciarul </w:t>
      </w:r>
      <w:r w:rsidR="009B4E64">
        <w:t>…</w:t>
      </w:r>
      <w:r>
        <w:t xml:space="preserve">, împotriva sentinţei penale nr. </w:t>
      </w:r>
      <w:r w:rsidR="009B4E64">
        <w:t>…</w:t>
      </w:r>
      <w:r>
        <w:t xml:space="preserve"> din data de </w:t>
      </w:r>
      <w:r w:rsidR="009B4E64">
        <w:t>…</w:t>
      </w:r>
      <w:r>
        <w:t xml:space="preserve"> a Tribunalului </w:t>
      </w:r>
      <w:r w:rsidR="009B4E64">
        <w:t>…</w:t>
      </w:r>
    </w:p>
    <w:p w:rsidR="00D517BD" w:rsidRDefault="00D517BD" w:rsidP="00D517BD">
      <w:pPr>
        <w:jc w:val="both"/>
      </w:pPr>
      <w:r>
        <w:tab/>
        <w:t>În temeiul art. 275 alin. 2 Cod procedură penală obligă contestatorul la plata sumei de 200 lei cu titlu de cheltuieli judiciare către stat.</w:t>
      </w:r>
    </w:p>
    <w:p w:rsidR="00D517BD" w:rsidRDefault="00D517BD" w:rsidP="00D517BD">
      <w:pPr>
        <w:jc w:val="both"/>
      </w:pPr>
      <w:r>
        <w:tab/>
        <w:t>În temeiul art. 275 alin. 6 Cod procedură penală, suma de 313 lei, reprezentând onorariul apărătorului desemnat din oficiu pentru contestator, va fi suportată din fondurile Ministerului Justiţiei.</w:t>
      </w:r>
    </w:p>
    <w:p w:rsidR="00D517BD" w:rsidRDefault="00D517BD" w:rsidP="00D517BD">
      <w:pPr>
        <w:jc w:val="both"/>
      </w:pPr>
      <w:r>
        <w:tab/>
        <w:t>Definitivă.</w:t>
      </w:r>
    </w:p>
    <w:p w:rsidR="00D517BD" w:rsidRDefault="00D517BD" w:rsidP="00D517BD">
      <w:pPr>
        <w:jc w:val="both"/>
      </w:pPr>
      <w:r>
        <w:tab/>
        <w:t xml:space="preserve">Pronunţată în şedinţa publică din data de </w:t>
      </w:r>
      <w:r w:rsidR="00CE70E4">
        <w:t>..</w:t>
      </w:r>
      <w:r>
        <w:t>.</w:t>
      </w:r>
    </w:p>
    <w:p w:rsidR="00D517BD" w:rsidRDefault="00D517BD" w:rsidP="00D517BD">
      <w:pPr>
        <w:ind w:firstLine="720"/>
        <w:jc w:val="both"/>
      </w:pPr>
    </w:p>
    <w:p w:rsidR="00D517BD" w:rsidRDefault="00D517BD" w:rsidP="00D517BD">
      <w:pPr>
        <w:jc w:val="both"/>
      </w:pPr>
    </w:p>
    <w:p w:rsidR="00D517BD" w:rsidRDefault="00D517BD" w:rsidP="00D517BD">
      <w:pPr>
        <w:jc w:val="both"/>
      </w:pPr>
      <w:r>
        <w:t>PREŞEDINTE</w:t>
      </w:r>
      <w:r>
        <w:tab/>
      </w:r>
      <w:r>
        <w:tab/>
        <w:t xml:space="preserve">  JUDECĂTOR </w:t>
      </w:r>
      <w:r>
        <w:tab/>
      </w:r>
      <w:r>
        <w:tab/>
        <w:t xml:space="preserve">                GREFIER </w:t>
      </w:r>
    </w:p>
    <w:p w:rsidR="00D517BD" w:rsidRDefault="005D6936" w:rsidP="00D517BD">
      <w:pPr>
        <w:jc w:val="both"/>
      </w:pPr>
      <w:r>
        <w:t xml:space="preserve">         </w:t>
      </w:r>
      <w:r w:rsidR="00CE70E4">
        <w:t>A1011</w:t>
      </w:r>
      <w:r w:rsidR="00D517BD">
        <w:t xml:space="preserve">        </w:t>
      </w:r>
      <w:r w:rsidR="00CE70E4">
        <w:t xml:space="preserve">                             </w:t>
      </w:r>
      <w:r w:rsidR="00D517BD">
        <w:t xml:space="preserve"> </w:t>
      </w:r>
      <w:r w:rsidR="00CE70E4">
        <w:t>1</w:t>
      </w:r>
      <w:r w:rsidR="00D517BD">
        <w:t xml:space="preserve">        </w:t>
      </w:r>
      <w:r w:rsidR="00CE70E4">
        <w:t xml:space="preserve">                                                  2</w:t>
      </w:r>
      <w:r w:rsidR="00D517BD">
        <w:t xml:space="preserve"> </w:t>
      </w:r>
    </w:p>
    <w:p w:rsidR="00D517BD" w:rsidRDefault="00D517BD" w:rsidP="00D517BD">
      <w:pPr>
        <w:jc w:val="both"/>
      </w:pPr>
    </w:p>
    <w:p w:rsidR="00D517BD" w:rsidRDefault="00D517BD" w:rsidP="00D517BD">
      <w:pPr>
        <w:jc w:val="both"/>
      </w:pPr>
    </w:p>
    <w:p w:rsidR="00D517BD" w:rsidRDefault="00D517BD" w:rsidP="00D517BD">
      <w:pPr>
        <w:jc w:val="both"/>
      </w:pPr>
    </w:p>
    <w:p w:rsidR="00D517BD" w:rsidRDefault="00D517BD" w:rsidP="00D517BD">
      <w:pPr>
        <w:ind w:firstLine="708"/>
        <w:jc w:val="both"/>
      </w:pPr>
    </w:p>
    <w:p w:rsidR="00D517BD" w:rsidRDefault="00D517BD" w:rsidP="00D517BD">
      <w:pPr>
        <w:ind w:firstLine="708"/>
        <w:jc w:val="both"/>
      </w:pPr>
    </w:p>
    <w:p w:rsidR="00D517BD" w:rsidRPr="005B00A6" w:rsidRDefault="00D517BD" w:rsidP="00D517BD">
      <w:pPr>
        <w:jc w:val="both"/>
        <w:rPr>
          <w:sz w:val="16"/>
          <w:szCs w:val="16"/>
        </w:rPr>
      </w:pPr>
    </w:p>
    <w:p w:rsidR="00D517BD" w:rsidRPr="005B00A6" w:rsidRDefault="00D517BD" w:rsidP="00D517BD">
      <w:pPr>
        <w:jc w:val="both"/>
        <w:rPr>
          <w:sz w:val="16"/>
          <w:szCs w:val="16"/>
        </w:rPr>
      </w:pPr>
      <w:r w:rsidRPr="005B00A6">
        <w:rPr>
          <w:sz w:val="16"/>
          <w:szCs w:val="16"/>
        </w:rPr>
        <w:t>Red</w:t>
      </w:r>
      <w:r w:rsidR="00CE70E4">
        <w:rPr>
          <w:sz w:val="16"/>
          <w:szCs w:val="16"/>
        </w:rPr>
        <w:t>…………</w:t>
      </w:r>
      <w:r w:rsidRPr="005B00A6">
        <w:rPr>
          <w:sz w:val="16"/>
          <w:szCs w:val="16"/>
        </w:rPr>
        <w:t xml:space="preserve"> </w:t>
      </w:r>
    </w:p>
    <w:p w:rsidR="00D517BD" w:rsidRPr="005B00A6" w:rsidRDefault="00D517BD" w:rsidP="00D517BD">
      <w:pPr>
        <w:jc w:val="both"/>
        <w:rPr>
          <w:sz w:val="16"/>
          <w:szCs w:val="16"/>
        </w:rPr>
      </w:pPr>
      <w:r w:rsidRPr="005B00A6">
        <w:rPr>
          <w:sz w:val="16"/>
          <w:szCs w:val="16"/>
        </w:rPr>
        <w:t>4 ex./</w:t>
      </w:r>
      <w:r w:rsidR="00CE70E4">
        <w:rPr>
          <w:sz w:val="16"/>
          <w:szCs w:val="16"/>
        </w:rPr>
        <w:t>……………..</w:t>
      </w:r>
    </w:p>
    <w:p w:rsidR="00D517BD" w:rsidRDefault="00D517BD" w:rsidP="00D517BD">
      <w:pPr>
        <w:jc w:val="both"/>
        <w:rPr>
          <w:i/>
          <w:sz w:val="28"/>
          <w:szCs w:val="28"/>
        </w:rPr>
      </w:pPr>
      <w:r w:rsidRPr="005B00A6">
        <w:rPr>
          <w:sz w:val="16"/>
          <w:szCs w:val="16"/>
        </w:rPr>
        <w:t xml:space="preserve">Jud.fond: </w:t>
      </w:r>
      <w:r w:rsidR="00CE70E4">
        <w:rPr>
          <w:sz w:val="16"/>
          <w:szCs w:val="16"/>
        </w:rPr>
        <w:t>……………..</w:t>
      </w:r>
    </w:p>
    <w:p w:rsidR="00D517BD" w:rsidRPr="00CD104B" w:rsidRDefault="00D517BD" w:rsidP="00D517BD"/>
    <w:p w:rsidR="00CA53AF" w:rsidRDefault="00CA53AF"/>
    <w:sectPr w:rsidR="00CA53AF" w:rsidSect="009B2178">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3B6" w:rsidRDefault="002963B6">
      <w:r>
        <w:separator/>
      </w:r>
    </w:p>
  </w:endnote>
  <w:endnote w:type="continuationSeparator" w:id="0">
    <w:p w:rsidR="002963B6" w:rsidRDefault="00296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C6E" w:rsidRDefault="00D517BD" w:rsidP="002868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B3C6E" w:rsidRDefault="002963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C6E" w:rsidRDefault="00D517BD" w:rsidP="002868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2B92">
      <w:rPr>
        <w:rStyle w:val="PageNumber"/>
        <w:noProof/>
      </w:rPr>
      <w:t>2</w:t>
    </w:r>
    <w:r>
      <w:rPr>
        <w:rStyle w:val="PageNumber"/>
      </w:rPr>
      <w:fldChar w:fldCharType="end"/>
    </w:r>
  </w:p>
  <w:p w:rsidR="00DB3C6E" w:rsidRDefault="002963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3B6" w:rsidRDefault="002963B6">
      <w:r>
        <w:separator/>
      </w:r>
    </w:p>
  </w:footnote>
  <w:footnote w:type="continuationSeparator" w:id="0">
    <w:p w:rsidR="002963B6" w:rsidRDefault="00296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7BD"/>
    <w:rsid w:val="00102B92"/>
    <w:rsid w:val="0018769C"/>
    <w:rsid w:val="001C4EC5"/>
    <w:rsid w:val="002852C6"/>
    <w:rsid w:val="002963B6"/>
    <w:rsid w:val="005D6936"/>
    <w:rsid w:val="009B4E64"/>
    <w:rsid w:val="00BB0081"/>
    <w:rsid w:val="00CA53AF"/>
    <w:rsid w:val="00CE70E4"/>
    <w:rsid w:val="00D517BD"/>
    <w:rsid w:val="00FD44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7B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517BD"/>
    <w:pPr>
      <w:tabs>
        <w:tab w:val="center" w:pos="4536"/>
        <w:tab w:val="right" w:pos="9072"/>
      </w:tabs>
    </w:pPr>
  </w:style>
  <w:style w:type="character" w:customStyle="1" w:styleId="FooterChar">
    <w:name w:val="Footer Char"/>
    <w:basedOn w:val="DefaultParagraphFont"/>
    <w:link w:val="Footer"/>
    <w:rsid w:val="00D517BD"/>
    <w:rPr>
      <w:rFonts w:eastAsia="Times New Roman" w:cs="Times New Roman"/>
      <w:szCs w:val="24"/>
      <w:lang w:eastAsia="ro-RO"/>
    </w:rPr>
  </w:style>
  <w:style w:type="character" w:styleId="PageNumber">
    <w:name w:val="page number"/>
    <w:basedOn w:val="DefaultParagraphFont"/>
    <w:rsid w:val="00D517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7BD"/>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517BD"/>
    <w:pPr>
      <w:tabs>
        <w:tab w:val="center" w:pos="4536"/>
        <w:tab w:val="right" w:pos="9072"/>
      </w:tabs>
    </w:pPr>
  </w:style>
  <w:style w:type="character" w:customStyle="1" w:styleId="FooterChar">
    <w:name w:val="Footer Char"/>
    <w:basedOn w:val="DefaultParagraphFont"/>
    <w:link w:val="Footer"/>
    <w:rsid w:val="00D517BD"/>
    <w:rPr>
      <w:rFonts w:eastAsia="Times New Roman" w:cs="Times New Roman"/>
      <w:szCs w:val="24"/>
      <w:lang w:eastAsia="ro-RO"/>
    </w:rPr>
  </w:style>
  <w:style w:type="character" w:styleId="PageNumber">
    <w:name w:val="page number"/>
    <w:basedOn w:val="DefaultParagraphFont"/>
    <w:rsid w:val="00D51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1860</Words>
  <Characters>10603</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8</cp:revision>
  <dcterms:created xsi:type="dcterms:W3CDTF">2020-11-04T16:48:00Z</dcterms:created>
  <dcterms:modified xsi:type="dcterms:W3CDTF">2020-11-22T10:51:00Z</dcterms:modified>
</cp:coreProperties>
</file>