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BE1" w:rsidRDefault="009B1BE1" w:rsidP="009B1BE1">
      <w:r>
        <w:t xml:space="preserve">CANDIDAT COD: </w:t>
      </w:r>
      <w:r>
        <w:rPr>
          <w:b/>
        </w:rPr>
        <w:t>A1016                                                                     HOTARAREA NR. 2</w:t>
      </w:r>
      <w:r>
        <w:rPr>
          <w:b/>
        </w:rPr>
        <w:t>9</w:t>
      </w:r>
      <w:bookmarkStart w:id="0" w:name="_GoBack"/>
      <w:bookmarkEnd w:id="0"/>
    </w:p>
    <w:p w:rsidR="009B1BE1" w:rsidRDefault="009B1BE1" w:rsidP="009B1BE1">
      <w:r>
        <w:t>COD ECLI.........................</w:t>
      </w:r>
    </w:p>
    <w:p w:rsidR="009B1BE1" w:rsidRDefault="009B1BE1" w:rsidP="009B1BE1">
      <w:r>
        <w:t>ROMANIA</w:t>
      </w:r>
    </w:p>
    <w:p w:rsidR="009B1BE1" w:rsidRDefault="009B1BE1" w:rsidP="009B1BE1">
      <w:pPr>
        <w:rPr>
          <w:b/>
        </w:rPr>
      </w:pPr>
      <w:r>
        <w:rPr>
          <w:b/>
        </w:rPr>
        <w:t>CURTEA DE APEL …</w:t>
      </w:r>
    </w:p>
    <w:p w:rsidR="009B1BE1" w:rsidRDefault="009B1BE1" w:rsidP="009B1BE1">
      <w:pPr>
        <w:rPr>
          <w:b/>
        </w:rPr>
      </w:pPr>
      <w:r>
        <w:rPr>
          <w:b/>
        </w:rPr>
        <w:t>SECŢIA …</w:t>
      </w:r>
    </w:p>
    <w:p w:rsidR="009B1BE1" w:rsidRDefault="009B1BE1" w:rsidP="009B1BE1">
      <w:r>
        <w:t>Nr. Operator de date</w:t>
      </w:r>
    </w:p>
    <w:p w:rsidR="009B1BE1" w:rsidRDefault="009B1BE1" w:rsidP="009B1BE1">
      <w:r>
        <w:t>Cu caracter personal .......</w:t>
      </w:r>
    </w:p>
    <w:p w:rsidR="009B1BE1" w:rsidRDefault="009B1BE1" w:rsidP="009B1BE1">
      <w:pPr>
        <w:jc w:val="both"/>
        <w:rPr>
          <w:b/>
        </w:rPr>
      </w:pPr>
      <w:r>
        <w:rPr>
          <w:b/>
        </w:rPr>
        <w:t>Dosar nr…</w:t>
      </w:r>
    </w:p>
    <w:p w:rsidR="00A1418C" w:rsidRDefault="00A1418C" w:rsidP="00A1418C">
      <w:pPr>
        <w:rPr>
          <w:b/>
        </w:rPr>
      </w:pPr>
    </w:p>
    <w:p w:rsidR="00A1418C" w:rsidRDefault="00A1418C" w:rsidP="00A1418C">
      <w:pPr>
        <w:jc w:val="center"/>
        <w:rPr>
          <w:b/>
          <w:u w:val="single"/>
        </w:rPr>
      </w:pPr>
      <w:r>
        <w:rPr>
          <w:b/>
          <w:u w:val="single"/>
        </w:rPr>
        <w:t xml:space="preserve">Decizia civilă nr. </w:t>
      </w:r>
      <w:r w:rsidR="00A52923">
        <w:rPr>
          <w:b/>
          <w:u w:val="single"/>
        </w:rPr>
        <w:t>…</w:t>
      </w:r>
    </w:p>
    <w:p w:rsidR="00A1418C" w:rsidRDefault="00A1418C" w:rsidP="00A1418C">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din data de </w:t>
      </w:r>
      <w:r w:rsidR="00A52923">
        <w:rPr>
          <w:b/>
        </w:rPr>
        <w:t>…</w:t>
      </w:r>
      <w:r>
        <w:rPr>
          <w:b/>
        </w:rPr>
        <w:t xml:space="preserve"> </w:t>
      </w:r>
    </w:p>
    <w:p w:rsidR="00A1418C" w:rsidRDefault="00A1418C" w:rsidP="00A1418C">
      <w:pPr>
        <w:jc w:val="center"/>
        <w:rPr>
          <w:b/>
        </w:rPr>
      </w:pPr>
      <w:r>
        <w:rPr>
          <w:b/>
        </w:rPr>
        <w:t>Completul compus din:</w:t>
      </w:r>
    </w:p>
    <w:p w:rsidR="00A1418C" w:rsidRDefault="00A1418C" w:rsidP="00A1418C">
      <w:pPr>
        <w:jc w:val="center"/>
        <w:rPr>
          <w:b/>
        </w:rPr>
      </w:pPr>
      <w:r>
        <w:rPr>
          <w:b/>
        </w:rPr>
        <w:t xml:space="preserve">PREŞEDINTE - </w:t>
      </w:r>
      <w:r w:rsidR="00A52923">
        <w:rPr>
          <w:b/>
        </w:rPr>
        <w:t>1</w:t>
      </w:r>
    </w:p>
    <w:p w:rsidR="00A1418C" w:rsidRDefault="00A1418C" w:rsidP="00A1418C">
      <w:pPr>
        <w:jc w:val="center"/>
        <w:rPr>
          <w:b/>
        </w:rPr>
      </w:pPr>
      <w:r>
        <w:rPr>
          <w:b/>
        </w:rPr>
        <w:t xml:space="preserve">Judecător </w:t>
      </w:r>
      <w:r w:rsidR="00A52923">
        <w:rPr>
          <w:b/>
        </w:rPr>
        <w:t>–</w:t>
      </w:r>
      <w:r>
        <w:rPr>
          <w:b/>
        </w:rPr>
        <w:t xml:space="preserve"> </w:t>
      </w:r>
      <w:r w:rsidR="00A52923">
        <w:rPr>
          <w:b/>
        </w:rPr>
        <w:t>A1016</w:t>
      </w:r>
    </w:p>
    <w:p w:rsidR="00A1418C" w:rsidRDefault="00A1418C" w:rsidP="00A1418C">
      <w:pPr>
        <w:jc w:val="center"/>
        <w:rPr>
          <w:b/>
        </w:rPr>
      </w:pPr>
      <w:r>
        <w:rPr>
          <w:b/>
        </w:rPr>
        <w:t xml:space="preserve">Judecător - </w:t>
      </w:r>
      <w:r w:rsidR="00A52923">
        <w:rPr>
          <w:b/>
        </w:rPr>
        <w:t>2</w:t>
      </w:r>
    </w:p>
    <w:p w:rsidR="00A1418C" w:rsidRDefault="00A1418C" w:rsidP="00A1418C">
      <w:pPr>
        <w:jc w:val="center"/>
        <w:rPr>
          <w:b/>
        </w:rPr>
      </w:pPr>
      <w:r>
        <w:rPr>
          <w:b/>
        </w:rPr>
        <w:t xml:space="preserve">Grefier - </w:t>
      </w:r>
      <w:r w:rsidR="00A52923">
        <w:rPr>
          <w:b/>
        </w:rPr>
        <w:t>3</w:t>
      </w:r>
    </w:p>
    <w:p w:rsidR="00A1418C" w:rsidRDefault="00A1418C" w:rsidP="00A1418C">
      <w:pPr>
        <w:jc w:val="center"/>
      </w:pPr>
    </w:p>
    <w:p w:rsidR="00A1418C" w:rsidRDefault="00A1418C" w:rsidP="00A1418C">
      <w:pPr>
        <w:jc w:val="center"/>
      </w:pPr>
    </w:p>
    <w:p w:rsidR="00A1418C" w:rsidRDefault="00A1418C" w:rsidP="00A1418C">
      <w:pPr>
        <w:ind w:firstLine="708"/>
        <w:jc w:val="both"/>
      </w:pPr>
      <w:r>
        <w:t xml:space="preserve">S-a luat în examinare recursul - contencios administrativ şi fiscal - promovat de recurenta-pârâtă AUTORITATEA NAŢIONALĂ PENTRU RESTITUIREA PROPRIETĂŢILOR, cu sediul în </w:t>
      </w:r>
      <w:r w:rsidR="002967F4">
        <w:t>…</w:t>
      </w:r>
      <w:r>
        <w:t xml:space="preserve">, împotriva </w:t>
      </w:r>
      <w:r>
        <w:rPr>
          <w:b/>
        </w:rPr>
        <w:t>Sentinţei civile nr</w:t>
      </w:r>
      <w:r w:rsidR="002967F4">
        <w:rPr>
          <w:b/>
        </w:rPr>
        <w:t>….</w:t>
      </w:r>
      <w:r>
        <w:rPr>
          <w:b/>
        </w:rPr>
        <w:t xml:space="preserve"> pronunţată de Tribunalul </w:t>
      </w:r>
      <w:r w:rsidR="002967F4">
        <w:rPr>
          <w:b/>
        </w:rPr>
        <w:t>…</w:t>
      </w:r>
      <w:r>
        <w:rPr>
          <w:b/>
        </w:rPr>
        <w:t xml:space="preserve"> în dosar nr</w:t>
      </w:r>
      <w:r w:rsidR="002967F4">
        <w:rPr>
          <w:b/>
        </w:rPr>
        <w:t>….</w:t>
      </w:r>
      <w:r>
        <w:rPr>
          <w:b/>
        </w:rPr>
        <w:t xml:space="preserve">, </w:t>
      </w:r>
      <w:r>
        <w:t xml:space="preserve">în contradictoriu cu intimatul-reclamant </w:t>
      </w:r>
      <w:r w:rsidR="002967F4">
        <w:t>X</w:t>
      </w:r>
      <w:r>
        <w:t xml:space="preserve">, cu domiciliul în </w:t>
      </w:r>
      <w:r w:rsidR="002967F4">
        <w:t>…</w:t>
      </w:r>
      <w:r>
        <w:t>, având ca obiect contestaţie act administrativ fiscal.</w:t>
      </w:r>
    </w:p>
    <w:p w:rsidR="00A1418C" w:rsidRDefault="00A1418C" w:rsidP="00A1418C">
      <w:pPr>
        <w:ind w:firstLine="708"/>
        <w:jc w:val="both"/>
      </w:pPr>
      <w:r>
        <w:t xml:space="preserve">La apelul nominal făcut în şedinţa </w:t>
      </w:r>
      <w:r>
        <w:fldChar w:fldCharType="begin">
          <w:ffData>
            <w:name w:val="tip_sedinta_copie_1"/>
            <w:enabled/>
            <w:calcOnExit w:val="0"/>
            <w:textInput/>
          </w:ffData>
        </w:fldChar>
      </w:r>
      <w:bookmarkStart w:id="2" w:name="tip_sedinta_copie_1"/>
      <w:r>
        <w:instrText xml:space="preserve"> FORMTEXT </w:instrText>
      </w:r>
      <w:r>
        <w:fldChar w:fldCharType="separate"/>
      </w:r>
      <w:r>
        <w:t>publică</w:t>
      </w:r>
      <w:r>
        <w:fldChar w:fldCharType="end"/>
      </w:r>
      <w:bookmarkEnd w:id="2"/>
      <w:r>
        <w:t xml:space="preserve"> au lipsit părţile.</w:t>
      </w:r>
    </w:p>
    <w:p w:rsidR="00A1418C" w:rsidRDefault="00A1418C" w:rsidP="00A1418C">
      <w:pPr>
        <w:ind w:firstLine="708"/>
        <w:jc w:val="both"/>
      </w:pPr>
      <w:r>
        <w:t xml:space="preserve">Procedura de citare este </w:t>
      </w:r>
      <w:r>
        <w:fldChar w:fldCharType="begin">
          <w:ffData>
            <w:name w:val="tip_procedura"/>
            <w:enabled/>
            <w:calcOnExit w:val="0"/>
            <w:textInput/>
          </w:ffData>
        </w:fldChar>
      </w:r>
      <w:bookmarkStart w:id="3" w:name="tip_procedura"/>
      <w:r>
        <w:instrText xml:space="preserve"> FORMTEXT </w:instrText>
      </w:r>
      <w:r>
        <w:fldChar w:fldCharType="separate"/>
      </w:r>
      <w:r>
        <w:t>legal</w:t>
      </w:r>
      <w:r>
        <w:fldChar w:fldCharType="end"/>
      </w:r>
      <w:bookmarkEnd w:id="3"/>
      <w:r>
        <w:t xml:space="preserve"> îndeplinită.</w:t>
      </w:r>
    </w:p>
    <w:p w:rsidR="00A1418C" w:rsidRDefault="00A1418C" w:rsidP="00A1418C">
      <w:pPr>
        <w:ind w:firstLine="708"/>
        <w:jc w:val="both"/>
      </w:pPr>
      <w:r>
        <w:t xml:space="preserve">S-a făcut referatul oral asupra cauzei de către grefierul de şedinţă, prin care s-au evidenţiat părţile, obiectul litigiului, menţiunile privitoare la modalitatea de îndeplinire a procedurii de citare, stadiul procesual, faptul că s-a solicitat judecata cauzei în lipsă. </w:t>
      </w:r>
    </w:p>
    <w:p w:rsidR="00A1418C" w:rsidRDefault="00A1418C" w:rsidP="00A1418C">
      <w:pPr>
        <w:ind w:firstLine="708"/>
        <w:jc w:val="both"/>
      </w:pPr>
      <w:r>
        <w:t>Recursul este motivat şi scutit de plata taxei de timbru.</w:t>
      </w:r>
    </w:p>
    <w:p w:rsidR="00A1418C" w:rsidRDefault="00A1418C" w:rsidP="00A1418C">
      <w:pPr>
        <w:jc w:val="both"/>
      </w:pPr>
      <w:r>
        <w:tab/>
      </w:r>
      <w:r>
        <w:rPr>
          <w:b/>
        </w:rPr>
        <w:t>Curtea</w:t>
      </w:r>
      <w:r>
        <w:t xml:space="preserve"> constatând încheiate dezbaterile, apreciază cauza în stare de judecată conform dispoziţiilor art.394 CPC şi  rămâne în pronunţare luând act că se solicită judecata cauzei în  lipsă conform art.223 CPC. </w:t>
      </w:r>
    </w:p>
    <w:p w:rsidR="00A1418C" w:rsidRDefault="00A1418C" w:rsidP="00A1418C">
      <w:pPr>
        <w:jc w:val="both"/>
        <w:rPr>
          <w:b/>
        </w:rPr>
      </w:pPr>
      <w:r>
        <w:fldChar w:fldCharType="begin">
          <w:ffData>
            <w:name w:val="ce_se_invedereaza"/>
            <w:enabled/>
            <w:calcOnExit w:val="0"/>
            <w:textInput/>
          </w:ffData>
        </w:fldChar>
      </w:r>
      <w:bookmarkStart w:id="4" w:name="ce_se_invedereaza"/>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A1418C" w:rsidRDefault="00A1418C" w:rsidP="00A1418C">
      <w:pPr>
        <w:jc w:val="center"/>
        <w:rPr>
          <w:b/>
        </w:rPr>
      </w:pPr>
      <w:r>
        <w:rPr>
          <w:b/>
        </w:rPr>
        <w:t>C U R T E A,</w:t>
      </w:r>
    </w:p>
    <w:p w:rsidR="00A1418C" w:rsidRDefault="00A1418C" w:rsidP="00A1418C">
      <w:pPr>
        <w:jc w:val="center"/>
      </w:pPr>
    </w:p>
    <w:p w:rsidR="00A1418C" w:rsidRDefault="00A1418C" w:rsidP="00A1418C">
      <w:pPr>
        <w:ind w:firstLine="709"/>
        <w:jc w:val="both"/>
        <w:rPr>
          <w:b/>
          <w:i/>
        </w:rPr>
      </w:pPr>
      <w:r>
        <w:rPr>
          <w:b/>
          <w:i/>
        </w:rPr>
        <w:t>Asupra recursului contencios administrativ de faţă, constată următoarele:</w:t>
      </w:r>
    </w:p>
    <w:p w:rsidR="00A1418C" w:rsidRDefault="00A1418C" w:rsidP="00A1418C">
      <w:pPr>
        <w:ind w:firstLine="709"/>
        <w:jc w:val="both"/>
        <w:rPr>
          <w:i/>
        </w:rPr>
      </w:pPr>
      <w:r>
        <w:rPr>
          <w:i/>
        </w:rPr>
        <w:t>Având în vedere că sesizarea instanţei s-a făcut sub imperiul legii noi de procedură, în cauză sunt aplicabile disp. art.499 NCPC, potrivit cu care</w:t>
      </w:r>
      <w:r>
        <w:t xml:space="preserve"> „</w:t>
      </w:r>
      <w:r>
        <w:rPr>
          <w:i/>
        </w:rPr>
        <w:t>Prin derogare de la prevederile art.425 alin.1 lit. b, hotărârea instanţei de recurs va cuprinde în considerente numai motivele de casare invocate şi analiza acestora, arătându-se de ce s-au admis ori, după caz, s-au respins.”</w:t>
      </w:r>
    </w:p>
    <w:p w:rsidR="00A1418C" w:rsidRDefault="00A1418C" w:rsidP="00A1418C">
      <w:pPr>
        <w:pStyle w:val="Normal1"/>
        <w:spacing w:after="0" w:line="240" w:lineRule="auto"/>
        <w:ind w:firstLine="709"/>
        <w:jc w:val="both"/>
        <w:rPr>
          <w:rStyle w:val="normalchar1"/>
          <w:rFonts w:ascii="Times New Roman" w:hAnsi="Times New Roman"/>
          <w:sz w:val="24"/>
          <w:szCs w:val="24"/>
          <w:lang w:val="ro-RO"/>
        </w:rPr>
      </w:pPr>
      <w:r>
        <w:rPr>
          <w:rStyle w:val="normalchar1"/>
          <w:rFonts w:ascii="Times New Roman" w:hAnsi="Times New Roman"/>
          <w:sz w:val="24"/>
          <w:szCs w:val="24"/>
          <w:lang w:val="ro-RO"/>
        </w:rPr>
        <w:t xml:space="preserve">Prin cererea înregistrată sub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pe rolul Tribunalului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reclamantul </w:t>
      </w:r>
      <w:r w:rsidR="007A1EB8">
        <w:rPr>
          <w:rStyle w:val="normalchar1"/>
          <w:rFonts w:ascii="Times New Roman" w:hAnsi="Times New Roman"/>
          <w:sz w:val="24"/>
          <w:szCs w:val="24"/>
          <w:lang w:val="ro-RO"/>
        </w:rPr>
        <w:t>X</w:t>
      </w:r>
      <w:r>
        <w:rPr>
          <w:rStyle w:val="normalchar1"/>
          <w:rFonts w:ascii="Times New Roman" w:hAnsi="Times New Roman"/>
          <w:sz w:val="24"/>
          <w:szCs w:val="24"/>
          <w:lang w:val="ro-RO"/>
        </w:rPr>
        <w:t xml:space="preserve"> a chemat în judecată pe pârâta AUTORITATEA NAŢIONALA PENTRU RESTITUIREA PROPRIETĂŢILOR, formulând contestație împotriva Deciziei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emisă de către </w:t>
      </w:r>
      <w:r w:rsidR="007A1EB8">
        <w:rPr>
          <w:rStyle w:val="normalchar1"/>
          <w:rFonts w:ascii="Times New Roman" w:hAnsi="Times New Roman"/>
          <w:sz w:val="24"/>
          <w:szCs w:val="24"/>
          <w:lang w:val="ro-RO"/>
        </w:rPr>
        <w:t>Y</w:t>
      </w:r>
      <w:r>
        <w:rPr>
          <w:rStyle w:val="normalchar1"/>
          <w:rFonts w:ascii="Times New Roman" w:hAnsi="Times New Roman"/>
          <w:sz w:val="24"/>
          <w:szCs w:val="24"/>
          <w:lang w:val="ro-RO"/>
        </w:rPr>
        <w:t xml:space="preserve">, prin care s-a dispus invalidarea Hotărârii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emisă de Comisia pentru aplicarea Legii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din cadrul Instituţiei Prefectului Judeţului C</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solicitând instanței ca, prin hotărârea ce o va pronunța, să constate că este în termenul legal de a formula prezenta contestaţie împotriva Deciziei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emisă de către </w:t>
      </w:r>
      <w:r w:rsidR="007A1EB8">
        <w:rPr>
          <w:rStyle w:val="normalchar1"/>
          <w:rFonts w:ascii="Times New Roman" w:hAnsi="Times New Roman"/>
          <w:sz w:val="24"/>
          <w:szCs w:val="24"/>
          <w:lang w:val="ro-RO"/>
        </w:rPr>
        <w:t>Y</w:t>
      </w:r>
      <w:r>
        <w:rPr>
          <w:rStyle w:val="normalchar1"/>
          <w:rFonts w:ascii="Times New Roman" w:hAnsi="Times New Roman"/>
          <w:sz w:val="24"/>
          <w:szCs w:val="24"/>
          <w:lang w:val="ro-RO"/>
        </w:rPr>
        <w:t xml:space="preserve">, să constate că Hotărârea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emisă în favoarea reclamantului, de către Comisia pentru aplicarea Legii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din cadrul Instituţiei Prefectului Judeţului C</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este validă şi definitivă, solicitând menținerea ca temeinică şi legală şi să dispună anularea Deciziei de invalidare nr. </w:t>
      </w:r>
      <w:r w:rsidR="007A1EB8">
        <w:rPr>
          <w:rStyle w:val="normalchar1"/>
          <w:rFonts w:ascii="Times New Roman" w:hAnsi="Times New Roman"/>
          <w:sz w:val="24"/>
          <w:szCs w:val="24"/>
          <w:lang w:val="ro-RO"/>
        </w:rPr>
        <w:t>…</w:t>
      </w:r>
      <w:r>
        <w:rPr>
          <w:rStyle w:val="normalchar1"/>
          <w:rFonts w:ascii="Times New Roman" w:hAnsi="Times New Roman"/>
          <w:sz w:val="24"/>
          <w:szCs w:val="24"/>
          <w:lang w:val="ro-RO"/>
        </w:rPr>
        <w:t xml:space="preserve">, emisă de către </w:t>
      </w:r>
      <w:r w:rsidR="007A1EB8">
        <w:rPr>
          <w:rStyle w:val="normalchar1"/>
          <w:rFonts w:ascii="Times New Roman" w:hAnsi="Times New Roman"/>
          <w:sz w:val="24"/>
          <w:szCs w:val="24"/>
          <w:lang w:val="ro-RO"/>
        </w:rPr>
        <w:t>Y</w:t>
      </w:r>
      <w:r>
        <w:rPr>
          <w:rStyle w:val="normalchar1"/>
          <w:rFonts w:ascii="Times New Roman" w:hAnsi="Times New Roman"/>
          <w:sz w:val="24"/>
          <w:szCs w:val="24"/>
          <w:lang w:val="ro-RO"/>
        </w:rPr>
        <w:t xml:space="preserve"> ca fiind nelegală şi netemeinică.</w:t>
      </w:r>
    </w:p>
    <w:p w:rsidR="00A1418C" w:rsidRDefault="00A1418C" w:rsidP="00A1418C">
      <w:pPr>
        <w:pStyle w:val="Normal1"/>
        <w:spacing w:after="0" w:line="240" w:lineRule="auto"/>
        <w:ind w:firstLine="709"/>
        <w:jc w:val="both"/>
        <w:rPr>
          <w:b/>
        </w:rPr>
      </w:pPr>
      <w:r>
        <w:rPr>
          <w:rStyle w:val="normalchar1"/>
          <w:rFonts w:ascii="Times New Roman" w:hAnsi="Times New Roman"/>
          <w:b/>
          <w:sz w:val="24"/>
          <w:szCs w:val="24"/>
          <w:lang w:val="ro-RO"/>
        </w:rPr>
        <w:lastRenderedPageBreak/>
        <w:t xml:space="preserve">Prin </w:t>
      </w:r>
      <w:r>
        <w:rPr>
          <w:rFonts w:ascii="Times New Roman" w:hAnsi="Times New Roman"/>
          <w:b/>
          <w:sz w:val="24"/>
          <w:szCs w:val="24"/>
          <w:lang w:val="ro-RO"/>
        </w:rPr>
        <w:t>Sentinţa civilă nr</w:t>
      </w:r>
      <w:r w:rsidR="007A1EB8">
        <w:rPr>
          <w:rFonts w:ascii="Times New Roman" w:hAnsi="Times New Roman"/>
          <w:b/>
          <w:sz w:val="24"/>
          <w:szCs w:val="24"/>
          <w:lang w:val="ro-RO"/>
        </w:rPr>
        <w:t>….</w:t>
      </w:r>
      <w:r>
        <w:rPr>
          <w:rStyle w:val="normalchar1"/>
          <w:rFonts w:ascii="Times New Roman" w:hAnsi="Times New Roman"/>
          <w:b/>
          <w:sz w:val="24"/>
          <w:szCs w:val="24"/>
          <w:lang w:val="ro-RO"/>
        </w:rPr>
        <w:t xml:space="preserve">, instanţa de fond a admis în parte cererea reclamantului, a anulat Decizia nr. </w:t>
      </w:r>
      <w:r w:rsidR="007A1EB8">
        <w:rPr>
          <w:rStyle w:val="normalchar1"/>
          <w:rFonts w:ascii="Times New Roman" w:hAnsi="Times New Roman"/>
          <w:b/>
          <w:sz w:val="24"/>
          <w:szCs w:val="24"/>
          <w:lang w:val="ro-RO"/>
        </w:rPr>
        <w:t>…</w:t>
      </w:r>
      <w:r>
        <w:rPr>
          <w:rStyle w:val="normalchar1"/>
          <w:rFonts w:ascii="Times New Roman" w:hAnsi="Times New Roman"/>
          <w:b/>
          <w:sz w:val="24"/>
          <w:szCs w:val="24"/>
          <w:lang w:val="ro-RO"/>
        </w:rPr>
        <w:t xml:space="preserve">, emisă de către ANRP, prin care s-a dispus invalidarea Hotărârii nr. </w:t>
      </w:r>
      <w:r w:rsidR="007A1EB8">
        <w:rPr>
          <w:rStyle w:val="normalchar1"/>
          <w:rFonts w:ascii="Times New Roman" w:hAnsi="Times New Roman"/>
          <w:b/>
          <w:sz w:val="24"/>
          <w:szCs w:val="24"/>
          <w:lang w:val="ro-RO"/>
        </w:rPr>
        <w:t>…</w:t>
      </w:r>
      <w:r>
        <w:rPr>
          <w:rStyle w:val="normalchar1"/>
          <w:rFonts w:ascii="Times New Roman" w:hAnsi="Times New Roman"/>
          <w:b/>
          <w:sz w:val="24"/>
          <w:szCs w:val="24"/>
          <w:lang w:val="ro-RO"/>
        </w:rPr>
        <w:t xml:space="preserve"> emisă de către Comisia pentru Aplicarea Legii </w:t>
      </w:r>
      <w:r w:rsidR="007A1EB8">
        <w:rPr>
          <w:rStyle w:val="normalchar1"/>
          <w:rFonts w:ascii="Times New Roman" w:hAnsi="Times New Roman"/>
          <w:b/>
          <w:sz w:val="24"/>
          <w:szCs w:val="24"/>
          <w:lang w:val="ro-RO"/>
        </w:rPr>
        <w:t>…</w:t>
      </w:r>
      <w:r>
        <w:rPr>
          <w:rStyle w:val="normalchar1"/>
          <w:rFonts w:ascii="Times New Roman" w:hAnsi="Times New Roman"/>
          <w:b/>
          <w:sz w:val="24"/>
          <w:szCs w:val="24"/>
          <w:lang w:val="ro-RO"/>
        </w:rPr>
        <w:t xml:space="preserve"> din cadrul Instituției Prefectului C</w:t>
      </w:r>
      <w:r w:rsidR="007A1EB8">
        <w:rPr>
          <w:rStyle w:val="normalchar1"/>
          <w:rFonts w:ascii="Times New Roman" w:hAnsi="Times New Roman"/>
          <w:b/>
          <w:sz w:val="24"/>
          <w:szCs w:val="24"/>
          <w:lang w:val="ro-RO"/>
        </w:rPr>
        <w:t>…</w:t>
      </w:r>
      <w:r>
        <w:rPr>
          <w:rStyle w:val="normalchar1"/>
          <w:rFonts w:ascii="Times New Roman" w:hAnsi="Times New Roman"/>
          <w:b/>
          <w:sz w:val="24"/>
          <w:szCs w:val="24"/>
          <w:lang w:val="ro-RO"/>
        </w:rPr>
        <w:t xml:space="preserve"> şi a dispus obligarea pârâtei să reanalizeze pe fond dosarul de despăgubiri al reclamantului.</w:t>
      </w:r>
    </w:p>
    <w:p w:rsidR="00A1418C" w:rsidRDefault="00A1418C" w:rsidP="00A1418C">
      <w:pPr>
        <w:ind w:firstLine="709"/>
        <w:jc w:val="both"/>
      </w:pPr>
      <w:r>
        <w:rPr>
          <w:b/>
        </w:rPr>
        <w:t xml:space="preserve">Împotriva acestei hotărâri a promovat recurs pârâta AUTORITATEA NAŢIONALĂ PENTRU RESTITUIREA PROPRIETĂŢILOR, criticând-o pentru nelegalitate din perspectiva art. 488 punctul 8 CPC, pentru următoarele considerente: </w:t>
      </w:r>
    </w:p>
    <w:p w:rsidR="00A1418C" w:rsidRDefault="00A1418C" w:rsidP="00A1418C">
      <w:pPr>
        <w:ind w:firstLine="709"/>
        <w:jc w:val="both"/>
      </w:pPr>
      <w:r>
        <w:t xml:space="preserve">În opinia recurentei-pârâte, în mod eronat, instanţa de fond a considerat că prin procura specială autentificată sub nr. </w:t>
      </w:r>
      <w:r w:rsidR="00B45AC2">
        <w:t>…</w:t>
      </w:r>
      <w:r>
        <w:t xml:space="preserve">la BNP </w:t>
      </w:r>
      <w:r w:rsidR="00B45AC2">
        <w:t>N1</w:t>
      </w:r>
      <w:r>
        <w:t xml:space="preserve">, reclamantul a ratificat un presupus ”mandat” acordat în anul </w:t>
      </w:r>
      <w:r w:rsidR="00B45AC2">
        <w:t>…</w:t>
      </w:r>
      <w:r>
        <w:t xml:space="preserve"> numitului </w:t>
      </w:r>
      <w:r w:rsidR="00B45AC2">
        <w:t>X1</w:t>
      </w:r>
      <w:r>
        <w:t>.</w:t>
      </w:r>
    </w:p>
    <w:p w:rsidR="00A1418C" w:rsidRDefault="00A1418C" w:rsidP="00A1418C">
      <w:pPr>
        <w:ind w:firstLine="709"/>
        <w:jc w:val="both"/>
      </w:pPr>
      <w:r>
        <w:t xml:space="preserve">Prin soluţia pronunţată, instanţa de fond încalcă flagrant dispoziţiile exprese ale art.4 alin. 1 din Legea nr. </w:t>
      </w:r>
      <w:r w:rsidR="00BA0692">
        <w:t>…</w:t>
      </w:r>
      <w:r>
        <w:t>, potrivit cărora “în termen de 18 luni de la data intrării în vigoare a prezentei legi, persoanele îndreptăţite la compensaţii, foştii proprietari sau moştenitorii acestora, vor depune în acest sens cereri însoţite de acte doveditoare la comisia judeţeană sau a municipiului Bucureşti pentru aplicarea legii.”</w:t>
      </w:r>
    </w:p>
    <w:p w:rsidR="00A1418C" w:rsidRDefault="00A1418C" w:rsidP="00A1418C">
      <w:pPr>
        <w:ind w:firstLine="709"/>
        <w:jc w:val="both"/>
      </w:pPr>
      <w:r>
        <w:t xml:space="preserve">Având în vedere că domnul </w:t>
      </w:r>
      <w:r w:rsidR="00BA0692">
        <w:t>X1</w:t>
      </w:r>
      <w:r>
        <w:t xml:space="preserve"> nu este persoana îndreptăţită la acordarea de compensaţii după autorul </w:t>
      </w:r>
      <w:r w:rsidR="00BA0692">
        <w:t>X2</w:t>
      </w:r>
      <w:r>
        <w:t xml:space="preserve"> şi pentru respectarea dispoziţiilor legale menţionate anterior s-a constatat necesitatea completării dosarului, prin adresa cu nr. </w:t>
      </w:r>
      <w:r w:rsidR="00BA0692">
        <w:t>…</w:t>
      </w:r>
      <w:r>
        <w:t xml:space="preserve"> prin care s-a solicitat domnului </w:t>
      </w:r>
      <w:r w:rsidR="00BA0692">
        <w:t>X</w:t>
      </w:r>
      <w:r>
        <w:t xml:space="preserve"> în termen de 120 de zile, procura notarială autentificată la biroul notarial din care să rezulte împuternicirea domnului </w:t>
      </w:r>
      <w:r w:rsidR="00BA0692">
        <w:t>X1</w:t>
      </w:r>
      <w:r>
        <w:t xml:space="preserve"> de a depune cerere pentru acordarea de despăgubiri băneşti potrivit Legii nr. </w:t>
      </w:r>
      <w:r w:rsidR="00BA0692">
        <w:t>…</w:t>
      </w:r>
      <w:r>
        <w:t xml:space="preserve"> la Comisia Judeţeană C</w:t>
      </w:r>
      <w:r w:rsidR="00BA0692">
        <w:t>….</w:t>
      </w:r>
      <w:r>
        <w:t>.</w:t>
      </w:r>
    </w:p>
    <w:p w:rsidR="00A1418C" w:rsidRDefault="00A1418C" w:rsidP="00A1418C">
      <w:pPr>
        <w:ind w:firstLine="709"/>
        <w:jc w:val="both"/>
      </w:pPr>
      <w:r>
        <w:t xml:space="preserve">La împlinirea termenului de 120 de zile, mai sus menţionat, s-a constatat că nu a fost depus documentul solicitat. Astfel, domnul </w:t>
      </w:r>
      <w:r w:rsidR="00DB1E78">
        <w:t>X1</w:t>
      </w:r>
      <w:r>
        <w:t xml:space="preserve">, în calitate de deponent în nume propriu al cererii de despăgubire, nu a făcut dovada calităţii de moştenitor al autorului </w:t>
      </w:r>
      <w:r w:rsidR="00DB1E78">
        <w:t>X2</w:t>
      </w:r>
      <w:r>
        <w:t xml:space="preserve">, conform art. 1 alin. (2) din Legea nr. </w:t>
      </w:r>
      <w:r w:rsidR="00DB1E78">
        <w:t>…</w:t>
      </w:r>
      <w:r>
        <w:t xml:space="preserve"> coroborat cu art. 3 alin. (2) din H.G. nr. 753/1998..</w:t>
      </w:r>
    </w:p>
    <w:p w:rsidR="00A1418C" w:rsidRDefault="00A1418C" w:rsidP="00A1418C">
      <w:pPr>
        <w:ind w:firstLine="709"/>
        <w:jc w:val="both"/>
      </w:pPr>
      <w:r>
        <w:t xml:space="preserve">Cu privire la concluzia instanţei de fond că nu se mai impunea acordarea de către ANRP a unui termen de 120 de zile prevăzut de dispoziţiile art. 7 alin. (2) coroborat cu prevederile art. 12. alin. (1) din Legea nr. 164/2014, pentru ca reclamantul </w:t>
      </w:r>
      <w:r w:rsidR="00DB1E78">
        <w:t>X</w:t>
      </w:r>
      <w:r>
        <w:t xml:space="preserve"> să comunice procura notarială din care să rezulte împuternicirea numitului </w:t>
      </w:r>
      <w:r w:rsidR="00DB1E78">
        <w:t>X1</w:t>
      </w:r>
      <w:r>
        <w:t xml:space="preserve"> se susţine că procura prin care s-a acordat mandat domnului </w:t>
      </w:r>
      <w:r w:rsidR="00DB1E78">
        <w:t>X1</w:t>
      </w:r>
      <w:r>
        <w:t xml:space="preserve"> în anul </w:t>
      </w:r>
      <w:r w:rsidR="00DB1E78">
        <w:t>…</w:t>
      </w:r>
      <w:r>
        <w:t xml:space="preserve"> pentru completarea dosarului administrativ nu poate avea efecte retroactiv, astfel încât să fie îndeplinite condiţiile stipulate de art. 4 alin. 1 din Legea nr. </w:t>
      </w:r>
      <w:r w:rsidR="00DB1E78">
        <w:t>….</w:t>
      </w:r>
      <w:r>
        <w:t>.</w:t>
      </w:r>
    </w:p>
    <w:p w:rsidR="00A1418C" w:rsidRDefault="00A1418C" w:rsidP="00A1418C">
      <w:pPr>
        <w:ind w:firstLine="709"/>
        <w:jc w:val="both"/>
      </w:pPr>
      <w:r>
        <w:t>Susţine recurenta-pârâtă faptul că termenul de 120 de zile este un termen de decădere, fiind prevăzut de legiuitor în favoarea persoanelor titulare ale dosarelor de despăgubire pentru ca acestea să aibă posibilitatea să procure şi să transmită documentele solicitate.</w:t>
      </w:r>
    </w:p>
    <w:p w:rsidR="00A1418C" w:rsidRPr="00D62032" w:rsidRDefault="00A1418C" w:rsidP="00A1418C">
      <w:pPr>
        <w:ind w:firstLine="709"/>
        <w:jc w:val="both"/>
      </w:pPr>
      <w:r>
        <w:t xml:space="preserve">Intimaţii nu au formulat </w:t>
      </w:r>
      <w:r w:rsidRPr="00D62032">
        <w:t>întâmpinare.</w:t>
      </w:r>
    </w:p>
    <w:p w:rsidR="00A1418C" w:rsidRDefault="00A1418C" w:rsidP="00A1418C">
      <w:pPr>
        <w:ind w:firstLine="708"/>
        <w:jc w:val="both"/>
      </w:pPr>
      <w:r w:rsidRPr="00523088">
        <w:rPr>
          <w:b/>
        </w:rPr>
        <w:t>Examinând legalitatea hotărârii recurate, prin prisma criticilor invocate, conform art. 488 pct. 8 Cod procedură civilă, Curtea constată următoarele:</w:t>
      </w:r>
    </w:p>
    <w:p w:rsidR="00A1418C" w:rsidRDefault="00A1418C" w:rsidP="00A1418C">
      <w:pPr>
        <w:ind w:firstLine="708"/>
        <w:jc w:val="both"/>
      </w:pPr>
      <w:r>
        <w:t xml:space="preserve">Prin cererea nr. </w:t>
      </w:r>
      <w:r w:rsidR="00A5676F">
        <w:t>…</w:t>
      </w:r>
      <w:r>
        <w:t xml:space="preserve"> depusă la Comisia Judeţeană C</w:t>
      </w:r>
      <w:r w:rsidR="00A5676F">
        <w:t>…</w:t>
      </w:r>
      <w:r>
        <w:t xml:space="preserve">, petentul </w:t>
      </w:r>
      <w:r w:rsidR="0059498F">
        <w:t>X1</w:t>
      </w:r>
      <w:r>
        <w:t xml:space="preserve"> a solicitat acordarea de despăgubiri potrivit Legii nr. </w:t>
      </w:r>
      <w:r w:rsidR="0059498F">
        <w:t>…</w:t>
      </w:r>
      <w:r>
        <w:t xml:space="preserve"> pentru bunurile abandonate de autorii </w:t>
      </w:r>
      <w:r w:rsidR="0059498F">
        <w:t xml:space="preserve">X2 </w:t>
      </w:r>
      <w:r>
        <w:t xml:space="preserve">şi </w:t>
      </w:r>
      <w:r w:rsidR="0059498F">
        <w:t>X3</w:t>
      </w:r>
      <w:r>
        <w:t xml:space="preserve"> în localitatea </w:t>
      </w:r>
      <w:r w:rsidR="0059498F">
        <w:t>….</w:t>
      </w:r>
      <w:r>
        <w:t>.</w:t>
      </w:r>
    </w:p>
    <w:p w:rsidR="00A1418C" w:rsidRDefault="00A1418C" w:rsidP="00A1418C">
      <w:pPr>
        <w:ind w:firstLine="708"/>
        <w:jc w:val="both"/>
      </w:pPr>
      <w:r>
        <w:t xml:space="preserve">Prin Hotărârea nr. </w:t>
      </w:r>
      <w:r w:rsidR="0059498F">
        <w:t>…</w:t>
      </w:r>
      <w:r>
        <w:t>, C</w:t>
      </w:r>
      <w:r w:rsidR="0059498F">
        <w:t>…</w:t>
      </w:r>
      <w:r>
        <w:t>J</w:t>
      </w:r>
      <w:r w:rsidR="0059498F">
        <w:t>…</w:t>
      </w:r>
      <w:r>
        <w:t>C</w:t>
      </w:r>
      <w:r w:rsidR="0059498F">
        <w:t>…</w:t>
      </w:r>
      <w:r>
        <w:t xml:space="preserve"> a admis cererea petentului şi a propus acordarea de compensaţii băneşti, în cuantum de 429.616,97 lei moştenitorului </w:t>
      </w:r>
      <w:r w:rsidR="0059498F">
        <w:t>X</w:t>
      </w:r>
      <w:r>
        <w:t>.</w:t>
      </w:r>
    </w:p>
    <w:p w:rsidR="00A1418C" w:rsidRDefault="00A1418C" w:rsidP="00A1418C">
      <w:pPr>
        <w:ind w:firstLine="708"/>
        <w:jc w:val="both"/>
      </w:pPr>
      <w:r>
        <w:t xml:space="preserve">Prin Decizia nr. </w:t>
      </w:r>
      <w:r w:rsidR="00CA10AA">
        <w:t>…</w:t>
      </w:r>
      <w:r>
        <w:t xml:space="preserve"> s-a invalidat Hotărârea nr. </w:t>
      </w:r>
      <w:r w:rsidR="00CA10AA">
        <w:t>…</w:t>
      </w:r>
      <w:r>
        <w:t xml:space="preserve"> şi nu    s-au acordat compensaţii băneşti domnului moştenitorului </w:t>
      </w:r>
      <w:r w:rsidR="00CA10AA">
        <w:t>X</w:t>
      </w:r>
      <w:r>
        <w:t>.</w:t>
      </w:r>
    </w:p>
    <w:p w:rsidR="00A1418C" w:rsidRDefault="00A1418C" w:rsidP="00A1418C">
      <w:pPr>
        <w:ind w:firstLine="708"/>
        <w:jc w:val="both"/>
      </w:pPr>
      <w:r>
        <w:t xml:space="preserve">Susţinerile recurentei privind lipsa mandatului acordat petentului </w:t>
      </w:r>
      <w:r w:rsidR="00CA10AA">
        <w:t>X1</w:t>
      </w:r>
      <w:r>
        <w:t xml:space="preserve"> nu sunt fondate.</w:t>
      </w:r>
    </w:p>
    <w:p w:rsidR="00A1418C" w:rsidRDefault="00A1418C" w:rsidP="00A1418C">
      <w:pPr>
        <w:autoSpaceDE w:val="0"/>
        <w:autoSpaceDN w:val="0"/>
        <w:adjustRightInd w:val="0"/>
        <w:ind w:right="70" w:firstLine="720"/>
        <w:jc w:val="both"/>
      </w:pPr>
      <w:r>
        <w:t xml:space="preserve">Din documentaţia aferentă rezultă că </w:t>
      </w:r>
      <w:r w:rsidR="00CA10AA">
        <w:t>X1</w:t>
      </w:r>
      <w:r>
        <w:t xml:space="preserve"> a depus o cerere tip completată cu numele „</w:t>
      </w:r>
      <w:r w:rsidR="00CA10AA">
        <w:t>X1</w:t>
      </w:r>
      <w:r>
        <w:t>” fără a se menţiona calitatea şi autorul de pe urma căruia au fost solicitate despăgubirile, cerere ce a fost înregistrată la P</w:t>
      </w:r>
      <w:r w:rsidR="00CA10AA">
        <w:t>…</w:t>
      </w:r>
      <w:r>
        <w:t xml:space="preserve"> C</w:t>
      </w:r>
      <w:r w:rsidR="00CA10AA">
        <w:t>…</w:t>
      </w:r>
      <w:r>
        <w:t xml:space="preserve"> sub nr. </w:t>
      </w:r>
      <w:r w:rsidR="00CA10AA">
        <w:t>…</w:t>
      </w:r>
      <w:r>
        <w:t>. (fila 87 dosar)</w:t>
      </w:r>
    </w:p>
    <w:p w:rsidR="00A1418C" w:rsidRDefault="00A1418C" w:rsidP="00A1418C">
      <w:pPr>
        <w:autoSpaceDE w:val="0"/>
        <w:autoSpaceDN w:val="0"/>
        <w:adjustRightInd w:val="0"/>
        <w:ind w:right="70" w:firstLine="720"/>
        <w:jc w:val="both"/>
      </w:pPr>
      <w:r>
        <w:t xml:space="preserve">De asemenea, din declaraţia autentificată sub </w:t>
      </w:r>
      <w:r w:rsidRPr="00986AF8">
        <w:t>nr</w:t>
      </w:r>
      <w:r w:rsidR="004D56C1">
        <w:t>….</w:t>
      </w:r>
      <w:r>
        <w:t xml:space="preserve"> reclamantul atestă faptul că are calitatea de moştenitor al tatălui său </w:t>
      </w:r>
      <w:r w:rsidR="004D56C1">
        <w:t>X2</w:t>
      </w:r>
      <w:r>
        <w:t xml:space="preserve"> şi a averii abandonată de acesta în B</w:t>
      </w:r>
      <w:r w:rsidR="004D56C1">
        <w:t>…</w:t>
      </w:r>
      <w:r>
        <w:t xml:space="preserve"> ( fila 69 ). </w:t>
      </w:r>
    </w:p>
    <w:p w:rsidR="00A1418C" w:rsidRDefault="00A1418C" w:rsidP="00A1418C">
      <w:pPr>
        <w:autoSpaceDE w:val="0"/>
        <w:autoSpaceDN w:val="0"/>
        <w:adjustRightInd w:val="0"/>
        <w:ind w:right="70" w:firstLine="720"/>
        <w:jc w:val="both"/>
      </w:pPr>
      <w:r>
        <w:lastRenderedPageBreak/>
        <w:t xml:space="preserve">La fila 80 este depusă în copie procura specială autentificată </w:t>
      </w:r>
      <w:r w:rsidRPr="00D2491C">
        <w:t>sub nr</w:t>
      </w:r>
      <w:r w:rsidR="004D56C1">
        <w:t>….</w:t>
      </w:r>
      <w:r>
        <w:t xml:space="preserve"> de B.N.P. „</w:t>
      </w:r>
      <w:r w:rsidR="004D56C1">
        <w:t>N1</w:t>
      </w:r>
      <w:r>
        <w:t xml:space="preserve">”, prin care reclamantul l-a împuternicit pe numitul </w:t>
      </w:r>
      <w:r w:rsidR="004D56C1">
        <w:t>X1</w:t>
      </w:r>
      <w:r>
        <w:t xml:space="preserve"> ca în numele său şi pentru el să îndeplinească toate formalităţile legale, să completeze şi să depună orice fel de cereri şi declaraţii pentru completarea dosarului referitor la compensaţiile băneşti privind proprietăţile din Cadrilater cuvenite reclamantului în conformitate cu Legea nr. </w:t>
      </w:r>
      <w:r w:rsidR="004D56C1">
        <w:t>…</w:t>
      </w:r>
      <w:r>
        <w:t xml:space="preserve">. </w:t>
      </w:r>
    </w:p>
    <w:p w:rsidR="00A1418C" w:rsidRDefault="00A1418C" w:rsidP="00A1418C">
      <w:pPr>
        <w:autoSpaceDE w:val="0"/>
        <w:autoSpaceDN w:val="0"/>
        <w:adjustRightInd w:val="0"/>
        <w:ind w:right="70" w:firstLine="720"/>
        <w:jc w:val="both"/>
      </w:pPr>
      <w:r>
        <w:t xml:space="preserve">Din înscrisurile anexate cererii rezultă fără niciun dubiu că petentul </w:t>
      </w:r>
      <w:r w:rsidR="004D56C1">
        <w:t>X1</w:t>
      </w:r>
      <w:r>
        <w:t xml:space="preserve"> nu a formulat cererea pentru acordarea de despăgubiri în calitate de moştenitor al defunctului </w:t>
      </w:r>
      <w:r w:rsidR="004D56C1">
        <w:t>X2</w:t>
      </w:r>
      <w:r w:rsidRPr="005E64C3">
        <w:t xml:space="preserve"> </w:t>
      </w:r>
      <w:r>
        <w:t xml:space="preserve">în nume personal, ci a acţionat în calitate de mandatar al reclamantului </w:t>
      </w:r>
      <w:r w:rsidR="004D56C1">
        <w:t>X</w:t>
      </w:r>
      <w:r>
        <w:t xml:space="preserve">, demers ratificat de acesta prin acordarea procurii speciale autentificată sub nr. </w:t>
      </w:r>
      <w:r w:rsidR="004D56C1">
        <w:t>…</w:t>
      </w:r>
      <w:r>
        <w:t>.</w:t>
      </w:r>
    </w:p>
    <w:p w:rsidR="00A1418C" w:rsidRDefault="00A1418C" w:rsidP="00A1418C">
      <w:pPr>
        <w:autoSpaceDE w:val="0"/>
        <w:autoSpaceDN w:val="0"/>
        <w:adjustRightInd w:val="0"/>
        <w:ind w:right="70" w:firstLine="720"/>
        <w:jc w:val="both"/>
      </w:pPr>
      <w:r>
        <w:t xml:space="preserve">În aceste condiţii, Curtea constată că dispoziţiile art. 12 din Legea nr. 164/2014 invocate de pârâtă nu sunt incidente în cauză, atâta timp cât titularul cererii nr. </w:t>
      </w:r>
      <w:r w:rsidR="004D56C1">
        <w:t>…</w:t>
      </w:r>
      <w:r>
        <w:t xml:space="preserve"> este </w:t>
      </w:r>
      <w:r w:rsidR="004D56C1">
        <w:t>X2</w:t>
      </w:r>
      <w:r>
        <w:t xml:space="preserve">, în calitate de moştenitor al colonistului </w:t>
      </w:r>
      <w:r w:rsidR="004D56C1">
        <w:t>X2</w:t>
      </w:r>
      <w:r>
        <w:t xml:space="preserve">, care a abandonat bunuri în com. </w:t>
      </w:r>
      <w:r w:rsidR="004D56C1">
        <w:t>…</w:t>
      </w:r>
      <w:r>
        <w:t xml:space="preserve"> şi pe numele căruia a fost emisă Hotărârea nr. </w:t>
      </w:r>
      <w:r w:rsidR="004D56C1">
        <w:t>…</w:t>
      </w:r>
      <w:r>
        <w:t xml:space="preserve">, cerere formulată prin mandatarul </w:t>
      </w:r>
      <w:r w:rsidR="004D56C1">
        <w:t>X1</w:t>
      </w:r>
      <w:r>
        <w:t xml:space="preserve">. </w:t>
      </w:r>
    </w:p>
    <w:p w:rsidR="00A1418C" w:rsidRDefault="00A1418C" w:rsidP="00A1418C">
      <w:pPr>
        <w:autoSpaceDE w:val="0"/>
        <w:autoSpaceDN w:val="0"/>
        <w:adjustRightInd w:val="0"/>
        <w:ind w:right="70" w:firstLine="720"/>
        <w:jc w:val="both"/>
      </w:pPr>
      <w:r>
        <w:t xml:space="preserve">Din actele existente la dosar rezultă că, la momentul emiterii Hotărârii nr. </w:t>
      </w:r>
      <w:r w:rsidR="004B1D33">
        <w:t>…</w:t>
      </w:r>
      <w:r>
        <w:t xml:space="preserve"> de către Comisia Judeţeană C</w:t>
      </w:r>
      <w:r w:rsidR="004B1D33">
        <w:t>…</w:t>
      </w:r>
      <w:r>
        <w:t xml:space="preserve"> pentru aplicarea Legii nr. </w:t>
      </w:r>
      <w:r w:rsidR="004B1D33">
        <w:t>…</w:t>
      </w:r>
      <w:r>
        <w:t xml:space="preserve">, era depusă la dosar procura specială autentificată sub nr. </w:t>
      </w:r>
      <w:r w:rsidR="004B1D33">
        <w:t>…</w:t>
      </w:r>
      <w:r>
        <w:t xml:space="preserve"> dată de reclamant, prin care îl împuternicea pe </w:t>
      </w:r>
      <w:r w:rsidR="004B1D33">
        <w:t>X1</w:t>
      </w:r>
      <w:r>
        <w:t xml:space="preserve"> să îndeplinească toate formalităţile prevăzute de Legea nr. </w:t>
      </w:r>
      <w:r w:rsidR="004B1D33">
        <w:t>…</w:t>
      </w:r>
      <w:r>
        <w:t xml:space="preserve">, calitatea de reprezentant a numitului </w:t>
      </w:r>
      <w:r w:rsidR="004B1D33">
        <w:t>X1</w:t>
      </w:r>
      <w:r>
        <w:t xml:space="preserve"> fiind confirmată cu caracter retroactiv, nefiind obligatorie depunerea unei noi împuterniciri.</w:t>
      </w:r>
    </w:p>
    <w:p w:rsidR="00A1418C" w:rsidRDefault="00A1418C" w:rsidP="00A1418C">
      <w:pPr>
        <w:autoSpaceDE w:val="0"/>
        <w:autoSpaceDN w:val="0"/>
        <w:adjustRightInd w:val="0"/>
        <w:ind w:right="70" w:firstLine="720"/>
        <w:jc w:val="both"/>
      </w:pPr>
      <w:r>
        <w:t xml:space="preserve">Lipsa calităţii de reprezentant în persoana numitului </w:t>
      </w:r>
      <w:r w:rsidR="004B1D33">
        <w:t>X1</w:t>
      </w:r>
      <w:r>
        <w:t xml:space="preserve"> la momentul înregistrării cererii cu nr. </w:t>
      </w:r>
      <w:r w:rsidR="004B1D33">
        <w:t>…</w:t>
      </w:r>
      <w:r>
        <w:t xml:space="preserve">, nu poate atrage invalidarea hotărârii de acordare a despăgubirilor, atâta timp cât mandatul verbal acordat la momentul depunerii cererii a fost ratificat ulterior prin împuternicirea transpusă în procura specială autentificată sub nr. </w:t>
      </w:r>
      <w:r w:rsidR="004B1D33">
        <w:t>…</w:t>
      </w:r>
      <w:r>
        <w:t>, ratificare ce are caracter retroactiv potrivit art. 1312 Cod civil.</w:t>
      </w:r>
    </w:p>
    <w:p w:rsidR="00A1418C" w:rsidRDefault="00A1418C" w:rsidP="00A1418C">
      <w:pPr>
        <w:ind w:firstLine="708"/>
        <w:jc w:val="both"/>
      </w:pPr>
      <w:r>
        <w:t>Pentru considerentele expuse, se constată că hotărârea instanţei de fond este legală, în cauză nefiind incident motivul de casare prevăzut de art. 488 pct. 8 Cod procedură civilă, motiv pentru care, în baza art. 496 alin. 1 Cod procedură civilă, recursul urmează a fi respins, ca nefondat.</w:t>
      </w:r>
    </w:p>
    <w:p w:rsidR="00A1418C" w:rsidRPr="00257187" w:rsidRDefault="00A1418C" w:rsidP="00A1418C">
      <w:pPr>
        <w:autoSpaceDE w:val="0"/>
        <w:autoSpaceDN w:val="0"/>
        <w:adjustRightInd w:val="0"/>
        <w:ind w:right="70" w:firstLine="720"/>
        <w:jc w:val="both"/>
        <w:rPr>
          <w:b/>
        </w:rPr>
      </w:pPr>
    </w:p>
    <w:p w:rsidR="00A1418C" w:rsidRDefault="00A1418C" w:rsidP="00A1418C"/>
    <w:p w:rsidR="00A1418C" w:rsidRDefault="00A1418C" w:rsidP="00A1418C">
      <w:pPr>
        <w:jc w:val="center"/>
        <w:rPr>
          <w:b/>
        </w:rPr>
      </w:pPr>
      <w:r>
        <w:rPr>
          <w:b/>
        </w:rPr>
        <w:t>PENTRU ACESTE MOTIVE,</w:t>
      </w:r>
      <w:r>
        <w:rPr>
          <w:b/>
        </w:rPr>
        <w:br/>
        <w:t>ÎN NUMELE LEGII</w:t>
      </w:r>
    </w:p>
    <w:p w:rsidR="00A1418C" w:rsidRDefault="00A1418C" w:rsidP="00A1418C">
      <w:pPr>
        <w:jc w:val="center"/>
        <w:rPr>
          <w:b/>
        </w:rPr>
      </w:pPr>
      <w:r>
        <w:rPr>
          <w:b/>
        </w:rPr>
        <w:t>D E C I D E:</w:t>
      </w:r>
    </w:p>
    <w:p w:rsidR="00A1418C" w:rsidRDefault="00A1418C" w:rsidP="00A1418C">
      <w:pPr>
        <w:jc w:val="center"/>
        <w:rPr>
          <w:b/>
        </w:rPr>
      </w:pPr>
    </w:p>
    <w:p w:rsidR="00A1418C" w:rsidRDefault="00A1418C" w:rsidP="00A1418C">
      <w:pPr>
        <w:ind w:firstLine="708"/>
        <w:jc w:val="both"/>
      </w:pPr>
      <w:r>
        <w:rPr>
          <w:b/>
        </w:rPr>
        <w:t>Respinge recursul</w:t>
      </w:r>
      <w:r>
        <w:t xml:space="preserve"> promovat de recurenta-pârâtă AUTORITATEA NAŢIONALĂ PENTRU RESTITUIREA PROPRIETĂŢILOR, cu sediul în </w:t>
      </w:r>
      <w:r w:rsidR="004B1D33">
        <w:t>…</w:t>
      </w:r>
      <w:r>
        <w:t xml:space="preserve">, împotriva </w:t>
      </w:r>
      <w:r>
        <w:rPr>
          <w:b/>
        </w:rPr>
        <w:t>Sentinţei civile nr</w:t>
      </w:r>
      <w:r w:rsidR="004B1D33">
        <w:rPr>
          <w:b/>
        </w:rPr>
        <w:t>….</w:t>
      </w:r>
      <w:r>
        <w:rPr>
          <w:b/>
        </w:rPr>
        <w:t xml:space="preserve"> pronunţată de Tribunalul </w:t>
      </w:r>
      <w:r w:rsidR="004B1D33">
        <w:rPr>
          <w:b/>
        </w:rPr>
        <w:t>…</w:t>
      </w:r>
      <w:r>
        <w:rPr>
          <w:b/>
        </w:rPr>
        <w:t xml:space="preserve"> în dosar nr</w:t>
      </w:r>
      <w:r w:rsidR="004B1D33">
        <w:rPr>
          <w:b/>
        </w:rPr>
        <w:t>….</w:t>
      </w:r>
      <w:r>
        <w:rPr>
          <w:b/>
        </w:rPr>
        <w:t xml:space="preserve">, </w:t>
      </w:r>
      <w:r>
        <w:t xml:space="preserve">în contradictoriu cu intimatul-reclamant </w:t>
      </w:r>
      <w:r w:rsidR="004B1D33">
        <w:t>X</w:t>
      </w:r>
      <w:r>
        <w:t xml:space="preserve">, cu domiciliul în </w:t>
      </w:r>
      <w:r w:rsidR="004B1D33">
        <w:t>…</w:t>
      </w:r>
      <w:r>
        <w:t xml:space="preserve">, </w:t>
      </w:r>
      <w:r>
        <w:rPr>
          <w:b/>
        </w:rPr>
        <w:t>ca nefondat</w:t>
      </w:r>
      <w:r>
        <w:t>.</w:t>
      </w:r>
    </w:p>
    <w:p w:rsidR="00A1418C" w:rsidRDefault="00A1418C" w:rsidP="00A1418C">
      <w:pPr>
        <w:ind w:firstLine="708"/>
        <w:jc w:val="both"/>
      </w:pPr>
      <w:r>
        <w:t>Definitivă.</w:t>
      </w:r>
    </w:p>
    <w:p w:rsidR="00A1418C" w:rsidRDefault="00A1418C" w:rsidP="00A1418C">
      <w:pPr>
        <w:ind w:firstLine="708"/>
        <w:jc w:val="both"/>
        <w:rPr>
          <w:b/>
          <w:noProof/>
        </w:rPr>
      </w:pPr>
      <w:r>
        <w:t xml:space="preserve">Pronunţată în şedinţa </w:t>
      </w:r>
      <w:r>
        <w:fldChar w:fldCharType="begin">
          <w:ffData>
            <w:name w:val="tip_sedinta_copie_2"/>
            <w:enabled/>
            <w:calcOnExit w:val="0"/>
            <w:textInput/>
          </w:ffData>
        </w:fldChar>
      </w:r>
      <w:bookmarkStart w:id="5" w:name="tip_sedinta_copie_2"/>
      <w:r>
        <w:instrText xml:space="preserve"> FORMTEXT </w:instrText>
      </w:r>
      <w:r>
        <w:fldChar w:fldCharType="separate"/>
      </w:r>
      <w:r>
        <w:t>publică</w:t>
      </w:r>
      <w:r>
        <w:fldChar w:fldCharType="end"/>
      </w:r>
      <w:bookmarkEnd w:id="5"/>
      <w:r>
        <w:t xml:space="preserve">, azi </w:t>
      </w:r>
      <w:r w:rsidR="004B1D33">
        <w:t>…</w:t>
      </w:r>
      <w:r>
        <w:t>.</w:t>
      </w:r>
      <w:r>
        <w:rPr>
          <w:b/>
        </w:rPr>
        <w:fldChar w:fldCharType="begin">
          <w:ffData>
            <w:name w:val="completul_1"/>
            <w:enabled/>
            <w:calcOnExit w:val="0"/>
            <w:textInput/>
          </w:ffData>
        </w:fldChar>
      </w:r>
      <w:bookmarkStart w:id="6" w:name="completul_1"/>
      <w:r>
        <w:rPr>
          <w:b/>
        </w:rPr>
        <w:instrText xml:space="preserve"> FORMTEXT </w:instrText>
      </w:r>
      <w:r>
        <w:rPr>
          <w:b/>
        </w:rPr>
      </w:r>
      <w:r>
        <w:rPr>
          <w:b/>
        </w:rPr>
        <w:fldChar w:fldCharType="separate"/>
      </w:r>
      <w:r>
        <w:rPr>
          <w:b/>
          <w:noProof/>
        </w:rPr>
        <w:t> </w:t>
      </w:r>
      <w:r>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5"/>
        <w:gridCol w:w="3096"/>
        <w:gridCol w:w="3096"/>
      </w:tblGrid>
      <w:tr w:rsidR="00A1418C" w:rsidTr="0013049B">
        <w:trPr>
          <w:jc w:val="center"/>
        </w:trPr>
        <w:tc>
          <w:tcPr>
            <w:tcW w:w="3096" w:type="dxa"/>
            <w:tcBorders>
              <w:top w:val="single" w:sz="4" w:space="0" w:color="FFFFFF"/>
              <w:left w:val="single" w:sz="4" w:space="0" w:color="FFFFFF"/>
              <w:bottom w:val="single" w:sz="4" w:space="0" w:color="FFFFFF"/>
              <w:right w:val="single" w:sz="4" w:space="0" w:color="FFFFFF"/>
            </w:tcBorders>
            <w:hideMark/>
          </w:tcPr>
          <w:p w:rsidR="00A1418C" w:rsidRDefault="00A1418C" w:rsidP="0013049B">
            <w:pPr>
              <w:jc w:val="center"/>
              <w:rPr>
                <w:b/>
                <w:noProof/>
              </w:rPr>
            </w:pPr>
            <w:r>
              <w:rPr>
                <w:b/>
                <w:noProof/>
              </w:rPr>
              <w:t>Preşedinte,</w:t>
            </w:r>
          </w:p>
          <w:p w:rsidR="00A1418C" w:rsidRDefault="004B1D33" w:rsidP="0013049B">
            <w:pPr>
              <w:jc w:val="center"/>
              <w:rPr>
                <w:b/>
                <w:noProof/>
              </w:rPr>
            </w:pPr>
            <w:r>
              <w:rPr>
                <w:b/>
                <w:noProof/>
              </w:rPr>
              <w:t>1</w:t>
            </w:r>
          </w:p>
        </w:tc>
        <w:tc>
          <w:tcPr>
            <w:tcW w:w="3096" w:type="dxa"/>
            <w:tcBorders>
              <w:top w:val="single" w:sz="4" w:space="0" w:color="FFFFFF"/>
              <w:left w:val="single" w:sz="4" w:space="0" w:color="FFFFFF"/>
              <w:bottom w:val="single" w:sz="4" w:space="0" w:color="FFFFFF"/>
              <w:right w:val="single" w:sz="4" w:space="0" w:color="FFFFFF"/>
            </w:tcBorders>
            <w:hideMark/>
          </w:tcPr>
          <w:p w:rsidR="00A1418C" w:rsidRDefault="00A1418C" w:rsidP="0013049B">
            <w:pPr>
              <w:jc w:val="center"/>
              <w:rPr>
                <w:b/>
                <w:noProof/>
              </w:rPr>
            </w:pPr>
            <w:r>
              <w:rPr>
                <w:b/>
                <w:noProof/>
              </w:rPr>
              <w:t>Judecător,</w:t>
            </w:r>
          </w:p>
          <w:p w:rsidR="00A1418C" w:rsidRDefault="004B1D33" w:rsidP="0013049B">
            <w:pPr>
              <w:jc w:val="center"/>
              <w:rPr>
                <w:b/>
                <w:noProof/>
              </w:rPr>
            </w:pPr>
            <w:r>
              <w:rPr>
                <w:b/>
                <w:noProof/>
              </w:rPr>
              <w:t>A1016</w:t>
            </w:r>
          </w:p>
        </w:tc>
        <w:tc>
          <w:tcPr>
            <w:tcW w:w="3096" w:type="dxa"/>
            <w:tcBorders>
              <w:top w:val="single" w:sz="4" w:space="0" w:color="FFFFFF"/>
              <w:left w:val="single" w:sz="4" w:space="0" w:color="FFFFFF"/>
              <w:bottom w:val="single" w:sz="4" w:space="0" w:color="FFFFFF"/>
              <w:right w:val="single" w:sz="4" w:space="0" w:color="FFFFFF"/>
            </w:tcBorders>
            <w:hideMark/>
          </w:tcPr>
          <w:p w:rsidR="00A1418C" w:rsidRDefault="00A1418C" w:rsidP="0013049B">
            <w:pPr>
              <w:jc w:val="center"/>
              <w:rPr>
                <w:b/>
                <w:noProof/>
              </w:rPr>
            </w:pPr>
            <w:r>
              <w:rPr>
                <w:b/>
                <w:noProof/>
              </w:rPr>
              <w:t>Judecător,</w:t>
            </w:r>
          </w:p>
          <w:p w:rsidR="00A1418C" w:rsidRDefault="004B1D33" w:rsidP="0013049B">
            <w:pPr>
              <w:jc w:val="center"/>
              <w:rPr>
                <w:b/>
                <w:noProof/>
              </w:rPr>
            </w:pPr>
            <w:r>
              <w:rPr>
                <w:b/>
                <w:noProof/>
              </w:rPr>
              <w:t>2</w:t>
            </w:r>
          </w:p>
        </w:tc>
      </w:tr>
      <w:tr w:rsidR="00A1418C" w:rsidTr="0013049B">
        <w:trPr>
          <w:jc w:val="center"/>
        </w:trPr>
        <w:tc>
          <w:tcPr>
            <w:tcW w:w="3096" w:type="dxa"/>
            <w:tcBorders>
              <w:top w:val="single" w:sz="4" w:space="0" w:color="FFFFFF"/>
              <w:left w:val="single" w:sz="4" w:space="0" w:color="FFFFFF"/>
              <w:bottom w:val="single" w:sz="4" w:space="0" w:color="FFFFFF"/>
              <w:right w:val="single" w:sz="4" w:space="0" w:color="FFFFFF"/>
            </w:tcBorders>
          </w:tcPr>
          <w:p w:rsidR="00A1418C" w:rsidRDefault="00A1418C" w:rsidP="0013049B">
            <w:pPr>
              <w:jc w:val="center"/>
              <w:rPr>
                <w:b/>
                <w:noProof/>
              </w:rPr>
            </w:pPr>
          </w:p>
        </w:tc>
        <w:tc>
          <w:tcPr>
            <w:tcW w:w="3096" w:type="dxa"/>
            <w:tcBorders>
              <w:top w:val="single" w:sz="4" w:space="0" w:color="FFFFFF"/>
              <w:left w:val="single" w:sz="4" w:space="0" w:color="FFFFFF"/>
              <w:bottom w:val="single" w:sz="4" w:space="0" w:color="FFFFFF"/>
              <w:right w:val="single" w:sz="4" w:space="0" w:color="FFFFFF"/>
            </w:tcBorders>
            <w:hideMark/>
          </w:tcPr>
          <w:p w:rsidR="00A1418C" w:rsidRDefault="00A1418C" w:rsidP="0013049B">
            <w:pPr>
              <w:jc w:val="center"/>
              <w:rPr>
                <w:b/>
                <w:noProof/>
              </w:rPr>
            </w:pPr>
            <w:r>
              <w:rPr>
                <w:b/>
                <w:noProof/>
              </w:rPr>
              <w:t>Grefier,</w:t>
            </w:r>
          </w:p>
          <w:p w:rsidR="00A1418C" w:rsidRDefault="004B1D33" w:rsidP="0013049B">
            <w:pPr>
              <w:jc w:val="center"/>
              <w:rPr>
                <w:b/>
                <w:noProof/>
              </w:rPr>
            </w:pPr>
            <w:r>
              <w:rPr>
                <w:b/>
                <w:noProof/>
              </w:rPr>
              <w:t>3</w:t>
            </w:r>
          </w:p>
        </w:tc>
        <w:tc>
          <w:tcPr>
            <w:tcW w:w="3096" w:type="dxa"/>
            <w:tcBorders>
              <w:top w:val="single" w:sz="4" w:space="0" w:color="FFFFFF"/>
              <w:left w:val="single" w:sz="4" w:space="0" w:color="FFFFFF"/>
              <w:bottom w:val="single" w:sz="4" w:space="0" w:color="FFFFFF"/>
              <w:right w:val="single" w:sz="4" w:space="0" w:color="FFFFFF"/>
            </w:tcBorders>
          </w:tcPr>
          <w:p w:rsidR="00A1418C" w:rsidRDefault="00A1418C" w:rsidP="0013049B">
            <w:pPr>
              <w:jc w:val="center"/>
              <w:rPr>
                <w:b/>
                <w:noProof/>
              </w:rPr>
            </w:pPr>
          </w:p>
        </w:tc>
      </w:tr>
    </w:tbl>
    <w:p w:rsidR="00A1418C" w:rsidRDefault="00A1418C" w:rsidP="00A1418C">
      <w:pPr>
        <w:jc w:val="center"/>
      </w:pPr>
      <w:r>
        <w:rPr>
          <w:b/>
          <w:noProof/>
        </w:rPr>
        <w:t> </w:t>
      </w:r>
      <w:r>
        <w:rPr>
          <w:b/>
          <w:noProof/>
        </w:rPr>
        <w:t> </w:t>
      </w:r>
      <w:r>
        <w:rPr>
          <w:b/>
          <w:noProof/>
        </w:rPr>
        <w:t> </w:t>
      </w:r>
      <w:r>
        <w:fldChar w:fldCharType="end"/>
      </w:r>
      <w:bookmarkEnd w:id="6"/>
    </w:p>
    <w:p w:rsidR="00A1418C" w:rsidRDefault="00A1418C" w:rsidP="00A1418C">
      <w:pPr>
        <w:jc w:val="center"/>
      </w:pPr>
    </w:p>
    <w:p w:rsidR="00A1418C" w:rsidRDefault="00A1418C" w:rsidP="00A1418C">
      <w:pPr>
        <w:rPr>
          <w:sz w:val="16"/>
        </w:rPr>
      </w:pPr>
      <w:r>
        <w:rPr>
          <w:sz w:val="16"/>
        </w:rPr>
        <w:t xml:space="preserve">Jud. </w:t>
      </w:r>
      <w:r w:rsidR="004B1D33">
        <w:rPr>
          <w:sz w:val="16"/>
        </w:rPr>
        <w:t>…………..</w:t>
      </w:r>
    </w:p>
    <w:p w:rsidR="00A1418C" w:rsidRDefault="00A1418C" w:rsidP="00A1418C">
      <w:pPr>
        <w:rPr>
          <w:sz w:val="16"/>
        </w:rPr>
      </w:pPr>
      <w:r>
        <w:rPr>
          <w:sz w:val="16"/>
        </w:rPr>
        <w:t>Red</w:t>
      </w:r>
      <w:r w:rsidR="004B1D33">
        <w:rPr>
          <w:sz w:val="16"/>
        </w:rPr>
        <w:t>………………..</w:t>
      </w:r>
    </w:p>
    <w:p w:rsidR="00A1418C" w:rsidRDefault="00A1418C" w:rsidP="00A1418C">
      <w:pPr>
        <w:rPr>
          <w:sz w:val="16"/>
        </w:rPr>
      </w:pPr>
      <w:r>
        <w:rPr>
          <w:sz w:val="16"/>
        </w:rPr>
        <w:t xml:space="preserve">Comunicat </w:t>
      </w:r>
      <w:r w:rsidR="004B1D33">
        <w:rPr>
          <w:sz w:val="16"/>
        </w:rPr>
        <w:t>………………..</w:t>
      </w:r>
    </w:p>
    <w:p w:rsidR="00A1418C" w:rsidRDefault="00A1418C" w:rsidP="00A1418C">
      <w:pPr>
        <w:numPr>
          <w:ilvl w:val="0"/>
          <w:numId w:val="1"/>
        </w:numPr>
        <w:rPr>
          <w:sz w:val="16"/>
        </w:rPr>
      </w:pPr>
      <w:r>
        <w:rPr>
          <w:sz w:val="16"/>
        </w:rPr>
        <w:t>1 ex. recurent</w:t>
      </w:r>
    </w:p>
    <w:p w:rsidR="00A1418C" w:rsidRDefault="00A1418C" w:rsidP="00A1418C">
      <w:pPr>
        <w:numPr>
          <w:ilvl w:val="0"/>
          <w:numId w:val="1"/>
        </w:numPr>
        <w:rPr>
          <w:sz w:val="16"/>
        </w:rPr>
      </w:pPr>
      <w:r>
        <w:rPr>
          <w:sz w:val="16"/>
        </w:rPr>
        <w:t>1 ex. intimat</w:t>
      </w:r>
    </w:p>
    <w:p w:rsidR="00A1418C" w:rsidRDefault="00A1418C" w:rsidP="00A1418C">
      <w:pPr>
        <w:rPr>
          <w:sz w:val="16"/>
        </w:rPr>
      </w:pPr>
    </w:p>
    <w:p w:rsidR="00A1418C" w:rsidRDefault="00A1418C" w:rsidP="00A1418C">
      <w:pPr>
        <w:ind w:firstLine="708"/>
        <w:jc w:val="both"/>
      </w:pPr>
    </w:p>
    <w:p w:rsidR="00A1418C" w:rsidRPr="005F7087" w:rsidRDefault="00A1418C" w:rsidP="00A1418C"/>
    <w:p w:rsidR="001B344D" w:rsidRDefault="001B344D"/>
    <w:sectPr w:rsidR="001B344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BB" w:rsidRDefault="000D70BB" w:rsidP="004A102F">
      <w:r>
        <w:separator/>
      </w:r>
    </w:p>
  </w:endnote>
  <w:endnote w:type="continuationSeparator" w:id="0">
    <w:p w:rsidR="000D70BB" w:rsidRDefault="000D70BB"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9B1BE1">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BB" w:rsidRDefault="000D70BB" w:rsidP="004A102F">
      <w:r>
        <w:separator/>
      </w:r>
    </w:p>
  </w:footnote>
  <w:footnote w:type="continuationSeparator" w:id="0">
    <w:p w:rsidR="000D70BB" w:rsidRDefault="000D70BB"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300C9"/>
    <w:multiLevelType w:val="hybridMultilevel"/>
    <w:tmpl w:val="C2C22F8A"/>
    <w:lvl w:ilvl="0" w:tplc="4B345A90">
      <w:start w:val="1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D70BB"/>
    <w:rsid w:val="001B344D"/>
    <w:rsid w:val="002024F8"/>
    <w:rsid w:val="002967F4"/>
    <w:rsid w:val="003225B3"/>
    <w:rsid w:val="004A102F"/>
    <w:rsid w:val="004B1D33"/>
    <w:rsid w:val="004D56C1"/>
    <w:rsid w:val="0059498F"/>
    <w:rsid w:val="007038B8"/>
    <w:rsid w:val="007A1EB8"/>
    <w:rsid w:val="009B1BE1"/>
    <w:rsid w:val="00A1418C"/>
    <w:rsid w:val="00A52923"/>
    <w:rsid w:val="00A5676F"/>
    <w:rsid w:val="00B45AC2"/>
    <w:rsid w:val="00BA0692"/>
    <w:rsid w:val="00CA10AA"/>
    <w:rsid w:val="00D076EF"/>
    <w:rsid w:val="00DB1E78"/>
    <w:rsid w:val="00EB3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18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normalchar1">
    <w:name w:val="normal__char1"/>
    <w:rsid w:val="00A1418C"/>
    <w:rPr>
      <w:rFonts w:ascii="Calibri" w:hAnsi="Calibri" w:hint="default"/>
      <w:sz w:val="22"/>
      <w:szCs w:val="22"/>
    </w:rPr>
  </w:style>
  <w:style w:type="paragraph" w:customStyle="1" w:styleId="Normal1">
    <w:name w:val="Normal1"/>
    <w:basedOn w:val="Normal"/>
    <w:rsid w:val="00A1418C"/>
    <w:pPr>
      <w:spacing w:after="200" w:line="260" w:lineRule="atLeast"/>
    </w:pPr>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18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normalchar1">
    <w:name w:val="normal__char1"/>
    <w:rsid w:val="00A1418C"/>
    <w:rPr>
      <w:rFonts w:ascii="Calibri" w:hAnsi="Calibri" w:hint="default"/>
      <w:sz w:val="22"/>
      <w:szCs w:val="22"/>
    </w:rPr>
  </w:style>
  <w:style w:type="paragraph" w:customStyle="1" w:styleId="Normal1">
    <w:name w:val="Normal1"/>
    <w:basedOn w:val="Normal"/>
    <w:rsid w:val="00A1418C"/>
    <w:pPr>
      <w:spacing w:after="200" w:line="260" w:lineRule="atLeast"/>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16</cp:revision>
  <dcterms:created xsi:type="dcterms:W3CDTF">2020-11-04T05:52:00Z</dcterms:created>
  <dcterms:modified xsi:type="dcterms:W3CDTF">2020-11-21T07:13:00Z</dcterms:modified>
</cp:coreProperties>
</file>