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C71" w:rsidRDefault="00450C71" w:rsidP="00001737">
      <w:pPr>
        <w:spacing w:after="0" w:line="240" w:lineRule="auto"/>
        <w:ind w:left="-1080" w:firstLine="540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Cod ECLI    ECLI:RO: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…….</w:t>
      </w:r>
    </w:p>
    <w:p w:rsidR="00001737" w:rsidRPr="00001737" w:rsidRDefault="00001737" w:rsidP="00001737">
      <w:pPr>
        <w:spacing w:after="0" w:line="240" w:lineRule="auto"/>
        <w:ind w:left="-1080" w:firstLine="540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R O M Â N I A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CURTEA DE APEL </w:t>
      </w:r>
      <w:r w:rsidR="000E6B26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.....</w:t>
      </w: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– SECŢIA </w:t>
      </w:r>
      <w:r w:rsidR="000E6B26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….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Dosar nr. </w:t>
      </w:r>
      <w:r w:rsidR="000E6B26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……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DECIZIA PENALĂ NR. </w:t>
      </w:r>
      <w:r w:rsidR="000E6B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…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pacing w:val="-8"/>
          <w:sz w:val="24"/>
          <w:szCs w:val="24"/>
          <w:lang w:eastAsia="ro-RO"/>
        </w:rPr>
        <w:t xml:space="preserve">Şedinţa publică din data de </w:t>
      </w:r>
      <w:r w:rsidR="000E6B26">
        <w:rPr>
          <w:rFonts w:ascii="Times New Roman" w:eastAsia="Times New Roman" w:hAnsi="Times New Roman" w:cs="Times New Roman"/>
          <w:spacing w:val="-8"/>
          <w:sz w:val="24"/>
          <w:szCs w:val="24"/>
          <w:lang w:eastAsia="ro-RO"/>
        </w:rPr>
        <w:t>…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pacing w:val="-7"/>
          <w:sz w:val="24"/>
          <w:szCs w:val="24"/>
          <w:lang w:eastAsia="ro-RO"/>
        </w:rPr>
        <w:t>Curtea constituită din: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o-RO"/>
        </w:rPr>
        <w:t xml:space="preserve">PREŞEDINTE: </w:t>
      </w:r>
      <w:r w:rsidR="000E6B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o-RO"/>
        </w:rPr>
        <w:t>J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o-RO"/>
        </w:rPr>
        <w:t xml:space="preserve">JUDECĂTOR: </w:t>
      </w:r>
      <w:r w:rsidR="000E6B2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o-RO"/>
        </w:rPr>
        <w:t>A1001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iCs/>
          <w:spacing w:val="-7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iCs/>
          <w:spacing w:val="-7"/>
          <w:sz w:val="24"/>
          <w:szCs w:val="24"/>
          <w:lang w:eastAsia="ro-RO"/>
        </w:rPr>
        <w:t xml:space="preserve">GREFIER:  </w:t>
      </w:r>
      <w:r w:rsidR="000E6B26">
        <w:rPr>
          <w:rFonts w:ascii="Times New Roman" w:eastAsia="Times New Roman" w:hAnsi="Times New Roman" w:cs="Times New Roman"/>
          <w:b/>
          <w:iCs/>
          <w:spacing w:val="-7"/>
          <w:sz w:val="24"/>
          <w:szCs w:val="24"/>
          <w:lang w:eastAsia="ro-RO"/>
        </w:rPr>
        <w:t>G</w:t>
      </w:r>
      <w:r w:rsidRPr="00001737">
        <w:rPr>
          <w:rFonts w:ascii="Times New Roman" w:eastAsia="Times New Roman" w:hAnsi="Times New Roman" w:cs="Times New Roman"/>
          <w:b/>
          <w:iCs/>
          <w:spacing w:val="-7"/>
          <w:sz w:val="24"/>
          <w:szCs w:val="24"/>
          <w:lang w:eastAsia="ro-RO"/>
        </w:rPr>
        <w:tab/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iCs/>
          <w:spacing w:val="-7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Ministerul Public – Parchetul de pe lângă </w:t>
      </w:r>
      <w:r w:rsidRPr="000017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Curtea de Apel </w:t>
      </w:r>
      <w:r w:rsidR="000E6B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.....</w:t>
      </w:r>
      <w:r w:rsidRPr="000017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 xml:space="preserve"> a fost reprezentat de procuror </w:t>
      </w:r>
      <w:r w:rsidR="000E6B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P</w:t>
      </w:r>
      <w:r w:rsidRPr="000017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o-RO"/>
        </w:rPr>
        <w:t>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Pe rol se află soluţionarea cauzei penale având</w:t>
      </w:r>
      <w:r w:rsidRPr="00001737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ca obiect apelul declarat de partea civilă </w:t>
      </w:r>
      <w:r w:rsidRPr="00001737">
        <w:rPr>
          <w:rFonts w:ascii="Times New Roman" w:eastAsia="Batang" w:hAnsi="Times New Roman" w:cs="Times New Roman"/>
          <w:b/>
          <w:sz w:val="24"/>
          <w:szCs w:val="24"/>
          <w:lang w:eastAsia="ro-RO"/>
        </w:rPr>
        <w:t xml:space="preserve">AGENŢIA NAŢIONALĂ DE ADMINISTRARE FISCALĂ-DIRECŢIA GENERALĂ JURIDICĂ </w:t>
      </w:r>
      <w:r w:rsidRPr="00001737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împotriva sentinţei penale nr. </w:t>
      </w:r>
      <w:r w:rsidR="000E6B26">
        <w:rPr>
          <w:rFonts w:ascii="Times New Roman" w:eastAsia="Batang" w:hAnsi="Times New Roman" w:cs="Times New Roman"/>
          <w:sz w:val="24"/>
          <w:szCs w:val="24"/>
          <w:lang w:eastAsia="ro-RO"/>
        </w:rPr>
        <w:t>…..</w:t>
      </w:r>
      <w:r w:rsidRPr="00001737">
        <w:rPr>
          <w:rFonts w:ascii="Times New Roman" w:eastAsia="Batang" w:hAnsi="Times New Roman" w:cs="Times New Roman"/>
          <w:sz w:val="24"/>
          <w:szCs w:val="24"/>
          <w:lang w:eastAsia="ro-RO"/>
        </w:rPr>
        <w:t>ronun</w:t>
      </w:r>
      <w:r w:rsidR="000E6B26">
        <w:rPr>
          <w:rFonts w:ascii="Times New Roman" w:eastAsia="Batang" w:hAnsi="Times New Roman" w:cs="Times New Roman"/>
          <w:sz w:val="24"/>
          <w:szCs w:val="24"/>
          <w:lang w:eastAsia="ro-RO"/>
        </w:rPr>
        <w:t>ţată de Judecătoria ….</w:t>
      </w:r>
      <w:r w:rsidRPr="00001737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</w:t>
      </w:r>
      <w:r w:rsidR="000E6B26">
        <w:rPr>
          <w:rFonts w:ascii="Times New Roman" w:eastAsia="Batang" w:hAnsi="Times New Roman" w:cs="Times New Roman"/>
          <w:sz w:val="24"/>
          <w:szCs w:val="24"/>
          <w:lang w:eastAsia="ro-RO"/>
        </w:rPr>
        <w:t>.....</w:t>
      </w:r>
      <w:r w:rsidRPr="00001737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în dosarul nr.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La apelul nominal făcut în şedinţă publică a răspuns pentru intimatul-revizuent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I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lipsă, avocat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A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în substituirea apărătorului ales avocat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A1 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care depune împuternicire avocaţială de substituire la dosar, lipsind celelalte părţi.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Procedura de citare este legal îndeplinită.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S-a făcut referatul cauzei de către grefierul de şedinţă care învederează că au fost depuse motive de apel de către partea civilă Agenţia Naţională de Administrare Fiscală.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Apărătorul ales al intimatului-revizuent </w:t>
      </w:r>
      <w:r w:rsidR="000E6B26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</w:t>
      </w: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solicită încuviinţarea probei cu înscrisuri, respectiv dovada achitării prejudiciului de către revizuent.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Reprezentantul Ministerului Public 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arată că nu se opune.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Curtea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deliberând, încuviinţează proba cu înscrisuri solicitată de apărătorul ales al intimatului-revizuent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I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Nefiind cereri prealabile de formulat şi excepţii de invocat, Curtea acordă cuvântul în dezbateri.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Apărătorul ales al intimatului-revizuent </w:t>
      </w:r>
      <w:r w:rsidR="000E6B26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I</w:t>
      </w: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solicită respingerea apelului declarat de partea civilă ca nefondat.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Cu privire la al doilea motiv de apel, că revizuirea nu ar fi trebuit admisă, apreciază că apelanta se află într-o eroare deoarece nu prezintă importanţă dacă s-a invocat în respectivul proces excepţia de neconstituţionalitate sau dacă a fost finalizat dosarul înainte sau după publicarea deciziei Curţii Constituţionale deoarece această condiţie priveşte procedura civilă.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În dreptul procesual penal condiţia necesară este ca acele consecinţe ale hotărârii penale definitive să se producă încă şi să poată fi înlăturate doar prin revizuire.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În ceea ce priveşte primul motiv de apel, arată că prejudiciul a fost reparat încă din faţa primei instanţe astfel că nu se mai impune menţinerea măsurilor asigurătorii.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Reprezentantul Ministerului Public 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solicită respingerea apelului declarat de partea civilă ca nefondat întrucât, în mod corect, instanţa de fond a admis cererea formulată de revizuentă constatând că este incident cazul prevăzut de art. 453 lit. f C.p.p. având în vedere decizia Curţii Constituţionale nr. 363/07.05.2015, publicată în Monitorul oficial nr. 495/06.07.2015, prin care dispoziţiile art. 6 au fost declarate neconstituţionale în integralitatea lor, ceea ce echivalează cu o dezincriminare a faptei.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ceea ce priveşte incidenţa deciziei Curţii Constituţionale nr. 126/03.03.2016, publicată în Monitorul oficial nr. 185/11.03.2016, prin care aceasta a declarat că soluţia legislativă cuprinsă în art. 453 alin. 1 lit. f C.p.p., care nu limitează cazul de revizuire la cauza în care a fost invocată excepţia, fiind neconstituţională,  nu este incidentă în prezenta cauză întrucât admisibilitatea în principiu a cererii de revizuire a fost examinată la data de 22.01.2016, anterior publicării acestei decizii în Monitorul oficial iar 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potrivit art. 147 alin. 4 din Constituţia României deciziile Curţii Constituţionale sunt general obligatorii de la data publicării în Monitorul oficial şi au putere numai pentru viitor.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Cu privire la solicitarea de a fi menţinute măsurile asigurătorii formulată de partea civilă prin motivele de apel, apreciază că este nefondată având în vedere că prejudiciul a fost recuperat.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lowKashida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CURTEA,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deliberând asupra apelului , constată următoarele: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Prin sentinţa penală nr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….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din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….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pronunţată de Judecătoria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.....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în baza art. </w:t>
      </w:r>
      <w:smartTag w:uri="urn:schemas-microsoft-com:office:smarttags" w:element="metricconverter">
        <w:smartTagPr>
          <w:attr w:name="ProductID" w:val="462 C"/>
        </w:smartTagPr>
        <w:r w:rsidRPr="00001737">
          <w:rPr>
            <w:rFonts w:ascii="Times New Roman" w:eastAsia="Calibri" w:hAnsi="Times New Roman" w:cs="Times New Roman"/>
            <w:sz w:val="24"/>
            <w:szCs w:val="24"/>
          </w:rPr>
          <w:t>462 C</w:t>
        </w:r>
      </w:smartTag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.proc.pen. a fost admisă cererea de revizuire a sentinţei penale nr. </w:t>
      </w:r>
      <w:r w:rsidR="000E6B26">
        <w:rPr>
          <w:rFonts w:ascii="Times New Roman" w:eastAsia="Calibri" w:hAnsi="Times New Roman" w:cs="Times New Roman"/>
          <w:sz w:val="24"/>
          <w:szCs w:val="24"/>
        </w:rPr>
        <w:t>…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, pronunţată de Judecătoria </w:t>
      </w:r>
      <w:r w:rsidR="000E6B26">
        <w:rPr>
          <w:rFonts w:ascii="Times New Roman" w:eastAsia="Calibri" w:hAnsi="Times New Roman" w:cs="Times New Roman"/>
          <w:sz w:val="24"/>
          <w:szCs w:val="24"/>
        </w:rPr>
        <w:t>…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 definitivă prin decizia penală nr. </w:t>
      </w:r>
      <w:r w:rsidR="000E6B26">
        <w:rPr>
          <w:rFonts w:ascii="Times New Roman" w:eastAsia="Calibri" w:hAnsi="Times New Roman" w:cs="Times New Roman"/>
          <w:sz w:val="24"/>
          <w:szCs w:val="24"/>
        </w:rPr>
        <w:t>….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 a Curţii de Apel </w:t>
      </w:r>
      <w:r w:rsidR="000E6B26">
        <w:rPr>
          <w:rFonts w:ascii="Times New Roman" w:eastAsia="Calibri" w:hAnsi="Times New Roman" w:cs="Times New Roman"/>
          <w:sz w:val="24"/>
          <w:szCs w:val="24"/>
        </w:rPr>
        <w:t>.....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, Secţia </w:t>
      </w:r>
      <w:r w:rsidR="000E6B26">
        <w:rPr>
          <w:rFonts w:ascii="Times New Roman" w:eastAsia="Calibri" w:hAnsi="Times New Roman" w:cs="Times New Roman"/>
          <w:sz w:val="24"/>
          <w:szCs w:val="24"/>
        </w:rPr>
        <w:t>….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, formulată de revizuenta </w:t>
      </w:r>
      <w:r w:rsidR="000E6B26">
        <w:rPr>
          <w:rFonts w:ascii="Times New Roman" w:eastAsia="Calibri" w:hAnsi="Times New Roman" w:cs="Times New Roman"/>
          <w:sz w:val="24"/>
          <w:szCs w:val="24"/>
        </w:rPr>
        <w:t>I</w:t>
      </w:r>
      <w:r w:rsidRPr="0000173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A fost anulată sentinţa penală nr. </w:t>
      </w:r>
      <w:r w:rsidR="000E6B26">
        <w:rPr>
          <w:rFonts w:ascii="Times New Roman" w:eastAsia="Calibri" w:hAnsi="Times New Roman" w:cs="Times New Roman"/>
          <w:sz w:val="24"/>
          <w:szCs w:val="24"/>
        </w:rPr>
        <w:t>…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, pronunţată de Judecătoria </w:t>
      </w:r>
      <w:r w:rsidR="000E6B26">
        <w:rPr>
          <w:rFonts w:ascii="Times New Roman" w:eastAsia="Calibri" w:hAnsi="Times New Roman" w:cs="Times New Roman"/>
          <w:sz w:val="24"/>
          <w:szCs w:val="24"/>
        </w:rPr>
        <w:t>…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6B26">
        <w:rPr>
          <w:rFonts w:ascii="Times New Roman" w:eastAsia="Calibri" w:hAnsi="Times New Roman" w:cs="Times New Roman"/>
          <w:sz w:val="24"/>
          <w:szCs w:val="24"/>
        </w:rPr>
        <w:t>.....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, definitivă prin decizia penală nr. </w:t>
      </w:r>
      <w:r w:rsidR="000E6B26">
        <w:rPr>
          <w:rFonts w:ascii="Times New Roman" w:eastAsia="Calibri" w:hAnsi="Times New Roman" w:cs="Times New Roman"/>
          <w:sz w:val="24"/>
          <w:szCs w:val="24"/>
        </w:rPr>
        <w:t>…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 a Curţii de Apel </w:t>
      </w:r>
      <w:r w:rsidR="000E6B26">
        <w:rPr>
          <w:rFonts w:ascii="Times New Roman" w:eastAsia="Calibri" w:hAnsi="Times New Roman" w:cs="Times New Roman"/>
          <w:sz w:val="24"/>
          <w:szCs w:val="24"/>
        </w:rPr>
        <w:t>.....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, Secţia </w:t>
      </w:r>
      <w:r w:rsidR="000E6B26">
        <w:rPr>
          <w:rFonts w:ascii="Times New Roman" w:eastAsia="Calibri" w:hAnsi="Times New Roman" w:cs="Times New Roman"/>
          <w:sz w:val="24"/>
          <w:szCs w:val="24"/>
        </w:rPr>
        <w:t>…</w:t>
      </w:r>
      <w:r w:rsidRPr="00001737">
        <w:rPr>
          <w:rFonts w:ascii="Times New Roman" w:eastAsia="Calibri" w:hAnsi="Times New Roman" w:cs="Times New Roman"/>
          <w:sz w:val="24"/>
          <w:szCs w:val="24"/>
        </w:rPr>
        <w:t>, prin care revizuenta a fost condamnat la o pedeapsă de 4 luni închisoare pentru infracţiunea prevăzută de art. 6 din Legea nr. 241/2005 pentru prevenirea şi combaterea evaziunii fiscale.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În baza art. 396 alin(1) şi (5) C.proc.pen. raportat la art. 16 alin(1) lit. b teza I C.proc. pen. cu referire la Decizia nr. 363/07.05.2015 a Curţii Constituţionale, s-a dispus achitarea revizuentei </w:t>
      </w:r>
      <w:r w:rsidR="000E6B26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001737">
        <w:rPr>
          <w:rFonts w:ascii="Times New Roman" w:eastAsia="Calibri" w:hAnsi="Times New Roman" w:cs="Times New Roman"/>
          <w:b/>
          <w:i/>
          <w:sz w:val="24"/>
          <w:szCs w:val="24"/>
        </w:rPr>
        <w:t>,</w:t>
      </w:r>
      <w:r w:rsidRPr="0000173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01737">
        <w:rPr>
          <w:rFonts w:ascii="Times New Roman" w:eastAsia="Calibri" w:hAnsi="Times New Roman" w:cs="Times New Roman"/>
          <w:sz w:val="24"/>
          <w:szCs w:val="24"/>
        </w:rPr>
        <w:t>sub aspectul săvârşirii infracţiunii de evaziune fiscală, prevăzută de art. 6 din Legea 241/2005.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În baza art.397 alin(1) C.proc. pen. raportat la art. 25 alin(1) şi (5) C.proc.pen. a fost lăsată nesoluţionată acţiunea civilă formulată de partea civilă Agenţia Naţională de Administrare Fiscală în contradictoriu cu revizuenta inculpată şi partea responsabilă civilmente S.C. </w:t>
      </w:r>
      <w:r w:rsidR="000E6B26">
        <w:rPr>
          <w:rFonts w:ascii="Times New Roman" w:eastAsia="Calibri" w:hAnsi="Times New Roman" w:cs="Times New Roman"/>
          <w:sz w:val="24"/>
          <w:szCs w:val="24"/>
        </w:rPr>
        <w:t>S</w:t>
      </w:r>
      <w:r w:rsidRPr="0000173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Au fost anulate toate formele de executare efectuate în baza sentinţei penale nr. </w:t>
      </w:r>
      <w:r w:rsidR="000E6B26">
        <w:rPr>
          <w:rFonts w:ascii="Times New Roman" w:eastAsia="Calibri" w:hAnsi="Times New Roman" w:cs="Times New Roman"/>
          <w:sz w:val="24"/>
          <w:szCs w:val="24"/>
        </w:rPr>
        <w:t>….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, pronunţată de Judecătoria </w:t>
      </w:r>
      <w:r w:rsidR="000E6B26">
        <w:rPr>
          <w:rFonts w:ascii="Times New Roman" w:eastAsia="Calibri" w:hAnsi="Times New Roman" w:cs="Times New Roman"/>
          <w:sz w:val="24"/>
          <w:szCs w:val="24"/>
        </w:rPr>
        <w:t>…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6B26">
        <w:rPr>
          <w:rFonts w:ascii="Times New Roman" w:eastAsia="Calibri" w:hAnsi="Times New Roman" w:cs="Times New Roman"/>
          <w:sz w:val="24"/>
          <w:szCs w:val="24"/>
        </w:rPr>
        <w:t>.....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, definitivă prin decizia penală nr. </w:t>
      </w:r>
      <w:r w:rsidR="000E6B26">
        <w:rPr>
          <w:rFonts w:ascii="Times New Roman" w:eastAsia="Calibri" w:hAnsi="Times New Roman" w:cs="Times New Roman"/>
          <w:sz w:val="24"/>
          <w:szCs w:val="24"/>
        </w:rPr>
        <w:t>….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 a Curţii de Apel </w:t>
      </w:r>
      <w:r w:rsidR="000E6B26">
        <w:rPr>
          <w:rFonts w:ascii="Times New Roman" w:eastAsia="Calibri" w:hAnsi="Times New Roman" w:cs="Times New Roman"/>
          <w:sz w:val="24"/>
          <w:szCs w:val="24"/>
        </w:rPr>
        <w:t>.....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, Secţia </w:t>
      </w:r>
      <w:r w:rsidR="000E6B26">
        <w:rPr>
          <w:rFonts w:ascii="Times New Roman" w:eastAsia="Calibri" w:hAnsi="Times New Roman" w:cs="Times New Roman"/>
          <w:sz w:val="24"/>
          <w:szCs w:val="24"/>
        </w:rPr>
        <w:t>….</w:t>
      </w:r>
      <w:r w:rsidRPr="00001737">
        <w:rPr>
          <w:rFonts w:ascii="Times New Roman" w:eastAsia="Calibri" w:hAnsi="Times New Roman" w:cs="Times New Roman"/>
          <w:sz w:val="24"/>
          <w:szCs w:val="24"/>
        </w:rPr>
        <w:t xml:space="preserve"> În baza art. 275 alin(3) C.proc.pen., cheltuielile judiciare avansate de stat rămân în sarcina acestuia.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737">
        <w:rPr>
          <w:rFonts w:ascii="Times New Roman" w:eastAsia="Calibri" w:hAnsi="Times New Roman" w:cs="Times New Roman"/>
          <w:sz w:val="24"/>
          <w:szCs w:val="24"/>
        </w:rPr>
        <w:t>În baza art. 275 alin(3) C.proc.pen., cheltuielile judiciare au rămas în sarcina Statului.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Cs/>
          <w:iCs/>
          <w:sz w:val="24"/>
          <w:szCs w:val="24"/>
          <w:lang w:eastAsia="ro-RO"/>
        </w:rPr>
        <w:t>Analizând actele şi lucrările cauzei, instanța de fond a reţinut următoarele: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Prin sentinţa penală nr.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pronunţată de Judecătoria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.....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, definitivă prin decizia penală nr.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Curţii de Apel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.....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, s-a hotărât: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„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În baza art. </w:t>
      </w:r>
      <w:smartTag w:uri="urn:schemas-microsoft-com:office:smarttags" w:element="metricconverter">
        <w:smartTagPr>
          <w:attr w:name="ProductID" w:val="334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334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.pr.pen. schimbă încadrarea juridică a faptei reţinute în rechizitoriu în sarcina inculpatei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I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din infracţiunea prevăzută de art. 6 din Legea nr. 241/2005 cu aplic. art 41 alin </w:t>
      </w:r>
      <w:smartTag w:uri="urn:schemas-microsoft-com:office:smarttags" w:element="metricconverter">
        <w:smartTagPr>
          <w:attr w:name="ProductID" w:val="2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2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.pen. în infracţiunea prevăzută de art. 6 din Legea nr. 241/2005 cu aplic. art. 41 alin </w:t>
      </w:r>
      <w:smartTag w:uri="urn:schemas-microsoft-com:office:smarttags" w:element="metricconverter">
        <w:smartTagPr>
          <w:attr w:name="ProductID" w:val="2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2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.pen si art. </w:t>
      </w:r>
      <w:smartTag w:uri="urn:schemas-microsoft-com:office:smarttags" w:element="metricconverter">
        <w:smartTagPr>
          <w:attr w:name="ProductID" w:val="13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13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.pen.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În baza art. 6 din Legea nr. 241/2005 cu aplic. art. 41 alin </w:t>
      </w:r>
      <w:smartTag w:uri="urn:schemas-microsoft-com:office:smarttags" w:element="metricconverter">
        <w:smartTagPr>
          <w:attr w:name="ProductID" w:val="2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2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.pen., art. </w:t>
      </w:r>
      <w:smartTag w:uri="urn:schemas-microsoft-com:office:smarttags" w:element="metricconverter">
        <w:smartTagPr>
          <w:attr w:name="ProductID" w:val="13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13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.pen., art. 74 alin. 1 lit. a si art. 74 alin. </w:t>
      </w:r>
      <w:smartTag w:uri="urn:schemas-microsoft-com:office:smarttags" w:element="metricconverter">
        <w:smartTagPr>
          <w:attr w:name="ProductID" w:val="2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2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.pen. rap. la art. 76 alin. 1 lit. d C.pen. condamnă pe inculpata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I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(fiica lui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…..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şi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..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, născută la data de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in mun.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jud.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, CNP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) domiciliată in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, Bd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,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, jud.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, la pedeapsa de 4 luni închisoare pentru săvârşirea infracţiunii de reţinere şi nevărsare, cu intenţie, în cel mult 30 de zile de la scadenţă, a sumelor reprezentând impozite sau contribuţii cu reţinere la sursă in forma continuata.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In baza art. 71 al.1 C.pen. aplică inculpatei pedeapsa accesorie prevazuta de art. 64 alin. 1 lit. a teza a II-a si b C.pen.   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În baza art. </w:t>
      </w:r>
      <w:smartTag w:uri="urn:schemas-microsoft-com:office:smarttags" w:element="metricconverter">
        <w:smartTagPr>
          <w:attr w:name="ProductID" w:val="81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81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.pen. suspendă condiţionat executarea pedepsei pe durata unui termen de încercare de 2 ani şi 4 luni, calculat potrivit dispoziţiilor art. </w:t>
      </w:r>
      <w:smartTag w:uri="urn:schemas-microsoft-com:office:smarttags" w:element="metricconverter">
        <w:smartTagPr>
          <w:attr w:name="ProductID" w:val="82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82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.pen.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In baza art. 71 alin. </w:t>
      </w:r>
      <w:smartTag w:uri="urn:schemas-microsoft-com:office:smarttags" w:element="metricconverter">
        <w:smartTagPr>
          <w:attr w:name="ProductID" w:val="5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5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.pen suspendă executarea pedepsei accesorii pe durata suspendării executării pedepsei principale.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În baza art. </w:t>
      </w:r>
      <w:smartTag w:uri="urn:schemas-microsoft-com:office:smarttags" w:element="metricconverter">
        <w:smartTagPr>
          <w:attr w:name="ProductID" w:val="359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359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.pr.pen. atrage atenţia inculpatei asupra dispoziţiilor art. </w:t>
      </w:r>
      <w:smartTag w:uri="urn:schemas-microsoft-com:office:smarttags" w:element="metricconverter">
        <w:smartTagPr>
          <w:attr w:name="ProductID" w:val="83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83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.p., privind revocarea suspendării condiţionate a executării pedepsei.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In baza art. 14 rap. la art. </w:t>
      </w:r>
      <w:smartTag w:uri="urn:schemas-microsoft-com:office:smarttags" w:element="metricconverter">
        <w:smartTagPr>
          <w:attr w:name="ProductID" w:val="346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346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.pr.pen. şi art. 998-</w:t>
      </w:r>
      <w:smartTag w:uri="urn:schemas-microsoft-com:office:smarttags" w:element="metricconverter">
        <w:smartTagPr>
          <w:attr w:name="ProductID" w:val="999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999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.civ. anterior admite în parte acţiunea civilă formulată de partea civilă Agenţia Naţională de Administrare Fiscală şi obligă inculpata in solidar cu partea responsabila civilmente SC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S 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la plata sumei de 21.772 lei reprezentând prejudiciu material, la care se adaugă obligaţiile fiscale accesorii calculate de la data scadenţei până la data plăţii efective.    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In baza art. 353 alin. </w:t>
      </w:r>
      <w:smartTag w:uri="urn:schemas-microsoft-com:office:smarttags" w:element="metricconverter">
        <w:smartTagPr>
          <w:attr w:name="ProductID" w:val="1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1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.pr.pen. rap la art. </w:t>
      </w:r>
      <w:smartTag w:uri="urn:schemas-microsoft-com:office:smarttags" w:element="metricconverter">
        <w:smartTagPr>
          <w:attr w:name="ProductID" w:val="163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163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.pr.pen. si art. 11 din Legea nr. 241/2005 menţine sechestrul asigurator instituit prin ordonanţa nr.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din data de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09.2011 a Parchetului de pe lângă Judecătoria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asupra imobilului situat in oraşul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…, 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Bd.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….</w:t>
      </w:r>
      <w:r w:rsidR="009A2E0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,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…..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, jud. I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, până la concurenţa 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lastRenderedPageBreak/>
        <w:t>sumei de 21.772 lei, la care se adaugă obligaţiile fiscale accesorii calculate de la data scadenţei până la data plăţii efective.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În baza art. 191 alin. </w:t>
      </w:r>
      <w:smartTag w:uri="urn:schemas-microsoft-com:office:smarttags" w:element="metricconverter">
        <w:smartTagPr>
          <w:attr w:name="ProductID" w:val="1 C"/>
        </w:smartTagPr>
        <w:r w:rsidRPr="00001737">
          <w:rPr>
            <w:rFonts w:ascii="Times New Roman" w:eastAsia="Times New Roman" w:hAnsi="Times New Roman" w:cs="Times New Roman"/>
            <w:i/>
            <w:sz w:val="24"/>
            <w:szCs w:val="24"/>
            <w:lang w:eastAsia="ro-RO"/>
          </w:rPr>
          <w:t>1 C</w:t>
        </w:r>
      </w:smartTag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.pr.pen. obligă inculpata la plata sumei de 1.000 lei cu titlu de cheltuieli judiciare către stat care vor fi achitate în contul IBAN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…..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, Cod fiscal </w:t>
      </w:r>
      <w:r w:rsidR="008F3D02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…..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deschis la Trezoreria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….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beneficiar Judecătoria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….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 xml:space="preserve"> </w:t>
      </w:r>
      <w:r w:rsidR="000E6B26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.....</w:t>
      </w: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În baza art. 13 alin. 1 din Legea nr. 241/2005 dispune comunicarea unei copii de pe dispozitivul prezentei hotărâri Oficiului National al Registrului Comertului la data rămânerii definitive a acesteia.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Cu recurs în termen de 10 zile de la pronunţare pentru procuror şi inculpata si de la comunicare pentru partea civilă si partea responsabila civilmente.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i/>
          <w:sz w:val="24"/>
          <w:szCs w:val="24"/>
          <w:lang w:eastAsia="ro-RO"/>
        </w:rPr>
        <w:t>Pronunţată în şedinţă publică azi, 16.12.2013.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”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Prin Decizia Curţii Constituţionale nr. 363/07.05.2015, publicată în Monitorul Oficial nr. 495/06.07.2015, definitivă şi general obligatorie, norma de incriminare în baza căreia revizuenta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I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fost condamnată, respectiv dispoziţiile art. 6 din Legea nr. 241/2005, a fost declarată neconstituţională, reţinându-se în esenţă că aceasta nu respectă exigenţele constituţionale  referitoare la calitatea legii. În concret, s-a avut în vedere că respectiva normă nu întruneşte condiţiile de claritate, precizie, previzibilitate şi accesibilitate, fiind astfel contrară dispoziţiilor art. 1 alin. 5 din Constituţia României. 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Prin urmare, reţinând că legiuitorul nu a pus în acord dispoziţiile textului în baza căruia a fost condamnat revizuentul cu Constituţia României şi, în consecinţă, că fapta pentru care a fost condamnat nu mai este prevăzută de legea penală, dar şi că, în concret, consecinţele încălcării dispoziţiilor constituţionale continuă să se producă, în temeiul art. </w:t>
      </w:r>
      <w:smartTag w:uri="urn:schemas-microsoft-com:office:smarttags" w:element="metricconverter">
        <w:smartTagPr>
          <w:attr w:name="ProductID" w:val="462 C"/>
        </w:smartTagPr>
        <w:r w:rsidRPr="00001737">
          <w:rPr>
            <w:rFonts w:ascii="Times New Roman" w:eastAsia="Times New Roman" w:hAnsi="Times New Roman" w:cs="Times New Roman"/>
            <w:sz w:val="24"/>
            <w:szCs w:val="24"/>
            <w:lang w:eastAsia="ro-RO"/>
          </w:rPr>
          <w:t>462 C</w:t>
        </w:r>
      </w:smartTag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.proc.pen. judecătoria a constata că este incident cazul de revizuire prevăzut de art. 453 alin. 1 lit. f din Codul de procedură penală.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Împotriva acestei sentinţe </w:t>
      </w:r>
      <w:r w:rsidRPr="0000173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a formulat apel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partea civilă Agenţia Naţională de Administrare Fiscală  invocând, în esență, următoarele motive: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- omisiunea primei instanțe de a menține măsurile asigurătorii, în temeiul prevederilor art. 397 alin. 5 din Codul de procedură penală;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- sentința a cărei revizuire se solicită a rămas definitivă la </w:t>
      </w:r>
      <w:r w:rsidR="002F6BE0">
        <w:rPr>
          <w:rFonts w:ascii="Times New Roman" w:eastAsia="Times New Roman" w:hAnsi="Times New Roman" w:cs="Times New Roman"/>
          <w:sz w:val="24"/>
          <w:szCs w:val="24"/>
          <w:lang w:eastAsia="ro-RO"/>
        </w:rPr>
        <w:t>....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.06.2014, iar decizia Curții Constituționale a fost publicată în Monitorul Oficial la data de 06.07.2015, situație în care această decizie nu se aplică, întrucât are putere numai pentru viitor, conform art. 147 alin. 4 din Constituția României.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Examinând hotărârea atacată, conform dispoziţiilor art.417 Cod pr.penală, Curtea constată că apelul este nefondat, pentru următoarele considerente: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În mod just prima instanță a constatat că este incident cazul de revizuire prevăzut de  art. 453 alin. 1 lit. f C.pr.pen., având în vedere că, prin Decizia Curţii Constituţionale nr. 363/2015, textul de lege în baza căruia s-a dispus condamnarea revizuientei </w:t>
      </w:r>
      <w:r w:rsidR="000E6B26">
        <w:rPr>
          <w:rFonts w:ascii="Times New Roman" w:eastAsia="Calibri" w:hAnsi="Times New Roman" w:cs="Times New Roman"/>
          <w:b/>
          <w:sz w:val="24"/>
          <w:szCs w:val="24"/>
        </w:rPr>
        <w:t>I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a fost declarat neconstituțional, iar consecințele încălcării dispozițiilor constituționale continuă să se producă și nu pot fi remediate decât prin revizuirea hotărârii de condamnare.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Așadar soluția de admitere a cererii de revizuire și  de achitare a inculpatei</w:t>
      </w:r>
      <w:r w:rsidRPr="00001737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 </w:t>
      </w:r>
      <w:r w:rsidR="001552E5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X </w:t>
      </w:r>
      <w:bookmarkStart w:id="0" w:name="_GoBack"/>
      <w:bookmarkEnd w:id="0"/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este legală și temeinică, </w:t>
      </w:r>
      <w:r w:rsidRPr="0000173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o-RO"/>
        </w:rPr>
        <w:t xml:space="preserve">declararea ca fiind neconstituţional a unui text care a introdus o incriminare atrăgând efectele unei legi de dezincriminare. 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eastAsia="ro-RO"/>
        </w:rPr>
        <w:t>Referitor la critica privind nemenținerea măsurilor asigurătorii, Curtea consideră că aceasta este neîntemeiată, având în vedere că prejudiciul a fost acoperit în integralitate, astfel cum rezultă din înscrisurile depuse la dosar de către intimată( fil. 27-30 ).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 xml:space="preserve">Ca atare, faţă de considerentele expuse, 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în baza art.421 pct.1 lit.b C. pr. pen. Curtea  va respinge ca nefondat apelul iar în temeiul art.275 alin. 3 C. pr. pen., cheltuielile judiciare vor rămâne în sarcina statului.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PENTRU ACESTE  MOTIVE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 ÎN NUMELE LEGII 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 xml:space="preserve">DECIDE 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Batang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Respinge, ca nefondat, apelul declarat de partea civilă </w:t>
      </w:r>
      <w:r w:rsidRPr="00001737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partea civilă </w:t>
      </w:r>
      <w:r w:rsidRPr="00001737">
        <w:rPr>
          <w:rFonts w:ascii="Times New Roman" w:eastAsia="Batang" w:hAnsi="Times New Roman" w:cs="Times New Roman"/>
          <w:b/>
          <w:sz w:val="24"/>
          <w:szCs w:val="24"/>
          <w:lang w:eastAsia="ro-RO"/>
        </w:rPr>
        <w:t xml:space="preserve">AGENŢIA NAŢIONALĂ DE ADMINISTRARE FISCALĂ-DIRECŢIA GENERALĂ JURIDICĂ </w:t>
      </w:r>
      <w:r w:rsidRPr="00001737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împotriva sentinţei penale nr. </w:t>
      </w:r>
      <w:r w:rsidR="000E6B26">
        <w:rPr>
          <w:rFonts w:ascii="Times New Roman" w:eastAsia="Batang" w:hAnsi="Times New Roman" w:cs="Times New Roman"/>
          <w:sz w:val="24"/>
          <w:szCs w:val="24"/>
          <w:lang w:eastAsia="ro-RO"/>
        </w:rPr>
        <w:t>…</w:t>
      </w:r>
      <w:r w:rsidRPr="00001737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pronunţată de Judecătoria </w:t>
      </w:r>
      <w:r w:rsidR="000E6B26">
        <w:rPr>
          <w:rFonts w:ascii="Times New Roman" w:eastAsia="Batang" w:hAnsi="Times New Roman" w:cs="Times New Roman"/>
          <w:sz w:val="24"/>
          <w:szCs w:val="24"/>
          <w:lang w:eastAsia="ro-RO"/>
        </w:rPr>
        <w:t>…</w:t>
      </w:r>
      <w:r w:rsidRPr="00001737">
        <w:rPr>
          <w:rFonts w:ascii="Times New Roman" w:eastAsia="Batang" w:hAnsi="Times New Roman" w:cs="Times New Roman"/>
          <w:sz w:val="24"/>
          <w:szCs w:val="24"/>
          <w:lang w:eastAsia="ro-RO"/>
        </w:rPr>
        <w:t xml:space="preserve"> în dosarul nr.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….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>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Cheltuielile judiciare rămân în sarcina statului. 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 xml:space="preserve">Definitivă. 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Pronunţată în şedinţă publică azi,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……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. 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 xml:space="preserve">   PREŞEDINTE,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 xml:space="preserve">          JUDECĂTOR,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J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 xml:space="preserve">               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                      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A1001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  <w:t>GREFIER,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            </w:t>
      </w:r>
      <w:r w:rsidRPr="00001737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     </w:t>
      </w:r>
      <w:r w:rsidR="000E6B26">
        <w:rPr>
          <w:rFonts w:ascii="Times New Roman" w:eastAsia="Times New Roman" w:hAnsi="Times New Roman" w:cs="Times New Roman"/>
          <w:sz w:val="24"/>
          <w:szCs w:val="24"/>
          <w:lang w:eastAsia="ro-RO"/>
        </w:rPr>
        <w:t>G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o-RO"/>
        </w:rPr>
      </w:pPr>
      <w:r w:rsidRPr="00001737">
        <w:rPr>
          <w:rFonts w:ascii="Times New Roman" w:eastAsia="Times New Roman" w:hAnsi="Times New Roman" w:cs="Times New Roman"/>
          <w:sz w:val="16"/>
          <w:szCs w:val="16"/>
          <w:lang w:eastAsia="ro-RO"/>
        </w:rPr>
        <w:t xml:space="preserve">red. </w:t>
      </w:r>
      <w:r w:rsidR="00916E0B">
        <w:rPr>
          <w:rFonts w:ascii="Times New Roman" w:eastAsia="Times New Roman" w:hAnsi="Times New Roman" w:cs="Times New Roman"/>
          <w:sz w:val="16"/>
          <w:szCs w:val="16"/>
          <w:lang w:eastAsia="ro-RO"/>
        </w:rPr>
        <w:t>..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o-RO"/>
        </w:rPr>
      </w:pPr>
      <w:r w:rsidRPr="00001737">
        <w:rPr>
          <w:rFonts w:ascii="Times New Roman" w:eastAsia="Times New Roman" w:hAnsi="Times New Roman" w:cs="Times New Roman"/>
          <w:sz w:val="16"/>
          <w:szCs w:val="16"/>
          <w:lang w:eastAsia="ro-RO"/>
        </w:rPr>
        <w:t>dact. A.L. 2 ex./</w:t>
      </w:r>
    </w:p>
    <w:p w:rsidR="00450C71" w:rsidRPr="00001737" w:rsidRDefault="00450C71" w:rsidP="00001737">
      <w:pPr>
        <w:spacing w:after="0" w:line="240" w:lineRule="auto"/>
        <w:ind w:left="-1080" w:firstLine="540"/>
        <w:contextualSpacing/>
        <w:rPr>
          <w:rFonts w:ascii="Times New Roman" w:eastAsia="Times New Roman" w:hAnsi="Times New Roman" w:cs="Times New Roman"/>
          <w:sz w:val="16"/>
          <w:szCs w:val="16"/>
          <w:lang w:eastAsia="ro-RO"/>
        </w:rPr>
      </w:pPr>
    </w:p>
    <w:p w:rsidR="00D71346" w:rsidRPr="00001737" w:rsidRDefault="00D71346" w:rsidP="00001737">
      <w:pPr>
        <w:spacing w:line="240" w:lineRule="auto"/>
        <w:ind w:left="-1080" w:firstLine="540"/>
        <w:contextualSpacing/>
        <w:rPr>
          <w:rFonts w:ascii="Times New Roman" w:hAnsi="Times New Roman" w:cs="Times New Roman"/>
          <w:sz w:val="24"/>
          <w:szCs w:val="24"/>
        </w:rPr>
      </w:pPr>
    </w:p>
    <w:sectPr w:rsidR="00D71346" w:rsidRPr="00001737" w:rsidSect="009847E9">
      <w:footerReference w:type="default" r:id="rId6"/>
      <w:pgSz w:w="11906" w:h="16838"/>
      <w:pgMar w:top="851" w:right="851" w:bottom="851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01F" w:rsidRDefault="00F5001F">
      <w:pPr>
        <w:spacing w:after="0" w:line="240" w:lineRule="auto"/>
      </w:pPr>
      <w:r>
        <w:separator/>
      </w:r>
    </w:p>
  </w:endnote>
  <w:endnote w:type="continuationSeparator" w:id="0">
    <w:p w:rsidR="00F5001F" w:rsidRDefault="00F50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75C" w:rsidRDefault="00450C71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="001552E5">
      <w:rPr>
        <w:noProof/>
      </w:rPr>
      <w:t>4</w:t>
    </w:r>
    <w:r>
      <w:fldChar w:fldCharType="end"/>
    </w:r>
  </w:p>
  <w:p w:rsidR="00DF075C" w:rsidRDefault="001552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01F" w:rsidRDefault="00F5001F">
      <w:pPr>
        <w:spacing w:after="0" w:line="240" w:lineRule="auto"/>
      </w:pPr>
      <w:r>
        <w:separator/>
      </w:r>
    </w:p>
  </w:footnote>
  <w:footnote w:type="continuationSeparator" w:id="0">
    <w:p w:rsidR="00F5001F" w:rsidRDefault="00F500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C0"/>
    <w:rsid w:val="00001737"/>
    <w:rsid w:val="000E6B26"/>
    <w:rsid w:val="001552E5"/>
    <w:rsid w:val="002C5AB7"/>
    <w:rsid w:val="002F6BE0"/>
    <w:rsid w:val="00450C71"/>
    <w:rsid w:val="007D4A1B"/>
    <w:rsid w:val="008F3D02"/>
    <w:rsid w:val="00916E0B"/>
    <w:rsid w:val="009A2E07"/>
    <w:rsid w:val="00B6641D"/>
    <w:rsid w:val="00B678C0"/>
    <w:rsid w:val="00BB44F8"/>
    <w:rsid w:val="00D71346"/>
    <w:rsid w:val="00F5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2A1FFFB-98EC-4AE5-B70E-2FF57681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450C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0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1796</Words>
  <Characters>10241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Anica, MITRAN</cp:lastModifiedBy>
  <cp:revision>8</cp:revision>
  <dcterms:created xsi:type="dcterms:W3CDTF">2020-11-17T06:42:00Z</dcterms:created>
  <dcterms:modified xsi:type="dcterms:W3CDTF">2020-11-23T08:20:00Z</dcterms:modified>
</cp:coreProperties>
</file>