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D90" w:rsidRPr="00FB1D90" w:rsidRDefault="00FB1D90" w:rsidP="00FB1D90">
      <w:pPr>
        <w:ind w:left="-562" w:right="-475" w:firstLine="562"/>
        <w:contextualSpacing/>
      </w:pP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R O M Â N I A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 xml:space="preserve">CURTEA DE APEL </w:t>
      </w:r>
      <w:r w:rsidR="00E32FF7">
        <w:rPr>
          <w:b/>
        </w:rPr>
        <w:t>……</w:t>
      </w:r>
      <w:r w:rsidRPr="00FB1D90">
        <w:rPr>
          <w:b/>
        </w:rPr>
        <w:t xml:space="preserve"> - SECŢIA </w:t>
      </w:r>
      <w:r w:rsidR="00E32FF7">
        <w:rPr>
          <w:b/>
        </w:rPr>
        <w:t>…………</w:t>
      </w:r>
    </w:p>
    <w:p w:rsidR="00FB1D90" w:rsidRPr="00FB1D90" w:rsidRDefault="00FB1D90" w:rsidP="00FB1D90">
      <w:pPr>
        <w:ind w:left="-562" w:right="-475" w:firstLine="562"/>
        <w:contextualSpacing/>
        <w:rPr>
          <w:b/>
        </w:rPr>
      </w:pPr>
    </w:p>
    <w:p w:rsidR="00FB1D90" w:rsidRPr="00FB1D90" w:rsidRDefault="00FB1D90" w:rsidP="00FB1D90">
      <w:pPr>
        <w:ind w:left="-562" w:right="-475" w:firstLine="562"/>
        <w:contextualSpacing/>
        <w:rPr>
          <w:b/>
        </w:rPr>
      </w:pPr>
      <w:r w:rsidRPr="00FB1D90">
        <w:rPr>
          <w:b/>
        </w:rPr>
        <w:t>DOSAR NR.XXX</w:t>
      </w:r>
    </w:p>
    <w:p w:rsidR="00FB1D90" w:rsidRPr="00FB1D90" w:rsidRDefault="00FB1D90" w:rsidP="00FB1D90">
      <w:pPr>
        <w:ind w:left="-562" w:right="-475" w:firstLine="562"/>
        <w:contextualSpacing/>
        <w:rPr>
          <w:b/>
        </w:rPr>
      </w:pP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ÎNCHEIERE</w:t>
      </w:r>
    </w:p>
    <w:p w:rsidR="00FB1D90" w:rsidRPr="00FB1D90" w:rsidRDefault="00FB1D90" w:rsidP="00FB1D90">
      <w:pPr>
        <w:ind w:left="-562" w:right="-475" w:firstLine="562"/>
        <w:contextualSpacing/>
        <w:jc w:val="center"/>
      </w:pPr>
      <w:r w:rsidRPr="00FB1D90">
        <w:t>Şedinţa publică din data ...</w:t>
      </w:r>
    </w:p>
    <w:p w:rsidR="00FB1D90" w:rsidRPr="00FB1D90" w:rsidRDefault="00FB1D90" w:rsidP="00FB1D90">
      <w:pPr>
        <w:ind w:left="-562" w:right="-475" w:firstLine="562"/>
        <w:contextualSpacing/>
        <w:jc w:val="center"/>
      </w:pPr>
      <w:r w:rsidRPr="00FB1D90">
        <w:t>Curtea constituită din: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PREȘEDINTE: A1003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JUDECĂTOR: ...</w:t>
      </w:r>
    </w:p>
    <w:p w:rsidR="00FB1D90" w:rsidRPr="00FB1D90" w:rsidRDefault="00FB1D90" w:rsidP="00FB1D90">
      <w:pPr>
        <w:ind w:left="-562" w:right="-475" w:firstLine="562"/>
        <w:contextualSpacing/>
        <w:jc w:val="center"/>
      </w:pPr>
      <w:r w:rsidRPr="00FB1D90">
        <w:t>GREFIER:  ...</w:t>
      </w:r>
    </w:p>
    <w:p w:rsidR="00FB1D90" w:rsidRPr="00FB1D90" w:rsidRDefault="00FB1D90" w:rsidP="00FB1D90">
      <w:pPr>
        <w:ind w:left="-562" w:right="-475" w:firstLine="562"/>
        <w:contextualSpacing/>
        <w:jc w:val="center"/>
      </w:pP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 xml:space="preserve">Ministerul Public – Parchetul de pe lângă Curtea de Apel </w:t>
      </w:r>
      <w:r w:rsidR="00E32FF7">
        <w:t>…….</w:t>
      </w:r>
      <w:r w:rsidRPr="00FB1D90">
        <w:t xml:space="preserve">. a fost reprezentat de procuror .... </w:t>
      </w:r>
    </w:p>
    <w:p w:rsidR="00FB1D90" w:rsidRPr="00FB1D90" w:rsidRDefault="00FB1D90" w:rsidP="00FB1D90">
      <w:pPr>
        <w:ind w:left="-562" w:right="-475" w:firstLine="562"/>
        <w:contextualSpacing/>
        <w:jc w:val="both"/>
        <w:rPr>
          <w:rFonts w:eastAsia="Calibri"/>
        </w:rPr>
      </w:pPr>
      <w:r w:rsidRPr="00FB1D90">
        <w:rPr>
          <w:rFonts w:eastAsia="Calibri"/>
        </w:rPr>
        <w:t xml:space="preserve"> </w:t>
      </w: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 xml:space="preserve">Pe rol, soluţionarea din oficiu a înlăturării omisiunii vădite  strecurate în minuta deciziei penale nr. XXX/24.11.2019, pronunţată de Curtea de Apel </w:t>
      </w:r>
      <w:r w:rsidR="00E32FF7">
        <w:t>…….</w:t>
      </w:r>
      <w:r w:rsidRPr="00FB1D90">
        <w:t xml:space="preserve">. – Secţia </w:t>
      </w:r>
      <w:r w:rsidR="00E32FF7">
        <w:t>……….</w:t>
      </w:r>
      <w:r w:rsidRPr="00FB1D90">
        <w:t xml:space="preserve">,  în dosarul penal mai sus rubricat, ce a avut ca obiect </w:t>
      </w:r>
      <w:r w:rsidRPr="00FB1D90">
        <w:rPr>
          <w:rFonts w:eastAsia="Calibri"/>
        </w:rPr>
        <w:t xml:space="preserve">soluţionarea apelurilor formulate de </w:t>
      </w:r>
      <w:r w:rsidRPr="00FB1D90">
        <w:rPr>
          <w:rFonts w:eastAsia="Calibri"/>
          <w:b/>
        </w:rPr>
        <w:t xml:space="preserve">PARCHETUL DE PE LÂNGĂ TRIBUNALUL </w:t>
      </w:r>
      <w:r w:rsidR="00E32FF7">
        <w:rPr>
          <w:rFonts w:eastAsia="Calibri"/>
          <w:b/>
        </w:rPr>
        <w:t>………</w:t>
      </w:r>
      <w:r w:rsidRPr="00FB1D90">
        <w:rPr>
          <w:rFonts w:eastAsia="Calibri"/>
          <w:b/>
        </w:rPr>
        <w:t>.</w:t>
      </w:r>
      <w:r w:rsidRPr="00FB1D90">
        <w:rPr>
          <w:rFonts w:eastAsia="Calibri"/>
        </w:rPr>
        <w:t xml:space="preserve"> şi  inculpatul </w:t>
      </w:r>
      <w:r w:rsidRPr="00FB1D90">
        <w:rPr>
          <w:rFonts w:eastAsia="Calibri"/>
          <w:b/>
        </w:rPr>
        <w:t>I1</w:t>
      </w:r>
      <w:r w:rsidRPr="00FB1D90">
        <w:rPr>
          <w:rFonts w:eastAsia="Calibri"/>
        </w:rPr>
        <w:t xml:space="preserve"> împotriva sentinţei penale nr. SP1, pronunţate de Tribunalul </w:t>
      </w:r>
      <w:r w:rsidR="00E32FF7">
        <w:rPr>
          <w:rFonts w:eastAsia="Calibri"/>
        </w:rPr>
        <w:t>……</w:t>
      </w:r>
      <w:r w:rsidRPr="00FB1D90">
        <w:rPr>
          <w:rFonts w:eastAsia="Calibri"/>
        </w:rPr>
        <w:t xml:space="preserve"> – Secţia </w:t>
      </w:r>
      <w:r w:rsidR="00E32FF7">
        <w:rPr>
          <w:rFonts w:eastAsia="Calibri"/>
        </w:rPr>
        <w:t>…….</w:t>
      </w:r>
      <w:r w:rsidRPr="00FB1D90">
        <w:rPr>
          <w:rFonts w:eastAsia="Calibri"/>
        </w:rPr>
        <w:t xml:space="preserve">, în dosarul nr. </w:t>
      </w:r>
      <w:r w:rsidRPr="00FB1D90">
        <w:rPr>
          <w:bCs/>
        </w:rPr>
        <w:t>XXXXX</w:t>
      </w:r>
      <w:r w:rsidRPr="00FB1D90">
        <w:rPr>
          <w:rFonts w:eastAsia="Calibri"/>
        </w:rPr>
        <w:t>.</w:t>
      </w: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>Dezbaterile si susţinerile părţilor au fost consemnate in încheierea de şedinţă din data de ....  care face parte integrantă din prezenta, când instanţa având nevoie de timp pentru a delibera, a amânat pronunţarea la data de .....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  <w:bCs/>
        </w:rPr>
      </w:pP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  <w:bCs/>
        </w:rPr>
      </w:pPr>
      <w:r w:rsidRPr="00FB1D90">
        <w:rPr>
          <w:b/>
          <w:bCs/>
        </w:rPr>
        <w:t>C U R T E A,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  <w:bCs/>
        </w:rPr>
      </w:pP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 xml:space="preserve">Având în vedere sesizarea  din oficiu cu privire la menţiunea din  minuta deciziei penale nr. XXX/24.10.2019, pronunţată de Curtea de Apel </w:t>
      </w:r>
      <w:r w:rsidR="00E32FF7">
        <w:t>……</w:t>
      </w:r>
      <w:r w:rsidRPr="00FB1D90">
        <w:t xml:space="preserve">. – Secţia a </w:t>
      </w:r>
      <w:r w:rsidR="00E32FF7">
        <w:t>…….</w:t>
      </w:r>
      <w:bookmarkStart w:id="0" w:name="_GoBack"/>
      <w:bookmarkEnd w:id="0"/>
      <w:r w:rsidRPr="00FB1D90">
        <w:t xml:space="preserve"> in dosarul nr. </w:t>
      </w:r>
      <w:r w:rsidRPr="00FB1D90">
        <w:rPr>
          <w:bCs/>
        </w:rPr>
        <w:t>XXXX</w:t>
      </w:r>
      <w:r w:rsidRPr="00FB1D90">
        <w:t>,</w:t>
      </w:r>
      <w:r w:rsidRPr="00FB1D90">
        <w:rPr>
          <w:b/>
        </w:rPr>
        <w:t xml:space="preserve"> </w:t>
      </w:r>
      <w:r w:rsidRPr="00FB1D90">
        <w:t xml:space="preserve">în sensul că s-a admis apelul inculpatului, s-au respins apelurile declarate de către procuror şi partea civilă şi s-au majorat pedepsele aplicate inculpatului pentru săvârşirea infracţiunilor de tulburare a ordinii şi liniştii publice şi distrugere, Curtea reţine următoarele: </w:t>
      </w:r>
    </w:p>
    <w:p w:rsidR="00FB1D90" w:rsidRPr="00FB1D90" w:rsidRDefault="00FB1D90" w:rsidP="00FB1D90">
      <w:pPr>
        <w:ind w:left="-562" w:right="-475" w:firstLine="562"/>
        <w:contextualSpacing/>
        <w:jc w:val="both"/>
        <w:rPr>
          <w:rFonts w:eastAsia="Calibri"/>
          <w:i/>
        </w:rPr>
      </w:pPr>
      <w:r w:rsidRPr="00FB1D90">
        <w:rPr>
          <w:rFonts w:eastAsia="Calibri"/>
        </w:rPr>
        <w:t xml:space="preserve">Potrivit  art. 278 art. (1) Cod proc.pen., „ </w:t>
      </w:r>
      <w:r w:rsidRPr="00FB1D90">
        <w:rPr>
          <w:rFonts w:eastAsia="Calibri"/>
          <w:i/>
        </w:rPr>
        <w:t>Erorile materiale evidente din cuprinsul unui act procedural se îndreaptă de însuşi organul de urmărire penală, de judecătorul de drepturi şi libertăţi sau de cameră preliminară ori de instanţa care a întocmit actul, la cererea celui interesat ori din oficiu.”</w:t>
      </w: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 xml:space="preserve">Cum împrejurarea susmenţionată nu se circumscrie dispoziţiilor art.278 Cod procedură penală  Curtea va respinge ca nefondată sesizarea din oficiu. 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PENTRU ACESTE MOTIVE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ÎN NUMELE LEGII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  <w:r w:rsidRPr="00FB1D90">
        <w:rPr>
          <w:b/>
        </w:rPr>
        <w:t>DISPUNE:</w:t>
      </w:r>
    </w:p>
    <w:p w:rsidR="00FB1D90" w:rsidRPr="00FB1D90" w:rsidRDefault="00FB1D90" w:rsidP="00FB1D90">
      <w:pPr>
        <w:ind w:left="-562" w:right="-475" w:firstLine="562"/>
        <w:contextualSpacing/>
        <w:jc w:val="center"/>
        <w:rPr>
          <w:b/>
        </w:rPr>
      </w:pP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 xml:space="preserve">Respinge ca nefondată cererea de îndreptare a erorii materiale. </w:t>
      </w: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 xml:space="preserve">Definitivă. </w:t>
      </w:r>
    </w:p>
    <w:p w:rsidR="00FB1D90" w:rsidRPr="00FB1D90" w:rsidRDefault="00FB1D90" w:rsidP="00FB1D90">
      <w:pPr>
        <w:ind w:left="-562" w:right="-475" w:firstLine="562"/>
        <w:contextualSpacing/>
        <w:jc w:val="both"/>
      </w:pPr>
      <w:r w:rsidRPr="00FB1D90">
        <w:t>Pronunţată in şedinţă publică, azi, ....</w:t>
      </w:r>
    </w:p>
    <w:p w:rsidR="00FB1D90" w:rsidRPr="00FB1D90" w:rsidRDefault="00FB1D90" w:rsidP="00FB1D90">
      <w:pPr>
        <w:ind w:left="-562" w:right="-475" w:firstLine="562"/>
        <w:contextualSpacing/>
        <w:jc w:val="both"/>
        <w:rPr>
          <w:b/>
        </w:rPr>
      </w:pPr>
    </w:p>
    <w:p w:rsidR="00FB1D90" w:rsidRPr="00FB1D90" w:rsidRDefault="00FB1D90" w:rsidP="00FB1D90">
      <w:pPr>
        <w:ind w:left="-562" w:right="-475" w:firstLine="562"/>
        <w:contextualSpacing/>
        <w:jc w:val="both"/>
        <w:rPr>
          <w:b/>
        </w:rPr>
      </w:pPr>
      <w:r w:rsidRPr="00FB1D90">
        <w:rPr>
          <w:b/>
        </w:rPr>
        <w:t xml:space="preserve">         Judecător, </w:t>
      </w:r>
      <w:r w:rsidRPr="00FB1D90">
        <w:rPr>
          <w:b/>
        </w:rPr>
        <w:tab/>
      </w:r>
      <w:r w:rsidRPr="00FB1D90">
        <w:rPr>
          <w:b/>
        </w:rPr>
        <w:tab/>
      </w:r>
      <w:r w:rsidRPr="00FB1D90">
        <w:rPr>
          <w:b/>
        </w:rPr>
        <w:tab/>
      </w:r>
      <w:r w:rsidRPr="00FB1D90">
        <w:rPr>
          <w:b/>
        </w:rPr>
        <w:tab/>
      </w:r>
      <w:r w:rsidRPr="00FB1D90">
        <w:rPr>
          <w:b/>
        </w:rPr>
        <w:tab/>
      </w:r>
      <w:r w:rsidRPr="00FB1D90">
        <w:rPr>
          <w:b/>
        </w:rPr>
        <w:tab/>
      </w:r>
      <w:r w:rsidRPr="00FB1D90">
        <w:rPr>
          <w:b/>
        </w:rPr>
        <w:tab/>
      </w:r>
      <w:r w:rsidRPr="00FB1D90">
        <w:rPr>
          <w:b/>
        </w:rPr>
        <w:tab/>
        <w:t xml:space="preserve">  Grefier,</w:t>
      </w:r>
    </w:p>
    <w:p w:rsidR="00FB1D90" w:rsidRPr="00FB1D90" w:rsidRDefault="00FB1D90" w:rsidP="00FB1D90">
      <w:pPr>
        <w:ind w:left="-562" w:right="-475" w:firstLine="562"/>
        <w:contextualSpacing/>
        <w:jc w:val="both"/>
        <w:rPr>
          <w:b/>
        </w:rPr>
      </w:pPr>
      <w:r w:rsidRPr="00FB1D90">
        <w:rPr>
          <w:b/>
        </w:rPr>
        <w:lastRenderedPageBreak/>
        <w:t>A 1003</w:t>
      </w:r>
    </w:p>
    <w:p w:rsidR="00FB1D90" w:rsidRPr="00FB1D90" w:rsidRDefault="00FB1D90" w:rsidP="00FB1D90">
      <w:pPr>
        <w:ind w:left="-562" w:right="-475" w:firstLine="562"/>
        <w:contextualSpacing/>
      </w:pPr>
    </w:p>
    <w:p w:rsidR="00FB1D90" w:rsidRPr="00FB1D90" w:rsidRDefault="00FB1D90" w:rsidP="00FB1D90">
      <w:pPr>
        <w:ind w:left="-562" w:right="-475" w:firstLine="562"/>
        <w:contextualSpacing/>
      </w:pPr>
    </w:p>
    <w:p w:rsidR="005D2515" w:rsidRPr="00FB1D90" w:rsidRDefault="005D2515" w:rsidP="00FB1D90"/>
    <w:sectPr w:rsidR="005D2515" w:rsidRPr="00FB1D90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0D6" w:rsidRDefault="00DC10D6">
      <w:pPr>
        <w:spacing w:after="0" w:line="240" w:lineRule="auto"/>
      </w:pPr>
      <w:r>
        <w:separator/>
      </w:r>
    </w:p>
  </w:endnote>
  <w:endnote w:type="continuationSeparator" w:id="0">
    <w:p w:rsidR="00DC10D6" w:rsidRDefault="00DC1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692" w:rsidRDefault="00012800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E32FF7">
      <w:rPr>
        <w:noProof/>
      </w:rPr>
      <w:t>1</w:t>
    </w:r>
    <w:r>
      <w:fldChar w:fldCharType="end"/>
    </w:r>
  </w:p>
  <w:p w:rsidR="00FE4692" w:rsidRDefault="00DC10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0D6" w:rsidRDefault="00DC10D6">
      <w:pPr>
        <w:spacing w:after="0" w:line="240" w:lineRule="auto"/>
      </w:pPr>
      <w:r>
        <w:separator/>
      </w:r>
    </w:p>
  </w:footnote>
  <w:footnote w:type="continuationSeparator" w:id="0">
    <w:p w:rsidR="00DC10D6" w:rsidRDefault="00DC10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25"/>
    <w:rsid w:val="00012800"/>
    <w:rsid w:val="00534417"/>
    <w:rsid w:val="005D2515"/>
    <w:rsid w:val="00A10B25"/>
    <w:rsid w:val="00AA7828"/>
    <w:rsid w:val="00DC10D6"/>
    <w:rsid w:val="00E32FF7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85CD9-2FE9-42B6-9275-B2746C799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128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2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2020-11-25T09:05:00Z</dcterms:created>
  <dcterms:modified xsi:type="dcterms:W3CDTF">2020-11-26T08:35:00Z</dcterms:modified>
</cp:coreProperties>
</file>