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AC4" w:rsidRPr="00971AC4" w:rsidRDefault="00130D86" w:rsidP="00971AC4">
      <w:r>
        <w:rPr>
          <w:color w:val="BFBFBF"/>
        </w:rPr>
        <w:t>Document finalizat</w:t>
      </w:r>
      <w:r w:rsidR="00971AC4" w:rsidRPr="00971AC4">
        <w:t xml:space="preserve"> </w:t>
      </w:r>
    </w:p>
    <w:p w:rsidR="00971AC4" w:rsidRPr="00971AC4" w:rsidRDefault="00971AC4" w:rsidP="00971AC4">
      <w:pPr>
        <w:rPr>
          <w:b/>
        </w:rPr>
      </w:pPr>
      <w:r w:rsidRPr="00971AC4">
        <w:t>Cod ECLI    ECLI:RO:</w:t>
      </w:r>
      <w:r w:rsidR="00146D14">
        <w:t>……………..                                                  HOT.21</w:t>
      </w:r>
    </w:p>
    <w:p w:rsidR="00971AC4" w:rsidRPr="00971AC4" w:rsidRDefault="00971AC4" w:rsidP="00971AC4">
      <w:pPr>
        <w:jc w:val="both"/>
        <w:rPr>
          <w:b/>
        </w:rPr>
      </w:pPr>
      <w:r w:rsidRPr="00971AC4">
        <w:rPr>
          <w:b/>
        </w:rPr>
        <w:t>Dosar nr</w:t>
      </w:r>
      <w:r w:rsidR="00146D14">
        <w:rPr>
          <w:b/>
        </w:rPr>
        <w:t>………………</w:t>
      </w:r>
      <w:r w:rsidRPr="00971AC4">
        <w:rPr>
          <w:b/>
        </w:rPr>
        <w:t xml:space="preserve">                                                                                 - </w:t>
      </w:r>
      <w:r w:rsidRPr="00971AC4">
        <w:rPr>
          <w:b/>
        </w:rPr>
        <w:fldChar w:fldCharType="begin">
          <w:ffData>
            <w:name w:val="Text2"/>
            <w:enabled/>
            <w:calcOnExit w:val="0"/>
            <w:textInput/>
          </w:ffData>
        </w:fldChar>
      </w:r>
      <w:bookmarkStart w:id="0" w:name="Text2"/>
      <w:r w:rsidRPr="00971AC4">
        <w:rPr>
          <w:b/>
        </w:rPr>
        <w:instrText xml:space="preserve"> FORMTEXT </w:instrText>
      </w:r>
      <w:r w:rsidRPr="00971AC4">
        <w:rPr>
          <w:b/>
        </w:rPr>
      </w:r>
      <w:r w:rsidRPr="00971AC4">
        <w:rPr>
          <w:b/>
        </w:rPr>
        <w:fldChar w:fldCharType="separate"/>
      </w:r>
      <w:r w:rsidRPr="00971AC4">
        <w:rPr>
          <w:b/>
          <w:noProof/>
        </w:rPr>
        <w:t>pretenţii</w:t>
      </w:r>
      <w:r w:rsidRPr="00971AC4">
        <w:rPr>
          <w:b/>
        </w:rPr>
        <w:fldChar w:fldCharType="end"/>
      </w:r>
      <w:bookmarkEnd w:id="0"/>
      <w:r w:rsidRPr="00971AC4">
        <w:rPr>
          <w:b/>
        </w:rPr>
        <w:t xml:space="preserve"> – </w:t>
      </w:r>
    </w:p>
    <w:p w:rsidR="00971AC4" w:rsidRPr="00971AC4" w:rsidRDefault="00971AC4" w:rsidP="00971AC4">
      <w:pPr>
        <w:jc w:val="both"/>
        <w:rPr>
          <w:b/>
        </w:rPr>
      </w:pPr>
      <w:r w:rsidRPr="00971AC4">
        <w:rPr>
          <w:b/>
        </w:rPr>
        <w:t xml:space="preserve"> </w:t>
      </w:r>
    </w:p>
    <w:p w:rsidR="00971AC4" w:rsidRPr="00971AC4" w:rsidRDefault="00971AC4" w:rsidP="00971AC4">
      <w:pPr>
        <w:jc w:val="center"/>
        <w:rPr>
          <w:b/>
        </w:rPr>
      </w:pPr>
    </w:p>
    <w:p w:rsidR="00971AC4" w:rsidRPr="00971AC4" w:rsidRDefault="00971AC4" w:rsidP="00971AC4">
      <w:pPr>
        <w:jc w:val="center"/>
        <w:rPr>
          <w:b/>
        </w:rPr>
      </w:pPr>
      <w:r w:rsidRPr="00971AC4">
        <w:rPr>
          <w:b/>
        </w:rPr>
        <w:t>R O M A N I A</w:t>
      </w:r>
    </w:p>
    <w:p w:rsidR="00971AC4" w:rsidRPr="00971AC4" w:rsidRDefault="00971AC4" w:rsidP="00971AC4">
      <w:pPr>
        <w:jc w:val="center"/>
        <w:rPr>
          <w:b/>
        </w:rPr>
      </w:pPr>
      <w:r w:rsidRPr="00971AC4">
        <w:rPr>
          <w:b/>
        </w:rPr>
        <w:t xml:space="preserve">CURTEA DE APEL </w:t>
      </w:r>
      <w:r w:rsidR="00146D14">
        <w:rPr>
          <w:b/>
        </w:rPr>
        <w:t>…………</w:t>
      </w:r>
    </w:p>
    <w:p w:rsidR="00971AC4" w:rsidRPr="00971AC4" w:rsidRDefault="00971AC4" w:rsidP="00971AC4">
      <w:pPr>
        <w:jc w:val="center"/>
        <w:rPr>
          <w:b/>
        </w:rPr>
      </w:pPr>
      <w:r w:rsidRPr="00971AC4">
        <w:rPr>
          <w:b/>
        </w:rPr>
        <w:t xml:space="preserve">SECŢIA </w:t>
      </w:r>
      <w:r w:rsidR="00146D14">
        <w:rPr>
          <w:b/>
        </w:rPr>
        <w:t>…………………</w:t>
      </w:r>
    </w:p>
    <w:p w:rsidR="00971AC4" w:rsidRPr="00971AC4" w:rsidRDefault="00971AC4" w:rsidP="00971AC4">
      <w:pPr>
        <w:jc w:val="center"/>
        <w:rPr>
          <w:b/>
        </w:rPr>
      </w:pPr>
      <w:r w:rsidRPr="00971AC4">
        <w:rPr>
          <w:b/>
        </w:rPr>
        <w:t xml:space="preserve">D E C I Z I A  NR. </w:t>
      </w:r>
      <w:r w:rsidR="00146D14">
        <w:rPr>
          <w:b/>
        </w:rPr>
        <w:t>……………..</w:t>
      </w:r>
    </w:p>
    <w:p w:rsidR="00971AC4" w:rsidRPr="00971AC4" w:rsidRDefault="00971AC4" w:rsidP="00971AC4">
      <w:pPr>
        <w:tabs>
          <w:tab w:val="left" w:pos="1200"/>
        </w:tabs>
        <w:jc w:val="center"/>
        <w:rPr>
          <w:b/>
        </w:rPr>
      </w:pPr>
      <w:proofErr w:type="spellStart"/>
      <w:r w:rsidRPr="00971AC4">
        <w:rPr>
          <w:b/>
        </w:rPr>
        <w:t>Şedinţa</w:t>
      </w:r>
      <w:proofErr w:type="spellEnd"/>
      <w:r w:rsidRPr="00971AC4">
        <w:rPr>
          <w:b/>
        </w:rPr>
        <w:t xml:space="preserve"> publică  din </w:t>
      </w:r>
      <w:r w:rsidR="00146D14">
        <w:rPr>
          <w:b/>
        </w:rPr>
        <w:t>……………………</w:t>
      </w:r>
      <w:r w:rsidRPr="00971AC4">
        <w:rPr>
          <w:b/>
        </w:rPr>
        <w:t xml:space="preserve">        </w:t>
      </w:r>
    </w:p>
    <w:p w:rsidR="00971AC4" w:rsidRPr="00971AC4" w:rsidRDefault="00971AC4" w:rsidP="00971AC4">
      <w:pPr>
        <w:ind w:firstLine="2700"/>
        <w:jc w:val="both"/>
        <w:rPr>
          <w:b/>
        </w:rPr>
      </w:pPr>
      <w:r w:rsidRPr="00971AC4">
        <w:rPr>
          <w:b/>
        </w:rPr>
        <w:t xml:space="preserve">        </w:t>
      </w:r>
      <w:proofErr w:type="spellStart"/>
      <w:r w:rsidRPr="00971AC4">
        <w:rPr>
          <w:b/>
        </w:rPr>
        <w:t>Preşedinte</w:t>
      </w:r>
      <w:proofErr w:type="spellEnd"/>
      <w:r w:rsidRPr="00971AC4">
        <w:rPr>
          <w:b/>
        </w:rPr>
        <w:t xml:space="preserve">          </w:t>
      </w:r>
      <w:r w:rsidR="00146D14">
        <w:rPr>
          <w:b/>
        </w:rPr>
        <w:t>A1000</w:t>
      </w:r>
    </w:p>
    <w:p w:rsidR="00971AC4" w:rsidRPr="00971AC4" w:rsidRDefault="00971AC4" w:rsidP="00971AC4">
      <w:pPr>
        <w:ind w:firstLine="2700"/>
        <w:jc w:val="both"/>
        <w:rPr>
          <w:b/>
        </w:rPr>
      </w:pPr>
      <w:r w:rsidRPr="00971AC4">
        <w:rPr>
          <w:b/>
        </w:rPr>
        <w:t xml:space="preserve">        Judecător           </w:t>
      </w:r>
      <w:r w:rsidR="00146D14">
        <w:rPr>
          <w:b/>
        </w:rPr>
        <w:t>…………</w:t>
      </w:r>
    </w:p>
    <w:p w:rsidR="00971AC4" w:rsidRPr="00971AC4" w:rsidRDefault="00971AC4" w:rsidP="00971AC4">
      <w:pPr>
        <w:ind w:firstLine="2700"/>
        <w:jc w:val="both"/>
        <w:rPr>
          <w:b/>
        </w:rPr>
      </w:pPr>
      <w:r w:rsidRPr="00971AC4">
        <w:rPr>
          <w:b/>
        </w:rPr>
        <w:t xml:space="preserve">        Grefier               </w:t>
      </w:r>
      <w:r w:rsidR="00146D14">
        <w:rPr>
          <w:b/>
        </w:rPr>
        <w:t>…………………</w:t>
      </w:r>
      <w:r w:rsidRPr="00971AC4">
        <w:rPr>
          <w:b/>
        </w:rPr>
        <w:t xml:space="preserve"> </w:t>
      </w:r>
    </w:p>
    <w:p w:rsidR="00971AC4" w:rsidRPr="00971AC4" w:rsidRDefault="00971AC4" w:rsidP="00971AC4">
      <w:pPr>
        <w:ind w:firstLine="2700"/>
        <w:jc w:val="both"/>
        <w:rPr>
          <w:b/>
        </w:rPr>
      </w:pPr>
    </w:p>
    <w:p w:rsidR="00971AC4" w:rsidRPr="00971AC4" w:rsidRDefault="00971AC4" w:rsidP="00971AC4">
      <w:pPr>
        <w:ind w:firstLine="851"/>
        <w:jc w:val="both"/>
      </w:pPr>
      <w:r w:rsidRPr="00971AC4">
        <w:t xml:space="preserve">    Pe  rol, </w:t>
      </w:r>
      <w:proofErr w:type="spellStart"/>
      <w:r w:rsidRPr="00971AC4">
        <w:t>pronunţarea</w:t>
      </w:r>
      <w:proofErr w:type="spellEnd"/>
      <w:r w:rsidRPr="00971AC4">
        <w:t xml:space="preserve"> asupra apelului declarat de </w:t>
      </w:r>
      <w:r w:rsidRPr="00971AC4">
        <w:fldChar w:fldCharType="begin">
          <w:ffData>
            <w:name w:val="Text7"/>
            <w:enabled/>
            <w:calcOnExit w:val="0"/>
            <w:textInput/>
          </w:ffData>
        </w:fldChar>
      </w:r>
      <w:r w:rsidRPr="00971AC4">
        <w:instrText xml:space="preserve"> FORMTEXT </w:instrText>
      </w:r>
      <w:r w:rsidRPr="00971AC4">
        <w:fldChar w:fldCharType="separate"/>
      </w:r>
      <w:r w:rsidRPr="00971AC4">
        <w:t>pârâta</w:t>
      </w:r>
      <w:r w:rsidRPr="00971AC4">
        <w:fldChar w:fldCharType="end"/>
      </w:r>
      <w:r w:rsidRPr="00971AC4">
        <w:t xml:space="preserve"> </w:t>
      </w:r>
      <w:r w:rsidRPr="00971AC4">
        <w:rPr>
          <w:b/>
        </w:rPr>
        <w:fldChar w:fldCharType="begin">
          <w:ffData>
            <w:name w:val="Text8"/>
            <w:enabled/>
            <w:calcOnExit w:val="0"/>
            <w:textInput/>
          </w:ffData>
        </w:fldChar>
      </w:r>
      <w:r w:rsidRPr="00971AC4">
        <w:rPr>
          <w:b/>
        </w:rPr>
        <w:instrText xml:space="preserve"> FORMTEXT </w:instrText>
      </w:r>
      <w:r w:rsidRPr="00971AC4">
        <w:rPr>
          <w:b/>
        </w:rPr>
      </w:r>
      <w:r w:rsidRPr="00971AC4">
        <w:rPr>
          <w:b/>
        </w:rPr>
        <w:fldChar w:fldCharType="separate"/>
      </w:r>
      <w:r w:rsidR="00146D14">
        <w:rPr>
          <w:b/>
          <w:noProof/>
        </w:rPr>
        <w:t>AP V</w:t>
      </w:r>
      <w:r w:rsidRPr="00971AC4">
        <w:fldChar w:fldCharType="end"/>
      </w:r>
      <w:r w:rsidRPr="00971AC4">
        <w:t xml:space="preserve">, cu sediul în loc. V, </w:t>
      </w:r>
      <w:r w:rsidR="00146D14">
        <w:t>…………</w:t>
      </w:r>
      <w:r w:rsidRPr="00971AC4">
        <w:t xml:space="preserve">, jud. I împotriva </w:t>
      </w:r>
      <w:proofErr w:type="spellStart"/>
      <w:r w:rsidRPr="00971AC4">
        <w:t>sentinţei</w:t>
      </w:r>
      <w:proofErr w:type="spellEnd"/>
      <w:r w:rsidRPr="00971AC4">
        <w:t xml:space="preserve"> nr</w:t>
      </w:r>
      <w:r w:rsidR="00146D14">
        <w:t>…</w:t>
      </w:r>
      <w:r w:rsidR="00146D14">
        <w:rPr>
          <w:b/>
        </w:rPr>
        <w:t>……..</w:t>
      </w:r>
      <w:r w:rsidRPr="00971AC4">
        <w:rPr>
          <w:b/>
        </w:rPr>
        <w:t xml:space="preserve"> a </w:t>
      </w:r>
      <w:r w:rsidRPr="00971AC4">
        <w:t xml:space="preserve">Tribunalului </w:t>
      </w:r>
      <w:r w:rsidR="00146D14">
        <w:t>……….</w:t>
      </w:r>
      <w:r w:rsidRPr="00971AC4">
        <w:t xml:space="preserve"> – </w:t>
      </w:r>
      <w:proofErr w:type="spellStart"/>
      <w:r w:rsidRPr="00971AC4">
        <w:t>Secţia</w:t>
      </w:r>
      <w:proofErr w:type="spellEnd"/>
      <w:r w:rsidRPr="00971AC4">
        <w:t xml:space="preserve"> a </w:t>
      </w:r>
      <w:r w:rsidR="00146D14">
        <w:t>…………</w:t>
      </w:r>
      <w:r w:rsidRPr="00971AC4">
        <w:t xml:space="preserve"> (dosar nr.</w:t>
      </w:r>
      <w:r w:rsidRPr="00971AC4">
        <w:rPr>
          <w:b/>
        </w:rPr>
        <w:t xml:space="preserve"> </w:t>
      </w:r>
      <w:r w:rsidR="00146D14">
        <w:rPr>
          <w:b/>
        </w:rPr>
        <w:t>………….</w:t>
      </w:r>
      <w:r w:rsidRPr="00971AC4">
        <w:t xml:space="preserve">), intimată fiind reclamanta </w:t>
      </w:r>
      <w:r w:rsidR="00146D14">
        <w:rPr>
          <w:b/>
        </w:rPr>
        <w:t>RR S</w:t>
      </w:r>
      <w:r w:rsidRPr="00971AC4">
        <w:t xml:space="preserve">, cu  sediul în mun. </w:t>
      </w:r>
      <w:r w:rsidR="00146D14">
        <w:t xml:space="preserve"> S</w:t>
      </w:r>
      <w:r w:rsidRPr="00971AC4">
        <w:t xml:space="preserve">, str. </w:t>
      </w:r>
      <w:r w:rsidR="00146D14">
        <w:t>…………</w:t>
      </w:r>
      <w:r w:rsidRPr="00971AC4">
        <w:t xml:space="preserve"> jud. </w:t>
      </w:r>
      <w:r w:rsidR="00146D14">
        <w:t xml:space="preserve"> S</w:t>
      </w:r>
      <w:r w:rsidRPr="00971AC4">
        <w:rPr>
          <w:bCs/>
        </w:rPr>
        <w:t>.</w:t>
      </w:r>
    </w:p>
    <w:p w:rsidR="00971AC4" w:rsidRPr="00971AC4" w:rsidRDefault="00971AC4" w:rsidP="00971AC4">
      <w:pPr>
        <w:ind w:firstLine="708"/>
        <w:jc w:val="both"/>
      </w:pPr>
      <w:r w:rsidRPr="00971AC4">
        <w:t xml:space="preserve">     Dezbaterile asupra apelului au avut loc în </w:t>
      </w:r>
      <w:proofErr w:type="spellStart"/>
      <w:r w:rsidRPr="00971AC4">
        <w:t>şedinţa</w:t>
      </w:r>
      <w:proofErr w:type="spellEnd"/>
      <w:r w:rsidRPr="00971AC4">
        <w:t xml:space="preserve"> publică din </w:t>
      </w:r>
      <w:r w:rsidR="00146D14">
        <w:t>………….</w:t>
      </w:r>
      <w:r w:rsidRPr="00971AC4">
        <w:t xml:space="preserve">, </w:t>
      </w:r>
      <w:proofErr w:type="spellStart"/>
      <w:r w:rsidRPr="00971AC4">
        <w:t>susţinerile</w:t>
      </w:r>
      <w:proofErr w:type="spellEnd"/>
      <w:r w:rsidRPr="00971AC4">
        <w:t xml:space="preserve"> </w:t>
      </w:r>
      <w:proofErr w:type="spellStart"/>
      <w:r w:rsidRPr="00971AC4">
        <w:t>părţilor</w:t>
      </w:r>
      <w:proofErr w:type="spellEnd"/>
      <w:r w:rsidRPr="00971AC4">
        <w:t xml:space="preserve"> fiind consemnate în încheierea de </w:t>
      </w:r>
      <w:proofErr w:type="spellStart"/>
      <w:r w:rsidRPr="00971AC4">
        <w:t>şedinţă</w:t>
      </w:r>
      <w:proofErr w:type="spellEnd"/>
      <w:r w:rsidRPr="00971AC4">
        <w:t xml:space="preserve"> din acea dată, redactată separat, care face parte integrantă din prezenta decizie, când, pentru a da posibilitatea </w:t>
      </w:r>
      <w:proofErr w:type="spellStart"/>
      <w:r w:rsidRPr="00971AC4">
        <w:t>părţilor</w:t>
      </w:r>
      <w:proofErr w:type="spellEnd"/>
      <w:r w:rsidRPr="00971AC4">
        <w:t xml:space="preserve"> să depună concluzii scrise, </w:t>
      </w:r>
      <w:proofErr w:type="spellStart"/>
      <w:r w:rsidRPr="00971AC4">
        <w:t>pronunţarea</w:t>
      </w:r>
      <w:proofErr w:type="spellEnd"/>
      <w:r w:rsidRPr="00971AC4">
        <w:t xml:space="preserve"> s-a amânat pentru data de </w:t>
      </w:r>
      <w:r w:rsidR="00146D14">
        <w:t>………….</w:t>
      </w:r>
      <w:r w:rsidRPr="00971AC4">
        <w:t xml:space="preserve">, ora 10,00, când, având în vedere </w:t>
      </w:r>
      <w:proofErr w:type="spellStart"/>
      <w:r w:rsidRPr="00971AC4">
        <w:t>absenţa</w:t>
      </w:r>
      <w:proofErr w:type="spellEnd"/>
      <w:r w:rsidRPr="00971AC4">
        <w:t xml:space="preserve"> din </w:t>
      </w:r>
      <w:proofErr w:type="spellStart"/>
      <w:r w:rsidRPr="00971AC4">
        <w:t>instanţă</w:t>
      </w:r>
      <w:proofErr w:type="spellEnd"/>
      <w:r w:rsidRPr="00971AC4">
        <w:t xml:space="preserve"> a doamnei judecător </w:t>
      </w:r>
      <w:r w:rsidR="00146D14">
        <w:t>A1000</w:t>
      </w:r>
      <w:r w:rsidRPr="00971AC4">
        <w:t xml:space="preserve"> (</w:t>
      </w:r>
      <w:proofErr w:type="spellStart"/>
      <w:r w:rsidRPr="00971AC4">
        <w:t>delegaţie</w:t>
      </w:r>
      <w:proofErr w:type="spellEnd"/>
      <w:r w:rsidRPr="00971AC4">
        <w:t xml:space="preserve"> CSM),  </w:t>
      </w:r>
      <w:proofErr w:type="spellStart"/>
      <w:r w:rsidRPr="00971AC4">
        <w:t>pronunţarea</w:t>
      </w:r>
      <w:proofErr w:type="spellEnd"/>
      <w:r w:rsidRPr="00971AC4">
        <w:t xml:space="preserve"> s-a amânat pentru data de </w:t>
      </w:r>
      <w:r w:rsidR="00146D14">
        <w:t>……….</w:t>
      </w:r>
      <w:r w:rsidRPr="00971AC4">
        <w:t xml:space="preserve">, ora 12,00 </w:t>
      </w:r>
      <w:proofErr w:type="spellStart"/>
      <w:r w:rsidRPr="00971AC4">
        <w:t>şi</w:t>
      </w:r>
      <w:proofErr w:type="spellEnd"/>
      <w:r w:rsidRPr="00971AC4">
        <w:t xml:space="preserve"> când, având în vedere lipsa din </w:t>
      </w:r>
      <w:proofErr w:type="spellStart"/>
      <w:r w:rsidRPr="00971AC4">
        <w:t>instanţă</w:t>
      </w:r>
      <w:proofErr w:type="spellEnd"/>
      <w:r w:rsidRPr="00971AC4">
        <w:t xml:space="preserve"> a doamnei judecător </w:t>
      </w:r>
      <w:r w:rsidR="00146D14">
        <w:t>………..</w:t>
      </w:r>
      <w:r w:rsidRPr="00971AC4">
        <w:t xml:space="preserve">  (CO), </w:t>
      </w:r>
      <w:proofErr w:type="spellStart"/>
      <w:r w:rsidRPr="00971AC4">
        <w:t>pronunţarea</w:t>
      </w:r>
      <w:proofErr w:type="spellEnd"/>
      <w:r w:rsidRPr="00971AC4">
        <w:t xml:space="preserve"> s-a amânat pentru astăzi, </w:t>
      </w:r>
      <w:r w:rsidR="00146D14">
        <w:t>…………….</w:t>
      </w:r>
      <w:r w:rsidRPr="00971AC4">
        <w:t>, ora 12,00.</w:t>
      </w:r>
    </w:p>
    <w:p w:rsidR="00971AC4" w:rsidRPr="00971AC4" w:rsidRDefault="00971AC4" w:rsidP="00971AC4">
      <w:pPr>
        <w:ind w:firstLine="708"/>
        <w:jc w:val="both"/>
      </w:pPr>
      <w:r w:rsidRPr="00971AC4">
        <w:t xml:space="preserve">    După deliberare, </w:t>
      </w:r>
    </w:p>
    <w:p w:rsidR="00971AC4" w:rsidRPr="00971AC4" w:rsidRDefault="00971AC4" w:rsidP="00971AC4">
      <w:pPr>
        <w:ind w:firstLine="1134"/>
        <w:jc w:val="both"/>
        <w:rPr>
          <w:b/>
        </w:rPr>
      </w:pPr>
    </w:p>
    <w:p w:rsidR="00971AC4" w:rsidRPr="00971AC4" w:rsidRDefault="00971AC4" w:rsidP="00971AC4">
      <w:pPr>
        <w:ind w:firstLine="960"/>
        <w:jc w:val="center"/>
        <w:rPr>
          <w:b/>
        </w:rPr>
      </w:pPr>
      <w:r w:rsidRPr="00971AC4">
        <w:rPr>
          <w:b/>
        </w:rPr>
        <w:t>C U R T E A,</w:t>
      </w:r>
    </w:p>
    <w:p w:rsidR="00971AC4" w:rsidRPr="00971AC4" w:rsidRDefault="00971AC4" w:rsidP="00971AC4">
      <w:pPr>
        <w:ind w:firstLine="960"/>
        <w:jc w:val="center"/>
        <w:rPr>
          <w:b/>
        </w:rPr>
      </w:pPr>
    </w:p>
    <w:p w:rsidR="00971AC4" w:rsidRPr="00971AC4" w:rsidRDefault="00971AC4" w:rsidP="00971AC4">
      <w:pPr>
        <w:ind w:firstLine="708"/>
        <w:jc w:val="both"/>
      </w:pPr>
      <w:r w:rsidRPr="00971AC4">
        <w:t xml:space="preserve">    Asupra apelului de </w:t>
      </w:r>
      <w:proofErr w:type="spellStart"/>
      <w:r w:rsidRPr="00971AC4">
        <w:t>faţă</w:t>
      </w:r>
      <w:proofErr w:type="spellEnd"/>
      <w:r w:rsidRPr="00971AC4">
        <w:t>, constată următoarele:</w:t>
      </w:r>
    </w:p>
    <w:p w:rsidR="00971AC4" w:rsidRPr="00971AC4" w:rsidRDefault="00971AC4" w:rsidP="00971AC4">
      <w:pPr>
        <w:pStyle w:val="Style3"/>
        <w:widowControl/>
        <w:tabs>
          <w:tab w:val="left" w:pos="1138"/>
        </w:tabs>
        <w:spacing w:line="240" w:lineRule="auto"/>
        <w:ind w:firstLine="720"/>
        <w:rPr>
          <w:rStyle w:val="FontStyle13"/>
          <w:b w:val="0"/>
          <w:sz w:val="24"/>
          <w:szCs w:val="24"/>
        </w:rPr>
      </w:pPr>
      <w:r w:rsidRPr="00971AC4">
        <w:rPr>
          <w:rFonts w:ascii="Times New Roman" w:hAnsi="Times New Roman"/>
          <w:color w:val="000000"/>
        </w:rPr>
        <w:t xml:space="preserve">    Prin cererea adresată Tribunalului </w:t>
      </w:r>
      <w:r w:rsidR="00146D14">
        <w:rPr>
          <w:rFonts w:ascii="Times New Roman" w:hAnsi="Times New Roman"/>
          <w:color w:val="000000"/>
        </w:rPr>
        <w:t xml:space="preserve"> ……..</w:t>
      </w:r>
      <w:r w:rsidRPr="00971AC4">
        <w:rPr>
          <w:rFonts w:ascii="Times New Roman" w:hAnsi="Times New Roman"/>
          <w:color w:val="000000"/>
        </w:rPr>
        <w:t xml:space="preserve"> – </w:t>
      </w:r>
      <w:proofErr w:type="spellStart"/>
      <w:r w:rsidRPr="00971AC4">
        <w:rPr>
          <w:rFonts w:ascii="Times New Roman" w:hAnsi="Times New Roman"/>
          <w:color w:val="000000"/>
        </w:rPr>
        <w:t>Secţia</w:t>
      </w:r>
      <w:proofErr w:type="spellEnd"/>
      <w:r w:rsidRPr="00971AC4">
        <w:rPr>
          <w:rFonts w:ascii="Times New Roman" w:hAnsi="Times New Roman"/>
          <w:color w:val="000000"/>
        </w:rPr>
        <w:t xml:space="preserve"> </w:t>
      </w:r>
      <w:r w:rsidR="00146D14">
        <w:rPr>
          <w:rFonts w:ascii="Times New Roman" w:hAnsi="Times New Roman"/>
          <w:color w:val="000000"/>
        </w:rPr>
        <w:t>……..</w:t>
      </w:r>
      <w:r w:rsidRPr="00971AC4">
        <w:rPr>
          <w:rFonts w:ascii="Times New Roman" w:hAnsi="Times New Roman"/>
          <w:color w:val="000000"/>
        </w:rPr>
        <w:t xml:space="preserve"> </w:t>
      </w:r>
      <w:proofErr w:type="spellStart"/>
      <w:r w:rsidRPr="00971AC4">
        <w:rPr>
          <w:rFonts w:ascii="Times New Roman" w:hAnsi="Times New Roman"/>
          <w:color w:val="000000"/>
        </w:rPr>
        <w:t>şi</w:t>
      </w:r>
      <w:proofErr w:type="spellEnd"/>
      <w:r w:rsidRPr="00971AC4">
        <w:rPr>
          <w:rFonts w:ascii="Times New Roman" w:hAnsi="Times New Roman"/>
          <w:color w:val="000000"/>
        </w:rPr>
        <w:t xml:space="preserve"> înregistrată sub nr</w:t>
      </w:r>
      <w:r w:rsidR="00146D14">
        <w:rPr>
          <w:rFonts w:ascii="Times New Roman" w:hAnsi="Times New Roman"/>
          <w:color w:val="000000"/>
        </w:rPr>
        <w:t>…………</w:t>
      </w:r>
      <w:r w:rsidRPr="00971AC4">
        <w:rPr>
          <w:rFonts w:ascii="Times New Roman" w:hAnsi="Times New Roman"/>
          <w:color w:val="000000"/>
        </w:rPr>
        <w:t xml:space="preserve">, reclamanta </w:t>
      </w:r>
      <w:r w:rsidR="00146D14">
        <w:rPr>
          <w:rStyle w:val="FontStyle13"/>
          <w:b w:val="0"/>
          <w:sz w:val="24"/>
          <w:szCs w:val="24"/>
        </w:rPr>
        <w:t>RR S</w:t>
      </w:r>
      <w:r w:rsidRPr="00971AC4">
        <w:rPr>
          <w:rFonts w:ascii="Times New Roman" w:hAnsi="Times New Roman"/>
        </w:rPr>
        <w:t xml:space="preserve"> a chemat în judecată  pârâta </w:t>
      </w:r>
      <w:r w:rsidR="00146D14">
        <w:rPr>
          <w:rStyle w:val="FontStyle13"/>
          <w:b w:val="0"/>
          <w:sz w:val="24"/>
          <w:szCs w:val="24"/>
        </w:rPr>
        <w:t xml:space="preserve">AP  </w:t>
      </w:r>
      <w:r w:rsidRPr="00971AC4">
        <w:rPr>
          <w:rStyle w:val="FontStyle12"/>
          <w:sz w:val="24"/>
          <w:szCs w:val="24"/>
        </w:rPr>
        <w:t xml:space="preserve">solicitând ca, prin hotărârea ce se va </w:t>
      </w:r>
      <w:proofErr w:type="spellStart"/>
      <w:r w:rsidRPr="00971AC4">
        <w:rPr>
          <w:rStyle w:val="FontStyle12"/>
          <w:sz w:val="24"/>
          <w:szCs w:val="24"/>
        </w:rPr>
        <w:t>pronunţa</w:t>
      </w:r>
      <w:proofErr w:type="spellEnd"/>
      <w:r w:rsidRPr="00971AC4">
        <w:rPr>
          <w:rStyle w:val="FontStyle12"/>
          <w:sz w:val="24"/>
          <w:szCs w:val="24"/>
        </w:rPr>
        <w:t xml:space="preserve">, să se dispună </w:t>
      </w:r>
      <w:r w:rsidRPr="00971AC4">
        <w:rPr>
          <w:rStyle w:val="FontStyle13"/>
          <w:b w:val="0"/>
          <w:sz w:val="24"/>
          <w:szCs w:val="24"/>
        </w:rPr>
        <w:t>obligarea acesteia la plata sumei de 500.000 lei, reprezentând contravaloarea despăgubirilor cuvenite conform contractului de asigurare încheiat       (</w:t>
      </w:r>
      <w:proofErr w:type="spellStart"/>
      <w:r w:rsidRPr="00971AC4">
        <w:rPr>
          <w:rStyle w:val="FontStyle13"/>
          <w:b w:val="0"/>
          <w:sz w:val="24"/>
          <w:szCs w:val="24"/>
        </w:rPr>
        <w:t>Poliţa</w:t>
      </w:r>
      <w:proofErr w:type="spellEnd"/>
      <w:r w:rsidRPr="00971AC4">
        <w:rPr>
          <w:rStyle w:val="FontStyle13"/>
          <w:b w:val="0"/>
          <w:sz w:val="24"/>
          <w:szCs w:val="24"/>
        </w:rPr>
        <w:t xml:space="preserve"> de asigurare </w:t>
      </w:r>
      <w:r w:rsidR="00146D14">
        <w:rPr>
          <w:rStyle w:val="FontStyle13"/>
          <w:b w:val="0"/>
          <w:sz w:val="24"/>
          <w:szCs w:val="24"/>
        </w:rPr>
        <w:t>…..</w:t>
      </w:r>
      <w:r w:rsidRPr="00971AC4">
        <w:rPr>
          <w:rStyle w:val="FontStyle13"/>
          <w:b w:val="0"/>
          <w:sz w:val="24"/>
          <w:szCs w:val="24"/>
        </w:rPr>
        <w:t xml:space="preserve">.- </w:t>
      </w:r>
      <w:r w:rsidR="00146D14">
        <w:rPr>
          <w:rStyle w:val="FontStyle13"/>
          <w:b w:val="0"/>
          <w:sz w:val="24"/>
          <w:szCs w:val="24"/>
        </w:rPr>
        <w:t>……….</w:t>
      </w:r>
      <w:r w:rsidRPr="00971AC4">
        <w:rPr>
          <w:rStyle w:val="FontStyle13"/>
          <w:b w:val="0"/>
          <w:sz w:val="24"/>
          <w:szCs w:val="24"/>
        </w:rPr>
        <w:t xml:space="preserve"> din 17.03.2014 ), cu dobânda legală aferentă, calculată de la data de 12.03.2015 (data comunicării adresei SC</w:t>
      </w:r>
      <w:r w:rsidR="00146D14">
        <w:rPr>
          <w:rStyle w:val="FontStyle13"/>
          <w:b w:val="0"/>
          <w:sz w:val="24"/>
          <w:szCs w:val="24"/>
        </w:rPr>
        <w:t>……</w:t>
      </w:r>
      <w:r w:rsidRPr="00971AC4">
        <w:rPr>
          <w:rStyle w:val="FontStyle13"/>
          <w:b w:val="0"/>
          <w:sz w:val="24"/>
          <w:szCs w:val="24"/>
        </w:rPr>
        <w:t xml:space="preserve">, prin care i s-a respins cererea de despăgubire) </w:t>
      </w:r>
      <w:proofErr w:type="spellStart"/>
      <w:r w:rsidRPr="00971AC4">
        <w:rPr>
          <w:rStyle w:val="FontStyle13"/>
          <w:b w:val="0"/>
          <w:sz w:val="24"/>
          <w:szCs w:val="24"/>
        </w:rPr>
        <w:t>şi</w:t>
      </w:r>
      <w:proofErr w:type="spellEnd"/>
      <w:r w:rsidRPr="00971AC4">
        <w:rPr>
          <w:rStyle w:val="FontStyle13"/>
          <w:b w:val="0"/>
          <w:sz w:val="24"/>
          <w:szCs w:val="24"/>
        </w:rPr>
        <w:t xml:space="preserve"> până la achitarea efectivă a debitului, precum </w:t>
      </w:r>
      <w:proofErr w:type="spellStart"/>
      <w:r w:rsidRPr="00971AC4">
        <w:rPr>
          <w:rStyle w:val="FontStyle13"/>
          <w:b w:val="0"/>
          <w:sz w:val="24"/>
          <w:szCs w:val="24"/>
        </w:rPr>
        <w:t>şi</w:t>
      </w:r>
      <w:proofErr w:type="spellEnd"/>
      <w:r w:rsidRPr="00971AC4">
        <w:rPr>
          <w:rStyle w:val="FontStyle13"/>
          <w:b w:val="0"/>
          <w:sz w:val="24"/>
          <w:szCs w:val="24"/>
        </w:rPr>
        <w:t xml:space="preserve"> a cheltuielilor de judecată.</w:t>
      </w:r>
    </w:p>
    <w:p w:rsidR="00971AC4" w:rsidRPr="00971AC4" w:rsidRDefault="00971AC4" w:rsidP="00971AC4">
      <w:pPr>
        <w:pStyle w:val="Style4"/>
        <w:widowControl/>
        <w:spacing w:line="240" w:lineRule="auto"/>
        <w:ind w:firstLine="851"/>
        <w:rPr>
          <w:rStyle w:val="FontStyle17"/>
          <w:rFonts w:ascii="Times New Roman" w:cs="Times New Roman"/>
          <w:b w:val="0"/>
          <w:sz w:val="24"/>
          <w:szCs w:val="24"/>
        </w:rPr>
      </w:pPr>
      <w:r w:rsidRPr="00971AC4">
        <w:t>Pârâta a depus întâmpinare, prin care a invocat</w:t>
      </w:r>
      <w:r w:rsidRPr="00971AC4">
        <w:rPr>
          <w:rStyle w:val="FontStyle17"/>
          <w:rFonts w:ascii="Times New Roman" w:cs="Times New Roman"/>
          <w:sz w:val="24"/>
          <w:szCs w:val="24"/>
        </w:rPr>
        <w:t xml:space="preserve"> </w:t>
      </w:r>
      <w:proofErr w:type="spellStart"/>
      <w:r w:rsidRPr="00971AC4">
        <w:rPr>
          <w:rStyle w:val="FontStyle17"/>
          <w:rFonts w:ascii="Times New Roman" w:cs="Times New Roman"/>
          <w:b w:val="0"/>
          <w:sz w:val="24"/>
          <w:szCs w:val="24"/>
        </w:rPr>
        <w:t>excepţia</w:t>
      </w:r>
      <w:proofErr w:type="spellEnd"/>
      <w:r w:rsidRPr="00971AC4">
        <w:rPr>
          <w:rStyle w:val="FontStyle17"/>
          <w:rFonts w:ascii="Times New Roman" w:cs="Times New Roman"/>
          <w:b w:val="0"/>
          <w:sz w:val="24"/>
          <w:szCs w:val="24"/>
        </w:rPr>
        <w:t xml:space="preserve">  lipsei </w:t>
      </w:r>
      <w:proofErr w:type="spellStart"/>
      <w:r w:rsidRPr="00971AC4">
        <w:rPr>
          <w:rStyle w:val="FontStyle17"/>
          <w:rFonts w:ascii="Times New Roman" w:cs="Times New Roman"/>
          <w:b w:val="0"/>
          <w:sz w:val="24"/>
          <w:szCs w:val="24"/>
        </w:rPr>
        <w:t>calităţii</w:t>
      </w:r>
      <w:proofErr w:type="spellEnd"/>
      <w:r w:rsidRPr="00971AC4">
        <w:rPr>
          <w:rStyle w:val="FontStyle17"/>
          <w:rFonts w:ascii="Times New Roman" w:cs="Times New Roman"/>
          <w:b w:val="0"/>
          <w:sz w:val="24"/>
          <w:szCs w:val="24"/>
        </w:rPr>
        <w:t xml:space="preserve"> procesuale pasive</w:t>
      </w:r>
      <w:r w:rsidRPr="00971AC4">
        <w:rPr>
          <w:rStyle w:val="FontStyle14"/>
          <w:b w:val="0"/>
        </w:rPr>
        <w:t xml:space="preserve">, raportat la </w:t>
      </w:r>
      <w:proofErr w:type="spellStart"/>
      <w:r w:rsidRPr="00971AC4">
        <w:rPr>
          <w:rStyle w:val="FontStyle14"/>
          <w:b w:val="0"/>
        </w:rPr>
        <w:t>condiţiile</w:t>
      </w:r>
      <w:proofErr w:type="spellEnd"/>
      <w:r w:rsidRPr="00971AC4">
        <w:rPr>
          <w:rStyle w:val="FontStyle14"/>
          <w:b w:val="0"/>
        </w:rPr>
        <w:t xml:space="preserve"> generale privind asigurarea bunurilor ce formează obiectul </w:t>
      </w:r>
      <w:proofErr w:type="spellStart"/>
      <w:r w:rsidRPr="00971AC4">
        <w:rPr>
          <w:rStyle w:val="FontStyle14"/>
          <w:b w:val="0"/>
        </w:rPr>
        <w:t>poliţei</w:t>
      </w:r>
      <w:proofErr w:type="spellEnd"/>
      <w:r w:rsidRPr="00971AC4">
        <w:rPr>
          <w:rStyle w:val="FontStyle14"/>
          <w:b w:val="0"/>
        </w:rPr>
        <w:t xml:space="preserve"> de asigurare </w:t>
      </w:r>
      <w:r w:rsidR="00146D14">
        <w:rPr>
          <w:rStyle w:val="FontStyle14"/>
          <w:b w:val="0"/>
        </w:rPr>
        <w:t>……..</w:t>
      </w:r>
      <w:r w:rsidRPr="00971AC4">
        <w:rPr>
          <w:rStyle w:val="FontStyle14"/>
          <w:b w:val="0"/>
        </w:rPr>
        <w:t xml:space="preserve">, in sensul că evenimentul avizat din data de 17.03.2014 nu constituie risc asigurat, fapt pentru care nu există răspundere contractuală a asigurătorului </w:t>
      </w:r>
      <w:r w:rsidR="00146D14">
        <w:rPr>
          <w:rStyle w:val="FontStyle17"/>
          <w:rFonts w:ascii="Times New Roman" w:cs="Times New Roman"/>
          <w:b w:val="0"/>
          <w:sz w:val="24"/>
          <w:szCs w:val="24"/>
        </w:rPr>
        <w:t>AP</w:t>
      </w:r>
      <w:r w:rsidRPr="00971AC4">
        <w:rPr>
          <w:rStyle w:val="FontStyle17"/>
          <w:rFonts w:ascii="Times New Roman" w:cs="Times New Roman"/>
          <w:b w:val="0"/>
          <w:sz w:val="24"/>
          <w:szCs w:val="24"/>
        </w:rPr>
        <w:t xml:space="preserve">, iar pe fond, a solicitat respingerea </w:t>
      </w:r>
      <w:proofErr w:type="spellStart"/>
      <w:r w:rsidRPr="00971AC4">
        <w:rPr>
          <w:rStyle w:val="FontStyle17"/>
          <w:rFonts w:ascii="Times New Roman" w:cs="Times New Roman"/>
          <w:b w:val="0"/>
          <w:sz w:val="24"/>
          <w:szCs w:val="24"/>
        </w:rPr>
        <w:t>acţiunii</w:t>
      </w:r>
      <w:proofErr w:type="spellEnd"/>
      <w:r w:rsidRPr="00971AC4">
        <w:rPr>
          <w:rStyle w:val="FontStyle17"/>
          <w:rFonts w:ascii="Times New Roman" w:cs="Times New Roman"/>
          <w:b w:val="0"/>
          <w:sz w:val="24"/>
          <w:szCs w:val="24"/>
        </w:rPr>
        <w:t xml:space="preserve"> ca fiind neîntemeiată, precum </w:t>
      </w:r>
      <w:proofErr w:type="spellStart"/>
      <w:r w:rsidRPr="00971AC4">
        <w:rPr>
          <w:rStyle w:val="FontStyle17"/>
          <w:rFonts w:ascii="Times New Roman" w:cs="Times New Roman"/>
          <w:b w:val="0"/>
          <w:sz w:val="24"/>
          <w:szCs w:val="24"/>
        </w:rPr>
        <w:t>şi</w:t>
      </w:r>
      <w:proofErr w:type="spellEnd"/>
      <w:r w:rsidRPr="00971AC4">
        <w:rPr>
          <w:rStyle w:val="FontStyle17"/>
          <w:rFonts w:ascii="Times New Roman" w:cs="Times New Roman"/>
          <w:b w:val="0"/>
          <w:sz w:val="24"/>
          <w:szCs w:val="24"/>
        </w:rPr>
        <w:t xml:space="preserve"> respingerea capetelor de cerere subsecvente privind obligarea la plata </w:t>
      </w:r>
      <w:proofErr w:type="spellStart"/>
      <w:r w:rsidRPr="00971AC4">
        <w:rPr>
          <w:rStyle w:val="FontStyle17"/>
          <w:rFonts w:ascii="Times New Roman" w:cs="Times New Roman"/>
          <w:b w:val="0"/>
          <w:sz w:val="24"/>
          <w:szCs w:val="24"/>
        </w:rPr>
        <w:t>penalităţilor</w:t>
      </w:r>
      <w:proofErr w:type="spellEnd"/>
      <w:r w:rsidRPr="00971AC4">
        <w:rPr>
          <w:rStyle w:val="FontStyle17"/>
          <w:rFonts w:ascii="Times New Roman" w:cs="Times New Roman"/>
          <w:b w:val="0"/>
          <w:sz w:val="24"/>
          <w:szCs w:val="24"/>
        </w:rPr>
        <w:t xml:space="preserve"> a cheltuielilor de judecată.</w:t>
      </w:r>
    </w:p>
    <w:p w:rsidR="00971AC4" w:rsidRPr="00971AC4" w:rsidRDefault="00971AC4" w:rsidP="00971AC4">
      <w:pPr>
        <w:ind w:firstLine="720"/>
        <w:jc w:val="both"/>
      </w:pPr>
      <w:r w:rsidRPr="00971AC4">
        <w:rPr>
          <w:rStyle w:val="FontStyle17"/>
          <w:rFonts w:ascii="Times New Roman" w:cs="Times New Roman"/>
          <w:sz w:val="24"/>
          <w:szCs w:val="24"/>
        </w:rPr>
        <w:t xml:space="preserve">     Prin </w:t>
      </w:r>
      <w:proofErr w:type="spellStart"/>
      <w:r w:rsidRPr="00971AC4">
        <w:rPr>
          <w:rStyle w:val="FontStyle17"/>
          <w:rFonts w:ascii="Times New Roman" w:cs="Times New Roman"/>
          <w:sz w:val="24"/>
          <w:szCs w:val="24"/>
        </w:rPr>
        <w:t>sentinţa</w:t>
      </w:r>
      <w:proofErr w:type="spellEnd"/>
      <w:r w:rsidRPr="00971AC4">
        <w:rPr>
          <w:rStyle w:val="FontStyle17"/>
          <w:rFonts w:ascii="Times New Roman" w:cs="Times New Roman"/>
          <w:sz w:val="24"/>
          <w:szCs w:val="24"/>
        </w:rPr>
        <w:t xml:space="preserve"> nr. </w:t>
      </w:r>
      <w:r w:rsidR="00146D14">
        <w:rPr>
          <w:rStyle w:val="FontStyle17"/>
          <w:rFonts w:ascii="Times New Roman" w:cs="Times New Roman"/>
          <w:sz w:val="24"/>
          <w:szCs w:val="24"/>
        </w:rPr>
        <w:t>……..</w:t>
      </w:r>
      <w:r w:rsidRPr="00971AC4">
        <w:rPr>
          <w:rStyle w:val="FontStyle17"/>
          <w:rFonts w:ascii="Times New Roman" w:cs="Times New Roman"/>
          <w:sz w:val="24"/>
          <w:szCs w:val="24"/>
        </w:rPr>
        <w:t xml:space="preserve">, Tribunalul  </w:t>
      </w:r>
      <w:r w:rsidR="00146D14">
        <w:rPr>
          <w:rStyle w:val="FontStyle17"/>
          <w:rFonts w:ascii="Times New Roman" w:cs="Times New Roman"/>
          <w:sz w:val="24"/>
          <w:szCs w:val="24"/>
        </w:rPr>
        <w:t xml:space="preserve"> …….</w:t>
      </w:r>
      <w:r w:rsidRPr="00971AC4">
        <w:rPr>
          <w:rStyle w:val="FontStyle17"/>
          <w:rFonts w:ascii="Times New Roman" w:cs="Times New Roman"/>
          <w:sz w:val="24"/>
          <w:szCs w:val="24"/>
        </w:rPr>
        <w:t xml:space="preserve">– </w:t>
      </w:r>
      <w:proofErr w:type="spellStart"/>
      <w:r w:rsidRPr="00971AC4">
        <w:rPr>
          <w:rStyle w:val="FontStyle17"/>
          <w:rFonts w:ascii="Times New Roman" w:cs="Times New Roman"/>
          <w:sz w:val="24"/>
          <w:szCs w:val="24"/>
        </w:rPr>
        <w:t>Secţia</w:t>
      </w:r>
      <w:proofErr w:type="spellEnd"/>
      <w:r w:rsidRPr="00971AC4">
        <w:rPr>
          <w:rStyle w:val="FontStyle17"/>
          <w:rFonts w:ascii="Times New Roman" w:cs="Times New Roman"/>
          <w:sz w:val="24"/>
          <w:szCs w:val="24"/>
        </w:rPr>
        <w:t xml:space="preserve"> </w:t>
      </w:r>
      <w:r w:rsidR="00146D14">
        <w:rPr>
          <w:rStyle w:val="FontStyle17"/>
          <w:rFonts w:ascii="Times New Roman" w:cs="Times New Roman"/>
          <w:sz w:val="24"/>
          <w:szCs w:val="24"/>
        </w:rPr>
        <w:t>……..</w:t>
      </w:r>
      <w:r w:rsidRPr="00971AC4">
        <w:rPr>
          <w:rStyle w:val="FontStyle17"/>
          <w:rFonts w:ascii="Times New Roman" w:cs="Times New Roman"/>
          <w:sz w:val="24"/>
          <w:szCs w:val="24"/>
        </w:rPr>
        <w:t xml:space="preserve"> a </w:t>
      </w:r>
      <w:r w:rsidRPr="00971AC4">
        <w:t xml:space="preserve">respins </w:t>
      </w:r>
      <w:proofErr w:type="spellStart"/>
      <w:r w:rsidRPr="00971AC4">
        <w:t>excepţia</w:t>
      </w:r>
      <w:proofErr w:type="spellEnd"/>
      <w:r w:rsidRPr="00971AC4">
        <w:t xml:space="preserve"> lipsei </w:t>
      </w:r>
      <w:proofErr w:type="spellStart"/>
      <w:r w:rsidRPr="00971AC4">
        <w:t>calităţii</w:t>
      </w:r>
      <w:proofErr w:type="spellEnd"/>
      <w:r w:rsidRPr="00971AC4">
        <w:t xml:space="preserve"> procesuale pasive invocată de pârâtă </w:t>
      </w:r>
      <w:proofErr w:type="spellStart"/>
      <w:r w:rsidRPr="00971AC4">
        <w:t>şi</w:t>
      </w:r>
      <w:proofErr w:type="spellEnd"/>
      <w:r w:rsidRPr="00971AC4">
        <w:t xml:space="preserve">, </w:t>
      </w:r>
      <w:proofErr w:type="spellStart"/>
      <w:r w:rsidRPr="00971AC4">
        <w:t>admiţând</w:t>
      </w:r>
      <w:proofErr w:type="spellEnd"/>
      <w:r w:rsidRPr="00971AC4">
        <w:t xml:space="preserve"> </w:t>
      </w:r>
      <w:proofErr w:type="spellStart"/>
      <w:r w:rsidRPr="00971AC4">
        <w:t>acţiunea</w:t>
      </w:r>
      <w:proofErr w:type="spellEnd"/>
      <w:r w:rsidRPr="00971AC4">
        <w:t xml:space="preserve"> reclamantei,  </w:t>
      </w:r>
      <w:r w:rsidRPr="00971AC4">
        <w:rPr>
          <w:rStyle w:val="FontStyle13"/>
          <w:b w:val="0"/>
          <w:sz w:val="24"/>
          <w:szCs w:val="24"/>
        </w:rPr>
        <w:t>a obligat</w:t>
      </w:r>
      <w:r w:rsidRPr="00971AC4">
        <w:t xml:space="preserve"> pârâta la plata sumei de 500000 lei cu titlu de despăgubiri, la care se adaugă dobânda legală calculată de la data de 12.03.2015 până la momentul </w:t>
      </w:r>
      <w:proofErr w:type="spellStart"/>
      <w:r w:rsidRPr="00971AC4">
        <w:t>plăţii</w:t>
      </w:r>
      <w:proofErr w:type="spellEnd"/>
      <w:r w:rsidRPr="00971AC4">
        <w:t xml:space="preserve"> efective, precum </w:t>
      </w:r>
      <w:proofErr w:type="spellStart"/>
      <w:r w:rsidRPr="00971AC4">
        <w:t>şi</w:t>
      </w:r>
      <w:proofErr w:type="spellEnd"/>
      <w:r w:rsidRPr="00971AC4">
        <w:t xml:space="preserve"> a cheltuielilor de judecată în cuantum de 10805 lei (8605 lei taxă de timbru, 2200 lei onorariu avocat).</w:t>
      </w:r>
    </w:p>
    <w:p w:rsidR="00971AC4" w:rsidRPr="00971AC4" w:rsidRDefault="00971AC4" w:rsidP="00971AC4">
      <w:pPr>
        <w:jc w:val="both"/>
      </w:pPr>
      <w:r w:rsidRPr="00971AC4">
        <w:rPr>
          <w:b/>
        </w:rPr>
        <w:t xml:space="preserve">             Pentru a hotărî astfel</w:t>
      </w:r>
      <w:r w:rsidRPr="00971AC4">
        <w:t xml:space="preserve">, prima </w:t>
      </w:r>
      <w:proofErr w:type="spellStart"/>
      <w:r w:rsidRPr="00971AC4">
        <w:t>instanţă</w:t>
      </w:r>
      <w:proofErr w:type="spellEnd"/>
      <w:r w:rsidRPr="00971AC4">
        <w:t xml:space="preserve"> a </w:t>
      </w:r>
      <w:proofErr w:type="spellStart"/>
      <w:r w:rsidRPr="00971AC4">
        <w:t>reţinut</w:t>
      </w:r>
      <w:proofErr w:type="spellEnd"/>
      <w:r w:rsidRPr="00971AC4">
        <w:t xml:space="preserve"> că </w:t>
      </w:r>
      <w:proofErr w:type="spellStart"/>
      <w:r w:rsidRPr="00971AC4">
        <w:t>excepţia</w:t>
      </w:r>
      <w:proofErr w:type="spellEnd"/>
      <w:r w:rsidRPr="00971AC4">
        <w:t xml:space="preserve"> lipsei </w:t>
      </w:r>
      <w:proofErr w:type="spellStart"/>
      <w:r w:rsidRPr="00971AC4">
        <w:t>calităţii</w:t>
      </w:r>
      <w:proofErr w:type="spellEnd"/>
      <w:r w:rsidRPr="00971AC4">
        <w:t xml:space="preserve"> procesual pasive nu este întemeiată, întrucât, </w:t>
      </w:r>
      <w:proofErr w:type="spellStart"/>
      <w:r w:rsidRPr="00971AC4">
        <w:t>faţă</w:t>
      </w:r>
      <w:proofErr w:type="spellEnd"/>
      <w:r w:rsidRPr="00971AC4">
        <w:t xml:space="preserve"> de </w:t>
      </w:r>
      <w:proofErr w:type="spellStart"/>
      <w:r w:rsidRPr="00971AC4">
        <w:t>disp</w:t>
      </w:r>
      <w:proofErr w:type="spellEnd"/>
      <w:r w:rsidRPr="00971AC4">
        <w:t xml:space="preserve">. art.36 Cod </w:t>
      </w:r>
      <w:proofErr w:type="spellStart"/>
      <w:r w:rsidRPr="00971AC4">
        <w:t>proc</w:t>
      </w:r>
      <w:proofErr w:type="spellEnd"/>
      <w:r w:rsidRPr="00971AC4">
        <w:t xml:space="preserve">. civ., reclamanta a formulat prezenta </w:t>
      </w:r>
      <w:proofErr w:type="spellStart"/>
      <w:r w:rsidRPr="00971AC4">
        <w:t>acţiune</w:t>
      </w:r>
      <w:proofErr w:type="spellEnd"/>
      <w:r w:rsidRPr="00971AC4">
        <w:t xml:space="preserve"> invocând prevederile unui contract de asigurare încheiat cu pârâta, astfel încât calitate procesuală pasivă nu poate avea în cauză decât asigurătorul, în calitate de subiect al raportului juridic litigios, iar stabilirea faptului că evenimentul în </w:t>
      </w:r>
      <w:proofErr w:type="spellStart"/>
      <w:r w:rsidRPr="00971AC4">
        <w:t>discuţie</w:t>
      </w:r>
      <w:proofErr w:type="spellEnd"/>
      <w:r w:rsidRPr="00971AC4">
        <w:t xml:space="preserve"> constituie sau nu un risc asigurat constituie o chestiune de fond ce urmează a fi analizată distinct, pe fondul cauzei, nu ca </w:t>
      </w:r>
      <w:proofErr w:type="spellStart"/>
      <w:r w:rsidRPr="00971AC4">
        <w:t>şi</w:t>
      </w:r>
      <w:proofErr w:type="spellEnd"/>
      <w:r w:rsidRPr="00971AC4">
        <w:t xml:space="preserve"> element care să atragă sau nu calitate procesuală.</w:t>
      </w:r>
    </w:p>
    <w:p w:rsidR="00971AC4" w:rsidRPr="00971AC4" w:rsidRDefault="00971AC4" w:rsidP="00971AC4">
      <w:pPr>
        <w:ind w:firstLine="708"/>
        <w:jc w:val="both"/>
      </w:pPr>
      <w:r w:rsidRPr="00971AC4">
        <w:lastRenderedPageBreak/>
        <w:t xml:space="preserve"> Pe fond, </w:t>
      </w:r>
      <w:proofErr w:type="spellStart"/>
      <w:r w:rsidRPr="00971AC4">
        <w:t>instanţa</w:t>
      </w:r>
      <w:proofErr w:type="spellEnd"/>
      <w:r w:rsidRPr="00971AC4">
        <w:t xml:space="preserve"> </w:t>
      </w:r>
      <w:proofErr w:type="spellStart"/>
      <w:r w:rsidRPr="00971AC4">
        <w:t>reţinut</w:t>
      </w:r>
      <w:proofErr w:type="spellEnd"/>
      <w:r w:rsidRPr="00971AC4">
        <w:t xml:space="preserve">, în </w:t>
      </w:r>
      <w:proofErr w:type="spellStart"/>
      <w:r w:rsidRPr="00971AC4">
        <w:t>esenţă</w:t>
      </w:r>
      <w:proofErr w:type="spellEnd"/>
      <w:r w:rsidRPr="00971AC4">
        <w:t xml:space="preserve">,  că între </w:t>
      </w:r>
      <w:proofErr w:type="spellStart"/>
      <w:r w:rsidRPr="00971AC4">
        <w:t>părţi</w:t>
      </w:r>
      <w:proofErr w:type="spellEnd"/>
      <w:r w:rsidRPr="00971AC4">
        <w:t xml:space="preserve"> s-a încheiat la data de 17.03.2014 </w:t>
      </w:r>
      <w:proofErr w:type="spellStart"/>
      <w:r w:rsidRPr="00971AC4">
        <w:t>poliţa</w:t>
      </w:r>
      <w:proofErr w:type="spellEnd"/>
      <w:r w:rsidRPr="00971AC4">
        <w:t xml:space="preserve"> de asigurare a clădirilor </w:t>
      </w:r>
      <w:proofErr w:type="spellStart"/>
      <w:r w:rsidRPr="00971AC4">
        <w:t>şi</w:t>
      </w:r>
      <w:proofErr w:type="spellEnd"/>
      <w:r w:rsidRPr="00971AC4">
        <w:t xml:space="preserve"> bunurilor aflate în proprietatea persoanelor juridice valabilă pentru perioada 18.03.2014 – 19.03.2015,  fiind asigurată marfa existentă a </w:t>
      </w:r>
      <w:proofErr w:type="spellStart"/>
      <w:r w:rsidRPr="00971AC4">
        <w:t>societăţii</w:t>
      </w:r>
      <w:proofErr w:type="spellEnd"/>
      <w:r w:rsidRPr="00971AC4">
        <w:t xml:space="preserve"> reclamante, în limita sumei de 500.000 lei, pentru riscuri standard, riscuri suplimentare </w:t>
      </w:r>
      <w:proofErr w:type="spellStart"/>
      <w:r w:rsidRPr="00971AC4">
        <w:t>şi</w:t>
      </w:r>
      <w:proofErr w:type="spellEnd"/>
      <w:r w:rsidRPr="00971AC4">
        <w:t xml:space="preserve"> riscuri speciale, iar conform clauzelor </w:t>
      </w:r>
      <w:proofErr w:type="spellStart"/>
      <w:r w:rsidRPr="00971AC4">
        <w:t>poliţei</w:t>
      </w:r>
      <w:proofErr w:type="spellEnd"/>
      <w:r w:rsidRPr="00971AC4">
        <w:t xml:space="preserve">, bunurile asigurate se regăseau în cadrul Complexului </w:t>
      </w:r>
      <w:r w:rsidR="00146D14">
        <w:t>……….</w:t>
      </w:r>
      <w:r w:rsidRPr="00971AC4">
        <w:t xml:space="preserve"> din mun. </w:t>
      </w:r>
      <w:r w:rsidR="00146D14">
        <w:t xml:space="preserve"> S</w:t>
      </w:r>
      <w:r w:rsidRPr="00971AC4">
        <w:t xml:space="preserve">, str. </w:t>
      </w:r>
      <w:r w:rsidR="00146D14">
        <w:t>…………..</w:t>
      </w:r>
    </w:p>
    <w:p w:rsidR="00971AC4" w:rsidRPr="00971AC4" w:rsidRDefault="00971AC4" w:rsidP="00971AC4">
      <w:pPr>
        <w:jc w:val="both"/>
      </w:pPr>
      <w:r w:rsidRPr="00971AC4">
        <w:tab/>
        <w:t xml:space="preserve">A constatat </w:t>
      </w:r>
      <w:proofErr w:type="spellStart"/>
      <w:r w:rsidRPr="00971AC4">
        <w:t>instanţa</w:t>
      </w:r>
      <w:proofErr w:type="spellEnd"/>
      <w:r w:rsidRPr="00971AC4">
        <w:t xml:space="preserve"> că, după cum rezultă din procesul – verbal de </w:t>
      </w:r>
      <w:proofErr w:type="spellStart"/>
      <w:r w:rsidRPr="00971AC4">
        <w:t>intervenţie</w:t>
      </w:r>
      <w:proofErr w:type="spellEnd"/>
      <w:r w:rsidRPr="00971AC4">
        <w:t xml:space="preserve"> nr</w:t>
      </w:r>
      <w:r w:rsidR="00146D14">
        <w:t>……….</w:t>
      </w:r>
      <w:r w:rsidRPr="00971AC4">
        <w:t xml:space="preserve">/15.12.2014 încheiat de către Inspectoratul pentru </w:t>
      </w:r>
      <w:proofErr w:type="spellStart"/>
      <w:r w:rsidRPr="00971AC4">
        <w:t>Situaţii</w:t>
      </w:r>
      <w:proofErr w:type="spellEnd"/>
      <w:r w:rsidRPr="00971AC4">
        <w:t xml:space="preserve"> de </w:t>
      </w:r>
      <w:proofErr w:type="spellStart"/>
      <w:r w:rsidRPr="00971AC4">
        <w:t>Urgenţă</w:t>
      </w:r>
      <w:proofErr w:type="spellEnd"/>
      <w:r w:rsidRPr="00971AC4">
        <w:t xml:space="preserve"> </w:t>
      </w:r>
      <w:r w:rsidR="00146D14">
        <w:t xml:space="preserve"> S</w:t>
      </w:r>
      <w:r w:rsidRPr="00971AC4">
        <w:t xml:space="preserve">, în data de 15.12.2014, în cadrul Complexului </w:t>
      </w:r>
      <w:r w:rsidR="00146D14">
        <w:t>………..</w:t>
      </w:r>
      <w:r w:rsidRPr="00971AC4">
        <w:t xml:space="preserve"> de pe str. </w:t>
      </w:r>
      <w:r w:rsidR="00146D14">
        <w:t>…………</w:t>
      </w:r>
      <w:r w:rsidRPr="00971AC4">
        <w:t xml:space="preserve">, jud. </w:t>
      </w:r>
      <w:r w:rsidR="00146D14">
        <w:t xml:space="preserve"> S</w:t>
      </w:r>
      <w:r w:rsidRPr="00971AC4">
        <w:t xml:space="preserve">, a avut loc un incendiu, arzând 141 de </w:t>
      </w:r>
      <w:proofErr w:type="spellStart"/>
      <w:r w:rsidRPr="00971AC4">
        <w:t>spaţii</w:t>
      </w:r>
      <w:proofErr w:type="spellEnd"/>
      <w:r w:rsidRPr="00971AC4">
        <w:t xml:space="preserve"> comerciale, </w:t>
      </w:r>
      <w:proofErr w:type="spellStart"/>
      <w:r w:rsidRPr="00971AC4">
        <w:t>aparţinând</w:t>
      </w:r>
      <w:proofErr w:type="spellEnd"/>
      <w:r w:rsidRPr="00971AC4">
        <w:t xml:space="preserve"> unui număr de 56 </w:t>
      </w:r>
      <w:proofErr w:type="spellStart"/>
      <w:r w:rsidRPr="00971AC4">
        <w:t>chiriaşi</w:t>
      </w:r>
      <w:proofErr w:type="spellEnd"/>
      <w:r w:rsidRPr="00971AC4">
        <w:t xml:space="preserve">, printre care </w:t>
      </w:r>
      <w:proofErr w:type="spellStart"/>
      <w:r w:rsidRPr="00971AC4">
        <w:t>şi</w:t>
      </w:r>
      <w:proofErr w:type="spellEnd"/>
      <w:r w:rsidRPr="00971AC4">
        <w:t xml:space="preserve"> standurile 18-20 ( 4 standuri) închiriate de </w:t>
      </w:r>
      <w:r w:rsidR="00146D14">
        <w:t>RR S</w:t>
      </w:r>
      <w:r w:rsidRPr="00971AC4">
        <w:t xml:space="preserve">, iar potrivit </w:t>
      </w:r>
      <w:proofErr w:type="spellStart"/>
      <w:r w:rsidRPr="00971AC4">
        <w:t>declaraţiilor</w:t>
      </w:r>
      <w:proofErr w:type="spellEnd"/>
      <w:r w:rsidRPr="00971AC4">
        <w:t xml:space="preserve"> martorilor </w:t>
      </w:r>
      <w:r w:rsidR="00146D14">
        <w:t xml:space="preserve"> M1 </w:t>
      </w:r>
      <w:proofErr w:type="spellStart"/>
      <w:r w:rsidRPr="00971AC4">
        <w:t>şi</w:t>
      </w:r>
      <w:proofErr w:type="spellEnd"/>
      <w:r w:rsidRPr="00971AC4">
        <w:t xml:space="preserve"> </w:t>
      </w:r>
      <w:r w:rsidR="00146D14">
        <w:t>M2</w:t>
      </w:r>
      <w:r w:rsidRPr="00971AC4">
        <w:t xml:space="preserve">, anterior declanșării incendiului, în standurile închiriate de reclamantă, se afla depozitată foarte multă marfă nealimentară, fiind perioada dinaintea sărbătorilor de iarnă, când cererea de produse era foarte mare, respectiv: ornamente de Crăciun, brazi artificiali, toată gama de rechizite, jucării, vaze, îmbrăcăminte, tablouri, flori artificiale, etc., astfel cum apare enumerată în amănunt în documentul contabil intitulat „stoc marfă” la 15.12.2014, în valoare totală de 753.385,33 lei </w:t>
      </w:r>
      <w:proofErr w:type="spellStart"/>
      <w:r w:rsidRPr="00971AC4">
        <w:t>şi</w:t>
      </w:r>
      <w:proofErr w:type="spellEnd"/>
      <w:r w:rsidRPr="00971AC4">
        <w:t xml:space="preserve"> ca urmare a incendiului, întreaga marfă depozitată a fost distrusă, aspect care rezultă </w:t>
      </w:r>
      <w:proofErr w:type="spellStart"/>
      <w:r w:rsidRPr="00971AC4">
        <w:t>şi</w:t>
      </w:r>
      <w:proofErr w:type="spellEnd"/>
      <w:r w:rsidRPr="00971AC4">
        <w:t xml:space="preserve"> din constatările echipajului de </w:t>
      </w:r>
      <w:proofErr w:type="spellStart"/>
      <w:r w:rsidRPr="00971AC4">
        <w:t>intervenţie</w:t>
      </w:r>
      <w:proofErr w:type="spellEnd"/>
      <w:r w:rsidRPr="00971AC4">
        <w:t xml:space="preserve"> I.S.U.</w:t>
      </w:r>
    </w:p>
    <w:p w:rsidR="00971AC4" w:rsidRPr="00971AC4" w:rsidRDefault="00971AC4" w:rsidP="00971AC4">
      <w:pPr>
        <w:jc w:val="both"/>
      </w:pPr>
      <w:r w:rsidRPr="00971AC4">
        <w:tab/>
        <w:t xml:space="preserve">Ca urmare a evenimentului, reclamanta, prin administrator, s-a adresat </w:t>
      </w:r>
      <w:proofErr w:type="spellStart"/>
      <w:r w:rsidRPr="00971AC4">
        <w:t>societăţii</w:t>
      </w:r>
      <w:proofErr w:type="spellEnd"/>
      <w:r w:rsidRPr="00971AC4">
        <w:t xml:space="preserve"> pârâte în vederea </w:t>
      </w:r>
      <w:proofErr w:type="spellStart"/>
      <w:r w:rsidRPr="00971AC4">
        <w:t>plăţii</w:t>
      </w:r>
      <w:proofErr w:type="spellEnd"/>
      <w:r w:rsidRPr="00971AC4">
        <w:t xml:space="preserve"> despăgubirii, deschizându-se dosarul de daună </w:t>
      </w:r>
      <w:r w:rsidR="00146D14">
        <w:t>……….</w:t>
      </w:r>
      <w:r w:rsidRPr="00971AC4">
        <w:t xml:space="preserve">, solicitare care a fost respinsă pe considerentul că adresa asigurată conform </w:t>
      </w:r>
      <w:proofErr w:type="spellStart"/>
      <w:r w:rsidRPr="00971AC4">
        <w:t>poliţei</w:t>
      </w:r>
      <w:proofErr w:type="spellEnd"/>
      <w:r w:rsidRPr="00971AC4">
        <w:t xml:space="preserve"> </w:t>
      </w:r>
      <w:proofErr w:type="spellStart"/>
      <w:r w:rsidRPr="00971AC4">
        <w:t>şi</w:t>
      </w:r>
      <w:proofErr w:type="spellEnd"/>
      <w:r w:rsidRPr="00971AC4">
        <w:t xml:space="preserve"> cererii chestionar este str. </w:t>
      </w:r>
      <w:r w:rsidR="00146D14">
        <w:t>………</w:t>
      </w:r>
      <w:r w:rsidRPr="00971AC4">
        <w:t xml:space="preserve">, jud. </w:t>
      </w:r>
      <w:r w:rsidR="00146D14">
        <w:t xml:space="preserve"> S</w:t>
      </w:r>
      <w:r w:rsidRPr="00971AC4">
        <w:t xml:space="preserve">, iar daunele provocate în urma incendiului s-au produs la adresa din str. </w:t>
      </w:r>
      <w:r w:rsidR="00146D14">
        <w:t>………….</w:t>
      </w:r>
      <w:r w:rsidRPr="00971AC4">
        <w:t xml:space="preserve">, jud. </w:t>
      </w:r>
      <w:r w:rsidR="00146D14">
        <w:t xml:space="preserve"> S</w:t>
      </w:r>
      <w:r w:rsidRPr="00971AC4">
        <w:t>.</w:t>
      </w:r>
    </w:p>
    <w:p w:rsidR="00971AC4" w:rsidRPr="00971AC4" w:rsidRDefault="00971AC4" w:rsidP="00971AC4">
      <w:pPr>
        <w:jc w:val="both"/>
      </w:pPr>
      <w:r w:rsidRPr="00971AC4">
        <w:tab/>
        <w:t xml:space="preserve">A </w:t>
      </w:r>
      <w:proofErr w:type="spellStart"/>
      <w:r w:rsidRPr="00971AC4">
        <w:t>reţinut</w:t>
      </w:r>
      <w:proofErr w:type="spellEnd"/>
      <w:r w:rsidRPr="00971AC4">
        <w:t xml:space="preserve"> tribunalul că, potrivit certificatului de nomenclatură stradală </w:t>
      </w:r>
      <w:proofErr w:type="spellStart"/>
      <w:r w:rsidRPr="00971AC4">
        <w:t>şi</w:t>
      </w:r>
      <w:proofErr w:type="spellEnd"/>
      <w:r w:rsidRPr="00971AC4">
        <w:t xml:space="preserve"> adresă, str. </w:t>
      </w:r>
      <w:r w:rsidR="00146D14">
        <w:t>……….</w:t>
      </w:r>
      <w:r w:rsidRPr="00971AC4">
        <w:t xml:space="preserve"> a devenit str. </w:t>
      </w:r>
      <w:r w:rsidR="00146D14">
        <w:t>…………</w:t>
      </w:r>
      <w:r w:rsidRPr="00971AC4">
        <w:t xml:space="preserve">, apoi str. </w:t>
      </w:r>
      <w:r w:rsidR="00146D14">
        <w:t>………..</w:t>
      </w:r>
      <w:r w:rsidRPr="00971AC4">
        <w:t xml:space="preserve">, în loc. </w:t>
      </w:r>
      <w:r w:rsidR="00146D14">
        <w:t>s</w:t>
      </w:r>
      <w:r w:rsidRPr="00971AC4">
        <w:t xml:space="preserve">, jud. </w:t>
      </w:r>
      <w:r w:rsidR="00146D14">
        <w:t xml:space="preserve"> S</w:t>
      </w:r>
      <w:r w:rsidRPr="00971AC4">
        <w:t xml:space="preserve">, iar conform certificatului constatator emis de Oficiul Registrului </w:t>
      </w:r>
      <w:proofErr w:type="spellStart"/>
      <w:r w:rsidRPr="00971AC4">
        <w:t>Comerţului</w:t>
      </w:r>
      <w:proofErr w:type="spellEnd"/>
      <w:r w:rsidRPr="00971AC4">
        <w:t xml:space="preserve"> </w:t>
      </w:r>
      <w:r w:rsidR="00146D14">
        <w:t xml:space="preserve"> S</w:t>
      </w:r>
      <w:r w:rsidRPr="00971AC4">
        <w:t xml:space="preserve">, la data de 23.12.2014, </w:t>
      </w:r>
      <w:r w:rsidR="005C215A">
        <w:t>RRS</w:t>
      </w:r>
      <w:r w:rsidRPr="00971AC4">
        <w:t xml:space="preserve">  a avut punct de lucru în mun. </w:t>
      </w:r>
      <w:r w:rsidR="00146D14">
        <w:t xml:space="preserve"> S</w:t>
      </w:r>
      <w:r w:rsidRPr="00971AC4">
        <w:t xml:space="preserve"> str. </w:t>
      </w:r>
      <w:r w:rsidR="005C215A">
        <w:t>……….</w:t>
      </w:r>
      <w:r w:rsidRPr="00971AC4">
        <w:t xml:space="preserve">., în Complexul Comercial </w:t>
      </w:r>
      <w:r w:rsidR="005C215A">
        <w:t>……………..</w:t>
      </w:r>
      <w:r w:rsidRPr="00971AC4">
        <w:t xml:space="preserve"> standurile 18-20, apoi în </w:t>
      </w:r>
      <w:proofErr w:type="spellStart"/>
      <w:r w:rsidRPr="00971AC4">
        <w:t>com</w:t>
      </w:r>
      <w:proofErr w:type="spellEnd"/>
      <w:r w:rsidRPr="00971AC4">
        <w:t xml:space="preserve">. </w:t>
      </w:r>
      <w:r w:rsidR="005C215A">
        <w:t>……..</w:t>
      </w:r>
      <w:r w:rsidRPr="00971AC4">
        <w:t xml:space="preserve">, str. </w:t>
      </w:r>
      <w:r w:rsidR="005C215A">
        <w:t>…………</w:t>
      </w:r>
      <w:r w:rsidRPr="00971AC4">
        <w:t xml:space="preserve"> stand 18 - Complex </w:t>
      </w:r>
      <w:r w:rsidR="005C215A">
        <w:t>………..</w:t>
      </w:r>
      <w:r w:rsidRPr="00971AC4">
        <w:t xml:space="preserve">, fiind evident că în </w:t>
      </w:r>
      <w:proofErr w:type="spellStart"/>
      <w:r w:rsidRPr="00971AC4">
        <w:t>discuţie</w:t>
      </w:r>
      <w:proofErr w:type="spellEnd"/>
      <w:r w:rsidRPr="00971AC4">
        <w:t xml:space="preserve"> este </w:t>
      </w:r>
      <w:proofErr w:type="spellStart"/>
      <w:r w:rsidRPr="00971AC4">
        <w:t>acelaşi</w:t>
      </w:r>
      <w:proofErr w:type="spellEnd"/>
      <w:r w:rsidRPr="00971AC4">
        <w:t xml:space="preserve"> Complex Comercial </w:t>
      </w:r>
      <w:r w:rsidR="005C215A">
        <w:t>……………………</w:t>
      </w:r>
      <w:r w:rsidRPr="00971AC4">
        <w:t xml:space="preserve"> </w:t>
      </w:r>
    </w:p>
    <w:p w:rsidR="00971AC4" w:rsidRPr="00971AC4" w:rsidRDefault="00971AC4" w:rsidP="00971AC4">
      <w:pPr>
        <w:ind w:firstLine="708"/>
        <w:jc w:val="both"/>
      </w:pPr>
      <w:r w:rsidRPr="00971AC4">
        <w:t xml:space="preserve">A apreciat </w:t>
      </w:r>
      <w:proofErr w:type="spellStart"/>
      <w:r w:rsidRPr="00971AC4">
        <w:t>instanţa</w:t>
      </w:r>
      <w:proofErr w:type="spellEnd"/>
      <w:r w:rsidRPr="00971AC4">
        <w:t xml:space="preserve"> că pârâta a dat dovadă de un  formalism excesiv, respingând de </w:t>
      </w:r>
      <w:proofErr w:type="spellStart"/>
      <w:r w:rsidRPr="00971AC4">
        <w:t>plano</w:t>
      </w:r>
      <w:proofErr w:type="spellEnd"/>
      <w:r w:rsidRPr="00971AC4">
        <w:t xml:space="preserve"> cererea de despăgubire doar pe considerentul că adresa punctului de lucru unde se afla marfa asigurată nu concordă întru totul cu cea care rezultă din </w:t>
      </w:r>
      <w:proofErr w:type="spellStart"/>
      <w:r w:rsidRPr="00971AC4">
        <w:t>evidenţele</w:t>
      </w:r>
      <w:proofErr w:type="spellEnd"/>
      <w:r w:rsidRPr="00971AC4">
        <w:t xml:space="preserve"> </w:t>
      </w:r>
      <w:proofErr w:type="spellStart"/>
      <w:r w:rsidRPr="00971AC4">
        <w:t>autorităţilor</w:t>
      </w:r>
      <w:proofErr w:type="spellEnd"/>
      <w:r w:rsidRPr="00971AC4">
        <w:t xml:space="preserve">, cu atât mai mult cu cât între </w:t>
      </w:r>
      <w:proofErr w:type="spellStart"/>
      <w:r w:rsidRPr="00971AC4">
        <w:t>părţi</w:t>
      </w:r>
      <w:proofErr w:type="spellEnd"/>
      <w:r w:rsidRPr="00971AC4">
        <w:t xml:space="preserve"> au existat </w:t>
      </w:r>
      <w:proofErr w:type="spellStart"/>
      <w:r w:rsidRPr="00971AC4">
        <w:t>relaţii</w:t>
      </w:r>
      <w:proofErr w:type="spellEnd"/>
      <w:r w:rsidRPr="00971AC4">
        <w:t xml:space="preserve"> contractuale de genul celei în </w:t>
      </w:r>
      <w:proofErr w:type="spellStart"/>
      <w:r w:rsidRPr="00971AC4">
        <w:t>discuţie</w:t>
      </w:r>
      <w:proofErr w:type="spellEnd"/>
      <w:r w:rsidRPr="00971AC4">
        <w:t xml:space="preserve"> </w:t>
      </w:r>
      <w:proofErr w:type="spellStart"/>
      <w:r w:rsidRPr="00971AC4">
        <w:t>şi</w:t>
      </w:r>
      <w:proofErr w:type="spellEnd"/>
      <w:r w:rsidRPr="00971AC4">
        <w:t xml:space="preserve"> anterior, din anul 2012, </w:t>
      </w:r>
      <w:proofErr w:type="spellStart"/>
      <w:r w:rsidRPr="00971AC4">
        <w:t>părţile</w:t>
      </w:r>
      <w:proofErr w:type="spellEnd"/>
      <w:r w:rsidRPr="00971AC4">
        <w:t xml:space="preserve"> reînnoind practic </w:t>
      </w:r>
      <w:proofErr w:type="spellStart"/>
      <w:r w:rsidRPr="00971AC4">
        <w:t>poliţele</w:t>
      </w:r>
      <w:proofErr w:type="spellEnd"/>
      <w:r w:rsidRPr="00971AC4">
        <w:t xml:space="preserve"> anterioare </w:t>
      </w:r>
      <w:proofErr w:type="spellStart"/>
      <w:r w:rsidRPr="00971AC4">
        <w:t>şi</w:t>
      </w:r>
      <w:proofErr w:type="spellEnd"/>
      <w:r w:rsidRPr="00971AC4">
        <w:t xml:space="preserve"> că, în </w:t>
      </w:r>
      <w:proofErr w:type="spellStart"/>
      <w:r w:rsidRPr="00971AC4">
        <w:t>speţă</w:t>
      </w:r>
      <w:proofErr w:type="spellEnd"/>
      <w:r w:rsidRPr="00971AC4">
        <w:t xml:space="preserve">, a fost asigurată marfa depozitată de reclamantă în cadrul standurilor închiriate în cadrul Complexului </w:t>
      </w:r>
      <w:r w:rsidR="005C215A">
        <w:t>..........</w:t>
      </w:r>
      <w:r w:rsidRPr="00971AC4">
        <w:t xml:space="preserve"> (unicul complex cu această denumire pe raza mun. </w:t>
      </w:r>
      <w:r w:rsidR="00146D14">
        <w:t xml:space="preserve"> S</w:t>
      </w:r>
      <w:r w:rsidRPr="00971AC4">
        <w:t xml:space="preserve"> și </w:t>
      </w:r>
      <w:proofErr w:type="spellStart"/>
      <w:r w:rsidRPr="00971AC4">
        <w:t>com</w:t>
      </w:r>
      <w:proofErr w:type="spellEnd"/>
      <w:r w:rsidRPr="00971AC4">
        <w:t xml:space="preserve">. </w:t>
      </w:r>
      <w:r w:rsidR="005C215A">
        <w:t>………</w:t>
      </w:r>
      <w:r w:rsidRPr="00971AC4">
        <w:t xml:space="preserve">, limitrofă municipiului), cum chiar pârâta a recunoscut în răspunsul dat la întrebarea nr.6 din interogatoriu, respectiv că </w:t>
      </w:r>
      <w:proofErr w:type="spellStart"/>
      <w:r w:rsidRPr="00971AC4">
        <w:t>inspecţia</w:t>
      </w:r>
      <w:proofErr w:type="spellEnd"/>
      <w:r w:rsidRPr="00971AC4">
        <w:t xml:space="preserve"> de risc anterioară încheierii </w:t>
      </w:r>
      <w:proofErr w:type="spellStart"/>
      <w:r w:rsidRPr="00971AC4">
        <w:t>poliţei</w:t>
      </w:r>
      <w:proofErr w:type="spellEnd"/>
      <w:r w:rsidRPr="00971AC4">
        <w:t xml:space="preserve"> a fost efectuată în cadrul Complexului </w:t>
      </w:r>
      <w:r w:rsidR="005C215A">
        <w:t>..........</w:t>
      </w:r>
      <w:r w:rsidRPr="00971AC4">
        <w:t>.</w:t>
      </w:r>
    </w:p>
    <w:p w:rsidR="00971AC4" w:rsidRPr="00971AC4" w:rsidRDefault="00971AC4" w:rsidP="00971AC4">
      <w:pPr>
        <w:ind w:firstLine="708"/>
        <w:jc w:val="both"/>
      </w:pPr>
      <w:r w:rsidRPr="00971AC4">
        <w:t xml:space="preserve">Constatând că reclamanta </w:t>
      </w:r>
      <w:proofErr w:type="spellStart"/>
      <w:r w:rsidRPr="00971AC4">
        <w:t>deţinea</w:t>
      </w:r>
      <w:proofErr w:type="spellEnd"/>
      <w:r w:rsidRPr="00971AC4">
        <w:t xml:space="preserve"> o </w:t>
      </w:r>
      <w:proofErr w:type="spellStart"/>
      <w:r w:rsidRPr="00971AC4">
        <w:t>poliţă</w:t>
      </w:r>
      <w:proofErr w:type="spellEnd"/>
      <w:r w:rsidRPr="00971AC4">
        <w:t xml:space="preserve"> de asigurare marfă valabilă la data ivirii incidentului păgubitor, că marfa asigurată a fost distrusă ca urmare a riscului asigurat – incendiu, astfel cum este definit în art.2.1.1. din </w:t>
      </w:r>
      <w:proofErr w:type="spellStart"/>
      <w:r w:rsidRPr="00971AC4">
        <w:t>condiţiile</w:t>
      </w:r>
      <w:proofErr w:type="spellEnd"/>
      <w:r w:rsidRPr="00971AC4">
        <w:t xml:space="preserve"> generale privind asigurarea clădirilor </w:t>
      </w:r>
      <w:proofErr w:type="spellStart"/>
      <w:r w:rsidRPr="00971AC4">
        <w:t>şi</w:t>
      </w:r>
      <w:proofErr w:type="spellEnd"/>
      <w:r w:rsidRPr="00971AC4">
        <w:t xml:space="preserve"> bunurilor aflate în proprietatea persoanelor juridice </w:t>
      </w:r>
      <w:proofErr w:type="spellStart"/>
      <w:r w:rsidRPr="00971AC4">
        <w:t>şi</w:t>
      </w:r>
      <w:proofErr w:type="spellEnd"/>
      <w:r w:rsidRPr="00971AC4">
        <w:t xml:space="preserve"> verificând dacă reclamanta se poate prevala de prevederile contractuale în </w:t>
      </w:r>
      <w:proofErr w:type="spellStart"/>
      <w:r w:rsidRPr="00971AC4">
        <w:t>obţinerea</w:t>
      </w:r>
      <w:proofErr w:type="spellEnd"/>
      <w:r w:rsidRPr="00971AC4">
        <w:t xml:space="preserve"> despăgubirii solicitate, </w:t>
      </w:r>
      <w:proofErr w:type="spellStart"/>
      <w:r w:rsidRPr="00971AC4">
        <w:t>instanţa</w:t>
      </w:r>
      <w:proofErr w:type="spellEnd"/>
      <w:r w:rsidRPr="00971AC4">
        <w:t xml:space="preserve"> a concluzionat că, potrivit </w:t>
      </w:r>
      <w:proofErr w:type="spellStart"/>
      <w:r w:rsidRPr="00971AC4">
        <w:t>menţiunilor</w:t>
      </w:r>
      <w:proofErr w:type="spellEnd"/>
      <w:r w:rsidRPr="00971AC4">
        <w:t xml:space="preserve"> de pe </w:t>
      </w:r>
      <w:proofErr w:type="spellStart"/>
      <w:r w:rsidRPr="00971AC4">
        <w:t>poliţa</w:t>
      </w:r>
      <w:proofErr w:type="spellEnd"/>
      <w:r w:rsidRPr="00971AC4">
        <w:t xml:space="preserve"> nr. </w:t>
      </w:r>
      <w:r w:rsidR="005C215A">
        <w:t>………….</w:t>
      </w:r>
      <w:r w:rsidRPr="00971AC4">
        <w:t xml:space="preserve">/17.03.2014, valoarea asigurată a fost stabilită la cea a mărfii existente, în sumă de 500.000 lei; că, în </w:t>
      </w:r>
      <w:proofErr w:type="spellStart"/>
      <w:r w:rsidRPr="00971AC4">
        <w:t>speţă</w:t>
      </w:r>
      <w:proofErr w:type="spellEnd"/>
      <w:r w:rsidRPr="00971AC4">
        <w:t xml:space="preserve">, bunurile asigurate au fost localizate conform </w:t>
      </w:r>
      <w:proofErr w:type="spellStart"/>
      <w:r w:rsidRPr="00971AC4">
        <w:t>poliţei</w:t>
      </w:r>
      <w:proofErr w:type="spellEnd"/>
      <w:r w:rsidRPr="00971AC4">
        <w:t xml:space="preserve">, </w:t>
      </w:r>
      <w:proofErr w:type="spellStart"/>
      <w:r w:rsidRPr="00971AC4">
        <w:t>menţionându</w:t>
      </w:r>
      <w:proofErr w:type="spellEnd"/>
      <w:r w:rsidRPr="00971AC4">
        <w:t xml:space="preserve">-se situarea lor în cadrul Complexului </w:t>
      </w:r>
      <w:r w:rsidR="005C215A">
        <w:t>..........</w:t>
      </w:r>
      <w:r w:rsidRPr="00971AC4">
        <w:t xml:space="preserve">, astfel încât pârâta nu se poate prevala de </w:t>
      </w:r>
      <w:proofErr w:type="spellStart"/>
      <w:r w:rsidRPr="00971AC4">
        <w:t>dispoziţiile</w:t>
      </w:r>
      <w:proofErr w:type="spellEnd"/>
      <w:r w:rsidRPr="00971AC4">
        <w:t xml:space="preserve"> art. 6.1 </w:t>
      </w:r>
      <w:proofErr w:type="spellStart"/>
      <w:r w:rsidRPr="00971AC4">
        <w:t>şi</w:t>
      </w:r>
      <w:proofErr w:type="spellEnd"/>
      <w:r w:rsidRPr="00971AC4">
        <w:t xml:space="preserve"> 6.6 din </w:t>
      </w:r>
      <w:proofErr w:type="spellStart"/>
      <w:r w:rsidRPr="00971AC4">
        <w:t>condiţiile</w:t>
      </w:r>
      <w:proofErr w:type="spellEnd"/>
      <w:r w:rsidRPr="00971AC4">
        <w:t xml:space="preserve"> generale de asigurare; că, s-a făcut dovada producerii unei daune totale în cauză, ca urmare a unui risc asigurat, caz în care asigurătorul este obligat a plăti suma asigurată, nefiind identificate resturi de marfă rămase în urma incendiului ce ar mai putea fi </w:t>
      </w:r>
      <w:proofErr w:type="spellStart"/>
      <w:r w:rsidRPr="00971AC4">
        <w:t>întrebuinţate</w:t>
      </w:r>
      <w:proofErr w:type="spellEnd"/>
      <w:r w:rsidRPr="00971AC4">
        <w:t xml:space="preserve"> sau valorificate; că, nu se pot </w:t>
      </w:r>
      <w:proofErr w:type="spellStart"/>
      <w:r w:rsidRPr="00971AC4">
        <w:t>reţine</w:t>
      </w:r>
      <w:proofErr w:type="spellEnd"/>
      <w:r w:rsidRPr="00971AC4">
        <w:t xml:space="preserve"> </w:t>
      </w:r>
      <w:proofErr w:type="spellStart"/>
      <w:r w:rsidRPr="00971AC4">
        <w:t>aserţiunile</w:t>
      </w:r>
      <w:proofErr w:type="spellEnd"/>
      <w:r w:rsidRPr="00971AC4">
        <w:t xml:space="preserve"> pârâtei, în sensul unei </w:t>
      </w:r>
      <w:proofErr w:type="spellStart"/>
      <w:r w:rsidRPr="00971AC4">
        <w:t>subasigurări</w:t>
      </w:r>
      <w:proofErr w:type="spellEnd"/>
      <w:r w:rsidRPr="00971AC4">
        <w:t xml:space="preserve">, raportat la valoarea bunurilor asigurate la momentul producerii pagubei, întrucât </w:t>
      </w:r>
      <w:proofErr w:type="spellStart"/>
      <w:r w:rsidRPr="00971AC4">
        <w:t>disp</w:t>
      </w:r>
      <w:proofErr w:type="spellEnd"/>
      <w:r w:rsidRPr="00971AC4">
        <w:t xml:space="preserve">. art.10.15 vizează valoarea bunului la momentul încheierii </w:t>
      </w:r>
      <w:proofErr w:type="spellStart"/>
      <w:r w:rsidRPr="00971AC4">
        <w:t>poliţei</w:t>
      </w:r>
      <w:proofErr w:type="spellEnd"/>
      <w:r w:rsidRPr="00971AC4">
        <w:t xml:space="preserve">, or, în </w:t>
      </w:r>
      <w:proofErr w:type="spellStart"/>
      <w:r w:rsidRPr="00971AC4">
        <w:t>speţă</w:t>
      </w:r>
      <w:proofErr w:type="spellEnd"/>
      <w:r w:rsidRPr="00971AC4">
        <w:t xml:space="preserve">, la data de 18.03.2014, valoarea declarată a mărfii era de 500.000 lei, </w:t>
      </w:r>
      <w:proofErr w:type="spellStart"/>
      <w:r w:rsidRPr="00971AC4">
        <w:t>fluctuaţiile</w:t>
      </w:r>
      <w:proofErr w:type="spellEnd"/>
      <w:r w:rsidRPr="00971AC4">
        <w:t xml:space="preserve"> de valoare fiind normale raportat la obiectul de activitate al reclamantei </w:t>
      </w:r>
      <w:proofErr w:type="spellStart"/>
      <w:r w:rsidRPr="00971AC4">
        <w:t>şi</w:t>
      </w:r>
      <w:proofErr w:type="spellEnd"/>
      <w:r w:rsidRPr="00971AC4">
        <w:t xml:space="preserve"> la perioada din an când s-a produs riscul asigurat; că, nu poate fi vorba de o </w:t>
      </w:r>
      <w:proofErr w:type="spellStart"/>
      <w:r w:rsidRPr="00971AC4">
        <w:t>subasigurare</w:t>
      </w:r>
      <w:proofErr w:type="spellEnd"/>
      <w:r w:rsidRPr="00971AC4">
        <w:t xml:space="preserve">, valoarea asigurată fiind de 500.000 lei, bunurile distruse la 15.12.2014 </w:t>
      </w:r>
      <w:proofErr w:type="spellStart"/>
      <w:r w:rsidRPr="00971AC4">
        <w:t>şi</w:t>
      </w:r>
      <w:proofErr w:type="spellEnd"/>
      <w:r w:rsidRPr="00971AC4">
        <w:t xml:space="preserve"> asigurate fiind in valoare de 753.385,33 lei </w:t>
      </w:r>
      <w:proofErr w:type="spellStart"/>
      <w:r w:rsidRPr="00971AC4">
        <w:t>şi</w:t>
      </w:r>
      <w:proofErr w:type="spellEnd"/>
      <w:r w:rsidRPr="00971AC4">
        <w:t xml:space="preserve"> de altfel, </w:t>
      </w:r>
      <w:proofErr w:type="spellStart"/>
      <w:r w:rsidRPr="00971AC4">
        <w:t>noţiunea</w:t>
      </w:r>
      <w:proofErr w:type="spellEnd"/>
      <w:r w:rsidRPr="00971AC4">
        <w:t xml:space="preserve"> de marfă este una cu </w:t>
      </w:r>
      <w:proofErr w:type="spellStart"/>
      <w:r w:rsidRPr="00971AC4">
        <w:t>înţeles</w:t>
      </w:r>
      <w:proofErr w:type="spellEnd"/>
      <w:r w:rsidRPr="00971AC4">
        <w:t xml:space="preserve"> general, nevizând strict o identitate între bunurile existente în patrimoniul reclamantei la data încheierii </w:t>
      </w:r>
      <w:proofErr w:type="spellStart"/>
      <w:r w:rsidRPr="00971AC4">
        <w:t>poliţei</w:t>
      </w:r>
      <w:proofErr w:type="spellEnd"/>
      <w:r w:rsidRPr="00971AC4">
        <w:t xml:space="preserve"> </w:t>
      </w:r>
      <w:proofErr w:type="spellStart"/>
      <w:r w:rsidRPr="00971AC4">
        <w:t>şi</w:t>
      </w:r>
      <w:proofErr w:type="spellEnd"/>
      <w:r w:rsidRPr="00971AC4">
        <w:t xml:space="preserve"> cele existente la data </w:t>
      </w:r>
      <w:r w:rsidRPr="00971AC4">
        <w:lastRenderedPageBreak/>
        <w:t>intervenirii evenimentului asigurat, nefiind făcută in cauză dovada intervenirii vreunei cauze de excludere.</w:t>
      </w:r>
    </w:p>
    <w:p w:rsidR="00971AC4" w:rsidRPr="00971AC4" w:rsidRDefault="00971AC4" w:rsidP="00971AC4">
      <w:pPr>
        <w:jc w:val="both"/>
      </w:pPr>
      <w:r w:rsidRPr="00971AC4">
        <w:tab/>
        <w:t xml:space="preserve">  </w:t>
      </w:r>
      <w:proofErr w:type="spellStart"/>
      <w:r w:rsidRPr="00971AC4">
        <w:t>Faţă</w:t>
      </w:r>
      <w:proofErr w:type="spellEnd"/>
      <w:r w:rsidRPr="00971AC4">
        <w:t xml:space="preserve"> de cele de mai sus, prima </w:t>
      </w:r>
      <w:proofErr w:type="spellStart"/>
      <w:r w:rsidRPr="00971AC4">
        <w:t>instanţă</w:t>
      </w:r>
      <w:proofErr w:type="spellEnd"/>
      <w:r w:rsidRPr="00971AC4">
        <w:t xml:space="preserve"> a apreciat că, în cauză, sunt incidente </w:t>
      </w:r>
      <w:proofErr w:type="spellStart"/>
      <w:r w:rsidRPr="00971AC4">
        <w:t>disp</w:t>
      </w:r>
      <w:proofErr w:type="spellEnd"/>
      <w:r w:rsidRPr="00971AC4">
        <w:t xml:space="preserve">. art.10.3.1 din </w:t>
      </w:r>
      <w:proofErr w:type="spellStart"/>
      <w:r w:rsidRPr="00971AC4">
        <w:t>condiţiile</w:t>
      </w:r>
      <w:proofErr w:type="spellEnd"/>
      <w:r w:rsidRPr="00971AC4">
        <w:t xml:space="preserve"> generale ale </w:t>
      </w:r>
      <w:proofErr w:type="spellStart"/>
      <w:r w:rsidRPr="00971AC4">
        <w:t>poliţei</w:t>
      </w:r>
      <w:proofErr w:type="spellEnd"/>
      <w:r w:rsidRPr="00971AC4">
        <w:t xml:space="preserve"> de asigurare, art.2218 </w:t>
      </w:r>
      <w:proofErr w:type="spellStart"/>
      <w:r w:rsidRPr="00971AC4">
        <w:t>C.civ</w:t>
      </w:r>
      <w:proofErr w:type="spellEnd"/>
      <w:r w:rsidRPr="00971AC4">
        <w:t xml:space="preserve">. (despăgubirea nu poate </w:t>
      </w:r>
      <w:proofErr w:type="spellStart"/>
      <w:r w:rsidRPr="00971AC4">
        <w:t>depăşi</w:t>
      </w:r>
      <w:proofErr w:type="spellEnd"/>
      <w:r w:rsidRPr="00971AC4">
        <w:t xml:space="preserve"> suma asigurată), precum </w:t>
      </w:r>
      <w:proofErr w:type="spellStart"/>
      <w:r w:rsidRPr="00971AC4">
        <w:t>şi</w:t>
      </w:r>
      <w:proofErr w:type="spellEnd"/>
      <w:r w:rsidRPr="00971AC4">
        <w:t xml:space="preserve"> art.1270 </w:t>
      </w:r>
      <w:proofErr w:type="spellStart"/>
      <w:r w:rsidRPr="00971AC4">
        <w:t>C.civ</w:t>
      </w:r>
      <w:proofErr w:type="spellEnd"/>
      <w:r w:rsidRPr="00971AC4">
        <w:t>.</w:t>
      </w:r>
    </w:p>
    <w:p w:rsidR="00971AC4" w:rsidRPr="00971AC4" w:rsidRDefault="00971AC4" w:rsidP="00971AC4">
      <w:pPr>
        <w:ind w:firstLine="851"/>
        <w:jc w:val="both"/>
      </w:pPr>
      <w:r w:rsidRPr="00971AC4">
        <w:rPr>
          <w:b/>
        </w:rPr>
        <w:t xml:space="preserve">Împotriva acestei </w:t>
      </w:r>
      <w:proofErr w:type="spellStart"/>
      <w:r w:rsidRPr="00971AC4">
        <w:rPr>
          <w:b/>
        </w:rPr>
        <w:t>sentinţe</w:t>
      </w:r>
      <w:proofErr w:type="spellEnd"/>
      <w:r w:rsidRPr="00971AC4">
        <w:t xml:space="preserve">, în termen legal, a declarat apel </w:t>
      </w:r>
      <w:r w:rsidRPr="00971AC4">
        <w:fldChar w:fldCharType="begin">
          <w:ffData>
            <w:name w:val="Text7"/>
            <w:enabled/>
            <w:calcOnExit w:val="0"/>
            <w:textInput/>
          </w:ffData>
        </w:fldChar>
      </w:r>
      <w:r w:rsidRPr="00971AC4">
        <w:instrText xml:space="preserve"> FORMTEXT </w:instrText>
      </w:r>
      <w:r w:rsidRPr="00971AC4">
        <w:fldChar w:fldCharType="separate"/>
      </w:r>
      <w:r w:rsidRPr="00971AC4">
        <w:t>pârâta</w:t>
      </w:r>
      <w:r w:rsidRPr="00971AC4">
        <w:fldChar w:fldCharType="end"/>
      </w:r>
      <w:r w:rsidRPr="00971AC4">
        <w:t xml:space="preserve"> </w:t>
      </w:r>
      <w:r w:rsidRPr="00971AC4">
        <w:fldChar w:fldCharType="begin">
          <w:ffData>
            <w:name w:val="Text8"/>
            <w:enabled/>
            <w:calcOnExit w:val="0"/>
            <w:textInput/>
          </w:ffData>
        </w:fldChar>
      </w:r>
      <w:r w:rsidRPr="00971AC4">
        <w:instrText xml:space="preserve"> FORMTEXT </w:instrText>
      </w:r>
      <w:r w:rsidRPr="00971AC4">
        <w:fldChar w:fldCharType="separate"/>
      </w:r>
      <w:r w:rsidR="00146D14">
        <w:rPr>
          <w:noProof/>
        </w:rPr>
        <w:t>AP V</w:t>
      </w:r>
      <w:r w:rsidRPr="00971AC4">
        <w:fldChar w:fldCharType="end"/>
      </w:r>
      <w:r w:rsidRPr="00971AC4">
        <w:t xml:space="preserve">, criticând-o pentru nelegalitate </w:t>
      </w:r>
      <w:proofErr w:type="spellStart"/>
      <w:r w:rsidRPr="00971AC4">
        <w:t>şi</w:t>
      </w:r>
      <w:proofErr w:type="spellEnd"/>
      <w:r w:rsidRPr="00971AC4">
        <w:t xml:space="preserve"> netemeinicie, reiterând </w:t>
      </w:r>
      <w:proofErr w:type="spellStart"/>
      <w:r w:rsidRPr="00971AC4">
        <w:t>susţinerile</w:t>
      </w:r>
      <w:proofErr w:type="spellEnd"/>
      <w:r w:rsidRPr="00971AC4">
        <w:t xml:space="preserve"> din întâmpinarea formulată la </w:t>
      </w:r>
      <w:proofErr w:type="spellStart"/>
      <w:r w:rsidRPr="00971AC4">
        <w:t>instanţa</w:t>
      </w:r>
      <w:proofErr w:type="spellEnd"/>
      <w:r w:rsidRPr="00971AC4">
        <w:t xml:space="preserve"> de fond </w:t>
      </w:r>
      <w:proofErr w:type="spellStart"/>
      <w:r w:rsidRPr="00971AC4">
        <w:t>şi</w:t>
      </w:r>
      <w:proofErr w:type="spellEnd"/>
      <w:r w:rsidRPr="00971AC4">
        <w:t xml:space="preserve"> arătând că în mod </w:t>
      </w:r>
      <w:proofErr w:type="spellStart"/>
      <w:r w:rsidRPr="00971AC4">
        <w:t>greşit</w:t>
      </w:r>
      <w:proofErr w:type="spellEnd"/>
      <w:r w:rsidRPr="00971AC4">
        <w:t xml:space="preserve"> a fost admisă </w:t>
      </w:r>
      <w:proofErr w:type="spellStart"/>
      <w:r w:rsidRPr="00971AC4">
        <w:t>acţiunea</w:t>
      </w:r>
      <w:proofErr w:type="spellEnd"/>
      <w:r w:rsidRPr="00971AC4">
        <w:t xml:space="preserve"> reclamantei, întrucât este îndreptată împotriva unei persoane fără calitate procesuală pasivă, în </w:t>
      </w:r>
      <w:proofErr w:type="spellStart"/>
      <w:r w:rsidRPr="00971AC4">
        <w:t>condiţiile</w:t>
      </w:r>
      <w:proofErr w:type="spellEnd"/>
      <w:r w:rsidRPr="00971AC4">
        <w:t xml:space="preserve"> în care între </w:t>
      </w:r>
      <w:proofErr w:type="spellStart"/>
      <w:r w:rsidRPr="00971AC4">
        <w:t>părţi</w:t>
      </w:r>
      <w:proofErr w:type="spellEnd"/>
      <w:r w:rsidRPr="00971AC4">
        <w:t xml:space="preserve"> a fost încheiată o </w:t>
      </w:r>
      <w:proofErr w:type="spellStart"/>
      <w:r w:rsidRPr="00971AC4">
        <w:t>poliţă</w:t>
      </w:r>
      <w:proofErr w:type="spellEnd"/>
      <w:r w:rsidRPr="00971AC4">
        <w:t xml:space="preserve"> de asigurare facultativă </w:t>
      </w:r>
      <w:proofErr w:type="spellStart"/>
      <w:r w:rsidRPr="00971AC4">
        <w:t>şi</w:t>
      </w:r>
      <w:proofErr w:type="spellEnd"/>
      <w:r w:rsidRPr="00971AC4">
        <w:t xml:space="preserve"> sunt aplicabile prev. art. 2 din Legea nr. 136/1995 privind asigurările </w:t>
      </w:r>
      <w:proofErr w:type="spellStart"/>
      <w:r w:rsidRPr="00971AC4">
        <w:t>şi</w:t>
      </w:r>
      <w:proofErr w:type="spellEnd"/>
      <w:r w:rsidRPr="00971AC4">
        <w:t xml:space="preserve"> reasigurările din România, art. 1270 N Cod civ., art. 20 alin. 2 </w:t>
      </w:r>
      <w:proofErr w:type="spellStart"/>
      <w:r w:rsidRPr="00971AC4">
        <w:t>şi</w:t>
      </w:r>
      <w:proofErr w:type="spellEnd"/>
      <w:r w:rsidRPr="00971AC4">
        <w:t xml:space="preserve"> art. 12 alin. 4</w:t>
      </w:r>
      <w:r w:rsidRPr="00971AC4">
        <w:rPr>
          <w:vertAlign w:val="superscript"/>
        </w:rPr>
        <w:t>1</w:t>
      </w:r>
      <w:r w:rsidRPr="00971AC4">
        <w:t xml:space="preserve"> din Legea nr.32/2000.</w:t>
      </w:r>
    </w:p>
    <w:p w:rsidR="00971AC4" w:rsidRPr="00971AC4" w:rsidRDefault="00971AC4" w:rsidP="00971AC4">
      <w:pPr>
        <w:ind w:firstLine="851"/>
        <w:jc w:val="both"/>
      </w:pPr>
      <w:r w:rsidRPr="00971AC4">
        <w:t xml:space="preserve">De asemenea, apreciază apelanta că reclamanta nu </w:t>
      </w:r>
      <w:proofErr w:type="spellStart"/>
      <w:r w:rsidRPr="00971AC4">
        <w:t>şi</w:t>
      </w:r>
      <w:proofErr w:type="spellEnd"/>
      <w:r w:rsidRPr="00971AC4">
        <w:t xml:space="preserve">-a îndeplinit  </w:t>
      </w:r>
      <w:proofErr w:type="spellStart"/>
      <w:r w:rsidRPr="00971AC4">
        <w:t>obligaţiile</w:t>
      </w:r>
      <w:proofErr w:type="spellEnd"/>
      <w:r w:rsidRPr="00971AC4">
        <w:t xml:space="preserve"> prev. de art. 6, respectiv pct. 6.1 din contractul de asigurare, în sensul de a-i furniza </w:t>
      </w:r>
      <w:proofErr w:type="spellStart"/>
      <w:r w:rsidRPr="00971AC4">
        <w:t>informaţii</w:t>
      </w:r>
      <w:proofErr w:type="spellEnd"/>
      <w:r w:rsidRPr="00971AC4">
        <w:t xml:space="preserve"> cu privire la modificarea locului bunurilor asigurate specificat de către asigurat în </w:t>
      </w:r>
      <w:proofErr w:type="spellStart"/>
      <w:r w:rsidRPr="00971AC4">
        <w:t>poliţa</w:t>
      </w:r>
      <w:proofErr w:type="spellEnd"/>
      <w:r w:rsidRPr="00971AC4">
        <w:t xml:space="preserve"> de asigurare încheiată, </w:t>
      </w:r>
      <w:proofErr w:type="spellStart"/>
      <w:r w:rsidRPr="00971AC4">
        <w:t>obligaţie</w:t>
      </w:r>
      <w:proofErr w:type="spellEnd"/>
      <w:r w:rsidRPr="00971AC4">
        <w:t xml:space="preserve"> care apare pe pagina a doua a acesteia.</w:t>
      </w:r>
    </w:p>
    <w:p w:rsidR="00971AC4" w:rsidRPr="00971AC4" w:rsidRDefault="00971AC4" w:rsidP="00971AC4">
      <w:pPr>
        <w:ind w:firstLine="851"/>
        <w:jc w:val="both"/>
      </w:pPr>
      <w:r w:rsidRPr="00971AC4">
        <w:t xml:space="preserve">Pe fond, apelanta a arătat, în </w:t>
      </w:r>
      <w:proofErr w:type="spellStart"/>
      <w:r w:rsidRPr="00971AC4">
        <w:t>esenţă</w:t>
      </w:r>
      <w:proofErr w:type="spellEnd"/>
      <w:r w:rsidRPr="00971AC4">
        <w:t xml:space="preserve">, că suma de 500.000 lei a fost acordată de prima </w:t>
      </w:r>
      <w:proofErr w:type="spellStart"/>
      <w:r w:rsidRPr="00971AC4">
        <w:t>instanţă</w:t>
      </w:r>
      <w:proofErr w:type="spellEnd"/>
      <w:r w:rsidRPr="00971AC4">
        <w:t xml:space="preserve"> în mod nejustificat </w:t>
      </w:r>
      <w:proofErr w:type="spellStart"/>
      <w:r w:rsidRPr="00971AC4">
        <w:t>şi</w:t>
      </w:r>
      <w:proofErr w:type="spellEnd"/>
      <w:r w:rsidRPr="00971AC4">
        <w:t xml:space="preserve"> nelegal, cu  încălcarea </w:t>
      </w:r>
      <w:proofErr w:type="spellStart"/>
      <w:r w:rsidRPr="00971AC4">
        <w:t>disp</w:t>
      </w:r>
      <w:proofErr w:type="spellEnd"/>
      <w:r w:rsidRPr="00971AC4">
        <w:t xml:space="preserve">. art. 10.15 din </w:t>
      </w:r>
      <w:proofErr w:type="spellStart"/>
      <w:r w:rsidRPr="00971AC4">
        <w:t>Condiţiile</w:t>
      </w:r>
      <w:proofErr w:type="spellEnd"/>
      <w:r w:rsidRPr="00971AC4">
        <w:t xml:space="preserve"> Generale privind asigurarea clădirilor </w:t>
      </w:r>
      <w:proofErr w:type="spellStart"/>
      <w:r w:rsidRPr="00971AC4">
        <w:t>şi</w:t>
      </w:r>
      <w:proofErr w:type="spellEnd"/>
      <w:r w:rsidRPr="00971AC4">
        <w:t xml:space="preserve"> bunurilor aflate în proprietatea persoanelor juridice, prin care trebuie  aplicat coeficientul de </w:t>
      </w:r>
      <w:proofErr w:type="spellStart"/>
      <w:r w:rsidRPr="00971AC4">
        <w:t>subasigurare</w:t>
      </w:r>
      <w:proofErr w:type="spellEnd"/>
      <w:r w:rsidRPr="00971AC4">
        <w:t xml:space="preserve">, solicitând cenzurarea acesteia, având în vedere că prin </w:t>
      </w:r>
      <w:proofErr w:type="spellStart"/>
      <w:r w:rsidRPr="00971AC4">
        <w:t>balanţa</w:t>
      </w:r>
      <w:proofErr w:type="spellEnd"/>
      <w:r w:rsidRPr="00971AC4">
        <w:t xml:space="preserve"> de verificare de la data de 30.11.2014 valoarea stocului era de 772.829,78 lei, cu mult mai mare decât cea prevăzută în </w:t>
      </w:r>
      <w:proofErr w:type="spellStart"/>
      <w:r w:rsidRPr="00971AC4">
        <w:t>poliţa</w:t>
      </w:r>
      <w:proofErr w:type="spellEnd"/>
      <w:r w:rsidRPr="00971AC4">
        <w:t xml:space="preserve"> de asigurare facultativă </w:t>
      </w:r>
      <w:proofErr w:type="spellStart"/>
      <w:r w:rsidRPr="00971AC4">
        <w:t>şi</w:t>
      </w:r>
      <w:proofErr w:type="spellEnd"/>
      <w:r w:rsidRPr="00971AC4">
        <w:t xml:space="preserve"> aplicarea prev. art. 10.15 din contract, în </w:t>
      </w:r>
      <w:proofErr w:type="spellStart"/>
      <w:r w:rsidRPr="00971AC4">
        <w:t>condiţiile</w:t>
      </w:r>
      <w:proofErr w:type="spellEnd"/>
      <w:r w:rsidRPr="00971AC4">
        <w:t xml:space="preserve"> în care reclamanta a acceptat clauzele contractului de asigurare prin semnarea acestuia, fiind vorba astfel de o acceptare expresă a tuturor </w:t>
      </w:r>
      <w:proofErr w:type="spellStart"/>
      <w:r w:rsidRPr="00971AC4">
        <w:t>condiţiilor</w:t>
      </w:r>
      <w:proofErr w:type="spellEnd"/>
      <w:r w:rsidRPr="00971AC4">
        <w:t xml:space="preserve"> contractului, iar potrivit </w:t>
      </w:r>
      <w:proofErr w:type="spellStart"/>
      <w:r w:rsidRPr="00971AC4">
        <w:t>disp</w:t>
      </w:r>
      <w:proofErr w:type="spellEnd"/>
      <w:r w:rsidRPr="00971AC4">
        <w:t xml:space="preserve">. art. 1270 Cod civ., contractul valabil încheiat are putere de lege între </w:t>
      </w:r>
      <w:proofErr w:type="spellStart"/>
      <w:r w:rsidRPr="00971AC4">
        <w:t>părţi</w:t>
      </w:r>
      <w:proofErr w:type="spellEnd"/>
      <w:r w:rsidRPr="00971AC4">
        <w:t>.</w:t>
      </w:r>
    </w:p>
    <w:p w:rsidR="00971AC4" w:rsidRPr="00971AC4" w:rsidRDefault="00971AC4" w:rsidP="00971AC4">
      <w:pPr>
        <w:ind w:firstLine="851"/>
        <w:jc w:val="both"/>
      </w:pPr>
      <w:r w:rsidRPr="00971AC4">
        <w:t xml:space="preserve">În concluzie, apreciază apelanta că valoarea totală a despăgubirii calculate </w:t>
      </w:r>
      <w:proofErr w:type="spellStart"/>
      <w:r w:rsidRPr="00971AC4">
        <w:t>şi</w:t>
      </w:r>
      <w:proofErr w:type="spellEnd"/>
      <w:r w:rsidRPr="00971AC4">
        <w:t xml:space="preserve"> eventual datorate de aceasta ar fi  în cuantum de 320.000 lei </w:t>
      </w:r>
      <w:proofErr w:type="spellStart"/>
      <w:r w:rsidRPr="00971AC4">
        <w:t>şi</w:t>
      </w:r>
      <w:proofErr w:type="spellEnd"/>
      <w:r w:rsidRPr="00971AC4">
        <w:t xml:space="preserve"> nu cea stabilită în mod eronat de </w:t>
      </w:r>
      <w:proofErr w:type="spellStart"/>
      <w:r w:rsidRPr="00971AC4">
        <w:t>instanţa</w:t>
      </w:r>
      <w:proofErr w:type="spellEnd"/>
      <w:r w:rsidRPr="00971AC4">
        <w:t xml:space="preserve"> de fond.</w:t>
      </w:r>
    </w:p>
    <w:p w:rsidR="00971AC4" w:rsidRPr="00971AC4" w:rsidRDefault="00971AC4" w:rsidP="00971AC4">
      <w:pPr>
        <w:ind w:firstLine="851"/>
        <w:jc w:val="both"/>
      </w:pPr>
      <w:r w:rsidRPr="00971AC4">
        <w:t xml:space="preserve">Totodată, consideră apelanta că prima </w:t>
      </w:r>
      <w:proofErr w:type="spellStart"/>
      <w:r w:rsidRPr="00971AC4">
        <w:t>instanţă</w:t>
      </w:r>
      <w:proofErr w:type="spellEnd"/>
      <w:r w:rsidRPr="00971AC4">
        <w:t xml:space="preserve"> a acordat reclamantei-intimate dobânda legală calculată de la data de 12.03.2015 – data comunicării refuzului de plată </w:t>
      </w:r>
      <w:proofErr w:type="spellStart"/>
      <w:r w:rsidRPr="00971AC4">
        <w:t>şi</w:t>
      </w:r>
      <w:proofErr w:type="spellEnd"/>
      <w:r w:rsidRPr="00971AC4">
        <w:t xml:space="preserve"> până la momentul </w:t>
      </w:r>
      <w:proofErr w:type="spellStart"/>
      <w:r w:rsidRPr="00971AC4">
        <w:t>plăţii</w:t>
      </w:r>
      <w:proofErr w:type="spellEnd"/>
      <w:r w:rsidRPr="00971AC4">
        <w:t xml:space="preserve"> efective, raportându-se în mod </w:t>
      </w:r>
      <w:proofErr w:type="spellStart"/>
      <w:r w:rsidRPr="00971AC4">
        <w:t>greşit</w:t>
      </w:r>
      <w:proofErr w:type="spellEnd"/>
      <w:r w:rsidRPr="00971AC4">
        <w:t xml:space="preserve"> la </w:t>
      </w:r>
      <w:proofErr w:type="spellStart"/>
      <w:r w:rsidRPr="00971AC4">
        <w:t>disp</w:t>
      </w:r>
      <w:proofErr w:type="spellEnd"/>
      <w:r w:rsidRPr="00971AC4">
        <w:t xml:space="preserve">. OG nr. 13/2011, care privesc dobânda legală remuneratorie </w:t>
      </w:r>
      <w:proofErr w:type="spellStart"/>
      <w:r w:rsidRPr="00971AC4">
        <w:t>şi</w:t>
      </w:r>
      <w:proofErr w:type="spellEnd"/>
      <w:r w:rsidRPr="00971AC4">
        <w:t xml:space="preserve"> penalizatoare pentru </w:t>
      </w:r>
      <w:proofErr w:type="spellStart"/>
      <w:r w:rsidRPr="00971AC4">
        <w:t>obligaţii</w:t>
      </w:r>
      <w:proofErr w:type="spellEnd"/>
      <w:r w:rsidRPr="00971AC4">
        <w:t xml:space="preserve"> </w:t>
      </w:r>
      <w:proofErr w:type="spellStart"/>
      <w:r w:rsidRPr="00971AC4">
        <w:t>băneşti</w:t>
      </w:r>
      <w:proofErr w:type="spellEnd"/>
      <w:r w:rsidRPr="00971AC4">
        <w:t xml:space="preserve">, precum </w:t>
      </w:r>
      <w:proofErr w:type="spellStart"/>
      <w:r w:rsidRPr="00971AC4">
        <w:t>şi</w:t>
      </w:r>
      <w:proofErr w:type="spellEnd"/>
      <w:r w:rsidRPr="00971AC4">
        <w:t xml:space="preserve"> pentru reglementarea unor măsuri financiar-fiscale în domeniul bancar </w:t>
      </w:r>
      <w:proofErr w:type="spellStart"/>
      <w:r w:rsidRPr="00971AC4">
        <w:t>şi</w:t>
      </w:r>
      <w:proofErr w:type="spellEnd"/>
      <w:r w:rsidRPr="00971AC4">
        <w:t xml:space="preserve"> nu </w:t>
      </w:r>
      <w:proofErr w:type="spellStart"/>
      <w:r w:rsidRPr="00971AC4">
        <w:t>îşi</w:t>
      </w:r>
      <w:proofErr w:type="spellEnd"/>
      <w:r w:rsidRPr="00971AC4">
        <w:t xml:space="preserve"> are temeiul în </w:t>
      </w:r>
      <w:proofErr w:type="spellStart"/>
      <w:r w:rsidRPr="00971AC4">
        <w:t>legislaţia</w:t>
      </w:r>
      <w:proofErr w:type="spellEnd"/>
      <w:r w:rsidRPr="00971AC4">
        <w:t xml:space="preserve"> materiei asigurărilor </w:t>
      </w:r>
      <w:proofErr w:type="spellStart"/>
      <w:r w:rsidRPr="00971AC4">
        <w:t>şi</w:t>
      </w:r>
      <w:proofErr w:type="spellEnd"/>
      <w:r w:rsidRPr="00971AC4">
        <w:t xml:space="preserve"> în </w:t>
      </w:r>
      <w:proofErr w:type="spellStart"/>
      <w:r w:rsidRPr="00971AC4">
        <w:t>relaţiile</w:t>
      </w:r>
      <w:proofErr w:type="spellEnd"/>
      <w:r w:rsidRPr="00971AC4">
        <w:t xml:space="preserve"> contractuale rezultate în urma încheierii </w:t>
      </w:r>
      <w:proofErr w:type="spellStart"/>
      <w:r w:rsidRPr="00971AC4">
        <w:t>poliţei</w:t>
      </w:r>
      <w:proofErr w:type="spellEnd"/>
      <w:r w:rsidRPr="00971AC4">
        <w:t xml:space="preserve"> de asigurare facultativă în </w:t>
      </w:r>
      <w:proofErr w:type="spellStart"/>
      <w:r w:rsidRPr="00971AC4">
        <w:t>discuţie</w:t>
      </w:r>
      <w:proofErr w:type="spellEnd"/>
      <w:r w:rsidRPr="00971AC4">
        <w:t>.</w:t>
      </w:r>
    </w:p>
    <w:p w:rsidR="00971AC4" w:rsidRPr="00971AC4" w:rsidRDefault="00971AC4" w:rsidP="00971AC4">
      <w:pPr>
        <w:ind w:firstLine="851"/>
        <w:jc w:val="both"/>
      </w:pPr>
      <w:r w:rsidRPr="00971AC4">
        <w:t xml:space="preserve"> În fine, apreciază apelanta-pârâtă că obligarea sa la plata dobânzii legale calculată pentru perioada </w:t>
      </w:r>
      <w:proofErr w:type="spellStart"/>
      <w:r w:rsidRPr="00971AC4">
        <w:t>susmenţionată</w:t>
      </w:r>
      <w:proofErr w:type="spellEnd"/>
      <w:r w:rsidRPr="00971AC4">
        <w:t xml:space="preserve"> este netemeinică </w:t>
      </w:r>
      <w:proofErr w:type="spellStart"/>
      <w:r w:rsidRPr="00971AC4">
        <w:t>şi</w:t>
      </w:r>
      <w:proofErr w:type="spellEnd"/>
      <w:r w:rsidRPr="00971AC4">
        <w:t xml:space="preserve"> nefondată, având în vedere că intimata-reclamantă nu face dovada culpei acesteia în pornirea litigiului, întrucât i-a comunicat motivul respingerii cererii de plată a despăgubirii din dosarul de daună </w:t>
      </w:r>
      <w:r w:rsidR="005C215A">
        <w:t>………….</w:t>
      </w:r>
      <w:r w:rsidRPr="00971AC4">
        <w:t xml:space="preserve">, anterior introducerii </w:t>
      </w:r>
      <w:proofErr w:type="spellStart"/>
      <w:r w:rsidRPr="00971AC4">
        <w:t>acţiunii</w:t>
      </w:r>
      <w:proofErr w:type="spellEnd"/>
      <w:r w:rsidRPr="00971AC4">
        <w:t>.</w:t>
      </w:r>
    </w:p>
    <w:p w:rsidR="00971AC4" w:rsidRPr="00971AC4" w:rsidRDefault="00971AC4" w:rsidP="00971AC4">
      <w:pPr>
        <w:ind w:firstLine="798"/>
        <w:jc w:val="both"/>
      </w:pPr>
      <w:r w:rsidRPr="00971AC4">
        <w:rPr>
          <w:b/>
          <w:i/>
        </w:rPr>
        <w:t xml:space="preserve">  Examinând legalitatea </w:t>
      </w:r>
      <w:proofErr w:type="spellStart"/>
      <w:r w:rsidRPr="00971AC4">
        <w:rPr>
          <w:b/>
          <w:i/>
        </w:rPr>
        <w:t>şi</w:t>
      </w:r>
      <w:proofErr w:type="spellEnd"/>
      <w:r w:rsidRPr="00971AC4">
        <w:rPr>
          <w:b/>
          <w:i/>
        </w:rPr>
        <w:t xml:space="preserve"> temeinicia </w:t>
      </w:r>
      <w:proofErr w:type="spellStart"/>
      <w:r w:rsidRPr="00971AC4">
        <w:rPr>
          <w:b/>
          <w:i/>
        </w:rPr>
        <w:t>sentinţei</w:t>
      </w:r>
      <w:proofErr w:type="spellEnd"/>
      <w:r w:rsidRPr="00971AC4">
        <w:rPr>
          <w:b/>
          <w:i/>
        </w:rPr>
        <w:t xml:space="preserve"> atacate</w:t>
      </w:r>
      <w:r w:rsidRPr="00971AC4">
        <w:rPr>
          <w:i/>
        </w:rPr>
        <w:t xml:space="preserve">, prin prisma actelor </w:t>
      </w:r>
      <w:proofErr w:type="spellStart"/>
      <w:r w:rsidRPr="00971AC4">
        <w:rPr>
          <w:i/>
        </w:rPr>
        <w:t>şi</w:t>
      </w:r>
      <w:proofErr w:type="spellEnd"/>
      <w:r w:rsidRPr="00971AC4">
        <w:rPr>
          <w:i/>
        </w:rPr>
        <w:t xml:space="preserve"> lucrărilor dosarului </w:t>
      </w:r>
      <w:proofErr w:type="spellStart"/>
      <w:r w:rsidRPr="00971AC4">
        <w:rPr>
          <w:i/>
        </w:rPr>
        <w:t>şi</w:t>
      </w:r>
      <w:proofErr w:type="spellEnd"/>
      <w:r w:rsidRPr="00971AC4">
        <w:rPr>
          <w:i/>
        </w:rPr>
        <w:t xml:space="preserve"> a prev. art. 476 alin. 2NCod de </w:t>
      </w:r>
      <w:proofErr w:type="spellStart"/>
      <w:r w:rsidRPr="00971AC4">
        <w:rPr>
          <w:i/>
        </w:rPr>
        <w:t>proc</w:t>
      </w:r>
      <w:proofErr w:type="spellEnd"/>
      <w:r w:rsidRPr="00971AC4">
        <w:rPr>
          <w:i/>
        </w:rPr>
        <w:t xml:space="preserve">. civ. care consacră efectul devolutiv al prezentei căi de atac, </w:t>
      </w:r>
      <w:r w:rsidRPr="00971AC4">
        <w:rPr>
          <w:b/>
          <w:i/>
        </w:rPr>
        <w:t xml:space="preserve">Curtea </w:t>
      </w:r>
      <w:r w:rsidRPr="00971AC4">
        <w:rPr>
          <w:i/>
        </w:rPr>
        <w:t xml:space="preserve">constată că apelul este </w:t>
      </w:r>
      <w:r w:rsidRPr="00971AC4">
        <w:rPr>
          <w:b/>
          <w:i/>
        </w:rPr>
        <w:t>nefondat</w:t>
      </w:r>
      <w:r w:rsidRPr="00971AC4">
        <w:rPr>
          <w:i/>
        </w:rPr>
        <w:t xml:space="preserve">, </w:t>
      </w:r>
      <w:r w:rsidRPr="00971AC4">
        <w:t>pentru următoarele considerente:</w:t>
      </w:r>
    </w:p>
    <w:p w:rsidR="00971AC4" w:rsidRPr="00971AC4" w:rsidRDefault="00971AC4" w:rsidP="00971AC4">
      <w:pPr>
        <w:ind w:firstLine="798"/>
        <w:jc w:val="both"/>
        <w:rPr>
          <w:i/>
        </w:rPr>
      </w:pPr>
      <w:r w:rsidRPr="00971AC4">
        <w:t xml:space="preserve">  În ceea ce privește criticile formulate cu privire la greșita respingere a excepției lipsei calității procesuale pasive Curtea reține că, potrivit dispozițiilor art. 36 din </w:t>
      </w:r>
      <w:proofErr w:type="spellStart"/>
      <w:r w:rsidRPr="00971AC4">
        <w:t>C.pr.civ</w:t>
      </w:r>
      <w:proofErr w:type="spellEnd"/>
      <w:r w:rsidRPr="00971AC4">
        <w:t xml:space="preserve">. </w:t>
      </w:r>
      <w:r w:rsidRPr="00971AC4">
        <w:rPr>
          <w:i/>
        </w:rPr>
        <w:t>”calitatea procesuală rezultă din identitatea dintre părți și subiectele raportului juridic litigios, astfel cum acesta este dedus judecății”.</w:t>
      </w:r>
    </w:p>
    <w:p w:rsidR="00971AC4" w:rsidRPr="00971AC4" w:rsidRDefault="00971AC4" w:rsidP="00971AC4">
      <w:pPr>
        <w:ind w:firstLine="798"/>
        <w:jc w:val="both"/>
      </w:pPr>
      <w:r w:rsidRPr="00971AC4">
        <w:t>Cum părțile din actualul litigiu sunt părțile semnatare ale contractului de asigurare invocat de către reclamantă ca temei al antrenării răspunderii contractuale a pârâtei, este evident că aceasta din urmă are calitate procesuală pasivă. Aspectele invocate de pârâtă, referitoare la nerespectarea de către reclamantă a unor obligații ce-i reveneau prin contract, sunt chestiuni care se răsfrâng asupra existenței sau inexistenței dreptului la despăgubiri, deci chestiuni de fond, care nu au influență asupra cadrului procesual în care se desfășoară litigiul privind aceste despăgubiri, critica fiind neîntemeiată.</w:t>
      </w:r>
    </w:p>
    <w:p w:rsidR="00971AC4" w:rsidRPr="00971AC4" w:rsidRDefault="00971AC4" w:rsidP="00971AC4">
      <w:pPr>
        <w:ind w:firstLine="798"/>
        <w:jc w:val="both"/>
        <w:rPr>
          <w:i/>
        </w:rPr>
      </w:pPr>
      <w:r w:rsidRPr="00971AC4">
        <w:t>Referitor la critica privind cuantumul despăgubirilor, prin care apelanta susține că în temeiul dispozițiilor art.10.15 din Condițiile generale de asigurare, suma asigurată ar fi trebuit redusă la 320.000 lei, Curtea reține că, potrivit acestor dispoziții ”</w:t>
      </w:r>
      <w:r w:rsidRPr="00971AC4">
        <w:rPr>
          <w:i/>
        </w:rPr>
        <w:t>În cazul în care, în momentul producerii evenimentului asigurat suma asigurată este inferioară valorii reale a bunului (</w:t>
      </w:r>
      <w:proofErr w:type="spellStart"/>
      <w:r w:rsidRPr="00971AC4">
        <w:rPr>
          <w:i/>
        </w:rPr>
        <w:t>subasigurare</w:t>
      </w:r>
      <w:proofErr w:type="spellEnd"/>
      <w:r w:rsidRPr="00971AC4">
        <w:rPr>
          <w:i/>
        </w:rPr>
        <w:t xml:space="preserve">), </w:t>
      </w:r>
      <w:r w:rsidRPr="00971AC4">
        <w:rPr>
          <w:i/>
        </w:rPr>
        <w:lastRenderedPageBreak/>
        <w:t xml:space="preserve">despăgubirea va fi redusă corespunzător </w:t>
      </w:r>
      <w:r w:rsidRPr="00971AC4">
        <w:rPr>
          <w:i/>
          <w:u w:val="single"/>
        </w:rPr>
        <w:t>raportului dintre suma de asigurată și valoarea bunului la data intrării în valabilitate a asigurării.</w:t>
      </w:r>
      <w:r w:rsidRPr="00971AC4">
        <w:rPr>
          <w:i/>
        </w:rPr>
        <w:t>”</w:t>
      </w:r>
    </w:p>
    <w:p w:rsidR="00971AC4" w:rsidRPr="00971AC4" w:rsidRDefault="00971AC4" w:rsidP="00971AC4">
      <w:pPr>
        <w:ind w:firstLine="798"/>
        <w:jc w:val="both"/>
      </w:pPr>
      <w:r w:rsidRPr="00971AC4">
        <w:t>Prin contractul de asigurare încheiat între părți a fost asigurat stocul de marfă al reclamantei, evaluat la data de 17.03.2014 la suma de 500.000 lei, care reprezintă și valoarea sumei asigurate.</w:t>
      </w:r>
    </w:p>
    <w:p w:rsidR="00971AC4" w:rsidRPr="00971AC4" w:rsidRDefault="00971AC4" w:rsidP="00971AC4">
      <w:pPr>
        <w:ind w:firstLine="798"/>
        <w:jc w:val="both"/>
      </w:pPr>
      <w:r w:rsidRPr="00971AC4">
        <w:t>Analizând dispozițiile  art. 10.15 din condițiile generale de asigurare Curtea constată că prin această clauză părțile au convenit ca în cazul în care valoarea bunurilor este mai mare, să nu se acorde cu titlu de despăgubiri valoarea reală a bunurilor, ci o valoarea corespunzătoare raportului dintre suma asigurată și valoarea bunului la data intrării în valabilitate a asigurării.</w:t>
      </w:r>
    </w:p>
    <w:p w:rsidR="00971AC4" w:rsidRPr="00971AC4" w:rsidRDefault="00971AC4" w:rsidP="00971AC4">
      <w:pPr>
        <w:ind w:firstLine="798"/>
        <w:jc w:val="both"/>
      </w:pPr>
      <w:r w:rsidRPr="00971AC4">
        <w:t>Potrivit celor înscrise în polița de asigurare, valoarea sumei asigurate a fost de 500.000,  sumă care corespundea valorii bunului la data intrării în valabilitate a asigurării, respectiv  datei  de 18.03.2014, la care a început răspunderea asiguratorului, așa încât raportul dintre aceste sume este 1, ceea ce face ca valoarea despăgubirilor să corespundă valorii asigurate.</w:t>
      </w:r>
    </w:p>
    <w:p w:rsidR="00971AC4" w:rsidRPr="00971AC4" w:rsidRDefault="00971AC4" w:rsidP="00971AC4">
      <w:pPr>
        <w:ind w:firstLine="798"/>
        <w:jc w:val="both"/>
      </w:pPr>
      <w:r w:rsidRPr="00971AC4">
        <w:t xml:space="preserve">Ca urmare, Curtea constată ca fiind neîntemeiate susținerile apelantei, aceasta pornind de la o interpretare eronată a clauzei, în sensul că valoarea despăgubirilor trebuie redusă corespunzător  </w:t>
      </w:r>
      <w:r w:rsidRPr="00971AC4">
        <w:rPr>
          <w:u w:val="single"/>
        </w:rPr>
        <w:t>raportului dintre  suma asigurată și valoarea bunurilor la momentul producerii evenimentului asigurat</w:t>
      </w:r>
      <w:r w:rsidRPr="00971AC4">
        <w:t>. Ori, contractul de asigurare își produce efectele pe perioada pentru care este încheiat, ceea ce înseamnă că răspunderea asiguratorului intră în vigoare la momentul  indicat un contract, aceasta fiind data intrării în valabilitate a asigurării și nu data producerii evenimentului asigurat, cum greșit apreciază apelanta.</w:t>
      </w:r>
    </w:p>
    <w:p w:rsidR="00971AC4" w:rsidRPr="00971AC4" w:rsidRDefault="00971AC4" w:rsidP="00971AC4">
      <w:pPr>
        <w:ind w:firstLine="798"/>
        <w:jc w:val="both"/>
        <w:rPr>
          <w:b/>
          <w:i/>
        </w:rPr>
      </w:pPr>
      <w:r w:rsidRPr="00971AC4">
        <w:t xml:space="preserve">În ceea ce privește critica referitoare la greșita raportare a instanței de fond la dispozițiile OG nr.13/2011, Curtea constată că, potrivit dispozițiilor art. 1531 C civ. </w:t>
      </w:r>
      <w:r w:rsidRPr="00971AC4">
        <w:rPr>
          <w:i/>
        </w:rPr>
        <w:t>”Creditorul are dreptul la repararea integrală a prejudiciului pe care l-a suferit din faptul neexecutării”</w:t>
      </w:r>
      <w:r w:rsidRPr="00971AC4">
        <w:t xml:space="preserve"> iar potrivit art. 1535 alin.1 </w:t>
      </w:r>
      <w:r w:rsidRPr="00971AC4">
        <w:rPr>
          <w:i/>
        </w:rPr>
        <w:t xml:space="preserve">”În cazul în care o sumă de bani nu este plătită la scadență, creditorul are dreptul la daune moratorii, de la scadență până în momentul plății, în cuantumul convenit de părți sau, în lipsă, </w:t>
      </w:r>
      <w:r w:rsidRPr="00971AC4">
        <w:rPr>
          <w:i/>
          <w:u w:val="single"/>
        </w:rPr>
        <w:t>în cel prevăzut de lege”.</w:t>
      </w:r>
      <w:r w:rsidRPr="00971AC4">
        <w:rPr>
          <w:b/>
          <w:i/>
        </w:rPr>
        <w:t xml:space="preserve"> </w:t>
      </w:r>
    </w:p>
    <w:p w:rsidR="00971AC4" w:rsidRPr="00971AC4" w:rsidRDefault="00971AC4" w:rsidP="00971AC4">
      <w:pPr>
        <w:ind w:firstLine="798"/>
        <w:jc w:val="both"/>
      </w:pPr>
      <w:r w:rsidRPr="00971AC4">
        <w:t>Cum producerea evenimentului asigurat a activat dreptul reclamantului de a primi indemnizația de asigurare, refuzul pârâtei apelante de a achita aceste despăgubiri îndreptățește reclamantul, în temeiul principiului reparării integrale a prejudiciului, și la  dobânda legala pentru suma datorată, în cuantumul stabilit de OG nr.13/2011, începând cu data acestui refuz.</w:t>
      </w:r>
    </w:p>
    <w:p w:rsidR="00971AC4" w:rsidRPr="00971AC4" w:rsidRDefault="00971AC4" w:rsidP="00971AC4">
      <w:pPr>
        <w:ind w:firstLine="798"/>
        <w:jc w:val="both"/>
      </w:pPr>
      <w:r w:rsidRPr="00971AC4">
        <w:rPr>
          <w:i/>
        </w:rPr>
        <w:t xml:space="preserve"> </w:t>
      </w:r>
      <w:proofErr w:type="spellStart"/>
      <w:r w:rsidRPr="00971AC4">
        <w:t>Faţă</w:t>
      </w:r>
      <w:proofErr w:type="spellEnd"/>
      <w:r w:rsidRPr="00971AC4">
        <w:t xml:space="preserve"> de cele ce preced, constatând că </w:t>
      </w:r>
      <w:proofErr w:type="spellStart"/>
      <w:r w:rsidRPr="00971AC4">
        <w:t>sentinţa</w:t>
      </w:r>
      <w:proofErr w:type="spellEnd"/>
      <w:r w:rsidRPr="00971AC4">
        <w:t xml:space="preserve"> atacată este legală </w:t>
      </w:r>
      <w:proofErr w:type="spellStart"/>
      <w:r w:rsidRPr="00971AC4">
        <w:t>şi</w:t>
      </w:r>
      <w:proofErr w:type="spellEnd"/>
      <w:r w:rsidRPr="00971AC4">
        <w:t xml:space="preserve"> temeinică </w:t>
      </w:r>
      <w:proofErr w:type="spellStart"/>
      <w:r w:rsidRPr="00971AC4">
        <w:t>şi</w:t>
      </w:r>
      <w:proofErr w:type="spellEnd"/>
      <w:r w:rsidRPr="00971AC4">
        <w:t xml:space="preserve"> că, nici din oficiu nu există motive de nulitate, </w:t>
      </w:r>
      <w:r w:rsidRPr="00971AC4">
        <w:rPr>
          <w:b/>
          <w:i/>
        </w:rPr>
        <w:t xml:space="preserve">Curtea, </w:t>
      </w:r>
      <w:r w:rsidRPr="00971AC4">
        <w:t xml:space="preserve">în temeiul art. 480 alin. 1 Cod </w:t>
      </w:r>
      <w:proofErr w:type="spellStart"/>
      <w:r w:rsidRPr="00971AC4">
        <w:t>proc</w:t>
      </w:r>
      <w:proofErr w:type="spellEnd"/>
      <w:r w:rsidRPr="00971AC4">
        <w:t>. civ., va respinge apelul, ca nefondat.</w:t>
      </w:r>
    </w:p>
    <w:p w:rsidR="00971AC4" w:rsidRPr="00971AC4" w:rsidRDefault="00971AC4" w:rsidP="00971AC4">
      <w:pPr>
        <w:ind w:firstLine="708"/>
        <w:jc w:val="both"/>
      </w:pPr>
      <w:r w:rsidRPr="00971AC4">
        <w:t xml:space="preserve">  Având în vedere </w:t>
      </w:r>
      <w:proofErr w:type="spellStart"/>
      <w:r w:rsidRPr="00971AC4">
        <w:t>disp</w:t>
      </w:r>
      <w:proofErr w:type="spellEnd"/>
      <w:r w:rsidRPr="00971AC4">
        <w:t xml:space="preserve">. art. 453 Cod </w:t>
      </w:r>
      <w:proofErr w:type="spellStart"/>
      <w:r w:rsidRPr="00971AC4">
        <w:t>proc</w:t>
      </w:r>
      <w:proofErr w:type="spellEnd"/>
      <w:r w:rsidRPr="00971AC4">
        <w:t xml:space="preserve">. civ., culpa procesuală </w:t>
      </w:r>
      <w:proofErr w:type="spellStart"/>
      <w:r w:rsidRPr="00971AC4">
        <w:t>reţinându</w:t>
      </w:r>
      <w:proofErr w:type="spellEnd"/>
      <w:r w:rsidRPr="00971AC4">
        <w:t xml:space="preserve">-se în sarcina apelantei, ca parte căzută în </w:t>
      </w:r>
      <w:proofErr w:type="spellStart"/>
      <w:r w:rsidRPr="00971AC4">
        <w:t>pretenţii</w:t>
      </w:r>
      <w:proofErr w:type="spellEnd"/>
      <w:r w:rsidRPr="00971AC4">
        <w:t xml:space="preserve">, aceasta va fi obligată să plătească intimatei </w:t>
      </w:r>
      <w:r w:rsidR="00146D14">
        <w:t>RR S</w:t>
      </w:r>
      <w:r w:rsidRPr="00971AC4">
        <w:t xml:space="preserve"> suma de 2000 lei, cu titlu de cheltuieli de judecată din apel, reprezentând onorar avocat, justificată cu </w:t>
      </w:r>
      <w:proofErr w:type="spellStart"/>
      <w:r w:rsidRPr="00971AC4">
        <w:t>chitanţa</w:t>
      </w:r>
      <w:proofErr w:type="spellEnd"/>
      <w:r w:rsidRPr="00971AC4">
        <w:t xml:space="preserve"> de la fila 58 dosar apel.</w:t>
      </w:r>
    </w:p>
    <w:p w:rsidR="00971AC4" w:rsidRPr="00971AC4" w:rsidRDefault="00971AC4" w:rsidP="00971AC4">
      <w:pPr>
        <w:ind w:firstLine="708"/>
        <w:jc w:val="both"/>
      </w:pPr>
      <w:r w:rsidRPr="00971AC4">
        <w:t xml:space="preserve">  Pentru aceste motive,</w:t>
      </w:r>
    </w:p>
    <w:p w:rsidR="00971AC4" w:rsidRPr="00971AC4" w:rsidRDefault="00971AC4" w:rsidP="00971AC4">
      <w:pPr>
        <w:ind w:firstLine="708"/>
        <w:jc w:val="both"/>
      </w:pPr>
    </w:p>
    <w:p w:rsidR="00971AC4" w:rsidRPr="00971AC4" w:rsidRDefault="00971AC4" w:rsidP="00971AC4">
      <w:pPr>
        <w:ind w:firstLine="708"/>
        <w:jc w:val="both"/>
      </w:pPr>
    </w:p>
    <w:p w:rsidR="00971AC4" w:rsidRPr="00971AC4" w:rsidRDefault="00971AC4" w:rsidP="00971AC4">
      <w:pPr>
        <w:ind w:firstLine="708"/>
        <w:jc w:val="both"/>
      </w:pPr>
    </w:p>
    <w:p w:rsidR="00971AC4" w:rsidRPr="00971AC4" w:rsidRDefault="00971AC4" w:rsidP="00971AC4">
      <w:pPr>
        <w:jc w:val="both"/>
      </w:pPr>
      <w:r w:rsidRPr="00971AC4">
        <w:t xml:space="preserve">                 În numele </w:t>
      </w:r>
      <w:r w:rsidRPr="00971AC4">
        <w:rPr>
          <w:b/>
        </w:rPr>
        <w:t>LEGII,</w:t>
      </w:r>
    </w:p>
    <w:p w:rsidR="00971AC4" w:rsidRPr="00971AC4" w:rsidRDefault="00971AC4" w:rsidP="00971AC4">
      <w:pPr>
        <w:ind w:firstLine="708"/>
        <w:jc w:val="both"/>
        <w:rPr>
          <w:b/>
        </w:rPr>
      </w:pPr>
      <w:r w:rsidRPr="00971AC4">
        <w:t xml:space="preserve">   </w:t>
      </w:r>
    </w:p>
    <w:p w:rsidR="00971AC4" w:rsidRPr="00971AC4" w:rsidRDefault="00971AC4" w:rsidP="00971AC4">
      <w:pPr>
        <w:ind w:firstLine="960"/>
        <w:jc w:val="center"/>
        <w:rPr>
          <w:b/>
        </w:rPr>
      </w:pPr>
      <w:r w:rsidRPr="00971AC4">
        <w:rPr>
          <w:b/>
        </w:rPr>
        <w:t>D E C I D E:</w:t>
      </w:r>
    </w:p>
    <w:p w:rsidR="00971AC4" w:rsidRPr="00971AC4" w:rsidRDefault="00971AC4" w:rsidP="00971AC4">
      <w:pPr>
        <w:ind w:firstLine="960"/>
        <w:jc w:val="center"/>
        <w:rPr>
          <w:b/>
        </w:rPr>
      </w:pPr>
    </w:p>
    <w:p w:rsidR="00971AC4" w:rsidRPr="00971AC4" w:rsidRDefault="00971AC4" w:rsidP="00971AC4">
      <w:pPr>
        <w:jc w:val="both"/>
        <w:rPr>
          <w:bCs/>
        </w:rPr>
      </w:pPr>
      <w:r w:rsidRPr="00971AC4">
        <w:rPr>
          <w:b/>
        </w:rPr>
        <w:t xml:space="preserve">             </w:t>
      </w:r>
      <w:r w:rsidRPr="00971AC4">
        <w:t xml:space="preserve">     Respinge, ca nefondat, apelul declarat de </w:t>
      </w:r>
      <w:r w:rsidRPr="00971AC4">
        <w:fldChar w:fldCharType="begin">
          <w:ffData>
            <w:name w:val="Text7"/>
            <w:enabled/>
            <w:calcOnExit w:val="0"/>
            <w:textInput/>
          </w:ffData>
        </w:fldChar>
      </w:r>
      <w:r w:rsidRPr="00971AC4">
        <w:instrText xml:space="preserve"> FORMTEXT </w:instrText>
      </w:r>
      <w:r w:rsidRPr="00971AC4">
        <w:fldChar w:fldCharType="separate"/>
      </w:r>
      <w:r w:rsidRPr="00971AC4">
        <w:t>pârâta</w:t>
      </w:r>
      <w:r w:rsidRPr="00971AC4">
        <w:fldChar w:fldCharType="end"/>
      </w:r>
      <w:r w:rsidRPr="00971AC4">
        <w:t xml:space="preserve"> </w:t>
      </w:r>
      <w:r w:rsidRPr="00971AC4">
        <w:rPr>
          <w:b/>
        </w:rPr>
        <w:fldChar w:fldCharType="begin">
          <w:ffData>
            <w:name w:val="Text8"/>
            <w:enabled/>
            <w:calcOnExit w:val="0"/>
            <w:textInput/>
          </w:ffData>
        </w:fldChar>
      </w:r>
      <w:r w:rsidRPr="00971AC4">
        <w:rPr>
          <w:b/>
        </w:rPr>
        <w:instrText xml:space="preserve"> FORMTEXT </w:instrText>
      </w:r>
      <w:r w:rsidRPr="00971AC4">
        <w:rPr>
          <w:b/>
        </w:rPr>
      </w:r>
      <w:r w:rsidRPr="00971AC4">
        <w:rPr>
          <w:b/>
        </w:rPr>
        <w:fldChar w:fldCharType="separate"/>
      </w:r>
      <w:r w:rsidR="00146D14">
        <w:rPr>
          <w:b/>
          <w:noProof/>
        </w:rPr>
        <w:t>AP V</w:t>
      </w:r>
      <w:r w:rsidRPr="00971AC4">
        <w:fldChar w:fldCharType="end"/>
      </w:r>
      <w:r w:rsidRPr="00971AC4">
        <w:t xml:space="preserve">, cu sediul în loc. </w:t>
      </w:r>
      <w:r w:rsidR="005C215A">
        <w:t>V</w:t>
      </w:r>
      <w:r w:rsidRPr="00971AC4">
        <w:t xml:space="preserve"> </w:t>
      </w:r>
      <w:r w:rsidR="005C215A">
        <w:t>………….</w:t>
      </w:r>
      <w:r w:rsidRPr="00971AC4">
        <w:t xml:space="preserve"> jud. </w:t>
      </w:r>
      <w:r w:rsidR="005C215A">
        <w:t>I</w:t>
      </w:r>
      <w:r w:rsidRPr="00971AC4">
        <w:t xml:space="preserve"> împotriva </w:t>
      </w:r>
      <w:proofErr w:type="spellStart"/>
      <w:r w:rsidRPr="00971AC4">
        <w:t>sentinţei</w:t>
      </w:r>
      <w:proofErr w:type="spellEnd"/>
      <w:r w:rsidRPr="00971AC4">
        <w:t xml:space="preserve"> nr</w:t>
      </w:r>
      <w:r w:rsidR="005C215A">
        <w:t>…</w:t>
      </w:r>
      <w:r w:rsidR="005C215A">
        <w:rPr>
          <w:b/>
        </w:rPr>
        <w:t>……….</w:t>
      </w:r>
      <w:r w:rsidRPr="00971AC4">
        <w:rPr>
          <w:b/>
        </w:rPr>
        <w:t xml:space="preserve"> a </w:t>
      </w:r>
      <w:r w:rsidRPr="00971AC4">
        <w:t xml:space="preserve">Tribunalului </w:t>
      </w:r>
      <w:r w:rsidR="005C215A">
        <w:t>………….</w:t>
      </w:r>
      <w:r w:rsidRPr="00971AC4">
        <w:t xml:space="preserve"> – </w:t>
      </w:r>
      <w:proofErr w:type="spellStart"/>
      <w:r w:rsidRPr="00971AC4">
        <w:t>Secţia</w:t>
      </w:r>
      <w:proofErr w:type="spellEnd"/>
      <w:r w:rsidRPr="00971AC4">
        <w:t xml:space="preserve"> </w:t>
      </w:r>
      <w:r w:rsidR="005C215A">
        <w:t>………..</w:t>
      </w:r>
      <w:r w:rsidRPr="00971AC4">
        <w:t xml:space="preserve"> (dosar nr.</w:t>
      </w:r>
      <w:r w:rsidRPr="00971AC4">
        <w:rPr>
          <w:b/>
        </w:rPr>
        <w:t xml:space="preserve"> </w:t>
      </w:r>
      <w:r w:rsidR="005C215A">
        <w:rPr>
          <w:b/>
        </w:rPr>
        <w:t>……..</w:t>
      </w:r>
      <w:r w:rsidRPr="00971AC4">
        <w:t xml:space="preserve">), intimată fiind reclamanta </w:t>
      </w:r>
      <w:r w:rsidR="00146D14">
        <w:rPr>
          <w:b/>
        </w:rPr>
        <w:t>RR S</w:t>
      </w:r>
      <w:r w:rsidRPr="00971AC4">
        <w:t xml:space="preserve">, cu  sediul în mun. </w:t>
      </w:r>
      <w:r w:rsidR="00146D14">
        <w:t xml:space="preserve"> S</w:t>
      </w:r>
      <w:r w:rsidRPr="00971AC4">
        <w:t xml:space="preserve">, str. </w:t>
      </w:r>
      <w:r w:rsidR="005C215A">
        <w:t>………..</w:t>
      </w:r>
      <w:r w:rsidRPr="00971AC4">
        <w:t xml:space="preserve"> jud. </w:t>
      </w:r>
      <w:r w:rsidR="00146D14">
        <w:t xml:space="preserve"> S</w:t>
      </w:r>
      <w:r w:rsidRPr="00971AC4">
        <w:rPr>
          <w:bCs/>
        </w:rPr>
        <w:t>.</w:t>
      </w:r>
    </w:p>
    <w:p w:rsidR="00971AC4" w:rsidRPr="00971AC4" w:rsidRDefault="00971AC4" w:rsidP="00971AC4">
      <w:pPr>
        <w:jc w:val="both"/>
        <w:rPr>
          <w:bCs/>
        </w:rPr>
      </w:pPr>
      <w:r w:rsidRPr="00971AC4">
        <w:rPr>
          <w:bCs/>
        </w:rPr>
        <w:t xml:space="preserve">                  Obligă apelanta să plătească intimatei suma de 2000 lei cu titlu de cheltuieli de judecată din apel.</w:t>
      </w:r>
    </w:p>
    <w:p w:rsidR="00971AC4" w:rsidRPr="00971AC4" w:rsidRDefault="00971AC4" w:rsidP="00971AC4">
      <w:pPr>
        <w:jc w:val="both"/>
      </w:pPr>
      <w:r w:rsidRPr="00971AC4">
        <w:rPr>
          <w:bCs/>
        </w:rPr>
        <w:t xml:space="preserve">                   Definitivă.</w:t>
      </w:r>
    </w:p>
    <w:p w:rsidR="00971AC4" w:rsidRPr="00971AC4" w:rsidRDefault="00971AC4" w:rsidP="00971AC4">
      <w:pPr>
        <w:ind w:firstLine="851"/>
        <w:jc w:val="both"/>
      </w:pPr>
      <w:r w:rsidRPr="00971AC4">
        <w:t xml:space="preserve">     </w:t>
      </w:r>
      <w:proofErr w:type="spellStart"/>
      <w:r w:rsidRPr="00971AC4">
        <w:t>Pronunţată</w:t>
      </w:r>
      <w:proofErr w:type="spellEnd"/>
      <w:r w:rsidRPr="00971AC4">
        <w:t xml:space="preserve"> în </w:t>
      </w:r>
      <w:proofErr w:type="spellStart"/>
      <w:r w:rsidRPr="00971AC4">
        <w:t>şedinţa</w:t>
      </w:r>
      <w:proofErr w:type="spellEnd"/>
      <w:r w:rsidRPr="00971AC4">
        <w:t xml:space="preserve"> publică din </w:t>
      </w:r>
      <w:r w:rsidR="005C215A">
        <w:t>……………</w:t>
      </w:r>
      <w:r w:rsidRPr="00971AC4">
        <w:t xml:space="preserve">.        </w:t>
      </w:r>
    </w:p>
    <w:p w:rsidR="00971AC4" w:rsidRPr="00971AC4" w:rsidRDefault="00971AC4" w:rsidP="00971AC4">
      <w:pPr>
        <w:jc w:val="both"/>
      </w:pPr>
    </w:p>
    <w:p w:rsidR="00971AC4" w:rsidRPr="00971AC4" w:rsidRDefault="00971AC4" w:rsidP="00971AC4">
      <w:pPr>
        <w:jc w:val="both"/>
      </w:pPr>
    </w:p>
    <w:p w:rsidR="00971AC4" w:rsidRPr="00971AC4" w:rsidRDefault="00971AC4" w:rsidP="00971AC4">
      <w:pPr>
        <w:tabs>
          <w:tab w:val="left" w:pos="5520"/>
        </w:tabs>
        <w:jc w:val="both"/>
      </w:pPr>
      <w:r w:rsidRPr="00971AC4">
        <w:t xml:space="preserve">          </w:t>
      </w:r>
      <w:r w:rsidRPr="00971AC4">
        <w:rPr>
          <w:b/>
        </w:rPr>
        <w:t xml:space="preserve">                              </w:t>
      </w:r>
      <w:proofErr w:type="spellStart"/>
      <w:r w:rsidRPr="00971AC4">
        <w:rPr>
          <w:b/>
        </w:rPr>
        <w:t>Preşedinte</w:t>
      </w:r>
      <w:proofErr w:type="spellEnd"/>
      <w:r w:rsidRPr="00971AC4">
        <w:rPr>
          <w:b/>
        </w:rPr>
        <w:t>,                        Judecător,                          Grefier</w:t>
      </w:r>
      <w:r w:rsidRPr="00971AC4">
        <w:t xml:space="preserve">,  </w:t>
      </w:r>
    </w:p>
    <w:p w:rsidR="00971AC4" w:rsidRPr="00971AC4" w:rsidRDefault="00971AC4" w:rsidP="00971AC4">
      <w:pPr>
        <w:tabs>
          <w:tab w:val="left" w:pos="5520"/>
        </w:tabs>
        <w:ind w:firstLine="960"/>
        <w:jc w:val="both"/>
      </w:pPr>
    </w:p>
    <w:p w:rsidR="00971AC4" w:rsidRPr="00971AC4" w:rsidRDefault="00971AC4" w:rsidP="00971AC4">
      <w:pPr>
        <w:tabs>
          <w:tab w:val="left" w:pos="5520"/>
        </w:tabs>
        <w:ind w:firstLine="960"/>
        <w:jc w:val="both"/>
      </w:pPr>
    </w:p>
    <w:p w:rsidR="00971AC4" w:rsidRPr="00971AC4" w:rsidRDefault="00971AC4" w:rsidP="00971AC4">
      <w:pPr>
        <w:tabs>
          <w:tab w:val="left" w:pos="5520"/>
        </w:tabs>
        <w:jc w:val="both"/>
      </w:pPr>
      <w:r w:rsidRPr="00971AC4">
        <w:t>Red. A</w:t>
      </w:r>
      <w:r w:rsidR="005C215A">
        <w:t>1000</w:t>
      </w:r>
    </w:p>
    <w:p w:rsidR="00971AC4" w:rsidRPr="00971AC4" w:rsidRDefault="00971AC4" w:rsidP="00971AC4">
      <w:pPr>
        <w:tabs>
          <w:tab w:val="left" w:pos="5520"/>
        </w:tabs>
        <w:jc w:val="both"/>
      </w:pPr>
      <w:r w:rsidRPr="00971AC4">
        <w:t xml:space="preserve">Jud. </w:t>
      </w:r>
      <w:r w:rsidR="005C215A">
        <w:t>………….</w:t>
      </w:r>
      <w:r w:rsidRPr="00971AC4">
        <w:t xml:space="preserve"> </w:t>
      </w:r>
    </w:p>
    <w:p w:rsidR="00971AC4" w:rsidRPr="00971AC4" w:rsidRDefault="00971AC4" w:rsidP="00971AC4">
      <w:pPr>
        <w:tabs>
          <w:tab w:val="left" w:pos="5520"/>
        </w:tabs>
        <w:jc w:val="both"/>
      </w:pPr>
      <w:proofErr w:type="spellStart"/>
      <w:r w:rsidRPr="00971AC4">
        <w:t>Tehnored</w:t>
      </w:r>
      <w:proofErr w:type="spellEnd"/>
      <w:r w:rsidR="005C215A">
        <w:t>………….</w:t>
      </w:r>
    </w:p>
    <w:p w:rsidR="00971AC4" w:rsidRPr="00971AC4" w:rsidRDefault="00971AC4" w:rsidP="00971AC4">
      <w:pPr>
        <w:tabs>
          <w:tab w:val="left" w:pos="5520"/>
        </w:tabs>
        <w:jc w:val="both"/>
      </w:pPr>
      <w:r w:rsidRPr="00971AC4">
        <w:t xml:space="preserve">4 ex. – </w:t>
      </w:r>
      <w:r w:rsidR="005C215A">
        <w:t>………………..</w:t>
      </w:r>
      <w:bookmarkStart w:id="1" w:name="_GoBack"/>
      <w:bookmarkEnd w:id="1"/>
    </w:p>
    <w:p w:rsidR="00971AC4" w:rsidRPr="00971AC4" w:rsidRDefault="00971AC4" w:rsidP="00971AC4">
      <w:pPr>
        <w:tabs>
          <w:tab w:val="left" w:pos="5520"/>
        </w:tabs>
        <w:ind w:firstLine="960"/>
        <w:jc w:val="both"/>
      </w:pPr>
    </w:p>
    <w:p w:rsidR="00971AC4" w:rsidRPr="00971AC4" w:rsidRDefault="00971AC4" w:rsidP="00971AC4">
      <w:pPr>
        <w:ind w:firstLine="960"/>
        <w:jc w:val="both"/>
      </w:pPr>
    </w:p>
    <w:p w:rsidR="00971AC4" w:rsidRPr="00971AC4" w:rsidRDefault="00971AC4" w:rsidP="00971AC4">
      <w:pPr>
        <w:tabs>
          <w:tab w:val="left" w:pos="5520"/>
        </w:tabs>
        <w:ind w:firstLine="960"/>
        <w:jc w:val="both"/>
      </w:pPr>
    </w:p>
    <w:p w:rsidR="00971AC4" w:rsidRPr="00971AC4" w:rsidRDefault="00971AC4" w:rsidP="00971AC4">
      <w:pPr>
        <w:tabs>
          <w:tab w:val="left" w:pos="5520"/>
        </w:tabs>
        <w:ind w:firstLine="960"/>
        <w:jc w:val="both"/>
      </w:pPr>
    </w:p>
    <w:tbl>
      <w:tblPr>
        <w:tblW w:w="5000" w:type="pct"/>
        <w:tblCellSpacing w:w="15" w:type="dxa"/>
        <w:tblInd w:w="30" w:type="dxa"/>
        <w:tblCellMar>
          <w:top w:w="15" w:type="dxa"/>
          <w:left w:w="15" w:type="dxa"/>
          <w:bottom w:w="15" w:type="dxa"/>
          <w:right w:w="15" w:type="dxa"/>
        </w:tblCellMar>
        <w:tblLook w:val="04A0" w:firstRow="1" w:lastRow="0" w:firstColumn="1" w:lastColumn="0" w:noHBand="0" w:noVBand="1"/>
      </w:tblPr>
      <w:tblGrid>
        <w:gridCol w:w="4864"/>
        <w:gridCol w:w="4864"/>
      </w:tblGrid>
      <w:tr w:rsidR="00971AC4" w:rsidRPr="00971AC4" w:rsidTr="00D11A1D">
        <w:trPr>
          <w:tblCellSpacing w:w="15" w:type="dxa"/>
          <w:hidden/>
        </w:trPr>
        <w:tc>
          <w:tcPr>
            <w:tcW w:w="0" w:type="auto"/>
            <w:vAlign w:val="center"/>
            <w:hideMark/>
          </w:tcPr>
          <w:p w:rsidR="00971AC4" w:rsidRPr="00971AC4" w:rsidRDefault="00971AC4" w:rsidP="00D11A1D">
            <w:pPr>
              <w:rPr>
                <w:vanish/>
              </w:rPr>
            </w:pPr>
          </w:p>
        </w:tc>
        <w:tc>
          <w:tcPr>
            <w:tcW w:w="0" w:type="auto"/>
            <w:vAlign w:val="center"/>
            <w:hideMark/>
          </w:tcPr>
          <w:p w:rsidR="00971AC4" w:rsidRPr="00971AC4" w:rsidRDefault="00971AC4" w:rsidP="00D11A1D">
            <w:pPr>
              <w:jc w:val="right"/>
              <w:rPr>
                <w:vanish/>
              </w:rPr>
            </w:pPr>
          </w:p>
        </w:tc>
      </w:tr>
    </w:tbl>
    <w:p w:rsidR="00971AC4" w:rsidRPr="00971AC4" w:rsidRDefault="00971AC4" w:rsidP="00971AC4">
      <w:pPr>
        <w:rPr>
          <w:vanish/>
        </w:rPr>
      </w:pPr>
    </w:p>
    <w:p w:rsidR="00971AC4" w:rsidRPr="00971AC4" w:rsidRDefault="00971AC4" w:rsidP="00971AC4"/>
    <w:p w:rsidR="00971AC4" w:rsidRPr="00971AC4" w:rsidRDefault="00971AC4" w:rsidP="00971AC4"/>
    <w:p w:rsidR="00971AC4" w:rsidRPr="00971AC4" w:rsidRDefault="00971AC4" w:rsidP="00971AC4"/>
    <w:p w:rsidR="00971AC4" w:rsidRPr="00971AC4" w:rsidRDefault="00971AC4" w:rsidP="00971AC4"/>
    <w:p w:rsidR="00971AC4" w:rsidRPr="00971AC4" w:rsidRDefault="00971AC4" w:rsidP="00971AC4"/>
    <w:p w:rsidR="00971AC4" w:rsidRPr="00971AC4" w:rsidRDefault="00971AC4" w:rsidP="00971AC4"/>
    <w:p w:rsidR="00971AC4" w:rsidRPr="00971AC4" w:rsidRDefault="00971AC4" w:rsidP="00971AC4"/>
    <w:p w:rsidR="00971AC4" w:rsidRPr="00971AC4" w:rsidRDefault="00971AC4" w:rsidP="00971AC4"/>
    <w:p w:rsidR="00971AC4" w:rsidRPr="00971AC4" w:rsidRDefault="00971AC4" w:rsidP="00971AC4"/>
    <w:p w:rsidR="00971AC4" w:rsidRPr="00971AC4" w:rsidRDefault="00971AC4" w:rsidP="00971AC4"/>
    <w:p w:rsidR="000654FD" w:rsidRPr="00971AC4" w:rsidRDefault="000654FD">
      <w:pPr>
        <w:rPr>
          <w:color w:val="BFBFBF"/>
        </w:rPr>
      </w:pPr>
    </w:p>
    <w:sectPr w:rsidR="000654FD" w:rsidRPr="00971AC4" w:rsidSect="00971AC4">
      <w:pgSz w:w="11906" w:h="16838"/>
      <w:pgMar w:top="851" w:right="851" w:bottom="851" w:left="1418"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36.48.23:80/ecris_cdms/document_upload.aspx?id_document=3900000000375260&amp;id_departament=4&amp;id_sesiune=586535&amp;id_user=54&amp;id_institutie=39&amp;actiune=modifica"/>
  </w:docVars>
  <w:rsids>
    <w:rsidRoot w:val="00090D1C"/>
    <w:rsid w:val="00007E0B"/>
    <w:rsid w:val="000654FD"/>
    <w:rsid w:val="00074F1D"/>
    <w:rsid w:val="00084103"/>
    <w:rsid w:val="00090D1C"/>
    <w:rsid w:val="00130D86"/>
    <w:rsid w:val="00146D14"/>
    <w:rsid w:val="00190DF5"/>
    <w:rsid w:val="00230098"/>
    <w:rsid w:val="00236F8B"/>
    <w:rsid w:val="00310770"/>
    <w:rsid w:val="003676FC"/>
    <w:rsid w:val="00434264"/>
    <w:rsid w:val="004362D5"/>
    <w:rsid w:val="00444EB7"/>
    <w:rsid w:val="00483536"/>
    <w:rsid w:val="00543BFE"/>
    <w:rsid w:val="005C215A"/>
    <w:rsid w:val="005E0080"/>
    <w:rsid w:val="008D6F98"/>
    <w:rsid w:val="00902C7A"/>
    <w:rsid w:val="00971AC4"/>
    <w:rsid w:val="00982CB8"/>
    <w:rsid w:val="009847E9"/>
    <w:rsid w:val="009876B0"/>
    <w:rsid w:val="009B7961"/>
    <w:rsid w:val="00A56F73"/>
    <w:rsid w:val="00A74B82"/>
    <w:rsid w:val="00BC4A1A"/>
    <w:rsid w:val="00BC5260"/>
    <w:rsid w:val="00BF0E6F"/>
    <w:rsid w:val="00D11A1D"/>
    <w:rsid w:val="00F03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2E97507-42B7-446B-8FA8-4248BF486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ro-RO"/>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customStyle="1" w:styleId="Style3">
    <w:name w:val="Style3"/>
    <w:basedOn w:val="Normal"/>
    <w:rsid w:val="00971AC4"/>
    <w:pPr>
      <w:widowControl w:val="0"/>
      <w:autoSpaceDE w:val="0"/>
      <w:autoSpaceDN w:val="0"/>
      <w:adjustRightInd w:val="0"/>
      <w:spacing w:line="317" w:lineRule="exact"/>
      <w:jc w:val="both"/>
    </w:pPr>
    <w:rPr>
      <w:rFonts w:ascii="Book Antiqua" w:hAnsi="Book Antiqua"/>
    </w:rPr>
  </w:style>
  <w:style w:type="character" w:customStyle="1" w:styleId="FontStyle12">
    <w:name w:val="Font Style12"/>
    <w:rsid w:val="00971AC4"/>
    <w:rPr>
      <w:rFonts w:ascii="Times New Roman" w:hAnsi="Times New Roman" w:cs="Times New Roman"/>
      <w:sz w:val="28"/>
      <w:szCs w:val="28"/>
    </w:rPr>
  </w:style>
  <w:style w:type="character" w:customStyle="1" w:styleId="FontStyle13">
    <w:name w:val="Font Style13"/>
    <w:rsid w:val="00971AC4"/>
    <w:rPr>
      <w:rFonts w:ascii="Times New Roman" w:hAnsi="Times New Roman" w:cs="Times New Roman"/>
      <w:b/>
      <w:bCs/>
      <w:sz w:val="28"/>
      <w:szCs w:val="28"/>
    </w:rPr>
  </w:style>
  <w:style w:type="paragraph" w:customStyle="1" w:styleId="Style4">
    <w:name w:val="Style4"/>
    <w:basedOn w:val="Normal"/>
    <w:rsid w:val="00971AC4"/>
    <w:pPr>
      <w:widowControl w:val="0"/>
      <w:autoSpaceDE w:val="0"/>
      <w:autoSpaceDN w:val="0"/>
      <w:adjustRightInd w:val="0"/>
      <w:spacing w:line="492" w:lineRule="exact"/>
      <w:jc w:val="both"/>
    </w:pPr>
  </w:style>
  <w:style w:type="character" w:customStyle="1" w:styleId="FontStyle14">
    <w:name w:val="Font Style14"/>
    <w:rsid w:val="00971AC4"/>
    <w:rPr>
      <w:rFonts w:ascii="Times New Roman" w:hAnsi="Times New Roman" w:cs="Times New Roman"/>
      <w:b/>
      <w:bCs/>
      <w:sz w:val="24"/>
      <w:szCs w:val="24"/>
    </w:rPr>
  </w:style>
  <w:style w:type="character" w:customStyle="1" w:styleId="FontStyle17">
    <w:name w:val="Font Style17"/>
    <w:rsid w:val="00971AC4"/>
    <w:rPr>
      <w:rFonts w:ascii="Arial Unicode MS" w:eastAsia="Arial Unicode MS" w:cs="Arial Unicode MS"/>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2667</Words>
  <Characters>15205</Characters>
  <Application>Microsoft Office Word</Application>
  <DocSecurity>0</DocSecurity>
  <Lines>126</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17837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Stela, IVAN</cp:lastModifiedBy>
  <cp:revision>3</cp:revision>
  <dcterms:created xsi:type="dcterms:W3CDTF">2020-11-09T09:35:00Z</dcterms:created>
  <dcterms:modified xsi:type="dcterms:W3CDTF">2020-11-19T09:07:00Z</dcterms:modified>
</cp:coreProperties>
</file>