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8FDEC" w14:textId="0573DF24" w:rsidR="00015164" w:rsidRDefault="00015164" w:rsidP="00015164">
      <w:pPr>
        <w:tabs>
          <w:tab w:val="left" w:pos="0"/>
          <w:tab w:val="left" w:pos="630"/>
          <w:tab w:val="left" w:pos="720"/>
        </w:tabs>
        <w:rPr>
          <w:bCs/>
        </w:rPr>
      </w:pPr>
      <w:r>
        <w:rPr>
          <w:b/>
          <w:bCs/>
          <w:sz w:val="22"/>
          <w:szCs w:val="22"/>
        </w:rPr>
        <w:t xml:space="preserve">HOT. 15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398218DF" w14:textId="27957A06" w:rsidR="008048DA" w:rsidRPr="00015164" w:rsidRDefault="008048DA" w:rsidP="008048DA">
      <w:pPr>
        <w:rPr>
          <w:rFonts w:eastAsia="Calibri"/>
          <w:b/>
          <w:color w:val="FF0000"/>
          <w:szCs w:val="22"/>
          <w:lang w:eastAsia="en-US"/>
        </w:rPr>
      </w:pPr>
      <w:r w:rsidRPr="00015164">
        <w:rPr>
          <w:rFonts w:eastAsia="Calibri"/>
          <w:b/>
          <w:szCs w:val="22"/>
          <w:lang w:eastAsia="en-US"/>
        </w:rPr>
        <w:t xml:space="preserve">Dosar nr. </w:t>
      </w:r>
      <w:r w:rsidR="00015164" w:rsidRPr="00015164">
        <w:rPr>
          <w:rFonts w:eastAsia="Calibri"/>
          <w:b/>
          <w:szCs w:val="22"/>
          <w:lang w:eastAsia="en-US"/>
        </w:rPr>
        <w:t>.............</w:t>
      </w:r>
      <w:r w:rsidRPr="00015164">
        <w:rPr>
          <w:rFonts w:eastAsia="Calibri"/>
          <w:b/>
          <w:color w:val="FF0000"/>
          <w:szCs w:val="22"/>
          <w:lang w:eastAsia="en-US"/>
        </w:rPr>
        <w:tab/>
      </w:r>
      <w:r w:rsidRPr="00015164">
        <w:rPr>
          <w:rFonts w:eastAsia="Calibri"/>
          <w:b/>
          <w:color w:val="FF0000"/>
          <w:szCs w:val="22"/>
          <w:lang w:eastAsia="en-US"/>
        </w:rPr>
        <w:tab/>
      </w:r>
      <w:r w:rsidRPr="00015164">
        <w:rPr>
          <w:rFonts w:eastAsia="Calibri"/>
          <w:b/>
          <w:color w:val="FF0000"/>
          <w:szCs w:val="22"/>
          <w:lang w:eastAsia="en-US"/>
        </w:rPr>
        <w:tab/>
      </w:r>
      <w:r w:rsidRPr="00015164">
        <w:rPr>
          <w:rFonts w:eastAsia="Calibri"/>
          <w:b/>
          <w:color w:val="FF0000"/>
          <w:szCs w:val="22"/>
          <w:lang w:eastAsia="en-US"/>
        </w:rPr>
        <w:tab/>
      </w:r>
      <w:r w:rsidRPr="00015164">
        <w:rPr>
          <w:rFonts w:eastAsia="Calibri"/>
          <w:b/>
          <w:color w:val="FF0000"/>
          <w:szCs w:val="22"/>
          <w:lang w:eastAsia="en-US"/>
        </w:rPr>
        <w:tab/>
      </w:r>
      <w:r w:rsidRPr="00015164">
        <w:rPr>
          <w:rFonts w:eastAsia="Calibri"/>
          <w:b/>
          <w:color w:val="FF0000"/>
          <w:szCs w:val="22"/>
          <w:lang w:eastAsia="en-US"/>
        </w:rPr>
        <w:tab/>
      </w:r>
      <w:r w:rsidRPr="00015164">
        <w:rPr>
          <w:rFonts w:eastAsia="Calibri"/>
          <w:b/>
          <w:color w:val="FF0000"/>
          <w:szCs w:val="22"/>
          <w:lang w:eastAsia="en-US"/>
        </w:rPr>
        <w:tab/>
      </w:r>
    </w:p>
    <w:p w14:paraId="4F00FE59" w14:textId="77777777" w:rsidR="008048DA" w:rsidRPr="00015164" w:rsidRDefault="008048DA" w:rsidP="008048DA">
      <w:pPr>
        <w:jc w:val="center"/>
        <w:rPr>
          <w:rFonts w:eastAsia="Calibri"/>
          <w:b/>
          <w:color w:val="FF0000"/>
          <w:szCs w:val="22"/>
          <w:lang w:eastAsia="en-US"/>
        </w:rPr>
      </w:pPr>
    </w:p>
    <w:p w14:paraId="742A8647" w14:textId="77777777" w:rsidR="008048DA" w:rsidRPr="00015164" w:rsidRDefault="008048DA" w:rsidP="008048DA">
      <w:pPr>
        <w:jc w:val="center"/>
        <w:rPr>
          <w:sz w:val="26"/>
          <w:szCs w:val="26"/>
        </w:rPr>
      </w:pPr>
      <w:r w:rsidRPr="00015164">
        <w:rPr>
          <w:sz w:val="26"/>
          <w:szCs w:val="26"/>
        </w:rPr>
        <w:t>R O M Â N I A</w:t>
      </w:r>
    </w:p>
    <w:p w14:paraId="1E6E4BDB" w14:textId="0CD256B8" w:rsidR="008048DA" w:rsidRPr="00015164" w:rsidRDefault="008048DA" w:rsidP="008048DA">
      <w:pPr>
        <w:jc w:val="center"/>
      </w:pPr>
      <w:r w:rsidRPr="00015164">
        <w:t xml:space="preserve">CURTEA DE APEL </w:t>
      </w:r>
      <w:r w:rsidR="00015164" w:rsidRPr="00015164">
        <w:t>................</w:t>
      </w:r>
    </w:p>
    <w:p w14:paraId="0860BFFE" w14:textId="75D0BC46" w:rsidR="008048DA" w:rsidRPr="00015164" w:rsidRDefault="008048DA" w:rsidP="008048DA">
      <w:pPr>
        <w:jc w:val="center"/>
      </w:pPr>
      <w:r w:rsidRPr="00015164">
        <w:t xml:space="preserve">SECŢIA </w:t>
      </w:r>
      <w:r w:rsidR="00015164" w:rsidRPr="00015164">
        <w:t>..................</w:t>
      </w:r>
    </w:p>
    <w:p w14:paraId="02B225EE" w14:textId="219A2931" w:rsidR="008048DA" w:rsidRPr="00015164" w:rsidRDefault="008048DA" w:rsidP="008048DA">
      <w:pPr>
        <w:jc w:val="center"/>
        <w:rPr>
          <w:b/>
        </w:rPr>
      </w:pPr>
      <w:r w:rsidRPr="00015164">
        <w:rPr>
          <w:b/>
        </w:rPr>
        <w:t xml:space="preserve">DECIZIA NR. </w:t>
      </w:r>
      <w:r w:rsidR="00015164" w:rsidRPr="00015164">
        <w:rPr>
          <w:b/>
        </w:rPr>
        <w:t>.............</w:t>
      </w:r>
    </w:p>
    <w:p w14:paraId="0765C6D9" w14:textId="009F5277" w:rsidR="008048DA" w:rsidRPr="00015164" w:rsidRDefault="008048DA" w:rsidP="008048DA">
      <w:pPr>
        <w:jc w:val="center"/>
        <w:rPr>
          <w:b/>
        </w:rPr>
      </w:pPr>
      <w:r w:rsidRPr="00015164">
        <w:rPr>
          <w:b/>
        </w:rPr>
        <w:t xml:space="preserve">Şedinţa camerei de consiliu din data de </w:t>
      </w:r>
      <w:r w:rsidR="00015164" w:rsidRPr="00015164">
        <w:rPr>
          <w:b/>
        </w:rPr>
        <w:t>............</w:t>
      </w:r>
    </w:p>
    <w:p w14:paraId="668A2CD4" w14:textId="77777777" w:rsidR="008048DA" w:rsidRPr="00015164" w:rsidRDefault="008048DA" w:rsidP="008048DA">
      <w:pPr>
        <w:jc w:val="center"/>
      </w:pPr>
      <w:r w:rsidRPr="00015164">
        <w:t>Instanţa constituită din:</w:t>
      </w:r>
    </w:p>
    <w:p w14:paraId="5DE6A21D" w14:textId="2FEE03DE" w:rsidR="008048DA" w:rsidRPr="00015164" w:rsidRDefault="008048DA" w:rsidP="008048DA">
      <w:pPr>
        <w:ind w:left="2124" w:firstLine="708"/>
      </w:pPr>
      <w:r w:rsidRPr="00015164">
        <w:t xml:space="preserve">Preşedinte    </w:t>
      </w:r>
      <w:r w:rsidR="00015164" w:rsidRPr="00015164">
        <w:t>...................</w:t>
      </w:r>
      <w:r w:rsidRPr="00015164">
        <w:t xml:space="preserve"> </w:t>
      </w:r>
    </w:p>
    <w:p w14:paraId="73E60CAC" w14:textId="1FCE8BAA" w:rsidR="008048DA" w:rsidRPr="00015164" w:rsidRDefault="008048DA" w:rsidP="008048DA">
      <w:pPr>
        <w:ind w:left="2124" w:firstLine="708"/>
      </w:pPr>
      <w:r w:rsidRPr="00015164">
        <w:t xml:space="preserve">Judecător     </w:t>
      </w:r>
      <w:r w:rsidR="00015164" w:rsidRPr="00015164">
        <w:t>A1008</w:t>
      </w:r>
    </w:p>
    <w:p w14:paraId="5B811007" w14:textId="1BCC231F" w:rsidR="008048DA" w:rsidRPr="00015164" w:rsidRDefault="008048DA" w:rsidP="008048DA">
      <w:pPr>
        <w:ind w:left="2124" w:firstLine="708"/>
      </w:pPr>
      <w:r w:rsidRPr="00015164">
        <w:t xml:space="preserve">Grefier         </w:t>
      </w:r>
      <w:r w:rsidR="00015164" w:rsidRPr="00015164">
        <w:t>................</w:t>
      </w:r>
    </w:p>
    <w:p w14:paraId="0150CBF7" w14:textId="77777777" w:rsidR="008048DA" w:rsidRPr="00015164" w:rsidRDefault="008048DA" w:rsidP="008048DA">
      <w:pPr>
        <w:ind w:left="1416" w:firstLine="708"/>
      </w:pPr>
    </w:p>
    <w:p w14:paraId="13AD7A08" w14:textId="6211C135" w:rsidR="008048DA" w:rsidRPr="00015164" w:rsidRDefault="008048DA" w:rsidP="008048DA">
      <w:pPr>
        <w:jc w:val="center"/>
      </w:pPr>
      <w:r w:rsidRPr="00015164">
        <w:t xml:space="preserve">Ministerul Public - Parchetul de pe lângă Curtea de Apel </w:t>
      </w:r>
      <w:r w:rsidR="00015164" w:rsidRPr="00015164">
        <w:t>...........</w:t>
      </w:r>
      <w:r w:rsidRPr="00015164">
        <w:t xml:space="preserve"> reprezentat de procuror </w:t>
      </w:r>
    </w:p>
    <w:p w14:paraId="012F3A56" w14:textId="3ACD2EFB" w:rsidR="008048DA" w:rsidRPr="00015164" w:rsidRDefault="00015164" w:rsidP="008048DA">
      <w:pPr>
        <w:jc w:val="center"/>
      </w:pPr>
      <w:r w:rsidRPr="00015164">
        <w:t>......................</w:t>
      </w:r>
    </w:p>
    <w:p w14:paraId="0BDDA16A" w14:textId="77777777" w:rsidR="008048DA" w:rsidRPr="00015164" w:rsidRDefault="008048DA" w:rsidP="008048DA">
      <w:pPr>
        <w:rPr>
          <w:rFonts w:eastAsia="Calibri"/>
          <w:color w:val="FF0000"/>
          <w:szCs w:val="22"/>
          <w:lang w:eastAsia="en-US"/>
        </w:rPr>
      </w:pPr>
    </w:p>
    <w:p w14:paraId="50862920" w14:textId="173EE160" w:rsidR="008048DA" w:rsidRPr="00015164" w:rsidRDefault="008048DA" w:rsidP="008048DA">
      <w:pPr>
        <w:ind w:firstLine="708"/>
        <w:jc w:val="both"/>
        <w:rPr>
          <w:rFonts w:eastAsia="Calibri"/>
          <w:szCs w:val="22"/>
          <w:lang w:eastAsia="en-US"/>
        </w:rPr>
      </w:pPr>
      <w:r w:rsidRPr="00015164">
        <w:rPr>
          <w:rFonts w:eastAsia="Calibri"/>
          <w:szCs w:val="22"/>
          <w:lang w:eastAsia="en-US"/>
        </w:rPr>
        <w:t xml:space="preserve">Pe rol, judecarea contestaţiei în anulare declarată de inculpatul </w:t>
      </w:r>
      <w:r w:rsidR="00015164" w:rsidRPr="00015164">
        <w:rPr>
          <w:rFonts w:eastAsia="Calibri"/>
          <w:b/>
          <w:szCs w:val="22"/>
          <w:lang w:eastAsia="en-US"/>
        </w:rPr>
        <w:t>B</w:t>
      </w:r>
      <w:r w:rsidRPr="00015164">
        <w:rPr>
          <w:rFonts w:eastAsia="Calibri"/>
          <w:szCs w:val="22"/>
          <w:lang w:eastAsia="en-US"/>
        </w:rPr>
        <w:t xml:space="preserve"> împotriva deciziei penale nr. </w:t>
      </w:r>
      <w:r w:rsidR="00015164" w:rsidRPr="00015164">
        <w:rPr>
          <w:rFonts w:eastAsia="Calibri"/>
          <w:szCs w:val="22"/>
          <w:lang w:eastAsia="en-US"/>
        </w:rPr>
        <w:t>.............</w:t>
      </w:r>
      <w:r w:rsidRPr="00015164">
        <w:rPr>
          <w:rFonts w:eastAsia="Calibri"/>
          <w:szCs w:val="22"/>
          <w:lang w:eastAsia="en-US"/>
        </w:rPr>
        <w:t xml:space="preserve"> din data de </w:t>
      </w:r>
      <w:r w:rsidR="00015164" w:rsidRPr="00015164">
        <w:rPr>
          <w:rFonts w:eastAsia="Calibri"/>
          <w:szCs w:val="22"/>
          <w:lang w:eastAsia="en-US"/>
        </w:rPr>
        <w:t>...........</w:t>
      </w:r>
      <w:r w:rsidRPr="00015164">
        <w:rPr>
          <w:rFonts w:eastAsia="Calibri"/>
          <w:szCs w:val="22"/>
          <w:lang w:eastAsia="en-US"/>
        </w:rPr>
        <w:t xml:space="preserve"> pronunţată de Curtea de Apel </w:t>
      </w:r>
      <w:r w:rsidR="00015164" w:rsidRPr="00015164">
        <w:rPr>
          <w:rFonts w:eastAsia="Calibri"/>
          <w:szCs w:val="22"/>
          <w:lang w:eastAsia="en-US"/>
        </w:rPr>
        <w:t>............</w:t>
      </w:r>
      <w:r w:rsidRPr="00015164">
        <w:rPr>
          <w:rFonts w:eastAsia="Calibri"/>
          <w:szCs w:val="22"/>
          <w:lang w:eastAsia="en-US"/>
        </w:rPr>
        <w:t xml:space="preserve"> în dosarul nr. </w:t>
      </w:r>
      <w:r w:rsidR="00015164" w:rsidRPr="00015164">
        <w:rPr>
          <w:rFonts w:eastAsia="Calibri"/>
          <w:szCs w:val="22"/>
          <w:lang w:eastAsia="en-US"/>
        </w:rPr>
        <w:t>...............</w:t>
      </w:r>
      <w:r w:rsidRPr="00015164">
        <w:rPr>
          <w:rFonts w:eastAsia="Calibri"/>
          <w:szCs w:val="22"/>
          <w:lang w:eastAsia="en-US"/>
        </w:rPr>
        <w:t>.</w:t>
      </w:r>
    </w:p>
    <w:p w14:paraId="45E49481" w14:textId="7ED84CFF" w:rsidR="008048DA" w:rsidRPr="00015164" w:rsidRDefault="008048DA" w:rsidP="008048DA">
      <w:pPr>
        <w:ind w:firstLine="708"/>
        <w:jc w:val="both"/>
        <w:rPr>
          <w:rFonts w:eastAsia="Calibri"/>
          <w:szCs w:val="22"/>
          <w:lang w:eastAsia="en-US"/>
        </w:rPr>
      </w:pPr>
      <w:r w:rsidRPr="00015164">
        <w:rPr>
          <w:rFonts w:eastAsia="Calibri"/>
          <w:szCs w:val="22"/>
          <w:lang w:eastAsia="en-US"/>
        </w:rPr>
        <w:t xml:space="preserve">La apelul nominal, făcut în şedinţa camerei de consiliu, se prezintă inculpatul contestator </w:t>
      </w:r>
      <w:r w:rsidR="00015164" w:rsidRPr="00015164">
        <w:rPr>
          <w:rFonts w:eastAsia="Calibri"/>
          <w:szCs w:val="22"/>
          <w:lang w:eastAsia="en-US"/>
        </w:rPr>
        <w:t>B</w:t>
      </w:r>
      <w:r w:rsidRPr="00015164">
        <w:rPr>
          <w:rFonts w:eastAsia="Calibri"/>
          <w:szCs w:val="22"/>
          <w:lang w:eastAsia="en-US"/>
        </w:rPr>
        <w:t xml:space="preserve"> asistat de avocat desemnat din oficiu </w:t>
      </w:r>
      <w:r w:rsidR="00015164" w:rsidRPr="00015164">
        <w:rPr>
          <w:rFonts w:eastAsia="Calibri"/>
          <w:szCs w:val="22"/>
          <w:lang w:eastAsia="en-US"/>
        </w:rPr>
        <w:t>.............</w:t>
      </w:r>
      <w:r w:rsidRPr="00015164">
        <w:rPr>
          <w:rFonts w:eastAsia="Calibri"/>
          <w:szCs w:val="22"/>
          <w:lang w:eastAsia="en-US"/>
        </w:rPr>
        <w:t xml:space="preserve">, lipsă fiind părţile civile intimate </w:t>
      </w:r>
      <w:r w:rsidR="00015164" w:rsidRPr="00015164">
        <w:rPr>
          <w:rFonts w:eastAsia="Calibri"/>
          <w:szCs w:val="22"/>
          <w:lang w:eastAsia="en-US"/>
        </w:rPr>
        <w:t>C</w:t>
      </w:r>
      <w:r w:rsidRPr="00015164">
        <w:rPr>
          <w:rFonts w:eastAsia="Calibri"/>
          <w:szCs w:val="22"/>
          <w:lang w:eastAsia="en-US"/>
        </w:rPr>
        <w:t xml:space="preserve">, </w:t>
      </w:r>
      <w:r w:rsidR="00015164" w:rsidRPr="00015164">
        <w:rPr>
          <w:rFonts w:eastAsia="Calibri"/>
          <w:szCs w:val="22"/>
          <w:lang w:eastAsia="en-US"/>
        </w:rPr>
        <w:t>D</w:t>
      </w:r>
      <w:r w:rsidRPr="00015164">
        <w:rPr>
          <w:rFonts w:eastAsia="Calibri"/>
          <w:szCs w:val="22"/>
          <w:lang w:eastAsia="en-US"/>
        </w:rPr>
        <w:t xml:space="preserve">, </w:t>
      </w:r>
      <w:r w:rsidR="00015164" w:rsidRPr="00015164">
        <w:rPr>
          <w:rFonts w:eastAsia="Calibri"/>
          <w:szCs w:val="22"/>
          <w:lang w:eastAsia="en-US"/>
        </w:rPr>
        <w:t>E</w:t>
      </w:r>
      <w:r w:rsidRPr="00015164">
        <w:rPr>
          <w:rFonts w:eastAsia="Calibri"/>
          <w:szCs w:val="22"/>
          <w:lang w:eastAsia="en-US"/>
        </w:rPr>
        <w:t xml:space="preserve">, </w:t>
      </w:r>
      <w:r w:rsidR="00015164" w:rsidRPr="00015164">
        <w:rPr>
          <w:rFonts w:eastAsia="Calibri"/>
          <w:szCs w:val="22"/>
          <w:lang w:eastAsia="en-US"/>
        </w:rPr>
        <w:t>F</w:t>
      </w:r>
      <w:r w:rsidRPr="00015164">
        <w:rPr>
          <w:rFonts w:eastAsia="Calibri"/>
          <w:szCs w:val="22"/>
          <w:lang w:eastAsia="en-US"/>
        </w:rPr>
        <w:t xml:space="preserve">, </w:t>
      </w:r>
      <w:r w:rsidR="00015164" w:rsidRPr="00015164">
        <w:rPr>
          <w:rFonts w:eastAsia="Calibri"/>
          <w:szCs w:val="22"/>
          <w:lang w:eastAsia="en-US"/>
        </w:rPr>
        <w:t>G</w:t>
      </w:r>
      <w:r w:rsidRPr="00015164">
        <w:rPr>
          <w:rFonts w:eastAsia="Calibri"/>
          <w:szCs w:val="22"/>
          <w:lang w:eastAsia="en-US"/>
        </w:rPr>
        <w:t xml:space="preserve">, </w:t>
      </w:r>
      <w:r w:rsidR="00015164" w:rsidRPr="00015164">
        <w:rPr>
          <w:rFonts w:eastAsia="Calibri"/>
          <w:szCs w:val="22"/>
          <w:lang w:eastAsia="en-US"/>
        </w:rPr>
        <w:t>H</w:t>
      </w:r>
      <w:r w:rsidRPr="00015164">
        <w:rPr>
          <w:rFonts w:eastAsia="Calibri"/>
          <w:szCs w:val="22"/>
          <w:lang w:eastAsia="en-US"/>
        </w:rPr>
        <w:t xml:space="preserve">, </w:t>
      </w:r>
      <w:r w:rsidR="00015164" w:rsidRPr="00015164">
        <w:rPr>
          <w:rFonts w:eastAsia="Calibri"/>
          <w:szCs w:val="22"/>
          <w:lang w:eastAsia="en-US"/>
        </w:rPr>
        <w:t>I</w:t>
      </w:r>
      <w:r w:rsidRPr="00015164">
        <w:rPr>
          <w:rFonts w:eastAsia="Calibri"/>
          <w:szCs w:val="22"/>
          <w:lang w:eastAsia="en-US"/>
        </w:rPr>
        <w:t xml:space="preserve"> şi </w:t>
      </w:r>
      <w:r w:rsidR="00015164" w:rsidRPr="00015164">
        <w:rPr>
          <w:rFonts w:eastAsia="Calibri"/>
          <w:szCs w:val="22"/>
          <w:lang w:eastAsia="en-US"/>
        </w:rPr>
        <w:t>J</w:t>
      </w:r>
      <w:r w:rsidRPr="00015164">
        <w:rPr>
          <w:rFonts w:eastAsia="Calibri"/>
          <w:szCs w:val="22"/>
          <w:lang w:eastAsia="en-US"/>
        </w:rPr>
        <w:t>.</w:t>
      </w:r>
    </w:p>
    <w:p w14:paraId="6D21F792" w14:textId="77777777" w:rsidR="008048DA" w:rsidRPr="00015164" w:rsidRDefault="008048DA" w:rsidP="008048DA">
      <w:pPr>
        <w:ind w:firstLine="708"/>
        <w:jc w:val="both"/>
        <w:rPr>
          <w:rFonts w:eastAsia="Calibri"/>
          <w:szCs w:val="22"/>
          <w:lang w:eastAsia="en-US"/>
        </w:rPr>
      </w:pPr>
      <w:r w:rsidRPr="00015164">
        <w:rPr>
          <w:rFonts w:eastAsia="Calibri"/>
          <w:szCs w:val="22"/>
          <w:lang w:eastAsia="en-US"/>
        </w:rPr>
        <w:t>Procedura de citare este legal îndeplinită.</w:t>
      </w:r>
    </w:p>
    <w:p w14:paraId="4B238CA8" w14:textId="77777777" w:rsidR="008048DA" w:rsidRPr="00015164" w:rsidRDefault="008048DA" w:rsidP="008048DA">
      <w:pPr>
        <w:ind w:firstLine="708"/>
        <w:jc w:val="both"/>
        <w:rPr>
          <w:rFonts w:eastAsia="Calibri"/>
          <w:szCs w:val="22"/>
          <w:lang w:eastAsia="en-US"/>
        </w:rPr>
      </w:pPr>
      <w:r w:rsidRPr="00015164">
        <w:rPr>
          <w:rFonts w:eastAsia="Calibri"/>
          <w:szCs w:val="22"/>
          <w:lang w:eastAsia="en-US"/>
        </w:rPr>
        <w:t>Se face referatul cauzei de către grefierul de şedinţă, după care:</w:t>
      </w:r>
    </w:p>
    <w:p w14:paraId="2DD7E32C" w14:textId="77777777" w:rsidR="008048DA" w:rsidRPr="00015164" w:rsidRDefault="008048DA" w:rsidP="008048DA">
      <w:pPr>
        <w:ind w:firstLine="708"/>
        <w:jc w:val="both"/>
        <w:rPr>
          <w:rFonts w:eastAsia="Calibri"/>
          <w:szCs w:val="22"/>
          <w:lang w:eastAsia="en-US"/>
        </w:rPr>
      </w:pPr>
      <w:r w:rsidRPr="00015164">
        <w:rPr>
          <w:rFonts w:eastAsia="Calibri"/>
          <w:szCs w:val="22"/>
          <w:lang w:eastAsia="en-US"/>
        </w:rPr>
        <w:t>Instanţa acordă cuvântul asupra admisibilităţii în principiu a contestaţiei formulată în cauză.</w:t>
      </w:r>
    </w:p>
    <w:p w14:paraId="4E32D62A" w14:textId="0ED8BF8C" w:rsidR="008048DA" w:rsidRPr="00015164" w:rsidRDefault="008048DA" w:rsidP="008048DA">
      <w:pPr>
        <w:ind w:firstLine="708"/>
        <w:jc w:val="both"/>
        <w:rPr>
          <w:rFonts w:eastAsia="Calibri"/>
          <w:szCs w:val="22"/>
          <w:lang w:eastAsia="en-US"/>
        </w:rPr>
      </w:pPr>
      <w:r w:rsidRPr="00015164">
        <w:rPr>
          <w:rFonts w:eastAsia="Calibri"/>
          <w:i/>
          <w:szCs w:val="22"/>
          <w:lang w:eastAsia="en-US"/>
        </w:rPr>
        <w:t xml:space="preserve">Avocat </w:t>
      </w:r>
      <w:r w:rsidR="00015164" w:rsidRPr="00015164">
        <w:rPr>
          <w:rFonts w:eastAsia="Calibri"/>
          <w:i/>
          <w:szCs w:val="22"/>
          <w:lang w:eastAsia="en-US"/>
        </w:rPr>
        <w:t>...........</w:t>
      </w:r>
      <w:r w:rsidRPr="00015164">
        <w:rPr>
          <w:rFonts w:eastAsia="Calibri"/>
          <w:szCs w:val="22"/>
          <w:lang w:eastAsia="en-US"/>
        </w:rPr>
        <w:t xml:space="preserve">, pentru inculpatul contestator </w:t>
      </w:r>
      <w:r w:rsidR="00015164" w:rsidRPr="00015164">
        <w:rPr>
          <w:rFonts w:eastAsia="Calibri"/>
          <w:szCs w:val="22"/>
          <w:lang w:eastAsia="en-US"/>
        </w:rPr>
        <w:t>B</w:t>
      </w:r>
      <w:r w:rsidRPr="00015164">
        <w:rPr>
          <w:rFonts w:eastAsia="Calibri"/>
          <w:szCs w:val="22"/>
          <w:lang w:eastAsia="en-US"/>
        </w:rPr>
        <w:t>, având cuvântul, apreciază că prezenta contestaţie este admisibilă în principiu.</w:t>
      </w:r>
    </w:p>
    <w:p w14:paraId="0F4EF888" w14:textId="77777777" w:rsidR="008048DA" w:rsidRPr="00015164" w:rsidRDefault="008048DA" w:rsidP="008048DA">
      <w:pPr>
        <w:ind w:firstLine="708"/>
        <w:jc w:val="both"/>
        <w:rPr>
          <w:rFonts w:eastAsia="Calibri"/>
          <w:szCs w:val="22"/>
          <w:lang w:eastAsia="en-US"/>
        </w:rPr>
      </w:pPr>
      <w:r w:rsidRPr="00015164">
        <w:rPr>
          <w:rFonts w:eastAsia="Calibri"/>
          <w:i/>
          <w:szCs w:val="22"/>
          <w:lang w:eastAsia="en-US"/>
        </w:rPr>
        <w:t>Procurorul</w:t>
      </w:r>
      <w:r w:rsidRPr="00015164">
        <w:rPr>
          <w:rFonts w:eastAsia="Calibri"/>
          <w:szCs w:val="22"/>
          <w:lang w:eastAsia="en-US"/>
        </w:rPr>
        <w:t>, având cuvântul, consideră că prezenta contestaţie nu admisibilă, nefiind date motivele acesteia.</w:t>
      </w:r>
    </w:p>
    <w:p w14:paraId="63A122C4" w14:textId="26F0042C" w:rsidR="008048DA" w:rsidRPr="0026613F" w:rsidRDefault="008048DA" w:rsidP="008048DA">
      <w:pPr>
        <w:ind w:firstLine="708"/>
        <w:jc w:val="both"/>
        <w:rPr>
          <w:rFonts w:eastAsia="Calibri"/>
          <w:szCs w:val="22"/>
          <w:lang w:eastAsia="en-US"/>
        </w:rPr>
      </w:pPr>
      <w:r w:rsidRPr="0026613F">
        <w:rPr>
          <w:rFonts w:eastAsia="Calibri"/>
          <w:i/>
          <w:szCs w:val="22"/>
          <w:lang w:eastAsia="en-US"/>
        </w:rPr>
        <w:t xml:space="preserve">Inculpatul contestator </w:t>
      </w:r>
      <w:r w:rsidR="00015164" w:rsidRPr="0026613F">
        <w:rPr>
          <w:rFonts w:eastAsia="Calibri"/>
          <w:i/>
          <w:szCs w:val="22"/>
          <w:lang w:eastAsia="en-US"/>
        </w:rPr>
        <w:t>B</w:t>
      </w:r>
      <w:r w:rsidRPr="0026613F">
        <w:rPr>
          <w:rFonts w:eastAsia="Calibri"/>
          <w:szCs w:val="22"/>
          <w:lang w:eastAsia="en-US"/>
        </w:rPr>
        <w:t>, în ultimul cuvânt, arată că este de acord cu avocatul său şi contra procurorului deoarece el a înaintat această cerere, conform legii, pentru a se judeca adevărul. Precizează că a fost trimis în judecată pentru opt materii de infracţiuni de tentativă de furt despre care arată că nu le-a săvârşit. Mai menţionează că avocatul său l-a influenţat, după ce l-a plătit, să recunoască iar el nu şi-a dat seama fiind sub influenţa băuturilor alcoolice. Arată că şi pentru împrejurarea că a pus mâna pe mânerul unei maşini a primit pedeapsă.</w:t>
      </w:r>
    </w:p>
    <w:p w14:paraId="37BF9D3C" w14:textId="7FC9E7B0" w:rsidR="008048DA" w:rsidRPr="0026613F" w:rsidRDefault="008048DA" w:rsidP="008048DA">
      <w:pPr>
        <w:ind w:firstLine="708"/>
        <w:jc w:val="both"/>
        <w:rPr>
          <w:rFonts w:eastAsia="Calibri"/>
          <w:szCs w:val="22"/>
          <w:lang w:eastAsia="en-US"/>
        </w:rPr>
      </w:pPr>
      <w:r w:rsidRPr="0026613F">
        <w:rPr>
          <w:rFonts w:eastAsia="Calibri"/>
          <w:i/>
          <w:szCs w:val="22"/>
          <w:lang w:eastAsia="en-US"/>
        </w:rPr>
        <w:t xml:space="preserve">Avocat </w:t>
      </w:r>
      <w:r w:rsidR="0026613F" w:rsidRPr="0026613F">
        <w:rPr>
          <w:rFonts w:eastAsia="Calibri"/>
          <w:i/>
          <w:szCs w:val="22"/>
          <w:lang w:eastAsia="en-US"/>
        </w:rPr>
        <w:t>......</w:t>
      </w:r>
      <w:r w:rsidRPr="0026613F">
        <w:rPr>
          <w:rFonts w:eastAsia="Calibri"/>
          <w:szCs w:val="22"/>
          <w:lang w:eastAsia="en-US"/>
        </w:rPr>
        <w:t xml:space="preserve">, pentru inculpatul contestator </w:t>
      </w:r>
      <w:r w:rsidR="0026613F" w:rsidRPr="0026613F">
        <w:rPr>
          <w:rFonts w:eastAsia="Calibri"/>
          <w:szCs w:val="22"/>
          <w:lang w:eastAsia="en-US"/>
        </w:rPr>
        <w:t>B</w:t>
      </w:r>
      <w:r w:rsidRPr="0026613F">
        <w:rPr>
          <w:rFonts w:eastAsia="Calibri"/>
          <w:szCs w:val="22"/>
          <w:lang w:eastAsia="en-US"/>
        </w:rPr>
        <w:t>, intervenind, arată că inculpatul contestator i-a precizat că a avut loc nelegala citare.</w:t>
      </w:r>
    </w:p>
    <w:p w14:paraId="4CFFCD14" w14:textId="0BD756AD" w:rsidR="008048DA" w:rsidRPr="0026613F" w:rsidRDefault="008048DA" w:rsidP="008048DA">
      <w:pPr>
        <w:ind w:firstLine="708"/>
        <w:jc w:val="both"/>
        <w:rPr>
          <w:rFonts w:eastAsia="Calibri"/>
          <w:szCs w:val="22"/>
          <w:lang w:eastAsia="en-US"/>
        </w:rPr>
      </w:pPr>
      <w:r w:rsidRPr="0026613F">
        <w:rPr>
          <w:rFonts w:eastAsia="Calibri"/>
          <w:szCs w:val="22"/>
          <w:lang w:eastAsia="en-US"/>
        </w:rPr>
        <w:t xml:space="preserve">Totodată, inculpatul contestator </w:t>
      </w:r>
      <w:r w:rsidR="0026613F" w:rsidRPr="0026613F">
        <w:rPr>
          <w:rFonts w:eastAsia="Calibri"/>
          <w:szCs w:val="22"/>
          <w:lang w:eastAsia="en-US"/>
        </w:rPr>
        <w:t>B</w:t>
      </w:r>
      <w:r w:rsidRPr="0026613F">
        <w:rPr>
          <w:rFonts w:eastAsia="Calibri"/>
          <w:szCs w:val="22"/>
          <w:lang w:eastAsia="en-US"/>
        </w:rPr>
        <w:t xml:space="preserve"> arată că nici o parte vătămată nu a fost citată şi poate era cazul de împăcare. Precizează că a fost judecat în lipsă.</w:t>
      </w:r>
    </w:p>
    <w:p w14:paraId="0C6B60A5" w14:textId="77777777" w:rsidR="008048DA" w:rsidRPr="0026613F" w:rsidRDefault="008048DA" w:rsidP="008048DA">
      <w:pPr>
        <w:ind w:firstLine="708"/>
        <w:jc w:val="both"/>
        <w:rPr>
          <w:rFonts w:eastAsia="Calibri"/>
          <w:szCs w:val="22"/>
          <w:lang w:eastAsia="en-US"/>
        </w:rPr>
      </w:pPr>
      <w:r w:rsidRPr="0026613F">
        <w:rPr>
          <w:rFonts w:eastAsia="Calibri"/>
          <w:szCs w:val="22"/>
          <w:lang w:eastAsia="en-US"/>
        </w:rPr>
        <w:t>Instanţa rămâne în pronunţare pe admisibilitatea în principiu a contestaţiei formulată în cauză.</w:t>
      </w:r>
    </w:p>
    <w:p w14:paraId="0E674E65" w14:textId="77777777" w:rsidR="008048DA" w:rsidRPr="0026613F" w:rsidRDefault="008048DA" w:rsidP="008048DA">
      <w:pPr>
        <w:ind w:firstLine="708"/>
        <w:jc w:val="both"/>
        <w:rPr>
          <w:rFonts w:eastAsia="Calibri"/>
          <w:szCs w:val="22"/>
          <w:lang w:eastAsia="en-US"/>
        </w:rPr>
      </w:pPr>
      <w:r w:rsidRPr="0026613F">
        <w:rPr>
          <w:rFonts w:eastAsia="Calibri"/>
          <w:szCs w:val="22"/>
          <w:lang w:eastAsia="en-US"/>
        </w:rPr>
        <w:t>După deliberare,</w:t>
      </w:r>
    </w:p>
    <w:p w14:paraId="2C3731DD" w14:textId="77777777" w:rsidR="008048DA" w:rsidRPr="0026613F" w:rsidRDefault="008048DA" w:rsidP="008048DA">
      <w:pPr>
        <w:jc w:val="center"/>
        <w:rPr>
          <w:rFonts w:eastAsia="Calibri"/>
          <w:b/>
          <w:szCs w:val="22"/>
          <w:lang w:eastAsia="en-US"/>
        </w:rPr>
      </w:pPr>
      <w:r w:rsidRPr="0026613F">
        <w:rPr>
          <w:rFonts w:eastAsia="Calibri"/>
          <w:b/>
          <w:szCs w:val="22"/>
          <w:lang w:eastAsia="en-US"/>
        </w:rPr>
        <w:t>CURTEA,</w:t>
      </w:r>
    </w:p>
    <w:p w14:paraId="5C80B576" w14:textId="77777777" w:rsidR="008048DA" w:rsidRPr="0026613F" w:rsidRDefault="008048DA" w:rsidP="008048DA">
      <w:pPr>
        <w:jc w:val="both"/>
        <w:rPr>
          <w:rFonts w:eastAsia="Calibri"/>
          <w:szCs w:val="22"/>
          <w:lang w:eastAsia="en-US"/>
        </w:rPr>
      </w:pPr>
      <w:r w:rsidRPr="00015164">
        <w:rPr>
          <w:rFonts w:eastAsia="Calibri"/>
          <w:b/>
          <w:color w:val="FF0000"/>
          <w:szCs w:val="22"/>
          <w:lang w:eastAsia="en-US"/>
        </w:rPr>
        <w:tab/>
      </w:r>
      <w:r w:rsidRPr="0026613F">
        <w:rPr>
          <w:rFonts w:eastAsia="Calibri"/>
          <w:szCs w:val="22"/>
          <w:lang w:eastAsia="en-US"/>
        </w:rPr>
        <w:t>Asupra admisibilităţii în principiu a contestaţiei în anulare formulată în cauză, constată următoarele:</w:t>
      </w:r>
    </w:p>
    <w:p w14:paraId="50BE6953" w14:textId="46E3C7AD" w:rsidR="008048DA" w:rsidRPr="0026613F" w:rsidRDefault="008048DA" w:rsidP="008048DA">
      <w:pPr>
        <w:ind w:firstLine="709"/>
        <w:jc w:val="both"/>
      </w:pPr>
      <w:r w:rsidRPr="0026613F">
        <w:t xml:space="preserve">Prin sentinţa penală nr. </w:t>
      </w:r>
      <w:r w:rsidR="0026613F" w:rsidRPr="0026613F">
        <w:t xml:space="preserve">........ </w:t>
      </w:r>
      <w:r w:rsidRPr="0026613F">
        <w:t xml:space="preserve">din data de </w:t>
      </w:r>
      <w:r w:rsidR="0026613F" w:rsidRPr="0026613F">
        <w:t>...........</w:t>
      </w:r>
      <w:r w:rsidRPr="0026613F">
        <w:t xml:space="preserve"> pronunţată de Judecătoria </w:t>
      </w:r>
      <w:r w:rsidR="0026613F" w:rsidRPr="0026613F">
        <w:t xml:space="preserve">........ </w:t>
      </w:r>
      <w:r w:rsidRPr="0026613F">
        <w:t xml:space="preserve">în dosarul nr. </w:t>
      </w:r>
      <w:r w:rsidR="0026613F" w:rsidRPr="0026613F">
        <w:t>............</w:t>
      </w:r>
      <w:r w:rsidRPr="0026613F">
        <w:t xml:space="preserve">, s-a respins cererea de schimbare a încadrării juridice a faptelor pentru care inculpatul </w:t>
      </w:r>
      <w:r w:rsidR="0026613F" w:rsidRPr="0026613F">
        <w:t>B</w:t>
      </w:r>
      <w:r w:rsidRPr="0026613F">
        <w:t xml:space="preserve"> a fost trimis în judecată din două infracţiuni de furt calificat, fapte prev. şi ped. de art. 228 alin.1 rap. la art. 229 alin. 1 lit. d C. pen., o infracţiune de furt, prev. şi ped. de art. 228 alin.1 C.pen. şi 5 infracţiuni de tentativă la infracţiunea de furt, fiecare prev. şi ped. de art. 32 rap. la art. 228 alin.1 C.pen., fiecare cu aplic. art. 41 alin. </w:t>
      </w:r>
      <w:smartTag w:uri="urn:schemas-microsoft-com:office:smarttags" w:element="metricconverter">
        <w:smartTagPr>
          <w:attr w:name="ProductID" w:val="1 C"/>
        </w:smartTagPr>
        <w:r w:rsidRPr="0026613F">
          <w:t>1 C</w:t>
        </w:r>
      </w:smartTag>
      <w:r w:rsidRPr="0026613F">
        <w:t xml:space="preserve">.pen. şi toate cu aplic. art. 38 alin. </w:t>
      </w:r>
      <w:smartTag w:uri="urn:schemas-microsoft-com:office:smarttags" w:element="metricconverter">
        <w:smartTagPr>
          <w:attr w:name="ProductID" w:val="1 C"/>
        </w:smartTagPr>
        <w:r w:rsidRPr="0026613F">
          <w:t>1 C</w:t>
        </w:r>
      </w:smartTag>
      <w:r w:rsidRPr="0026613F">
        <w:t xml:space="preserve">.pen., în trei infracțiuni de furt prev. de art. 228 alin.1 C.pen, cinci infracțiuni de tentativă la furt prev. de art.32 rap. la art.228 alin.1 C.pen., toate cu aplicarea art. 41 alin.1 C.pen. și art. 38 alin. </w:t>
      </w:r>
      <w:smartTag w:uri="urn:schemas-microsoft-com:office:smarttags" w:element="metricconverter">
        <w:smartTagPr>
          <w:attr w:name="ProductID" w:val="1 C"/>
        </w:smartTagPr>
        <w:r w:rsidRPr="0026613F">
          <w:t>1 C</w:t>
        </w:r>
      </w:smartTag>
      <w:r w:rsidRPr="0026613F">
        <w:t>.pen., formulată din oficiu, ca neîntemeiată.</w:t>
      </w:r>
    </w:p>
    <w:p w14:paraId="33DB7FDA" w14:textId="04FBE345" w:rsidR="008048DA" w:rsidRPr="0026613F" w:rsidRDefault="008048DA" w:rsidP="008048DA">
      <w:pPr>
        <w:ind w:firstLine="720"/>
        <w:jc w:val="both"/>
      </w:pPr>
      <w:r w:rsidRPr="0026613F">
        <w:t xml:space="preserve">În temeiul art. </w:t>
      </w:r>
      <w:smartTag w:uri="urn:schemas-microsoft-com:office:smarttags" w:element="metricconverter">
        <w:smartTagPr>
          <w:attr w:name="ProductID" w:val="386 C"/>
        </w:smartTagPr>
        <w:r w:rsidRPr="0026613F">
          <w:t>386 C</w:t>
        </w:r>
      </w:smartTag>
      <w:r w:rsidRPr="0026613F">
        <w:t xml:space="preserve">.p.p., s-a schimbat încadrarea juridică a faptelor pentru care inculpatul </w:t>
      </w:r>
      <w:r w:rsidR="0026613F" w:rsidRPr="0026613F">
        <w:t>B</w:t>
      </w:r>
      <w:r w:rsidRPr="0026613F">
        <w:t xml:space="preserve"> a fost trimis în judecată din</w:t>
      </w:r>
      <w:r w:rsidRPr="0026613F">
        <w:rPr>
          <w:rStyle w:val="FontStyle19"/>
        </w:rPr>
        <w:t xml:space="preserve"> </w:t>
      </w:r>
      <w:r w:rsidRPr="0026613F">
        <w:t xml:space="preserve">două infracţiuni de furt calificat, fapte prev. şi ped. de art. 228 alin.1 rap. la art. 229 alin. 1 lit. d C.pen., o infracţiune de furt, prev. şi ped. de art. 228 alin.1 C.pen. şi 5 infracţiuni de tentativă la infracţiunea de furt, prev. de art. 32 rap. la art. 228 alin.1 C.pen., fiecare cu aplic. art. 41 alin. </w:t>
      </w:r>
      <w:smartTag w:uri="urn:schemas-microsoft-com:office:smarttags" w:element="metricconverter">
        <w:smartTagPr>
          <w:attr w:name="ProductID" w:val="1 C"/>
        </w:smartTagPr>
        <w:r w:rsidRPr="0026613F">
          <w:t>1 C</w:t>
        </w:r>
      </w:smartTag>
      <w:r w:rsidRPr="0026613F">
        <w:t xml:space="preserve">.pen. şi toate cu aplic. art. 38 alin. </w:t>
      </w:r>
      <w:smartTag w:uri="urn:schemas-microsoft-com:office:smarttags" w:element="metricconverter">
        <w:smartTagPr>
          <w:attr w:name="ProductID" w:val="1 C"/>
        </w:smartTagPr>
        <w:r w:rsidRPr="0026613F">
          <w:t>1 C</w:t>
        </w:r>
      </w:smartTag>
      <w:r w:rsidRPr="0026613F">
        <w:t>.pen. în o infracțiune de furt în formă continuată prev. de art. 228 alin.1 C.pen. cu aplicarea art. 35 alin.1 și art. 41 alin.1 C.pen. (8 acte materiale).</w:t>
      </w:r>
    </w:p>
    <w:p w14:paraId="06C49ADA" w14:textId="1A83CCBE" w:rsidR="008048DA" w:rsidRPr="0026613F" w:rsidRDefault="008048DA" w:rsidP="008048DA">
      <w:pPr>
        <w:tabs>
          <w:tab w:val="left" w:pos="9000"/>
        </w:tabs>
        <w:ind w:right="-108" w:firstLine="720"/>
        <w:jc w:val="both"/>
        <w:rPr>
          <w:bCs/>
        </w:rPr>
      </w:pPr>
      <w:r w:rsidRPr="0026613F">
        <w:lastRenderedPageBreak/>
        <w:t xml:space="preserve">A fost condamnat inculpatul </w:t>
      </w:r>
      <w:r w:rsidR="0026613F" w:rsidRPr="0026613F">
        <w:t>B</w:t>
      </w:r>
      <w:r w:rsidRPr="0026613F">
        <w:rPr>
          <w:bCs/>
        </w:rPr>
        <w:t xml:space="preserve"> la o pedeapsă de 4 (patru) ani închisoare (3 ani închisoare la care adaugă un spor de 1 an închisoare conform art. 36 alin. </w:t>
      </w:r>
      <w:smartTag w:uri="urn:schemas-microsoft-com:office:smarttags" w:element="metricconverter">
        <w:smartTagPr>
          <w:attr w:name="ProductID" w:val="1 C"/>
        </w:smartTagPr>
        <w:r w:rsidRPr="0026613F">
          <w:rPr>
            <w:bCs/>
          </w:rPr>
          <w:t>1 C</w:t>
        </w:r>
      </w:smartTag>
      <w:r w:rsidRPr="0026613F">
        <w:rPr>
          <w:bCs/>
        </w:rPr>
        <w:t xml:space="preserve">.pen.) pentru săvârşirea, în stare de recidivă postexecutorie şi postcondamnatorie, a unei infracţiuni de furt în formă continuată (opt acte materiale), prevăzută şi sancţionată de art. </w:t>
      </w:r>
      <w:r w:rsidRPr="0026613F">
        <w:t xml:space="preserve">228 alin.1 C.pen. cu aplicarea art. 35 alin.1 și art. 41 alin.1 C.pen., </w:t>
      </w:r>
      <w:r w:rsidRPr="0026613F">
        <w:rPr>
          <w:bCs/>
        </w:rPr>
        <w:t xml:space="preserve">cu reţinerea art. 43 alin. </w:t>
      </w:r>
      <w:smartTag w:uri="urn:schemas-microsoft-com:office:smarttags" w:element="metricconverter">
        <w:smartTagPr>
          <w:attr w:name="ProductID" w:val="5 C"/>
        </w:smartTagPr>
        <w:r w:rsidRPr="0026613F">
          <w:rPr>
            <w:bCs/>
          </w:rPr>
          <w:t>5 C</w:t>
        </w:r>
      </w:smartTag>
      <w:r w:rsidRPr="0026613F">
        <w:rPr>
          <w:bCs/>
        </w:rPr>
        <w:t xml:space="preserve">.pen., art. 36 alin. </w:t>
      </w:r>
      <w:smartTag w:uri="urn:schemas-microsoft-com:office:smarttags" w:element="metricconverter">
        <w:smartTagPr>
          <w:attr w:name="ProductID" w:val="1 C"/>
        </w:smartTagPr>
        <w:r w:rsidRPr="0026613F">
          <w:rPr>
            <w:bCs/>
          </w:rPr>
          <w:t>1 C</w:t>
        </w:r>
      </w:smartTag>
      <w:r w:rsidRPr="0026613F">
        <w:rPr>
          <w:bCs/>
        </w:rPr>
        <w:t>.pen. şi art.396 alin.10 C.p.p..</w:t>
      </w:r>
    </w:p>
    <w:p w14:paraId="3F7549B4" w14:textId="77777777" w:rsidR="008048DA" w:rsidRPr="0026613F" w:rsidRDefault="008048DA" w:rsidP="008048DA">
      <w:pPr>
        <w:tabs>
          <w:tab w:val="left" w:pos="9000"/>
        </w:tabs>
        <w:ind w:right="-108" w:firstLine="720"/>
        <w:jc w:val="both"/>
      </w:pPr>
      <w:r w:rsidRPr="0026613F">
        <w:rPr>
          <w:bCs/>
        </w:rPr>
        <w:t xml:space="preserve">În baza art. 67 alin. </w:t>
      </w:r>
      <w:smartTag w:uri="urn:schemas-microsoft-com:office:smarttags" w:element="metricconverter">
        <w:smartTagPr>
          <w:attr w:name="ProductID" w:val="1 C"/>
        </w:smartTagPr>
        <w:r w:rsidRPr="0026613F">
          <w:rPr>
            <w:bCs/>
          </w:rPr>
          <w:t>1 C</w:t>
        </w:r>
      </w:smartTag>
      <w:r w:rsidRPr="0026613F">
        <w:rPr>
          <w:bCs/>
        </w:rPr>
        <w:t>.pen. s-a aplicat inculpatului pedeapsa complementară a interzicerii exercitării drepturilor prevăzute de art. 66 alin. 1 lit. a şi b C.pen., respectiv dreptul de a fi ales în autorităţile publice sau în orice alte funcţii publice şi dreptul de a ocupa o funcţie care implică exerciţiul autorităţii de stat, pe o durată de 4 ani, pedeapsă ce se va executa după executarea pedepsei închisorii, după graţierea totală sau a restului de pedeapsă, după împlinirea termenului de prescripţie a executării pedepsei sau după expirarea termenului de supraveghere a liberării condiţionate.</w:t>
      </w:r>
    </w:p>
    <w:p w14:paraId="11995430" w14:textId="77777777" w:rsidR="008048DA" w:rsidRPr="0026613F" w:rsidRDefault="008048DA" w:rsidP="008048DA">
      <w:pPr>
        <w:tabs>
          <w:tab w:val="left" w:pos="9000"/>
        </w:tabs>
        <w:ind w:right="-108" w:firstLine="720"/>
        <w:jc w:val="both"/>
      </w:pPr>
      <w:r w:rsidRPr="0026613F">
        <w:rPr>
          <w:bCs/>
        </w:rPr>
        <w:t xml:space="preserve">În temeiul art. 65 alin. </w:t>
      </w:r>
      <w:smartTag w:uri="urn:schemas-microsoft-com:office:smarttags" w:element="metricconverter">
        <w:smartTagPr>
          <w:attr w:name="ProductID" w:val="1 C"/>
        </w:smartTagPr>
        <w:r w:rsidRPr="0026613F">
          <w:rPr>
            <w:bCs/>
          </w:rPr>
          <w:t>1 C</w:t>
        </w:r>
      </w:smartTag>
      <w:r w:rsidRPr="0026613F">
        <w:rPr>
          <w:bCs/>
        </w:rPr>
        <w:t>.pen. s-a aplicat inculpatului pedeapsa accesorie a interzicerii exercitării drepturilor prev. de art. 66 alin. 1 lit. a şi b C.pen., respectiv dreptul de a fi ales în autorităţile publice sau în orice alte funcţii publice şi dreptul de a ocupa o funcţie care implică exerciţiul autorităţii de stat, pe durata executării pedepsei închisorii.</w:t>
      </w:r>
    </w:p>
    <w:p w14:paraId="423F6817" w14:textId="5FA3E40B" w:rsidR="008048DA" w:rsidRPr="0026613F" w:rsidRDefault="008048DA" w:rsidP="008048DA">
      <w:pPr>
        <w:tabs>
          <w:tab w:val="left" w:pos="9000"/>
        </w:tabs>
        <w:ind w:right="-108" w:firstLine="720"/>
        <w:jc w:val="both"/>
      </w:pPr>
      <w:r w:rsidRPr="0026613F">
        <w:rPr>
          <w:bCs/>
        </w:rPr>
        <w:t xml:space="preserve">În temeiul 104 alin. </w:t>
      </w:r>
      <w:smartTag w:uri="urn:schemas-microsoft-com:office:smarttags" w:element="metricconverter">
        <w:smartTagPr>
          <w:attr w:name="ProductID" w:val="2 C"/>
        </w:smartTagPr>
        <w:r w:rsidRPr="0026613F">
          <w:rPr>
            <w:bCs/>
          </w:rPr>
          <w:t>2 C</w:t>
        </w:r>
      </w:smartTag>
      <w:r w:rsidRPr="0026613F">
        <w:rPr>
          <w:bCs/>
        </w:rPr>
        <w:t xml:space="preserve">.pen.  şi art. 43 alin. </w:t>
      </w:r>
      <w:smartTag w:uri="urn:schemas-microsoft-com:office:smarttags" w:element="metricconverter">
        <w:smartTagPr>
          <w:attr w:name="ProductID" w:val="1 C"/>
        </w:smartTagPr>
        <w:r w:rsidRPr="0026613F">
          <w:rPr>
            <w:bCs/>
          </w:rPr>
          <w:t>1 C</w:t>
        </w:r>
      </w:smartTag>
      <w:r w:rsidRPr="0026613F">
        <w:rPr>
          <w:bCs/>
        </w:rPr>
        <w:t xml:space="preserve">.pen. s-a revocat liberarea condiţionată din executarea pedepsei de 1 an şi 4 luni închisoare aplicată inculpatului prin Sentinţa penală nr. </w:t>
      </w:r>
      <w:r w:rsidR="0026613F" w:rsidRPr="0026613F">
        <w:rPr>
          <w:bCs/>
        </w:rPr>
        <w:t>.......</w:t>
      </w:r>
      <w:r w:rsidRPr="0026613F">
        <w:rPr>
          <w:bCs/>
        </w:rPr>
        <w:t>/</w:t>
      </w:r>
      <w:r w:rsidR="0026613F" w:rsidRPr="0026613F">
        <w:rPr>
          <w:bCs/>
        </w:rPr>
        <w:t>........</w:t>
      </w:r>
      <w:r w:rsidRPr="0026613F">
        <w:rPr>
          <w:bCs/>
        </w:rPr>
        <w:t xml:space="preserve"> pronunţată în dosarul nr. </w:t>
      </w:r>
      <w:r w:rsidR="0026613F" w:rsidRPr="0026613F">
        <w:rPr>
          <w:bCs/>
        </w:rPr>
        <w:t>...........</w:t>
      </w:r>
      <w:r w:rsidRPr="0026613F">
        <w:rPr>
          <w:bCs/>
        </w:rPr>
        <w:t xml:space="preserve"> al Judecătoriei </w:t>
      </w:r>
      <w:r w:rsidR="0026613F" w:rsidRPr="0026613F">
        <w:rPr>
          <w:bCs/>
        </w:rPr>
        <w:t>...........</w:t>
      </w:r>
      <w:r w:rsidRPr="0026613F">
        <w:rPr>
          <w:bCs/>
        </w:rPr>
        <w:t xml:space="preserve"> definitivă prin Decizia penală nr. </w:t>
      </w:r>
      <w:r w:rsidR="0026613F" w:rsidRPr="0026613F">
        <w:rPr>
          <w:bCs/>
        </w:rPr>
        <w:t>......</w:t>
      </w:r>
      <w:r w:rsidRPr="0026613F">
        <w:rPr>
          <w:bCs/>
        </w:rPr>
        <w:t xml:space="preserve"> din </w:t>
      </w:r>
      <w:r w:rsidR="0026613F" w:rsidRPr="0026613F">
        <w:rPr>
          <w:bCs/>
        </w:rPr>
        <w:t>........</w:t>
      </w:r>
      <w:r w:rsidRPr="0026613F">
        <w:rPr>
          <w:bCs/>
        </w:rPr>
        <w:t xml:space="preserve"> a Curţii de Apel </w:t>
      </w:r>
      <w:r w:rsidR="0026613F" w:rsidRPr="0026613F">
        <w:rPr>
          <w:bCs/>
        </w:rPr>
        <w:t>......</w:t>
      </w:r>
      <w:r w:rsidRPr="0026613F">
        <w:rPr>
          <w:bCs/>
        </w:rPr>
        <w:t xml:space="preserve"> şi dispune executarea în întregime a restului rămas neexecutat de 205 zile închisoare alături de pedeapsa rezultantă de 4 ani închisoare, în final inculpatul </w:t>
      </w:r>
      <w:r w:rsidR="0026613F" w:rsidRPr="0026613F">
        <w:rPr>
          <w:bCs/>
        </w:rPr>
        <w:t>B</w:t>
      </w:r>
      <w:r w:rsidRPr="0026613F">
        <w:rPr>
          <w:bCs/>
        </w:rPr>
        <w:t xml:space="preserve"> urmând să execute o pedeapsă rezultantă de 4 ani şi 205 zile închisoare.</w:t>
      </w:r>
    </w:p>
    <w:p w14:paraId="15890C1B" w14:textId="77777777" w:rsidR="008048DA" w:rsidRPr="0026613F" w:rsidRDefault="008048DA" w:rsidP="008048DA">
      <w:pPr>
        <w:tabs>
          <w:tab w:val="left" w:pos="9000"/>
        </w:tabs>
        <w:ind w:right="-108" w:firstLine="720"/>
        <w:jc w:val="both"/>
      </w:pPr>
      <w:r w:rsidRPr="0026613F">
        <w:rPr>
          <w:bCs/>
        </w:rPr>
        <w:t xml:space="preserve">În baza art.45 alin. </w:t>
      </w:r>
      <w:smartTag w:uri="urn:schemas-microsoft-com:office:smarttags" w:element="metricconverter">
        <w:smartTagPr>
          <w:attr w:name="ProductID" w:val="1 C"/>
        </w:smartTagPr>
        <w:r w:rsidRPr="0026613F">
          <w:rPr>
            <w:bCs/>
          </w:rPr>
          <w:t>1 C</w:t>
        </w:r>
      </w:smartTag>
      <w:r w:rsidRPr="0026613F">
        <w:rPr>
          <w:bCs/>
        </w:rPr>
        <w:t>.pen. raportat la art.67 alin.1 C.pen. s-a aplicat inculpatului pedeapsa complementară a interzicerii exercitării drepturilor prevăzute de art. 66 alin. 1 lit. a, b şi d C.pen., respectiv dreptul de a fi ales în autorităţile publice sau în orice alte funcţii publice, dreptul de a ocupa o funcţie care implică exerciţiul autorităţii de stat şi dreptul de a alege, pe o durată de 4 ani, pedeapsă ce se va executa după executarea pedepsei închisorii, după graţierea totală sau a restului de pedeapsă, după împlinirea termenului de prescripţie a executării pedepsei sau după expirarea termenului de supraveghere a liberării condiţionate.</w:t>
      </w:r>
    </w:p>
    <w:p w14:paraId="45A221CE" w14:textId="77777777" w:rsidR="008048DA" w:rsidRPr="0026613F" w:rsidRDefault="008048DA" w:rsidP="008048DA">
      <w:pPr>
        <w:tabs>
          <w:tab w:val="left" w:pos="9000"/>
        </w:tabs>
        <w:ind w:right="-108" w:firstLine="720"/>
        <w:jc w:val="both"/>
      </w:pPr>
      <w:r w:rsidRPr="0026613F">
        <w:rPr>
          <w:bCs/>
        </w:rPr>
        <w:t xml:space="preserve">În temeiul art.45 alin.5 C.pen. raportat art. 45 alin. </w:t>
      </w:r>
      <w:smartTag w:uri="urn:schemas-microsoft-com:office:smarttags" w:element="metricconverter">
        <w:smartTagPr>
          <w:attr w:name="ProductID" w:val="1 C"/>
        </w:smartTagPr>
        <w:r w:rsidRPr="0026613F">
          <w:rPr>
            <w:bCs/>
          </w:rPr>
          <w:t>1 C</w:t>
        </w:r>
      </w:smartTag>
      <w:r w:rsidRPr="0026613F">
        <w:rPr>
          <w:bCs/>
        </w:rPr>
        <w:t>.pen. şi  art.65 alin.1 C.pen. s-a aplicat inculpatului pedeapsa accesorie a interzicerii exercitării drepturilor prevăzute de art. 66 alin. 1 lit. a, b şi d C.pen., respectiv dreptul de a fi ales în autorităţile publice sau în orice alte funcţii publice, dreptul de a ocupa o funcţie care implică exerciţiul autorităţii de stat şi dreptul de a alege, pe durata executării pedepsei închisorii.</w:t>
      </w:r>
    </w:p>
    <w:p w14:paraId="77F7A5F0" w14:textId="2149D47D" w:rsidR="008048DA" w:rsidRPr="00C10342" w:rsidRDefault="008048DA" w:rsidP="008048DA">
      <w:pPr>
        <w:tabs>
          <w:tab w:val="left" w:pos="9000"/>
        </w:tabs>
        <w:ind w:right="-108" w:firstLine="720"/>
        <w:jc w:val="both"/>
      </w:pPr>
      <w:r w:rsidRPr="0026613F">
        <w:rPr>
          <w:bCs/>
        </w:rPr>
        <w:t xml:space="preserve">În baza art. 72 alin. </w:t>
      </w:r>
      <w:smartTag w:uri="urn:schemas-microsoft-com:office:smarttags" w:element="metricconverter">
        <w:smartTagPr>
          <w:attr w:name="ProductID" w:val="1 C"/>
        </w:smartTagPr>
        <w:r w:rsidRPr="0026613F">
          <w:rPr>
            <w:bCs/>
          </w:rPr>
          <w:t>1 C</w:t>
        </w:r>
      </w:smartTag>
      <w:r w:rsidRPr="0026613F">
        <w:rPr>
          <w:bCs/>
        </w:rPr>
        <w:t xml:space="preserve">.pen. s-a dedus din pedeapsa rezultantă aplicată, de 4 ani şi 205 zile </w:t>
      </w:r>
      <w:r w:rsidRPr="00C10342">
        <w:rPr>
          <w:bCs/>
        </w:rPr>
        <w:t xml:space="preserve">închisoare, durata reţinerii de la data de </w:t>
      </w:r>
      <w:r w:rsidR="00C10342" w:rsidRPr="00C10342">
        <w:rPr>
          <w:bCs/>
        </w:rPr>
        <w:t>.....</w:t>
      </w:r>
      <w:r w:rsidRPr="00C10342">
        <w:rPr>
          <w:bCs/>
        </w:rPr>
        <w:t xml:space="preserve">.09.2015 la </w:t>
      </w:r>
      <w:r w:rsidR="00C10342" w:rsidRPr="00C10342">
        <w:rPr>
          <w:bCs/>
        </w:rPr>
        <w:t>........</w:t>
      </w:r>
      <w:r w:rsidRPr="00C10342">
        <w:rPr>
          <w:bCs/>
        </w:rPr>
        <w:t>.09.2015.</w:t>
      </w:r>
    </w:p>
    <w:p w14:paraId="72A5DAAD" w14:textId="2FCAA328" w:rsidR="008048DA" w:rsidRPr="0026613F" w:rsidRDefault="008048DA" w:rsidP="008048DA">
      <w:pPr>
        <w:tabs>
          <w:tab w:val="left" w:pos="9000"/>
        </w:tabs>
        <w:ind w:right="-108" w:firstLine="720"/>
        <w:jc w:val="both"/>
      </w:pPr>
      <w:r w:rsidRPr="0026613F">
        <w:rPr>
          <w:bCs/>
        </w:rPr>
        <w:t xml:space="preserve">S-a luat act că persoanele vătămate </w:t>
      </w:r>
      <w:r w:rsidR="0026613F" w:rsidRPr="0026613F">
        <w:rPr>
          <w:bCs/>
        </w:rPr>
        <w:t>I</w:t>
      </w:r>
      <w:r w:rsidRPr="0026613F">
        <w:rPr>
          <w:bCs/>
        </w:rPr>
        <w:t xml:space="preserve">, </w:t>
      </w:r>
      <w:r w:rsidR="0026613F" w:rsidRPr="0026613F">
        <w:rPr>
          <w:bCs/>
        </w:rPr>
        <w:t>D</w:t>
      </w:r>
      <w:r w:rsidRPr="0026613F">
        <w:rPr>
          <w:bCs/>
        </w:rPr>
        <w:t xml:space="preserve">, </w:t>
      </w:r>
      <w:r w:rsidR="0026613F" w:rsidRPr="0026613F">
        <w:rPr>
          <w:bCs/>
        </w:rPr>
        <w:t>E</w:t>
      </w:r>
      <w:r w:rsidRPr="0026613F">
        <w:rPr>
          <w:bCs/>
        </w:rPr>
        <w:t xml:space="preserve">, </w:t>
      </w:r>
      <w:r w:rsidR="0026613F" w:rsidRPr="0026613F">
        <w:rPr>
          <w:bCs/>
        </w:rPr>
        <w:t>F</w:t>
      </w:r>
      <w:r w:rsidRPr="0026613F">
        <w:rPr>
          <w:bCs/>
        </w:rPr>
        <w:t xml:space="preserve">, </w:t>
      </w:r>
      <w:r w:rsidR="0026613F" w:rsidRPr="0026613F">
        <w:rPr>
          <w:bCs/>
        </w:rPr>
        <w:t>J</w:t>
      </w:r>
      <w:r w:rsidRPr="0026613F">
        <w:rPr>
          <w:bCs/>
        </w:rPr>
        <w:t xml:space="preserve"> şi </w:t>
      </w:r>
      <w:r w:rsidR="0026613F" w:rsidRPr="0026613F">
        <w:rPr>
          <w:bCs/>
        </w:rPr>
        <w:t>H</w:t>
      </w:r>
      <w:r w:rsidRPr="0026613F">
        <w:rPr>
          <w:bCs/>
        </w:rPr>
        <w:t xml:space="preserve"> nu s-au constituit părţi civile în prezenta cauză.</w:t>
      </w:r>
    </w:p>
    <w:p w14:paraId="5FC30DAA" w14:textId="59DF2F4A" w:rsidR="008048DA" w:rsidRPr="00CE6BBA" w:rsidRDefault="008048DA" w:rsidP="008048DA">
      <w:pPr>
        <w:tabs>
          <w:tab w:val="left" w:pos="9000"/>
        </w:tabs>
        <w:ind w:right="-108" w:firstLine="720"/>
        <w:jc w:val="both"/>
      </w:pPr>
      <w:r w:rsidRPr="00BD0F96">
        <w:rPr>
          <w:bCs/>
        </w:rPr>
        <w:t xml:space="preserve">În temeiul art. 397 alin. 1, art. 19 şi art. 25 alin. </w:t>
      </w:r>
      <w:smartTag w:uri="urn:schemas-microsoft-com:office:smarttags" w:element="metricconverter">
        <w:smartTagPr>
          <w:attr w:name="ProductID" w:val="1 C"/>
        </w:smartTagPr>
        <w:r w:rsidRPr="00BD0F96">
          <w:rPr>
            <w:bCs/>
          </w:rPr>
          <w:t>1 C</w:t>
        </w:r>
      </w:smartTag>
      <w:r w:rsidRPr="00BD0F96">
        <w:rPr>
          <w:bCs/>
        </w:rPr>
        <w:t xml:space="preserve">.p.p., cu aplic. art. 1349, art. </w:t>
      </w:r>
      <w:smartTag w:uri="urn:schemas-microsoft-com:office:smarttags" w:element="metricconverter">
        <w:smartTagPr>
          <w:attr w:name="ProductID" w:val="1357 C"/>
        </w:smartTagPr>
        <w:r w:rsidRPr="00BD0F96">
          <w:rPr>
            <w:bCs/>
          </w:rPr>
          <w:t>1357 C</w:t>
        </w:r>
      </w:smartTag>
      <w:r w:rsidRPr="00BD0F96">
        <w:rPr>
          <w:bCs/>
        </w:rPr>
        <w:t xml:space="preserve">.civ., s-au respins, ca neîntemeiate, acţiunile civile formulate de părţile </w:t>
      </w:r>
      <w:r w:rsidRPr="00CE6BBA">
        <w:rPr>
          <w:bCs/>
        </w:rPr>
        <w:t xml:space="preserve">civile </w:t>
      </w:r>
      <w:r w:rsidR="00BD0F96" w:rsidRPr="00CE6BBA">
        <w:rPr>
          <w:bCs/>
        </w:rPr>
        <w:t>C</w:t>
      </w:r>
      <w:r w:rsidRPr="00CE6BBA">
        <w:rPr>
          <w:bCs/>
        </w:rPr>
        <w:t xml:space="preserve">, domiciliat în mun. </w:t>
      </w:r>
      <w:r w:rsidR="00BD0F96" w:rsidRPr="00CE6BBA">
        <w:rPr>
          <w:bCs/>
        </w:rPr>
        <w:t>.......</w:t>
      </w:r>
      <w:r w:rsidRPr="00CE6BBA">
        <w:rPr>
          <w:bCs/>
        </w:rPr>
        <w:t xml:space="preserve">, str. </w:t>
      </w:r>
      <w:r w:rsidR="00BD0F96" w:rsidRPr="00CE6BBA">
        <w:rPr>
          <w:bCs/>
        </w:rPr>
        <w:t>......</w:t>
      </w:r>
      <w:r w:rsidRPr="00CE6BBA">
        <w:rPr>
          <w:bCs/>
        </w:rPr>
        <w:t xml:space="preserve">, nr. </w:t>
      </w:r>
      <w:r w:rsidR="00BD0F96" w:rsidRPr="00CE6BBA">
        <w:rPr>
          <w:bCs/>
        </w:rPr>
        <w:t>.........</w:t>
      </w:r>
      <w:r w:rsidRPr="00CE6BBA">
        <w:rPr>
          <w:bCs/>
        </w:rPr>
        <w:t xml:space="preserve">, jud. </w:t>
      </w:r>
      <w:r w:rsidR="00BD0F96" w:rsidRPr="00CE6BBA">
        <w:rPr>
          <w:bCs/>
        </w:rPr>
        <w:t>........</w:t>
      </w:r>
      <w:r w:rsidRPr="00CE6BBA">
        <w:rPr>
          <w:bCs/>
        </w:rPr>
        <w:t xml:space="preserve">, cu reşedinţa în mun. </w:t>
      </w:r>
      <w:r w:rsidR="00BD0F96" w:rsidRPr="00CE6BBA">
        <w:rPr>
          <w:bCs/>
        </w:rPr>
        <w:t>........</w:t>
      </w:r>
      <w:r w:rsidRPr="00CE6BBA">
        <w:rPr>
          <w:bCs/>
        </w:rPr>
        <w:t xml:space="preserve">, str. </w:t>
      </w:r>
      <w:r w:rsidR="00BD0F96" w:rsidRPr="00CE6BBA">
        <w:rPr>
          <w:bCs/>
        </w:rPr>
        <w:t>......</w:t>
      </w:r>
      <w:r w:rsidRPr="00CE6BBA">
        <w:rPr>
          <w:bCs/>
        </w:rPr>
        <w:t xml:space="preserve">, nr. </w:t>
      </w:r>
      <w:r w:rsidR="00BD0F96" w:rsidRPr="00CE6BBA">
        <w:rPr>
          <w:bCs/>
        </w:rPr>
        <w:t>....</w:t>
      </w:r>
      <w:r w:rsidRPr="00CE6BBA">
        <w:rPr>
          <w:bCs/>
        </w:rPr>
        <w:t xml:space="preserve">, bl. </w:t>
      </w:r>
      <w:r w:rsidR="00BD0F96" w:rsidRPr="00CE6BBA">
        <w:rPr>
          <w:bCs/>
        </w:rPr>
        <w:t>.....</w:t>
      </w:r>
      <w:r w:rsidRPr="00CE6BBA">
        <w:rPr>
          <w:bCs/>
        </w:rPr>
        <w:t xml:space="preserve">, sc. </w:t>
      </w:r>
      <w:r w:rsidR="00BD0F96" w:rsidRPr="00CE6BBA">
        <w:rPr>
          <w:bCs/>
        </w:rPr>
        <w:t>.....</w:t>
      </w:r>
      <w:r w:rsidRPr="00CE6BBA">
        <w:rPr>
          <w:bCs/>
        </w:rPr>
        <w:t xml:space="preserve">, ap. </w:t>
      </w:r>
      <w:r w:rsidR="00BD0F96" w:rsidRPr="00CE6BBA">
        <w:rPr>
          <w:bCs/>
        </w:rPr>
        <w:t>.....</w:t>
      </w:r>
      <w:r w:rsidRPr="00CE6BBA">
        <w:rPr>
          <w:bCs/>
        </w:rPr>
        <w:t xml:space="preserve">, jud. </w:t>
      </w:r>
      <w:r w:rsidR="00BD0F96" w:rsidRPr="00CE6BBA">
        <w:rPr>
          <w:bCs/>
        </w:rPr>
        <w:t>.......</w:t>
      </w:r>
      <w:r w:rsidRPr="00CE6BBA">
        <w:rPr>
          <w:bCs/>
        </w:rPr>
        <w:t xml:space="preserve"> şi </w:t>
      </w:r>
      <w:r w:rsidR="00CE6BBA" w:rsidRPr="00CE6BBA">
        <w:rPr>
          <w:bCs/>
        </w:rPr>
        <w:t>G</w:t>
      </w:r>
      <w:r w:rsidRPr="00CE6BBA">
        <w:rPr>
          <w:bCs/>
        </w:rPr>
        <w:t xml:space="preserve">, domiciliat în com. </w:t>
      </w:r>
      <w:r w:rsidR="00CE6BBA" w:rsidRPr="00CE6BBA">
        <w:rPr>
          <w:bCs/>
        </w:rPr>
        <w:t>.............</w:t>
      </w:r>
      <w:r w:rsidRPr="00CE6BBA">
        <w:rPr>
          <w:bCs/>
        </w:rPr>
        <w:t xml:space="preserve">, jud. </w:t>
      </w:r>
      <w:r w:rsidR="00CE6BBA" w:rsidRPr="00CE6BBA">
        <w:rPr>
          <w:bCs/>
        </w:rPr>
        <w:t>...............</w:t>
      </w:r>
      <w:r w:rsidRPr="00CE6BBA">
        <w:rPr>
          <w:bCs/>
        </w:rPr>
        <w:t>.</w:t>
      </w:r>
    </w:p>
    <w:p w14:paraId="58F02579" w14:textId="30D70BC5" w:rsidR="008048DA" w:rsidRPr="00CE6BBA" w:rsidRDefault="008048DA" w:rsidP="008048DA">
      <w:pPr>
        <w:tabs>
          <w:tab w:val="left" w:pos="9000"/>
        </w:tabs>
        <w:ind w:right="-108" w:firstLine="720"/>
        <w:jc w:val="both"/>
      </w:pPr>
      <w:r w:rsidRPr="00CE6BBA">
        <w:rPr>
          <w:bCs/>
        </w:rPr>
        <w:t xml:space="preserve">În baza art. 112 alin. 1 lit. e C.pen, s-a confiscat de la inculpatul </w:t>
      </w:r>
      <w:r w:rsidR="00CE6BBA" w:rsidRPr="00CE6BBA">
        <w:rPr>
          <w:bCs/>
        </w:rPr>
        <w:t>B</w:t>
      </w:r>
      <w:r w:rsidRPr="00CE6BBA">
        <w:rPr>
          <w:bCs/>
        </w:rPr>
        <w:t xml:space="preserve"> suma de 88,60 lei (echivalentul sumei de 20 Euro la data </w:t>
      </w:r>
      <w:r w:rsidRPr="008067E1">
        <w:rPr>
          <w:bCs/>
        </w:rPr>
        <w:t xml:space="preserve">de </w:t>
      </w:r>
      <w:r w:rsidR="008067E1" w:rsidRPr="008067E1">
        <w:rPr>
          <w:bCs/>
        </w:rPr>
        <w:t>.........</w:t>
      </w:r>
      <w:r w:rsidRPr="008067E1">
        <w:rPr>
          <w:bCs/>
        </w:rPr>
        <w:t xml:space="preserve">) sustrasă </w:t>
      </w:r>
      <w:r w:rsidRPr="00CE6BBA">
        <w:rPr>
          <w:bCs/>
        </w:rPr>
        <w:t xml:space="preserve">de la persoana vătămată </w:t>
      </w:r>
      <w:r w:rsidR="00CE6BBA" w:rsidRPr="00CE6BBA">
        <w:rPr>
          <w:bCs/>
        </w:rPr>
        <w:t>I</w:t>
      </w:r>
      <w:r w:rsidRPr="00CE6BBA">
        <w:rPr>
          <w:bCs/>
        </w:rPr>
        <w:t xml:space="preserve"> şi suma de 101 lei, sustrasă de la persoana vătămată </w:t>
      </w:r>
      <w:r w:rsidR="00CE6BBA" w:rsidRPr="00CE6BBA">
        <w:rPr>
          <w:bCs/>
        </w:rPr>
        <w:t>J</w:t>
      </w:r>
      <w:r w:rsidRPr="00CE6BBA">
        <w:rPr>
          <w:bCs/>
        </w:rPr>
        <w:t>.</w:t>
      </w:r>
    </w:p>
    <w:p w14:paraId="0FDA7052" w14:textId="445A841F" w:rsidR="008048DA" w:rsidRPr="00CE6BBA" w:rsidRDefault="008048DA" w:rsidP="008048DA">
      <w:pPr>
        <w:tabs>
          <w:tab w:val="left" w:pos="9000"/>
        </w:tabs>
        <w:ind w:right="-108" w:firstLine="720"/>
        <w:jc w:val="both"/>
      </w:pPr>
      <w:r w:rsidRPr="00CE6BBA">
        <w:rPr>
          <w:bCs/>
        </w:rPr>
        <w:t xml:space="preserve">În baza art. 274 alin. </w:t>
      </w:r>
      <w:smartTag w:uri="urn:schemas-microsoft-com:office:smarttags" w:element="metricconverter">
        <w:smartTagPr>
          <w:attr w:name="ProductID" w:val="1 C"/>
        </w:smartTagPr>
        <w:r w:rsidRPr="00CE6BBA">
          <w:rPr>
            <w:bCs/>
          </w:rPr>
          <w:t>1 C</w:t>
        </w:r>
      </w:smartTag>
      <w:r w:rsidRPr="00CE6BBA">
        <w:rPr>
          <w:bCs/>
        </w:rPr>
        <w:t xml:space="preserve">.p.p., a fost obligat inculpatul </w:t>
      </w:r>
      <w:r w:rsidR="00CE6BBA" w:rsidRPr="00CE6BBA">
        <w:rPr>
          <w:bCs/>
        </w:rPr>
        <w:t>B</w:t>
      </w:r>
      <w:r w:rsidRPr="00CE6BBA">
        <w:rPr>
          <w:bCs/>
        </w:rPr>
        <w:t xml:space="preserve"> la plata către stat a sumei de 3000 lei cu titlu de cheltuieli judiciare avansate de stat, din care suma de 2500 lei din cursul urmăririi penale.</w:t>
      </w:r>
    </w:p>
    <w:p w14:paraId="4A13B9B4" w14:textId="76603C3A" w:rsidR="008048DA" w:rsidRPr="00CE6BBA" w:rsidRDefault="008048DA" w:rsidP="008048DA">
      <w:pPr>
        <w:tabs>
          <w:tab w:val="left" w:pos="9000"/>
        </w:tabs>
        <w:ind w:right="-108" w:firstLine="720"/>
        <w:jc w:val="both"/>
        <w:rPr>
          <w:bCs/>
        </w:rPr>
      </w:pPr>
      <w:r w:rsidRPr="00CE6BBA">
        <w:rPr>
          <w:bCs/>
        </w:rPr>
        <w:t xml:space="preserve">În temeiul art. 274 alin. 1 teza a II-a C.p.p., onorariul apărătorului din oficiu desemnat în cursul urmăririi penale, av. </w:t>
      </w:r>
      <w:r w:rsidR="00CE6BBA" w:rsidRPr="00CE6BBA">
        <w:rPr>
          <w:bCs/>
        </w:rPr>
        <w:t>A1</w:t>
      </w:r>
      <w:r w:rsidRPr="00CE6BBA">
        <w:rPr>
          <w:bCs/>
        </w:rPr>
        <w:t xml:space="preserve">, în cuantum 520 de lei conform delegaţiei avocaţiale nr. </w:t>
      </w:r>
      <w:r w:rsidR="00CE6BBA" w:rsidRPr="00CE6BBA">
        <w:rPr>
          <w:bCs/>
        </w:rPr>
        <w:t>.......</w:t>
      </w:r>
      <w:r w:rsidRPr="00CE6BBA">
        <w:rPr>
          <w:bCs/>
        </w:rPr>
        <w:t>/</w:t>
      </w:r>
      <w:r w:rsidR="00CE6BBA" w:rsidRPr="00CE6BBA">
        <w:rPr>
          <w:bCs/>
        </w:rPr>
        <w:t>..........</w:t>
      </w:r>
      <w:r w:rsidRPr="00CE6BBA">
        <w:rPr>
          <w:bCs/>
        </w:rPr>
        <w:t xml:space="preserve">, a rămas în sarcina statului, urmând a fi avansat din fondurile speciale ale Ministerului Public în contul Baroului </w:t>
      </w:r>
      <w:r w:rsidR="00CE6BBA" w:rsidRPr="00CE6BBA">
        <w:rPr>
          <w:bCs/>
        </w:rPr>
        <w:t>..........</w:t>
      </w:r>
      <w:r w:rsidRPr="00CE6BBA">
        <w:rPr>
          <w:bCs/>
        </w:rPr>
        <w:t xml:space="preserve">, iar onorariile apărătorilor desemnaţi din oficiu în cursul judecăţii, av. </w:t>
      </w:r>
      <w:r w:rsidR="00CE6BBA" w:rsidRPr="00CE6BBA">
        <w:rPr>
          <w:bCs/>
        </w:rPr>
        <w:t>A2</w:t>
      </w:r>
      <w:r w:rsidRPr="00CE6BBA">
        <w:rPr>
          <w:bCs/>
        </w:rPr>
        <w:t xml:space="preserve">, în cuantum de 80 lei (parţial), conform delegaţiei avocaţiale nr. </w:t>
      </w:r>
      <w:r w:rsidR="00CE6BBA" w:rsidRPr="00CE6BBA">
        <w:rPr>
          <w:bCs/>
        </w:rPr>
        <w:t>......</w:t>
      </w:r>
      <w:r w:rsidRPr="00CE6BBA">
        <w:rPr>
          <w:bCs/>
        </w:rPr>
        <w:t>/</w:t>
      </w:r>
      <w:r w:rsidR="00CE6BBA" w:rsidRPr="00CE6BBA">
        <w:rPr>
          <w:bCs/>
        </w:rPr>
        <w:t>..........</w:t>
      </w:r>
      <w:r w:rsidRPr="00CE6BBA">
        <w:rPr>
          <w:bCs/>
        </w:rPr>
        <w:t xml:space="preserve"> şi av. </w:t>
      </w:r>
      <w:r w:rsidR="00CE6BBA" w:rsidRPr="00CE6BBA">
        <w:rPr>
          <w:bCs/>
        </w:rPr>
        <w:t>A3</w:t>
      </w:r>
      <w:r w:rsidRPr="00CE6BBA">
        <w:rPr>
          <w:bCs/>
        </w:rPr>
        <w:t xml:space="preserve">, în cuantum de 260 lei, conform delegaţiei avocaţiale nr. </w:t>
      </w:r>
      <w:r w:rsidR="00CE6BBA" w:rsidRPr="00CE6BBA">
        <w:rPr>
          <w:bCs/>
        </w:rPr>
        <w:t>.......</w:t>
      </w:r>
      <w:r w:rsidRPr="00CE6BBA">
        <w:rPr>
          <w:bCs/>
        </w:rPr>
        <w:t>/</w:t>
      </w:r>
      <w:r w:rsidR="00CE6BBA" w:rsidRPr="00CE6BBA">
        <w:rPr>
          <w:bCs/>
        </w:rPr>
        <w:t>.........</w:t>
      </w:r>
      <w:r w:rsidRPr="00CE6BBA">
        <w:rPr>
          <w:bCs/>
        </w:rPr>
        <w:t xml:space="preserve">, au rămas în sarcina statului, urmând a fi avansate din fondurile Ministerului Justiţiei în contul Baroului </w:t>
      </w:r>
      <w:r w:rsidR="00CE6BBA" w:rsidRPr="00CE6BBA">
        <w:rPr>
          <w:bCs/>
        </w:rPr>
        <w:t>..........</w:t>
      </w:r>
      <w:r w:rsidRPr="00CE6BBA">
        <w:rPr>
          <w:bCs/>
        </w:rPr>
        <w:t>.</w:t>
      </w:r>
    </w:p>
    <w:p w14:paraId="71C805E7" w14:textId="6848846E" w:rsidR="008048DA" w:rsidRPr="00CE6BBA" w:rsidRDefault="008048DA" w:rsidP="008048DA">
      <w:pPr>
        <w:ind w:firstLine="708"/>
        <w:jc w:val="both"/>
      </w:pPr>
      <w:r w:rsidRPr="00CE6BBA">
        <w:t xml:space="preserve">Prin decizia penală nr. </w:t>
      </w:r>
      <w:r w:rsidR="00CE6BBA" w:rsidRPr="00CE6BBA">
        <w:t>........</w:t>
      </w:r>
      <w:r w:rsidRPr="00CE6BBA">
        <w:t xml:space="preserve"> în data de </w:t>
      </w:r>
      <w:r w:rsidR="00CE6BBA" w:rsidRPr="00CE6BBA">
        <w:t>.........</w:t>
      </w:r>
      <w:r w:rsidRPr="00CE6BBA">
        <w:t xml:space="preserve"> pronunţată de Curtea de Apel </w:t>
      </w:r>
      <w:r w:rsidR="00CE6BBA" w:rsidRPr="00CE6BBA">
        <w:t>.........</w:t>
      </w:r>
      <w:r w:rsidRPr="00CE6BBA">
        <w:t xml:space="preserve"> în dosarul nr. </w:t>
      </w:r>
      <w:r w:rsidR="00CE6BBA" w:rsidRPr="00CE6BBA">
        <w:t>..........</w:t>
      </w:r>
      <w:r w:rsidRPr="00CE6BBA">
        <w:t xml:space="preserve"> au fost respinse, ca nefondate, apelurile declarate de Parchetul de pe lângă Judecătoria </w:t>
      </w:r>
      <w:r w:rsidR="00CE6BBA" w:rsidRPr="00CE6BBA">
        <w:t>...........</w:t>
      </w:r>
      <w:r w:rsidRPr="00CE6BBA">
        <w:t xml:space="preserve"> şi de inculpatul </w:t>
      </w:r>
      <w:r w:rsidR="00CE6BBA" w:rsidRPr="00CE6BBA">
        <w:t>B</w:t>
      </w:r>
      <w:r w:rsidRPr="00CE6BBA">
        <w:t xml:space="preserve"> împotriva sentinţei penale nr. </w:t>
      </w:r>
      <w:r w:rsidR="00CE6BBA" w:rsidRPr="00CE6BBA">
        <w:t>......</w:t>
      </w:r>
      <w:r w:rsidRPr="00CE6BBA">
        <w:t>/</w:t>
      </w:r>
      <w:r w:rsidR="00CE6BBA" w:rsidRPr="00CE6BBA">
        <w:t>...........</w:t>
      </w:r>
      <w:r w:rsidRPr="00CE6BBA">
        <w:t xml:space="preserve">, pronunţată de Judecătoria </w:t>
      </w:r>
      <w:r w:rsidR="00CE6BBA" w:rsidRPr="00CE6BBA">
        <w:t>.......</w:t>
      </w:r>
      <w:r w:rsidRPr="00CE6BBA">
        <w:t xml:space="preserve"> în dosarul nr. </w:t>
      </w:r>
      <w:r w:rsidR="00CE6BBA" w:rsidRPr="00CE6BBA">
        <w:t>..............</w:t>
      </w:r>
      <w:r w:rsidRPr="00CE6BBA">
        <w:t>.</w:t>
      </w:r>
    </w:p>
    <w:p w14:paraId="2197751E" w14:textId="77777777" w:rsidR="008048DA" w:rsidRPr="00CE6BBA" w:rsidRDefault="008048DA" w:rsidP="008048DA">
      <w:pPr>
        <w:ind w:firstLine="708"/>
        <w:jc w:val="both"/>
      </w:pPr>
      <w:r w:rsidRPr="00CE6BBA">
        <w:lastRenderedPageBreak/>
        <w:t>A fost obligat pe inculpatul apelant la plata către stat a sumei de 150 lei cu titlu de cheltuieli judiciare din apel.</w:t>
      </w:r>
    </w:p>
    <w:p w14:paraId="4A74BFA9" w14:textId="77777777" w:rsidR="008048DA" w:rsidRPr="00CE6BBA" w:rsidRDefault="008048DA" w:rsidP="008048DA">
      <w:pPr>
        <w:ind w:firstLine="708"/>
        <w:jc w:val="both"/>
      </w:pPr>
      <w:r w:rsidRPr="00CE6BBA">
        <w:t>Celelalte cheltuieli judiciare din apel, avansate de către stat, s-a dispus să rămână în sarcina acestuia.</w:t>
      </w:r>
    </w:p>
    <w:tbl>
      <w:tblPr>
        <w:tblW w:w="5000" w:type="pct"/>
        <w:tblCellSpacing w:w="15" w:type="dxa"/>
        <w:tblInd w:w="90" w:type="dxa"/>
        <w:tblLook w:val="04A0" w:firstRow="1" w:lastRow="0" w:firstColumn="1" w:lastColumn="0" w:noHBand="0" w:noVBand="1"/>
      </w:tblPr>
      <w:tblGrid>
        <w:gridCol w:w="5031"/>
        <w:gridCol w:w="5032"/>
      </w:tblGrid>
      <w:tr w:rsidR="008048DA" w:rsidRPr="00CE6BBA" w14:paraId="6B9B1DCD" w14:textId="77777777" w:rsidTr="008048DA">
        <w:trPr>
          <w:tblCellSpacing w:w="15" w:type="dxa"/>
        </w:trPr>
        <w:tc>
          <w:tcPr>
            <w:tcW w:w="0" w:type="auto"/>
            <w:tcMar>
              <w:top w:w="15" w:type="dxa"/>
              <w:left w:w="15" w:type="dxa"/>
              <w:bottom w:w="15" w:type="dxa"/>
              <w:right w:w="15" w:type="dxa"/>
            </w:tcMar>
            <w:vAlign w:val="center"/>
            <w:hideMark/>
          </w:tcPr>
          <w:p w14:paraId="7BE9A656" w14:textId="77777777" w:rsidR="008048DA" w:rsidRPr="00CE6BBA" w:rsidRDefault="008048DA"/>
        </w:tc>
        <w:tc>
          <w:tcPr>
            <w:tcW w:w="0" w:type="auto"/>
            <w:tcMar>
              <w:top w:w="15" w:type="dxa"/>
              <w:left w:w="15" w:type="dxa"/>
              <w:bottom w:w="15" w:type="dxa"/>
              <w:right w:w="15" w:type="dxa"/>
            </w:tcMar>
            <w:vAlign w:val="center"/>
            <w:hideMark/>
          </w:tcPr>
          <w:p w14:paraId="4D9F1951" w14:textId="77777777" w:rsidR="008048DA" w:rsidRPr="00CE6BBA" w:rsidRDefault="008048DA">
            <w:pPr>
              <w:rPr>
                <w:sz w:val="20"/>
                <w:szCs w:val="20"/>
              </w:rPr>
            </w:pPr>
          </w:p>
        </w:tc>
      </w:tr>
    </w:tbl>
    <w:p w14:paraId="38D33876" w14:textId="77777777" w:rsidR="008048DA" w:rsidRPr="00CE6BBA" w:rsidRDefault="008048DA" w:rsidP="008048DA">
      <w:pPr>
        <w:rPr>
          <w:vanish/>
          <w:lang w:eastAsia="en-US"/>
        </w:rPr>
      </w:pPr>
    </w:p>
    <w:tbl>
      <w:tblPr>
        <w:tblW w:w="5000" w:type="pct"/>
        <w:tblCellSpacing w:w="15" w:type="dxa"/>
        <w:tblLook w:val="04A0" w:firstRow="1" w:lastRow="0" w:firstColumn="1" w:lastColumn="0" w:noHBand="0" w:noVBand="1"/>
      </w:tblPr>
      <w:tblGrid>
        <w:gridCol w:w="8443"/>
        <w:gridCol w:w="1620"/>
      </w:tblGrid>
      <w:tr w:rsidR="00CE6BBA" w:rsidRPr="00CE6BBA" w14:paraId="35B9AF25" w14:textId="77777777" w:rsidTr="008048DA">
        <w:trPr>
          <w:tblCellSpacing w:w="15" w:type="dxa"/>
          <w:hidden/>
        </w:trPr>
        <w:tc>
          <w:tcPr>
            <w:tcW w:w="0" w:type="auto"/>
            <w:tcMar>
              <w:top w:w="15" w:type="dxa"/>
              <w:left w:w="15" w:type="dxa"/>
              <w:bottom w:w="15" w:type="dxa"/>
              <w:right w:w="15" w:type="dxa"/>
            </w:tcMar>
            <w:vAlign w:val="center"/>
            <w:hideMark/>
          </w:tcPr>
          <w:tbl>
            <w:tblPr>
              <w:tblW w:w="5000" w:type="pct"/>
              <w:tblCellSpacing w:w="15" w:type="dxa"/>
              <w:tblLook w:val="04A0" w:firstRow="1" w:lastRow="0" w:firstColumn="1" w:lastColumn="0" w:noHBand="0" w:noVBand="1"/>
            </w:tblPr>
            <w:tblGrid>
              <w:gridCol w:w="4184"/>
              <w:gridCol w:w="4184"/>
            </w:tblGrid>
            <w:tr w:rsidR="00CE6BBA" w:rsidRPr="00CE6BBA" w14:paraId="2589230A" w14:textId="77777777">
              <w:trPr>
                <w:tblCellSpacing w:w="15" w:type="dxa"/>
                <w:hidden/>
              </w:trPr>
              <w:tc>
                <w:tcPr>
                  <w:tcW w:w="0" w:type="auto"/>
                  <w:tcMar>
                    <w:top w:w="15" w:type="dxa"/>
                    <w:left w:w="15" w:type="dxa"/>
                    <w:bottom w:w="15" w:type="dxa"/>
                    <w:right w:w="15" w:type="dxa"/>
                  </w:tcMar>
                  <w:vAlign w:val="center"/>
                  <w:hideMark/>
                </w:tcPr>
                <w:p w14:paraId="1A29CB6E" w14:textId="77777777" w:rsidR="008048DA" w:rsidRPr="00CE6BBA" w:rsidRDefault="008048DA">
                  <w:pPr>
                    <w:rPr>
                      <w:vanish/>
                      <w:lang w:eastAsia="en-US"/>
                    </w:rPr>
                  </w:pPr>
                </w:p>
              </w:tc>
              <w:tc>
                <w:tcPr>
                  <w:tcW w:w="0" w:type="auto"/>
                  <w:tcMar>
                    <w:top w:w="15" w:type="dxa"/>
                    <w:left w:w="15" w:type="dxa"/>
                    <w:bottom w:w="15" w:type="dxa"/>
                    <w:right w:w="15" w:type="dxa"/>
                  </w:tcMar>
                  <w:vAlign w:val="center"/>
                  <w:hideMark/>
                </w:tcPr>
                <w:p w14:paraId="506DF627" w14:textId="77777777" w:rsidR="008048DA" w:rsidRPr="00CE6BBA" w:rsidRDefault="008048DA">
                  <w:pPr>
                    <w:rPr>
                      <w:sz w:val="20"/>
                      <w:szCs w:val="20"/>
                    </w:rPr>
                  </w:pPr>
                </w:p>
              </w:tc>
            </w:tr>
          </w:tbl>
          <w:p w14:paraId="19120D8D" w14:textId="77777777" w:rsidR="008048DA" w:rsidRPr="00CE6BBA" w:rsidRDefault="008048DA">
            <w:pPr>
              <w:spacing w:line="276" w:lineRule="auto"/>
              <w:rPr>
                <w:vanish/>
                <w:lang w:eastAsia="en-US"/>
              </w:rPr>
            </w:pPr>
          </w:p>
        </w:tc>
        <w:tc>
          <w:tcPr>
            <w:tcW w:w="0" w:type="auto"/>
            <w:tcMar>
              <w:top w:w="15" w:type="dxa"/>
              <w:left w:w="15" w:type="dxa"/>
              <w:bottom w:w="15" w:type="dxa"/>
              <w:right w:w="15" w:type="dxa"/>
            </w:tcMar>
            <w:vAlign w:val="center"/>
            <w:hideMark/>
          </w:tcPr>
          <w:p w14:paraId="649EA8AC" w14:textId="77777777" w:rsidR="008048DA" w:rsidRPr="00CE6BBA" w:rsidRDefault="008048DA">
            <w:pPr>
              <w:rPr>
                <w:vanish/>
                <w:lang w:eastAsia="en-US"/>
              </w:rPr>
            </w:pPr>
          </w:p>
        </w:tc>
      </w:tr>
    </w:tbl>
    <w:p w14:paraId="2F80DE0F" w14:textId="77777777" w:rsidR="008048DA" w:rsidRPr="00CE6BBA" w:rsidRDefault="008048DA" w:rsidP="008048DA">
      <w:pPr>
        <w:rPr>
          <w:vanish/>
          <w:lang w:eastAsia="en-US"/>
        </w:rPr>
      </w:pPr>
    </w:p>
    <w:p w14:paraId="7DD3A117" w14:textId="43E902FB" w:rsidR="008048DA" w:rsidRPr="00CE6BBA" w:rsidRDefault="008048DA" w:rsidP="008048DA">
      <w:pPr>
        <w:ind w:firstLine="708"/>
        <w:jc w:val="both"/>
      </w:pPr>
      <w:r w:rsidRPr="00CE6BBA">
        <w:t xml:space="preserve">Împotriva deciziei penale nr. </w:t>
      </w:r>
      <w:r w:rsidR="00CE6BBA" w:rsidRPr="00CE6BBA">
        <w:t>........</w:t>
      </w:r>
      <w:r w:rsidRPr="00CE6BBA">
        <w:t xml:space="preserve"> din </w:t>
      </w:r>
      <w:r w:rsidR="00CE6BBA" w:rsidRPr="00CE6BBA">
        <w:t>.........</w:t>
      </w:r>
      <w:r w:rsidRPr="00CE6BBA">
        <w:t xml:space="preserve"> pronunţată de Curtea de Apel </w:t>
      </w:r>
      <w:r w:rsidR="00CE6BBA" w:rsidRPr="00CE6BBA">
        <w:t>.........</w:t>
      </w:r>
      <w:r w:rsidRPr="00CE6BBA">
        <w:t xml:space="preserve">  - Secţia </w:t>
      </w:r>
      <w:r w:rsidR="00CE6BBA" w:rsidRPr="00CE6BBA">
        <w:t>................</w:t>
      </w:r>
      <w:r w:rsidRPr="00CE6BBA">
        <w:t xml:space="preserve"> în dosarul nr. </w:t>
      </w:r>
      <w:r w:rsidR="00CE6BBA" w:rsidRPr="00CE6BBA">
        <w:t>..........</w:t>
      </w:r>
      <w:r w:rsidRPr="00CE6BBA">
        <w:t xml:space="preserve"> a formulat contestaţie în anulare inculpatul </w:t>
      </w:r>
      <w:r w:rsidR="00CE6BBA" w:rsidRPr="00CE6BBA">
        <w:t>B</w:t>
      </w:r>
      <w:r w:rsidRPr="00CE6BBA">
        <w:t xml:space="preserve">, pentru motivele invocate oral la termenul de astăzi, fiind consemnate în partea introductivă a prezentei decizii. În esenţă, contestatorul a arătat că el nu se face vinovat de săvârşirea infracţiunilor pentru care a fost condamnat în dosarul nr. </w:t>
      </w:r>
      <w:r w:rsidR="00CE6BBA" w:rsidRPr="00CE6BBA">
        <w:t>...........</w:t>
      </w:r>
      <w:r w:rsidRPr="00CE6BBA">
        <w:t>, arătând că a recunoscut săvârşirea lor la insistenţele apărătorului său, care a profitat de împrejurarea că la acel moment era în stare de ebrietate.</w:t>
      </w:r>
    </w:p>
    <w:p w14:paraId="3AD7DFAC" w14:textId="77777777" w:rsidR="008048DA" w:rsidRPr="00CE6BBA" w:rsidRDefault="008048DA" w:rsidP="008048DA">
      <w:pPr>
        <w:autoSpaceDE w:val="0"/>
        <w:autoSpaceDN w:val="0"/>
        <w:adjustRightInd w:val="0"/>
        <w:ind w:firstLine="708"/>
        <w:jc w:val="both"/>
      </w:pPr>
      <w:r w:rsidRPr="00CE6BBA">
        <w:t xml:space="preserve">Curtea constată că în conformitate cu disp. art. 426 Cod procedură penală - </w:t>
      </w:r>
      <w:r w:rsidRPr="00CE6BBA">
        <w:rPr>
          <w:iCs/>
        </w:rPr>
        <w:t>Cazurile de contestaţie în anulare, „împotriva hotărârilor penale definitive se poate face contestaţie în anulare în următoarele cazuri: a) când judecata în apel a avut loc fără citarea legală a unei părţi sau când, deşi legal citată, a fost în imposibilitate de a se prezenta şi de a înştiinţa instanţa despre această imposibilitate; b) când inculpatul a fost condamnat, deşi existau probe cu privire la o cauză de încetare a procesului penal; c) când hotărârea din apel a fost pronunţată de alt complet decât cel care a luat parte la dezbaterea pe fond a procesului; d) când instanţa de apel nu a fost compusă potrivit legii ori a existat un caz de incompatibilitate; e) când judecata în apel a avut loc fără participarea procurorului sau a inculpatului, când aceasta era obligatorie, potrivit legii; f) când judecata în apel a avut loc în lipsa avocatului, când asistenţa juridică a inculpatului era obligatorie, potrivit legii; g) când şedinţa de judecată în apel nu a fost publică, în afară de cazurile când legea prevede altfel; h) când instanţa de apel nu a procedat la audierea inculpatului prezent, dacă audierea era legal posibilă; i) când împotriva unei persoane s-au pronunţat două hotărâri definitive pentru aceeaşi faptă”.</w:t>
      </w:r>
    </w:p>
    <w:p w14:paraId="06ACAE1E" w14:textId="77777777" w:rsidR="008048DA" w:rsidRPr="00CE6BBA" w:rsidRDefault="008048DA" w:rsidP="008048DA">
      <w:pPr>
        <w:ind w:firstLine="709"/>
        <w:jc w:val="both"/>
      </w:pPr>
      <w:r w:rsidRPr="00CE6BBA">
        <w:t>Potrivit art. 431 alin. 2 Cod de procedură penală, dacă instanța constată că cererea de contestaţie în anulare este făcută în termenul prevăzut de lege, că motivul pe care se sprijină contestaţia este dintre cele prevăzute la art. 426 Cod de procedură penală şi că în sprijinul contestaţiei se depun ori se invocă dovezi care sunt la dosar, admite în principiu contestaţia şi dispune citarea părţilor interesate. Toate aceste condiții trebuie întrunite cumulativ.</w:t>
      </w:r>
    </w:p>
    <w:p w14:paraId="29A06634" w14:textId="7175D061" w:rsidR="008048DA" w:rsidRPr="00793857" w:rsidRDefault="008048DA" w:rsidP="008048DA">
      <w:pPr>
        <w:ind w:firstLine="709"/>
        <w:jc w:val="both"/>
      </w:pPr>
      <w:r w:rsidRPr="00793857">
        <w:t xml:space="preserve">Raportând dispoziţia legală anterior menţionată la speța de față, Curtea constată că motivele invocate expres de către contestatorul </w:t>
      </w:r>
      <w:r w:rsidR="00793857" w:rsidRPr="00793857">
        <w:t>B</w:t>
      </w:r>
      <w:r w:rsidRPr="00793857">
        <w:t xml:space="preserve"> în faţa instanţei (că nu se face vinovat de săvârşirea infracţiunilor pentru care a fost condamnat în dosarul nr. </w:t>
      </w:r>
      <w:r w:rsidR="00793857" w:rsidRPr="00793857">
        <w:t>.........</w:t>
      </w:r>
      <w:r w:rsidRPr="00793857">
        <w:t xml:space="preserve"> şi că a recunoscut săvârşirea lor la insistenţele apărătorului său, care a profitat de împrejurarea că la acel moment era în stare de ebrietate) nu se încadrează în niciunul dintre cazurile de contestație în anulare expres și limitativ prevăzute de art. 426 lit. a-i Cod de procedură penală.</w:t>
      </w:r>
    </w:p>
    <w:p w14:paraId="097DA04D" w14:textId="7FC01F12" w:rsidR="008048DA" w:rsidRPr="00793857" w:rsidRDefault="008048DA" w:rsidP="008048DA">
      <w:pPr>
        <w:ind w:firstLine="708"/>
        <w:jc w:val="both"/>
      </w:pPr>
      <w:r w:rsidRPr="00793857">
        <w:t xml:space="preserve">În consecinţă, cum nu sunt întrunite cumulativ cerinţele legale anterior amintite, Curtea urmează a respinge, ca inadmisibilă, contestaţia în anulare formulată de către contestatorul </w:t>
      </w:r>
      <w:r w:rsidR="00793857" w:rsidRPr="00793857">
        <w:t>B</w:t>
      </w:r>
      <w:r w:rsidRPr="00793857">
        <w:t xml:space="preserve">, împotriva deciziei penale nr. </w:t>
      </w:r>
      <w:r w:rsidR="00793857" w:rsidRPr="00793857">
        <w:t>........</w:t>
      </w:r>
      <w:r w:rsidRPr="00793857">
        <w:t>/</w:t>
      </w:r>
      <w:r w:rsidR="00793857" w:rsidRPr="00793857">
        <w:t>............</w:t>
      </w:r>
      <w:r w:rsidRPr="00793857">
        <w:t xml:space="preserve"> a Curţii de Apel </w:t>
      </w:r>
      <w:r w:rsidR="00793857" w:rsidRPr="00793857">
        <w:t>.........</w:t>
      </w:r>
      <w:r w:rsidRPr="00793857">
        <w:t xml:space="preserve"> pronunţată în dosarul nr. </w:t>
      </w:r>
      <w:r w:rsidR="00793857" w:rsidRPr="00793857">
        <w:t>.................</w:t>
      </w:r>
      <w:r w:rsidRPr="00793857">
        <w:t>.</w:t>
      </w:r>
    </w:p>
    <w:p w14:paraId="337B616C" w14:textId="77777777" w:rsidR="008048DA" w:rsidRPr="00793857" w:rsidRDefault="008048DA" w:rsidP="008048DA">
      <w:pPr>
        <w:ind w:firstLine="708"/>
        <w:jc w:val="both"/>
      </w:pPr>
      <w:r w:rsidRPr="00793857">
        <w:t>În baza art. 275 alin. 2 Cod de procedură penală, va fi obligat contestatorul la plata către stat a sumei de 400 lei, cu titlu de cheltuieli judiciare.</w:t>
      </w:r>
    </w:p>
    <w:p w14:paraId="1F552F99" w14:textId="44B404C2" w:rsidR="008048DA" w:rsidRPr="0029465F" w:rsidRDefault="008048DA" w:rsidP="008048DA">
      <w:pPr>
        <w:ind w:firstLine="720"/>
        <w:jc w:val="both"/>
      </w:pPr>
      <w:r w:rsidRPr="0029465F">
        <w:t xml:space="preserve">În baza art. 275 alin.6 C.pr.pen., onorariul apărătorului desemnat din oficiu pentru contestator, av. </w:t>
      </w:r>
      <w:r w:rsidR="0029465F" w:rsidRPr="0029465F">
        <w:t>...........</w:t>
      </w:r>
      <w:r w:rsidRPr="0029465F">
        <w:t xml:space="preserve"> (delegaţie pentru asistenţă judiciară obligatorie nr. </w:t>
      </w:r>
      <w:r w:rsidR="0029465F" w:rsidRPr="0029465F">
        <w:t>.....</w:t>
      </w:r>
      <w:r w:rsidRPr="0029465F">
        <w:t>/</w:t>
      </w:r>
      <w:r w:rsidR="0029465F" w:rsidRPr="0029465F">
        <w:t>.........</w:t>
      </w:r>
      <w:r w:rsidRPr="0029465F">
        <w:t xml:space="preserve">), în cuantum de 260 lei va rămâne în sarcina statului şi se va avansa din fondul MJR în contul Baroului </w:t>
      </w:r>
      <w:r w:rsidR="0029465F" w:rsidRPr="0029465F">
        <w:t>.................</w:t>
      </w:r>
      <w:r w:rsidRPr="0029465F">
        <w:t>.</w:t>
      </w:r>
    </w:p>
    <w:p w14:paraId="220FBF60" w14:textId="77777777" w:rsidR="008048DA" w:rsidRPr="0029465F" w:rsidRDefault="008048DA" w:rsidP="008048DA">
      <w:pPr>
        <w:jc w:val="center"/>
        <w:rPr>
          <w:rFonts w:eastAsia="Calibri"/>
          <w:b/>
          <w:szCs w:val="22"/>
          <w:lang w:eastAsia="en-US"/>
        </w:rPr>
      </w:pPr>
      <w:r w:rsidRPr="0029465F">
        <w:rPr>
          <w:rFonts w:eastAsia="Calibri"/>
          <w:b/>
          <w:szCs w:val="22"/>
          <w:lang w:eastAsia="en-US"/>
        </w:rPr>
        <w:t>PENTRU ACESTE MOTIVE</w:t>
      </w:r>
    </w:p>
    <w:p w14:paraId="512D8198" w14:textId="77777777" w:rsidR="008048DA" w:rsidRPr="0029465F" w:rsidRDefault="008048DA" w:rsidP="008048DA">
      <w:pPr>
        <w:jc w:val="center"/>
        <w:rPr>
          <w:rFonts w:eastAsia="Calibri"/>
          <w:b/>
          <w:szCs w:val="22"/>
          <w:lang w:eastAsia="en-US"/>
        </w:rPr>
      </w:pPr>
      <w:r w:rsidRPr="0029465F">
        <w:rPr>
          <w:rFonts w:eastAsia="Calibri"/>
          <w:b/>
          <w:szCs w:val="22"/>
          <w:lang w:eastAsia="en-US"/>
        </w:rPr>
        <w:t>ÎN NUMELE LEGII</w:t>
      </w:r>
    </w:p>
    <w:p w14:paraId="59D17524" w14:textId="77777777" w:rsidR="008048DA" w:rsidRPr="0029465F" w:rsidRDefault="008048DA" w:rsidP="008048DA">
      <w:pPr>
        <w:jc w:val="center"/>
        <w:rPr>
          <w:rFonts w:eastAsia="Calibri"/>
          <w:b/>
          <w:szCs w:val="22"/>
          <w:lang w:eastAsia="en-US"/>
        </w:rPr>
      </w:pPr>
      <w:r w:rsidRPr="0029465F">
        <w:rPr>
          <w:rFonts w:eastAsia="Calibri"/>
          <w:b/>
          <w:szCs w:val="22"/>
          <w:lang w:eastAsia="en-US"/>
        </w:rPr>
        <w:t>DISPUNE:</w:t>
      </w:r>
    </w:p>
    <w:p w14:paraId="5387C683" w14:textId="77777777" w:rsidR="008048DA" w:rsidRPr="00015164" w:rsidRDefault="008048DA" w:rsidP="008048DA">
      <w:pPr>
        <w:jc w:val="center"/>
        <w:rPr>
          <w:rFonts w:eastAsia="Calibri"/>
          <w:b/>
          <w:color w:val="FF0000"/>
          <w:szCs w:val="22"/>
          <w:lang w:eastAsia="en-US"/>
        </w:rPr>
      </w:pPr>
    </w:p>
    <w:p w14:paraId="1AD760AA" w14:textId="3D73D7B8" w:rsidR="008048DA" w:rsidRPr="008067E1" w:rsidRDefault="008048DA" w:rsidP="008048DA">
      <w:pPr>
        <w:ind w:firstLine="720"/>
        <w:jc w:val="both"/>
      </w:pPr>
      <w:r w:rsidRPr="008067E1">
        <w:t xml:space="preserve">Respinge, ca inadmisibilă, contestaţia în anulare formulată de către contestatorul </w:t>
      </w:r>
      <w:r w:rsidR="008067E1" w:rsidRPr="008067E1">
        <w:rPr>
          <w:b/>
        </w:rPr>
        <w:t>B</w:t>
      </w:r>
      <w:r w:rsidRPr="008067E1">
        <w:t xml:space="preserve">, împotriva deciziei penale nr. </w:t>
      </w:r>
      <w:r w:rsidR="008067E1" w:rsidRPr="008067E1">
        <w:t>..........</w:t>
      </w:r>
      <w:r w:rsidRPr="008067E1">
        <w:t>/</w:t>
      </w:r>
      <w:r w:rsidR="008067E1" w:rsidRPr="008067E1">
        <w:t>...........</w:t>
      </w:r>
      <w:r w:rsidRPr="008067E1">
        <w:t xml:space="preserve"> a Curţii de Apel </w:t>
      </w:r>
      <w:r w:rsidR="008067E1" w:rsidRPr="008067E1">
        <w:t>............</w:t>
      </w:r>
      <w:r w:rsidRPr="008067E1">
        <w:t xml:space="preserve"> pronunţată în dosarul nr. </w:t>
      </w:r>
      <w:r w:rsidR="008067E1" w:rsidRPr="008067E1">
        <w:t>.................</w:t>
      </w:r>
      <w:r w:rsidRPr="008067E1">
        <w:t>.</w:t>
      </w:r>
    </w:p>
    <w:p w14:paraId="53A421C3" w14:textId="77777777" w:rsidR="008048DA" w:rsidRPr="008067E1" w:rsidRDefault="008048DA" w:rsidP="008048DA">
      <w:pPr>
        <w:ind w:firstLine="708"/>
        <w:jc w:val="both"/>
      </w:pPr>
      <w:r w:rsidRPr="008067E1">
        <w:t>În baza art. 275 alin. 2 Cod de procedură penală, obligă contestatorul la plata către stat a sumei de 400 lei, cu titlu de cheltuieli judiciare.</w:t>
      </w:r>
    </w:p>
    <w:p w14:paraId="5AB02508" w14:textId="7189AE4A" w:rsidR="008048DA" w:rsidRPr="008067E1" w:rsidRDefault="008048DA" w:rsidP="008048DA">
      <w:pPr>
        <w:ind w:firstLine="720"/>
        <w:jc w:val="both"/>
      </w:pPr>
      <w:r w:rsidRPr="008067E1">
        <w:t xml:space="preserve">În baza art. 275 alin.6 C.pr.pen., onorariul apărătorului desemnat din oficiu pentru contestator, av. </w:t>
      </w:r>
      <w:r w:rsidR="008067E1" w:rsidRPr="008067E1">
        <w:t>..............</w:t>
      </w:r>
      <w:r w:rsidRPr="008067E1">
        <w:t xml:space="preserve"> (delegaţie pentru asistenţă judiciară obligatorie nr. </w:t>
      </w:r>
      <w:r w:rsidR="008067E1" w:rsidRPr="008067E1">
        <w:t>.........</w:t>
      </w:r>
      <w:r w:rsidRPr="008067E1">
        <w:t>/</w:t>
      </w:r>
      <w:r w:rsidR="008067E1" w:rsidRPr="008067E1">
        <w:t>...........</w:t>
      </w:r>
      <w:r w:rsidRPr="008067E1">
        <w:t xml:space="preserve">), în cuantum de 260 lei rămân în sarcina statului şi se  avansează din fondul MJR în contul Baroului </w:t>
      </w:r>
      <w:r w:rsidR="008067E1" w:rsidRPr="008067E1">
        <w:t>..................</w:t>
      </w:r>
    </w:p>
    <w:p w14:paraId="32899307" w14:textId="77777777" w:rsidR="008048DA" w:rsidRPr="008067E1" w:rsidRDefault="008048DA" w:rsidP="008048DA">
      <w:pPr>
        <w:ind w:firstLine="708"/>
        <w:jc w:val="both"/>
      </w:pPr>
      <w:r w:rsidRPr="008067E1">
        <w:lastRenderedPageBreak/>
        <w:t>Definitivă.</w:t>
      </w:r>
    </w:p>
    <w:p w14:paraId="62DA3554" w14:textId="1A5F0AED" w:rsidR="008048DA" w:rsidRPr="008067E1" w:rsidRDefault="008048DA" w:rsidP="008048DA">
      <w:pPr>
        <w:ind w:firstLine="708"/>
        <w:jc w:val="both"/>
      </w:pPr>
      <w:r w:rsidRPr="008067E1">
        <w:t xml:space="preserve">Pronunţată în şedinţă publică, azi, </w:t>
      </w:r>
      <w:r w:rsidR="008067E1" w:rsidRPr="008067E1">
        <w:t>..................</w:t>
      </w:r>
      <w:r w:rsidRPr="008067E1">
        <w:t>.</w:t>
      </w:r>
    </w:p>
    <w:p w14:paraId="683CC3C9" w14:textId="77777777" w:rsidR="008048DA" w:rsidRPr="008067E1" w:rsidRDefault="008048DA" w:rsidP="008048DA">
      <w:pPr>
        <w:tabs>
          <w:tab w:val="left" w:pos="0"/>
        </w:tabs>
        <w:jc w:val="both"/>
      </w:pPr>
    </w:p>
    <w:p w14:paraId="7E2FE1EA" w14:textId="77777777" w:rsidR="008048DA" w:rsidRPr="008067E1" w:rsidRDefault="008048DA" w:rsidP="008048DA">
      <w:pPr>
        <w:tabs>
          <w:tab w:val="left" w:pos="0"/>
        </w:tabs>
        <w:ind w:firstLine="720"/>
        <w:jc w:val="both"/>
        <w:rPr>
          <w:b/>
          <w:bCs/>
        </w:rPr>
      </w:pPr>
      <w:r w:rsidRPr="008067E1">
        <w:rPr>
          <w:b/>
        </w:rPr>
        <w:t xml:space="preserve">Preşedinte, </w:t>
      </w:r>
      <w:r w:rsidRPr="008067E1">
        <w:rPr>
          <w:b/>
        </w:rPr>
        <w:tab/>
      </w:r>
      <w:r w:rsidRPr="008067E1">
        <w:rPr>
          <w:b/>
        </w:rPr>
        <w:tab/>
      </w:r>
      <w:r w:rsidRPr="008067E1">
        <w:rPr>
          <w:b/>
        </w:rPr>
        <w:tab/>
      </w:r>
      <w:r w:rsidRPr="008067E1">
        <w:rPr>
          <w:b/>
        </w:rPr>
        <w:tab/>
        <w:t>Judecător,</w:t>
      </w:r>
      <w:r w:rsidRPr="008067E1">
        <w:rPr>
          <w:b/>
        </w:rPr>
        <w:tab/>
      </w:r>
      <w:r w:rsidRPr="008067E1">
        <w:rPr>
          <w:b/>
        </w:rPr>
        <w:tab/>
      </w:r>
      <w:r w:rsidRPr="008067E1">
        <w:rPr>
          <w:b/>
        </w:rPr>
        <w:tab/>
      </w:r>
      <w:r w:rsidRPr="008067E1">
        <w:rPr>
          <w:b/>
        </w:rPr>
        <w:tab/>
      </w:r>
      <w:r w:rsidRPr="008067E1">
        <w:rPr>
          <w:b/>
        </w:rPr>
        <w:tab/>
        <w:t>Grefier,</w:t>
      </w:r>
    </w:p>
    <w:p w14:paraId="0DFABD6E" w14:textId="6F377209" w:rsidR="008048DA" w:rsidRPr="008067E1" w:rsidRDefault="00C70B1D" w:rsidP="008048DA">
      <w:r>
        <w:t xml:space="preserve">                                                                         A 1008</w:t>
      </w:r>
      <w:bookmarkStart w:id="3" w:name="_GoBack"/>
      <w:bookmarkEnd w:id="3"/>
    </w:p>
    <w:p w14:paraId="6741DC55" w14:textId="77777777" w:rsidR="008048DA" w:rsidRPr="008067E1" w:rsidRDefault="008048DA" w:rsidP="008048DA"/>
    <w:p w14:paraId="64AE8BA2" w14:textId="77777777" w:rsidR="008048DA" w:rsidRPr="00015164" w:rsidRDefault="008048DA" w:rsidP="008048DA">
      <w:pPr>
        <w:rPr>
          <w:color w:val="FF0000"/>
        </w:rPr>
      </w:pPr>
    </w:p>
    <w:p w14:paraId="172FAF21" w14:textId="77777777" w:rsidR="008048DA" w:rsidRPr="008067E1" w:rsidRDefault="008048DA" w:rsidP="008048DA"/>
    <w:p w14:paraId="1B5E4056" w14:textId="4744A6F5" w:rsidR="008048DA" w:rsidRPr="008067E1" w:rsidRDefault="008048DA" w:rsidP="008048DA">
      <w:pPr>
        <w:jc w:val="both"/>
        <w:rPr>
          <w:sz w:val="16"/>
          <w:szCs w:val="16"/>
        </w:rPr>
      </w:pPr>
      <w:r w:rsidRPr="008067E1">
        <w:rPr>
          <w:sz w:val="16"/>
          <w:szCs w:val="16"/>
        </w:rPr>
        <w:t xml:space="preserve">Red: </w:t>
      </w:r>
      <w:r w:rsidR="008067E1" w:rsidRPr="008067E1">
        <w:rPr>
          <w:sz w:val="16"/>
          <w:szCs w:val="16"/>
        </w:rPr>
        <w:t>A1008</w:t>
      </w:r>
    </w:p>
    <w:p w14:paraId="09D6D154" w14:textId="5E48D29C" w:rsidR="008048DA" w:rsidRPr="008067E1" w:rsidRDefault="008048DA" w:rsidP="008048DA">
      <w:pPr>
        <w:jc w:val="both"/>
        <w:rPr>
          <w:sz w:val="16"/>
          <w:szCs w:val="16"/>
        </w:rPr>
      </w:pPr>
      <w:r w:rsidRPr="008067E1">
        <w:rPr>
          <w:sz w:val="16"/>
          <w:szCs w:val="16"/>
        </w:rPr>
        <w:t xml:space="preserve">Tehnored: </w:t>
      </w:r>
      <w:r w:rsidR="008067E1" w:rsidRPr="008067E1">
        <w:rPr>
          <w:sz w:val="16"/>
          <w:szCs w:val="16"/>
        </w:rPr>
        <w:t>...........</w:t>
      </w:r>
    </w:p>
    <w:p w14:paraId="11292BD5" w14:textId="2CA3CAC0" w:rsidR="008048DA" w:rsidRPr="008067E1" w:rsidRDefault="008048DA" w:rsidP="008048DA">
      <w:pPr>
        <w:jc w:val="both"/>
        <w:rPr>
          <w:sz w:val="16"/>
          <w:szCs w:val="16"/>
        </w:rPr>
      </w:pPr>
      <w:r w:rsidRPr="008067E1">
        <w:rPr>
          <w:sz w:val="16"/>
          <w:szCs w:val="16"/>
        </w:rPr>
        <w:t>Nr. ex. 15/</w:t>
      </w:r>
      <w:r w:rsidR="008067E1" w:rsidRPr="008067E1">
        <w:rPr>
          <w:sz w:val="16"/>
          <w:szCs w:val="16"/>
        </w:rPr>
        <w:t xml:space="preserve">............... </w:t>
      </w:r>
    </w:p>
    <w:p w14:paraId="73833336" w14:textId="697B1BDE" w:rsidR="008048DA" w:rsidRPr="008067E1" w:rsidRDefault="008048DA" w:rsidP="008048DA">
      <w:pPr>
        <w:jc w:val="both"/>
        <w:rPr>
          <w:sz w:val="16"/>
          <w:szCs w:val="16"/>
        </w:rPr>
      </w:pPr>
      <w:r w:rsidRPr="008067E1">
        <w:rPr>
          <w:sz w:val="16"/>
          <w:szCs w:val="16"/>
        </w:rPr>
        <w:t xml:space="preserve">Jud. apel: </w:t>
      </w:r>
      <w:r w:rsidR="008067E1" w:rsidRPr="008067E1">
        <w:rPr>
          <w:sz w:val="16"/>
          <w:szCs w:val="16"/>
        </w:rPr>
        <w:t>.................</w:t>
      </w:r>
    </w:p>
    <w:p w14:paraId="0B509E99" w14:textId="7DE155C3" w:rsidR="008048DA" w:rsidRPr="008067E1" w:rsidRDefault="008048DA" w:rsidP="008048DA">
      <w:pPr>
        <w:jc w:val="both"/>
        <w:rPr>
          <w:rFonts w:eastAsia="Calibri"/>
          <w:sz w:val="16"/>
          <w:szCs w:val="16"/>
        </w:rPr>
      </w:pPr>
      <w:r w:rsidRPr="008067E1">
        <w:rPr>
          <w:sz w:val="16"/>
          <w:szCs w:val="16"/>
        </w:rPr>
        <w:t xml:space="preserve">                </w:t>
      </w:r>
      <w:r w:rsidR="008067E1" w:rsidRPr="008067E1">
        <w:rPr>
          <w:sz w:val="16"/>
          <w:szCs w:val="16"/>
        </w:rPr>
        <w:t>.......................</w:t>
      </w:r>
    </w:p>
    <w:p w14:paraId="2EE1105A" w14:textId="77777777" w:rsidR="008048DA" w:rsidRPr="008067E1" w:rsidRDefault="008048DA" w:rsidP="008048DA"/>
    <w:tbl>
      <w:tblPr>
        <w:tblW w:w="5000" w:type="pct"/>
        <w:tblCellSpacing w:w="15" w:type="dxa"/>
        <w:tblInd w:w="30" w:type="dxa"/>
        <w:tblLook w:val="04A0" w:firstRow="1" w:lastRow="0" w:firstColumn="1" w:lastColumn="0" w:noHBand="0" w:noVBand="1"/>
      </w:tblPr>
      <w:tblGrid>
        <w:gridCol w:w="8443"/>
        <w:gridCol w:w="1620"/>
      </w:tblGrid>
      <w:tr w:rsidR="008048DA" w:rsidRPr="00015164" w14:paraId="5260FC03" w14:textId="77777777" w:rsidTr="008048DA">
        <w:trPr>
          <w:tblCellSpacing w:w="15" w:type="dxa"/>
        </w:trPr>
        <w:tc>
          <w:tcPr>
            <w:tcW w:w="0" w:type="auto"/>
            <w:tcMar>
              <w:top w:w="15" w:type="dxa"/>
              <w:left w:w="15" w:type="dxa"/>
              <w:bottom w:w="15" w:type="dxa"/>
              <w:right w:w="15" w:type="dxa"/>
            </w:tcMar>
            <w:vAlign w:val="center"/>
          </w:tcPr>
          <w:tbl>
            <w:tblPr>
              <w:tblW w:w="5000" w:type="pct"/>
              <w:tblCellSpacing w:w="15" w:type="dxa"/>
              <w:tblLook w:val="04A0" w:firstRow="1" w:lastRow="0" w:firstColumn="1" w:lastColumn="0" w:noHBand="0" w:noVBand="1"/>
            </w:tblPr>
            <w:tblGrid>
              <w:gridCol w:w="4184"/>
              <w:gridCol w:w="4184"/>
            </w:tblGrid>
            <w:tr w:rsidR="00015164" w:rsidRPr="00015164" w14:paraId="2C69F00A" w14:textId="77777777">
              <w:trPr>
                <w:tblCellSpacing w:w="15" w:type="dxa"/>
              </w:trPr>
              <w:tc>
                <w:tcPr>
                  <w:tcW w:w="0" w:type="auto"/>
                  <w:tcMar>
                    <w:top w:w="15" w:type="dxa"/>
                    <w:left w:w="15" w:type="dxa"/>
                    <w:bottom w:w="15" w:type="dxa"/>
                    <w:right w:w="15" w:type="dxa"/>
                  </w:tcMar>
                  <w:vAlign w:val="center"/>
                  <w:hideMark/>
                </w:tcPr>
                <w:p w14:paraId="0B3D0C17" w14:textId="77777777" w:rsidR="008048DA" w:rsidRPr="00015164" w:rsidRDefault="008048DA">
                  <w:pPr>
                    <w:rPr>
                      <w:color w:val="FF0000"/>
                    </w:rPr>
                  </w:pPr>
                </w:p>
              </w:tc>
              <w:tc>
                <w:tcPr>
                  <w:tcW w:w="0" w:type="auto"/>
                  <w:tcMar>
                    <w:top w:w="15" w:type="dxa"/>
                    <w:left w:w="15" w:type="dxa"/>
                    <w:bottom w:w="15" w:type="dxa"/>
                    <w:right w:w="15" w:type="dxa"/>
                  </w:tcMar>
                  <w:vAlign w:val="center"/>
                  <w:hideMark/>
                </w:tcPr>
                <w:p w14:paraId="40057518" w14:textId="77777777" w:rsidR="008048DA" w:rsidRPr="00015164" w:rsidRDefault="008048DA">
                  <w:pPr>
                    <w:rPr>
                      <w:color w:val="FF0000"/>
                      <w:sz w:val="20"/>
                      <w:szCs w:val="20"/>
                    </w:rPr>
                  </w:pPr>
                </w:p>
              </w:tc>
            </w:tr>
          </w:tbl>
          <w:p w14:paraId="772A6CB2" w14:textId="77777777" w:rsidR="008048DA" w:rsidRPr="00015164" w:rsidRDefault="008048DA">
            <w:pPr>
              <w:rPr>
                <w:vanish/>
                <w:color w:val="FF0000"/>
              </w:rPr>
            </w:pPr>
          </w:p>
        </w:tc>
        <w:tc>
          <w:tcPr>
            <w:tcW w:w="0" w:type="auto"/>
            <w:tcMar>
              <w:top w:w="15" w:type="dxa"/>
              <w:left w:w="15" w:type="dxa"/>
              <w:bottom w:w="15" w:type="dxa"/>
              <w:right w:w="15" w:type="dxa"/>
            </w:tcMar>
            <w:vAlign w:val="center"/>
            <w:hideMark/>
          </w:tcPr>
          <w:p w14:paraId="3198EA4B" w14:textId="77777777" w:rsidR="008048DA" w:rsidRPr="00015164" w:rsidRDefault="008048DA">
            <w:pPr>
              <w:rPr>
                <w:vanish/>
                <w:color w:val="FF0000"/>
              </w:rPr>
            </w:pPr>
          </w:p>
        </w:tc>
      </w:tr>
    </w:tbl>
    <w:p w14:paraId="6DB0E4D7" w14:textId="77777777" w:rsidR="008048DA" w:rsidRPr="00015164" w:rsidRDefault="008048DA" w:rsidP="008048DA">
      <w:pPr>
        <w:rPr>
          <w:vanish/>
          <w:color w:val="FF0000"/>
        </w:rPr>
      </w:pPr>
    </w:p>
    <w:p w14:paraId="3647FF92" w14:textId="77777777" w:rsidR="008048DA" w:rsidRPr="00015164" w:rsidRDefault="008048DA" w:rsidP="008048DA">
      <w:pPr>
        <w:rPr>
          <w:vanish/>
          <w:color w:val="FF0000"/>
        </w:rPr>
      </w:pPr>
    </w:p>
    <w:tbl>
      <w:tblPr>
        <w:tblW w:w="5000" w:type="pct"/>
        <w:tblCellSpacing w:w="15" w:type="dxa"/>
        <w:tblInd w:w="30" w:type="dxa"/>
        <w:tblLook w:val="04A0" w:firstRow="1" w:lastRow="0" w:firstColumn="1" w:lastColumn="0" w:noHBand="0" w:noVBand="1"/>
      </w:tblPr>
      <w:tblGrid>
        <w:gridCol w:w="5031"/>
        <w:gridCol w:w="5032"/>
      </w:tblGrid>
      <w:tr w:rsidR="008048DA" w:rsidRPr="00015164" w14:paraId="45E95891" w14:textId="77777777" w:rsidTr="008048DA">
        <w:trPr>
          <w:tblCellSpacing w:w="15" w:type="dxa"/>
          <w:hidden/>
        </w:trPr>
        <w:tc>
          <w:tcPr>
            <w:tcW w:w="0" w:type="auto"/>
            <w:tcMar>
              <w:top w:w="15" w:type="dxa"/>
              <w:left w:w="15" w:type="dxa"/>
              <w:bottom w:w="15" w:type="dxa"/>
              <w:right w:w="15" w:type="dxa"/>
            </w:tcMar>
            <w:vAlign w:val="center"/>
            <w:hideMark/>
          </w:tcPr>
          <w:p w14:paraId="03245A6F" w14:textId="77777777" w:rsidR="008048DA" w:rsidRPr="00015164" w:rsidRDefault="008048DA">
            <w:pPr>
              <w:rPr>
                <w:vanish/>
                <w:color w:val="FF0000"/>
              </w:rPr>
            </w:pPr>
          </w:p>
        </w:tc>
        <w:tc>
          <w:tcPr>
            <w:tcW w:w="0" w:type="auto"/>
            <w:tcMar>
              <w:top w:w="15" w:type="dxa"/>
              <w:left w:w="15" w:type="dxa"/>
              <w:bottom w:w="15" w:type="dxa"/>
              <w:right w:w="15" w:type="dxa"/>
            </w:tcMar>
            <w:vAlign w:val="center"/>
            <w:hideMark/>
          </w:tcPr>
          <w:p w14:paraId="24AE185C" w14:textId="77777777" w:rsidR="008048DA" w:rsidRPr="00015164" w:rsidRDefault="008048DA">
            <w:pPr>
              <w:rPr>
                <w:color w:val="FF0000"/>
                <w:sz w:val="20"/>
                <w:szCs w:val="20"/>
              </w:rPr>
            </w:pPr>
          </w:p>
        </w:tc>
      </w:tr>
    </w:tbl>
    <w:p w14:paraId="23F786AC" w14:textId="77777777" w:rsidR="008048DA" w:rsidRPr="00015164" w:rsidRDefault="008048DA" w:rsidP="008048DA">
      <w:pPr>
        <w:rPr>
          <w:vanish/>
          <w:color w:val="FF0000"/>
        </w:rPr>
      </w:pPr>
    </w:p>
    <w:p w14:paraId="69F63FB6" w14:textId="77777777" w:rsidR="008048DA" w:rsidRPr="00015164" w:rsidRDefault="008048DA" w:rsidP="008048DA">
      <w:pPr>
        <w:rPr>
          <w:vanish/>
          <w:color w:val="FF0000"/>
        </w:rPr>
      </w:pPr>
    </w:p>
    <w:tbl>
      <w:tblPr>
        <w:tblW w:w="91" w:type="pct"/>
        <w:tblCellSpacing w:w="15" w:type="dxa"/>
        <w:tblInd w:w="60" w:type="dxa"/>
        <w:tblLook w:val="04A0" w:firstRow="1" w:lastRow="0" w:firstColumn="1" w:lastColumn="0" w:noHBand="0" w:noVBand="1"/>
      </w:tblPr>
      <w:tblGrid>
        <w:gridCol w:w="91"/>
        <w:gridCol w:w="92"/>
      </w:tblGrid>
      <w:tr w:rsidR="00015164" w:rsidRPr="00015164" w14:paraId="447583AF" w14:textId="77777777" w:rsidTr="008048DA">
        <w:trPr>
          <w:tblCellSpacing w:w="15" w:type="dxa"/>
          <w:hidden/>
        </w:trPr>
        <w:tc>
          <w:tcPr>
            <w:tcW w:w="0" w:type="auto"/>
            <w:tcMar>
              <w:top w:w="15" w:type="dxa"/>
              <w:left w:w="15" w:type="dxa"/>
              <w:bottom w:w="15" w:type="dxa"/>
              <w:right w:w="15" w:type="dxa"/>
            </w:tcMar>
            <w:vAlign w:val="center"/>
            <w:hideMark/>
          </w:tcPr>
          <w:p w14:paraId="26F7110B" w14:textId="77777777" w:rsidR="008048DA" w:rsidRPr="00015164" w:rsidRDefault="008048DA">
            <w:pPr>
              <w:rPr>
                <w:vanish/>
                <w:color w:val="FF0000"/>
              </w:rPr>
            </w:pPr>
          </w:p>
        </w:tc>
        <w:tc>
          <w:tcPr>
            <w:tcW w:w="0" w:type="auto"/>
            <w:tcMar>
              <w:top w:w="15" w:type="dxa"/>
              <w:left w:w="15" w:type="dxa"/>
              <w:bottom w:w="15" w:type="dxa"/>
              <w:right w:w="15" w:type="dxa"/>
            </w:tcMar>
            <w:vAlign w:val="center"/>
            <w:hideMark/>
          </w:tcPr>
          <w:p w14:paraId="6F55AA5C" w14:textId="77777777" w:rsidR="008048DA" w:rsidRPr="00015164" w:rsidRDefault="008048DA">
            <w:pPr>
              <w:rPr>
                <w:color w:val="FF0000"/>
                <w:sz w:val="20"/>
                <w:szCs w:val="20"/>
              </w:rPr>
            </w:pPr>
          </w:p>
        </w:tc>
      </w:tr>
      <w:tr w:rsidR="00015164" w:rsidRPr="00015164" w14:paraId="271B2A20" w14:textId="77777777" w:rsidTr="008048DA">
        <w:trPr>
          <w:tblCellSpacing w:w="15" w:type="dxa"/>
          <w:hidden/>
        </w:trPr>
        <w:tc>
          <w:tcPr>
            <w:tcW w:w="0" w:type="auto"/>
            <w:tcMar>
              <w:top w:w="15" w:type="dxa"/>
              <w:left w:w="15" w:type="dxa"/>
              <w:bottom w:w="15" w:type="dxa"/>
              <w:right w:w="15" w:type="dxa"/>
            </w:tcMar>
            <w:vAlign w:val="center"/>
          </w:tcPr>
          <w:p w14:paraId="6B499894"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016F54F7" w14:textId="77777777" w:rsidR="008048DA" w:rsidRPr="00015164" w:rsidRDefault="008048DA">
            <w:pPr>
              <w:jc w:val="right"/>
              <w:rPr>
                <w:vanish/>
                <w:color w:val="FF0000"/>
              </w:rPr>
            </w:pPr>
          </w:p>
        </w:tc>
      </w:tr>
      <w:tr w:rsidR="00015164" w:rsidRPr="00015164" w14:paraId="3A679997" w14:textId="77777777" w:rsidTr="008048DA">
        <w:trPr>
          <w:tblCellSpacing w:w="15" w:type="dxa"/>
          <w:hidden/>
        </w:trPr>
        <w:tc>
          <w:tcPr>
            <w:tcW w:w="0" w:type="auto"/>
            <w:tcMar>
              <w:top w:w="15" w:type="dxa"/>
              <w:left w:w="15" w:type="dxa"/>
              <w:bottom w:w="15" w:type="dxa"/>
              <w:right w:w="15" w:type="dxa"/>
            </w:tcMar>
            <w:vAlign w:val="center"/>
          </w:tcPr>
          <w:p w14:paraId="582BCF69"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23C0E6EB" w14:textId="77777777" w:rsidR="008048DA" w:rsidRPr="00015164" w:rsidRDefault="008048DA">
            <w:pPr>
              <w:jc w:val="right"/>
              <w:rPr>
                <w:vanish/>
                <w:color w:val="FF0000"/>
              </w:rPr>
            </w:pPr>
          </w:p>
        </w:tc>
      </w:tr>
      <w:tr w:rsidR="00015164" w:rsidRPr="00015164" w14:paraId="38BC0873" w14:textId="77777777" w:rsidTr="008048DA">
        <w:trPr>
          <w:tblCellSpacing w:w="15" w:type="dxa"/>
          <w:hidden/>
        </w:trPr>
        <w:tc>
          <w:tcPr>
            <w:tcW w:w="0" w:type="auto"/>
            <w:tcMar>
              <w:top w:w="15" w:type="dxa"/>
              <w:left w:w="15" w:type="dxa"/>
              <w:bottom w:w="15" w:type="dxa"/>
              <w:right w:w="15" w:type="dxa"/>
            </w:tcMar>
            <w:vAlign w:val="center"/>
          </w:tcPr>
          <w:p w14:paraId="337C15FD"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3A646679" w14:textId="77777777" w:rsidR="008048DA" w:rsidRPr="00015164" w:rsidRDefault="008048DA">
            <w:pPr>
              <w:jc w:val="right"/>
              <w:rPr>
                <w:vanish/>
                <w:color w:val="FF0000"/>
              </w:rPr>
            </w:pPr>
          </w:p>
        </w:tc>
      </w:tr>
      <w:tr w:rsidR="00015164" w:rsidRPr="00015164" w14:paraId="414728EF" w14:textId="77777777" w:rsidTr="008048DA">
        <w:trPr>
          <w:tblCellSpacing w:w="15" w:type="dxa"/>
          <w:hidden/>
        </w:trPr>
        <w:tc>
          <w:tcPr>
            <w:tcW w:w="0" w:type="auto"/>
            <w:tcMar>
              <w:top w:w="15" w:type="dxa"/>
              <w:left w:w="15" w:type="dxa"/>
              <w:bottom w:w="15" w:type="dxa"/>
              <w:right w:w="15" w:type="dxa"/>
            </w:tcMar>
            <w:vAlign w:val="center"/>
          </w:tcPr>
          <w:p w14:paraId="209CEB1C"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3EF46804" w14:textId="77777777" w:rsidR="008048DA" w:rsidRPr="00015164" w:rsidRDefault="008048DA">
            <w:pPr>
              <w:jc w:val="right"/>
              <w:rPr>
                <w:vanish/>
                <w:color w:val="FF0000"/>
              </w:rPr>
            </w:pPr>
          </w:p>
        </w:tc>
      </w:tr>
      <w:tr w:rsidR="00015164" w:rsidRPr="00015164" w14:paraId="7DAC3A62" w14:textId="77777777" w:rsidTr="008048DA">
        <w:trPr>
          <w:tblCellSpacing w:w="15" w:type="dxa"/>
          <w:hidden/>
        </w:trPr>
        <w:tc>
          <w:tcPr>
            <w:tcW w:w="0" w:type="auto"/>
            <w:tcMar>
              <w:top w:w="15" w:type="dxa"/>
              <w:left w:w="15" w:type="dxa"/>
              <w:bottom w:w="15" w:type="dxa"/>
              <w:right w:w="15" w:type="dxa"/>
            </w:tcMar>
            <w:vAlign w:val="center"/>
          </w:tcPr>
          <w:p w14:paraId="61FA3D9A"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581A228C" w14:textId="77777777" w:rsidR="008048DA" w:rsidRPr="00015164" w:rsidRDefault="008048DA">
            <w:pPr>
              <w:jc w:val="right"/>
              <w:rPr>
                <w:vanish/>
                <w:color w:val="FF0000"/>
              </w:rPr>
            </w:pPr>
          </w:p>
        </w:tc>
      </w:tr>
      <w:tr w:rsidR="00015164" w:rsidRPr="00015164" w14:paraId="33159C78" w14:textId="77777777" w:rsidTr="008048DA">
        <w:trPr>
          <w:tblCellSpacing w:w="15" w:type="dxa"/>
          <w:hidden/>
        </w:trPr>
        <w:tc>
          <w:tcPr>
            <w:tcW w:w="0" w:type="auto"/>
            <w:tcMar>
              <w:top w:w="15" w:type="dxa"/>
              <w:left w:w="15" w:type="dxa"/>
              <w:bottom w:w="15" w:type="dxa"/>
              <w:right w:w="15" w:type="dxa"/>
            </w:tcMar>
            <w:vAlign w:val="center"/>
          </w:tcPr>
          <w:p w14:paraId="5348C686"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29F4E583" w14:textId="77777777" w:rsidR="008048DA" w:rsidRPr="00015164" w:rsidRDefault="008048DA">
            <w:pPr>
              <w:jc w:val="right"/>
              <w:rPr>
                <w:vanish/>
                <w:color w:val="FF0000"/>
              </w:rPr>
            </w:pPr>
          </w:p>
        </w:tc>
      </w:tr>
      <w:tr w:rsidR="00015164" w:rsidRPr="00015164" w14:paraId="4C7ACE8F" w14:textId="77777777" w:rsidTr="008048DA">
        <w:trPr>
          <w:tblCellSpacing w:w="15" w:type="dxa"/>
          <w:hidden/>
        </w:trPr>
        <w:tc>
          <w:tcPr>
            <w:tcW w:w="0" w:type="auto"/>
            <w:tcMar>
              <w:top w:w="15" w:type="dxa"/>
              <w:left w:w="15" w:type="dxa"/>
              <w:bottom w:w="15" w:type="dxa"/>
              <w:right w:w="15" w:type="dxa"/>
            </w:tcMar>
            <w:vAlign w:val="center"/>
          </w:tcPr>
          <w:p w14:paraId="5F20852D"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7DA20A87" w14:textId="77777777" w:rsidR="008048DA" w:rsidRPr="00015164" w:rsidRDefault="008048DA">
            <w:pPr>
              <w:jc w:val="right"/>
              <w:rPr>
                <w:vanish/>
                <w:color w:val="FF0000"/>
              </w:rPr>
            </w:pPr>
          </w:p>
        </w:tc>
      </w:tr>
      <w:tr w:rsidR="00015164" w:rsidRPr="00015164" w14:paraId="0832C7FC" w14:textId="77777777" w:rsidTr="008048DA">
        <w:trPr>
          <w:tblCellSpacing w:w="15" w:type="dxa"/>
          <w:hidden/>
        </w:trPr>
        <w:tc>
          <w:tcPr>
            <w:tcW w:w="0" w:type="auto"/>
            <w:tcMar>
              <w:top w:w="15" w:type="dxa"/>
              <w:left w:w="15" w:type="dxa"/>
              <w:bottom w:w="15" w:type="dxa"/>
              <w:right w:w="15" w:type="dxa"/>
            </w:tcMar>
            <w:vAlign w:val="center"/>
          </w:tcPr>
          <w:p w14:paraId="1E5324FC"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76BE93A3" w14:textId="77777777" w:rsidR="008048DA" w:rsidRPr="00015164" w:rsidRDefault="008048DA">
            <w:pPr>
              <w:jc w:val="right"/>
              <w:rPr>
                <w:vanish/>
                <w:color w:val="FF0000"/>
              </w:rPr>
            </w:pPr>
          </w:p>
        </w:tc>
      </w:tr>
      <w:tr w:rsidR="00015164" w:rsidRPr="00015164" w14:paraId="181A61ED" w14:textId="77777777" w:rsidTr="008048DA">
        <w:trPr>
          <w:tblCellSpacing w:w="15" w:type="dxa"/>
          <w:hidden/>
        </w:trPr>
        <w:tc>
          <w:tcPr>
            <w:tcW w:w="0" w:type="auto"/>
            <w:tcMar>
              <w:top w:w="15" w:type="dxa"/>
              <w:left w:w="15" w:type="dxa"/>
              <w:bottom w:w="15" w:type="dxa"/>
              <w:right w:w="15" w:type="dxa"/>
            </w:tcMar>
            <w:vAlign w:val="center"/>
          </w:tcPr>
          <w:p w14:paraId="1F2EB417"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5DBF89E8" w14:textId="77777777" w:rsidR="008048DA" w:rsidRPr="00015164" w:rsidRDefault="008048DA">
            <w:pPr>
              <w:jc w:val="right"/>
              <w:rPr>
                <w:vanish/>
                <w:color w:val="FF0000"/>
              </w:rPr>
            </w:pPr>
          </w:p>
        </w:tc>
      </w:tr>
      <w:tr w:rsidR="00015164" w:rsidRPr="00015164" w14:paraId="5DE95FF6" w14:textId="77777777" w:rsidTr="008048DA">
        <w:trPr>
          <w:tblCellSpacing w:w="15" w:type="dxa"/>
          <w:hidden/>
        </w:trPr>
        <w:tc>
          <w:tcPr>
            <w:tcW w:w="0" w:type="auto"/>
            <w:tcMar>
              <w:top w:w="15" w:type="dxa"/>
              <w:left w:w="15" w:type="dxa"/>
              <w:bottom w:w="15" w:type="dxa"/>
              <w:right w:w="15" w:type="dxa"/>
            </w:tcMar>
            <w:vAlign w:val="center"/>
          </w:tcPr>
          <w:p w14:paraId="472B7001"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6874A4F6" w14:textId="77777777" w:rsidR="008048DA" w:rsidRPr="00015164" w:rsidRDefault="008048DA">
            <w:pPr>
              <w:jc w:val="right"/>
              <w:rPr>
                <w:vanish/>
                <w:color w:val="FF0000"/>
              </w:rPr>
            </w:pPr>
          </w:p>
        </w:tc>
      </w:tr>
      <w:tr w:rsidR="008048DA" w:rsidRPr="00015164" w14:paraId="78BEE3CC" w14:textId="77777777" w:rsidTr="008048DA">
        <w:trPr>
          <w:tblCellSpacing w:w="15" w:type="dxa"/>
          <w:hidden/>
        </w:trPr>
        <w:tc>
          <w:tcPr>
            <w:tcW w:w="0" w:type="auto"/>
            <w:tcMar>
              <w:top w:w="15" w:type="dxa"/>
              <w:left w:w="15" w:type="dxa"/>
              <w:bottom w:w="15" w:type="dxa"/>
              <w:right w:w="15" w:type="dxa"/>
            </w:tcMar>
            <w:vAlign w:val="center"/>
          </w:tcPr>
          <w:p w14:paraId="5D133E1A" w14:textId="77777777" w:rsidR="008048DA" w:rsidRPr="00015164" w:rsidRDefault="008048DA">
            <w:pPr>
              <w:rPr>
                <w:vanish/>
                <w:color w:val="FF0000"/>
              </w:rPr>
            </w:pPr>
          </w:p>
        </w:tc>
        <w:tc>
          <w:tcPr>
            <w:tcW w:w="0" w:type="auto"/>
            <w:tcMar>
              <w:top w:w="15" w:type="dxa"/>
              <w:left w:w="15" w:type="dxa"/>
              <w:bottom w:w="15" w:type="dxa"/>
              <w:right w:w="15" w:type="dxa"/>
            </w:tcMar>
            <w:vAlign w:val="center"/>
          </w:tcPr>
          <w:p w14:paraId="46424E33" w14:textId="77777777" w:rsidR="008048DA" w:rsidRPr="00015164" w:rsidRDefault="008048DA">
            <w:pPr>
              <w:jc w:val="right"/>
              <w:rPr>
                <w:vanish/>
                <w:color w:val="FF0000"/>
              </w:rPr>
            </w:pPr>
          </w:p>
        </w:tc>
      </w:tr>
    </w:tbl>
    <w:p w14:paraId="4E36112E" w14:textId="77777777" w:rsidR="008048DA" w:rsidRPr="00015164" w:rsidRDefault="008048DA" w:rsidP="008048DA">
      <w:pPr>
        <w:rPr>
          <w:vanish/>
          <w:color w:val="FF0000"/>
        </w:rPr>
      </w:pPr>
    </w:p>
    <w:tbl>
      <w:tblPr>
        <w:tblW w:w="5000" w:type="pct"/>
        <w:tblCellSpacing w:w="15" w:type="dxa"/>
        <w:tblInd w:w="30" w:type="dxa"/>
        <w:tblLook w:val="04A0" w:firstRow="1" w:lastRow="0" w:firstColumn="1" w:lastColumn="0" w:noHBand="0" w:noVBand="1"/>
      </w:tblPr>
      <w:tblGrid>
        <w:gridCol w:w="5031"/>
        <w:gridCol w:w="5032"/>
      </w:tblGrid>
      <w:tr w:rsidR="008048DA" w:rsidRPr="00015164" w14:paraId="5BBECF74" w14:textId="77777777" w:rsidTr="008048DA">
        <w:trPr>
          <w:tblCellSpacing w:w="15" w:type="dxa"/>
          <w:hidden/>
        </w:trPr>
        <w:tc>
          <w:tcPr>
            <w:tcW w:w="0" w:type="auto"/>
            <w:tcMar>
              <w:top w:w="15" w:type="dxa"/>
              <w:left w:w="15" w:type="dxa"/>
              <w:bottom w:w="15" w:type="dxa"/>
              <w:right w:w="15" w:type="dxa"/>
            </w:tcMar>
            <w:vAlign w:val="center"/>
            <w:hideMark/>
          </w:tcPr>
          <w:p w14:paraId="0B3DE629" w14:textId="77777777" w:rsidR="008048DA" w:rsidRPr="00015164" w:rsidRDefault="008048DA">
            <w:pPr>
              <w:rPr>
                <w:vanish/>
                <w:color w:val="FF0000"/>
              </w:rPr>
            </w:pPr>
          </w:p>
        </w:tc>
        <w:tc>
          <w:tcPr>
            <w:tcW w:w="0" w:type="auto"/>
            <w:tcMar>
              <w:top w:w="15" w:type="dxa"/>
              <w:left w:w="15" w:type="dxa"/>
              <w:bottom w:w="15" w:type="dxa"/>
              <w:right w:w="15" w:type="dxa"/>
            </w:tcMar>
            <w:vAlign w:val="center"/>
            <w:hideMark/>
          </w:tcPr>
          <w:p w14:paraId="60B35B34" w14:textId="77777777" w:rsidR="008048DA" w:rsidRPr="00015164" w:rsidRDefault="008048DA">
            <w:pPr>
              <w:rPr>
                <w:color w:val="FF0000"/>
                <w:sz w:val="20"/>
                <w:szCs w:val="20"/>
              </w:rPr>
            </w:pPr>
          </w:p>
        </w:tc>
      </w:tr>
    </w:tbl>
    <w:p w14:paraId="42296EC1" w14:textId="77777777" w:rsidR="008048DA" w:rsidRPr="00015164" w:rsidRDefault="008048DA" w:rsidP="008048DA">
      <w:pPr>
        <w:rPr>
          <w:vanish/>
          <w:color w:val="FF0000"/>
        </w:rPr>
      </w:pPr>
    </w:p>
    <w:tbl>
      <w:tblPr>
        <w:tblW w:w="5000" w:type="pct"/>
        <w:tblCellSpacing w:w="15" w:type="dxa"/>
        <w:tblLook w:val="04A0" w:firstRow="1" w:lastRow="0" w:firstColumn="1" w:lastColumn="0" w:noHBand="0" w:noVBand="1"/>
      </w:tblPr>
      <w:tblGrid>
        <w:gridCol w:w="8443"/>
        <w:gridCol w:w="1620"/>
      </w:tblGrid>
      <w:tr w:rsidR="008048DA" w:rsidRPr="00015164" w14:paraId="07338E4C" w14:textId="77777777" w:rsidTr="008048DA">
        <w:trPr>
          <w:tblCellSpacing w:w="15" w:type="dxa"/>
          <w:hidden/>
        </w:trPr>
        <w:tc>
          <w:tcPr>
            <w:tcW w:w="0" w:type="auto"/>
            <w:tcMar>
              <w:top w:w="15" w:type="dxa"/>
              <w:left w:w="15" w:type="dxa"/>
              <w:bottom w:w="15" w:type="dxa"/>
              <w:right w:w="15" w:type="dxa"/>
            </w:tcMar>
            <w:vAlign w:val="center"/>
          </w:tcPr>
          <w:tbl>
            <w:tblPr>
              <w:tblW w:w="5000" w:type="pct"/>
              <w:tblCellSpacing w:w="15" w:type="dxa"/>
              <w:tblLook w:val="04A0" w:firstRow="1" w:lastRow="0" w:firstColumn="1" w:lastColumn="0" w:noHBand="0" w:noVBand="1"/>
            </w:tblPr>
            <w:tblGrid>
              <w:gridCol w:w="4184"/>
              <w:gridCol w:w="4184"/>
            </w:tblGrid>
            <w:tr w:rsidR="00015164" w:rsidRPr="00015164" w14:paraId="32AC8DE5" w14:textId="77777777">
              <w:trPr>
                <w:tblCellSpacing w:w="15" w:type="dxa"/>
                <w:hidden/>
              </w:trPr>
              <w:tc>
                <w:tcPr>
                  <w:tcW w:w="0" w:type="auto"/>
                  <w:tcMar>
                    <w:top w:w="15" w:type="dxa"/>
                    <w:left w:w="15" w:type="dxa"/>
                    <w:bottom w:w="15" w:type="dxa"/>
                    <w:right w:w="15" w:type="dxa"/>
                  </w:tcMar>
                  <w:vAlign w:val="center"/>
                  <w:hideMark/>
                </w:tcPr>
                <w:p w14:paraId="4A8AC53E" w14:textId="77777777" w:rsidR="008048DA" w:rsidRPr="00015164" w:rsidRDefault="008048DA">
                  <w:pPr>
                    <w:rPr>
                      <w:vanish/>
                      <w:color w:val="FF0000"/>
                    </w:rPr>
                  </w:pPr>
                </w:p>
              </w:tc>
              <w:tc>
                <w:tcPr>
                  <w:tcW w:w="0" w:type="auto"/>
                  <w:tcMar>
                    <w:top w:w="15" w:type="dxa"/>
                    <w:left w:w="15" w:type="dxa"/>
                    <w:bottom w:w="15" w:type="dxa"/>
                    <w:right w:w="15" w:type="dxa"/>
                  </w:tcMar>
                  <w:vAlign w:val="center"/>
                  <w:hideMark/>
                </w:tcPr>
                <w:p w14:paraId="48BDC147" w14:textId="77777777" w:rsidR="008048DA" w:rsidRPr="00015164" w:rsidRDefault="008048DA">
                  <w:pPr>
                    <w:rPr>
                      <w:color w:val="FF0000"/>
                      <w:sz w:val="20"/>
                      <w:szCs w:val="20"/>
                    </w:rPr>
                  </w:pPr>
                </w:p>
              </w:tc>
            </w:tr>
          </w:tbl>
          <w:p w14:paraId="20CC6083" w14:textId="77777777" w:rsidR="008048DA" w:rsidRPr="00015164" w:rsidRDefault="008048DA">
            <w:pPr>
              <w:rPr>
                <w:vanish/>
                <w:color w:val="FF0000"/>
              </w:rPr>
            </w:pPr>
          </w:p>
        </w:tc>
        <w:tc>
          <w:tcPr>
            <w:tcW w:w="0" w:type="auto"/>
            <w:tcMar>
              <w:top w:w="15" w:type="dxa"/>
              <w:left w:w="15" w:type="dxa"/>
              <w:bottom w:w="15" w:type="dxa"/>
              <w:right w:w="15" w:type="dxa"/>
            </w:tcMar>
            <w:vAlign w:val="center"/>
            <w:hideMark/>
          </w:tcPr>
          <w:p w14:paraId="5B9F3EA8" w14:textId="77777777" w:rsidR="008048DA" w:rsidRPr="00015164" w:rsidRDefault="008048DA">
            <w:pPr>
              <w:rPr>
                <w:vanish/>
                <w:color w:val="FF0000"/>
              </w:rPr>
            </w:pPr>
          </w:p>
        </w:tc>
      </w:tr>
    </w:tbl>
    <w:p w14:paraId="5FE6B63A" w14:textId="77777777" w:rsidR="008048DA" w:rsidRPr="00015164" w:rsidRDefault="008048DA" w:rsidP="008048DA">
      <w:pPr>
        <w:rPr>
          <w:vanish/>
          <w:color w:val="FF0000"/>
        </w:rPr>
      </w:pPr>
    </w:p>
    <w:p w14:paraId="30E9A6E3" w14:textId="77777777" w:rsidR="008048DA" w:rsidRPr="00015164" w:rsidRDefault="008048DA" w:rsidP="008048DA">
      <w:pPr>
        <w:rPr>
          <w:rFonts w:ascii="Garamond" w:hAnsi="Garamond"/>
          <w:color w:val="FF0000"/>
          <w:sz w:val="16"/>
          <w:szCs w:val="15"/>
        </w:rPr>
      </w:pPr>
    </w:p>
    <w:p w14:paraId="0EB427D0" w14:textId="77777777" w:rsidR="00FB186E" w:rsidRPr="00015164" w:rsidRDefault="00FB186E">
      <w:pPr>
        <w:rPr>
          <w:color w:val="FF0000"/>
        </w:rPr>
      </w:pPr>
    </w:p>
    <w:sectPr w:rsidR="00FB186E" w:rsidRPr="00015164"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E32"/>
    <w:rsid w:val="00015164"/>
    <w:rsid w:val="0026613F"/>
    <w:rsid w:val="0029465F"/>
    <w:rsid w:val="00377041"/>
    <w:rsid w:val="003B3936"/>
    <w:rsid w:val="003F4020"/>
    <w:rsid w:val="00793857"/>
    <w:rsid w:val="007E4E32"/>
    <w:rsid w:val="008048DA"/>
    <w:rsid w:val="008067E1"/>
    <w:rsid w:val="00882114"/>
    <w:rsid w:val="00BD0F96"/>
    <w:rsid w:val="00C10342"/>
    <w:rsid w:val="00C70B1D"/>
    <w:rsid w:val="00CE6BBA"/>
    <w:rsid w:val="00DC3944"/>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1B21AAE"/>
  <w15:chartTrackingRefBased/>
  <w15:docId w15:val="{B2F5C40A-521F-44E6-9881-12C78AC08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48DA"/>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19">
    <w:name w:val="Font Style19"/>
    <w:rsid w:val="008048DA"/>
    <w:rPr>
      <w:rFonts w:ascii="Times New Roman" w:hAnsi="Times New Roman" w:cs="Times New Roman" w:hint="default"/>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371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Pages>
  <Words>2140</Words>
  <Characters>12202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12</cp:revision>
  <dcterms:created xsi:type="dcterms:W3CDTF">2020-11-04T13:43:00Z</dcterms:created>
  <dcterms:modified xsi:type="dcterms:W3CDTF">2020-12-11T15:17:00Z</dcterms:modified>
</cp:coreProperties>
</file>