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6D2" w:rsidRDefault="00065750" w:rsidP="006D26D2">
      <w:pPr>
        <w:rPr>
          <w:rFonts w:ascii="Garamond" w:hAnsi="Garamond"/>
          <w:color w:val="BFBFBF"/>
          <w:sz w:val="20"/>
          <w:szCs w:val="20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</w:p>
    <w:p w:rsidR="006D26D2" w:rsidRPr="00B542AE" w:rsidRDefault="006D26D2" w:rsidP="006D26D2">
      <w:pPr>
        <w:rPr>
          <w:b/>
        </w:rPr>
      </w:pPr>
      <w:r w:rsidRPr="0048264F">
        <w:rPr>
          <w:rFonts w:ascii="Garamond" w:hAnsi="Garamond"/>
        </w:rPr>
        <w:t>Cod ECLI    ECLI:RO:</w:t>
      </w:r>
      <w:r w:rsidR="00B542AE">
        <w:rPr>
          <w:rFonts w:ascii="Garamond" w:hAnsi="Garamond"/>
        </w:rPr>
        <w:t xml:space="preserve">………..                                                  </w:t>
      </w:r>
      <w:r w:rsidR="00B542AE" w:rsidRPr="00B542AE">
        <w:rPr>
          <w:rFonts w:ascii="Garamond" w:hAnsi="Garamond"/>
          <w:b/>
        </w:rPr>
        <w:t>HOT.14</w:t>
      </w:r>
    </w:p>
    <w:p w:rsidR="006D26D2" w:rsidRPr="0048264F" w:rsidRDefault="006D26D2" w:rsidP="006D26D2">
      <w:pPr>
        <w:jc w:val="both"/>
        <w:rPr>
          <w:b/>
        </w:rPr>
      </w:pPr>
      <w:r w:rsidRPr="0048264F">
        <w:rPr>
          <w:b/>
        </w:rPr>
        <w:t>Dosar nr</w:t>
      </w:r>
      <w:r w:rsidR="00B542AE">
        <w:rPr>
          <w:b/>
        </w:rPr>
        <w:t>…………….</w:t>
      </w:r>
      <w:r w:rsidRPr="0048264F">
        <w:rPr>
          <w:b/>
        </w:rPr>
        <w:t xml:space="preserve">                                                                                     - </w:t>
      </w:r>
      <w:r w:rsidRPr="0048264F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48264F">
        <w:rPr>
          <w:b/>
        </w:rPr>
        <w:instrText xml:space="preserve"> FORMTEXT </w:instrText>
      </w:r>
      <w:r w:rsidRPr="0048264F">
        <w:rPr>
          <w:b/>
        </w:rPr>
      </w:r>
      <w:r w:rsidRPr="0048264F">
        <w:rPr>
          <w:b/>
        </w:rPr>
        <w:fldChar w:fldCharType="separate"/>
      </w:r>
      <w:r w:rsidRPr="0048264F">
        <w:rPr>
          <w:b/>
          <w:noProof/>
        </w:rPr>
        <w:t xml:space="preserve">revizuire </w:t>
      </w:r>
      <w:r w:rsidRPr="0048264F">
        <w:rPr>
          <w:b/>
        </w:rPr>
        <w:fldChar w:fldCharType="end"/>
      </w:r>
      <w:bookmarkEnd w:id="0"/>
      <w:r w:rsidRPr="0048264F">
        <w:rPr>
          <w:b/>
        </w:rPr>
        <w:t xml:space="preserve">– </w:t>
      </w:r>
    </w:p>
    <w:p w:rsidR="006D26D2" w:rsidRPr="0048264F" w:rsidRDefault="006D26D2" w:rsidP="006D26D2">
      <w:pPr>
        <w:jc w:val="center"/>
        <w:rPr>
          <w:b/>
        </w:rPr>
      </w:pPr>
    </w:p>
    <w:p w:rsidR="006D26D2" w:rsidRPr="0048264F" w:rsidRDefault="006D26D2" w:rsidP="006D26D2">
      <w:pPr>
        <w:jc w:val="center"/>
        <w:rPr>
          <w:b/>
        </w:rPr>
      </w:pPr>
    </w:p>
    <w:p w:rsidR="006D26D2" w:rsidRPr="0048264F" w:rsidRDefault="006D26D2" w:rsidP="006D26D2">
      <w:pPr>
        <w:jc w:val="center"/>
        <w:rPr>
          <w:b/>
        </w:rPr>
      </w:pPr>
      <w:r w:rsidRPr="0048264F">
        <w:rPr>
          <w:b/>
        </w:rPr>
        <w:t>R O M A N I A</w:t>
      </w:r>
    </w:p>
    <w:p w:rsidR="006D26D2" w:rsidRPr="0048264F" w:rsidRDefault="006D26D2" w:rsidP="006D26D2">
      <w:pPr>
        <w:jc w:val="center"/>
        <w:rPr>
          <w:b/>
        </w:rPr>
      </w:pPr>
      <w:r w:rsidRPr="0048264F">
        <w:rPr>
          <w:b/>
        </w:rPr>
        <w:t xml:space="preserve">CURTEA DE APEL </w:t>
      </w:r>
      <w:r w:rsidR="002E6093">
        <w:rPr>
          <w:b/>
        </w:rPr>
        <w:t>……….</w:t>
      </w:r>
    </w:p>
    <w:p w:rsidR="006D26D2" w:rsidRPr="0048264F" w:rsidRDefault="006D26D2" w:rsidP="006D26D2">
      <w:pPr>
        <w:jc w:val="center"/>
        <w:rPr>
          <w:b/>
        </w:rPr>
      </w:pPr>
      <w:r w:rsidRPr="0048264F">
        <w:rPr>
          <w:b/>
        </w:rPr>
        <w:t xml:space="preserve">SECŢIA </w:t>
      </w:r>
      <w:r w:rsidR="002E6093">
        <w:rPr>
          <w:b/>
        </w:rPr>
        <w:t>………..</w:t>
      </w:r>
    </w:p>
    <w:p w:rsidR="006D26D2" w:rsidRPr="0048264F" w:rsidRDefault="006D26D2" w:rsidP="006D26D2">
      <w:pPr>
        <w:jc w:val="center"/>
        <w:rPr>
          <w:b/>
        </w:rPr>
      </w:pPr>
      <w:r w:rsidRPr="0048264F">
        <w:rPr>
          <w:b/>
        </w:rPr>
        <w:t xml:space="preserve">D E C I Z I A  NR. </w:t>
      </w:r>
      <w:r w:rsidR="002E6093">
        <w:rPr>
          <w:b/>
        </w:rPr>
        <w:t>…………</w:t>
      </w:r>
    </w:p>
    <w:p w:rsidR="006D26D2" w:rsidRPr="0048264F" w:rsidRDefault="006D26D2" w:rsidP="006D26D2">
      <w:pPr>
        <w:tabs>
          <w:tab w:val="left" w:pos="1200"/>
        </w:tabs>
        <w:jc w:val="center"/>
        <w:rPr>
          <w:b/>
        </w:rPr>
      </w:pPr>
      <w:proofErr w:type="spellStart"/>
      <w:r w:rsidRPr="0048264F">
        <w:rPr>
          <w:b/>
        </w:rPr>
        <w:t>Şedinţa</w:t>
      </w:r>
      <w:proofErr w:type="spellEnd"/>
      <w:r w:rsidRPr="0048264F">
        <w:rPr>
          <w:b/>
        </w:rPr>
        <w:t xml:space="preserve"> publică  din </w:t>
      </w:r>
      <w:r w:rsidR="002E6093">
        <w:rPr>
          <w:b/>
        </w:rPr>
        <w:t>……………..</w:t>
      </w:r>
    </w:p>
    <w:p w:rsidR="006D26D2" w:rsidRPr="0048264F" w:rsidRDefault="006D26D2" w:rsidP="006D26D2">
      <w:pPr>
        <w:ind w:firstLine="2700"/>
        <w:jc w:val="both"/>
        <w:rPr>
          <w:b/>
        </w:rPr>
      </w:pPr>
      <w:r w:rsidRPr="0048264F">
        <w:rPr>
          <w:b/>
        </w:rPr>
        <w:t xml:space="preserve">        </w:t>
      </w:r>
      <w:proofErr w:type="spellStart"/>
      <w:r w:rsidRPr="0048264F">
        <w:rPr>
          <w:b/>
        </w:rPr>
        <w:t>Preşedinte</w:t>
      </w:r>
      <w:proofErr w:type="spellEnd"/>
      <w:r w:rsidRPr="0048264F">
        <w:rPr>
          <w:b/>
        </w:rPr>
        <w:t xml:space="preserve">          </w:t>
      </w:r>
      <w:r w:rsidR="002E6093">
        <w:rPr>
          <w:b/>
        </w:rPr>
        <w:t>A1000</w:t>
      </w:r>
    </w:p>
    <w:p w:rsidR="006D26D2" w:rsidRPr="0048264F" w:rsidRDefault="006D26D2" w:rsidP="006D26D2">
      <w:pPr>
        <w:ind w:firstLine="2700"/>
        <w:jc w:val="both"/>
        <w:rPr>
          <w:b/>
        </w:rPr>
      </w:pPr>
      <w:r w:rsidRPr="0048264F">
        <w:rPr>
          <w:b/>
        </w:rPr>
        <w:t xml:space="preserve">        Judecător           </w:t>
      </w:r>
      <w:r w:rsidR="002E6093">
        <w:rPr>
          <w:b/>
        </w:rPr>
        <w:t>………….</w:t>
      </w:r>
    </w:p>
    <w:p w:rsidR="006D26D2" w:rsidRPr="0048264F" w:rsidRDefault="006D26D2" w:rsidP="006D26D2">
      <w:pPr>
        <w:ind w:firstLine="2700"/>
        <w:jc w:val="both"/>
        <w:rPr>
          <w:b/>
        </w:rPr>
      </w:pPr>
      <w:r w:rsidRPr="0048264F">
        <w:rPr>
          <w:b/>
        </w:rPr>
        <w:t xml:space="preserve">        Judecător           </w:t>
      </w:r>
      <w:r w:rsidR="002E6093">
        <w:rPr>
          <w:b/>
        </w:rPr>
        <w:t>………….</w:t>
      </w:r>
    </w:p>
    <w:p w:rsidR="006D26D2" w:rsidRPr="0048264F" w:rsidRDefault="006D26D2" w:rsidP="006D26D2">
      <w:pPr>
        <w:ind w:firstLine="2700"/>
        <w:jc w:val="both"/>
        <w:rPr>
          <w:b/>
        </w:rPr>
      </w:pPr>
      <w:r w:rsidRPr="0048264F">
        <w:rPr>
          <w:b/>
        </w:rPr>
        <w:t xml:space="preserve">        Grefier               </w:t>
      </w:r>
      <w:r w:rsidR="002E6093">
        <w:rPr>
          <w:b/>
        </w:rPr>
        <w:t>……………</w:t>
      </w:r>
    </w:p>
    <w:p w:rsidR="006D26D2" w:rsidRPr="0048264F" w:rsidRDefault="006D26D2" w:rsidP="006D26D2">
      <w:pPr>
        <w:ind w:firstLine="2700"/>
        <w:jc w:val="both"/>
        <w:rPr>
          <w:b/>
        </w:rPr>
      </w:pPr>
    </w:p>
    <w:p w:rsidR="006D26D2" w:rsidRPr="0048264F" w:rsidRDefault="006D26D2" w:rsidP="006D26D2">
      <w:pPr>
        <w:ind w:firstLine="851"/>
        <w:jc w:val="both"/>
      </w:pPr>
      <w:r w:rsidRPr="0048264F">
        <w:t xml:space="preserve">    Pe  rol, judecarea cererii de revizuire formulată de </w:t>
      </w:r>
      <w:r w:rsidRPr="0048264F">
        <w:fldChar w:fldCharType="begin">
          <w:ffData>
            <w:name w:val="Text7"/>
            <w:enabled/>
            <w:calcOnExit w:val="0"/>
            <w:textInput/>
          </w:ffData>
        </w:fldChar>
      </w:r>
      <w:r w:rsidRPr="0048264F">
        <w:instrText xml:space="preserve"> FORMTEXT </w:instrText>
      </w:r>
      <w:r w:rsidRPr="0048264F">
        <w:fldChar w:fldCharType="separate"/>
      </w:r>
      <w:proofErr w:type="spellStart"/>
      <w:r w:rsidRPr="0048264F">
        <w:t>revizuienta</w:t>
      </w:r>
      <w:proofErr w:type="spellEnd"/>
      <w:r w:rsidRPr="0048264F">
        <w:fldChar w:fldCharType="end"/>
      </w:r>
      <w:r w:rsidRPr="0048264F">
        <w:t xml:space="preserve"> </w:t>
      </w:r>
      <w:r w:rsidRPr="0048264F"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8264F">
        <w:rPr>
          <w:b/>
        </w:rPr>
        <w:instrText xml:space="preserve"> FORMTEXT </w:instrText>
      </w:r>
      <w:r w:rsidRPr="0048264F">
        <w:rPr>
          <w:b/>
        </w:rPr>
      </w:r>
      <w:r w:rsidRPr="0048264F">
        <w:rPr>
          <w:b/>
        </w:rPr>
        <w:fldChar w:fldCharType="separate"/>
      </w:r>
      <w:r w:rsidR="002E6093">
        <w:rPr>
          <w:b/>
          <w:noProof/>
        </w:rPr>
        <w:t>SCR1P</w:t>
      </w:r>
      <w:r w:rsidRPr="0048264F">
        <w:fldChar w:fldCharType="end"/>
      </w:r>
      <w:r w:rsidRPr="0048264F">
        <w:t xml:space="preserve">, cu sediul în sat </w:t>
      </w:r>
      <w:r w:rsidR="002E6093">
        <w:t>P</w:t>
      </w:r>
      <w:r w:rsidRPr="0048264F">
        <w:t xml:space="preserve">, </w:t>
      </w:r>
      <w:proofErr w:type="spellStart"/>
      <w:r w:rsidRPr="0048264F">
        <w:t>com</w:t>
      </w:r>
      <w:proofErr w:type="spellEnd"/>
      <w:r w:rsidRPr="0048264F">
        <w:t xml:space="preserve">. </w:t>
      </w:r>
      <w:r w:rsidR="002E6093">
        <w:t>V</w:t>
      </w:r>
      <w:r w:rsidRPr="0048264F">
        <w:t xml:space="preserve">, str. </w:t>
      </w:r>
      <w:r w:rsidR="002E6093">
        <w:t>……..</w:t>
      </w:r>
      <w:r w:rsidRPr="0048264F">
        <w:t xml:space="preserve"> jud. </w:t>
      </w:r>
      <w:r w:rsidR="002E6093">
        <w:t xml:space="preserve">B </w:t>
      </w:r>
      <w:r w:rsidRPr="0048264F">
        <w:t>împotriva deciziei nr</w:t>
      </w:r>
      <w:r w:rsidR="002E6093">
        <w:t>…</w:t>
      </w:r>
      <w:r w:rsidR="002E6093">
        <w:rPr>
          <w:b/>
        </w:rPr>
        <w:t>……..</w:t>
      </w:r>
      <w:r w:rsidRPr="0048264F">
        <w:rPr>
          <w:b/>
        </w:rPr>
        <w:t xml:space="preserve"> </w:t>
      </w:r>
      <w:proofErr w:type="spellStart"/>
      <w:r w:rsidRPr="0048264F">
        <w:t>pronunţată</w:t>
      </w:r>
      <w:proofErr w:type="spellEnd"/>
      <w:r w:rsidRPr="0048264F">
        <w:t xml:space="preserve"> de</w:t>
      </w:r>
      <w:r w:rsidRPr="0048264F">
        <w:rPr>
          <w:b/>
        </w:rPr>
        <w:t xml:space="preserve"> </w:t>
      </w:r>
      <w:r w:rsidRPr="0048264F">
        <w:t xml:space="preserve">Curtea de Apel </w:t>
      </w:r>
      <w:r w:rsidR="002E6093">
        <w:t>….</w:t>
      </w:r>
      <w:r w:rsidRPr="0048264F">
        <w:t xml:space="preserve"> – </w:t>
      </w:r>
      <w:proofErr w:type="spellStart"/>
      <w:r w:rsidRPr="0048264F">
        <w:t>Secţia</w:t>
      </w:r>
      <w:proofErr w:type="spellEnd"/>
      <w:r w:rsidRPr="0048264F">
        <w:t xml:space="preserve"> </w:t>
      </w:r>
      <w:r w:rsidR="002E6093">
        <w:t>……..</w:t>
      </w:r>
      <w:r w:rsidRPr="0048264F">
        <w:t xml:space="preserve"> în dosarul nr.</w:t>
      </w:r>
      <w:r w:rsidRPr="0048264F">
        <w:rPr>
          <w:b/>
        </w:rPr>
        <w:t xml:space="preserve"> </w:t>
      </w:r>
      <w:r w:rsidR="002E6093">
        <w:rPr>
          <w:b/>
        </w:rPr>
        <w:t>……….</w:t>
      </w:r>
      <w:r w:rsidRPr="0048264F">
        <w:t xml:space="preserve"> intimat fiind </w:t>
      </w:r>
      <w:r w:rsidRPr="0048264F">
        <w:rPr>
          <w:b/>
          <w:bCs/>
        </w:rPr>
        <w:t xml:space="preserve">ONRC – Oficiul Registrului  </w:t>
      </w:r>
      <w:proofErr w:type="spellStart"/>
      <w:r w:rsidRPr="0048264F">
        <w:rPr>
          <w:b/>
          <w:bCs/>
        </w:rPr>
        <w:t>Comerţului</w:t>
      </w:r>
      <w:proofErr w:type="spellEnd"/>
      <w:r w:rsidRPr="0048264F">
        <w:rPr>
          <w:b/>
          <w:bCs/>
        </w:rPr>
        <w:t xml:space="preserve"> </w:t>
      </w:r>
      <w:r w:rsidR="002E6093">
        <w:rPr>
          <w:b/>
          <w:bCs/>
        </w:rPr>
        <w:t>B</w:t>
      </w:r>
      <w:r w:rsidRPr="0048264F">
        <w:rPr>
          <w:b/>
          <w:bCs/>
        </w:rPr>
        <w:t xml:space="preserve">, </w:t>
      </w:r>
      <w:r w:rsidRPr="0048264F">
        <w:rPr>
          <w:bCs/>
        </w:rPr>
        <w:t xml:space="preserve">cu sediul în  mun. </w:t>
      </w:r>
      <w:r w:rsidR="002E6093">
        <w:rPr>
          <w:bCs/>
        </w:rPr>
        <w:t>B</w:t>
      </w:r>
      <w:r w:rsidRPr="0048264F">
        <w:rPr>
          <w:bCs/>
        </w:rPr>
        <w:t xml:space="preserve">, str. </w:t>
      </w:r>
      <w:r w:rsidR="002E6093">
        <w:rPr>
          <w:bCs/>
        </w:rPr>
        <w:t>………</w:t>
      </w:r>
      <w:r w:rsidRPr="0048264F">
        <w:rPr>
          <w:bCs/>
        </w:rPr>
        <w:t xml:space="preserve"> jud. </w:t>
      </w:r>
      <w:r w:rsidR="002E6093">
        <w:rPr>
          <w:bCs/>
        </w:rPr>
        <w:t>B</w:t>
      </w:r>
      <w:r w:rsidRPr="0048264F">
        <w:rPr>
          <w:bCs/>
        </w:rPr>
        <w:t>.</w:t>
      </w:r>
    </w:p>
    <w:p w:rsidR="006D26D2" w:rsidRPr="0048264F" w:rsidRDefault="006D26D2" w:rsidP="006D26D2">
      <w:pPr>
        <w:ind w:firstLine="960"/>
        <w:jc w:val="both"/>
      </w:pPr>
      <w:r w:rsidRPr="0048264F">
        <w:t xml:space="preserve">  La apelul nominal </w:t>
      </w:r>
      <w:r w:rsidRPr="0048264F">
        <w:fldChar w:fldCharType="begin">
          <w:ffData>
            <w:name w:val="Text13"/>
            <w:enabled/>
            <w:calcOnExit w:val="0"/>
            <w:textInput/>
          </w:ffData>
        </w:fldChar>
      </w:r>
      <w:bookmarkStart w:id="1" w:name="Text13"/>
      <w:r w:rsidRPr="0048264F">
        <w:instrText xml:space="preserve"> FORMTEXT </w:instrText>
      </w:r>
      <w:r w:rsidRPr="0048264F">
        <w:fldChar w:fldCharType="separate"/>
      </w:r>
      <w:r w:rsidRPr="0048264F">
        <w:rPr>
          <w:noProof/>
        </w:rPr>
        <w:t>au lipsit părţile</w:t>
      </w:r>
      <w:r w:rsidRPr="0048264F">
        <w:fldChar w:fldCharType="end"/>
      </w:r>
      <w:bookmarkEnd w:id="1"/>
      <w:r w:rsidRPr="0048264F">
        <w:t>.</w:t>
      </w:r>
    </w:p>
    <w:p w:rsidR="006D26D2" w:rsidRPr="0048264F" w:rsidRDefault="006D26D2" w:rsidP="006D26D2">
      <w:pPr>
        <w:ind w:firstLine="960"/>
        <w:jc w:val="both"/>
      </w:pPr>
      <w:r w:rsidRPr="0048264F">
        <w:t xml:space="preserve">  Procedura de citare este legal îndeplinită.</w:t>
      </w:r>
    </w:p>
    <w:p w:rsidR="006D26D2" w:rsidRDefault="006D26D2" w:rsidP="006D26D2">
      <w:pPr>
        <w:jc w:val="both"/>
      </w:pPr>
      <w:r w:rsidRPr="0048264F">
        <w:t xml:space="preserve">                  S-a făcut referatul cauzei, după care </w:t>
      </w:r>
      <w:proofErr w:type="spellStart"/>
      <w:r w:rsidRPr="0048264F">
        <w:t>instanţa</w:t>
      </w:r>
      <w:proofErr w:type="spellEnd"/>
      <w:r w:rsidRPr="0048264F">
        <w:t xml:space="preserve">, </w:t>
      </w:r>
      <w:r>
        <w:t xml:space="preserve">văzând </w:t>
      </w:r>
      <w:r w:rsidRPr="0048264F">
        <w:t xml:space="preserve">lipsa </w:t>
      </w:r>
      <w:proofErr w:type="spellStart"/>
      <w:r w:rsidRPr="0048264F">
        <w:t>părţilor</w:t>
      </w:r>
      <w:proofErr w:type="spellEnd"/>
      <w:r w:rsidRPr="0048264F">
        <w:t xml:space="preserve"> </w:t>
      </w:r>
      <w:proofErr w:type="spellStart"/>
      <w:r w:rsidRPr="0048264F">
        <w:t>şi</w:t>
      </w:r>
      <w:proofErr w:type="spellEnd"/>
      <w:r w:rsidRPr="0048264F">
        <w:t xml:space="preserve"> faptul că</w:t>
      </w:r>
      <w:r>
        <w:t xml:space="preserve"> </w:t>
      </w:r>
      <w:r w:rsidRPr="0048264F">
        <w:t>s-a solicitat judecarea în lipsă</w:t>
      </w:r>
      <w:r>
        <w:t xml:space="preserve"> </w:t>
      </w:r>
      <w:proofErr w:type="spellStart"/>
      <w:r>
        <w:t>şi</w:t>
      </w:r>
      <w:proofErr w:type="spellEnd"/>
      <w:r w:rsidRPr="0048264F">
        <w:t xml:space="preserve"> </w:t>
      </w:r>
      <w:r>
        <w:t xml:space="preserve">constatând că pentru o justă </w:t>
      </w:r>
      <w:proofErr w:type="spellStart"/>
      <w:r>
        <w:t>soluţionare</w:t>
      </w:r>
      <w:proofErr w:type="spellEnd"/>
      <w:r>
        <w:t xml:space="preserve"> a cauzei sunt necesare unele precizări din partea </w:t>
      </w:r>
      <w:proofErr w:type="spellStart"/>
      <w:r>
        <w:t>revizuientei</w:t>
      </w:r>
      <w:proofErr w:type="spellEnd"/>
      <w:r>
        <w:t xml:space="preserve"> cu privire la cazul de revizuire indicat, lasă cauza la a 2-a strigare după </w:t>
      </w:r>
      <w:proofErr w:type="spellStart"/>
      <w:r>
        <w:t>şedinţa</w:t>
      </w:r>
      <w:proofErr w:type="spellEnd"/>
      <w:r>
        <w:t xml:space="preserve"> de apeluri,  pentru a evita o amânare a acesteia.</w:t>
      </w:r>
    </w:p>
    <w:p w:rsidR="006D26D2" w:rsidRPr="0048264F" w:rsidRDefault="006D26D2" w:rsidP="006D26D2">
      <w:pPr>
        <w:jc w:val="both"/>
      </w:pPr>
      <w:r>
        <w:t xml:space="preserve">                  La a 2-a strigare a cauzei, în lipsa </w:t>
      </w:r>
      <w:proofErr w:type="spellStart"/>
      <w:r>
        <w:t>părţilor</w:t>
      </w:r>
      <w:proofErr w:type="spellEnd"/>
      <w:r>
        <w:t xml:space="preserve">, </w:t>
      </w:r>
      <w:r w:rsidRPr="0048264F">
        <w:t>analiz</w:t>
      </w:r>
      <w:r>
        <w:t>ând</w:t>
      </w:r>
      <w:r w:rsidRPr="0048264F">
        <w:t xml:space="preserve"> cu prioritate cererea de repunere în termenul de declarare a căii extraordinare de atac, </w:t>
      </w:r>
      <w:proofErr w:type="spellStart"/>
      <w:r>
        <w:t>instanţa</w:t>
      </w:r>
      <w:proofErr w:type="spellEnd"/>
      <w:r>
        <w:t xml:space="preserve"> </w:t>
      </w:r>
      <w:r w:rsidRPr="0048264F">
        <w:t>constat</w:t>
      </w:r>
      <w:r>
        <w:t>ă</w:t>
      </w:r>
      <w:r w:rsidRPr="0048264F">
        <w:t xml:space="preserve"> că la </w:t>
      </w:r>
      <w:proofErr w:type="spellStart"/>
      <w:r w:rsidRPr="0048264F">
        <w:t>soluţionarea</w:t>
      </w:r>
      <w:proofErr w:type="spellEnd"/>
      <w:r w:rsidRPr="0048264F">
        <w:t xml:space="preserve"> recursului</w:t>
      </w:r>
      <w:r>
        <w:t>,</w:t>
      </w:r>
      <w:r w:rsidRPr="0048264F">
        <w:t xml:space="preserve"> decizia atacată a fost comunicată la adresa din mun. </w:t>
      </w:r>
      <w:r w:rsidR="002E6093">
        <w:t>B</w:t>
      </w:r>
      <w:r w:rsidRPr="0048264F">
        <w:t xml:space="preserve">, </w:t>
      </w:r>
      <w:r w:rsidR="002E6093">
        <w:t>……….</w:t>
      </w:r>
      <w:r w:rsidRPr="0048264F">
        <w:t xml:space="preserve">, </w:t>
      </w:r>
      <w:proofErr w:type="spellStart"/>
      <w:r w:rsidRPr="0048264F">
        <w:t>deşi</w:t>
      </w:r>
      <w:proofErr w:type="spellEnd"/>
      <w:r w:rsidRPr="0048264F">
        <w:t xml:space="preserve"> prin cererea existentă la fila 11 dosar recurs, aceasta a indicat sediul social ca fiind în sat </w:t>
      </w:r>
      <w:r w:rsidR="002E6093">
        <w:t>P</w:t>
      </w:r>
      <w:r w:rsidRPr="0048264F">
        <w:t xml:space="preserve">, </w:t>
      </w:r>
      <w:proofErr w:type="spellStart"/>
      <w:r w:rsidRPr="0048264F">
        <w:t>com</w:t>
      </w:r>
      <w:proofErr w:type="spellEnd"/>
      <w:r w:rsidRPr="0048264F">
        <w:t>. V</w:t>
      </w:r>
      <w:r w:rsidR="002E6093">
        <w:t>…</w:t>
      </w:r>
      <w:r w:rsidRPr="0048264F">
        <w:t xml:space="preserve">, jud. </w:t>
      </w:r>
      <w:r w:rsidR="002E6093">
        <w:t>B</w:t>
      </w:r>
      <w:r w:rsidRPr="0048264F">
        <w:t xml:space="preserve">; </w:t>
      </w:r>
    </w:p>
    <w:p w:rsidR="006D26D2" w:rsidRPr="0048264F" w:rsidRDefault="006D26D2" w:rsidP="006D26D2">
      <w:pPr>
        <w:jc w:val="both"/>
      </w:pPr>
      <w:r w:rsidRPr="0048264F">
        <w:t xml:space="preserve">                  Ca urmare, cum potrivit </w:t>
      </w:r>
      <w:proofErr w:type="spellStart"/>
      <w:r w:rsidRPr="0048264F">
        <w:t>disp</w:t>
      </w:r>
      <w:proofErr w:type="spellEnd"/>
      <w:r w:rsidRPr="0048264F">
        <w:t xml:space="preserve">. art. 511 alin. 1 pct. 1 Cod </w:t>
      </w:r>
      <w:proofErr w:type="spellStart"/>
      <w:r w:rsidRPr="0048264F">
        <w:t>proc</w:t>
      </w:r>
      <w:proofErr w:type="spellEnd"/>
      <w:r w:rsidRPr="0048264F">
        <w:t xml:space="preserve">. civ., termenul de formulare a cererii de revizuire în cazul invocat în </w:t>
      </w:r>
      <w:proofErr w:type="spellStart"/>
      <w:r w:rsidRPr="0048264F">
        <w:t>speţă</w:t>
      </w:r>
      <w:proofErr w:type="spellEnd"/>
      <w:r w:rsidRPr="0048264F">
        <w:t xml:space="preserve">, respectiv art. 509 pct. 1 Cod </w:t>
      </w:r>
      <w:proofErr w:type="spellStart"/>
      <w:r w:rsidRPr="0048264F">
        <w:t>proc</w:t>
      </w:r>
      <w:proofErr w:type="spellEnd"/>
      <w:r w:rsidRPr="0048264F">
        <w:t xml:space="preserve">. civ., curge de la comunicarea hotărârii, comunicare care potrivit celor </w:t>
      </w:r>
      <w:proofErr w:type="spellStart"/>
      <w:r w:rsidRPr="0048264F">
        <w:t>reţinute</w:t>
      </w:r>
      <w:proofErr w:type="spellEnd"/>
      <w:r w:rsidRPr="0048264F">
        <w:t xml:space="preserve"> mai sus nu a avut loc, Curtea </w:t>
      </w:r>
      <w:r>
        <w:t xml:space="preserve">apreciază </w:t>
      </w:r>
      <w:r w:rsidRPr="0048264F">
        <w:t xml:space="preserve">că cererea de revizuire a fost introdusă în termen, </w:t>
      </w:r>
      <w:proofErr w:type="spellStart"/>
      <w:r w:rsidRPr="0048264F">
        <w:t>aşa</w:t>
      </w:r>
      <w:proofErr w:type="spellEnd"/>
      <w:r w:rsidRPr="0048264F">
        <w:t xml:space="preserve"> încât cererea de repunere în termen este lipsită de obiect;</w:t>
      </w:r>
    </w:p>
    <w:p w:rsidR="006D26D2" w:rsidRPr="0048264F" w:rsidRDefault="006D26D2" w:rsidP="006D26D2">
      <w:pPr>
        <w:ind w:firstLine="1134"/>
        <w:jc w:val="both"/>
      </w:pPr>
      <w:r w:rsidRPr="0048264F">
        <w:t xml:space="preserve">Drept urmare, </w:t>
      </w:r>
      <w:proofErr w:type="spellStart"/>
      <w:r w:rsidRPr="0048264F">
        <w:t>instanţa</w:t>
      </w:r>
      <w:proofErr w:type="spellEnd"/>
      <w:r w:rsidRPr="0048264F">
        <w:t xml:space="preserve"> va rămâne în </w:t>
      </w:r>
      <w:proofErr w:type="spellStart"/>
      <w:r w:rsidRPr="0048264F">
        <w:t>pronunţare</w:t>
      </w:r>
      <w:proofErr w:type="spellEnd"/>
      <w:r w:rsidRPr="0048264F">
        <w:t xml:space="preserve"> asupra cererii de revizuire, punând în </w:t>
      </w:r>
      <w:proofErr w:type="spellStart"/>
      <w:r w:rsidRPr="0048264F">
        <w:t>discuţie</w:t>
      </w:r>
      <w:proofErr w:type="spellEnd"/>
      <w:r w:rsidRPr="0048264F">
        <w:t xml:space="preserve"> admisibilitatea acesteia, prin raportare la motivul de revizuire invocat, având în vedere că decizia atacată este una </w:t>
      </w:r>
      <w:proofErr w:type="spellStart"/>
      <w:r w:rsidRPr="0048264F">
        <w:t>pronunţată</w:t>
      </w:r>
      <w:proofErr w:type="spellEnd"/>
      <w:r w:rsidRPr="0048264F">
        <w:t xml:space="preserve"> în recurs </w:t>
      </w:r>
      <w:proofErr w:type="spellStart"/>
      <w:r w:rsidRPr="0048264F">
        <w:t>şi</w:t>
      </w:r>
      <w:proofErr w:type="spellEnd"/>
      <w:r w:rsidRPr="0048264F">
        <w:t xml:space="preserve"> nu una prin care a fost </w:t>
      </w:r>
      <w:proofErr w:type="spellStart"/>
      <w:r w:rsidRPr="0048264F">
        <w:t>soluţionată</w:t>
      </w:r>
      <w:proofErr w:type="spellEnd"/>
      <w:r w:rsidRPr="0048264F">
        <w:t xml:space="preserve"> cererea introductivă de </w:t>
      </w:r>
      <w:proofErr w:type="spellStart"/>
      <w:r w:rsidRPr="0048264F">
        <w:t>instanţă</w:t>
      </w:r>
      <w:proofErr w:type="spellEnd"/>
      <w:r w:rsidRPr="0048264F">
        <w:t>.</w:t>
      </w:r>
    </w:p>
    <w:p w:rsidR="006D26D2" w:rsidRPr="0048264F" w:rsidRDefault="006D26D2" w:rsidP="006D26D2">
      <w:pPr>
        <w:ind w:firstLine="1134"/>
        <w:jc w:val="both"/>
      </w:pPr>
      <w:r w:rsidRPr="0048264F">
        <w:t>După deliberare,</w:t>
      </w:r>
    </w:p>
    <w:p w:rsidR="006D26D2" w:rsidRPr="0048264F" w:rsidRDefault="006D26D2" w:rsidP="006D26D2">
      <w:pPr>
        <w:ind w:firstLine="960"/>
        <w:jc w:val="center"/>
        <w:rPr>
          <w:b/>
        </w:rPr>
      </w:pPr>
    </w:p>
    <w:p w:rsidR="006D26D2" w:rsidRPr="0048264F" w:rsidRDefault="006D26D2" w:rsidP="006D26D2">
      <w:pPr>
        <w:ind w:firstLine="960"/>
        <w:jc w:val="center"/>
        <w:rPr>
          <w:b/>
        </w:rPr>
      </w:pPr>
      <w:r w:rsidRPr="0048264F">
        <w:rPr>
          <w:b/>
        </w:rPr>
        <w:t>C U R T E A,</w:t>
      </w:r>
    </w:p>
    <w:p w:rsidR="006D26D2" w:rsidRPr="0048264F" w:rsidRDefault="006D26D2" w:rsidP="006D26D2">
      <w:pPr>
        <w:ind w:firstLine="960"/>
        <w:jc w:val="center"/>
        <w:rPr>
          <w:b/>
        </w:rPr>
      </w:pPr>
    </w:p>
    <w:p w:rsidR="006D26D2" w:rsidRPr="0048264F" w:rsidRDefault="006D26D2" w:rsidP="006D26D2">
      <w:pPr>
        <w:ind w:firstLine="708"/>
        <w:jc w:val="both"/>
      </w:pPr>
      <w:r w:rsidRPr="0048264F">
        <w:t xml:space="preserve">      Asupra cererii de revizuire de </w:t>
      </w:r>
      <w:proofErr w:type="spellStart"/>
      <w:r w:rsidRPr="0048264F">
        <w:t>faţă</w:t>
      </w:r>
      <w:proofErr w:type="spellEnd"/>
      <w:r w:rsidRPr="0048264F">
        <w:t>, constată următoarele:</w:t>
      </w:r>
    </w:p>
    <w:p w:rsidR="006D26D2" w:rsidRPr="0048264F" w:rsidRDefault="006D26D2" w:rsidP="006D26D2">
      <w:pPr>
        <w:ind w:firstLine="720"/>
        <w:jc w:val="both"/>
        <w:rPr>
          <w:color w:val="000000"/>
        </w:rPr>
      </w:pPr>
      <w:r>
        <w:rPr>
          <w:color w:val="000000"/>
        </w:rPr>
        <w:t xml:space="preserve">      </w:t>
      </w:r>
      <w:r w:rsidRPr="0048264F">
        <w:rPr>
          <w:color w:val="000000"/>
        </w:rPr>
        <w:t xml:space="preserve">Prin cererea înregistrată la Tribunalul </w:t>
      </w:r>
      <w:r w:rsidR="002E6093">
        <w:rPr>
          <w:color w:val="000000"/>
        </w:rPr>
        <w:t>……</w:t>
      </w:r>
      <w:r w:rsidRPr="0048264F">
        <w:rPr>
          <w:color w:val="000000"/>
        </w:rPr>
        <w:t xml:space="preserve"> – </w:t>
      </w:r>
      <w:proofErr w:type="spellStart"/>
      <w:r w:rsidRPr="0048264F">
        <w:rPr>
          <w:color w:val="000000"/>
        </w:rPr>
        <w:t>Secţia</w:t>
      </w:r>
      <w:proofErr w:type="spellEnd"/>
      <w:r w:rsidRPr="0048264F">
        <w:rPr>
          <w:color w:val="000000"/>
        </w:rPr>
        <w:t xml:space="preserve"> </w:t>
      </w:r>
      <w:r w:rsidR="002E6093">
        <w:rPr>
          <w:color w:val="000000"/>
        </w:rPr>
        <w:t>………..</w:t>
      </w:r>
      <w:r w:rsidRPr="0048264F">
        <w:rPr>
          <w:color w:val="000000"/>
        </w:rPr>
        <w:t xml:space="preserve">la data de 02.12.2013, </w:t>
      </w:r>
      <w:r>
        <w:rPr>
          <w:color w:val="000000"/>
        </w:rPr>
        <w:t xml:space="preserve">reclamantul </w:t>
      </w:r>
      <w:r w:rsidRPr="0048264F">
        <w:rPr>
          <w:color w:val="000000"/>
        </w:rPr>
        <w:t xml:space="preserve">Oficiul </w:t>
      </w:r>
      <w:proofErr w:type="spellStart"/>
      <w:r w:rsidRPr="0048264F">
        <w:rPr>
          <w:color w:val="000000"/>
        </w:rPr>
        <w:t>Naţi</w:t>
      </w:r>
      <w:r>
        <w:rPr>
          <w:color w:val="000000"/>
        </w:rPr>
        <w:t>onal</w:t>
      </w:r>
      <w:proofErr w:type="spellEnd"/>
      <w:r>
        <w:rPr>
          <w:color w:val="000000"/>
        </w:rPr>
        <w:t xml:space="preserve"> al Registrului </w:t>
      </w:r>
      <w:proofErr w:type="spellStart"/>
      <w:r>
        <w:rPr>
          <w:color w:val="000000"/>
        </w:rPr>
        <w:t>Comerţului</w:t>
      </w:r>
      <w:proofErr w:type="spellEnd"/>
      <w:r>
        <w:rPr>
          <w:color w:val="000000"/>
        </w:rPr>
        <w:t xml:space="preserve"> </w:t>
      </w:r>
      <w:r w:rsidRPr="0048264F">
        <w:rPr>
          <w:color w:val="000000"/>
        </w:rPr>
        <w:t xml:space="preserve">a solicitat în temeiul </w:t>
      </w:r>
      <w:proofErr w:type="spellStart"/>
      <w:r w:rsidRPr="0048264F">
        <w:rPr>
          <w:color w:val="000000"/>
        </w:rPr>
        <w:t>dispoziţiilor</w:t>
      </w:r>
      <w:proofErr w:type="spellEnd"/>
      <w:r w:rsidRPr="0048264F">
        <w:rPr>
          <w:color w:val="000000"/>
        </w:rPr>
        <w:t xml:space="preserve"> art. 237 alin. 1 lit. c) di</w:t>
      </w:r>
      <w:r>
        <w:rPr>
          <w:color w:val="000000"/>
        </w:rPr>
        <w:t xml:space="preserve">n Legea 31/1990 </w:t>
      </w:r>
      <w:r w:rsidRPr="0048264F">
        <w:rPr>
          <w:color w:val="000000"/>
        </w:rPr>
        <w:t xml:space="preserve">privind </w:t>
      </w:r>
      <w:proofErr w:type="spellStart"/>
      <w:r w:rsidRPr="0048264F">
        <w:rPr>
          <w:color w:val="000000"/>
        </w:rPr>
        <w:t>societăţile</w:t>
      </w:r>
      <w:proofErr w:type="spellEnd"/>
      <w:r w:rsidRPr="0048264F">
        <w:rPr>
          <w:color w:val="000000"/>
        </w:rPr>
        <w:t xml:space="preserve"> comerciale, </w:t>
      </w:r>
      <w:r>
        <w:rPr>
          <w:color w:val="000000"/>
        </w:rPr>
        <w:t xml:space="preserve">republicată </w:t>
      </w:r>
      <w:r w:rsidRPr="0048264F">
        <w:rPr>
          <w:color w:val="000000"/>
        </w:rPr>
        <w:t xml:space="preserve">dizolvarea </w:t>
      </w:r>
      <w:r>
        <w:rPr>
          <w:color w:val="000000"/>
        </w:rPr>
        <w:t xml:space="preserve">pârâtei </w:t>
      </w:r>
      <w:r w:rsidRPr="0048264F">
        <w:t xml:space="preserve">S.C. </w:t>
      </w:r>
      <w:r>
        <w:t>„</w:t>
      </w:r>
      <w:r w:rsidR="002E6093">
        <w:t>SCR1P</w:t>
      </w:r>
      <w:r>
        <w:t xml:space="preserve">” </w:t>
      </w:r>
      <w:r w:rsidR="002E6093">
        <w:t>B</w:t>
      </w:r>
      <w:r>
        <w:t>.</w:t>
      </w:r>
    </w:p>
    <w:p w:rsidR="006D26D2" w:rsidRPr="0048264F" w:rsidRDefault="006D26D2" w:rsidP="006D26D2">
      <w:pPr>
        <w:tabs>
          <w:tab w:val="left" w:pos="6098"/>
        </w:tabs>
        <w:ind w:firstLine="708"/>
        <w:jc w:val="both"/>
      </w:pPr>
      <w:r>
        <w:rPr>
          <w:color w:val="000000"/>
        </w:rPr>
        <w:t xml:space="preserve">      </w:t>
      </w:r>
      <w:r w:rsidRPr="0048264F">
        <w:rPr>
          <w:color w:val="000000"/>
        </w:rPr>
        <w:t xml:space="preserve">Prin </w:t>
      </w:r>
      <w:proofErr w:type="spellStart"/>
      <w:r w:rsidRPr="0048264F">
        <w:rPr>
          <w:color w:val="000000"/>
        </w:rPr>
        <w:t>sentinţa</w:t>
      </w:r>
      <w:proofErr w:type="spellEnd"/>
      <w:r w:rsidRPr="0048264F">
        <w:rPr>
          <w:color w:val="000000"/>
        </w:rPr>
        <w:t xml:space="preserve"> nr. </w:t>
      </w:r>
      <w:r w:rsidR="002E6093">
        <w:rPr>
          <w:color w:val="000000"/>
        </w:rPr>
        <w:t>……</w:t>
      </w:r>
      <w:r w:rsidRPr="0048264F">
        <w:rPr>
          <w:color w:val="000000"/>
        </w:rPr>
        <w:t xml:space="preserve">din 04 februarie 2014, Tribunalul </w:t>
      </w:r>
      <w:r w:rsidR="002E6093">
        <w:rPr>
          <w:color w:val="000000"/>
        </w:rPr>
        <w:t>…….</w:t>
      </w:r>
      <w:r w:rsidRPr="0048264F">
        <w:rPr>
          <w:color w:val="000000"/>
        </w:rPr>
        <w:t xml:space="preserve"> – </w:t>
      </w:r>
      <w:proofErr w:type="spellStart"/>
      <w:r w:rsidRPr="0048264F">
        <w:rPr>
          <w:color w:val="000000"/>
        </w:rPr>
        <w:t>Secţia</w:t>
      </w:r>
      <w:proofErr w:type="spellEnd"/>
      <w:r w:rsidRPr="0048264F">
        <w:rPr>
          <w:color w:val="000000"/>
        </w:rPr>
        <w:t xml:space="preserve"> </w:t>
      </w:r>
      <w:r w:rsidR="002E6093">
        <w:rPr>
          <w:color w:val="000000"/>
        </w:rPr>
        <w:t>…………</w:t>
      </w:r>
      <w:r>
        <w:rPr>
          <w:color w:val="000000"/>
        </w:rPr>
        <w:t xml:space="preserve"> </w:t>
      </w:r>
      <w:r w:rsidRPr="0048264F">
        <w:rPr>
          <w:color w:val="000000"/>
        </w:rPr>
        <w:t xml:space="preserve">a admis </w:t>
      </w:r>
      <w:proofErr w:type="spellStart"/>
      <w:r w:rsidRPr="0048264F">
        <w:t>acţiunea</w:t>
      </w:r>
      <w:proofErr w:type="spellEnd"/>
      <w:r w:rsidRPr="0048264F">
        <w:t xml:space="preserve"> reclamantul</w:t>
      </w:r>
      <w:r>
        <w:t>ui</w:t>
      </w:r>
      <w:r w:rsidRPr="0048264F">
        <w:t xml:space="preserve"> </w:t>
      </w:r>
      <w:proofErr w:type="spellStart"/>
      <w:r>
        <w:t>şi</w:t>
      </w:r>
      <w:proofErr w:type="spellEnd"/>
      <w:r>
        <w:t xml:space="preserve"> </w:t>
      </w:r>
      <w:r w:rsidRPr="0048264F">
        <w:t xml:space="preserve">a dispus dizolvarea </w:t>
      </w:r>
      <w:proofErr w:type="spellStart"/>
      <w:r>
        <w:t>societăţii</w:t>
      </w:r>
      <w:proofErr w:type="spellEnd"/>
      <w:r>
        <w:t>-pârâte</w:t>
      </w:r>
      <w:r w:rsidRPr="0048264F">
        <w:t xml:space="preserve">, </w:t>
      </w:r>
      <w:r>
        <w:t xml:space="preserve">precum </w:t>
      </w:r>
      <w:proofErr w:type="spellStart"/>
      <w:r>
        <w:t>şi</w:t>
      </w:r>
      <w:proofErr w:type="spellEnd"/>
      <w:r>
        <w:t xml:space="preserve"> înregistrarea hotărârii</w:t>
      </w:r>
      <w:r w:rsidRPr="0048264F">
        <w:t xml:space="preserve"> în Registrul </w:t>
      </w:r>
      <w:proofErr w:type="spellStart"/>
      <w:r w:rsidRPr="0048264F">
        <w:t>Comerţului</w:t>
      </w:r>
      <w:proofErr w:type="spellEnd"/>
      <w:r w:rsidRPr="0048264F">
        <w:t xml:space="preserve"> de la Oficiul Registrului </w:t>
      </w:r>
      <w:proofErr w:type="spellStart"/>
      <w:r w:rsidRPr="0048264F">
        <w:t>Comerţului</w:t>
      </w:r>
      <w:proofErr w:type="spellEnd"/>
      <w:r w:rsidRPr="0048264F">
        <w:t xml:space="preserve"> </w:t>
      </w:r>
      <w:r>
        <w:t xml:space="preserve">de pe lângă Tribunalul </w:t>
      </w:r>
      <w:r w:rsidR="002E6093">
        <w:t>………</w:t>
      </w:r>
      <w:r>
        <w:t>, comunicarea acesteia</w:t>
      </w:r>
      <w:r w:rsidRPr="0048264F">
        <w:t xml:space="preserve"> D.G.F.P. </w:t>
      </w:r>
      <w:r w:rsidR="002E6093">
        <w:t>B</w:t>
      </w:r>
      <w:r w:rsidRPr="0048264F">
        <w:t xml:space="preserve"> </w:t>
      </w:r>
      <w:proofErr w:type="spellStart"/>
      <w:r w:rsidRPr="0048264F">
        <w:t>şi</w:t>
      </w:r>
      <w:proofErr w:type="spellEnd"/>
      <w:r w:rsidRPr="0048264F">
        <w:t xml:space="preserve"> </w:t>
      </w:r>
      <w:r>
        <w:t xml:space="preserve">publicarea </w:t>
      </w:r>
      <w:r w:rsidRPr="0048264F">
        <w:t xml:space="preserve">în Monitorul Oficial al României, partea a IV-a. </w:t>
      </w:r>
    </w:p>
    <w:p w:rsidR="006D26D2" w:rsidRDefault="006D26D2" w:rsidP="006D26D2">
      <w:pPr>
        <w:ind w:firstLine="720"/>
        <w:jc w:val="both"/>
      </w:pPr>
      <w:r>
        <w:t xml:space="preserve">       </w:t>
      </w:r>
      <w:r w:rsidRPr="001909EA">
        <w:t xml:space="preserve">Împotriva acestei </w:t>
      </w:r>
      <w:proofErr w:type="spellStart"/>
      <w:r w:rsidRPr="001909EA">
        <w:t>sentinţe</w:t>
      </w:r>
      <w:proofErr w:type="spellEnd"/>
      <w:r w:rsidRPr="001909EA">
        <w:t xml:space="preserve">, a declarat recurs pârâta </w:t>
      </w:r>
      <w:r w:rsidR="002E6093">
        <w:rPr>
          <w:rStyle w:val="FontStyle14"/>
        </w:rPr>
        <w:t>SCR1P</w:t>
      </w:r>
      <w:r w:rsidRPr="001909EA">
        <w:rPr>
          <w:rStyle w:val="FontStyle14"/>
        </w:rPr>
        <w:t xml:space="preserve"> L </w:t>
      </w:r>
      <w:r w:rsidR="002E6093">
        <w:rPr>
          <w:rStyle w:val="FontStyle13"/>
        </w:rPr>
        <w:t>B</w:t>
      </w:r>
      <w:r w:rsidRPr="001909EA">
        <w:t xml:space="preserve">, criticând-o pentru nelegalitate </w:t>
      </w:r>
      <w:proofErr w:type="spellStart"/>
      <w:r w:rsidRPr="001909EA">
        <w:t>şi</w:t>
      </w:r>
      <w:proofErr w:type="spellEnd"/>
      <w:r w:rsidRPr="001909EA">
        <w:t xml:space="preserve"> netemeinicie, </w:t>
      </w:r>
      <w:r>
        <w:t xml:space="preserve">care a fost anulat </w:t>
      </w:r>
      <w:r w:rsidRPr="00037B06">
        <w:rPr>
          <w:b/>
        </w:rPr>
        <w:t xml:space="preserve">prin decizia nr. </w:t>
      </w:r>
      <w:r w:rsidR="002E6093">
        <w:rPr>
          <w:b/>
        </w:rPr>
        <w:t>…..</w:t>
      </w:r>
      <w:r w:rsidRPr="00037B06">
        <w:rPr>
          <w:b/>
        </w:rPr>
        <w:t xml:space="preserve">din 27 iunie 2014 a </w:t>
      </w:r>
      <w:proofErr w:type="spellStart"/>
      <w:r w:rsidRPr="00037B06">
        <w:rPr>
          <w:b/>
        </w:rPr>
        <w:t>Curţii</w:t>
      </w:r>
      <w:proofErr w:type="spellEnd"/>
      <w:r w:rsidRPr="00037B06">
        <w:rPr>
          <w:b/>
        </w:rPr>
        <w:t xml:space="preserve"> de Apel </w:t>
      </w:r>
      <w:r w:rsidR="002E6093">
        <w:rPr>
          <w:b/>
        </w:rPr>
        <w:t>……….</w:t>
      </w:r>
      <w:r w:rsidRPr="00037B06">
        <w:rPr>
          <w:b/>
        </w:rPr>
        <w:t xml:space="preserve"> – </w:t>
      </w:r>
      <w:proofErr w:type="spellStart"/>
      <w:r w:rsidRPr="00037B06">
        <w:rPr>
          <w:b/>
        </w:rPr>
        <w:t>Secţia</w:t>
      </w:r>
      <w:proofErr w:type="spellEnd"/>
      <w:r w:rsidRPr="00037B06">
        <w:rPr>
          <w:b/>
        </w:rPr>
        <w:t xml:space="preserve"> </w:t>
      </w:r>
      <w:r w:rsidR="002E6093">
        <w:rPr>
          <w:b/>
        </w:rPr>
        <w:t>……….</w:t>
      </w:r>
      <w:r>
        <w:t xml:space="preserve">, motivat de faptul că cererea de recurs nu a fost formulată prin avocat </w:t>
      </w:r>
      <w:r>
        <w:lastRenderedPageBreak/>
        <w:t xml:space="preserve">în conformitate cu </w:t>
      </w:r>
      <w:proofErr w:type="spellStart"/>
      <w:r>
        <w:t>disp</w:t>
      </w:r>
      <w:proofErr w:type="spellEnd"/>
      <w:r>
        <w:t xml:space="preserve">. art. 13 alin. 2 Cod </w:t>
      </w:r>
      <w:proofErr w:type="spellStart"/>
      <w:r>
        <w:t>proc</w:t>
      </w:r>
      <w:proofErr w:type="spellEnd"/>
      <w:r>
        <w:t xml:space="preserve">. civ., </w:t>
      </w:r>
      <w:proofErr w:type="spellStart"/>
      <w:r w:rsidRPr="0048264F">
        <w:t>condiţie</w:t>
      </w:r>
      <w:proofErr w:type="spellEnd"/>
      <w:r>
        <w:t xml:space="preserve"> impusă de legiuitor</w:t>
      </w:r>
      <w:r w:rsidRPr="0048264F">
        <w:t xml:space="preserve"> sub </w:t>
      </w:r>
      <w:proofErr w:type="spellStart"/>
      <w:r w:rsidRPr="0048264F">
        <w:t>sancţiunea</w:t>
      </w:r>
      <w:proofErr w:type="spellEnd"/>
      <w:r w:rsidRPr="0048264F">
        <w:t xml:space="preserve"> </w:t>
      </w:r>
      <w:proofErr w:type="spellStart"/>
      <w:r w:rsidRPr="0048264F">
        <w:t>nulităţii</w:t>
      </w:r>
      <w:proofErr w:type="spellEnd"/>
      <w:r w:rsidRPr="0048264F">
        <w:t xml:space="preserve"> exprese </w:t>
      </w:r>
      <w:r>
        <w:t xml:space="preserve">prev. de art. 486 alin. 3 din </w:t>
      </w:r>
      <w:proofErr w:type="spellStart"/>
      <w:r>
        <w:t>acelaşi</w:t>
      </w:r>
      <w:proofErr w:type="spellEnd"/>
      <w:r>
        <w:t xml:space="preserve"> act normativ.</w:t>
      </w:r>
    </w:p>
    <w:p w:rsidR="006D26D2" w:rsidRDefault="006D26D2" w:rsidP="006D26D2">
      <w:pPr>
        <w:ind w:firstLine="708"/>
        <w:jc w:val="both"/>
      </w:pPr>
      <w:r>
        <w:t xml:space="preserve">      </w:t>
      </w:r>
      <w:r w:rsidRPr="001D0F1F">
        <w:rPr>
          <w:b/>
        </w:rPr>
        <w:t xml:space="preserve">Împotriva </w:t>
      </w:r>
      <w:r>
        <w:rPr>
          <w:b/>
        </w:rPr>
        <w:t xml:space="preserve">acestei decizii </w:t>
      </w:r>
      <w:r>
        <w:t xml:space="preserve">a formulat cerere de revizuire </w:t>
      </w:r>
      <w:r w:rsidR="002E6093">
        <w:t>SCR1P</w:t>
      </w:r>
      <w:r>
        <w:t xml:space="preserve">, în motivarea căreia a invocat </w:t>
      </w:r>
      <w:proofErr w:type="spellStart"/>
      <w:r>
        <w:t>disp</w:t>
      </w:r>
      <w:proofErr w:type="spellEnd"/>
      <w:r>
        <w:t xml:space="preserve">. art. 509 alin. 1 pct. 11 Cod </w:t>
      </w:r>
      <w:proofErr w:type="spellStart"/>
      <w:r>
        <w:t>proc</w:t>
      </w:r>
      <w:proofErr w:type="spellEnd"/>
      <w:r>
        <w:t xml:space="preserve">. civ., solicitând totodată </w:t>
      </w:r>
      <w:proofErr w:type="spellStart"/>
      <w:r>
        <w:t>şi</w:t>
      </w:r>
      <w:proofErr w:type="spellEnd"/>
      <w:r>
        <w:t xml:space="preserve"> repunerea în termenul de revizuire, având în vedere că a aflat despre faptul că decizia atacată a fost înregistrată la ORC </w:t>
      </w:r>
      <w:r w:rsidR="002E6093">
        <w:t>B</w:t>
      </w:r>
      <w:r>
        <w:t xml:space="preserve"> abia la data de 19.05.2016, cu ocazia schimbării contului la bancă pentru efectuarea unei </w:t>
      </w:r>
      <w:proofErr w:type="spellStart"/>
      <w:r>
        <w:t>tranzacţii</w:t>
      </w:r>
      <w:proofErr w:type="spellEnd"/>
      <w:r>
        <w:t xml:space="preserve"> imobiliare </w:t>
      </w:r>
      <w:proofErr w:type="spellStart"/>
      <w:r>
        <w:t>şi</w:t>
      </w:r>
      <w:proofErr w:type="spellEnd"/>
      <w:r>
        <w:t xml:space="preserve"> că decizia a fost comunicată la vechiul sediu al </w:t>
      </w:r>
      <w:proofErr w:type="spellStart"/>
      <w:r>
        <w:t>societăţii</w:t>
      </w:r>
      <w:proofErr w:type="spellEnd"/>
      <w:r>
        <w:t xml:space="preserve">, </w:t>
      </w:r>
      <w:proofErr w:type="spellStart"/>
      <w:r>
        <w:t>deşi</w:t>
      </w:r>
      <w:proofErr w:type="spellEnd"/>
      <w:r>
        <w:t xml:space="preserve"> a depus la dosar documentele din care rezultă adresa noului sediu, fiind încălcate astfel </w:t>
      </w:r>
      <w:proofErr w:type="spellStart"/>
      <w:r>
        <w:t>disp</w:t>
      </w:r>
      <w:proofErr w:type="spellEnd"/>
      <w:r>
        <w:t xml:space="preserve">. art. 155 alin. 3 Cod </w:t>
      </w:r>
      <w:proofErr w:type="spellStart"/>
      <w:r>
        <w:t>proc</w:t>
      </w:r>
      <w:proofErr w:type="spellEnd"/>
      <w:r>
        <w:t>. civ.</w:t>
      </w:r>
    </w:p>
    <w:p w:rsidR="006D26D2" w:rsidRDefault="006D26D2" w:rsidP="006D26D2">
      <w:pPr>
        <w:ind w:firstLine="708"/>
        <w:jc w:val="both"/>
      </w:pPr>
      <w:r>
        <w:t xml:space="preserve">      La solicitarea </w:t>
      </w:r>
      <w:proofErr w:type="spellStart"/>
      <w:r>
        <w:t>instanţei</w:t>
      </w:r>
      <w:proofErr w:type="spellEnd"/>
      <w:r>
        <w:t xml:space="preserve">, prin precizările depuse pentru termenul de astăzi (filele 55-56 dosar) </w:t>
      </w:r>
      <w:proofErr w:type="spellStart"/>
      <w:r>
        <w:t>revizuienta</w:t>
      </w:r>
      <w:proofErr w:type="spellEnd"/>
      <w:r>
        <w:t xml:space="preserve"> a arătat că cererea de revizuire este întemeiată doar pe </w:t>
      </w:r>
      <w:proofErr w:type="spellStart"/>
      <w:r>
        <w:t>disp</w:t>
      </w:r>
      <w:proofErr w:type="spellEnd"/>
      <w:r>
        <w:t xml:space="preserve">. art. 509 alin. 1 pct. 1 Cod </w:t>
      </w:r>
      <w:proofErr w:type="spellStart"/>
      <w:r>
        <w:t>proc</w:t>
      </w:r>
      <w:proofErr w:type="spellEnd"/>
      <w:r>
        <w:t xml:space="preserve">. civ., apreciind că </w:t>
      </w:r>
      <w:proofErr w:type="spellStart"/>
      <w:r>
        <w:t>instanţa</w:t>
      </w:r>
      <w:proofErr w:type="spellEnd"/>
      <w:r>
        <w:t xml:space="preserve"> de recurs s-a </w:t>
      </w:r>
      <w:proofErr w:type="spellStart"/>
      <w:r>
        <w:t>pronunţat</w:t>
      </w:r>
      <w:proofErr w:type="spellEnd"/>
      <w:r>
        <w:t xml:space="preserve"> asupra unor lucruri care nu s-au cerut sau nu s-a </w:t>
      </w:r>
      <w:proofErr w:type="spellStart"/>
      <w:r>
        <w:t>pronunţat</w:t>
      </w:r>
      <w:proofErr w:type="spellEnd"/>
      <w:r>
        <w:t xml:space="preserve"> asupra unui lucru cerut ori s-a dat mai mult decât s-a cerut.</w:t>
      </w:r>
    </w:p>
    <w:p w:rsidR="006D26D2" w:rsidRDefault="006D26D2" w:rsidP="006D26D2">
      <w:pPr>
        <w:ind w:firstLine="708"/>
        <w:jc w:val="both"/>
      </w:pPr>
      <w:r>
        <w:t xml:space="preserve">     Astfel, </w:t>
      </w:r>
      <w:proofErr w:type="spellStart"/>
      <w:r>
        <w:t>susţine</w:t>
      </w:r>
      <w:proofErr w:type="spellEnd"/>
      <w:r>
        <w:t xml:space="preserve"> </w:t>
      </w:r>
      <w:proofErr w:type="spellStart"/>
      <w:r>
        <w:t>revizuienta</w:t>
      </w:r>
      <w:proofErr w:type="spellEnd"/>
      <w:r>
        <w:t xml:space="preserve"> că reclamantul prin </w:t>
      </w:r>
      <w:proofErr w:type="spellStart"/>
      <w:r>
        <w:t>acţiune</w:t>
      </w:r>
      <w:proofErr w:type="spellEnd"/>
      <w:r>
        <w:t xml:space="preserve"> a solicitat dizolvarea </w:t>
      </w:r>
      <w:proofErr w:type="spellStart"/>
      <w:r>
        <w:t>societăţii</w:t>
      </w:r>
      <w:proofErr w:type="spellEnd"/>
      <w:r>
        <w:t xml:space="preserve"> pentru că nu a depus la ORC </w:t>
      </w:r>
      <w:r w:rsidR="002E6093">
        <w:t>B</w:t>
      </w:r>
      <w:r>
        <w:t xml:space="preserve"> dovada schimbării sediului social, precizând că în cazul în care aceasta va cere înregistrarea </w:t>
      </w:r>
      <w:proofErr w:type="spellStart"/>
      <w:r>
        <w:t>menţiunii</w:t>
      </w:r>
      <w:proofErr w:type="spellEnd"/>
      <w:r>
        <w:t xml:space="preserve"> privind prelungirea </w:t>
      </w:r>
      <w:proofErr w:type="spellStart"/>
      <w:r>
        <w:t>valabilităţii</w:t>
      </w:r>
      <w:proofErr w:type="spellEnd"/>
      <w:r>
        <w:t xml:space="preserve"> dovezii sediului social sau, după caz, schimbarea sediului social, iar solicitarea va fi admisă de această </w:t>
      </w:r>
      <w:proofErr w:type="spellStart"/>
      <w:r>
        <w:t>instituţie</w:t>
      </w:r>
      <w:proofErr w:type="spellEnd"/>
      <w:r>
        <w:t xml:space="preserve"> până la dezbaterea fondului, </w:t>
      </w:r>
      <w:proofErr w:type="spellStart"/>
      <w:r>
        <w:t>acţiunea</w:t>
      </w:r>
      <w:proofErr w:type="spellEnd"/>
      <w:r>
        <w:t xml:space="preserve"> va rămâne fără obiect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deşi</w:t>
      </w:r>
      <w:proofErr w:type="spellEnd"/>
      <w:r>
        <w:t xml:space="preserve"> pârâta a depus la dosarul de recurs documente din care rezultă schimbarea sediului social, conformându-se </w:t>
      </w:r>
      <w:proofErr w:type="spellStart"/>
      <w:r>
        <w:t>cerinţelor</w:t>
      </w:r>
      <w:proofErr w:type="spellEnd"/>
      <w:r>
        <w:t xml:space="preserve"> reclamantului, prin decizia a cărei revizuire se solicită, </w:t>
      </w:r>
      <w:proofErr w:type="spellStart"/>
      <w:r>
        <w:t>instanţa</w:t>
      </w:r>
      <w:proofErr w:type="spellEnd"/>
      <w:r>
        <w:t xml:space="preserve"> de control judiciar a anulat recursul, </w:t>
      </w:r>
      <w:proofErr w:type="spellStart"/>
      <w:r>
        <w:t>reţinând</w:t>
      </w:r>
      <w:proofErr w:type="spellEnd"/>
      <w:r>
        <w:t xml:space="preserve"> încălcarea </w:t>
      </w:r>
      <w:proofErr w:type="spellStart"/>
      <w:r>
        <w:t>disp</w:t>
      </w:r>
      <w:proofErr w:type="spellEnd"/>
      <w:r>
        <w:t xml:space="preserve">. art. 13 alin. 2 </w:t>
      </w:r>
      <w:proofErr w:type="spellStart"/>
      <w:r>
        <w:t>şi</w:t>
      </w:r>
      <w:proofErr w:type="spellEnd"/>
      <w:r>
        <w:t xml:space="preserve"> art. 486 alin. 1 lit. e), alin. 3 Cod </w:t>
      </w:r>
      <w:proofErr w:type="spellStart"/>
      <w:r>
        <w:t>proc</w:t>
      </w:r>
      <w:proofErr w:type="spellEnd"/>
      <w:r>
        <w:t>. civ, în sensul că cererea de recurs nu a fost semnată de avocat sau consilier juridic.</w:t>
      </w:r>
    </w:p>
    <w:p w:rsidR="006D26D2" w:rsidRDefault="006D26D2" w:rsidP="006D26D2">
      <w:pPr>
        <w:ind w:firstLine="708"/>
        <w:jc w:val="both"/>
      </w:pPr>
      <w:r>
        <w:t xml:space="preserve">     Ori, asupra </w:t>
      </w:r>
      <w:proofErr w:type="spellStart"/>
      <w:r>
        <w:t>neconstituţionalităţii</w:t>
      </w:r>
      <w:proofErr w:type="spellEnd"/>
      <w:r>
        <w:t xml:space="preserve"> </w:t>
      </w:r>
      <w:proofErr w:type="spellStart"/>
      <w:r>
        <w:t>disp</w:t>
      </w:r>
      <w:proofErr w:type="spellEnd"/>
      <w:r>
        <w:t xml:space="preserve">. art. 13 alin. 2, art. 84 alin. 2 </w:t>
      </w:r>
      <w:proofErr w:type="spellStart"/>
      <w:r>
        <w:t>şi</w:t>
      </w:r>
      <w:proofErr w:type="spellEnd"/>
      <w:r>
        <w:t xml:space="preserve"> art. 486 alin. 3 Cod </w:t>
      </w:r>
      <w:proofErr w:type="spellStart"/>
      <w:r>
        <w:t>proc</w:t>
      </w:r>
      <w:proofErr w:type="spellEnd"/>
      <w:r>
        <w:t xml:space="preserve">. civ. s-a </w:t>
      </w:r>
      <w:proofErr w:type="spellStart"/>
      <w:r>
        <w:t>pronunţat</w:t>
      </w:r>
      <w:proofErr w:type="spellEnd"/>
      <w:r>
        <w:t xml:space="preserve"> Curtea </w:t>
      </w:r>
      <w:proofErr w:type="spellStart"/>
      <w:r>
        <w:t>Constituţională</w:t>
      </w:r>
      <w:proofErr w:type="spellEnd"/>
      <w:r>
        <w:t xml:space="preserve"> prin decizia nr. 485/23.06.2015, publicată în Monitorul Oficial al României nr. 539/20.07.2015, </w:t>
      </w:r>
      <w:proofErr w:type="spellStart"/>
      <w:r>
        <w:t>situaţie</w:t>
      </w:r>
      <w:proofErr w:type="spellEnd"/>
      <w:r>
        <w:t xml:space="preserve"> care a dus </w:t>
      </w:r>
      <w:proofErr w:type="spellStart"/>
      <w:r>
        <w:t>şi</w:t>
      </w:r>
      <w:proofErr w:type="spellEnd"/>
      <w:r>
        <w:t xml:space="preserve"> la modificarea Codului de </w:t>
      </w:r>
      <w:proofErr w:type="spellStart"/>
      <w:r>
        <w:t>proc</w:t>
      </w:r>
      <w:proofErr w:type="spellEnd"/>
      <w:r>
        <w:t xml:space="preserve">. civilă în acest sens. </w:t>
      </w:r>
    </w:p>
    <w:p w:rsidR="006D26D2" w:rsidRDefault="006D26D2" w:rsidP="006D26D2">
      <w:pPr>
        <w:ind w:firstLine="708"/>
        <w:jc w:val="both"/>
      </w:pPr>
      <w:r>
        <w:t xml:space="preserve">     Prin precizările formulate la solicitarea </w:t>
      </w:r>
      <w:proofErr w:type="spellStart"/>
      <w:r>
        <w:t>instanţei</w:t>
      </w:r>
      <w:proofErr w:type="spellEnd"/>
      <w:r>
        <w:t xml:space="preserve"> (filele 45-46 dosar revizuire), intimatul ORC </w:t>
      </w:r>
      <w:r w:rsidR="002E6093">
        <w:t>B</w:t>
      </w:r>
      <w:r>
        <w:t xml:space="preserve"> a arătat că din </w:t>
      </w:r>
      <w:proofErr w:type="spellStart"/>
      <w:r>
        <w:t>evidenţele</w:t>
      </w:r>
      <w:proofErr w:type="spellEnd"/>
      <w:r>
        <w:t xml:space="preserve"> registrului </w:t>
      </w:r>
      <w:proofErr w:type="spellStart"/>
      <w:r>
        <w:t>comerţului</w:t>
      </w:r>
      <w:proofErr w:type="spellEnd"/>
      <w:r>
        <w:t xml:space="preserve"> rezultă că la data introducerii cererii de chemare în judecată – 28.11.2013, pârâta avea stabilit sediul social în mun. </w:t>
      </w:r>
      <w:r w:rsidR="002E6093">
        <w:t>B</w:t>
      </w:r>
      <w:r>
        <w:t xml:space="preserve">, str. </w:t>
      </w:r>
      <w:r w:rsidR="002E6093">
        <w:t>……….</w:t>
      </w:r>
      <w:r>
        <w:t xml:space="preserve">jud. </w:t>
      </w:r>
      <w:r w:rsidR="002E6093">
        <w:t>B</w:t>
      </w:r>
      <w:r>
        <w:t xml:space="preserve">, iar cererea de înregistrare în registrul </w:t>
      </w:r>
      <w:proofErr w:type="spellStart"/>
      <w:r>
        <w:t>comerţului</w:t>
      </w:r>
      <w:proofErr w:type="spellEnd"/>
      <w:r>
        <w:t xml:space="preserve"> a </w:t>
      </w:r>
      <w:proofErr w:type="spellStart"/>
      <w:r>
        <w:t>menţiunii</w:t>
      </w:r>
      <w:proofErr w:type="spellEnd"/>
      <w:r>
        <w:t xml:space="preserve"> având ca obiect modificarea sediului social a fost formulată de aceasta la data de 20.02.2014, deci după dezbaterea fondului pricinii </w:t>
      </w:r>
      <w:proofErr w:type="spellStart"/>
      <w:r>
        <w:t>şi</w:t>
      </w:r>
      <w:proofErr w:type="spellEnd"/>
      <w:r>
        <w:t xml:space="preserve"> respectiv, </w:t>
      </w:r>
      <w:proofErr w:type="spellStart"/>
      <w:r>
        <w:t>pronunţarea</w:t>
      </w:r>
      <w:proofErr w:type="spellEnd"/>
      <w:r>
        <w:t xml:space="preserve"> </w:t>
      </w:r>
      <w:proofErr w:type="spellStart"/>
      <w:r>
        <w:t>sentinţei</w:t>
      </w:r>
      <w:proofErr w:type="spellEnd"/>
      <w:r>
        <w:t xml:space="preserve"> de dizolvare a </w:t>
      </w:r>
      <w:proofErr w:type="spellStart"/>
      <w:r>
        <w:t>societăţii</w:t>
      </w:r>
      <w:proofErr w:type="spellEnd"/>
      <w:r>
        <w:t xml:space="preserve"> - 4.02.2014.</w:t>
      </w:r>
    </w:p>
    <w:p w:rsidR="006D26D2" w:rsidRPr="0048264F" w:rsidRDefault="006D26D2" w:rsidP="006D26D2">
      <w:pPr>
        <w:jc w:val="both"/>
      </w:pPr>
      <w:r>
        <w:t xml:space="preserve">                La termenul de astăzi, Curtea a pus în </w:t>
      </w:r>
      <w:proofErr w:type="spellStart"/>
      <w:r>
        <w:t>discuţie</w:t>
      </w:r>
      <w:proofErr w:type="spellEnd"/>
      <w:r>
        <w:t xml:space="preserve">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inadmisibilităţii</w:t>
      </w:r>
      <w:proofErr w:type="spellEnd"/>
      <w:r>
        <w:t xml:space="preserve"> cererii de revizuire, </w:t>
      </w:r>
      <w:r w:rsidRPr="0048264F">
        <w:t>prin raportare la motivul de revizuire invocat, având în vedere că</w:t>
      </w:r>
      <w:r>
        <w:t xml:space="preserve"> </w:t>
      </w:r>
      <w:r w:rsidRPr="0048264F">
        <w:t xml:space="preserve">decizia atacată este una </w:t>
      </w:r>
      <w:proofErr w:type="spellStart"/>
      <w:r w:rsidRPr="0048264F">
        <w:t>pronunţată</w:t>
      </w:r>
      <w:proofErr w:type="spellEnd"/>
      <w:r w:rsidRPr="0048264F">
        <w:t xml:space="preserve"> în recurs </w:t>
      </w:r>
      <w:r>
        <w:t>prin care nu a fost evocat fondul cauzei.</w:t>
      </w:r>
    </w:p>
    <w:p w:rsidR="006D26D2" w:rsidRDefault="006D26D2" w:rsidP="006D26D2">
      <w:pPr>
        <w:ind w:firstLine="708"/>
        <w:jc w:val="both"/>
      </w:pPr>
      <w:r>
        <w:t xml:space="preserve">     </w:t>
      </w:r>
      <w:r w:rsidRPr="001914B4">
        <w:t xml:space="preserve">Procedând la analiza cu prioritate a </w:t>
      </w:r>
      <w:proofErr w:type="spellStart"/>
      <w:r>
        <w:t>excepţiei</w:t>
      </w:r>
      <w:proofErr w:type="spellEnd"/>
      <w:r>
        <w:t xml:space="preserve"> </w:t>
      </w:r>
      <w:proofErr w:type="spellStart"/>
      <w:r>
        <w:t>inadmisibilităţii</w:t>
      </w:r>
      <w:proofErr w:type="spellEnd"/>
      <w:r>
        <w:t xml:space="preserve"> cererii de revizuire</w:t>
      </w:r>
      <w:r w:rsidRPr="001914B4">
        <w:t xml:space="preserve">, în conformitate cu prev. art. 248 alin. 1 </w:t>
      </w:r>
      <w:proofErr w:type="spellStart"/>
      <w:r w:rsidRPr="001914B4">
        <w:t>NCod</w:t>
      </w:r>
      <w:proofErr w:type="spellEnd"/>
      <w:r w:rsidRPr="001914B4">
        <w:t xml:space="preserve"> </w:t>
      </w:r>
      <w:proofErr w:type="spellStart"/>
      <w:r w:rsidRPr="001914B4">
        <w:t>proc</w:t>
      </w:r>
      <w:proofErr w:type="spellEnd"/>
      <w:r w:rsidRPr="001914B4">
        <w:t xml:space="preserve">. civ., </w:t>
      </w:r>
      <w:r w:rsidRPr="001914B4">
        <w:rPr>
          <w:b/>
          <w:i/>
        </w:rPr>
        <w:t>Curtea</w:t>
      </w:r>
      <w:r w:rsidRPr="001914B4">
        <w:t xml:space="preserve"> constată că </w:t>
      </w:r>
      <w:r>
        <w:t>aceasta</w:t>
      </w:r>
      <w:r w:rsidRPr="001914B4">
        <w:t xml:space="preserve"> este întemeiată, pentru următoarele considerente:</w:t>
      </w:r>
    </w:p>
    <w:p w:rsidR="006D26D2" w:rsidRPr="006D26D2" w:rsidRDefault="006D26D2" w:rsidP="006D26D2">
      <w:pPr>
        <w:autoSpaceDE w:val="0"/>
        <w:autoSpaceDN w:val="0"/>
        <w:adjustRightInd w:val="0"/>
        <w:jc w:val="both"/>
        <w:rPr>
          <w:rFonts w:eastAsia="Calibri"/>
        </w:rPr>
      </w:pPr>
      <w:r w:rsidRPr="006D26D2">
        <w:rPr>
          <w:rFonts w:eastAsia="Calibri"/>
          <w:sz w:val="28"/>
          <w:szCs w:val="28"/>
        </w:rPr>
        <w:tab/>
        <w:t xml:space="preserve">    </w:t>
      </w:r>
      <w:r w:rsidRPr="006D26D2">
        <w:rPr>
          <w:rFonts w:eastAsia="Calibri"/>
        </w:rPr>
        <w:t xml:space="preserve">Potrivit dispozițiilor art. 509 alin.(1) pct.1 Cod </w:t>
      </w:r>
      <w:proofErr w:type="spellStart"/>
      <w:r w:rsidRPr="006D26D2">
        <w:rPr>
          <w:rFonts w:eastAsia="Calibri"/>
        </w:rPr>
        <w:t>proc</w:t>
      </w:r>
      <w:proofErr w:type="spellEnd"/>
      <w:r w:rsidRPr="006D26D2">
        <w:rPr>
          <w:rFonts w:eastAsia="Calibri"/>
        </w:rPr>
        <w:t>. civ</w:t>
      </w:r>
      <w:r w:rsidRPr="006D26D2">
        <w:rPr>
          <w:rFonts w:eastAsia="Calibri"/>
          <w:i/>
        </w:rPr>
        <w:t xml:space="preserve">. ”Revizuirea unei hotărâri </w:t>
      </w:r>
      <w:proofErr w:type="spellStart"/>
      <w:r w:rsidRPr="006D26D2">
        <w:rPr>
          <w:rFonts w:eastAsia="Calibri"/>
          <w:i/>
        </w:rPr>
        <w:t>pronunţate</w:t>
      </w:r>
      <w:proofErr w:type="spellEnd"/>
      <w:r w:rsidRPr="006D26D2">
        <w:rPr>
          <w:rFonts w:eastAsia="Calibri"/>
          <w:i/>
        </w:rPr>
        <w:t xml:space="preserve"> asupra fondului sau care evocă fondul poate fi cerută dacă s-a </w:t>
      </w:r>
      <w:proofErr w:type="spellStart"/>
      <w:r w:rsidRPr="006D26D2">
        <w:rPr>
          <w:rFonts w:eastAsia="Calibri"/>
          <w:i/>
        </w:rPr>
        <w:t>pronunţat</w:t>
      </w:r>
      <w:proofErr w:type="spellEnd"/>
      <w:r w:rsidRPr="006D26D2">
        <w:rPr>
          <w:rFonts w:eastAsia="Calibri"/>
          <w:i/>
        </w:rPr>
        <w:t xml:space="preserve"> asupra unor lucruri care nu s-au cerut sau nu s-a </w:t>
      </w:r>
      <w:proofErr w:type="spellStart"/>
      <w:r w:rsidRPr="006D26D2">
        <w:rPr>
          <w:rFonts w:eastAsia="Calibri"/>
          <w:i/>
        </w:rPr>
        <w:t>pronunţat</w:t>
      </w:r>
      <w:proofErr w:type="spellEnd"/>
      <w:r w:rsidRPr="006D26D2">
        <w:rPr>
          <w:rFonts w:eastAsia="Calibri"/>
          <w:i/>
        </w:rPr>
        <w:t xml:space="preserve"> asupra unui lucru cerut ori s-a dat mai mult decât s-a cerut”</w:t>
      </w:r>
      <w:r w:rsidRPr="006D26D2">
        <w:rPr>
          <w:rFonts w:eastAsia="Calibri"/>
        </w:rPr>
        <w:t>.</w:t>
      </w:r>
    </w:p>
    <w:p w:rsidR="006D26D2" w:rsidRPr="00B44E03" w:rsidRDefault="006D26D2" w:rsidP="006D26D2">
      <w:pPr>
        <w:autoSpaceDE w:val="0"/>
        <w:autoSpaceDN w:val="0"/>
        <w:adjustRightInd w:val="0"/>
        <w:jc w:val="both"/>
      </w:pPr>
      <w:r w:rsidRPr="006D26D2">
        <w:rPr>
          <w:rFonts w:eastAsia="Calibri"/>
        </w:rPr>
        <w:tab/>
      </w:r>
      <w:r>
        <w:t xml:space="preserve">    </w:t>
      </w:r>
      <w:r w:rsidRPr="00B44E03">
        <w:t xml:space="preserve">Textul legal citat consacră în termeni imperativi, de strictă interpretare </w:t>
      </w:r>
      <w:proofErr w:type="spellStart"/>
      <w:r w:rsidRPr="00B44E03">
        <w:t>şi</w:t>
      </w:r>
      <w:proofErr w:type="spellEnd"/>
      <w:r w:rsidRPr="00B44E03">
        <w:t xml:space="preserve"> aplicare, sfera hotărârilor susceptibile de a fi atacate cu revizuire, cale extraordinară de atac, de retractare, admisibilă exclusiv în cazurile limitativ prevăzute de pct. 1 – 11 ale </w:t>
      </w:r>
      <w:proofErr w:type="spellStart"/>
      <w:r w:rsidRPr="00B44E03">
        <w:t>aceluiaşi</w:t>
      </w:r>
      <w:proofErr w:type="spellEnd"/>
      <w:r w:rsidRPr="00B44E03">
        <w:t xml:space="preserve"> articol.</w:t>
      </w:r>
    </w:p>
    <w:p w:rsidR="006D26D2" w:rsidRPr="00B44E03" w:rsidRDefault="006D26D2" w:rsidP="006D26D2">
      <w:pPr>
        <w:ind w:firstLine="708"/>
        <w:jc w:val="both"/>
      </w:pPr>
      <w:r>
        <w:t xml:space="preserve">     </w:t>
      </w:r>
      <w:r w:rsidRPr="00B44E03">
        <w:t xml:space="preserve">Este vorba </w:t>
      </w:r>
      <w:proofErr w:type="spellStart"/>
      <w:r w:rsidRPr="00B44E03">
        <w:t>aşadar</w:t>
      </w:r>
      <w:proofErr w:type="spellEnd"/>
      <w:r w:rsidRPr="00B44E03">
        <w:t>, de hotărâri</w:t>
      </w:r>
      <w:r>
        <w:t xml:space="preserve"> </w:t>
      </w:r>
      <w:proofErr w:type="spellStart"/>
      <w:r>
        <w:t>pronunţate</w:t>
      </w:r>
      <w:proofErr w:type="spellEnd"/>
      <w:r>
        <w:t xml:space="preserve"> în primă </w:t>
      </w:r>
      <w:proofErr w:type="spellStart"/>
      <w:r>
        <w:t>instanţă</w:t>
      </w:r>
      <w:proofErr w:type="spellEnd"/>
      <w:r>
        <w:t>,</w:t>
      </w:r>
      <w:r w:rsidRPr="00B44E03">
        <w:t xml:space="preserve"> </w:t>
      </w:r>
      <w:r>
        <w:t xml:space="preserve">prin care s-a </w:t>
      </w:r>
      <w:proofErr w:type="spellStart"/>
      <w:r>
        <w:t>soluţionat</w:t>
      </w:r>
      <w:proofErr w:type="spellEnd"/>
      <w:r>
        <w:t xml:space="preserve"> fondul cauzei, precum  </w:t>
      </w:r>
      <w:proofErr w:type="spellStart"/>
      <w:r>
        <w:t>şi</w:t>
      </w:r>
      <w:proofErr w:type="spellEnd"/>
      <w:r>
        <w:t xml:space="preserve"> a hotărârilor date</w:t>
      </w:r>
      <w:r w:rsidRPr="00B44E03">
        <w:t xml:space="preserve"> de o </w:t>
      </w:r>
      <w:proofErr w:type="spellStart"/>
      <w:r w:rsidRPr="00B44E03">
        <w:t>instanţă</w:t>
      </w:r>
      <w:proofErr w:type="spellEnd"/>
      <w:r w:rsidRPr="00B44E03">
        <w:t xml:space="preserve"> de</w:t>
      </w:r>
      <w:r>
        <w:t xml:space="preserve"> control judiciar</w:t>
      </w:r>
      <w:r w:rsidRPr="00B44E03">
        <w:t>, atunci când se evocă fondul cauzei.</w:t>
      </w:r>
    </w:p>
    <w:p w:rsidR="006D26D2" w:rsidRPr="00B44E03" w:rsidRDefault="006D26D2" w:rsidP="006D26D2">
      <w:pPr>
        <w:ind w:firstLine="708"/>
        <w:jc w:val="both"/>
      </w:pPr>
      <w:r>
        <w:t xml:space="preserve">      </w:t>
      </w:r>
      <w:r w:rsidRPr="00B44E03">
        <w:t xml:space="preserve">Doctrina </w:t>
      </w:r>
      <w:proofErr w:type="spellStart"/>
      <w:r w:rsidRPr="00B44E03">
        <w:t>şi</w:t>
      </w:r>
      <w:proofErr w:type="spellEnd"/>
      <w:r w:rsidRPr="00B44E03">
        <w:t xml:space="preserve"> </w:t>
      </w:r>
      <w:proofErr w:type="spellStart"/>
      <w:r w:rsidRPr="00B44E03">
        <w:t>jurisprudenţa</w:t>
      </w:r>
      <w:proofErr w:type="spellEnd"/>
      <w:r w:rsidRPr="00B44E03">
        <w:t xml:space="preserve"> în materie s-au exprimat cvasiunanim în sensul că, pentru a se putea cere revizuirea unei hotărâri date de </w:t>
      </w:r>
      <w:r>
        <w:t xml:space="preserve">o </w:t>
      </w:r>
      <w:proofErr w:type="spellStart"/>
      <w:r w:rsidRPr="00B44E03">
        <w:t>instanţ</w:t>
      </w:r>
      <w:r>
        <w:t>ă</w:t>
      </w:r>
      <w:proofErr w:type="spellEnd"/>
      <w:r w:rsidRPr="00B44E03">
        <w:t xml:space="preserve"> </w:t>
      </w:r>
      <w:r>
        <w:t>de control judiciar</w:t>
      </w:r>
      <w:r w:rsidRPr="00B44E03">
        <w:t xml:space="preserve">, legiuitorul a impus </w:t>
      </w:r>
      <w:proofErr w:type="spellStart"/>
      <w:r w:rsidRPr="00B44E03">
        <w:t>condiţia</w:t>
      </w:r>
      <w:proofErr w:type="spellEnd"/>
      <w:r w:rsidRPr="00B44E03">
        <w:t xml:space="preserve"> ca această </w:t>
      </w:r>
      <w:proofErr w:type="spellStart"/>
      <w:r w:rsidRPr="00B44E03">
        <w:t>instanţă</w:t>
      </w:r>
      <w:proofErr w:type="spellEnd"/>
      <w:r w:rsidRPr="00B44E03">
        <w:t xml:space="preserve"> să fi evocat fondul, ceea ce implică fie stabilirea unei alte stări de fapt decât cea care fusese </w:t>
      </w:r>
      <w:proofErr w:type="spellStart"/>
      <w:r w:rsidRPr="00B44E03">
        <w:t>reţinută</w:t>
      </w:r>
      <w:proofErr w:type="spellEnd"/>
      <w:r w:rsidRPr="00B44E03">
        <w:t xml:space="preserve"> în fazele de judecată anterioare, fie aplicarea altor </w:t>
      </w:r>
      <w:proofErr w:type="spellStart"/>
      <w:r w:rsidRPr="00B44E03">
        <w:t>dispoziţii</w:t>
      </w:r>
      <w:proofErr w:type="spellEnd"/>
      <w:r w:rsidRPr="00B44E03">
        <w:t xml:space="preserve"> legale la împrejurările de fapt ce fuseseră stabilite, în oricare din ipoteze dându-se o altă dezlegare raportului juridic dedus </w:t>
      </w:r>
      <w:proofErr w:type="spellStart"/>
      <w:r w:rsidRPr="00B44E03">
        <w:t>judecăţii</w:t>
      </w:r>
      <w:proofErr w:type="spellEnd"/>
      <w:r w:rsidRPr="00B44E03">
        <w:t xml:space="preserve"> decât cea care fusese aleasă până în acel moment, </w:t>
      </w:r>
      <w:proofErr w:type="spellStart"/>
      <w:r w:rsidRPr="00B44E03">
        <w:t>situaţie</w:t>
      </w:r>
      <w:proofErr w:type="spellEnd"/>
      <w:r w:rsidRPr="00B44E03">
        <w:t xml:space="preserve"> care, în mod evident, nu se </w:t>
      </w:r>
      <w:proofErr w:type="spellStart"/>
      <w:r w:rsidRPr="00B44E03">
        <w:lastRenderedPageBreak/>
        <w:t>regăseşte</w:t>
      </w:r>
      <w:proofErr w:type="spellEnd"/>
      <w:r w:rsidRPr="00B44E03">
        <w:t xml:space="preserve"> în </w:t>
      </w:r>
      <w:r>
        <w:t>cazul</w:t>
      </w:r>
      <w:r w:rsidRPr="00B44E03">
        <w:t xml:space="preserve"> în care </w:t>
      </w:r>
      <w:proofErr w:type="spellStart"/>
      <w:r w:rsidRPr="00B44E03">
        <w:t>instanţa</w:t>
      </w:r>
      <w:proofErr w:type="spellEnd"/>
      <w:r w:rsidRPr="00B44E03">
        <w:t xml:space="preserve"> de </w:t>
      </w:r>
      <w:r>
        <w:t>control judiciar</w:t>
      </w:r>
      <w:r w:rsidRPr="00B44E03">
        <w:t xml:space="preserve"> </w:t>
      </w:r>
      <w:r>
        <w:t>anulează apelul sau</w:t>
      </w:r>
      <w:r w:rsidRPr="00B44E03">
        <w:t xml:space="preserve"> recursul, </w:t>
      </w:r>
      <w:proofErr w:type="spellStart"/>
      <w:r w:rsidRPr="00B44E03">
        <w:t>menţinând</w:t>
      </w:r>
      <w:proofErr w:type="spellEnd"/>
      <w:r w:rsidRPr="00B44E03">
        <w:t xml:space="preserve"> hotărârea atacată.</w:t>
      </w:r>
    </w:p>
    <w:p w:rsidR="006D26D2" w:rsidRPr="00B44E03" w:rsidRDefault="006D26D2" w:rsidP="006D26D2">
      <w:pPr>
        <w:ind w:firstLine="708"/>
        <w:jc w:val="both"/>
      </w:pPr>
      <w:r>
        <w:t xml:space="preserve">     </w:t>
      </w:r>
      <w:r w:rsidRPr="00B44E03">
        <w:t xml:space="preserve">În </w:t>
      </w:r>
      <w:proofErr w:type="spellStart"/>
      <w:r w:rsidRPr="00B44E03">
        <w:t>speţă</w:t>
      </w:r>
      <w:proofErr w:type="spellEnd"/>
      <w:r w:rsidRPr="00B44E03">
        <w:t xml:space="preserve">, după cum rezultă fără echivoc din analiza </w:t>
      </w:r>
      <w:proofErr w:type="spellStart"/>
      <w:r w:rsidRPr="00B44E03">
        <w:t>conţinutulu</w:t>
      </w:r>
      <w:r>
        <w:t>i</w:t>
      </w:r>
      <w:proofErr w:type="spellEnd"/>
      <w:r>
        <w:t xml:space="preserve"> cererii de revizuire (filele 6–9</w:t>
      </w:r>
      <w:r w:rsidRPr="00B44E03">
        <w:t xml:space="preserve"> dosar revizuire), aceasta are ca obiect decizia nr. </w:t>
      </w:r>
      <w:r w:rsidR="002E6093">
        <w:t>………</w:t>
      </w:r>
      <w:r>
        <w:t xml:space="preserve">27.06.2014 </w:t>
      </w:r>
      <w:r w:rsidRPr="00B44E03">
        <w:t xml:space="preserve">a </w:t>
      </w:r>
      <w:proofErr w:type="spellStart"/>
      <w:r w:rsidRPr="00B44E03">
        <w:t>Curţii</w:t>
      </w:r>
      <w:proofErr w:type="spellEnd"/>
      <w:r w:rsidRPr="00B44E03">
        <w:t xml:space="preserve"> de Apel </w:t>
      </w:r>
      <w:r w:rsidR="002E6093">
        <w:t>…….</w:t>
      </w:r>
      <w:r w:rsidRPr="00B44E03">
        <w:t xml:space="preserve"> – </w:t>
      </w:r>
      <w:proofErr w:type="spellStart"/>
      <w:r w:rsidRPr="00B44E03">
        <w:t>Secţia</w:t>
      </w:r>
      <w:proofErr w:type="spellEnd"/>
      <w:r w:rsidRPr="00B44E03">
        <w:t xml:space="preserve"> </w:t>
      </w:r>
      <w:r w:rsidR="002E6093">
        <w:t>………..</w:t>
      </w:r>
      <w:r>
        <w:t xml:space="preserve">prin care </w:t>
      </w:r>
      <w:r w:rsidRPr="00B44E03">
        <w:t xml:space="preserve">s-a </w:t>
      </w:r>
      <w:r>
        <w:t>anulat</w:t>
      </w:r>
      <w:r w:rsidRPr="00B44E03">
        <w:t xml:space="preserve"> recursul declarat de </w:t>
      </w:r>
      <w:r w:rsidRPr="001909EA">
        <w:t xml:space="preserve">pârâta </w:t>
      </w:r>
      <w:r w:rsidR="002E6093">
        <w:rPr>
          <w:rStyle w:val="FontStyle14"/>
        </w:rPr>
        <w:t>SCR1P</w:t>
      </w:r>
      <w:r w:rsidRPr="001909EA">
        <w:rPr>
          <w:rStyle w:val="FontStyle14"/>
        </w:rPr>
        <w:t xml:space="preserve"> </w:t>
      </w:r>
      <w:r w:rsidR="002E6093">
        <w:rPr>
          <w:rStyle w:val="FontStyle13"/>
        </w:rPr>
        <w:t>B</w:t>
      </w:r>
      <w:r w:rsidRPr="00B44E03">
        <w:t xml:space="preserve"> împotriva </w:t>
      </w:r>
      <w:proofErr w:type="spellStart"/>
      <w:r w:rsidRPr="00B44E03">
        <w:t>sentinţei</w:t>
      </w:r>
      <w:proofErr w:type="spellEnd"/>
      <w:r w:rsidRPr="00B44E03">
        <w:t xml:space="preserve"> nr. </w:t>
      </w:r>
      <w:r w:rsidR="002E6093">
        <w:t>…….</w:t>
      </w:r>
      <w:r>
        <w:t>/4.02.2014</w:t>
      </w:r>
      <w:r w:rsidRPr="00B44E03">
        <w:t xml:space="preserve"> a Tribunalului </w:t>
      </w:r>
      <w:r w:rsidR="002E6093">
        <w:t>……..</w:t>
      </w:r>
      <w:r w:rsidRPr="00B44E03">
        <w:t xml:space="preserve"> – </w:t>
      </w:r>
      <w:proofErr w:type="spellStart"/>
      <w:r w:rsidRPr="00B44E03">
        <w:t>Secţia</w:t>
      </w:r>
      <w:proofErr w:type="spellEnd"/>
      <w:r>
        <w:t xml:space="preserve"> </w:t>
      </w:r>
      <w:r w:rsidR="002E6093">
        <w:t>…………</w:t>
      </w:r>
      <w:r w:rsidRPr="00B44E03">
        <w:t xml:space="preserve"> (filele </w:t>
      </w:r>
      <w:r>
        <w:t>19-20</w:t>
      </w:r>
      <w:r w:rsidRPr="00B44E03">
        <w:t xml:space="preserve"> dosar recurs nr. </w:t>
      </w:r>
      <w:r w:rsidR="002E6093">
        <w:t>………</w:t>
      </w:r>
      <w:r w:rsidRPr="00B44E03">
        <w:t>).</w:t>
      </w:r>
    </w:p>
    <w:p w:rsidR="006D26D2" w:rsidRDefault="006D26D2" w:rsidP="006D26D2">
      <w:pPr>
        <w:ind w:firstLine="708"/>
        <w:jc w:val="both"/>
      </w:pPr>
      <w:r>
        <w:t xml:space="preserve">    </w:t>
      </w:r>
      <w:r w:rsidRPr="00B44E03">
        <w:t xml:space="preserve">În acest context, cum decizia a cărei </w:t>
      </w:r>
      <w:proofErr w:type="spellStart"/>
      <w:r w:rsidRPr="00B44E03">
        <w:t>desfiinţare</w:t>
      </w:r>
      <w:proofErr w:type="spellEnd"/>
      <w:r w:rsidRPr="00B44E03">
        <w:t xml:space="preserve"> se solicită prin intermediul căii extraordinare de atac dedusă </w:t>
      </w:r>
      <w:proofErr w:type="spellStart"/>
      <w:r w:rsidRPr="00B44E03">
        <w:t>judecăţii</w:t>
      </w:r>
      <w:proofErr w:type="spellEnd"/>
      <w:r w:rsidRPr="00B44E03">
        <w:t xml:space="preserve">, nu evocă fondul, aceasta nefiind, în </w:t>
      </w:r>
      <w:proofErr w:type="spellStart"/>
      <w:r w:rsidRPr="00B44E03">
        <w:t>consecinţă</w:t>
      </w:r>
      <w:proofErr w:type="spellEnd"/>
      <w:r w:rsidRPr="00B44E03">
        <w:t xml:space="preserve">, susceptibilă de revizuire, este evident că </w:t>
      </w:r>
      <w:proofErr w:type="spellStart"/>
      <w:r w:rsidRPr="00B44E03">
        <w:t>excepţia</w:t>
      </w:r>
      <w:proofErr w:type="spellEnd"/>
      <w:r w:rsidRPr="00B44E03">
        <w:t xml:space="preserve"> </w:t>
      </w:r>
      <w:proofErr w:type="spellStart"/>
      <w:r w:rsidRPr="00B44E03">
        <w:t>inadmisibilităţii</w:t>
      </w:r>
      <w:proofErr w:type="spellEnd"/>
      <w:r w:rsidRPr="00B44E03">
        <w:t xml:space="preserve"> acesteia, </w:t>
      </w:r>
      <w:r>
        <w:t>invocată din oficiu,</w:t>
      </w:r>
      <w:r w:rsidRPr="00B44E03">
        <w:t xml:space="preserve"> apare ca fiind incidentă, urmând a fi </w:t>
      </w:r>
      <w:proofErr w:type="spellStart"/>
      <w:r w:rsidRPr="00B44E03">
        <w:t>reţinută</w:t>
      </w:r>
      <w:proofErr w:type="spellEnd"/>
      <w:r w:rsidRPr="00B44E03">
        <w:t xml:space="preserve"> în cauză ca legală </w:t>
      </w:r>
      <w:proofErr w:type="spellStart"/>
      <w:r w:rsidRPr="00B44E03">
        <w:t>şi</w:t>
      </w:r>
      <w:proofErr w:type="spellEnd"/>
      <w:r w:rsidRPr="00B44E03">
        <w:t xml:space="preserve"> temeinică, cu </w:t>
      </w:r>
      <w:proofErr w:type="spellStart"/>
      <w:r w:rsidRPr="00B44E03">
        <w:t>consecinţa</w:t>
      </w:r>
      <w:proofErr w:type="spellEnd"/>
      <w:r w:rsidRPr="00B44E03">
        <w:t xml:space="preserve"> respingerii, ca atare, a cererii formulate, în temeiul art. </w:t>
      </w:r>
      <w:r>
        <w:t xml:space="preserve">513 </w:t>
      </w:r>
      <w:r w:rsidRPr="00B44E03">
        <w:t>Cod procedură civilă.</w:t>
      </w:r>
    </w:p>
    <w:p w:rsidR="006D26D2" w:rsidRDefault="006D26D2" w:rsidP="006D26D2">
      <w:pPr>
        <w:ind w:firstLine="708"/>
        <w:jc w:val="both"/>
      </w:pPr>
      <w:r>
        <w:t xml:space="preserve">     Reținând ca întemeiată excepția inadmisibilității cererii de revizuire, Curtea nu va mai analiza motivele de revizuire invocate.</w:t>
      </w:r>
    </w:p>
    <w:p w:rsidR="006D26D2" w:rsidRPr="00093D73" w:rsidRDefault="006D26D2" w:rsidP="006D26D2">
      <w:pPr>
        <w:ind w:firstLine="708"/>
        <w:jc w:val="both"/>
      </w:pPr>
      <w:r>
        <w:t xml:space="preserve">     </w:t>
      </w:r>
      <w:r w:rsidRPr="00093D73">
        <w:t>Pentru aceste motive,</w:t>
      </w:r>
    </w:p>
    <w:p w:rsidR="006D26D2" w:rsidRPr="0048264F" w:rsidRDefault="006D26D2" w:rsidP="006D26D2">
      <w:pPr>
        <w:ind w:firstLine="708"/>
        <w:jc w:val="both"/>
      </w:pPr>
      <w:r>
        <w:t xml:space="preserve">     </w:t>
      </w:r>
      <w:r w:rsidRPr="00093D73">
        <w:t xml:space="preserve">În numele </w:t>
      </w:r>
      <w:r w:rsidRPr="00093D73">
        <w:rPr>
          <w:b/>
        </w:rPr>
        <w:t>LEGII,</w:t>
      </w:r>
      <w:r w:rsidRPr="00093D73">
        <w:t xml:space="preserve">    </w:t>
      </w:r>
    </w:p>
    <w:p w:rsidR="006D26D2" w:rsidRPr="0048264F" w:rsidRDefault="006D26D2" w:rsidP="006D26D2">
      <w:pPr>
        <w:ind w:firstLine="708"/>
        <w:jc w:val="both"/>
        <w:rPr>
          <w:b/>
        </w:rPr>
      </w:pPr>
    </w:p>
    <w:p w:rsidR="006D26D2" w:rsidRPr="0048264F" w:rsidRDefault="006D26D2" w:rsidP="006D26D2">
      <w:pPr>
        <w:ind w:firstLine="960"/>
        <w:jc w:val="center"/>
        <w:rPr>
          <w:b/>
        </w:rPr>
      </w:pPr>
      <w:r w:rsidRPr="0048264F">
        <w:rPr>
          <w:b/>
        </w:rPr>
        <w:t>D E C I D E:</w:t>
      </w:r>
    </w:p>
    <w:p w:rsidR="006D26D2" w:rsidRDefault="006D26D2" w:rsidP="006D26D2">
      <w:pPr>
        <w:jc w:val="both"/>
        <w:rPr>
          <w:b/>
        </w:rPr>
      </w:pPr>
    </w:p>
    <w:p w:rsidR="006D26D2" w:rsidRPr="0048264F" w:rsidRDefault="006D26D2" w:rsidP="006D26D2">
      <w:pPr>
        <w:jc w:val="both"/>
        <w:rPr>
          <w:bCs/>
        </w:rPr>
      </w:pPr>
      <w:r>
        <w:rPr>
          <w:b/>
        </w:rPr>
        <w:t xml:space="preserve">                </w:t>
      </w:r>
      <w:r w:rsidRPr="0048264F">
        <w:t xml:space="preserve">  Respinge, ca inadmisibilă, cerer</w:t>
      </w:r>
      <w:r>
        <w:t>ea</w:t>
      </w:r>
      <w:r w:rsidRPr="0048264F">
        <w:t xml:space="preserve"> de revizuire formulată de </w:t>
      </w:r>
      <w:r w:rsidRPr="0048264F">
        <w:fldChar w:fldCharType="begin">
          <w:ffData>
            <w:name w:val="Text7"/>
            <w:enabled/>
            <w:calcOnExit w:val="0"/>
            <w:textInput/>
          </w:ffData>
        </w:fldChar>
      </w:r>
      <w:r w:rsidRPr="0048264F">
        <w:instrText xml:space="preserve"> FORMTEXT </w:instrText>
      </w:r>
      <w:r w:rsidRPr="0048264F">
        <w:fldChar w:fldCharType="separate"/>
      </w:r>
      <w:proofErr w:type="spellStart"/>
      <w:r w:rsidRPr="0048264F">
        <w:t>revizuienta</w:t>
      </w:r>
      <w:proofErr w:type="spellEnd"/>
      <w:r w:rsidRPr="0048264F">
        <w:fldChar w:fldCharType="end"/>
      </w:r>
      <w:r w:rsidRPr="0048264F">
        <w:t xml:space="preserve"> </w:t>
      </w:r>
      <w:r w:rsidRPr="0048264F"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48264F">
        <w:rPr>
          <w:b/>
        </w:rPr>
        <w:instrText xml:space="preserve"> FORMTEXT </w:instrText>
      </w:r>
      <w:r w:rsidRPr="0048264F">
        <w:rPr>
          <w:b/>
        </w:rPr>
      </w:r>
      <w:r w:rsidRPr="0048264F">
        <w:rPr>
          <w:b/>
        </w:rPr>
        <w:fldChar w:fldCharType="separate"/>
      </w:r>
      <w:r w:rsidR="002E6093">
        <w:rPr>
          <w:b/>
          <w:noProof/>
        </w:rPr>
        <w:t>SCR1P</w:t>
      </w:r>
      <w:r w:rsidRPr="0048264F">
        <w:fldChar w:fldCharType="end"/>
      </w:r>
      <w:r w:rsidRPr="0048264F">
        <w:t xml:space="preserve">, cu sediul în sat </w:t>
      </w:r>
      <w:r w:rsidR="002E6093">
        <w:t>P</w:t>
      </w:r>
      <w:r w:rsidRPr="0048264F">
        <w:t xml:space="preserve">, </w:t>
      </w:r>
      <w:proofErr w:type="spellStart"/>
      <w:r w:rsidRPr="0048264F">
        <w:t>com</w:t>
      </w:r>
      <w:proofErr w:type="spellEnd"/>
      <w:r w:rsidRPr="0048264F">
        <w:t>. V</w:t>
      </w:r>
      <w:r w:rsidR="002E6093">
        <w:t>.</w:t>
      </w:r>
      <w:r w:rsidRPr="0048264F">
        <w:t xml:space="preserve">, str. </w:t>
      </w:r>
      <w:r w:rsidR="002E6093">
        <w:t>………</w:t>
      </w:r>
      <w:r w:rsidRPr="0048264F">
        <w:t xml:space="preserve"> jud. </w:t>
      </w:r>
      <w:r w:rsidR="002E6093">
        <w:t>B</w:t>
      </w:r>
      <w:r w:rsidRPr="0048264F">
        <w:t xml:space="preserve"> împotriva deciziei nr</w:t>
      </w:r>
      <w:r w:rsidR="002E6093">
        <w:t>…</w:t>
      </w:r>
      <w:r w:rsidR="002E6093">
        <w:rPr>
          <w:b/>
        </w:rPr>
        <w:t>…………</w:t>
      </w:r>
      <w:r w:rsidRPr="0048264F">
        <w:rPr>
          <w:b/>
        </w:rPr>
        <w:t xml:space="preserve"> </w:t>
      </w:r>
      <w:proofErr w:type="spellStart"/>
      <w:r w:rsidRPr="0048264F">
        <w:t>pronunţată</w:t>
      </w:r>
      <w:proofErr w:type="spellEnd"/>
      <w:r w:rsidRPr="0048264F">
        <w:t xml:space="preserve"> de</w:t>
      </w:r>
      <w:r w:rsidRPr="0048264F">
        <w:rPr>
          <w:b/>
        </w:rPr>
        <w:t xml:space="preserve"> </w:t>
      </w:r>
      <w:r w:rsidRPr="0048264F">
        <w:t xml:space="preserve">Curtea de Apel </w:t>
      </w:r>
      <w:r w:rsidR="002E6093">
        <w:t>……..</w:t>
      </w:r>
      <w:r w:rsidRPr="0048264F">
        <w:t xml:space="preserve"> – </w:t>
      </w:r>
      <w:proofErr w:type="spellStart"/>
      <w:r w:rsidRPr="0048264F">
        <w:t>Secţia</w:t>
      </w:r>
      <w:proofErr w:type="spellEnd"/>
      <w:r w:rsidRPr="0048264F">
        <w:t xml:space="preserve"> </w:t>
      </w:r>
      <w:r w:rsidR="002E6093">
        <w:t>……….</w:t>
      </w:r>
      <w:r w:rsidRPr="0048264F">
        <w:t xml:space="preserve"> în dosarul nr.</w:t>
      </w:r>
      <w:r w:rsidRPr="0048264F">
        <w:rPr>
          <w:b/>
        </w:rPr>
        <w:t xml:space="preserve"> </w:t>
      </w:r>
      <w:r w:rsidR="002E6093">
        <w:rPr>
          <w:b/>
        </w:rPr>
        <w:t>…………</w:t>
      </w:r>
      <w:r w:rsidRPr="0048264F">
        <w:t xml:space="preserve"> intimat fiind </w:t>
      </w:r>
      <w:r w:rsidRPr="0048264F">
        <w:rPr>
          <w:b/>
          <w:bCs/>
        </w:rPr>
        <w:t xml:space="preserve">ONRC – Oficiul Registrului  </w:t>
      </w:r>
      <w:proofErr w:type="spellStart"/>
      <w:r w:rsidRPr="0048264F">
        <w:rPr>
          <w:b/>
          <w:bCs/>
        </w:rPr>
        <w:t>Comerţului</w:t>
      </w:r>
      <w:proofErr w:type="spellEnd"/>
      <w:r w:rsidRPr="0048264F">
        <w:rPr>
          <w:b/>
          <w:bCs/>
        </w:rPr>
        <w:t xml:space="preserve"> </w:t>
      </w:r>
      <w:r w:rsidR="002E6093">
        <w:rPr>
          <w:b/>
          <w:bCs/>
        </w:rPr>
        <w:t>B</w:t>
      </w:r>
      <w:r w:rsidRPr="0048264F">
        <w:rPr>
          <w:b/>
          <w:bCs/>
        </w:rPr>
        <w:t xml:space="preserve">, </w:t>
      </w:r>
      <w:r w:rsidRPr="0048264F">
        <w:rPr>
          <w:bCs/>
        </w:rPr>
        <w:t xml:space="preserve">cu sediul în  mun. </w:t>
      </w:r>
      <w:r w:rsidR="002E6093">
        <w:rPr>
          <w:bCs/>
        </w:rPr>
        <w:t>B</w:t>
      </w:r>
      <w:r w:rsidRPr="0048264F">
        <w:rPr>
          <w:bCs/>
        </w:rPr>
        <w:t xml:space="preserve">, str. </w:t>
      </w:r>
      <w:r w:rsidR="002E6093">
        <w:rPr>
          <w:bCs/>
        </w:rPr>
        <w:t>……………..</w:t>
      </w:r>
      <w:r w:rsidRPr="0048264F">
        <w:rPr>
          <w:bCs/>
        </w:rPr>
        <w:t xml:space="preserve">, jud. </w:t>
      </w:r>
      <w:r w:rsidR="002E6093">
        <w:rPr>
          <w:bCs/>
        </w:rPr>
        <w:t>B</w:t>
      </w:r>
      <w:r w:rsidRPr="0048264F">
        <w:rPr>
          <w:bCs/>
        </w:rPr>
        <w:t>.</w:t>
      </w:r>
    </w:p>
    <w:p w:rsidR="006D26D2" w:rsidRPr="0048264F" w:rsidRDefault="006D26D2" w:rsidP="006D26D2">
      <w:pPr>
        <w:jc w:val="both"/>
      </w:pPr>
      <w:r>
        <w:rPr>
          <w:bCs/>
        </w:rPr>
        <w:t xml:space="preserve">                 </w:t>
      </w:r>
      <w:r w:rsidRPr="0048264F">
        <w:rPr>
          <w:bCs/>
        </w:rPr>
        <w:t>Definitivă.</w:t>
      </w:r>
    </w:p>
    <w:p w:rsidR="006D26D2" w:rsidRDefault="006D26D2" w:rsidP="006D26D2">
      <w:pPr>
        <w:jc w:val="both"/>
      </w:pPr>
      <w:r>
        <w:t xml:space="preserve">                 </w:t>
      </w:r>
      <w:proofErr w:type="spellStart"/>
      <w:r w:rsidRPr="0048264F">
        <w:t>Pronunţată</w:t>
      </w:r>
      <w:proofErr w:type="spellEnd"/>
      <w:r w:rsidRPr="0048264F">
        <w:t xml:space="preserve"> în </w:t>
      </w:r>
      <w:proofErr w:type="spellStart"/>
      <w:r w:rsidRPr="0048264F">
        <w:t>şedinţa</w:t>
      </w:r>
      <w:proofErr w:type="spellEnd"/>
      <w:r w:rsidRPr="0048264F">
        <w:t xml:space="preserve"> publică din </w:t>
      </w:r>
      <w:r w:rsidR="002E6093">
        <w:t>……………..</w:t>
      </w:r>
      <w:r w:rsidRPr="0048264F">
        <w:t xml:space="preserve">.        </w:t>
      </w:r>
    </w:p>
    <w:p w:rsidR="006D26D2" w:rsidRPr="0048264F" w:rsidRDefault="006D26D2" w:rsidP="006D26D2">
      <w:pPr>
        <w:jc w:val="both"/>
      </w:pPr>
    </w:p>
    <w:p w:rsidR="006D26D2" w:rsidRPr="0048264F" w:rsidRDefault="006D26D2" w:rsidP="006D26D2">
      <w:pPr>
        <w:ind w:firstLine="851"/>
        <w:jc w:val="both"/>
      </w:pPr>
    </w:p>
    <w:p w:rsidR="006D26D2" w:rsidRPr="0048264F" w:rsidRDefault="006D26D2" w:rsidP="006D26D2">
      <w:pPr>
        <w:tabs>
          <w:tab w:val="left" w:pos="5520"/>
        </w:tabs>
        <w:ind w:firstLine="960"/>
        <w:jc w:val="both"/>
      </w:pPr>
      <w:r>
        <w:t xml:space="preserve">  </w:t>
      </w:r>
      <w:r w:rsidRPr="0048264F">
        <w:t xml:space="preserve">    </w:t>
      </w:r>
      <w:proofErr w:type="spellStart"/>
      <w:r w:rsidRPr="0048264F">
        <w:rPr>
          <w:b/>
        </w:rPr>
        <w:t>Preşedinte</w:t>
      </w:r>
      <w:proofErr w:type="spellEnd"/>
      <w:r w:rsidRPr="0048264F">
        <w:rPr>
          <w:b/>
        </w:rPr>
        <w:t>,                                 Judecători,                             Grefier</w:t>
      </w:r>
      <w:r w:rsidRPr="0048264F">
        <w:t xml:space="preserve">,  </w:t>
      </w:r>
    </w:p>
    <w:p w:rsidR="006D26D2" w:rsidRPr="0048264F" w:rsidRDefault="006D26D2" w:rsidP="006D26D2">
      <w:pPr>
        <w:tabs>
          <w:tab w:val="left" w:pos="5520"/>
        </w:tabs>
        <w:ind w:firstLine="960"/>
        <w:jc w:val="both"/>
      </w:pPr>
    </w:p>
    <w:p w:rsidR="006D26D2" w:rsidRPr="0048264F" w:rsidRDefault="006D26D2" w:rsidP="006D26D2">
      <w:pPr>
        <w:tabs>
          <w:tab w:val="left" w:pos="5520"/>
        </w:tabs>
        <w:ind w:firstLine="960"/>
        <w:jc w:val="both"/>
      </w:pPr>
    </w:p>
    <w:p w:rsidR="006D26D2" w:rsidRPr="0048264F" w:rsidRDefault="006D26D2" w:rsidP="006D26D2">
      <w:pPr>
        <w:tabs>
          <w:tab w:val="left" w:pos="5520"/>
        </w:tabs>
        <w:jc w:val="both"/>
      </w:pPr>
      <w:r w:rsidRPr="0048264F">
        <w:t>Red. A</w:t>
      </w:r>
      <w:r w:rsidR="002E6093">
        <w:t>1000</w:t>
      </w:r>
    </w:p>
    <w:p w:rsidR="006D26D2" w:rsidRPr="0048264F" w:rsidRDefault="006D26D2" w:rsidP="006D26D2">
      <w:pPr>
        <w:tabs>
          <w:tab w:val="left" w:pos="5520"/>
        </w:tabs>
        <w:jc w:val="both"/>
      </w:pPr>
      <w:proofErr w:type="spellStart"/>
      <w:r w:rsidRPr="0048264F">
        <w:t>Tehnored</w:t>
      </w:r>
      <w:proofErr w:type="spellEnd"/>
      <w:r w:rsidRPr="0048264F">
        <w:t xml:space="preserve">. </w:t>
      </w:r>
      <w:r w:rsidR="002E6093">
        <w:t>……….</w:t>
      </w:r>
    </w:p>
    <w:p w:rsidR="006D26D2" w:rsidRPr="0048264F" w:rsidRDefault="006D26D2" w:rsidP="006D26D2">
      <w:pPr>
        <w:tabs>
          <w:tab w:val="left" w:pos="5520"/>
        </w:tabs>
        <w:jc w:val="both"/>
      </w:pPr>
      <w:r w:rsidRPr="0048264F">
        <w:t xml:space="preserve">4 ex. </w:t>
      </w:r>
      <w:r>
        <w:t>–</w:t>
      </w:r>
      <w:r w:rsidRPr="0048264F">
        <w:t xml:space="preserve"> </w:t>
      </w:r>
      <w:r w:rsidR="002E6093">
        <w:t>………………</w:t>
      </w:r>
      <w:bookmarkStart w:id="2" w:name="_GoBack"/>
      <w:bookmarkEnd w:id="2"/>
    </w:p>
    <w:p w:rsidR="006D26D2" w:rsidRPr="0048264F" w:rsidRDefault="006D26D2" w:rsidP="006D26D2">
      <w:pPr>
        <w:tabs>
          <w:tab w:val="left" w:pos="5520"/>
        </w:tabs>
        <w:ind w:firstLine="960"/>
        <w:jc w:val="both"/>
      </w:pPr>
    </w:p>
    <w:p w:rsidR="006D26D2" w:rsidRPr="0048264F" w:rsidRDefault="006D26D2" w:rsidP="006D26D2">
      <w:pPr>
        <w:tabs>
          <w:tab w:val="left" w:pos="5520"/>
        </w:tabs>
        <w:ind w:firstLine="960"/>
        <w:jc w:val="both"/>
      </w:pPr>
    </w:p>
    <w:tbl>
      <w:tblPr>
        <w:tblW w:w="5000" w:type="pct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4"/>
        <w:gridCol w:w="4864"/>
      </w:tblGrid>
      <w:tr w:rsidR="006D26D2" w:rsidRPr="0048264F" w:rsidTr="00F956BB">
        <w:trPr>
          <w:tblCellSpacing w:w="15" w:type="dxa"/>
          <w:hidden/>
        </w:trPr>
        <w:tc>
          <w:tcPr>
            <w:tcW w:w="0" w:type="auto"/>
            <w:vAlign w:val="center"/>
            <w:hideMark/>
          </w:tcPr>
          <w:p w:rsidR="006D26D2" w:rsidRPr="0048264F" w:rsidRDefault="006D26D2" w:rsidP="00F956BB">
            <w:pPr>
              <w:rPr>
                <w:vanish/>
              </w:rPr>
            </w:pPr>
          </w:p>
        </w:tc>
        <w:tc>
          <w:tcPr>
            <w:tcW w:w="0" w:type="auto"/>
            <w:vAlign w:val="center"/>
            <w:hideMark/>
          </w:tcPr>
          <w:p w:rsidR="006D26D2" w:rsidRPr="0048264F" w:rsidRDefault="006D26D2" w:rsidP="00F956BB">
            <w:pPr>
              <w:jc w:val="right"/>
              <w:rPr>
                <w:vanish/>
              </w:rPr>
            </w:pPr>
          </w:p>
        </w:tc>
      </w:tr>
    </w:tbl>
    <w:p w:rsidR="006D26D2" w:rsidRPr="0048264F" w:rsidRDefault="006D26D2" w:rsidP="006D26D2"/>
    <w:p w:rsidR="006D26D2" w:rsidRPr="0048264F" w:rsidRDefault="006D26D2" w:rsidP="006D26D2"/>
    <w:p w:rsidR="006D26D2" w:rsidRPr="0048264F" w:rsidRDefault="006D26D2" w:rsidP="006D26D2"/>
    <w:p w:rsidR="006D26D2" w:rsidRPr="0048264F" w:rsidRDefault="006D26D2" w:rsidP="006D26D2">
      <w:pPr>
        <w:rPr>
          <w:vanish/>
        </w:rPr>
      </w:pPr>
    </w:p>
    <w:p w:rsidR="006D26D2" w:rsidRPr="0048264F" w:rsidRDefault="006D26D2" w:rsidP="006D26D2"/>
    <w:p w:rsidR="000654FD" w:rsidRPr="000654FD" w:rsidRDefault="000654FD">
      <w:pPr>
        <w:rPr>
          <w:rFonts w:ascii="Garamond" w:hAnsi="Garamond"/>
          <w:color w:val="BFBFBF"/>
          <w:sz w:val="20"/>
          <w:szCs w:val="20"/>
        </w:rPr>
      </w:pPr>
    </w:p>
    <w:sectPr w:rsidR="000654FD" w:rsidRPr="000654FD" w:rsidSect="006D26D2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36.48.23:80/ecris_cdms/document_upload.aspx?id_document=3900000000379620&amp;id_departament=4&amp;id_sesiune=586535&amp;id_user=54&amp;id_institutie=39&amp;actiune=modifica"/>
  </w:docVars>
  <w:rsids>
    <w:rsidRoot w:val="00090D1C"/>
    <w:rsid w:val="000654FD"/>
    <w:rsid w:val="00065750"/>
    <w:rsid w:val="00074F1D"/>
    <w:rsid w:val="00084103"/>
    <w:rsid w:val="00090D1C"/>
    <w:rsid w:val="000D1F3F"/>
    <w:rsid w:val="00190DF5"/>
    <w:rsid w:val="00230098"/>
    <w:rsid w:val="00236F8B"/>
    <w:rsid w:val="002E6093"/>
    <w:rsid w:val="00310770"/>
    <w:rsid w:val="003544D1"/>
    <w:rsid w:val="003676FC"/>
    <w:rsid w:val="00434264"/>
    <w:rsid w:val="004362D5"/>
    <w:rsid w:val="00444EB7"/>
    <w:rsid w:val="00483536"/>
    <w:rsid w:val="005064F8"/>
    <w:rsid w:val="005E0080"/>
    <w:rsid w:val="006D26D2"/>
    <w:rsid w:val="00716F93"/>
    <w:rsid w:val="008D6F98"/>
    <w:rsid w:val="00902C7A"/>
    <w:rsid w:val="00982CB8"/>
    <w:rsid w:val="009847E9"/>
    <w:rsid w:val="009876B0"/>
    <w:rsid w:val="009B7961"/>
    <w:rsid w:val="009D4D59"/>
    <w:rsid w:val="00A56F73"/>
    <w:rsid w:val="00A74B82"/>
    <w:rsid w:val="00B542AE"/>
    <w:rsid w:val="00BC4A1A"/>
    <w:rsid w:val="00BC5260"/>
    <w:rsid w:val="00BF0E6F"/>
    <w:rsid w:val="00F035C2"/>
    <w:rsid w:val="00F95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F3B20D-4956-471A-A8F0-B30C274A3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customStyle="1" w:styleId="FontStyle13">
    <w:name w:val="Font Style13"/>
    <w:rsid w:val="006D26D2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rsid w:val="006D26D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1499</Words>
  <Characters>8548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10027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Stela, IVAN</cp:lastModifiedBy>
  <cp:revision>4</cp:revision>
  <dcterms:created xsi:type="dcterms:W3CDTF">2020-11-09T09:33:00Z</dcterms:created>
  <dcterms:modified xsi:type="dcterms:W3CDTF">2020-11-18T16:29:00Z</dcterms:modified>
</cp:coreProperties>
</file>