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9C36" w14:textId="032AC961" w:rsidR="00844534" w:rsidRPr="00F82819" w:rsidRDefault="00E14534" w:rsidP="000911CF">
      <w:pPr>
        <w:spacing w:before="120" w:line="264" w:lineRule="auto"/>
        <w:jc w:val="center"/>
        <w:rPr>
          <w:rFonts w:asciiTheme="majorHAnsi" w:hAnsiTheme="majorHAnsi" w:cstheme="majorHAnsi"/>
          <w:b/>
          <w:color w:val="000000" w:themeColor="text1"/>
          <w:sz w:val="24"/>
          <w:szCs w:val="24"/>
          <w:lang w:val="ro-RO"/>
        </w:rPr>
      </w:pPr>
      <w:bookmarkStart w:id="0" w:name="_GoBack"/>
      <w:r>
        <w:rPr>
          <w:rFonts w:asciiTheme="majorHAnsi" w:hAnsiTheme="majorHAnsi" w:cstheme="majorHAnsi"/>
          <w:b/>
          <w:color w:val="000000" w:themeColor="text1"/>
          <w:sz w:val="24"/>
          <w:szCs w:val="24"/>
          <w:lang w:val="ro-RO"/>
        </w:rPr>
        <w:t>Reducerea deficitului de încasare la TVA</w:t>
      </w:r>
      <w:r w:rsidR="00AB5753">
        <w:rPr>
          <w:rFonts w:asciiTheme="majorHAnsi" w:hAnsiTheme="majorHAnsi" w:cstheme="majorHAnsi"/>
          <w:b/>
          <w:color w:val="000000" w:themeColor="text1"/>
          <w:sz w:val="24"/>
          <w:szCs w:val="24"/>
          <w:lang w:val="ro-RO"/>
        </w:rPr>
        <w:t>, obiectiv asumat prin PNRR</w:t>
      </w:r>
      <w:bookmarkEnd w:id="0"/>
    </w:p>
    <w:p w14:paraId="5B594441" w14:textId="77777777" w:rsidR="00C165DE" w:rsidRDefault="00C165DE" w:rsidP="000911CF">
      <w:pPr>
        <w:spacing w:before="120" w:line="264" w:lineRule="auto"/>
        <w:rPr>
          <w:rFonts w:asciiTheme="majorHAnsi" w:hAnsiTheme="majorHAnsi" w:cstheme="majorHAnsi"/>
          <w:i/>
          <w:color w:val="000000" w:themeColor="text1"/>
          <w:lang w:val="ro-RO"/>
        </w:rPr>
      </w:pPr>
    </w:p>
    <w:p w14:paraId="15F7BDFA" w14:textId="38B037CB" w:rsidR="00844534" w:rsidRPr="00D17454" w:rsidRDefault="00844534" w:rsidP="000911CF">
      <w:pPr>
        <w:spacing w:before="120" w:line="264" w:lineRule="auto"/>
        <w:jc w:val="both"/>
        <w:rPr>
          <w:rFonts w:asciiTheme="majorHAnsi" w:hAnsiTheme="majorHAnsi" w:cstheme="majorHAnsi"/>
          <w:i/>
          <w:color w:val="000000" w:themeColor="text1"/>
          <w:lang w:val="ro-RO"/>
        </w:rPr>
      </w:pPr>
      <w:r w:rsidRPr="00D17454">
        <w:rPr>
          <w:rFonts w:asciiTheme="majorHAnsi" w:hAnsiTheme="majorHAnsi" w:cstheme="majorHAnsi"/>
          <w:i/>
          <w:color w:val="000000" w:themeColor="text1"/>
          <w:lang w:val="ro-RO"/>
        </w:rPr>
        <w:t>Material de opinie de Vlad Boeriu, Partener Coordonator Servicii Fiscale și Juridice, Deloitte România</w:t>
      </w:r>
    </w:p>
    <w:p w14:paraId="2CFB454B" w14:textId="77777777" w:rsidR="00C165DE" w:rsidRDefault="00C165DE" w:rsidP="000911CF">
      <w:pPr>
        <w:spacing w:before="120" w:line="264" w:lineRule="auto"/>
        <w:jc w:val="both"/>
        <w:rPr>
          <w:rFonts w:asciiTheme="majorHAnsi" w:hAnsiTheme="majorHAnsi" w:cstheme="majorHAnsi"/>
          <w:color w:val="000000" w:themeColor="text1"/>
          <w:lang w:val="ro-RO"/>
        </w:rPr>
      </w:pPr>
    </w:p>
    <w:p w14:paraId="44FC0F77" w14:textId="0A9C65D5" w:rsidR="00075130" w:rsidRDefault="00075130" w:rsidP="000911CF">
      <w:pPr>
        <w:spacing w:before="120" w:line="264" w:lineRule="auto"/>
        <w:jc w:val="both"/>
        <w:rPr>
          <w:rFonts w:asciiTheme="majorHAnsi" w:hAnsiTheme="majorHAnsi" w:cstheme="majorHAnsi"/>
          <w:color w:val="000000" w:themeColor="text1"/>
          <w:lang w:val="ro-RO"/>
        </w:rPr>
      </w:pPr>
      <w:r>
        <w:rPr>
          <w:rFonts w:asciiTheme="majorHAnsi" w:hAnsiTheme="majorHAnsi" w:cstheme="majorHAnsi"/>
          <w:color w:val="000000" w:themeColor="text1"/>
          <w:lang w:val="ro-RO"/>
        </w:rPr>
        <w:t>Planul Național de Redresare și Reziliență</w:t>
      </w:r>
      <w:r w:rsidR="00A8797C">
        <w:rPr>
          <w:rFonts w:asciiTheme="majorHAnsi" w:hAnsiTheme="majorHAnsi" w:cstheme="majorHAnsi"/>
          <w:color w:val="000000" w:themeColor="text1"/>
          <w:lang w:val="ro-RO"/>
        </w:rPr>
        <w:t xml:space="preserve"> (PNRR)</w:t>
      </w:r>
      <w:r>
        <w:rPr>
          <w:rFonts w:asciiTheme="majorHAnsi" w:hAnsiTheme="majorHAnsi" w:cstheme="majorHAnsi"/>
          <w:color w:val="000000" w:themeColor="text1"/>
          <w:lang w:val="ro-RO"/>
        </w:rPr>
        <w:t xml:space="preserve">, aprobat recent de Comisia Europeană, prevede, dincolo de direcțiile asumate pentru absorbția celor 29 de miliarde de </w:t>
      </w:r>
      <w:r w:rsidR="00A8797C">
        <w:rPr>
          <w:rFonts w:asciiTheme="majorHAnsi" w:hAnsiTheme="majorHAnsi" w:cstheme="majorHAnsi"/>
          <w:color w:val="000000" w:themeColor="text1"/>
          <w:lang w:val="ro-RO"/>
        </w:rPr>
        <w:t>euro, și</w:t>
      </w:r>
      <w:r>
        <w:rPr>
          <w:rFonts w:asciiTheme="majorHAnsi" w:hAnsiTheme="majorHAnsi" w:cstheme="majorHAnsi"/>
          <w:color w:val="000000" w:themeColor="text1"/>
          <w:lang w:val="ro-RO"/>
        </w:rPr>
        <w:t xml:space="preserve"> un set de reforme fiscale de implementat până la finalul anului 2026. Prin</w:t>
      </w:r>
      <w:r w:rsidR="00A8797C">
        <w:rPr>
          <w:rFonts w:asciiTheme="majorHAnsi" w:hAnsiTheme="majorHAnsi" w:cstheme="majorHAnsi"/>
          <w:color w:val="000000" w:themeColor="text1"/>
          <w:lang w:val="ro-RO"/>
        </w:rPr>
        <w:t>tre acestea se numără</w:t>
      </w:r>
      <w:r w:rsidR="00C6458F">
        <w:rPr>
          <w:rFonts w:asciiTheme="majorHAnsi" w:hAnsiTheme="majorHAnsi" w:cstheme="majorHAnsi"/>
          <w:color w:val="000000" w:themeColor="text1"/>
          <w:lang w:val="ro-RO"/>
        </w:rPr>
        <w:t xml:space="preserve"> modernizarea administrației </w:t>
      </w:r>
      <w:r>
        <w:rPr>
          <w:rFonts w:asciiTheme="majorHAnsi" w:hAnsiTheme="majorHAnsi" w:cstheme="majorHAnsi"/>
          <w:color w:val="000000" w:themeColor="text1"/>
          <w:lang w:val="ro-RO"/>
        </w:rPr>
        <w:t>cu două obiective principale – creșterea veniturilor fiscale cu 2,5 puncte procentuale din PIB până la finalul anul</w:t>
      </w:r>
      <w:r w:rsidR="00C6458F">
        <w:rPr>
          <w:rFonts w:asciiTheme="majorHAnsi" w:hAnsiTheme="majorHAnsi" w:cstheme="majorHAnsi"/>
          <w:color w:val="000000" w:themeColor="text1"/>
          <w:lang w:val="ro-RO"/>
        </w:rPr>
        <w:t>ui 2025</w:t>
      </w:r>
      <w:r w:rsidR="00E14534">
        <w:rPr>
          <w:rFonts w:asciiTheme="majorHAnsi" w:hAnsiTheme="majorHAnsi" w:cstheme="majorHAnsi"/>
          <w:color w:val="000000" w:themeColor="text1"/>
          <w:lang w:val="ro-RO"/>
        </w:rPr>
        <w:t xml:space="preserve"> și reducerea deficitulu</w:t>
      </w:r>
      <w:r>
        <w:rPr>
          <w:rFonts w:asciiTheme="majorHAnsi" w:hAnsiTheme="majorHAnsi" w:cstheme="majorHAnsi"/>
          <w:color w:val="000000" w:themeColor="text1"/>
          <w:lang w:val="ro-RO"/>
        </w:rPr>
        <w:t xml:space="preserve">i de încasare la TVA cu </w:t>
      </w:r>
      <w:r w:rsidR="00C6458F">
        <w:rPr>
          <w:rFonts w:asciiTheme="majorHAnsi" w:hAnsiTheme="majorHAnsi" w:cstheme="majorHAnsi"/>
          <w:color w:val="000000" w:themeColor="text1"/>
          <w:lang w:val="ro-RO"/>
        </w:rPr>
        <w:t xml:space="preserve">cel puțin </w:t>
      </w:r>
      <w:r>
        <w:rPr>
          <w:rFonts w:asciiTheme="majorHAnsi" w:hAnsiTheme="majorHAnsi" w:cstheme="majorHAnsi"/>
          <w:color w:val="000000" w:themeColor="text1"/>
          <w:lang w:val="ro-RO"/>
        </w:rPr>
        <w:t xml:space="preserve">cinci puncte procentuale până la jumătatea anului 2026 (ambele în raport cu 2019). </w:t>
      </w:r>
      <w:r w:rsidR="00C6458F">
        <w:rPr>
          <w:rFonts w:asciiTheme="majorHAnsi" w:hAnsiTheme="majorHAnsi" w:cstheme="majorHAnsi"/>
          <w:color w:val="000000" w:themeColor="text1"/>
          <w:lang w:val="ro-RO"/>
        </w:rPr>
        <w:t xml:space="preserve">Cel de-al doilea obiectiv </w:t>
      </w:r>
      <w:r w:rsidR="002E5040">
        <w:rPr>
          <w:rFonts w:asciiTheme="majorHAnsi" w:hAnsiTheme="majorHAnsi" w:cstheme="majorHAnsi"/>
          <w:color w:val="000000" w:themeColor="text1"/>
          <w:lang w:val="ro-RO"/>
        </w:rPr>
        <w:t>poate fi considerat conservator</w:t>
      </w:r>
      <w:r>
        <w:rPr>
          <w:rFonts w:asciiTheme="majorHAnsi" w:hAnsiTheme="majorHAnsi" w:cstheme="majorHAnsi"/>
          <w:color w:val="000000" w:themeColor="text1"/>
          <w:lang w:val="ro-RO"/>
        </w:rPr>
        <w:t xml:space="preserve">, raportat la </w:t>
      </w:r>
      <w:r w:rsidR="00A8797C">
        <w:rPr>
          <w:rFonts w:asciiTheme="majorHAnsi" w:hAnsiTheme="majorHAnsi" w:cstheme="majorHAnsi"/>
          <w:color w:val="000000" w:themeColor="text1"/>
          <w:lang w:val="ro-RO"/>
        </w:rPr>
        <w:t>experiența țărilor vecine</w:t>
      </w:r>
      <w:r>
        <w:rPr>
          <w:rFonts w:asciiTheme="majorHAnsi" w:hAnsiTheme="majorHAnsi" w:cstheme="majorHAnsi"/>
          <w:color w:val="000000" w:themeColor="text1"/>
          <w:lang w:val="ro-RO"/>
        </w:rPr>
        <w:t xml:space="preserve"> </w:t>
      </w:r>
      <w:r w:rsidR="00E14534">
        <w:rPr>
          <w:rFonts w:asciiTheme="majorHAnsi" w:hAnsiTheme="majorHAnsi" w:cstheme="majorHAnsi"/>
          <w:color w:val="000000" w:themeColor="text1"/>
          <w:lang w:val="ro-RO"/>
        </w:rPr>
        <w:t xml:space="preserve">cu privire la reducerea evaziunii fiscale </w:t>
      </w:r>
      <w:r>
        <w:rPr>
          <w:rFonts w:asciiTheme="majorHAnsi" w:hAnsiTheme="majorHAnsi" w:cstheme="majorHAnsi"/>
          <w:color w:val="000000" w:themeColor="text1"/>
          <w:lang w:val="ro-RO"/>
        </w:rPr>
        <w:t>ca urmare a implementării unor metode eficiente de creștere a colectării</w:t>
      </w:r>
      <w:r w:rsidR="00C6458F">
        <w:rPr>
          <w:rFonts w:asciiTheme="majorHAnsi" w:hAnsiTheme="majorHAnsi" w:cstheme="majorHAnsi"/>
          <w:color w:val="000000" w:themeColor="text1"/>
          <w:lang w:val="ro-RO"/>
        </w:rPr>
        <w:t>, precum SAF-T sau facturarea electronică.</w:t>
      </w:r>
    </w:p>
    <w:p w14:paraId="1B165717" w14:textId="6FC47FC0" w:rsidR="004D4BDC" w:rsidRPr="00122E9C" w:rsidRDefault="00075130" w:rsidP="000911CF">
      <w:pPr>
        <w:spacing w:before="120" w:line="264" w:lineRule="auto"/>
        <w:jc w:val="both"/>
      </w:pPr>
      <w:r>
        <w:rPr>
          <w:rFonts w:asciiTheme="majorHAnsi" w:hAnsiTheme="majorHAnsi" w:cstheme="majorHAnsi"/>
          <w:color w:val="000000" w:themeColor="text1"/>
          <w:lang w:val="ro-RO"/>
        </w:rPr>
        <w:t>Pr</w:t>
      </w:r>
      <w:r w:rsidR="00F65943">
        <w:rPr>
          <w:rFonts w:asciiTheme="majorHAnsi" w:hAnsiTheme="majorHAnsi" w:cstheme="majorHAnsi"/>
          <w:color w:val="000000" w:themeColor="text1"/>
          <w:lang w:val="ro-RO"/>
        </w:rPr>
        <w:t xml:space="preserve">intre cele mai importante acțiuni </w:t>
      </w:r>
      <w:r>
        <w:rPr>
          <w:rFonts w:asciiTheme="majorHAnsi" w:hAnsiTheme="majorHAnsi" w:cstheme="majorHAnsi"/>
          <w:color w:val="000000" w:themeColor="text1"/>
          <w:lang w:val="ro-RO"/>
        </w:rPr>
        <w:t xml:space="preserve">asumate </w:t>
      </w:r>
      <w:r w:rsidR="00F65943">
        <w:rPr>
          <w:rFonts w:asciiTheme="majorHAnsi" w:hAnsiTheme="majorHAnsi" w:cstheme="majorHAnsi"/>
          <w:color w:val="000000" w:themeColor="text1"/>
          <w:lang w:val="ro-RO"/>
        </w:rPr>
        <w:t xml:space="preserve">de România în domeniul fiscal </w:t>
      </w:r>
      <w:r>
        <w:rPr>
          <w:rFonts w:asciiTheme="majorHAnsi" w:hAnsiTheme="majorHAnsi" w:cstheme="majorHAnsi"/>
          <w:color w:val="000000" w:themeColor="text1"/>
          <w:lang w:val="ro-RO"/>
        </w:rPr>
        <w:t xml:space="preserve">prin PNRR se numără </w:t>
      </w:r>
      <w:r w:rsidR="00F65943">
        <w:rPr>
          <w:rFonts w:asciiTheme="majorHAnsi" w:hAnsiTheme="majorHAnsi" w:cstheme="majorHAnsi"/>
          <w:color w:val="000000" w:themeColor="text1"/>
          <w:lang w:val="ro-RO"/>
        </w:rPr>
        <w:t>analiza sistemului fiscal, în 2022, cu scopul de a uniformiza legislația în ceea ce privește taxare veniturilor</w:t>
      </w:r>
      <w:r w:rsidR="00122E9C">
        <w:rPr>
          <w:rFonts w:asciiTheme="majorHAnsi" w:hAnsiTheme="majorHAnsi" w:cstheme="majorHAnsi"/>
          <w:color w:val="000000" w:themeColor="text1"/>
          <w:lang w:val="ro-RO"/>
        </w:rPr>
        <w:t xml:space="preserve">, respectiv </w:t>
      </w:r>
      <w:r w:rsidR="002E5040">
        <w:rPr>
          <w:rFonts w:asciiTheme="majorHAnsi" w:hAnsiTheme="majorHAnsi" w:cstheme="majorHAnsi"/>
          <w:color w:val="000000" w:themeColor="text1"/>
          <w:lang w:val="ro-RO"/>
        </w:rPr>
        <w:t xml:space="preserve">eliminarea graduală </w:t>
      </w:r>
      <w:r w:rsidR="00A8797C">
        <w:rPr>
          <w:rFonts w:asciiTheme="majorHAnsi" w:hAnsiTheme="majorHAnsi" w:cstheme="majorHAnsi"/>
          <w:color w:val="000000" w:themeColor="text1"/>
          <w:lang w:val="ro-RO"/>
        </w:rPr>
        <w:t xml:space="preserve">a </w:t>
      </w:r>
      <w:r w:rsidR="002E5040">
        <w:rPr>
          <w:rFonts w:asciiTheme="majorHAnsi" w:hAnsiTheme="majorHAnsi" w:cstheme="majorHAnsi"/>
          <w:color w:val="000000" w:themeColor="text1"/>
          <w:lang w:val="ro-RO"/>
        </w:rPr>
        <w:t>stimulente</w:t>
      </w:r>
      <w:r w:rsidR="00122E9C">
        <w:rPr>
          <w:rFonts w:asciiTheme="majorHAnsi" w:hAnsiTheme="majorHAnsi" w:cstheme="majorHAnsi"/>
          <w:color w:val="000000" w:themeColor="text1"/>
          <w:lang w:val="ro-RO"/>
        </w:rPr>
        <w:t>lor acordate în anumite domenii. Pentru sectorul construcțiilor, se menționează expres că retragerea facilităților acordate trebuie să înceapă în 2025 și să se finalizeze până</w:t>
      </w:r>
      <w:r w:rsidR="00F17485">
        <w:rPr>
          <w:rFonts w:asciiTheme="majorHAnsi" w:hAnsiTheme="majorHAnsi" w:cstheme="majorHAnsi"/>
          <w:color w:val="000000" w:themeColor="text1"/>
          <w:lang w:val="ro-RO"/>
        </w:rPr>
        <w:t xml:space="preserve"> la sfârșitul</w:t>
      </w:r>
      <w:r w:rsidR="00122E9C">
        <w:rPr>
          <w:rFonts w:asciiTheme="majorHAnsi" w:hAnsiTheme="majorHAnsi" w:cstheme="majorHAnsi"/>
          <w:color w:val="000000" w:themeColor="text1"/>
          <w:lang w:val="ro-RO"/>
        </w:rPr>
        <w:t xml:space="preserve"> anului 2028, când, de altfel, ar expira conform reglementărilor actuale. În plus, în plan sunt prevăzute schimbări în</w:t>
      </w:r>
      <w:r w:rsidR="00F65943">
        <w:rPr>
          <w:rFonts w:asciiTheme="majorHAnsi" w:hAnsiTheme="majorHAnsi" w:cstheme="majorHAnsi"/>
          <w:color w:val="000000" w:themeColor="text1"/>
          <w:lang w:val="ro-RO"/>
        </w:rPr>
        <w:t xml:space="preserve"> taxarea companiilor</w:t>
      </w:r>
      <w:r w:rsidR="003E3C27">
        <w:rPr>
          <w:rFonts w:asciiTheme="majorHAnsi" w:hAnsiTheme="majorHAnsi" w:cstheme="majorHAnsi"/>
          <w:color w:val="000000" w:themeColor="text1"/>
          <w:lang w:val="ro-RO"/>
        </w:rPr>
        <w:t xml:space="preserve"> (în special</w:t>
      </w:r>
      <w:r w:rsidR="00F65943">
        <w:rPr>
          <w:rFonts w:asciiTheme="majorHAnsi" w:hAnsiTheme="majorHAnsi" w:cstheme="majorHAnsi"/>
          <w:color w:val="000000" w:themeColor="text1"/>
          <w:lang w:val="ro-RO"/>
        </w:rPr>
        <w:t xml:space="preserve"> pe</w:t>
      </w:r>
      <w:r w:rsidR="003E3C27">
        <w:rPr>
          <w:rFonts w:asciiTheme="majorHAnsi" w:hAnsiTheme="majorHAnsi" w:cstheme="majorHAnsi"/>
          <w:color w:val="000000" w:themeColor="text1"/>
          <w:lang w:val="ro-RO"/>
        </w:rPr>
        <w:t>ntru</w:t>
      </w:r>
      <w:r w:rsidR="00F65943">
        <w:rPr>
          <w:rFonts w:asciiTheme="majorHAnsi" w:hAnsiTheme="majorHAnsi" w:cstheme="majorHAnsi"/>
          <w:color w:val="000000" w:themeColor="text1"/>
          <w:lang w:val="ro-RO"/>
        </w:rPr>
        <w:t xml:space="preserve"> microîntreprinderi), </w:t>
      </w:r>
      <w:r w:rsidR="00122E9C">
        <w:rPr>
          <w:rFonts w:asciiTheme="majorHAnsi" w:hAnsiTheme="majorHAnsi" w:cstheme="majorHAnsi"/>
          <w:color w:val="000000" w:themeColor="text1"/>
          <w:lang w:val="ro-RO"/>
        </w:rPr>
        <w:t>în domeniul contribuțiilor</w:t>
      </w:r>
      <w:r w:rsidR="00F65943">
        <w:rPr>
          <w:rFonts w:asciiTheme="majorHAnsi" w:hAnsiTheme="majorHAnsi" w:cstheme="majorHAnsi"/>
          <w:color w:val="000000" w:themeColor="text1"/>
          <w:lang w:val="ro-RO"/>
        </w:rPr>
        <w:t xml:space="preserve"> sociale și </w:t>
      </w:r>
      <w:r w:rsidR="00122E9C">
        <w:rPr>
          <w:rFonts w:asciiTheme="majorHAnsi" w:hAnsiTheme="majorHAnsi" w:cstheme="majorHAnsi"/>
          <w:color w:val="000000" w:themeColor="text1"/>
          <w:lang w:val="ro-RO"/>
        </w:rPr>
        <w:t xml:space="preserve">pentru </w:t>
      </w:r>
      <w:r w:rsidR="00F65943">
        <w:rPr>
          <w:rFonts w:asciiTheme="majorHAnsi" w:hAnsiTheme="majorHAnsi" w:cstheme="majorHAnsi"/>
          <w:color w:val="000000" w:themeColor="text1"/>
          <w:lang w:val="ro-RO"/>
        </w:rPr>
        <w:t xml:space="preserve">taxele pe proprietate. </w:t>
      </w:r>
      <w:r w:rsidR="007E2E99">
        <w:rPr>
          <w:rFonts w:asciiTheme="majorHAnsi" w:hAnsiTheme="majorHAnsi" w:cstheme="majorHAnsi"/>
          <w:color w:val="000000" w:themeColor="text1"/>
          <w:lang w:val="ro-RO"/>
        </w:rPr>
        <w:t xml:space="preserve">Măsurile ar urma să fie transpuse gradual până la începutul anului 2024 și </w:t>
      </w:r>
      <w:r w:rsidR="004D4BDC">
        <w:rPr>
          <w:rFonts w:asciiTheme="majorHAnsi" w:hAnsiTheme="majorHAnsi" w:cstheme="majorHAnsi"/>
          <w:color w:val="000000" w:themeColor="text1"/>
          <w:lang w:val="ro-RO"/>
        </w:rPr>
        <w:t xml:space="preserve">să aducă o creștere a </w:t>
      </w:r>
      <w:r w:rsidR="002E5040">
        <w:rPr>
          <w:rFonts w:asciiTheme="majorHAnsi" w:hAnsiTheme="majorHAnsi" w:cstheme="majorHAnsi"/>
          <w:color w:val="000000" w:themeColor="text1"/>
          <w:lang w:val="ro-RO"/>
        </w:rPr>
        <w:t xml:space="preserve">veniturilor </w:t>
      </w:r>
      <w:r w:rsidR="004D4BDC">
        <w:rPr>
          <w:rFonts w:asciiTheme="majorHAnsi" w:hAnsiTheme="majorHAnsi" w:cstheme="majorHAnsi"/>
          <w:color w:val="000000" w:themeColor="text1"/>
          <w:lang w:val="ro-RO"/>
        </w:rPr>
        <w:t xml:space="preserve">fiscale </w:t>
      </w:r>
      <w:r w:rsidR="00A8797C">
        <w:rPr>
          <w:rFonts w:asciiTheme="majorHAnsi" w:hAnsiTheme="majorHAnsi" w:cstheme="majorHAnsi"/>
          <w:color w:val="000000" w:themeColor="text1"/>
          <w:lang w:val="ro-RO"/>
        </w:rPr>
        <w:t>cu</w:t>
      </w:r>
      <w:r w:rsidR="002E5040">
        <w:rPr>
          <w:rFonts w:asciiTheme="majorHAnsi" w:hAnsiTheme="majorHAnsi" w:cstheme="majorHAnsi"/>
          <w:color w:val="000000" w:themeColor="text1"/>
          <w:lang w:val="ro-RO"/>
        </w:rPr>
        <w:t xml:space="preserve"> 0,5 pun</w:t>
      </w:r>
      <w:r w:rsidR="007E2E99">
        <w:rPr>
          <w:rFonts w:asciiTheme="majorHAnsi" w:hAnsiTheme="majorHAnsi" w:cstheme="majorHAnsi"/>
          <w:color w:val="000000" w:themeColor="text1"/>
          <w:lang w:val="ro-RO"/>
        </w:rPr>
        <w:t>c</w:t>
      </w:r>
      <w:r w:rsidR="002E5040">
        <w:rPr>
          <w:rFonts w:asciiTheme="majorHAnsi" w:hAnsiTheme="majorHAnsi" w:cstheme="majorHAnsi"/>
          <w:color w:val="000000" w:themeColor="text1"/>
          <w:lang w:val="ro-RO"/>
        </w:rPr>
        <w:t xml:space="preserve">te procentuale </w:t>
      </w:r>
      <w:r w:rsidR="004D4BDC">
        <w:rPr>
          <w:rFonts w:asciiTheme="majorHAnsi" w:hAnsiTheme="majorHAnsi" w:cstheme="majorHAnsi"/>
          <w:color w:val="000000" w:themeColor="text1"/>
          <w:lang w:val="ro-RO"/>
        </w:rPr>
        <w:t xml:space="preserve">din PIB </w:t>
      </w:r>
      <w:r w:rsidR="002E5040">
        <w:rPr>
          <w:rFonts w:asciiTheme="majorHAnsi" w:hAnsiTheme="majorHAnsi" w:cstheme="majorHAnsi"/>
          <w:color w:val="000000" w:themeColor="text1"/>
          <w:lang w:val="ro-RO"/>
        </w:rPr>
        <w:t>până în</w:t>
      </w:r>
      <w:r w:rsidR="007E2E99">
        <w:rPr>
          <w:rFonts w:asciiTheme="majorHAnsi" w:hAnsiTheme="majorHAnsi" w:cstheme="majorHAnsi"/>
          <w:color w:val="000000" w:themeColor="text1"/>
          <w:lang w:val="ro-RO"/>
        </w:rPr>
        <w:t xml:space="preserve"> 2025, </w:t>
      </w:r>
      <w:r w:rsidR="002E5040">
        <w:rPr>
          <w:rFonts w:asciiTheme="majorHAnsi" w:hAnsiTheme="majorHAnsi" w:cstheme="majorHAnsi"/>
          <w:color w:val="000000" w:themeColor="text1"/>
          <w:lang w:val="ro-RO"/>
        </w:rPr>
        <w:t>comparativ cu 2019.</w:t>
      </w:r>
    </w:p>
    <w:p w14:paraId="253C2E15" w14:textId="5AA8A52A" w:rsidR="00B67EDA" w:rsidRPr="00B67EDA" w:rsidRDefault="002E5040" w:rsidP="000911CF">
      <w:pPr>
        <w:shd w:val="clear" w:color="auto" w:fill="FFFFFF"/>
        <w:spacing w:before="120" w:line="264" w:lineRule="auto"/>
        <w:jc w:val="both"/>
        <w:rPr>
          <w:rFonts w:asciiTheme="majorHAnsi" w:eastAsia="Times New Roman" w:hAnsiTheme="majorHAnsi" w:cstheme="majorHAnsi"/>
          <w:color w:val="050505"/>
          <w:lang w:val="ro-RO"/>
        </w:rPr>
      </w:pPr>
      <w:r w:rsidRPr="00952CC9">
        <w:rPr>
          <w:rFonts w:asciiTheme="majorHAnsi" w:hAnsiTheme="majorHAnsi" w:cstheme="majorHAnsi"/>
          <w:color w:val="000000" w:themeColor="text1"/>
          <w:lang w:val="ro-RO"/>
        </w:rPr>
        <w:t xml:space="preserve">Însă cel mai mare accent se pune pe reforma administrației fiscale, </w:t>
      </w:r>
      <w:r w:rsidR="00C156E3" w:rsidRPr="00952CC9">
        <w:rPr>
          <w:rFonts w:asciiTheme="majorHAnsi" w:hAnsiTheme="majorHAnsi" w:cstheme="majorHAnsi"/>
          <w:color w:val="000000" w:themeColor="text1"/>
          <w:lang w:val="ro-RO"/>
        </w:rPr>
        <w:t>în special în direcția îmbunătățirii serviciilor digitale (</w:t>
      </w:r>
      <w:r w:rsidR="00C156E3" w:rsidRPr="00AB5753">
        <w:rPr>
          <w:rFonts w:asciiTheme="majorHAnsi" w:hAnsiTheme="majorHAnsi" w:cstheme="majorHAnsi"/>
          <w:color w:val="000000" w:themeColor="text1"/>
          <w:lang w:val="ro-RO"/>
        </w:rPr>
        <w:t>extinderea SPV</w:t>
      </w:r>
      <w:r w:rsidR="00B67EDA" w:rsidRPr="00AB5753">
        <w:rPr>
          <w:rFonts w:asciiTheme="majorHAnsi" w:hAnsiTheme="majorHAnsi" w:cstheme="majorHAnsi"/>
          <w:color w:val="000000" w:themeColor="text1"/>
          <w:lang w:val="ro-RO"/>
        </w:rPr>
        <w:t xml:space="preserve"> pentru </w:t>
      </w:r>
      <w:r w:rsidR="00B67EDA" w:rsidRPr="00AB5753">
        <w:rPr>
          <w:rFonts w:asciiTheme="majorHAnsi" w:eastAsia="Times New Roman" w:hAnsiTheme="majorHAnsi" w:cstheme="majorHAnsi"/>
          <w:color w:val="050505"/>
          <w:lang w:val="ro-RO"/>
        </w:rPr>
        <w:t>firme, asocieri, PFA-uri și profesii liberale)</w:t>
      </w:r>
      <w:r w:rsidR="00C156E3" w:rsidRPr="00AB5753">
        <w:rPr>
          <w:rFonts w:asciiTheme="majorHAnsi" w:hAnsiTheme="majorHAnsi" w:cstheme="majorHAnsi"/>
          <w:color w:val="000000" w:themeColor="text1"/>
          <w:lang w:val="ro-RO"/>
        </w:rPr>
        <w:t>,</w:t>
      </w:r>
      <w:r w:rsidR="00B67EDA" w:rsidRPr="00AB5753">
        <w:rPr>
          <w:rFonts w:asciiTheme="majorHAnsi" w:hAnsiTheme="majorHAnsi" w:cstheme="majorHAnsi"/>
          <w:color w:val="000000" w:themeColor="text1"/>
          <w:lang w:val="ro-RO"/>
        </w:rPr>
        <w:t xml:space="preserve"> o</w:t>
      </w:r>
      <w:r w:rsidR="00C165DE">
        <w:rPr>
          <w:rFonts w:asciiTheme="majorHAnsi" w:hAnsiTheme="majorHAnsi" w:cstheme="majorHAnsi"/>
          <w:color w:val="000000" w:themeColor="text1"/>
          <w:lang w:val="ro-RO"/>
        </w:rPr>
        <w:tab/>
      </w:r>
      <w:proofErr w:type="spellStart"/>
      <w:r w:rsidR="00B67EDA" w:rsidRPr="00AB5753">
        <w:rPr>
          <w:rFonts w:asciiTheme="majorHAnsi" w:hAnsiTheme="majorHAnsi" w:cstheme="majorHAnsi"/>
          <w:color w:val="000000" w:themeColor="text1"/>
          <w:lang w:val="ro-RO"/>
        </w:rPr>
        <w:t>ptimizării</w:t>
      </w:r>
      <w:proofErr w:type="spellEnd"/>
      <w:r w:rsidR="002D6A73" w:rsidRPr="00AB5753">
        <w:rPr>
          <w:rFonts w:asciiTheme="majorHAnsi" w:hAnsiTheme="majorHAnsi" w:cstheme="majorHAnsi"/>
          <w:color w:val="000000" w:themeColor="text1"/>
          <w:lang w:val="ro-RO"/>
        </w:rPr>
        <w:t xml:space="preserve"> sistemului informatic al </w:t>
      </w:r>
      <w:r w:rsidR="00107E50" w:rsidRPr="00AB5753">
        <w:rPr>
          <w:rFonts w:asciiTheme="majorHAnsi" w:hAnsiTheme="majorHAnsi" w:cstheme="majorHAnsi"/>
          <w:color w:val="000000" w:themeColor="text1"/>
          <w:lang w:val="ro-RO"/>
        </w:rPr>
        <w:t>Agenției Naționale de Administrare Fiscală (</w:t>
      </w:r>
      <w:r w:rsidR="002D6A73" w:rsidRPr="00AB5753">
        <w:rPr>
          <w:rFonts w:asciiTheme="majorHAnsi" w:hAnsiTheme="majorHAnsi" w:cstheme="majorHAnsi"/>
          <w:color w:val="000000" w:themeColor="text1"/>
          <w:lang w:val="ro-RO"/>
        </w:rPr>
        <w:t>ANAF</w:t>
      </w:r>
      <w:r w:rsidR="00107E50" w:rsidRPr="00AB5753">
        <w:rPr>
          <w:rFonts w:asciiTheme="majorHAnsi" w:hAnsiTheme="majorHAnsi" w:cstheme="majorHAnsi"/>
          <w:color w:val="000000" w:themeColor="text1"/>
          <w:lang w:val="ro-RO"/>
        </w:rPr>
        <w:t>)</w:t>
      </w:r>
      <w:r w:rsidR="002D6A73" w:rsidRPr="00AB5753">
        <w:rPr>
          <w:rFonts w:asciiTheme="majorHAnsi" w:hAnsiTheme="majorHAnsi" w:cstheme="majorHAnsi"/>
          <w:color w:val="000000" w:themeColor="text1"/>
          <w:lang w:val="ro-RO"/>
        </w:rPr>
        <w:t xml:space="preserve">, astfel încât </w:t>
      </w:r>
      <w:r w:rsidR="002D6A73" w:rsidRPr="00AB5753">
        <w:rPr>
          <w:rFonts w:asciiTheme="majorHAnsi" w:hAnsiTheme="majorHAnsi" w:cstheme="majorHAnsi"/>
          <w:color w:val="000000" w:themeColor="text1"/>
          <w:shd w:val="clear" w:color="auto" w:fill="FFFFFF"/>
          <w:lang w:val="ro-RO"/>
        </w:rPr>
        <w:t xml:space="preserve">60% dintre serviciile pentru firme să fie accesibile online </w:t>
      </w:r>
      <w:r w:rsidR="00B67EDA" w:rsidRPr="00AB5753">
        <w:rPr>
          <w:rFonts w:asciiTheme="majorHAnsi" w:hAnsiTheme="majorHAnsi" w:cstheme="majorHAnsi"/>
          <w:color w:val="000000" w:themeColor="text1"/>
          <w:shd w:val="clear" w:color="auto" w:fill="FFFFFF"/>
          <w:lang w:val="ro-RO"/>
        </w:rPr>
        <w:t xml:space="preserve">în 2024 </w:t>
      </w:r>
      <w:r w:rsidR="002D6A73" w:rsidRPr="00AB5753">
        <w:rPr>
          <w:rFonts w:asciiTheme="majorHAnsi" w:hAnsiTheme="majorHAnsi" w:cstheme="majorHAnsi"/>
          <w:color w:val="000000" w:themeColor="text1"/>
          <w:shd w:val="clear" w:color="auto" w:fill="FFFFFF"/>
          <w:lang w:val="ro-RO"/>
        </w:rPr>
        <w:t>(față de 45% în pre</w:t>
      </w:r>
      <w:r w:rsidR="00B67EDA" w:rsidRPr="00AB5753">
        <w:rPr>
          <w:rFonts w:asciiTheme="majorHAnsi" w:hAnsiTheme="majorHAnsi" w:cstheme="majorHAnsi"/>
          <w:color w:val="000000" w:themeColor="text1"/>
          <w:shd w:val="clear" w:color="auto" w:fill="FFFFFF"/>
          <w:lang w:val="ro-RO"/>
        </w:rPr>
        <w:t xml:space="preserve">zent) sau derulării controalelor fiscale la distanță (60% din total până </w:t>
      </w:r>
      <w:r w:rsidR="00B67EDA" w:rsidRPr="00AB5753">
        <w:rPr>
          <w:rFonts w:asciiTheme="majorHAnsi" w:hAnsiTheme="majorHAnsi" w:cstheme="majorHAnsi"/>
          <w:color w:val="000000" w:themeColor="text1"/>
          <w:lang w:val="ro-RO"/>
        </w:rPr>
        <w:t>în 2025</w:t>
      </w:r>
      <w:r w:rsidR="002D6A73" w:rsidRPr="00AB5753">
        <w:rPr>
          <w:rFonts w:asciiTheme="majorHAnsi" w:hAnsiTheme="majorHAnsi" w:cstheme="majorHAnsi"/>
          <w:color w:val="000000" w:themeColor="text1"/>
          <w:lang w:val="ro-RO"/>
        </w:rPr>
        <w:t>).</w:t>
      </w:r>
    </w:p>
    <w:p w14:paraId="4D3CA69A" w14:textId="7CA40715" w:rsidR="00CC76A5" w:rsidRDefault="00B67EDA" w:rsidP="000911CF">
      <w:pPr>
        <w:spacing w:before="120" w:line="264" w:lineRule="auto"/>
        <w:jc w:val="both"/>
        <w:rPr>
          <w:rFonts w:asciiTheme="majorHAnsi" w:hAnsiTheme="majorHAnsi" w:cstheme="majorHAnsi"/>
          <w:color w:val="000000" w:themeColor="text1"/>
          <w:shd w:val="clear" w:color="auto" w:fill="FFFFFF"/>
          <w:lang w:val="ro-RO"/>
        </w:rPr>
      </w:pPr>
      <w:r>
        <w:rPr>
          <w:rFonts w:asciiTheme="majorHAnsi" w:eastAsia="Times New Roman" w:hAnsiTheme="majorHAnsi" w:cstheme="majorHAnsi"/>
          <w:color w:val="050505"/>
          <w:lang w:val="ro-RO"/>
        </w:rPr>
        <w:t xml:space="preserve">Totodată, în plan este inclus și procesul de înrolare a autorităților și instituțiilor publice centrale și locale în sistemul informatic al Ministerului Finanțelor și ANAF, </w:t>
      </w:r>
      <w:proofErr w:type="spellStart"/>
      <w:r>
        <w:rPr>
          <w:rFonts w:asciiTheme="majorHAnsi" w:eastAsia="Times New Roman" w:hAnsiTheme="majorHAnsi" w:cstheme="majorHAnsi"/>
          <w:color w:val="050505"/>
          <w:lang w:val="ro-RO"/>
        </w:rPr>
        <w:t>PatrimVen</w:t>
      </w:r>
      <w:proofErr w:type="spellEnd"/>
      <w:r>
        <w:rPr>
          <w:rFonts w:asciiTheme="majorHAnsi" w:eastAsia="Times New Roman" w:hAnsiTheme="majorHAnsi" w:cstheme="majorHAnsi"/>
          <w:color w:val="050505"/>
          <w:lang w:val="ro-RO"/>
        </w:rPr>
        <w:t>, începând cu data de 1 martie 2022. De altfel, multe</w:t>
      </w:r>
      <w:r>
        <w:rPr>
          <w:rFonts w:asciiTheme="majorHAnsi" w:hAnsiTheme="majorHAnsi" w:cstheme="majorHAnsi"/>
          <w:color w:val="000000" w:themeColor="text1"/>
          <w:lang w:val="ro-RO"/>
        </w:rPr>
        <w:t xml:space="preserve"> dintre măsurile prevăzute în PNRR se află deja în diverse stadii de implementare – conectarea caselor de marcat electronice la sistemul ANAF, cu termen final 30 noiembrie 2021 </w:t>
      </w:r>
      <w:r w:rsidR="00CC76A5">
        <w:rPr>
          <w:rFonts w:asciiTheme="majorHAnsi" w:hAnsiTheme="majorHAnsi" w:cstheme="majorHAnsi"/>
          <w:color w:val="000000" w:themeColor="text1"/>
          <w:lang w:val="ro-RO"/>
        </w:rPr>
        <w:t xml:space="preserve">pentru toți contribuabilii, </w:t>
      </w:r>
      <w:r>
        <w:rPr>
          <w:rFonts w:asciiTheme="majorHAnsi" w:hAnsiTheme="majorHAnsi" w:cstheme="majorHAnsi"/>
          <w:color w:val="000000" w:themeColor="text1"/>
          <w:lang w:val="ro-RO"/>
        </w:rPr>
        <w:t xml:space="preserve">mecanismul </w:t>
      </w:r>
      <w:proofErr w:type="spellStart"/>
      <w:r>
        <w:rPr>
          <w:rFonts w:asciiTheme="majorHAnsi" w:hAnsiTheme="majorHAnsi" w:cstheme="majorHAnsi"/>
          <w:color w:val="000000" w:themeColor="text1"/>
          <w:lang w:val="ro-RO"/>
        </w:rPr>
        <w:t>One</w:t>
      </w:r>
      <w:proofErr w:type="spellEnd"/>
      <w:r>
        <w:rPr>
          <w:rFonts w:asciiTheme="majorHAnsi" w:hAnsiTheme="majorHAnsi" w:cstheme="majorHAnsi"/>
          <w:color w:val="000000" w:themeColor="text1"/>
          <w:lang w:val="ro-RO"/>
        </w:rPr>
        <w:t xml:space="preserve"> Stop Shop pentru înregistrarea electronică în scop de TVA</w:t>
      </w:r>
      <w:r w:rsidR="00CC76A5">
        <w:rPr>
          <w:rFonts w:asciiTheme="majorHAnsi" w:hAnsiTheme="majorHAnsi" w:cstheme="majorHAnsi"/>
          <w:color w:val="000000" w:themeColor="text1"/>
          <w:lang w:val="ro-RO"/>
        </w:rPr>
        <w:t xml:space="preserve"> sau </w:t>
      </w:r>
      <w:r w:rsidR="00CC76A5" w:rsidRPr="00D17454">
        <w:rPr>
          <w:rFonts w:asciiTheme="majorHAnsi" w:hAnsiTheme="majorHAnsi" w:cstheme="majorHAnsi"/>
          <w:color w:val="000000" w:themeColor="text1"/>
          <w:shd w:val="clear" w:color="auto" w:fill="FFFFFF"/>
          <w:lang w:val="ro-RO"/>
        </w:rPr>
        <w:t xml:space="preserve">proiectul e-factură, </w:t>
      </w:r>
      <w:r w:rsidR="00CC76A5">
        <w:rPr>
          <w:rFonts w:asciiTheme="majorHAnsi" w:hAnsiTheme="majorHAnsi" w:cstheme="majorHAnsi"/>
          <w:color w:val="000000" w:themeColor="text1"/>
          <w:shd w:val="clear" w:color="auto" w:fill="FFFFFF"/>
          <w:lang w:val="ro-RO"/>
        </w:rPr>
        <w:t xml:space="preserve">prevăzut să funcționeze, în prima fază, </w:t>
      </w:r>
      <w:r w:rsidR="00CC76A5" w:rsidRPr="00D17454">
        <w:rPr>
          <w:rFonts w:asciiTheme="majorHAnsi" w:hAnsiTheme="majorHAnsi" w:cstheme="majorHAnsi"/>
          <w:color w:val="000000" w:themeColor="text1"/>
          <w:shd w:val="clear" w:color="auto" w:fill="FFFFFF"/>
          <w:lang w:val="ro-RO"/>
        </w:rPr>
        <w:t xml:space="preserve">în relația dintre </w:t>
      </w:r>
      <w:r w:rsidR="003E3C27">
        <w:rPr>
          <w:rFonts w:asciiTheme="majorHAnsi" w:hAnsiTheme="majorHAnsi" w:cstheme="majorHAnsi"/>
          <w:color w:val="000000" w:themeColor="text1"/>
          <w:shd w:val="clear" w:color="auto" w:fill="FFFFFF"/>
          <w:lang w:val="ro-RO"/>
        </w:rPr>
        <w:t>persoane juridice și instituțiile de stat</w:t>
      </w:r>
      <w:r w:rsidR="00CC76A5" w:rsidRPr="00D17454">
        <w:rPr>
          <w:rFonts w:asciiTheme="majorHAnsi" w:hAnsiTheme="majorHAnsi" w:cstheme="majorHAnsi"/>
          <w:color w:val="000000" w:themeColor="text1"/>
          <w:shd w:val="clear" w:color="auto" w:fill="FFFFFF"/>
          <w:lang w:val="ro-RO"/>
        </w:rPr>
        <w:t xml:space="preserve"> </w:t>
      </w:r>
      <w:r w:rsidR="00CC76A5">
        <w:rPr>
          <w:rFonts w:asciiTheme="majorHAnsi" w:hAnsiTheme="majorHAnsi" w:cstheme="majorHAnsi"/>
          <w:color w:val="000000" w:themeColor="text1"/>
          <w:shd w:val="clear" w:color="auto" w:fill="FFFFFF"/>
          <w:lang w:val="ro-RO"/>
        </w:rPr>
        <w:t xml:space="preserve">și </w:t>
      </w:r>
      <w:r w:rsidR="00CC76A5" w:rsidRPr="00D17454">
        <w:rPr>
          <w:rFonts w:asciiTheme="majorHAnsi" w:hAnsiTheme="majorHAnsi" w:cstheme="majorHAnsi"/>
          <w:color w:val="000000" w:themeColor="text1"/>
          <w:shd w:val="clear" w:color="auto" w:fill="FFFFFF"/>
          <w:lang w:val="ro-RO"/>
        </w:rPr>
        <w:t xml:space="preserve">ulterior </w:t>
      </w:r>
      <w:r w:rsidR="00CC76A5">
        <w:rPr>
          <w:rFonts w:asciiTheme="majorHAnsi" w:hAnsiTheme="majorHAnsi" w:cstheme="majorHAnsi"/>
          <w:color w:val="000000" w:themeColor="text1"/>
          <w:shd w:val="clear" w:color="auto" w:fill="FFFFFF"/>
          <w:lang w:val="ro-RO"/>
        </w:rPr>
        <w:t xml:space="preserve">să fie </w:t>
      </w:r>
      <w:r w:rsidR="003E3C27">
        <w:rPr>
          <w:rFonts w:asciiTheme="majorHAnsi" w:hAnsiTheme="majorHAnsi" w:cstheme="majorHAnsi"/>
          <w:color w:val="000000" w:themeColor="text1"/>
          <w:shd w:val="clear" w:color="auto" w:fill="FFFFFF"/>
          <w:lang w:val="ro-RO"/>
        </w:rPr>
        <w:t>extins</w:t>
      </w:r>
      <w:r w:rsidR="00CC76A5" w:rsidRPr="00D17454">
        <w:rPr>
          <w:rFonts w:asciiTheme="majorHAnsi" w:hAnsiTheme="majorHAnsi" w:cstheme="majorHAnsi"/>
          <w:color w:val="000000" w:themeColor="text1"/>
          <w:shd w:val="clear" w:color="auto" w:fill="FFFFFF"/>
          <w:lang w:val="ro-RO"/>
        </w:rPr>
        <w:t xml:space="preserve"> pentru facturile emise între companii. </w:t>
      </w:r>
    </w:p>
    <w:p w14:paraId="207133BD" w14:textId="77777777" w:rsidR="00C165DE" w:rsidRDefault="00C165DE" w:rsidP="000911CF">
      <w:pPr>
        <w:spacing w:before="120" w:line="264" w:lineRule="auto"/>
        <w:jc w:val="both"/>
        <w:rPr>
          <w:rFonts w:asciiTheme="majorHAnsi" w:hAnsiTheme="majorHAnsi" w:cstheme="majorHAnsi"/>
          <w:b/>
          <w:color w:val="000000" w:themeColor="text1"/>
          <w:lang w:val="ro-RO"/>
        </w:rPr>
      </w:pPr>
    </w:p>
    <w:p w14:paraId="58FD6B53" w14:textId="41101137" w:rsidR="00CC76A5" w:rsidRPr="00CC76A5" w:rsidRDefault="007513D1" w:rsidP="000911CF">
      <w:pPr>
        <w:spacing w:before="120" w:line="264" w:lineRule="auto"/>
        <w:jc w:val="both"/>
        <w:rPr>
          <w:rFonts w:asciiTheme="majorHAnsi" w:hAnsiTheme="majorHAnsi" w:cstheme="majorHAnsi"/>
          <w:b/>
          <w:color w:val="000000" w:themeColor="text1"/>
          <w:lang w:val="ro-RO"/>
        </w:rPr>
      </w:pPr>
      <w:r>
        <w:rPr>
          <w:rFonts w:asciiTheme="majorHAnsi" w:hAnsiTheme="majorHAnsi" w:cstheme="majorHAnsi"/>
          <w:b/>
          <w:color w:val="000000" w:themeColor="text1"/>
          <w:lang w:val="ro-RO"/>
        </w:rPr>
        <w:t>Noi informații privind implementarea SAF-T</w:t>
      </w:r>
    </w:p>
    <w:p w14:paraId="1585F762" w14:textId="4462F3E6" w:rsidR="00952CC9" w:rsidRPr="00D17454" w:rsidRDefault="00CC76A5" w:rsidP="000911CF">
      <w:pPr>
        <w:spacing w:before="120" w:line="264" w:lineRule="auto"/>
        <w:jc w:val="both"/>
        <w:rPr>
          <w:rFonts w:asciiTheme="majorHAnsi" w:hAnsiTheme="majorHAnsi" w:cstheme="majorHAnsi"/>
          <w:color w:val="000000" w:themeColor="text1"/>
          <w:lang w:val="ro-RO"/>
        </w:rPr>
      </w:pPr>
      <w:r>
        <w:rPr>
          <w:rFonts w:asciiTheme="majorHAnsi" w:hAnsiTheme="majorHAnsi" w:cstheme="majorHAnsi"/>
          <w:color w:val="000000" w:themeColor="text1"/>
          <w:shd w:val="clear" w:color="auto" w:fill="FFFFFF"/>
          <w:lang w:val="ro-RO"/>
        </w:rPr>
        <w:t xml:space="preserve">Pe lângă acțiunile cuprinse în PNRR, </w:t>
      </w:r>
      <w:r w:rsidR="009B5CAE" w:rsidRPr="00D17454">
        <w:rPr>
          <w:rFonts w:asciiTheme="majorHAnsi" w:hAnsiTheme="majorHAnsi" w:cstheme="majorHAnsi"/>
          <w:color w:val="000000" w:themeColor="text1"/>
          <w:lang w:val="ro-RO"/>
        </w:rPr>
        <w:t xml:space="preserve">ANAF mai are în </w:t>
      </w:r>
      <w:r>
        <w:rPr>
          <w:rFonts w:asciiTheme="majorHAnsi" w:hAnsiTheme="majorHAnsi" w:cstheme="majorHAnsi"/>
          <w:color w:val="000000" w:themeColor="text1"/>
          <w:lang w:val="ro-RO"/>
        </w:rPr>
        <w:t xml:space="preserve">derulare </w:t>
      </w:r>
      <w:r w:rsidR="009B5CAE" w:rsidRPr="00D17454">
        <w:rPr>
          <w:rFonts w:asciiTheme="majorHAnsi" w:hAnsiTheme="majorHAnsi" w:cstheme="majorHAnsi"/>
          <w:color w:val="000000" w:themeColor="text1"/>
          <w:lang w:val="ro-RO"/>
        </w:rPr>
        <w:t xml:space="preserve">și alte măsuri pentru a asigura </w:t>
      </w:r>
      <w:r w:rsidR="003E3C27">
        <w:rPr>
          <w:rFonts w:asciiTheme="majorHAnsi" w:hAnsiTheme="majorHAnsi" w:cstheme="majorHAnsi"/>
          <w:color w:val="000000" w:themeColor="text1"/>
          <w:lang w:val="ro-RO"/>
        </w:rPr>
        <w:t>o colectare mai bună a taxelor, de</w:t>
      </w:r>
      <w:r w:rsidR="00952CC9" w:rsidRPr="00D17454">
        <w:rPr>
          <w:rFonts w:asciiTheme="majorHAnsi" w:hAnsiTheme="majorHAnsi" w:cstheme="majorHAnsi"/>
          <w:color w:val="000000" w:themeColor="text1"/>
          <w:lang w:val="ro-RO"/>
        </w:rPr>
        <w:t xml:space="preserve"> departe cea mai importantă </w:t>
      </w:r>
      <w:r w:rsidR="00107E50">
        <w:rPr>
          <w:rFonts w:asciiTheme="majorHAnsi" w:hAnsiTheme="majorHAnsi" w:cstheme="majorHAnsi"/>
          <w:color w:val="000000" w:themeColor="text1"/>
          <w:lang w:val="ro-RO"/>
        </w:rPr>
        <w:t xml:space="preserve">fiind </w:t>
      </w:r>
      <w:r w:rsidR="00952CC9" w:rsidRPr="00D17454">
        <w:rPr>
          <w:rFonts w:asciiTheme="majorHAnsi" w:hAnsiTheme="majorHAnsi" w:cstheme="majorHAnsi"/>
          <w:color w:val="000000" w:themeColor="text1"/>
          <w:lang w:val="ro-RO"/>
        </w:rPr>
        <w:t xml:space="preserve">introducerea raportării în sistemul SAF-T (Fișierul Standard de Audit de Taxe), care devine obligatorie pentru marii contribuabili de la 1 ianuarie 2022. </w:t>
      </w:r>
      <w:r w:rsidR="00107E50">
        <w:rPr>
          <w:rFonts w:asciiTheme="majorHAnsi" w:hAnsiTheme="majorHAnsi" w:cstheme="majorHAnsi"/>
          <w:color w:val="000000" w:themeColor="text1"/>
          <w:lang w:val="ro-RO"/>
        </w:rPr>
        <w:t>ANAF</w:t>
      </w:r>
      <w:r w:rsidR="00952CC9" w:rsidRPr="00D17454">
        <w:rPr>
          <w:rFonts w:asciiTheme="majorHAnsi" w:hAnsiTheme="majorHAnsi" w:cstheme="majorHAnsi"/>
          <w:color w:val="000000" w:themeColor="text1"/>
          <w:lang w:val="ro-RO"/>
        </w:rPr>
        <w:t xml:space="preserve"> a publicat, recent, noi informații cu privire la aplicarea noului mecanism, printre cele mai importante fiind cele referitoare la natura datelor pe care contribuabilii trebuie să le declare în format electronic, procedura de transmitere</w:t>
      </w:r>
      <w:r w:rsidR="00C165DE">
        <w:rPr>
          <w:rFonts w:asciiTheme="majorHAnsi" w:hAnsiTheme="majorHAnsi" w:cstheme="majorHAnsi"/>
          <w:color w:val="000000" w:themeColor="text1"/>
          <w:lang w:val="ro-RO"/>
        </w:rPr>
        <w:t>,</w:t>
      </w:r>
      <w:r w:rsidR="00952CC9" w:rsidRPr="00D17454">
        <w:rPr>
          <w:rFonts w:asciiTheme="majorHAnsi" w:hAnsiTheme="majorHAnsi" w:cstheme="majorHAnsi"/>
          <w:color w:val="000000" w:themeColor="text1"/>
          <w:lang w:val="ro-RO"/>
        </w:rPr>
        <w:t xml:space="preserve"> dar și termenele de implementare pe categorii de contribuabili. Astfel, pentru companiile mari se menține termenul de 1 ianuarie 2022, iar pentru contribuabilii mijlocii și mici</w:t>
      </w:r>
      <w:r w:rsidR="00C165DE">
        <w:rPr>
          <w:rFonts w:asciiTheme="majorHAnsi" w:hAnsiTheme="majorHAnsi" w:cstheme="majorHAnsi"/>
          <w:color w:val="000000" w:themeColor="text1"/>
          <w:lang w:val="ro-RO"/>
        </w:rPr>
        <w:t>,</w:t>
      </w:r>
      <w:r w:rsidR="00952CC9" w:rsidRPr="00D17454">
        <w:rPr>
          <w:rFonts w:asciiTheme="majorHAnsi" w:hAnsiTheme="majorHAnsi" w:cstheme="majorHAnsi"/>
          <w:color w:val="000000" w:themeColor="text1"/>
          <w:lang w:val="ro-RO"/>
        </w:rPr>
        <w:t xml:space="preserve"> raportarea în noul sistem devine obligatorie la începutul anilor 2023, respectiv 2025. Prin excepție, </w:t>
      </w:r>
      <w:r w:rsidR="00952CC9" w:rsidRPr="00D17454">
        <w:rPr>
          <w:rFonts w:asciiTheme="majorHAnsi" w:hAnsiTheme="majorHAnsi" w:cstheme="majorHAnsi"/>
          <w:color w:val="000000" w:themeColor="text1"/>
          <w:shd w:val="clear" w:color="auto" w:fill="FFFFFF"/>
          <w:lang w:val="ro-RO"/>
        </w:rPr>
        <w:t>pentru instituțiile financiar-bancare și societățile de asigurare</w:t>
      </w:r>
      <w:r w:rsidR="00C165DE">
        <w:rPr>
          <w:rFonts w:asciiTheme="majorHAnsi" w:hAnsiTheme="majorHAnsi" w:cstheme="majorHAnsi"/>
          <w:color w:val="000000" w:themeColor="text1"/>
          <w:shd w:val="clear" w:color="auto" w:fill="FFFFFF"/>
          <w:lang w:val="ro-RO"/>
        </w:rPr>
        <w:t>-</w:t>
      </w:r>
      <w:r w:rsidR="00952CC9" w:rsidRPr="00D17454">
        <w:rPr>
          <w:rFonts w:asciiTheme="majorHAnsi" w:hAnsiTheme="majorHAnsi" w:cstheme="majorHAnsi"/>
          <w:color w:val="000000" w:themeColor="text1"/>
          <w:shd w:val="clear" w:color="auto" w:fill="FFFFFF"/>
          <w:lang w:val="ro-RO"/>
        </w:rPr>
        <w:t>reasigurare, încadrate la data de 31 decembrie 2021 în categoria marilor contribuabili, obligația de raportare în sistemul SAF-T începe de 1 ianuarie 2023.</w:t>
      </w:r>
    </w:p>
    <w:p w14:paraId="4F701E87" w14:textId="466B93A4" w:rsidR="00952CC9" w:rsidRPr="00D17454" w:rsidRDefault="00952CC9" w:rsidP="000911CF">
      <w:pPr>
        <w:spacing w:before="120" w:line="264" w:lineRule="auto"/>
        <w:jc w:val="both"/>
        <w:rPr>
          <w:rFonts w:asciiTheme="majorHAnsi" w:hAnsiTheme="majorHAnsi" w:cstheme="majorHAnsi"/>
          <w:color w:val="000000" w:themeColor="text1"/>
          <w:shd w:val="clear" w:color="auto" w:fill="FFFFFF"/>
          <w:lang w:val="ro-RO"/>
        </w:rPr>
      </w:pPr>
      <w:r w:rsidRPr="00D17454">
        <w:rPr>
          <w:rFonts w:asciiTheme="majorHAnsi" w:hAnsiTheme="majorHAnsi" w:cstheme="majorHAnsi"/>
          <w:color w:val="000000" w:themeColor="text1"/>
          <w:lang w:val="ro-RO"/>
        </w:rPr>
        <w:t xml:space="preserve">În plus, perioada de grație pentru </w:t>
      </w:r>
      <w:r w:rsidRPr="00D17454">
        <w:rPr>
          <w:rFonts w:asciiTheme="majorHAnsi" w:hAnsiTheme="majorHAnsi" w:cstheme="majorHAnsi"/>
          <w:color w:val="000000" w:themeColor="text1"/>
          <w:shd w:val="clear" w:color="auto" w:fill="FFFFFF"/>
          <w:lang w:val="ro-RO"/>
        </w:rPr>
        <w:t>primele termene de depunere a raportărilor în noul format se prelungește de la maxim</w:t>
      </w:r>
      <w:r w:rsidR="00C165DE">
        <w:rPr>
          <w:rFonts w:asciiTheme="majorHAnsi" w:hAnsiTheme="majorHAnsi" w:cstheme="majorHAnsi"/>
          <w:color w:val="000000" w:themeColor="text1"/>
          <w:shd w:val="clear" w:color="auto" w:fill="FFFFFF"/>
          <w:lang w:val="ro-RO"/>
        </w:rPr>
        <w:t>um</w:t>
      </w:r>
      <w:r w:rsidRPr="00D17454">
        <w:rPr>
          <w:rFonts w:asciiTheme="majorHAnsi" w:hAnsiTheme="majorHAnsi" w:cstheme="majorHAnsi"/>
          <w:color w:val="000000" w:themeColor="text1"/>
          <w:shd w:val="clear" w:color="auto" w:fill="FFFFFF"/>
          <w:lang w:val="ro-RO"/>
        </w:rPr>
        <w:t xml:space="preserve"> trei luni, cât se anunțase anterior, la cel mult șase luni (pentru prima raportare). </w:t>
      </w:r>
    </w:p>
    <w:p w14:paraId="672072B7" w14:textId="77777777" w:rsidR="00C165DE" w:rsidRDefault="00C165DE" w:rsidP="000911CF">
      <w:pPr>
        <w:spacing w:before="120" w:line="264" w:lineRule="auto"/>
        <w:jc w:val="both"/>
        <w:rPr>
          <w:rFonts w:asciiTheme="majorHAnsi" w:hAnsiTheme="majorHAnsi" w:cstheme="majorHAnsi"/>
          <w:b/>
          <w:color w:val="000000" w:themeColor="text1"/>
          <w:shd w:val="clear" w:color="auto" w:fill="FFFFFF"/>
          <w:lang w:val="ro-RO"/>
        </w:rPr>
      </w:pPr>
    </w:p>
    <w:p w14:paraId="3F35178A" w14:textId="280BC8BB" w:rsidR="007D6EAC" w:rsidRPr="007D6EAC" w:rsidRDefault="007D6EAC" w:rsidP="000911CF">
      <w:pPr>
        <w:spacing w:before="120" w:line="264" w:lineRule="auto"/>
        <w:jc w:val="both"/>
        <w:rPr>
          <w:rFonts w:asciiTheme="majorHAnsi" w:hAnsiTheme="majorHAnsi" w:cstheme="majorHAnsi"/>
          <w:b/>
          <w:color w:val="000000" w:themeColor="text1"/>
          <w:shd w:val="clear" w:color="auto" w:fill="FFFFFF"/>
          <w:lang w:val="ro-RO"/>
        </w:rPr>
      </w:pPr>
      <w:r w:rsidRPr="007D6EAC">
        <w:rPr>
          <w:rFonts w:asciiTheme="majorHAnsi" w:hAnsiTheme="majorHAnsi" w:cstheme="majorHAnsi"/>
          <w:b/>
          <w:color w:val="000000" w:themeColor="text1"/>
          <w:shd w:val="clear" w:color="auto" w:fill="FFFFFF"/>
          <w:lang w:val="ro-RO"/>
        </w:rPr>
        <w:t>Reducerea evaziunii fiscale – experiența țărilor vecine</w:t>
      </w:r>
    </w:p>
    <w:p w14:paraId="3A4F0819" w14:textId="699C33B5" w:rsidR="00107E50" w:rsidRDefault="00107E50" w:rsidP="000911CF">
      <w:pPr>
        <w:spacing w:before="120" w:line="264" w:lineRule="auto"/>
        <w:jc w:val="both"/>
        <w:rPr>
          <w:rFonts w:asciiTheme="majorHAnsi" w:hAnsiTheme="majorHAnsi" w:cstheme="majorHAnsi"/>
          <w:color w:val="000000" w:themeColor="text1"/>
          <w:shd w:val="clear" w:color="auto" w:fill="FFFFFF"/>
          <w:lang w:val="ro-RO"/>
        </w:rPr>
      </w:pPr>
      <w:r>
        <w:rPr>
          <w:rFonts w:asciiTheme="majorHAnsi" w:hAnsiTheme="majorHAnsi" w:cstheme="majorHAnsi"/>
          <w:color w:val="000000" w:themeColor="text1"/>
          <w:shd w:val="clear" w:color="auto" w:fill="FFFFFF"/>
          <w:lang w:val="ro-RO"/>
        </w:rPr>
        <w:t xml:space="preserve">Acest sistem a fost creat de OECD </w:t>
      </w:r>
      <w:r w:rsidR="007D6EAC">
        <w:rPr>
          <w:rFonts w:asciiTheme="majorHAnsi" w:hAnsiTheme="majorHAnsi" w:cstheme="majorHAnsi"/>
          <w:color w:val="000000" w:themeColor="text1"/>
          <w:shd w:val="clear" w:color="auto" w:fill="FFFFFF"/>
          <w:lang w:val="ro-RO"/>
        </w:rPr>
        <w:t xml:space="preserve">în urmă cu mai mult de </w:t>
      </w:r>
      <w:r>
        <w:rPr>
          <w:rFonts w:asciiTheme="majorHAnsi" w:hAnsiTheme="majorHAnsi" w:cstheme="majorHAnsi"/>
          <w:color w:val="000000" w:themeColor="text1"/>
          <w:shd w:val="clear" w:color="auto" w:fill="FFFFFF"/>
          <w:lang w:val="ro-RO"/>
        </w:rPr>
        <w:t xml:space="preserve">zece ani tocmai cu scopul de a asigura o mai bună colectare a taxelor la </w:t>
      </w:r>
      <w:r w:rsidR="007D6EAC">
        <w:rPr>
          <w:rFonts w:asciiTheme="majorHAnsi" w:hAnsiTheme="majorHAnsi" w:cstheme="majorHAnsi"/>
          <w:color w:val="000000" w:themeColor="text1"/>
          <w:shd w:val="clear" w:color="auto" w:fill="FFFFFF"/>
          <w:lang w:val="ro-RO"/>
        </w:rPr>
        <w:t>bugetele de stat, iar țările</w:t>
      </w:r>
      <w:r>
        <w:rPr>
          <w:rFonts w:asciiTheme="majorHAnsi" w:hAnsiTheme="majorHAnsi" w:cstheme="majorHAnsi"/>
          <w:color w:val="000000" w:themeColor="text1"/>
          <w:shd w:val="clear" w:color="auto" w:fill="FFFFFF"/>
          <w:lang w:val="ro-RO"/>
        </w:rPr>
        <w:t xml:space="preserve"> care l-au impl</w:t>
      </w:r>
      <w:r w:rsidR="00394E6E">
        <w:rPr>
          <w:rFonts w:asciiTheme="majorHAnsi" w:hAnsiTheme="majorHAnsi" w:cstheme="majorHAnsi"/>
          <w:color w:val="000000" w:themeColor="text1"/>
          <w:shd w:val="clear" w:color="auto" w:fill="FFFFFF"/>
          <w:lang w:val="ro-RO"/>
        </w:rPr>
        <w:t>ementat</w:t>
      </w:r>
      <w:r w:rsidR="00570EAD">
        <w:rPr>
          <w:rFonts w:asciiTheme="majorHAnsi" w:hAnsiTheme="majorHAnsi" w:cstheme="majorHAnsi"/>
          <w:color w:val="000000" w:themeColor="text1"/>
          <w:shd w:val="clear" w:color="auto" w:fill="FFFFFF"/>
          <w:lang w:val="ro-RO"/>
        </w:rPr>
        <w:t xml:space="preserve"> în diverse forme</w:t>
      </w:r>
      <w:r w:rsidR="00394E6E">
        <w:rPr>
          <w:rFonts w:asciiTheme="majorHAnsi" w:hAnsiTheme="majorHAnsi" w:cstheme="majorHAnsi"/>
          <w:color w:val="000000" w:themeColor="text1"/>
          <w:shd w:val="clear" w:color="auto" w:fill="FFFFFF"/>
          <w:lang w:val="ro-RO"/>
        </w:rPr>
        <w:t xml:space="preserve"> îi demonstrează eficiența. </w:t>
      </w:r>
    </w:p>
    <w:p w14:paraId="66300363" w14:textId="5550897D" w:rsidR="00570EAD" w:rsidRDefault="00394E6E" w:rsidP="000911CF">
      <w:pPr>
        <w:spacing w:before="120" w:line="264" w:lineRule="auto"/>
        <w:jc w:val="both"/>
        <w:rPr>
          <w:rFonts w:asciiTheme="majorHAnsi" w:hAnsiTheme="majorHAnsi" w:cstheme="majorHAnsi"/>
          <w:color w:val="000000" w:themeColor="text1"/>
          <w:shd w:val="clear" w:color="auto" w:fill="FFFFFF"/>
          <w:lang w:val="ro-RO"/>
        </w:rPr>
      </w:pPr>
      <w:r>
        <w:rPr>
          <w:rFonts w:asciiTheme="majorHAnsi" w:hAnsiTheme="majorHAnsi" w:cstheme="majorHAnsi"/>
          <w:color w:val="000000" w:themeColor="text1"/>
          <w:shd w:val="clear" w:color="auto" w:fill="FFFFFF"/>
          <w:lang w:val="ro-RO"/>
        </w:rPr>
        <w:lastRenderedPageBreak/>
        <w:t xml:space="preserve">Spre exemplu, Polonia și Ungaria, țări comparabile cu România din punct de vedere economic, și-au redus </w:t>
      </w:r>
      <w:r w:rsidR="00570EAD">
        <w:rPr>
          <w:rFonts w:asciiTheme="majorHAnsi" w:hAnsiTheme="majorHAnsi" w:cstheme="majorHAnsi"/>
          <w:color w:val="000000" w:themeColor="text1"/>
          <w:shd w:val="clear" w:color="auto" w:fill="FFFFFF"/>
          <w:lang w:val="ro-RO"/>
        </w:rPr>
        <w:t xml:space="preserve">semnificativ </w:t>
      </w:r>
      <w:r>
        <w:rPr>
          <w:rFonts w:asciiTheme="majorHAnsi" w:hAnsiTheme="majorHAnsi" w:cstheme="majorHAnsi"/>
          <w:color w:val="000000" w:themeColor="text1"/>
          <w:shd w:val="clear" w:color="auto" w:fill="FFFFFF"/>
          <w:lang w:val="ro-RO"/>
        </w:rPr>
        <w:t xml:space="preserve">decalajul de încasare la TVA </w:t>
      </w:r>
      <w:r w:rsidR="007D6EAC">
        <w:rPr>
          <w:rFonts w:asciiTheme="majorHAnsi" w:hAnsiTheme="majorHAnsi" w:cstheme="majorHAnsi"/>
          <w:color w:val="000000" w:themeColor="text1"/>
          <w:shd w:val="clear" w:color="auto" w:fill="FFFFFF"/>
          <w:lang w:val="ro-RO"/>
        </w:rPr>
        <w:t>după adoptare</w:t>
      </w:r>
      <w:r w:rsidR="00570EAD">
        <w:rPr>
          <w:rFonts w:asciiTheme="majorHAnsi" w:hAnsiTheme="majorHAnsi" w:cstheme="majorHAnsi"/>
          <w:color w:val="000000" w:themeColor="text1"/>
          <w:shd w:val="clear" w:color="auto" w:fill="FFFFFF"/>
          <w:lang w:val="ro-RO"/>
        </w:rPr>
        <w:t>. În Polonia</w:t>
      </w:r>
      <w:r w:rsidR="00C165DE">
        <w:rPr>
          <w:rFonts w:asciiTheme="majorHAnsi" w:hAnsiTheme="majorHAnsi" w:cstheme="majorHAnsi"/>
          <w:color w:val="000000" w:themeColor="text1"/>
          <w:shd w:val="clear" w:color="auto" w:fill="FFFFFF"/>
          <w:lang w:val="ro-RO"/>
        </w:rPr>
        <w:t>,</w:t>
      </w:r>
      <w:r w:rsidR="00570EAD">
        <w:rPr>
          <w:rFonts w:asciiTheme="majorHAnsi" w:hAnsiTheme="majorHAnsi" w:cstheme="majorHAnsi"/>
          <w:color w:val="000000" w:themeColor="text1"/>
          <w:shd w:val="clear" w:color="auto" w:fill="FFFFFF"/>
          <w:lang w:val="ro-RO"/>
        </w:rPr>
        <w:t xml:space="preserve"> deficitul a scăzut cu </w:t>
      </w:r>
      <w:r>
        <w:rPr>
          <w:rFonts w:asciiTheme="majorHAnsi" w:hAnsiTheme="majorHAnsi" w:cstheme="majorHAnsi"/>
          <w:color w:val="000000" w:themeColor="text1"/>
          <w:shd w:val="clear" w:color="auto" w:fill="FFFFFF"/>
          <w:lang w:val="ro-RO"/>
        </w:rPr>
        <w:t>10,5</w:t>
      </w:r>
      <w:r w:rsidR="00570EAD">
        <w:rPr>
          <w:rFonts w:asciiTheme="majorHAnsi" w:hAnsiTheme="majorHAnsi" w:cstheme="majorHAnsi"/>
          <w:color w:val="000000" w:themeColor="text1"/>
          <w:shd w:val="clear" w:color="auto" w:fill="FFFFFF"/>
          <w:lang w:val="ro-RO"/>
        </w:rPr>
        <w:t xml:space="preserve"> puncte procentuale în doi ani</w:t>
      </w:r>
      <w:r>
        <w:rPr>
          <w:rFonts w:asciiTheme="majorHAnsi" w:hAnsiTheme="majorHAnsi" w:cstheme="majorHAnsi"/>
          <w:color w:val="000000" w:themeColor="text1"/>
          <w:shd w:val="clear" w:color="auto" w:fill="FFFFFF"/>
          <w:lang w:val="ro-RO"/>
        </w:rPr>
        <w:t xml:space="preserve">, </w:t>
      </w:r>
      <w:r w:rsidR="00E62385">
        <w:rPr>
          <w:rFonts w:asciiTheme="majorHAnsi" w:hAnsiTheme="majorHAnsi" w:cstheme="majorHAnsi"/>
          <w:color w:val="000000" w:themeColor="text1"/>
          <w:shd w:val="clear" w:color="auto" w:fill="FFFFFF"/>
          <w:lang w:val="ro-RO"/>
        </w:rPr>
        <w:t>de la 20,4% în 2016</w:t>
      </w:r>
      <w:r w:rsidR="00C165DE">
        <w:rPr>
          <w:rFonts w:asciiTheme="majorHAnsi" w:hAnsiTheme="majorHAnsi" w:cstheme="majorHAnsi"/>
          <w:color w:val="000000" w:themeColor="text1"/>
          <w:shd w:val="clear" w:color="auto" w:fill="FFFFFF"/>
          <w:lang w:val="ro-RO"/>
        </w:rPr>
        <w:t>,</w:t>
      </w:r>
      <w:r w:rsidR="00E62385">
        <w:rPr>
          <w:rFonts w:asciiTheme="majorHAnsi" w:hAnsiTheme="majorHAnsi" w:cstheme="majorHAnsi"/>
          <w:color w:val="000000" w:themeColor="text1"/>
          <w:shd w:val="clear" w:color="auto" w:fill="FFFFFF"/>
          <w:lang w:val="ro-RO"/>
        </w:rPr>
        <w:t xml:space="preserve"> la 9,9% în 2018, </w:t>
      </w:r>
      <w:r w:rsidR="00570EAD">
        <w:rPr>
          <w:rFonts w:asciiTheme="majorHAnsi" w:hAnsiTheme="majorHAnsi" w:cstheme="majorHAnsi"/>
          <w:color w:val="000000" w:themeColor="text1"/>
          <w:shd w:val="clear" w:color="auto" w:fill="FFFFFF"/>
          <w:lang w:val="ro-RO"/>
        </w:rPr>
        <w:t>iar în Ungaria</w:t>
      </w:r>
      <w:r w:rsidR="00C165DE">
        <w:rPr>
          <w:rFonts w:asciiTheme="majorHAnsi" w:hAnsiTheme="majorHAnsi" w:cstheme="majorHAnsi"/>
          <w:color w:val="000000" w:themeColor="text1"/>
          <w:shd w:val="clear" w:color="auto" w:fill="FFFFFF"/>
          <w:lang w:val="ro-RO"/>
        </w:rPr>
        <w:t>,</w:t>
      </w:r>
      <w:r w:rsidR="00570EAD">
        <w:rPr>
          <w:rFonts w:asciiTheme="majorHAnsi" w:hAnsiTheme="majorHAnsi" w:cstheme="majorHAnsi"/>
          <w:color w:val="000000" w:themeColor="text1"/>
          <w:shd w:val="clear" w:color="auto" w:fill="FFFFFF"/>
          <w:lang w:val="ro-RO"/>
        </w:rPr>
        <w:t xml:space="preserve"> cu peste </w:t>
      </w:r>
      <w:r>
        <w:rPr>
          <w:rFonts w:asciiTheme="majorHAnsi" w:hAnsiTheme="majorHAnsi" w:cstheme="majorHAnsi"/>
          <w:color w:val="000000" w:themeColor="text1"/>
          <w:shd w:val="clear" w:color="auto" w:fill="FFFFFF"/>
          <w:lang w:val="ro-RO"/>
        </w:rPr>
        <w:t>5</w:t>
      </w:r>
      <w:r w:rsidR="00570EAD">
        <w:rPr>
          <w:rFonts w:asciiTheme="majorHAnsi" w:hAnsiTheme="majorHAnsi" w:cstheme="majorHAnsi"/>
          <w:color w:val="000000" w:themeColor="text1"/>
          <w:shd w:val="clear" w:color="auto" w:fill="FFFFFF"/>
          <w:lang w:val="ro-RO"/>
        </w:rPr>
        <w:t xml:space="preserve"> </w:t>
      </w:r>
      <w:r>
        <w:rPr>
          <w:rFonts w:asciiTheme="majorHAnsi" w:hAnsiTheme="majorHAnsi" w:cstheme="majorHAnsi"/>
          <w:color w:val="000000" w:themeColor="text1"/>
          <w:shd w:val="clear" w:color="auto" w:fill="FFFFFF"/>
          <w:lang w:val="ro-RO"/>
        </w:rPr>
        <w:t>puncte procentuale</w:t>
      </w:r>
      <w:r w:rsidR="007D6EAC">
        <w:rPr>
          <w:rFonts w:asciiTheme="majorHAnsi" w:hAnsiTheme="majorHAnsi" w:cstheme="majorHAnsi"/>
          <w:color w:val="000000" w:themeColor="text1"/>
          <w:shd w:val="clear" w:color="auto" w:fill="FFFFFF"/>
          <w:lang w:val="ro-RO"/>
        </w:rPr>
        <w:t>, la 8,4%,</w:t>
      </w:r>
      <w:r>
        <w:rPr>
          <w:rFonts w:asciiTheme="majorHAnsi" w:hAnsiTheme="majorHAnsi" w:cstheme="majorHAnsi"/>
          <w:color w:val="000000" w:themeColor="text1"/>
          <w:shd w:val="clear" w:color="auto" w:fill="FFFFFF"/>
          <w:lang w:val="ro-RO"/>
        </w:rPr>
        <w:t xml:space="preserve"> în </w:t>
      </w:r>
      <w:r w:rsidR="00570EAD">
        <w:rPr>
          <w:rFonts w:asciiTheme="majorHAnsi" w:hAnsiTheme="majorHAnsi" w:cstheme="majorHAnsi"/>
          <w:color w:val="000000" w:themeColor="text1"/>
          <w:shd w:val="clear" w:color="auto" w:fill="FFFFFF"/>
          <w:lang w:val="ro-RO"/>
        </w:rPr>
        <w:t xml:space="preserve">mai puțin de un </w:t>
      </w:r>
      <w:r w:rsidR="00E62385">
        <w:rPr>
          <w:rFonts w:asciiTheme="majorHAnsi" w:hAnsiTheme="majorHAnsi" w:cstheme="majorHAnsi"/>
          <w:color w:val="000000" w:themeColor="text1"/>
          <w:shd w:val="clear" w:color="auto" w:fill="FFFFFF"/>
          <w:lang w:val="ro-RO"/>
        </w:rPr>
        <w:t>an (în 2018).</w:t>
      </w:r>
    </w:p>
    <w:p w14:paraId="45598249" w14:textId="0CF57A0D" w:rsidR="00E94F4D" w:rsidRPr="00E94F4D" w:rsidRDefault="00E94F4D" w:rsidP="000911CF">
      <w:pPr>
        <w:spacing w:before="120" w:line="264" w:lineRule="auto"/>
        <w:jc w:val="both"/>
        <w:rPr>
          <w:rFonts w:ascii="Calibri Light" w:eastAsiaTheme="minorHAnsi" w:hAnsi="Calibri Light" w:cs="Calibri Light"/>
          <w:bCs/>
          <w:color w:val="000000"/>
          <w:shd w:val="clear" w:color="auto" w:fill="FFFFFF"/>
          <w:lang w:val="ro-RO" w:eastAsia="en-US"/>
        </w:rPr>
      </w:pPr>
      <w:r>
        <w:rPr>
          <w:rFonts w:ascii="Calibri Light" w:hAnsi="Calibri Light" w:cs="Calibri Light"/>
          <w:bCs/>
          <w:color w:val="000000"/>
          <w:shd w:val="clear" w:color="auto" w:fill="FFFFFF"/>
          <w:lang w:val="ro-RO"/>
        </w:rPr>
        <w:t xml:space="preserve">Astfel, </w:t>
      </w:r>
      <w:r w:rsidRPr="00E94F4D">
        <w:rPr>
          <w:rFonts w:ascii="Calibri Light" w:hAnsi="Calibri Light" w:cs="Calibri Light"/>
          <w:bCs/>
          <w:color w:val="000000"/>
          <w:shd w:val="clear" w:color="auto" w:fill="FFFFFF"/>
          <w:lang w:val="ro-RO"/>
        </w:rPr>
        <w:t>România, cu un deficit de încasare la TVA de aproape 34% în 2019, potrivit celor mai recente e</w:t>
      </w:r>
      <w:r>
        <w:rPr>
          <w:rFonts w:ascii="Calibri Light" w:hAnsi="Calibri Light" w:cs="Calibri Light"/>
          <w:bCs/>
          <w:color w:val="000000"/>
          <w:shd w:val="clear" w:color="auto" w:fill="FFFFFF"/>
          <w:lang w:val="ro-RO"/>
        </w:rPr>
        <w:t>stimări ale Comisiei Europene, și-a stabilit o țintă realizabilă, luând în considerare măsurile demarate precum ș</w:t>
      </w:r>
      <w:r w:rsidRPr="00E94F4D">
        <w:rPr>
          <w:rFonts w:ascii="Calibri Light" w:hAnsi="Calibri Light" w:cs="Calibri Light"/>
          <w:bCs/>
          <w:color w:val="000000"/>
          <w:shd w:val="clear" w:color="auto" w:fill="FFFFFF"/>
          <w:lang w:val="ro-RO"/>
        </w:rPr>
        <w:t xml:space="preserve">i </w:t>
      </w:r>
      <w:r>
        <w:rPr>
          <w:rFonts w:ascii="Calibri Light" w:hAnsi="Calibri Light" w:cs="Calibri Light"/>
          <w:bCs/>
          <w:color w:val="000000"/>
          <w:shd w:val="clear" w:color="auto" w:fill="FFFFFF"/>
          <w:lang w:val="ro-RO"/>
        </w:rPr>
        <w:t>pe cele cuprinse î</w:t>
      </w:r>
      <w:r w:rsidRPr="00E94F4D">
        <w:rPr>
          <w:rFonts w:ascii="Calibri Light" w:hAnsi="Calibri Light" w:cs="Calibri Light"/>
          <w:bCs/>
          <w:color w:val="000000"/>
          <w:shd w:val="clear" w:color="auto" w:fill="FFFFFF"/>
          <w:lang w:val="ro-RO"/>
        </w:rPr>
        <w:t xml:space="preserve">n PNRR. </w:t>
      </w:r>
    </w:p>
    <w:p w14:paraId="124D808F" w14:textId="0EAE0744" w:rsidR="003C7AA4" w:rsidRPr="00B63660" w:rsidRDefault="003C7AA4" w:rsidP="000911CF">
      <w:pPr>
        <w:spacing w:before="120" w:line="264" w:lineRule="auto"/>
        <w:jc w:val="both"/>
        <w:rPr>
          <w:rFonts w:ascii="Calibri Light" w:eastAsiaTheme="minorHAnsi" w:hAnsi="Calibri Light" w:cs="Calibri Light"/>
          <w:color w:val="000000"/>
          <w:lang w:val="ro-RO" w:eastAsia="en-US"/>
        </w:rPr>
      </w:pPr>
    </w:p>
    <w:sectPr w:rsidR="003C7AA4" w:rsidRPr="00B63660" w:rsidSect="007D0E79">
      <w:headerReference w:type="default" r:id="rId6"/>
      <w:headerReference w:type="first" r:id="rId7"/>
      <w:footerReference w:type="first" r:id="rId8"/>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C5D5" w14:textId="77777777" w:rsidR="005A6D6B" w:rsidRDefault="005A6D6B" w:rsidP="00844534">
      <w:pPr>
        <w:spacing w:line="240" w:lineRule="auto"/>
      </w:pPr>
      <w:r>
        <w:separator/>
      </w:r>
    </w:p>
  </w:endnote>
  <w:endnote w:type="continuationSeparator" w:id="0">
    <w:p w14:paraId="19FA3C18" w14:textId="77777777" w:rsidR="005A6D6B" w:rsidRDefault="005A6D6B" w:rsidP="00844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A340" w14:textId="77777777" w:rsidR="001615F5" w:rsidRPr="001615F5" w:rsidRDefault="005A6D6B"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043E" w14:textId="77777777" w:rsidR="005A6D6B" w:rsidRDefault="005A6D6B" w:rsidP="00844534">
      <w:pPr>
        <w:spacing w:line="240" w:lineRule="auto"/>
      </w:pPr>
      <w:r>
        <w:separator/>
      </w:r>
    </w:p>
  </w:footnote>
  <w:footnote w:type="continuationSeparator" w:id="0">
    <w:p w14:paraId="5F86A8D5" w14:textId="77777777" w:rsidR="005A6D6B" w:rsidRDefault="005A6D6B" w:rsidP="00844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DD93" w14:textId="77777777" w:rsidR="003A0D61" w:rsidRDefault="003C3A2D"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634C08BB" wp14:editId="76F7EA89">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D48E" w14:textId="77777777" w:rsidR="006A0423" w:rsidRDefault="003C3A2D"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1FED8C99" wp14:editId="773782C0">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A231B" w14:textId="77777777" w:rsidR="006A0423" w:rsidRDefault="005A6D6B" w:rsidP="003023E6">
    <w:pPr>
      <w:pStyle w:val="Legalentity"/>
      <w:spacing w:after="140" w:line="240" w:lineRule="auto"/>
      <w:rPr>
        <w:rFonts w:ascii="FrutigerNextPro-Light" w:hAnsi="FrutigerNextPro-Light"/>
        <w:color w:val="002776"/>
      </w:rPr>
    </w:pPr>
  </w:p>
  <w:p w14:paraId="51517C47" w14:textId="77777777" w:rsidR="006A0423" w:rsidRDefault="005A6D6B" w:rsidP="003023E6">
    <w:pPr>
      <w:pStyle w:val="Legalentity"/>
      <w:spacing w:after="140" w:line="240" w:lineRule="auto"/>
      <w:rPr>
        <w:rFonts w:ascii="FrutigerNextPro-Light" w:hAnsi="FrutigerNextPro-Light"/>
        <w:color w:val="002776"/>
      </w:rPr>
    </w:pPr>
  </w:p>
  <w:p w14:paraId="3E1995D9" w14:textId="77777777" w:rsidR="005443B3" w:rsidRPr="001615F5" w:rsidRDefault="003C3A2D">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279FF04B" wp14:editId="3DD2407E">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F40B" w14:textId="77777777" w:rsidR="006679A3" w:rsidRPr="00E57B68" w:rsidRDefault="005A6D6B"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FF04B"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4600F40B" w14:textId="77777777" w:rsidR="006679A3" w:rsidRPr="00E57B68" w:rsidRDefault="003C3A2D"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4"/>
    <w:rsid w:val="00075130"/>
    <w:rsid w:val="000911CF"/>
    <w:rsid w:val="00107E50"/>
    <w:rsid w:val="00122E9C"/>
    <w:rsid w:val="002D6A73"/>
    <w:rsid w:val="002E5040"/>
    <w:rsid w:val="00353E39"/>
    <w:rsid w:val="00394E6E"/>
    <w:rsid w:val="003C3A2D"/>
    <w:rsid w:val="003C7AA4"/>
    <w:rsid w:val="003E3C27"/>
    <w:rsid w:val="004075C5"/>
    <w:rsid w:val="0045496A"/>
    <w:rsid w:val="004D4BDC"/>
    <w:rsid w:val="00570EAD"/>
    <w:rsid w:val="005A6D6B"/>
    <w:rsid w:val="0062364F"/>
    <w:rsid w:val="006C52FD"/>
    <w:rsid w:val="007513D1"/>
    <w:rsid w:val="007D6EAC"/>
    <w:rsid w:val="007E2E99"/>
    <w:rsid w:val="00807A37"/>
    <w:rsid w:val="00844534"/>
    <w:rsid w:val="00952CC9"/>
    <w:rsid w:val="009B5CAE"/>
    <w:rsid w:val="009F4EF1"/>
    <w:rsid w:val="00A8797C"/>
    <w:rsid w:val="00AB5753"/>
    <w:rsid w:val="00AE5A1C"/>
    <w:rsid w:val="00B63660"/>
    <w:rsid w:val="00B67EDA"/>
    <w:rsid w:val="00C156E3"/>
    <w:rsid w:val="00C165DE"/>
    <w:rsid w:val="00C6458F"/>
    <w:rsid w:val="00CC76A5"/>
    <w:rsid w:val="00D057E4"/>
    <w:rsid w:val="00E14534"/>
    <w:rsid w:val="00E21C6A"/>
    <w:rsid w:val="00E62385"/>
    <w:rsid w:val="00E94F4D"/>
    <w:rsid w:val="00EE75A9"/>
    <w:rsid w:val="00F17485"/>
    <w:rsid w:val="00F6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BC52"/>
  <w15:chartTrackingRefBased/>
  <w15:docId w15:val="{13CC343F-AAB0-4AE1-8573-07A564E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34"/>
    <w:pPr>
      <w:tabs>
        <w:tab w:val="left" w:pos="284"/>
        <w:tab w:val="left" w:pos="567"/>
        <w:tab w:val="left" w:pos="851"/>
        <w:tab w:val="left" w:pos="1985"/>
        <w:tab w:val="left" w:pos="3119"/>
        <w:tab w:val="left" w:pos="4253"/>
        <w:tab w:val="right" w:pos="7655"/>
      </w:tabs>
      <w:spacing w:after="0" w:line="280" w:lineRule="exact"/>
    </w:pPr>
    <w:rPr>
      <w:rFonts w:ascii="Verdana" w:eastAsia="Times"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4534"/>
    <w:rPr>
      <w:sz w:val="16"/>
      <w:szCs w:val="16"/>
    </w:rPr>
  </w:style>
  <w:style w:type="paragraph" w:styleId="CommentText">
    <w:name w:val="annotation text"/>
    <w:basedOn w:val="Normal"/>
    <w:link w:val="CommentTextChar"/>
    <w:uiPriority w:val="99"/>
    <w:semiHidden/>
    <w:unhideWhenUsed/>
    <w:rsid w:val="00844534"/>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844534"/>
    <w:rPr>
      <w:sz w:val="20"/>
      <w:szCs w:val="20"/>
    </w:rPr>
  </w:style>
  <w:style w:type="paragraph" w:styleId="Footer">
    <w:name w:val="footer"/>
    <w:basedOn w:val="Normal"/>
    <w:link w:val="FooterChar"/>
    <w:semiHidden/>
    <w:rsid w:val="00844534"/>
    <w:pPr>
      <w:spacing w:line="160" w:lineRule="exact"/>
    </w:pPr>
    <w:rPr>
      <w:rFonts w:ascii="Helvetica 45 Light" w:hAnsi="Helvetica 45 Light"/>
      <w:sz w:val="12"/>
    </w:rPr>
  </w:style>
  <w:style w:type="character" w:customStyle="1" w:styleId="FooterChar">
    <w:name w:val="Footer Char"/>
    <w:basedOn w:val="DefaultParagraphFont"/>
    <w:link w:val="Footer"/>
    <w:semiHidden/>
    <w:rsid w:val="00844534"/>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844534"/>
    <w:pPr>
      <w:tabs>
        <w:tab w:val="center" w:pos="4320"/>
        <w:tab w:val="right" w:pos="8640"/>
      </w:tabs>
    </w:pPr>
    <w:rPr>
      <w:rFonts w:ascii="Helvetica 45 Light" w:hAnsi="Helvetica 45 Light"/>
    </w:rPr>
  </w:style>
  <w:style w:type="character" w:customStyle="1" w:styleId="HeaderChar">
    <w:name w:val="Header Char"/>
    <w:basedOn w:val="DefaultParagraphFont"/>
    <w:link w:val="Header"/>
    <w:semiHidden/>
    <w:rsid w:val="00844534"/>
    <w:rPr>
      <w:rFonts w:ascii="Helvetica 45 Light" w:eastAsia="Times" w:hAnsi="Helvetica 45 Light" w:cs="Times New Roman"/>
      <w:sz w:val="20"/>
      <w:szCs w:val="20"/>
      <w:lang w:val="en-GB" w:eastAsia="en-GB"/>
    </w:rPr>
  </w:style>
  <w:style w:type="paragraph" w:customStyle="1" w:styleId="Legalentity">
    <w:name w:val="Legal entity"/>
    <w:basedOn w:val="Normal"/>
    <w:rsid w:val="00844534"/>
    <w:pPr>
      <w:widowControl w:val="0"/>
      <w:suppressAutoHyphens/>
      <w:autoSpaceDE w:val="0"/>
      <w:autoSpaceDN w:val="0"/>
      <w:adjustRightInd w:val="0"/>
      <w:spacing w:after="90" w:line="180" w:lineRule="atLeast"/>
      <w:textAlignment w:val="center"/>
    </w:pPr>
    <w:rPr>
      <w:rFonts w:ascii="ArialMT" w:eastAsia="Times New Roman" w:hAnsi="ArialMT"/>
      <w:color w:val="000000"/>
      <w:sz w:val="15"/>
    </w:rPr>
  </w:style>
  <w:style w:type="paragraph" w:styleId="BalloonText">
    <w:name w:val="Balloon Text"/>
    <w:basedOn w:val="Normal"/>
    <w:link w:val="BalloonTextChar"/>
    <w:uiPriority w:val="99"/>
    <w:semiHidden/>
    <w:unhideWhenUsed/>
    <w:rsid w:val="00E145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34"/>
    <w:rPr>
      <w:rFonts w:ascii="Segoe UI" w:eastAsia="Times"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2545">
      <w:bodyDiv w:val="1"/>
      <w:marLeft w:val="0"/>
      <w:marRight w:val="0"/>
      <w:marTop w:val="0"/>
      <w:marBottom w:val="0"/>
      <w:divBdr>
        <w:top w:val="none" w:sz="0" w:space="0" w:color="auto"/>
        <w:left w:val="none" w:sz="0" w:space="0" w:color="auto"/>
        <w:bottom w:val="none" w:sz="0" w:space="0" w:color="auto"/>
        <w:right w:val="none" w:sz="0" w:space="0" w:color="auto"/>
      </w:divBdr>
    </w:div>
    <w:div w:id="17161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4</cp:revision>
  <dcterms:created xsi:type="dcterms:W3CDTF">2021-10-04T06:52:00Z</dcterms:created>
  <dcterms:modified xsi:type="dcterms:W3CDTF">2021-10-04T07:06:00Z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2021-09-28T09:35:00Z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4194812c-cf84-46ee-9303-5a42bc61cc5e</vt:lpwstr>
  </property>
  <property fmtid="{D5CDD505-2E9C-101B-9397-08002B2CF9AE}" pid="8" name="MSIP_Label_ea60d57e-af5b-4752-ac57-3e4f28ca11dc_ContentBits">
    <vt:lpwstr>0</vt:lpwstr>
  </property>
</Properties>
</file>