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0E3D" w14:textId="79758D40" w:rsidR="00916C6E" w:rsidRPr="00916C6E" w:rsidRDefault="00F70282" w:rsidP="00AE1B7C">
      <w:pPr>
        <w:pStyle w:val="NormalWeb"/>
        <w:shd w:val="clear" w:color="auto" w:fill="FFFFFF"/>
        <w:spacing w:before="0" w:beforeAutospacing="0" w:after="0" w:afterAutospacing="0" w:line="264" w:lineRule="auto"/>
        <w:ind w:firstLine="720"/>
        <w:jc w:val="center"/>
        <w:rPr>
          <w:rFonts w:asciiTheme="majorHAnsi" w:hAnsiTheme="majorHAnsi" w:cstheme="majorHAnsi"/>
          <w:b/>
          <w:color w:val="222222"/>
          <w:lang w:val="ro-RO"/>
        </w:rPr>
      </w:pPr>
      <w:r>
        <w:rPr>
          <w:rFonts w:asciiTheme="majorHAnsi" w:hAnsiTheme="majorHAnsi" w:cstheme="majorHAnsi"/>
          <w:b/>
          <w:color w:val="222222"/>
          <w:lang w:val="ro-RO"/>
        </w:rPr>
        <w:t>Fiscalitatea internațională, adaptată</w:t>
      </w:r>
      <w:r w:rsidR="00916C6E" w:rsidRPr="00916C6E">
        <w:rPr>
          <w:rFonts w:asciiTheme="majorHAnsi" w:hAnsiTheme="majorHAnsi" w:cstheme="majorHAnsi"/>
          <w:b/>
          <w:color w:val="222222"/>
          <w:lang w:val="ro-RO"/>
        </w:rPr>
        <w:t xml:space="preserve"> la era digitală</w:t>
      </w:r>
    </w:p>
    <w:p w14:paraId="00767501" w14:textId="77777777" w:rsidR="00DA7F70" w:rsidRDefault="00DA7F70" w:rsidP="00DA7F70">
      <w:pPr>
        <w:pStyle w:val="NormalWeb"/>
        <w:shd w:val="clear" w:color="auto" w:fill="FFFFFF"/>
        <w:spacing w:before="0" w:beforeAutospacing="0" w:after="0" w:afterAutospacing="0" w:line="264" w:lineRule="auto"/>
        <w:rPr>
          <w:rFonts w:asciiTheme="majorHAnsi" w:hAnsiTheme="majorHAnsi" w:cstheme="majorHAnsi"/>
          <w:i/>
          <w:color w:val="222222"/>
          <w:sz w:val="20"/>
          <w:szCs w:val="20"/>
          <w:lang w:val="ro-RO"/>
        </w:rPr>
      </w:pPr>
    </w:p>
    <w:p w14:paraId="10EE04DE" w14:textId="20F8B64D" w:rsidR="00916C6E" w:rsidRPr="00916C6E" w:rsidRDefault="00916C6E" w:rsidP="00AE1B7C">
      <w:pPr>
        <w:pStyle w:val="NormalWeb"/>
        <w:shd w:val="clear" w:color="auto" w:fill="FFFFFF"/>
        <w:spacing w:before="0" w:beforeAutospacing="0" w:after="0" w:afterAutospacing="0" w:line="264" w:lineRule="auto"/>
        <w:rPr>
          <w:rFonts w:asciiTheme="majorHAnsi" w:hAnsiTheme="majorHAnsi" w:cstheme="majorHAnsi"/>
          <w:i/>
          <w:color w:val="222222"/>
          <w:sz w:val="20"/>
          <w:szCs w:val="20"/>
          <w:lang w:val="ro-RO"/>
        </w:rPr>
      </w:pPr>
      <w:r w:rsidRPr="00916C6E">
        <w:rPr>
          <w:rFonts w:asciiTheme="majorHAnsi" w:hAnsiTheme="majorHAnsi" w:cstheme="majorHAnsi"/>
          <w:i/>
          <w:color w:val="222222"/>
          <w:sz w:val="20"/>
          <w:szCs w:val="20"/>
          <w:lang w:val="ro-RO"/>
        </w:rPr>
        <w:t xml:space="preserve">Material de opinie de Dan </w:t>
      </w:r>
      <w:proofErr w:type="spellStart"/>
      <w:r w:rsidRPr="00916C6E">
        <w:rPr>
          <w:rFonts w:asciiTheme="majorHAnsi" w:hAnsiTheme="majorHAnsi" w:cstheme="majorHAnsi"/>
          <w:i/>
          <w:color w:val="222222"/>
          <w:sz w:val="20"/>
          <w:szCs w:val="20"/>
          <w:lang w:val="ro-RO"/>
        </w:rPr>
        <w:t>Bădin</w:t>
      </w:r>
      <w:proofErr w:type="spellEnd"/>
      <w:r w:rsidRPr="00916C6E">
        <w:rPr>
          <w:rFonts w:asciiTheme="majorHAnsi" w:hAnsiTheme="majorHAnsi" w:cstheme="majorHAnsi"/>
          <w:i/>
          <w:color w:val="222222"/>
          <w:sz w:val="20"/>
          <w:szCs w:val="20"/>
          <w:lang w:val="ro-RO"/>
        </w:rPr>
        <w:t>, Partener Servicii Fiscale, Deloitte România</w:t>
      </w:r>
    </w:p>
    <w:p w14:paraId="71DE4DE2" w14:textId="77777777" w:rsidR="00DA7F70" w:rsidRDefault="00DA7F70" w:rsidP="00DA7F70">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p>
    <w:p w14:paraId="64E7E669" w14:textId="3EF95EB1" w:rsidR="005B7E11" w:rsidRDefault="00F70282"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Pr>
          <w:rFonts w:asciiTheme="majorHAnsi" w:hAnsiTheme="majorHAnsi" w:cstheme="majorHAnsi"/>
          <w:color w:val="222222"/>
          <w:sz w:val="20"/>
          <w:szCs w:val="20"/>
          <w:lang w:val="ro-RO"/>
        </w:rPr>
        <w:t>În urma că</w:t>
      </w:r>
      <w:r w:rsidR="004B482E">
        <w:rPr>
          <w:rFonts w:asciiTheme="majorHAnsi" w:hAnsiTheme="majorHAnsi" w:cstheme="majorHAnsi"/>
          <w:color w:val="222222"/>
          <w:sz w:val="20"/>
          <w:szCs w:val="20"/>
          <w:lang w:val="ro-RO"/>
        </w:rPr>
        <w:t>derii blocului comunist</w:t>
      </w:r>
      <w:r>
        <w:rPr>
          <w:rFonts w:asciiTheme="majorHAnsi" w:hAnsiTheme="majorHAnsi" w:cstheme="majorHAnsi"/>
          <w:color w:val="222222"/>
          <w:sz w:val="20"/>
          <w:szCs w:val="20"/>
          <w:lang w:val="ro-RO"/>
        </w:rPr>
        <w:t>,</w:t>
      </w:r>
      <w:r w:rsidR="004B482E">
        <w:rPr>
          <w:rFonts w:asciiTheme="majorHAnsi" w:hAnsiTheme="majorHAnsi" w:cstheme="majorHAnsi"/>
          <w:color w:val="222222"/>
          <w:sz w:val="20"/>
          <w:szCs w:val="20"/>
          <w:lang w:val="ro-RO"/>
        </w:rPr>
        <w:t xml:space="preserve"> acum mai bine de 30 </w:t>
      </w:r>
      <w:r>
        <w:rPr>
          <w:rFonts w:asciiTheme="majorHAnsi" w:hAnsiTheme="majorHAnsi" w:cstheme="majorHAnsi"/>
          <w:color w:val="222222"/>
          <w:sz w:val="20"/>
          <w:szCs w:val="20"/>
          <w:lang w:val="ro-RO"/>
        </w:rPr>
        <w:t>ani, economia mondială și relaț</w:t>
      </w:r>
      <w:r w:rsidR="004B482E">
        <w:rPr>
          <w:rFonts w:asciiTheme="majorHAnsi" w:hAnsiTheme="majorHAnsi" w:cstheme="majorHAnsi"/>
          <w:color w:val="222222"/>
          <w:sz w:val="20"/>
          <w:szCs w:val="20"/>
          <w:lang w:val="ro-RO"/>
        </w:rPr>
        <w:t>iile economic</w:t>
      </w:r>
      <w:r w:rsidR="005B7E11">
        <w:rPr>
          <w:rFonts w:asciiTheme="majorHAnsi" w:hAnsiTheme="majorHAnsi" w:cstheme="majorHAnsi"/>
          <w:color w:val="222222"/>
          <w:sz w:val="20"/>
          <w:szCs w:val="20"/>
          <w:lang w:val="ro-RO"/>
        </w:rPr>
        <w:t>e</w:t>
      </w:r>
      <w:r>
        <w:rPr>
          <w:rFonts w:asciiTheme="majorHAnsi" w:hAnsiTheme="majorHAnsi" w:cstheme="majorHAnsi"/>
          <w:color w:val="222222"/>
          <w:sz w:val="20"/>
          <w:szCs w:val="20"/>
          <w:lang w:val="ro-RO"/>
        </w:rPr>
        <w:t xml:space="preserve"> între ță</w:t>
      </w:r>
      <w:r w:rsidR="004B482E">
        <w:rPr>
          <w:rFonts w:asciiTheme="majorHAnsi" w:hAnsiTheme="majorHAnsi" w:cstheme="majorHAnsi"/>
          <w:color w:val="222222"/>
          <w:sz w:val="20"/>
          <w:szCs w:val="20"/>
          <w:lang w:val="ro-RO"/>
        </w:rPr>
        <w:t xml:space="preserve">ri au evoluat spectaculos, </w:t>
      </w:r>
      <w:r>
        <w:rPr>
          <w:rFonts w:asciiTheme="majorHAnsi" w:hAnsiTheme="majorHAnsi" w:cstheme="majorHAnsi"/>
          <w:color w:val="222222"/>
          <w:sz w:val="20"/>
          <w:szCs w:val="20"/>
          <w:lang w:val="ro-RO"/>
        </w:rPr>
        <w:t>fiind susținute de globalizare și, î</w:t>
      </w:r>
      <w:r w:rsidR="005B7E11">
        <w:rPr>
          <w:rFonts w:asciiTheme="majorHAnsi" w:hAnsiTheme="majorHAnsi" w:cstheme="majorHAnsi"/>
          <w:color w:val="222222"/>
          <w:sz w:val="20"/>
          <w:szCs w:val="20"/>
          <w:lang w:val="ro-RO"/>
        </w:rPr>
        <w:t>n ultimii 20 de ani, de d</w:t>
      </w:r>
      <w:r>
        <w:rPr>
          <w:rFonts w:asciiTheme="majorHAnsi" w:hAnsiTheme="majorHAnsi" w:cstheme="majorHAnsi"/>
          <w:color w:val="222222"/>
          <w:sz w:val="20"/>
          <w:szCs w:val="20"/>
          <w:lang w:val="ro-RO"/>
        </w:rPr>
        <w:t>igitalizare. Companiile multinaționale, care operează în mai multe jurisdicții, au devenit din ce în</w:t>
      </w:r>
      <w:r w:rsidR="005B7E11">
        <w:rPr>
          <w:rFonts w:asciiTheme="majorHAnsi" w:hAnsiTheme="majorHAnsi" w:cstheme="majorHAnsi"/>
          <w:color w:val="222222"/>
          <w:sz w:val="20"/>
          <w:szCs w:val="20"/>
          <w:lang w:val="ro-RO"/>
        </w:rPr>
        <w:t xml:space="preserve"> ce mai </w:t>
      </w:r>
      <w:r>
        <w:rPr>
          <w:rFonts w:asciiTheme="majorHAnsi" w:hAnsiTheme="majorHAnsi" w:cstheme="majorHAnsi"/>
          <w:color w:val="222222"/>
          <w:sz w:val="20"/>
          <w:szCs w:val="20"/>
          <w:lang w:val="ro-RO"/>
        </w:rPr>
        <w:t>puternice, multe din ele avâ</w:t>
      </w:r>
      <w:r w:rsidR="005B7E11">
        <w:rPr>
          <w:rFonts w:asciiTheme="majorHAnsi" w:hAnsiTheme="majorHAnsi" w:cstheme="majorHAnsi"/>
          <w:color w:val="222222"/>
          <w:sz w:val="20"/>
          <w:szCs w:val="20"/>
          <w:lang w:val="ro-RO"/>
        </w:rPr>
        <w:t>n</w:t>
      </w:r>
      <w:r>
        <w:rPr>
          <w:rFonts w:asciiTheme="majorHAnsi" w:hAnsiTheme="majorHAnsi" w:cstheme="majorHAnsi"/>
          <w:color w:val="222222"/>
          <w:sz w:val="20"/>
          <w:szCs w:val="20"/>
          <w:lang w:val="ro-RO"/>
        </w:rPr>
        <w:t>d venituri globale mai mari decâ</w:t>
      </w:r>
      <w:r w:rsidR="005B7E11">
        <w:rPr>
          <w:rFonts w:asciiTheme="majorHAnsi" w:hAnsiTheme="majorHAnsi" w:cstheme="majorHAnsi"/>
          <w:color w:val="222222"/>
          <w:sz w:val="20"/>
          <w:szCs w:val="20"/>
          <w:lang w:val="ro-RO"/>
        </w:rPr>
        <w:t xml:space="preserve">t bugetele </w:t>
      </w:r>
      <w:r>
        <w:rPr>
          <w:rFonts w:asciiTheme="majorHAnsi" w:hAnsiTheme="majorHAnsi" w:cstheme="majorHAnsi"/>
          <w:color w:val="222222"/>
          <w:sz w:val="20"/>
          <w:szCs w:val="20"/>
          <w:lang w:val="ro-RO"/>
        </w:rPr>
        <w:t>unor state medii, cum ar fi Româ</w:t>
      </w:r>
      <w:r w:rsidR="005B7E11">
        <w:rPr>
          <w:rFonts w:asciiTheme="majorHAnsi" w:hAnsiTheme="majorHAnsi" w:cstheme="majorHAnsi"/>
          <w:color w:val="222222"/>
          <w:sz w:val="20"/>
          <w:szCs w:val="20"/>
          <w:lang w:val="ro-RO"/>
        </w:rPr>
        <w:t xml:space="preserve">nia. </w:t>
      </w:r>
    </w:p>
    <w:p w14:paraId="23BD1C6A" w14:textId="2CBF54DD" w:rsidR="004B482E" w:rsidRDefault="005B7E11"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Pr>
          <w:rFonts w:asciiTheme="majorHAnsi" w:hAnsiTheme="majorHAnsi" w:cstheme="majorHAnsi"/>
          <w:color w:val="222222"/>
          <w:sz w:val="20"/>
          <w:szCs w:val="20"/>
          <w:lang w:val="ro-RO"/>
        </w:rPr>
        <w:t>D</w:t>
      </w:r>
      <w:r w:rsidR="00F70282">
        <w:rPr>
          <w:rFonts w:asciiTheme="majorHAnsi" w:hAnsiTheme="majorHAnsi" w:cstheme="majorHAnsi"/>
          <w:color w:val="222222"/>
          <w:sz w:val="20"/>
          <w:szCs w:val="20"/>
          <w:lang w:val="ro-RO"/>
        </w:rPr>
        <w:t>in cauza faptului că nu există</w:t>
      </w:r>
      <w:r>
        <w:rPr>
          <w:rFonts w:asciiTheme="majorHAnsi" w:hAnsiTheme="majorHAnsi" w:cstheme="majorHAnsi"/>
          <w:color w:val="222222"/>
          <w:sz w:val="20"/>
          <w:szCs w:val="20"/>
          <w:lang w:val="ro-RO"/>
        </w:rPr>
        <w:t xml:space="preserve"> un sistem</w:t>
      </w:r>
      <w:r w:rsidR="00F70282">
        <w:rPr>
          <w:rFonts w:asciiTheme="majorHAnsi" w:hAnsiTheme="majorHAnsi" w:cstheme="majorHAnsi"/>
          <w:color w:val="222222"/>
          <w:sz w:val="20"/>
          <w:szCs w:val="20"/>
          <w:lang w:val="ro-RO"/>
        </w:rPr>
        <w:t xml:space="preserve"> fiscal global, ci doar legislații naționale și tratate între țări, </w:t>
      </w:r>
      <w:r w:rsidR="00DA7F70">
        <w:rPr>
          <w:rFonts w:asciiTheme="majorHAnsi" w:hAnsiTheme="majorHAnsi" w:cstheme="majorHAnsi"/>
          <w:color w:val="222222"/>
          <w:sz w:val="20"/>
          <w:szCs w:val="20"/>
          <w:lang w:val="ro-RO"/>
        </w:rPr>
        <w:t>multinaționalele</w:t>
      </w:r>
      <w:r w:rsidR="00DA7F70">
        <w:rPr>
          <w:rFonts w:asciiTheme="majorHAnsi" w:hAnsiTheme="majorHAnsi" w:cstheme="majorHAnsi"/>
          <w:color w:val="222222"/>
          <w:sz w:val="20"/>
          <w:szCs w:val="20"/>
          <w:lang w:val="ro-RO"/>
        </w:rPr>
        <w:t xml:space="preserve"> </w:t>
      </w:r>
      <w:r w:rsidR="00F70282">
        <w:rPr>
          <w:rFonts w:asciiTheme="majorHAnsi" w:hAnsiTheme="majorHAnsi" w:cstheme="majorHAnsi"/>
          <w:color w:val="222222"/>
          <w:sz w:val="20"/>
          <w:szCs w:val="20"/>
          <w:lang w:val="ro-RO"/>
        </w:rPr>
        <w:t>au putut să folosească diferenț</w:t>
      </w:r>
      <w:r>
        <w:rPr>
          <w:rFonts w:asciiTheme="majorHAnsi" w:hAnsiTheme="majorHAnsi" w:cstheme="majorHAnsi"/>
          <w:color w:val="222222"/>
          <w:sz w:val="20"/>
          <w:szCs w:val="20"/>
          <w:lang w:val="ro-RO"/>
        </w:rPr>
        <w:t>ele din legisla</w:t>
      </w:r>
      <w:r w:rsidR="00F70282">
        <w:rPr>
          <w:rFonts w:asciiTheme="majorHAnsi" w:hAnsiTheme="majorHAnsi" w:cstheme="majorHAnsi"/>
          <w:color w:val="222222"/>
          <w:sz w:val="20"/>
          <w:szCs w:val="20"/>
          <w:lang w:val="ro-RO"/>
        </w:rPr>
        <w:t>ț</w:t>
      </w:r>
      <w:r>
        <w:rPr>
          <w:rFonts w:asciiTheme="majorHAnsi" w:hAnsiTheme="majorHAnsi" w:cstheme="majorHAnsi"/>
          <w:color w:val="222222"/>
          <w:sz w:val="20"/>
          <w:szCs w:val="20"/>
          <w:lang w:val="ro-RO"/>
        </w:rPr>
        <w:t>iile fiscale astfe</w:t>
      </w:r>
      <w:r w:rsidR="00F70282">
        <w:rPr>
          <w:rFonts w:asciiTheme="majorHAnsi" w:hAnsiTheme="majorHAnsi" w:cstheme="majorHAnsi"/>
          <w:color w:val="222222"/>
          <w:sz w:val="20"/>
          <w:szCs w:val="20"/>
          <w:lang w:val="ro-RO"/>
        </w:rPr>
        <w:t>l încât să își reducă, la nivel global ș</w:t>
      </w:r>
      <w:r>
        <w:rPr>
          <w:rFonts w:asciiTheme="majorHAnsi" w:hAnsiTheme="majorHAnsi" w:cstheme="majorHAnsi"/>
          <w:color w:val="222222"/>
          <w:sz w:val="20"/>
          <w:szCs w:val="20"/>
          <w:lang w:val="ro-RO"/>
        </w:rPr>
        <w:t>i pe</w:t>
      </w:r>
      <w:r w:rsidR="00F70282">
        <w:rPr>
          <w:rFonts w:asciiTheme="majorHAnsi" w:hAnsiTheme="majorHAnsi" w:cstheme="majorHAnsi"/>
          <w:color w:val="222222"/>
          <w:sz w:val="20"/>
          <w:szCs w:val="20"/>
          <w:lang w:val="ro-RO"/>
        </w:rPr>
        <w:t>rfect legal, nivelul taxelor. Î</w:t>
      </w:r>
      <w:r>
        <w:rPr>
          <w:rFonts w:asciiTheme="majorHAnsi" w:hAnsiTheme="majorHAnsi" w:cstheme="majorHAnsi"/>
          <w:color w:val="222222"/>
          <w:sz w:val="20"/>
          <w:szCs w:val="20"/>
          <w:lang w:val="ro-RO"/>
        </w:rPr>
        <w:t>n urma crizei financiare din 2008-2009, care a p</w:t>
      </w:r>
      <w:r w:rsidR="00F70282">
        <w:rPr>
          <w:rFonts w:asciiTheme="majorHAnsi" w:hAnsiTheme="majorHAnsi" w:cstheme="majorHAnsi"/>
          <w:color w:val="222222"/>
          <w:sz w:val="20"/>
          <w:szCs w:val="20"/>
          <w:lang w:val="ro-RO"/>
        </w:rPr>
        <w:t xml:space="preserve">us presiune pe bugete, s-a pus </w:t>
      </w:r>
      <w:r w:rsidR="00307621">
        <w:rPr>
          <w:rFonts w:asciiTheme="majorHAnsi" w:hAnsiTheme="majorHAnsi" w:cstheme="majorHAnsi"/>
          <w:color w:val="222222"/>
          <w:sz w:val="20"/>
          <w:szCs w:val="20"/>
          <w:lang w:val="ro-RO"/>
        </w:rPr>
        <w:t>în discuție tot mai acut problema echității în ceea ce priveș</w:t>
      </w:r>
      <w:r>
        <w:rPr>
          <w:rFonts w:asciiTheme="majorHAnsi" w:hAnsiTheme="majorHAnsi" w:cstheme="majorHAnsi"/>
          <w:color w:val="222222"/>
          <w:sz w:val="20"/>
          <w:szCs w:val="20"/>
          <w:lang w:val="ro-RO"/>
        </w:rPr>
        <w:t xml:space="preserve">te taxarea </w:t>
      </w:r>
      <w:r w:rsidR="00DA7F70">
        <w:rPr>
          <w:rFonts w:asciiTheme="majorHAnsi" w:hAnsiTheme="majorHAnsi" w:cstheme="majorHAnsi"/>
          <w:color w:val="222222"/>
          <w:sz w:val="20"/>
          <w:szCs w:val="20"/>
          <w:lang w:val="ro-RO"/>
        </w:rPr>
        <w:t xml:space="preserve">acestor companii </w:t>
      </w:r>
      <w:r w:rsidR="00307621">
        <w:rPr>
          <w:rFonts w:asciiTheme="majorHAnsi" w:hAnsiTheme="majorHAnsi" w:cstheme="majorHAnsi"/>
          <w:color w:val="222222"/>
          <w:sz w:val="20"/>
          <w:szCs w:val="20"/>
          <w:lang w:val="ro-RO"/>
        </w:rPr>
        <w:t>și de aceea au fost demarate discuț</w:t>
      </w:r>
      <w:r w:rsidR="00B051F2">
        <w:rPr>
          <w:rFonts w:asciiTheme="majorHAnsi" w:hAnsiTheme="majorHAnsi" w:cstheme="majorHAnsi"/>
          <w:color w:val="222222"/>
          <w:sz w:val="20"/>
          <w:szCs w:val="20"/>
          <w:lang w:val="ro-RO"/>
        </w:rPr>
        <w:t xml:space="preserve">ii la nivelul </w:t>
      </w:r>
      <w:r w:rsidR="00B051F2" w:rsidRPr="00916C6E">
        <w:rPr>
          <w:rFonts w:asciiTheme="majorHAnsi" w:hAnsiTheme="majorHAnsi" w:cstheme="majorHAnsi"/>
          <w:color w:val="222222"/>
          <w:sz w:val="20"/>
          <w:szCs w:val="20"/>
          <w:lang w:val="ro-RO"/>
        </w:rPr>
        <w:t>Organizați</w:t>
      </w:r>
      <w:r w:rsidR="00B051F2">
        <w:rPr>
          <w:rFonts w:asciiTheme="majorHAnsi" w:hAnsiTheme="majorHAnsi" w:cstheme="majorHAnsi"/>
          <w:color w:val="222222"/>
          <w:sz w:val="20"/>
          <w:szCs w:val="20"/>
          <w:lang w:val="ro-RO"/>
        </w:rPr>
        <w:t>ei</w:t>
      </w:r>
      <w:r w:rsidR="00B051F2" w:rsidRPr="00916C6E">
        <w:rPr>
          <w:rFonts w:asciiTheme="majorHAnsi" w:hAnsiTheme="majorHAnsi" w:cstheme="majorHAnsi"/>
          <w:color w:val="222222"/>
          <w:sz w:val="20"/>
          <w:szCs w:val="20"/>
          <w:lang w:val="ro-RO"/>
        </w:rPr>
        <w:t xml:space="preserve"> pentru Cooperare și Dezvoltare Economică (OCDE)</w:t>
      </w:r>
      <w:r w:rsidR="00B051F2">
        <w:rPr>
          <w:rFonts w:asciiTheme="majorHAnsi" w:hAnsiTheme="majorHAnsi" w:cstheme="majorHAnsi"/>
          <w:color w:val="222222"/>
          <w:sz w:val="20"/>
          <w:szCs w:val="20"/>
          <w:lang w:val="ro-RO"/>
        </w:rPr>
        <w:t>, girate de cele mai puter</w:t>
      </w:r>
      <w:r w:rsidR="00307621">
        <w:rPr>
          <w:rFonts w:asciiTheme="majorHAnsi" w:hAnsiTheme="majorHAnsi" w:cstheme="majorHAnsi"/>
          <w:color w:val="222222"/>
          <w:sz w:val="20"/>
          <w:szCs w:val="20"/>
          <w:lang w:val="ro-RO"/>
        </w:rPr>
        <w:t>nice economii ale lumii (G20), în scopul reformării fiscalității internaț</w:t>
      </w:r>
      <w:r w:rsidR="00B051F2">
        <w:rPr>
          <w:rFonts w:asciiTheme="majorHAnsi" w:hAnsiTheme="majorHAnsi" w:cstheme="majorHAnsi"/>
          <w:color w:val="222222"/>
          <w:sz w:val="20"/>
          <w:szCs w:val="20"/>
          <w:lang w:val="ro-RO"/>
        </w:rPr>
        <w:t>i</w:t>
      </w:r>
      <w:r w:rsidR="008E3A3F">
        <w:rPr>
          <w:rFonts w:asciiTheme="majorHAnsi" w:hAnsiTheme="majorHAnsi" w:cstheme="majorHAnsi"/>
          <w:color w:val="222222"/>
          <w:sz w:val="20"/>
          <w:szCs w:val="20"/>
          <w:lang w:val="ro-RO"/>
        </w:rPr>
        <w:t>o</w:t>
      </w:r>
      <w:r w:rsidR="00B051F2">
        <w:rPr>
          <w:rFonts w:asciiTheme="majorHAnsi" w:hAnsiTheme="majorHAnsi" w:cstheme="majorHAnsi"/>
          <w:color w:val="222222"/>
          <w:sz w:val="20"/>
          <w:szCs w:val="20"/>
          <w:lang w:val="ro-RO"/>
        </w:rPr>
        <w:t xml:space="preserve">nale. </w:t>
      </w:r>
      <w:r w:rsidR="00307621">
        <w:rPr>
          <w:rFonts w:asciiTheme="majorHAnsi" w:hAnsiTheme="majorHAnsi" w:cstheme="majorHAnsi"/>
          <w:color w:val="222222"/>
          <w:sz w:val="20"/>
          <w:szCs w:val="20"/>
          <w:lang w:val="ro-RO"/>
        </w:rPr>
        <w:t>Scopul reformei a fost de a creș</w:t>
      </w:r>
      <w:r w:rsidR="00B051F2">
        <w:rPr>
          <w:rFonts w:asciiTheme="majorHAnsi" w:hAnsiTheme="majorHAnsi" w:cstheme="majorHAnsi"/>
          <w:color w:val="222222"/>
          <w:sz w:val="20"/>
          <w:szCs w:val="20"/>
          <w:lang w:val="ro-RO"/>
        </w:rPr>
        <w:t>te venitu</w:t>
      </w:r>
      <w:r w:rsidR="00307621">
        <w:rPr>
          <w:rFonts w:asciiTheme="majorHAnsi" w:hAnsiTheme="majorHAnsi" w:cstheme="majorHAnsi"/>
          <w:color w:val="222222"/>
          <w:sz w:val="20"/>
          <w:szCs w:val="20"/>
          <w:lang w:val="ro-RO"/>
        </w:rPr>
        <w:t>rile din impozite ale statelor în contextul evoluțiilor din economia globală</w:t>
      </w:r>
      <w:r w:rsidR="00B051F2">
        <w:rPr>
          <w:rFonts w:asciiTheme="majorHAnsi" w:hAnsiTheme="majorHAnsi" w:cstheme="majorHAnsi"/>
          <w:color w:val="222222"/>
          <w:sz w:val="20"/>
          <w:szCs w:val="20"/>
          <w:lang w:val="ro-RO"/>
        </w:rPr>
        <w:t>, inclusiv prin ins</w:t>
      </w:r>
      <w:r w:rsidR="00307621">
        <w:rPr>
          <w:rFonts w:asciiTheme="majorHAnsi" w:hAnsiTheme="majorHAnsi" w:cstheme="majorHAnsi"/>
          <w:color w:val="222222"/>
          <w:sz w:val="20"/>
          <w:szCs w:val="20"/>
          <w:lang w:val="ro-RO"/>
        </w:rPr>
        <w:t xml:space="preserve">tituirea unui mod echitabil de împărțire a taxelor plătite de </w:t>
      </w:r>
      <w:r w:rsidR="00DA7F70">
        <w:rPr>
          <w:rFonts w:asciiTheme="majorHAnsi" w:hAnsiTheme="majorHAnsi" w:cstheme="majorHAnsi"/>
          <w:color w:val="222222"/>
          <w:sz w:val="20"/>
          <w:szCs w:val="20"/>
          <w:lang w:val="ro-RO"/>
        </w:rPr>
        <w:t xml:space="preserve">companiile multinaționale </w:t>
      </w:r>
      <w:r w:rsidR="00307621">
        <w:rPr>
          <w:rFonts w:asciiTheme="majorHAnsi" w:hAnsiTheme="majorHAnsi" w:cstheme="majorHAnsi"/>
          <w:color w:val="222222"/>
          <w:sz w:val="20"/>
          <w:szCs w:val="20"/>
          <w:lang w:val="ro-RO"/>
        </w:rPr>
        <w:t>în statele în care acestea operează</w:t>
      </w:r>
      <w:r w:rsidR="00B051F2">
        <w:rPr>
          <w:rFonts w:asciiTheme="majorHAnsi" w:hAnsiTheme="majorHAnsi" w:cstheme="majorHAnsi"/>
          <w:color w:val="222222"/>
          <w:sz w:val="20"/>
          <w:szCs w:val="20"/>
          <w:lang w:val="ro-RO"/>
        </w:rPr>
        <w:t xml:space="preserve">. </w:t>
      </w:r>
    </w:p>
    <w:p w14:paraId="6B444BBF" w14:textId="5A9E42A5" w:rsidR="00B051F2" w:rsidRDefault="00307621" w:rsidP="00DA7F70">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Pr>
          <w:rFonts w:asciiTheme="majorHAnsi" w:hAnsiTheme="majorHAnsi" w:cstheme="majorHAnsi"/>
          <w:color w:val="222222"/>
          <w:sz w:val="20"/>
          <w:szCs w:val="20"/>
          <w:lang w:val="ro-RO"/>
        </w:rPr>
        <w:t>Deș</w:t>
      </w:r>
      <w:r w:rsidR="00B051F2">
        <w:rPr>
          <w:rFonts w:asciiTheme="majorHAnsi" w:hAnsiTheme="majorHAnsi" w:cstheme="majorHAnsi"/>
          <w:color w:val="222222"/>
          <w:sz w:val="20"/>
          <w:szCs w:val="20"/>
          <w:lang w:val="ro-RO"/>
        </w:rPr>
        <w:t>i au fo</w:t>
      </w:r>
      <w:r>
        <w:rPr>
          <w:rFonts w:asciiTheme="majorHAnsi" w:hAnsiTheme="majorHAnsi" w:cstheme="majorHAnsi"/>
          <w:color w:val="222222"/>
          <w:sz w:val="20"/>
          <w:szCs w:val="20"/>
          <w:lang w:val="ro-RO"/>
        </w:rPr>
        <w:t>st obț</w:t>
      </w:r>
      <w:r w:rsidR="00B051F2">
        <w:rPr>
          <w:rFonts w:asciiTheme="majorHAnsi" w:hAnsiTheme="majorHAnsi" w:cstheme="majorHAnsi"/>
          <w:color w:val="222222"/>
          <w:sz w:val="20"/>
          <w:szCs w:val="20"/>
          <w:lang w:val="ro-RO"/>
        </w:rPr>
        <w:t xml:space="preserve">inute </w:t>
      </w:r>
      <w:r>
        <w:rPr>
          <w:rFonts w:asciiTheme="majorHAnsi" w:hAnsiTheme="majorHAnsi" w:cstheme="majorHAnsi"/>
          <w:color w:val="222222"/>
          <w:sz w:val="20"/>
          <w:szCs w:val="20"/>
          <w:lang w:val="ro-RO"/>
        </w:rPr>
        <w:t>o serie de acorduri în urma discuț</w:t>
      </w:r>
      <w:r w:rsidR="00B051F2">
        <w:rPr>
          <w:rFonts w:asciiTheme="majorHAnsi" w:hAnsiTheme="majorHAnsi" w:cstheme="majorHAnsi"/>
          <w:color w:val="222222"/>
          <w:sz w:val="20"/>
          <w:szCs w:val="20"/>
          <w:lang w:val="ro-RO"/>
        </w:rPr>
        <w:t>iilor de la nivelul OCDE</w:t>
      </w:r>
      <w:r w:rsidR="00CC60C2">
        <w:rPr>
          <w:rFonts w:asciiTheme="majorHAnsi" w:hAnsiTheme="majorHAnsi" w:cstheme="majorHAnsi"/>
          <w:color w:val="222222"/>
          <w:sz w:val="20"/>
          <w:szCs w:val="20"/>
          <w:lang w:val="ro-RO"/>
        </w:rPr>
        <w:t xml:space="preserve"> (pachetul BEPS)</w:t>
      </w:r>
      <w:r>
        <w:rPr>
          <w:rFonts w:asciiTheme="majorHAnsi" w:hAnsiTheme="majorHAnsi" w:cstheme="majorHAnsi"/>
          <w:color w:val="222222"/>
          <w:sz w:val="20"/>
          <w:szCs w:val="20"/>
          <w:lang w:val="ro-RO"/>
        </w:rPr>
        <w:t>, au ră</w:t>
      </w:r>
      <w:r w:rsidR="00B051F2">
        <w:rPr>
          <w:rFonts w:asciiTheme="majorHAnsi" w:hAnsiTheme="majorHAnsi" w:cstheme="majorHAnsi"/>
          <w:color w:val="222222"/>
          <w:sz w:val="20"/>
          <w:szCs w:val="20"/>
          <w:lang w:val="ro-RO"/>
        </w:rPr>
        <w:t>mas probleme majore nerezolvate,</w:t>
      </w:r>
      <w:r>
        <w:rPr>
          <w:rFonts w:asciiTheme="majorHAnsi" w:hAnsiTheme="majorHAnsi" w:cstheme="majorHAnsi"/>
          <w:color w:val="222222"/>
          <w:sz w:val="20"/>
          <w:szCs w:val="20"/>
          <w:lang w:val="ro-RO"/>
        </w:rPr>
        <w:t xml:space="preserve"> cea mai </w:t>
      </w:r>
      <w:r w:rsidR="00DA7F70">
        <w:rPr>
          <w:rFonts w:asciiTheme="majorHAnsi" w:hAnsiTheme="majorHAnsi" w:cstheme="majorHAnsi"/>
          <w:color w:val="222222"/>
          <w:sz w:val="20"/>
          <w:szCs w:val="20"/>
          <w:lang w:val="ro-RO"/>
        </w:rPr>
        <w:t>important</w:t>
      </w:r>
      <w:r w:rsidR="00DA7F70">
        <w:rPr>
          <w:rFonts w:asciiTheme="majorHAnsi" w:hAnsiTheme="majorHAnsi" w:cstheme="majorHAnsi"/>
          <w:color w:val="222222"/>
          <w:sz w:val="20"/>
          <w:szCs w:val="20"/>
          <w:lang w:val="ro-RO"/>
        </w:rPr>
        <w:t>ă</w:t>
      </w:r>
      <w:r w:rsidR="00DA7F70">
        <w:rPr>
          <w:rFonts w:asciiTheme="majorHAnsi" w:hAnsiTheme="majorHAnsi" w:cstheme="majorHAnsi"/>
          <w:color w:val="222222"/>
          <w:sz w:val="20"/>
          <w:szCs w:val="20"/>
          <w:lang w:val="ro-RO"/>
        </w:rPr>
        <w:t xml:space="preserve"> </w:t>
      </w:r>
      <w:r>
        <w:rPr>
          <w:rFonts w:asciiTheme="majorHAnsi" w:hAnsiTheme="majorHAnsi" w:cstheme="majorHAnsi"/>
          <w:color w:val="222222"/>
          <w:sz w:val="20"/>
          <w:szCs w:val="20"/>
          <w:lang w:val="ro-RO"/>
        </w:rPr>
        <w:t>fiind legată</w:t>
      </w:r>
      <w:r w:rsidR="00B051F2">
        <w:rPr>
          <w:rFonts w:asciiTheme="majorHAnsi" w:hAnsiTheme="majorHAnsi" w:cstheme="majorHAnsi"/>
          <w:color w:val="222222"/>
          <w:sz w:val="20"/>
          <w:szCs w:val="20"/>
          <w:lang w:val="ro-RO"/>
        </w:rPr>
        <w:t xml:space="preserve"> de taxarea economiei digitale. SUA nu a fost de </w:t>
      </w:r>
      <w:r>
        <w:rPr>
          <w:rFonts w:asciiTheme="majorHAnsi" w:hAnsiTheme="majorHAnsi" w:cstheme="majorHAnsi"/>
          <w:color w:val="222222"/>
          <w:sz w:val="20"/>
          <w:szCs w:val="20"/>
          <w:lang w:val="ro-RO"/>
        </w:rPr>
        <w:t>acord cu propunerile discutate ș</w:t>
      </w:r>
      <w:r w:rsidR="00B051F2">
        <w:rPr>
          <w:rFonts w:asciiTheme="majorHAnsi" w:hAnsiTheme="majorHAnsi" w:cstheme="majorHAnsi"/>
          <w:color w:val="222222"/>
          <w:sz w:val="20"/>
          <w:szCs w:val="20"/>
          <w:lang w:val="ro-RO"/>
        </w:rPr>
        <w:t>i</w:t>
      </w:r>
      <w:r>
        <w:rPr>
          <w:rFonts w:asciiTheme="majorHAnsi" w:hAnsiTheme="majorHAnsi" w:cstheme="majorHAnsi"/>
          <w:color w:val="222222"/>
          <w:sz w:val="20"/>
          <w:szCs w:val="20"/>
          <w:lang w:val="ro-RO"/>
        </w:rPr>
        <w:t>, î</w:t>
      </w:r>
      <w:r w:rsidR="009E0FD3">
        <w:rPr>
          <w:rFonts w:asciiTheme="majorHAnsi" w:hAnsiTheme="majorHAnsi" w:cstheme="majorHAnsi"/>
          <w:color w:val="222222"/>
          <w:sz w:val="20"/>
          <w:szCs w:val="20"/>
          <w:lang w:val="ro-RO"/>
        </w:rPr>
        <w:t>n lipsa unui acord,</w:t>
      </w:r>
      <w:r>
        <w:rPr>
          <w:rFonts w:asciiTheme="majorHAnsi" w:hAnsiTheme="majorHAnsi" w:cstheme="majorHAnsi"/>
          <w:color w:val="222222"/>
          <w:sz w:val="20"/>
          <w:szCs w:val="20"/>
          <w:lang w:val="ro-RO"/>
        </w:rPr>
        <w:t xml:space="preserve"> unele țări au început să introducă</w:t>
      </w:r>
      <w:r w:rsidR="00B051F2">
        <w:rPr>
          <w:rFonts w:asciiTheme="majorHAnsi" w:hAnsiTheme="majorHAnsi" w:cstheme="majorHAnsi"/>
          <w:color w:val="222222"/>
          <w:sz w:val="20"/>
          <w:szCs w:val="20"/>
          <w:lang w:val="ro-RO"/>
        </w:rPr>
        <w:t xml:space="preserve">, unilateral, taxe digitale, </w:t>
      </w:r>
      <w:r>
        <w:rPr>
          <w:rFonts w:asciiTheme="majorHAnsi" w:hAnsiTheme="majorHAnsi" w:cstheme="majorHAnsi"/>
          <w:color w:val="222222"/>
          <w:sz w:val="20"/>
          <w:szCs w:val="20"/>
          <w:lang w:val="ro-RO"/>
        </w:rPr>
        <w:t xml:space="preserve">care au dus la tensiuni </w:t>
      </w:r>
      <w:r w:rsidR="00DA7F70">
        <w:rPr>
          <w:rFonts w:asciiTheme="majorHAnsi" w:hAnsiTheme="majorHAnsi" w:cstheme="majorHAnsi"/>
          <w:color w:val="222222"/>
          <w:sz w:val="20"/>
          <w:szCs w:val="20"/>
          <w:lang w:val="ro-RO"/>
        </w:rPr>
        <w:t>în</w:t>
      </w:r>
      <w:r w:rsidR="00DA7F70">
        <w:rPr>
          <w:rFonts w:asciiTheme="majorHAnsi" w:hAnsiTheme="majorHAnsi" w:cstheme="majorHAnsi"/>
          <w:color w:val="222222"/>
          <w:sz w:val="20"/>
          <w:szCs w:val="20"/>
          <w:lang w:val="ro-RO"/>
        </w:rPr>
        <w:t xml:space="preserve"> </w:t>
      </w:r>
      <w:r>
        <w:rPr>
          <w:rFonts w:asciiTheme="majorHAnsi" w:hAnsiTheme="majorHAnsi" w:cstheme="majorHAnsi"/>
          <w:color w:val="222222"/>
          <w:sz w:val="20"/>
          <w:szCs w:val="20"/>
          <w:lang w:val="ro-RO"/>
        </w:rPr>
        <w:t>relația cu SUA și la contra-mă</w:t>
      </w:r>
      <w:r w:rsidR="00B051F2">
        <w:rPr>
          <w:rFonts w:asciiTheme="majorHAnsi" w:hAnsiTheme="majorHAnsi" w:cstheme="majorHAnsi"/>
          <w:color w:val="222222"/>
          <w:sz w:val="20"/>
          <w:szCs w:val="20"/>
          <w:lang w:val="ro-RO"/>
        </w:rPr>
        <w:t>suri</w:t>
      </w:r>
      <w:r>
        <w:rPr>
          <w:rFonts w:asciiTheme="majorHAnsi" w:hAnsiTheme="majorHAnsi" w:cstheme="majorHAnsi"/>
          <w:color w:val="222222"/>
          <w:sz w:val="20"/>
          <w:szCs w:val="20"/>
          <w:lang w:val="ro-RO"/>
        </w:rPr>
        <w:t xml:space="preserve"> luate de aceasta din urmă cu privire, î</w:t>
      </w:r>
      <w:r w:rsidR="00CC60C2">
        <w:rPr>
          <w:rFonts w:asciiTheme="majorHAnsi" w:hAnsiTheme="majorHAnsi" w:cstheme="majorHAnsi"/>
          <w:color w:val="222222"/>
          <w:sz w:val="20"/>
          <w:szCs w:val="20"/>
          <w:lang w:val="ro-RO"/>
        </w:rPr>
        <w:t xml:space="preserve">n </w:t>
      </w:r>
      <w:r>
        <w:rPr>
          <w:rFonts w:asciiTheme="majorHAnsi" w:hAnsiTheme="majorHAnsi" w:cstheme="majorHAnsi"/>
          <w:color w:val="222222"/>
          <w:sz w:val="20"/>
          <w:szCs w:val="20"/>
          <w:lang w:val="ro-RO"/>
        </w:rPr>
        <w:t>principal, la importurile din ță</w:t>
      </w:r>
      <w:r w:rsidR="00CC60C2">
        <w:rPr>
          <w:rFonts w:asciiTheme="majorHAnsi" w:hAnsiTheme="majorHAnsi" w:cstheme="majorHAnsi"/>
          <w:color w:val="222222"/>
          <w:sz w:val="20"/>
          <w:szCs w:val="20"/>
          <w:lang w:val="ro-RO"/>
        </w:rPr>
        <w:t>r</w:t>
      </w:r>
      <w:r>
        <w:rPr>
          <w:rFonts w:asciiTheme="majorHAnsi" w:hAnsiTheme="majorHAnsi" w:cstheme="majorHAnsi"/>
          <w:color w:val="222222"/>
          <w:sz w:val="20"/>
          <w:szCs w:val="20"/>
          <w:lang w:val="ro-RO"/>
        </w:rPr>
        <w:t>ile ce au introdus taxa digitală</w:t>
      </w:r>
      <w:r w:rsidR="00CC60C2">
        <w:rPr>
          <w:rFonts w:asciiTheme="majorHAnsi" w:hAnsiTheme="majorHAnsi" w:cstheme="majorHAnsi"/>
          <w:color w:val="222222"/>
          <w:sz w:val="20"/>
          <w:szCs w:val="20"/>
          <w:lang w:val="ro-RO"/>
        </w:rPr>
        <w:t xml:space="preserve">. </w:t>
      </w:r>
    </w:p>
    <w:p w14:paraId="52C01F40" w14:textId="77777777" w:rsidR="00DA7F70" w:rsidRDefault="00DA7F70"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p>
    <w:p w14:paraId="3A3F7EEF" w14:textId="1D937779" w:rsidR="00AF2709" w:rsidRPr="00AF2709" w:rsidRDefault="00AF2709" w:rsidP="00AE1B7C">
      <w:pPr>
        <w:pStyle w:val="NormalWeb"/>
        <w:shd w:val="clear" w:color="auto" w:fill="FFFFFF"/>
        <w:spacing w:before="0" w:beforeAutospacing="0" w:after="0" w:afterAutospacing="0" w:line="264" w:lineRule="auto"/>
        <w:jc w:val="both"/>
        <w:rPr>
          <w:rFonts w:asciiTheme="majorHAnsi" w:hAnsiTheme="majorHAnsi" w:cstheme="majorHAnsi"/>
          <w:b/>
          <w:bCs/>
          <w:color w:val="222222"/>
          <w:sz w:val="20"/>
          <w:szCs w:val="20"/>
          <w:lang w:val="ro-RO"/>
        </w:rPr>
      </w:pPr>
      <w:r w:rsidRPr="00AF2709">
        <w:rPr>
          <w:rFonts w:asciiTheme="majorHAnsi" w:hAnsiTheme="majorHAnsi" w:cstheme="majorHAnsi"/>
          <w:b/>
          <w:bCs/>
          <w:color w:val="222222"/>
          <w:sz w:val="20"/>
          <w:szCs w:val="20"/>
          <w:lang w:val="ro-RO"/>
        </w:rPr>
        <w:t>Cei doi piloni ai OCDE</w:t>
      </w:r>
    </w:p>
    <w:p w14:paraId="4C257150" w14:textId="046F8F6F" w:rsidR="004B482E" w:rsidRDefault="00307621"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Pr>
          <w:rFonts w:asciiTheme="majorHAnsi" w:hAnsiTheme="majorHAnsi" w:cstheme="majorHAnsi"/>
          <w:color w:val="222222"/>
          <w:sz w:val="20"/>
          <w:szCs w:val="20"/>
          <w:lang w:val="ro-RO"/>
        </w:rPr>
        <w:t xml:space="preserve">Pandemia </w:t>
      </w:r>
      <w:r w:rsidR="00B051F2">
        <w:rPr>
          <w:rFonts w:asciiTheme="majorHAnsi" w:hAnsiTheme="majorHAnsi" w:cstheme="majorHAnsi"/>
          <w:color w:val="222222"/>
          <w:sz w:val="20"/>
          <w:szCs w:val="20"/>
          <w:lang w:val="ro-RO"/>
        </w:rPr>
        <w:t xml:space="preserve">de COVID-19 </w:t>
      </w:r>
      <w:r w:rsidR="00CC60C2">
        <w:rPr>
          <w:rFonts w:asciiTheme="majorHAnsi" w:hAnsiTheme="majorHAnsi" w:cstheme="majorHAnsi"/>
          <w:color w:val="222222"/>
          <w:sz w:val="20"/>
          <w:szCs w:val="20"/>
          <w:lang w:val="ro-RO"/>
        </w:rPr>
        <w:t xml:space="preserve">a adus noi coordonate care au </w:t>
      </w:r>
      <w:r>
        <w:rPr>
          <w:rFonts w:asciiTheme="majorHAnsi" w:hAnsiTheme="majorHAnsi" w:cstheme="majorHAnsi"/>
          <w:color w:val="222222"/>
          <w:sz w:val="20"/>
          <w:szCs w:val="20"/>
          <w:lang w:val="ro-RO"/>
        </w:rPr>
        <w:t>afectat discuț</w:t>
      </w:r>
      <w:r w:rsidR="00CC60C2">
        <w:rPr>
          <w:rFonts w:asciiTheme="majorHAnsi" w:hAnsiTheme="majorHAnsi" w:cstheme="majorHAnsi"/>
          <w:color w:val="222222"/>
          <w:sz w:val="20"/>
          <w:szCs w:val="20"/>
          <w:lang w:val="ro-RO"/>
        </w:rPr>
        <w:t>iile cu privire la fiscalitate. Pe de o parte, pandemia</w:t>
      </w:r>
      <w:r>
        <w:rPr>
          <w:rFonts w:asciiTheme="majorHAnsi" w:hAnsiTheme="majorHAnsi" w:cstheme="majorHAnsi"/>
          <w:color w:val="222222"/>
          <w:sz w:val="20"/>
          <w:szCs w:val="20"/>
          <w:lang w:val="ro-RO"/>
        </w:rPr>
        <w:t xml:space="preserve"> a impulsionat economia digitală, </w:t>
      </w:r>
      <w:r w:rsidR="00DA7F70">
        <w:rPr>
          <w:rFonts w:asciiTheme="majorHAnsi" w:hAnsiTheme="majorHAnsi" w:cstheme="majorHAnsi"/>
          <w:color w:val="222222"/>
          <w:sz w:val="20"/>
          <w:szCs w:val="20"/>
          <w:lang w:val="ro-RO"/>
        </w:rPr>
        <w:t>datorit</w:t>
      </w:r>
      <w:r w:rsidR="00DA7F70">
        <w:rPr>
          <w:rFonts w:asciiTheme="majorHAnsi" w:hAnsiTheme="majorHAnsi" w:cstheme="majorHAnsi"/>
          <w:color w:val="222222"/>
          <w:sz w:val="20"/>
          <w:szCs w:val="20"/>
          <w:lang w:val="ro-RO"/>
        </w:rPr>
        <w:t>ă</w:t>
      </w:r>
      <w:r w:rsidR="00DA7F70">
        <w:rPr>
          <w:rFonts w:asciiTheme="majorHAnsi" w:hAnsiTheme="majorHAnsi" w:cstheme="majorHAnsi"/>
          <w:color w:val="222222"/>
          <w:sz w:val="20"/>
          <w:szCs w:val="20"/>
          <w:lang w:val="ro-RO"/>
        </w:rPr>
        <w:t xml:space="preserve"> </w:t>
      </w:r>
      <w:r>
        <w:rPr>
          <w:rFonts w:asciiTheme="majorHAnsi" w:hAnsiTheme="majorHAnsi" w:cstheme="majorHAnsi"/>
          <w:color w:val="222222"/>
          <w:sz w:val="20"/>
          <w:szCs w:val="20"/>
          <w:lang w:val="ro-RO"/>
        </w:rPr>
        <w:t>unor schimbări de paradigmă precum munca de la distanță</w:t>
      </w:r>
      <w:r w:rsidR="00CC60C2">
        <w:rPr>
          <w:rFonts w:asciiTheme="majorHAnsi" w:hAnsiTheme="majorHAnsi" w:cstheme="majorHAnsi"/>
          <w:color w:val="222222"/>
          <w:sz w:val="20"/>
          <w:szCs w:val="20"/>
          <w:lang w:val="ro-RO"/>
        </w:rPr>
        <w:t>, interactivitatea virtual</w:t>
      </w:r>
      <w:r>
        <w:rPr>
          <w:rFonts w:asciiTheme="majorHAnsi" w:hAnsiTheme="majorHAnsi" w:cstheme="majorHAnsi"/>
          <w:color w:val="222222"/>
          <w:sz w:val="20"/>
          <w:szCs w:val="20"/>
          <w:lang w:val="ro-RO"/>
        </w:rPr>
        <w:t>ă sau creșterea ponderii comerțului online. Pe de altă parte, mă</w:t>
      </w:r>
      <w:r w:rsidR="00CC60C2">
        <w:rPr>
          <w:rFonts w:asciiTheme="majorHAnsi" w:hAnsiTheme="majorHAnsi" w:cstheme="majorHAnsi"/>
          <w:color w:val="222222"/>
          <w:sz w:val="20"/>
          <w:szCs w:val="20"/>
          <w:lang w:val="ro-RO"/>
        </w:rPr>
        <w:t>surile luate de guverne pentru a contracara pandemia au dus la cheltuieli</w:t>
      </w:r>
      <w:r>
        <w:rPr>
          <w:rFonts w:asciiTheme="majorHAnsi" w:hAnsiTheme="majorHAnsi" w:cstheme="majorHAnsi"/>
          <w:color w:val="222222"/>
          <w:sz w:val="20"/>
          <w:szCs w:val="20"/>
          <w:lang w:val="ro-RO"/>
        </w:rPr>
        <w:t xml:space="preserve"> ce au pus presiune suplimentară pe bugetele naț</w:t>
      </w:r>
      <w:r w:rsidR="00CC60C2">
        <w:rPr>
          <w:rFonts w:asciiTheme="majorHAnsi" w:hAnsiTheme="majorHAnsi" w:cstheme="majorHAnsi"/>
          <w:color w:val="222222"/>
          <w:sz w:val="20"/>
          <w:szCs w:val="20"/>
          <w:lang w:val="ro-RO"/>
        </w:rPr>
        <w:t>ionale. Aceste noi coordonate au dat un nou impuls reformei fiscale, d</w:t>
      </w:r>
      <w:r>
        <w:rPr>
          <w:rFonts w:asciiTheme="majorHAnsi" w:hAnsiTheme="majorHAnsi" w:cstheme="majorHAnsi"/>
          <w:color w:val="222222"/>
          <w:sz w:val="20"/>
          <w:szCs w:val="20"/>
          <w:lang w:val="ro-RO"/>
        </w:rPr>
        <w:t>iscuțiile concentrându-se pe noile soluț</w:t>
      </w:r>
      <w:r w:rsidR="00CC60C2">
        <w:rPr>
          <w:rFonts w:asciiTheme="majorHAnsi" w:hAnsiTheme="majorHAnsi" w:cstheme="majorHAnsi"/>
          <w:color w:val="222222"/>
          <w:sz w:val="20"/>
          <w:szCs w:val="20"/>
          <w:lang w:val="ro-RO"/>
        </w:rPr>
        <w:t>ii oferite de OCDE sub fo</w:t>
      </w:r>
      <w:r>
        <w:rPr>
          <w:rFonts w:asciiTheme="majorHAnsi" w:hAnsiTheme="majorHAnsi" w:cstheme="majorHAnsi"/>
          <w:color w:val="222222"/>
          <w:sz w:val="20"/>
          <w:szCs w:val="20"/>
          <w:lang w:val="ro-RO"/>
        </w:rPr>
        <w:t>r</w:t>
      </w:r>
      <w:r w:rsidR="00CC60C2">
        <w:rPr>
          <w:rFonts w:asciiTheme="majorHAnsi" w:hAnsiTheme="majorHAnsi" w:cstheme="majorHAnsi"/>
          <w:color w:val="222222"/>
          <w:sz w:val="20"/>
          <w:szCs w:val="20"/>
          <w:lang w:val="ro-RO"/>
        </w:rPr>
        <w:t xml:space="preserve">ma </w:t>
      </w:r>
      <w:r w:rsidR="0039671B">
        <w:rPr>
          <w:rFonts w:asciiTheme="majorHAnsi" w:hAnsiTheme="majorHAnsi" w:cstheme="majorHAnsi"/>
          <w:color w:val="222222"/>
          <w:sz w:val="20"/>
          <w:szCs w:val="20"/>
          <w:lang w:val="ro-RO"/>
        </w:rPr>
        <w:t>a</w:t>
      </w:r>
      <w:r w:rsidR="00CC60C2">
        <w:rPr>
          <w:rFonts w:asciiTheme="majorHAnsi" w:hAnsiTheme="majorHAnsi" w:cstheme="majorHAnsi"/>
          <w:color w:val="222222"/>
          <w:sz w:val="20"/>
          <w:szCs w:val="20"/>
          <w:lang w:val="ro-RO"/>
        </w:rPr>
        <w:t xml:space="preserve"> doi piloni</w:t>
      </w:r>
      <w:r>
        <w:rPr>
          <w:rFonts w:asciiTheme="majorHAnsi" w:hAnsiTheme="majorHAnsi" w:cstheme="majorHAnsi"/>
          <w:color w:val="222222"/>
          <w:sz w:val="20"/>
          <w:szCs w:val="20"/>
          <w:lang w:val="ro-RO"/>
        </w:rPr>
        <w:t>, care să abordeze provocă</w:t>
      </w:r>
      <w:r w:rsidR="0039671B">
        <w:rPr>
          <w:rFonts w:asciiTheme="majorHAnsi" w:hAnsiTheme="majorHAnsi" w:cstheme="majorHAnsi"/>
          <w:color w:val="222222"/>
          <w:sz w:val="20"/>
          <w:szCs w:val="20"/>
          <w:lang w:val="ro-RO"/>
        </w:rPr>
        <w:t>rile le</w:t>
      </w:r>
      <w:r>
        <w:rPr>
          <w:rFonts w:asciiTheme="majorHAnsi" w:hAnsiTheme="majorHAnsi" w:cstheme="majorHAnsi"/>
          <w:color w:val="222222"/>
          <w:sz w:val="20"/>
          <w:szCs w:val="20"/>
          <w:lang w:val="ro-RO"/>
        </w:rPr>
        <w:t>gate de digitalizarea economiei.</w:t>
      </w:r>
    </w:p>
    <w:p w14:paraId="435B47F7" w14:textId="4D3EC7EC" w:rsidR="0039671B" w:rsidRPr="0039671B" w:rsidRDefault="0039671B" w:rsidP="00AE1B7C">
      <w:pPr>
        <w:pStyle w:val="NormalWeb"/>
        <w:shd w:val="clear" w:color="auto" w:fill="FFFFFF"/>
        <w:spacing w:before="0" w:beforeAutospacing="0" w:after="0" w:afterAutospacing="0" w:line="264" w:lineRule="auto"/>
        <w:jc w:val="both"/>
        <w:rPr>
          <w:rFonts w:asciiTheme="majorHAnsi" w:hAnsiTheme="majorHAnsi" w:cstheme="majorHAnsi"/>
          <w:color w:val="202124"/>
          <w:sz w:val="20"/>
          <w:szCs w:val="20"/>
          <w:lang w:val="ro-RO"/>
        </w:rPr>
      </w:pPr>
      <w:r w:rsidRPr="00307621">
        <w:rPr>
          <w:rFonts w:asciiTheme="majorHAnsi" w:hAnsiTheme="majorHAnsi" w:cstheme="majorHAnsi"/>
          <w:b/>
          <w:color w:val="222222"/>
          <w:sz w:val="20"/>
          <w:szCs w:val="20"/>
          <w:lang w:val="ro-RO"/>
        </w:rPr>
        <w:t>Pilonul I</w:t>
      </w:r>
      <w:r>
        <w:rPr>
          <w:rFonts w:asciiTheme="majorHAnsi" w:hAnsiTheme="majorHAnsi" w:cstheme="majorHAnsi"/>
          <w:color w:val="222222"/>
          <w:sz w:val="20"/>
          <w:szCs w:val="20"/>
          <w:lang w:val="ro-RO"/>
        </w:rPr>
        <w:t xml:space="preserve"> este proiectat </w:t>
      </w:r>
      <w:r w:rsidRPr="00916C6E">
        <w:rPr>
          <w:rFonts w:asciiTheme="majorHAnsi" w:hAnsiTheme="majorHAnsi" w:cstheme="majorHAnsi"/>
          <w:color w:val="222222"/>
          <w:sz w:val="20"/>
          <w:szCs w:val="20"/>
          <w:lang w:val="ro-RO"/>
        </w:rPr>
        <w:t xml:space="preserve">să asigure o distribuire mai corectă a drepturilor de impozitare a profiturilor companiilor multinaționale între țările din care se obțin. Astfel, o parte dintre profiturile realizate se vor aloca spre impozitare țărilor în care companiile respective derulează activități comerciale și realizează profituri, indiferent dacă au sau nu prezență fizică acolo. </w:t>
      </w:r>
    </w:p>
    <w:p w14:paraId="03E92C82" w14:textId="46DE407C" w:rsidR="0039671B" w:rsidRPr="00916C6E" w:rsidRDefault="0039671B" w:rsidP="00AE1B7C">
      <w:pPr>
        <w:pStyle w:val="NormalWeb"/>
        <w:shd w:val="clear" w:color="auto" w:fill="FFFFFF"/>
        <w:spacing w:before="0" w:beforeAutospacing="0" w:after="0" w:afterAutospacing="0" w:line="264" w:lineRule="auto"/>
        <w:jc w:val="both"/>
        <w:rPr>
          <w:rStyle w:val="y2iqfc"/>
          <w:rFonts w:asciiTheme="majorHAnsi" w:hAnsiTheme="majorHAnsi" w:cstheme="majorHAnsi"/>
          <w:color w:val="202124"/>
          <w:sz w:val="20"/>
          <w:szCs w:val="20"/>
          <w:lang w:val="ro-RO"/>
        </w:rPr>
      </w:pPr>
      <w:r w:rsidRPr="00307621">
        <w:rPr>
          <w:rFonts w:asciiTheme="majorHAnsi" w:hAnsiTheme="majorHAnsi" w:cstheme="majorHAnsi"/>
          <w:b/>
          <w:color w:val="222222"/>
          <w:sz w:val="20"/>
          <w:szCs w:val="20"/>
          <w:lang w:val="ro-RO"/>
        </w:rPr>
        <w:t>Pilonul II</w:t>
      </w:r>
      <w:r>
        <w:rPr>
          <w:rFonts w:asciiTheme="majorHAnsi" w:hAnsiTheme="majorHAnsi" w:cstheme="majorHAnsi"/>
          <w:color w:val="222222"/>
          <w:sz w:val="20"/>
          <w:szCs w:val="20"/>
          <w:lang w:val="ro-RO"/>
        </w:rPr>
        <w:t xml:space="preserve"> </w:t>
      </w:r>
      <w:r w:rsidRPr="00916C6E">
        <w:rPr>
          <w:rFonts w:asciiTheme="majorHAnsi" w:hAnsiTheme="majorHAnsi" w:cstheme="majorHAnsi"/>
          <w:color w:val="222222"/>
          <w:sz w:val="20"/>
          <w:szCs w:val="20"/>
          <w:lang w:val="ro-RO"/>
        </w:rPr>
        <w:t xml:space="preserve">impune o rată </w:t>
      </w:r>
      <w:r w:rsidR="00DA7F70" w:rsidRPr="00916C6E">
        <w:rPr>
          <w:rFonts w:asciiTheme="majorHAnsi" w:hAnsiTheme="majorHAnsi" w:cstheme="majorHAnsi"/>
          <w:color w:val="222222"/>
          <w:sz w:val="20"/>
          <w:szCs w:val="20"/>
          <w:lang w:val="ro-RO"/>
        </w:rPr>
        <w:t>minim</w:t>
      </w:r>
      <w:r w:rsidR="00DA7F70">
        <w:rPr>
          <w:rFonts w:asciiTheme="majorHAnsi" w:hAnsiTheme="majorHAnsi" w:cstheme="majorHAnsi"/>
          <w:color w:val="222222"/>
          <w:sz w:val="20"/>
          <w:szCs w:val="20"/>
          <w:lang w:val="ro-RO"/>
        </w:rPr>
        <w:t>ă</w:t>
      </w:r>
      <w:r w:rsidR="00DA7F70" w:rsidRPr="00916C6E">
        <w:rPr>
          <w:rFonts w:asciiTheme="majorHAnsi" w:hAnsiTheme="majorHAnsi" w:cstheme="majorHAnsi"/>
          <w:color w:val="222222"/>
          <w:sz w:val="20"/>
          <w:szCs w:val="20"/>
          <w:lang w:val="ro-RO"/>
        </w:rPr>
        <w:t xml:space="preserve"> </w:t>
      </w:r>
      <w:r w:rsidRPr="00916C6E">
        <w:rPr>
          <w:rFonts w:asciiTheme="majorHAnsi" w:hAnsiTheme="majorHAnsi" w:cstheme="majorHAnsi"/>
          <w:color w:val="222222"/>
          <w:sz w:val="20"/>
          <w:szCs w:val="20"/>
          <w:lang w:val="ro-RO"/>
        </w:rPr>
        <w:t>de impozit pe profit la nivel global de 15% pentru companiile cu venituri de peste 750 de milioane de euro anual ș</w:t>
      </w:r>
      <w:r w:rsidRPr="00916C6E">
        <w:rPr>
          <w:rStyle w:val="y2iqfc"/>
          <w:rFonts w:asciiTheme="majorHAnsi" w:hAnsiTheme="majorHAnsi" w:cstheme="majorHAnsi"/>
          <w:color w:val="202124"/>
          <w:sz w:val="20"/>
          <w:szCs w:val="20"/>
          <w:lang w:val="ro-RO"/>
        </w:rPr>
        <w:t>i se estimează că va genera anual aproximativ 150 de miliarde de dolari venituri fiscale suplimentare. Alte beneficii sunt așteptate din stabilizarea sistemului fiscal internațional și din creșterea predictibilității pentru contribuabili și administrațiile fiscale.</w:t>
      </w:r>
    </w:p>
    <w:p w14:paraId="163D6FCC" w14:textId="575CA080" w:rsidR="00916C6E" w:rsidRPr="00916C6E" w:rsidRDefault="00307621"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Pr>
          <w:rFonts w:asciiTheme="majorHAnsi" w:hAnsiTheme="majorHAnsi" w:cstheme="majorHAnsi"/>
          <w:color w:val="222222"/>
          <w:sz w:val="20"/>
          <w:szCs w:val="20"/>
          <w:lang w:val="ro-RO"/>
        </w:rPr>
        <w:t>Dacă</w:t>
      </w:r>
      <w:r w:rsidR="0039671B">
        <w:rPr>
          <w:rFonts w:asciiTheme="majorHAnsi" w:hAnsiTheme="majorHAnsi" w:cstheme="majorHAnsi"/>
          <w:color w:val="222222"/>
          <w:sz w:val="20"/>
          <w:szCs w:val="20"/>
          <w:lang w:val="ro-RO"/>
        </w:rPr>
        <w:t xml:space="preserve"> asupra impozitului minim global se aj</w:t>
      </w:r>
      <w:r>
        <w:rPr>
          <w:rFonts w:asciiTheme="majorHAnsi" w:hAnsiTheme="majorHAnsi" w:cstheme="majorHAnsi"/>
          <w:color w:val="222222"/>
          <w:sz w:val="20"/>
          <w:szCs w:val="20"/>
          <w:lang w:val="ro-RO"/>
        </w:rPr>
        <w:t>unsese la un acord în iulie 2021</w:t>
      </w:r>
      <w:r w:rsidR="0039671B">
        <w:rPr>
          <w:rFonts w:asciiTheme="majorHAnsi" w:hAnsiTheme="majorHAnsi" w:cstheme="majorHAnsi"/>
          <w:color w:val="222222"/>
          <w:sz w:val="20"/>
          <w:szCs w:val="20"/>
          <w:lang w:val="ro-RO"/>
        </w:rPr>
        <w:t>, acordul</w:t>
      </w:r>
      <w:r>
        <w:rPr>
          <w:rFonts w:asciiTheme="majorHAnsi" w:hAnsiTheme="majorHAnsi" w:cstheme="majorHAnsi"/>
          <w:color w:val="222222"/>
          <w:sz w:val="20"/>
          <w:szCs w:val="20"/>
          <w:lang w:val="ro-RO"/>
        </w:rPr>
        <w:t xml:space="preserve"> asupra Pilonului I a fost anunțat doar de câteva zile, la î</w:t>
      </w:r>
      <w:r w:rsidR="0039671B">
        <w:rPr>
          <w:rFonts w:asciiTheme="majorHAnsi" w:hAnsiTheme="majorHAnsi" w:cstheme="majorHAnsi"/>
          <w:color w:val="222222"/>
          <w:sz w:val="20"/>
          <w:szCs w:val="20"/>
          <w:lang w:val="ro-RO"/>
        </w:rPr>
        <w:t>nceputul lu</w:t>
      </w:r>
      <w:r>
        <w:rPr>
          <w:rFonts w:asciiTheme="majorHAnsi" w:hAnsiTheme="majorHAnsi" w:cstheme="majorHAnsi"/>
          <w:color w:val="222222"/>
          <w:sz w:val="20"/>
          <w:szCs w:val="20"/>
          <w:lang w:val="ro-RO"/>
        </w:rPr>
        <w:t>ni</w:t>
      </w:r>
      <w:r w:rsidR="0039671B">
        <w:rPr>
          <w:rFonts w:asciiTheme="majorHAnsi" w:hAnsiTheme="majorHAnsi" w:cstheme="majorHAnsi"/>
          <w:color w:val="222222"/>
          <w:sz w:val="20"/>
          <w:szCs w:val="20"/>
          <w:lang w:val="ro-RO"/>
        </w:rPr>
        <w:t xml:space="preserve">i octombrie. </w:t>
      </w:r>
      <w:r w:rsidR="00916C6E">
        <w:rPr>
          <w:rFonts w:asciiTheme="majorHAnsi" w:hAnsiTheme="majorHAnsi" w:cstheme="majorHAnsi"/>
          <w:color w:val="222222"/>
          <w:sz w:val="20"/>
          <w:szCs w:val="20"/>
          <w:lang w:val="ro-RO"/>
        </w:rPr>
        <w:t xml:space="preserve">Acesta a fost dezvoltat ca </w:t>
      </w:r>
      <w:r w:rsidR="00916C6E" w:rsidRPr="00916C6E">
        <w:rPr>
          <w:rFonts w:asciiTheme="majorHAnsi" w:hAnsiTheme="majorHAnsi" w:cstheme="majorHAnsi"/>
          <w:color w:val="222222"/>
          <w:sz w:val="20"/>
          <w:szCs w:val="20"/>
          <w:lang w:val="ro-RO"/>
        </w:rPr>
        <w:t>alternativă la taxa digitală</w:t>
      </w:r>
      <w:r w:rsidR="00916C6E">
        <w:rPr>
          <w:rFonts w:asciiTheme="majorHAnsi" w:hAnsiTheme="majorHAnsi" w:cstheme="majorHAnsi"/>
          <w:color w:val="222222"/>
          <w:sz w:val="20"/>
          <w:szCs w:val="20"/>
          <w:lang w:val="ro-RO"/>
        </w:rPr>
        <w:t xml:space="preserve">, intens dezbătută la nivel global, </w:t>
      </w:r>
      <w:r w:rsidR="00916C6E" w:rsidRPr="00916C6E">
        <w:rPr>
          <w:rFonts w:asciiTheme="majorHAnsi" w:hAnsiTheme="majorHAnsi" w:cstheme="majorHAnsi"/>
          <w:color w:val="222222"/>
          <w:sz w:val="20"/>
          <w:szCs w:val="20"/>
          <w:lang w:val="ro-RO"/>
        </w:rPr>
        <w:t>și</w:t>
      </w:r>
      <w:r w:rsidR="00916C6E">
        <w:rPr>
          <w:rFonts w:asciiTheme="majorHAnsi" w:hAnsiTheme="majorHAnsi" w:cstheme="majorHAnsi"/>
          <w:color w:val="222222"/>
          <w:sz w:val="20"/>
          <w:szCs w:val="20"/>
          <w:lang w:val="ro-RO"/>
        </w:rPr>
        <w:t xml:space="preserve"> presupune alocarea unei părți</w:t>
      </w:r>
      <w:r w:rsidR="00916C6E" w:rsidRPr="00916C6E">
        <w:rPr>
          <w:rFonts w:asciiTheme="majorHAnsi" w:hAnsiTheme="majorHAnsi" w:cstheme="majorHAnsi"/>
          <w:color w:val="222222"/>
          <w:sz w:val="20"/>
          <w:szCs w:val="20"/>
          <w:lang w:val="ro-RO"/>
        </w:rPr>
        <w:t xml:space="preserve"> din profiturile obținute de marile companii către statele din care acestea obțin venituri</w:t>
      </w:r>
      <w:r w:rsidR="00916C6E">
        <w:rPr>
          <w:rFonts w:asciiTheme="majorHAnsi" w:hAnsiTheme="majorHAnsi" w:cstheme="majorHAnsi"/>
          <w:color w:val="222222"/>
          <w:sz w:val="20"/>
          <w:szCs w:val="20"/>
          <w:lang w:val="ro-RO"/>
        </w:rPr>
        <w:t>, dar în care nu au rezidență fiscală</w:t>
      </w:r>
      <w:r w:rsidR="00916C6E" w:rsidRPr="00916C6E">
        <w:rPr>
          <w:rFonts w:asciiTheme="majorHAnsi" w:hAnsiTheme="majorHAnsi" w:cstheme="majorHAnsi"/>
          <w:color w:val="222222"/>
          <w:sz w:val="20"/>
          <w:szCs w:val="20"/>
          <w:lang w:val="ro-RO"/>
        </w:rPr>
        <w:t xml:space="preserve">. Mai rămân însă de stabilit criteriile în funcție de care se vor realoca profiturile către statele </w:t>
      </w:r>
      <w:r w:rsidR="00DA7F70">
        <w:rPr>
          <w:rFonts w:asciiTheme="majorHAnsi" w:hAnsiTheme="majorHAnsi" w:cstheme="majorHAnsi"/>
          <w:color w:val="222222"/>
          <w:sz w:val="20"/>
          <w:szCs w:val="20"/>
          <w:lang w:val="ro-RO"/>
        </w:rPr>
        <w:t>surs</w:t>
      </w:r>
      <w:r w:rsidR="00DA7F70">
        <w:rPr>
          <w:rFonts w:asciiTheme="majorHAnsi" w:hAnsiTheme="majorHAnsi" w:cstheme="majorHAnsi"/>
          <w:color w:val="222222"/>
          <w:sz w:val="20"/>
          <w:szCs w:val="20"/>
          <w:lang w:val="ro-RO"/>
        </w:rPr>
        <w:t>ă</w:t>
      </w:r>
      <w:r w:rsidR="00916C6E" w:rsidRPr="00916C6E">
        <w:rPr>
          <w:rFonts w:asciiTheme="majorHAnsi" w:hAnsiTheme="majorHAnsi" w:cstheme="majorHAnsi"/>
          <w:color w:val="222222"/>
          <w:sz w:val="20"/>
          <w:szCs w:val="20"/>
          <w:lang w:val="ro-RO"/>
        </w:rPr>
        <w:t xml:space="preserve">. </w:t>
      </w:r>
      <w:r w:rsidR="00916C6E">
        <w:rPr>
          <w:rFonts w:asciiTheme="majorHAnsi" w:hAnsiTheme="majorHAnsi" w:cstheme="majorHAnsi"/>
          <w:color w:val="222222"/>
          <w:sz w:val="20"/>
          <w:szCs w:val="20"/>
          <w:lang w:val="ro-RO"/>
        </w:rPr>
        <w:t>Totodată, s-a stabilit și t</w:t>
      </w:r>
      <w:r w:rsidR="00916C6E" w:rsidRPr="00916C6E">
        <w:rPr>
          <w:rFonts w:asciiTheme="majorHAnsi" w:hAnsiTheme="majorHAnsi" w:cstheme="majorHAnsi"/>
          <w:color w:val="222222"/>
          <w:sz w:val="20"/>
          <w:szCs w:val="20"/>
          <w:lang w:val="ro-RO"/>
        </w:rPr>
        <w:t xml:space="preserve">ermenul de aplicare </w:t>
      </w:r>
      <w:r w:rsidR="00916C6E">
        <w:rPr>
          <w:rFonts w:asciiTheme="majorHAnsi" w:hAnsiTheme="majorHAnsi" w:cstheme="majorHAnsi"/>
          <w:color w:val="222222"/>
          <w:sz w:val="20"/>
          <w:szCs w:val="20"/>
          <w:lang w:val="ro-RO"/>
        </w:rPr>
        <w:t xml:space="preserve">a noilor reglementări, respectiv </w:t>
      </w:r>
      <w:r w:rsidR="00916C6E" w:rsidRPr="00916C6E">
        <w:rPr>
          <w:rFonts w:asciiTheme="majorHAnsi" w:hAnsiTheme="majorHAnsi" w:cstheme="majorHAnsi"/>
          <w:color w:val="222222"/>
          <w:sz w:val="20"/>
          <w:szCs w:val="20"/>
          <w:lang w:val="ro-RO"/>
        </w:rPr>
        <w:t xml:space="preserve">2023, </w:t>
      </w:r>
      <w:r w:rsidR="00916C6E">
        <w:rPr>
          <w:rFonts w:asciiTheme="majorHAnsi" w:hAnsiTheme="majorHAnsi" w:cstheme="majorHAnsi"/>
          <w:color w:val="222222"/>
          <w:sz w:val="20"/>
          <w:szCs w:val="20"/>
          <w:lang w:val="ro-RO"/>
        </w:rPr>
        <w:t xml:space="preserve">care </w:t>
      </w:r>
      <w:r w:rsidR="00916C6E" w:rsidRPr="00916C6E">
        <w:rPr>
          <w:rFonts w:asciiTheme="majorHAnsi" w:hAnsiTheme="majorHAnsi" w:cstheme="majorHAnsi"/>
          <w:color w:val="222222"/>
          <w:sz w:val="20"/>
          <w:szCs w:val="20"/>
          <w:lang w:val="ro-RO"/>
        </w:rPr>
        <w:t>este strâns</w:t>
      </w:r>
      <w:r w:rsidR="00DA7F70">
        <w:rPr>
          <w:rFonts w:asciiTheme="majorHAnsi" w:hAnsiTheme="majorHAnsi" w:cstheme="majorHAnsi"/>
          <w:color w:val="222222"/>
          <w:sz w:val="20"/>
          <w:szCs w:val="20"/>
          <w:lang w:val="ro-RO"/>
        </w:rPr>
        <w:t>,</w:t>
      </w:r>
      <w:r w:rsidR="00916C6E" w:rsidRPr="00916C6E">
        <w:rPr>
          <w:rFonts w:asciiTheme="majorHAnsi" w:hAnsiTheme="majorHAnsi" w:cstheme="majorHAnsi"/>
          <w:color w:val="222222"/>
          <w:sz w:val="20"/>
          <w:szCs w:val="20"/>
          <w:lang w:val="ro-RO"/>
        </w:rPr>
        <w:t xml:space="preserve"> dar realizabil, dat fiind că cel mai mare obstacol, și anume acordul politic, a fost depășit.</w:t>
      </w:r>
    </w:p>
    <w:p w14:paraId="4DF6B2F6" w14:textId="5A9AE42C" w:rsidR="00916C6E" w:rsidRDefault="00916C6E" w:rsidP="00DA7F70">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sidRPr="00916C6E">
        <w:rPr>
          <w:rFonts w:asciiTheme="majorHAnsi" w:hAnsiTheme="majorHAnsi" w:cstheme="majorHAnsi"/>
          <w:color w:val="222222"/>
          <w:sz w:val="20"/>
          <w:szCs w:val="20"/>
          <w:lang w:val="ro-RO"/>
        </w:rPr>
        <w:t xml:space="preserve">Numărul statelor care au semnat până în prezent acordul ajuns la 136 din cele 140 </w:t>
      </w:r>
      <w:r w:rsidR="00307621">
        <w:rPr>
          <w:rFonts w:asciiTheme="majorHAnsi" w:hAnsiTheme="majorHAnsi" w:cstheme="majorHAnsi"/>
          <w:color w:val="222222"/>
          <w:sz w:val="20"/>
          <w:szCs w:val="20"/>
          <w:lang w:val="ro-RO"/>
        </w:rPr>
        <w:t>state implicate în discuț</w:t>
      </w:r>
      <w:r w:rsidR="00AF2709">
        <w:rPr>
          <w:rFonts w:asciiTheme="majorHAnsi" w:hAnsiTheme="majorHAnsi" w:cstheme="majorHAnsi"/>
          <w:color w:val="222222"/>
          <w:sz w:val="20"/>
          <w:szCs w:val="20"/>
          <w:lang w:val="ro-RO"/>
        </w:rPr>
        <w:t>ii (</w:t>
      </w:r>
      <w:r w:rsidRPr="00916C6E">
        <w:rPr>
          <w:rFonts w:asciiTheme="majorHAnsi" w:hAnsiTheme="majorHAnsi" w:cstheme="majorHAnsi"/>
          <w:color w:val="222222"/>
          <w:sz w:val="20"/>
          <w:szCs w:val="20"/>
          <w:lang w:val="ro-RO"/>
        </w:rPr>
        <w:t>membre ale OCDE sau care</w:t>
      </w:r>
      <w:r w:rsidR="00AF2709">
        <w:rPr>
          <w:rFonts w:asciiTheme="majorHAnsi" w:hAnsiTheme="majorHAnsi" w:cstheme="majorHAnsi"/>
          <w:color w:val="222222"/>
          <w:sz w:val="20"/>
          <w:szCs w:val="20"/>
          <w:lang w:val="ro-RO"/>
        </w:rPr>
        <w:t xml:space="preserve"> nu sunt membre</w:t>
      </w:r>
      <w:r w:rsidR="00DA7F70">
        <w:rPr>
          <w:rFonts w:asciiTheme="majorHAnsi" w:hAnsiTheme="majorHAnsi" w:cstheme="majorHAnsi"/>
          <w:color w:val="222222"/>
          <w:sz w:val="20"/>
          <w:szCs w:val="20"/>
          <w:lang w:val="ro-RO"/>
        </w:rPr>
        <w:t>,</w:t>
      </w:r>
      <w:r w:rsidR="00AF2709">
        <w:rPr>
          <w:rFonts w:asciiTheme="majorHAnsi" w:hAnsiTheme="majorHAnsi" w:cstheme="majorHAnsi"/>
          <w:color w:val="222222"/>
          <w:sz w:val="20"/>
          <w:szCs w:val="20"/>
          <w:lang w:val="ro-RO"/>
        </w:rPr>
        <w:t xml:space="preserve"> dar </w:t>
      </w:r>
      <w:r w:rsidRPr="00916C6E">
        <w:rPr>
          <w:rFonts w:asciiTheme="majorHAnsi" w:hAnsiTheme="majorHAnsi" w:cstheme="majorHAnsi"/>
          <w:color w:val="222222"/>
          <w:sz w:val="20"/>
          <w:szCs w:val="20"/>
          <w:lang w:val="ro-RO"/>
        </w:rPr>
        <w:t>au aderat la forumul de implementare a planului BEPS</w:t>
      </w:r>
      <w:r w:rsidR="00AF2709">
        <w:rPr>
          <w:rFonts w:asciiTheme="majorHAnsi" w:hAnsiTheme="majorHAnsi" w:cstheme="majorHAnsi"/>
          <w:color w:val="222222"/>
          <w:sz w:val="20"/>
          <w:szCs w:val="20"/>
          <w:lang w:val="ro-RO"/>
        </w:rPr>
        <w:t>)</w:t>
      </w:r>
      <w:r w:rsidRPr="00916C6E">
        <w:rPr>
          <w:rFonts w:asciiTheme="majorHAnsi" w:hAnsiTheme="majorHAnsi" w:cstheme="majorHAnsi"/>
          <w:color w:val="222222"/>
          <w:sz w:val="20"/>
          <w:szCs w:val="20"/>
          <w:lang w:val="ro-RO"/>
        </w:rPr>
        <w:t>, inclusiv România</w:t>
      </w:r>
      <w:r w:rsidR="00AF2709">
        <w:rPr>
          <w:rFonts w:asciiTheme="majorHAnsi" w:hAnsiTheme="majorHAnsi" w:cstheme="majorHAnsi"/>
          <w:color w:val="222222"/>
          <w:sz w:val="20"/>
          <w:szCs w:val="20"/>
          <w:lang w:val="ro-RO"/>
        </w:rPr>
        <w:t>,</w:t>
      </w:r>
      <w:r w:rsidRPr="00916C6E">
        <w:rPr>
          <w:rFonts w:asciiTheme="majorHAnsi" w:hAnsiTheme="majorHAnsi" w:cstheme="majorHAnsi"/>
          <w:color w:val="222222"/>
          <w:sz w:val="20"/>
          <w:szCs w:val="20"/>
          <w:lang w:val="ro-RO"/>
        </w:rPr>
        <w:t xml:space="preserve"> după ce Estonia, Ungaria și Irlanda au decis să renunțe la opoziția </w:t>
      </w:r>
      <w:r w:rsidR="00AF2709">
        <w:rPr>
          <w:rFonts w:asciiTheme="majorHAnsi" w:hAnsiTheme="majorHAnsi" w:cstheme="majorHAnsi"/>
          <w:color w:val="222222"/>
          <w:sz w:val="20"/>
          <w:szCs w:val="20"/>
          <w:lang w:val="ro-RO"/>
        </w:rPr>
        <w:t>exprimat</w:t>
      </w:r>
      <w:r w:rsidR="00DA7F70">
        <w:rPr>
          <w:rFonts w:asciiTheme="majorHAnsi" w:hAnsiTheme="majorHAnsi" w:cstheme="majorHAnsi"/>
          <w:color w:val="222222"/>
          <w:sz w:val="20"/>
          <w:szCs w:val="20"/>
          <w:lang w:val="ro-RO"/>
        </w:rPr>
        <w:t>ă î</w:t>
      </w:r>
      <w:r w:rsidR="00AF2709">
        <w:rPr>
          <w:rFonts w:asciiTheme="majorHAnsi" w:hAnsiTheme="majorHAnsi" w:cstheme="majorHAnsi"/>
          <w:color w:val="222222"/>
          <w:sz w:val="20"/>
          <w:szCs w:val="20"/>
          <w:lang w:val="ro-RO"/>
        </w:rPr>
        <w:t xml:space="preserve">n </w:t>
      </w:r>
      <w:r w:rsidR="00DA7F70">
        <w:rPr>
          <w:rFonts w:asciiTheme="majorHAnsi" w:hAnsiTheme="majorHAnsi" w:cstheme="majorHAnsi"/>
          <w:color w:val="222222"/>
          <w:sz w:val="20"/>
          <w:szCs w:val="20"/>
          <w:lang w:val="ro-RO"/>
        </w:rPr>
        <w:t>var</w:t>
      </w:r>
      <w:r w:rsidR="00DA7F70">
        <w:rPr>
          <w:rFonts w:asciiTheme="majorHAnsi" w:hAnsiTheme="majorHAnsi" w:cstheme="majorHAnsi"/>
          <w:color w:val="222222"/>
          <w:sz w:val="20"/>
          <w:szCs w:val="20"/>
          <w:lang w:val="ro-RO"/>
        </w:rPr>
        <w:t>ă</w:t>
      </w:r>
      <w:r w:rsidR="00DA7F70">
        <w:rPr>
          <w:rFonts w:asciiTheme="majorHAnsi" w:hAnsiTheme="majorHAnsi" w:cstheme="majorHAnsi"/>
          <w:color w:val="222222"/>
          <w:sz w:val="20"/>
          <w:szCs w:val="20"/>
          <w:lang w:val="ro-RO"/>
        </w:rPr>
        <w:t xml:space="preserve"> </w:t>
      </w:r>
      <w:r w:rsidRPr="00916C6E">
        <w:rPr>
          <w:rFonts w:asciiTheme="majorHAnsi" w:hAnsiTheme="majorHAnsi" w:cstheme="majorHAnsi"/>
          <w:color w:val="222222"/>
          <w:sz w:val="20"/>
          <w:szCs w:val="20"/>
          <w:lang w:val="ro-RO"/>
        </w:rPr>
        <w:t xml:space="preserve">față de acesta. </w:t>
      </w:r>
    </w:p>
    <w:p w14:paraId="7E208B8C" w14:textId="77777777" w:rsidR="00DA7F70" w:rsidRPr="00916C6E" w:rsidRDefault="00DA7F70"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p>
    <w:p w14:paraId="01D4B22A" w14:textId="03306320" w:rsidR="00916C6E" w:rsidRPr="00653853" w:rsidRDefault="00653853" w:rsidP="00AE1B7C">
      <w:pPr>
        <w:pStyle w:val="NormalWeb"/>
        <w:shd w:val="clear" w:color="auto" w:fill="FFFFFF"/>
        <w:spacing w:before="0" w:beforeAutospacing="0" w:after="0" w:afterAutospacing="0" w:line="264" w:lineRule="auto"/>
        <w:jc w:val="both"/>
        <w:rPr>
          <w:rFonts w:asciiTheme="majorHAnsi" w:hAnsiTheme="majorHAnsi" w:cstheme="majorHAnsi"/>
          <w:b/>
          <w:color w:val="222222"/>
          <w:sz w:val="20"/>
          <w:szCs w:val="20"/>
          <w:lang w:val="ro-RO"/>
        </w:rPr>
      </w:pPr>
      <w:r w:rsidRPr="00653853">
        <w:rPr>
          <w:rStyle w:val="y2iqfc"/>
          <w:rFonts w:asciiTheme="majorHAnsi" w:hAnsiTheme="majorHAnsi" w:cstheme="majorHAnsi"/>
          <w:b/>
          <w:color w:val="202124"/>
          <w:sz w:val="20"/>
          <w:szCs w:val="20"/>
          <w:lang w:val="ro-RO"/>
        </w:rPr>
        <w:t xml:space="preserve">Taxa digitală </w:t>
      </w:r>
      <w:r w:rsidR="00877480">
        <w:rPr>
          <w:rStyle w:val="y2iqfc"/>
          <w:rFonts w:asciiTheme="majorHAnsi" w:hAnsiTheme="majorHAnsi" w:cstheme="majorHAnsi"/>
          <w:b/>
          <w:color w:val="202124"/>
          <w:sz w:val="20"/>
          <w:szCs w:val="20"/>
          <w:lang w:val="ro-RO"/>
        </w:rPr>
        <w:t xml:space="preserve">va fi </w:t>
      </w:r>
      <w:r w:rsidR="00DA7F70">
        <w:rPr>
          <w:rStyle w:val="y2iqfc"/>
          <w:rFonts w:asciiTheme="majorHAnsi" w:hAnsiTheme="majorHAnsi" w:cstheme="majorHAnsi"/>
          <w:b/>
          <w:color w:val="202124"/>
          <w:sz w:val="20"/>
          <w:szCs w:val="20"/>
          <w:lang w:val="ro-RO"/>
        </w:rPr>
        <w:t>eliminat</w:t>
      </w:r>
      <w:r w:rsidR="00DA7F70">
        <w:rPr>
          <w:rStyle w:val="y2iqfc"/>
          <w:rFonts w:asciiTheme="majorHAnsi" w:hAnsiTheme="majorHAnsi" w:cstheme="majorHAnsi"/>
          <w:b/>
          <w:color w:val="202124"/>
          <w:sz w:val="20"/>
          <w:szCs w:val="20"/>
          <w:lang w:val="ro-RO"/>
        </w:rPr>
        <w:t>ă</w:t>
      </w:r>
    </w:p>
    <w:p w14:paraId="57C3ADE7" w14:textId="1F40E1CC" w:rsidR="00916C6E" w:rsidRPr="00916C6E" w:rsidRDefault="00916C6E" w:rsidP="00AE1B7C">
      <w:pPr>
        <w:pStyle w:val="NormalWeb"/>
        <w:shd w:val="clear" w:color="auto" w:fill="FFFFFF"/>
        <w:spacing w:before="0" w:beforeAutospacing="0" w:after="0" w:afterAutospacing="0" w:line="264" w:lineRule="auto"/>
        <w:jc w:val="both"/>
        <w:rPr>
          <w:rFonts w:asciiTheme="majorHAnsi" w:hAnsiTheme="majorHAnsi" w:cstheme="majorHAnsi"/>
          <w:color w:val="222222"/>
          <w:sz w:val="20"/>
          <w:szCs w:val="20"/>
          <w:lang w:val="ro-RO"/>
        </w:rPr>
      </w:pPr>
      <w:r w:rsidRPr="00916C6E">
        <w:rPr>
          <w:rFonts w:asciiTheme="majorHAnsi" w:hAnsiTheme="majorHAnsi" w:cstheme="majorHAnsi"/>
          <w:color w:val="222222"/>
          <w:sz w:val="20"/>
          <w:szCs w:val="20"/>
          <w:lang w:val="ro-RO"/>
        </w:rPr>
        <w:t xml:space="preserve">Dacă în cazul pilonului II lucrurile sunt oarecum </w:t>
      </w:r>
      <w:r w:rsidR="00AF2709">
        <w:rPr>
          <w:rFonts w:asciiTheme="majorHAnsi" w:hAnsiTheme="majorHAnsi" w:cstheme="majorHAnsi"/>
          <w:color w:val="222222"/>
          <w:sz w:val="20"/>
          <w:szCs w:val="20"/>
          <w:lang w:val="ro-RO"/>
        </w:rPr>
        <w:t xml:space="preserve">mai </w:t>
      </w:r>
      <w:r w:rsidRPr="00916C6E">
        <w:rPr>
          <w:rFonts w:asciiTheme="majorHAnsi" w:hAnsiTheme="majorHAnsi" w:cstheme="majorHAnsi"/>
          <w:color w:val="222222"/>
          <w:sz w:val="20"/>
          <w:szCs w:val="20"/>
          <w:lang w:val="ro-RO"/>
        </w:rPr>
        <w:t>clare, în privința pilonului I rămân mai multe semne de întrebare cu privire la modul în care va fi implementat în practică. OCDE</w:t>
      </w:r>
      <w:r>
        <w:rPr>
          <w:rFonts w:asciiTheme="majorHAnsi" w:hAnsiTheme="majorHAnsi" w:cstheme="majorHAnsi"/>
          <w:color w:val="222222"/>
          <w:sz w:val="20"/>
          <w:szCs w:val="20"/>
          <w:lang w:val="ro-RO"/>
        </w:rPr>
        <w:t xml:space="preserve"> a precizat,</w:t>
      </w:r>
      <w:r w:rsidRPr="00916C6E">
        <w:rPr>
          <w:rFonts w:asciiTheme="majorHAnsi" w:hAnsiTheme="majorHAnsi" w:cstheme="majorHAnsi"/>
          <w:color w:val="222222"/>
          <w:sz w:val="20"/>
          <w:szCs w:val="20"/>
          <w:lang w:val="ro-RO"/>
        </w:rPr>
        <w:t xml:space="preserve"> în comunicările recente, </w:t>
      </w:r>
      <w:r>
        <w:rPr>
          <w:rFonts w:asciiTheme="majorHAnsi" w:hAnsiTheme="majorHAnsi" w:cstheme="majorHAnsi"/>
          <w:color w:val="222222"/>
          <w:sz w:val="20"/>
          <w:szCs w:val="20"/>
          <w:lang w:val="ro-RO"/>
        </w:rPr>
        <w:t xml:space="preserve">că </w:t>
      </w:r>
      <w:r w:rsidR="00653853">
        <w:rPr>
          <w:rFonts w:asciiTheme="majorHAnsi" w:hAnsiTheme="majorHAnsi" w:cstheme="majorHAnsi"/>
          <w:color w:val="222222"/>
          <w:sz w:val="20"/>
          <w:szCs w:val="20"/>
          <w:lang w:val="ro-RO"/>
        </w:rPr>
        <w:t xml:space="preserve">prevederile cuprinse în acest pilon se vor aplica în cazul </w:t>
      </w:r>
      <w:r w:rsidRPr="00916C6E">
        <w:rPr>
          <w:rFonts w:asciiTheme="majorHAnsi" w:hAnsiTheme="majorHAnsi" w:cstheme="majorHAnsi"/>
          <w:color w:val="222222"/>
          <w:sz w:val="20"/>
          <w:szCs w:val="20"/>
          <w:lang w:val="ro-RO"/>
        </w:rPr>
        <w:t>compani</w:t>
      </w:r>
      <w:r w:rsidR="00653853">
        <w:rPr>
          <w:rFonts w:asciiTheme="majorHAnsi" w:hAnsiTheme="majorHAnsi" w:cstheme="majorHAnsi"/>
          <w:color w:val="222222"/>
          <w:sz w:val="20"/>
          <w:szCs w:val="20"/>
          <w:lang w:val="ro-RO"/>
        </w:rPr>
        <w:t>ilor</w:t>
      </w:r>
      <w:r w:rsidRPr="00916C6E">
        <w:rPr>
          <w:rFonts w:asciiTheme="majorHAnsi" w:hAnsiTheme="majorHAnsi" w:cstheme="majorHAnsi"/>
          <w:color w:val="222222"/>
          <w:sz w:val="20"/>
          <w:szCs w:val="20"/>
          <w:lang w:val="ro-RO"/>
        </w:rPr>
        <w:t xml:space="preserve"> cu o cifră de afaceri globală de peste 20 de miliarde de euro </w:t>
      </w:r>
      <w:r w:rsidR="00307621">
        <w:rPr>
          <w:rFonts w:asciiTheme="majorHAnsi" w:hAnsiTheme="majorHAnsi" w:cstheme="majorHAnsi"/>
          <w:color w:val="222222"/>
          <w:sz w:val="20"/>
          <w:szCs w:val="20"/>
          <w:lang w:val="ro-RO"/>
        </w:rPr>
        <w:t>(plafonul va fi scăzut la zece miliarde după șapte</w:t>
      </w:r>
      <w:r w:rsidR="00C36203">
        <w:rPr>
          <w:rFonts w:asciiTheme="majorHAnsi" w:hAnsiTheme="majorHAnsi" w:cstheme="majorHAnsi"/>
          <w:color w:val="222222"/>
          <w:sz w:val="20"/>
          <w:szCs w:val="20"/>
          <w:lang w:val="ro-RO"/>
        </w:rPr>
        <w:t xml:space="preserve"> ani) </w:t>
      </w:r>
      <w:r w:rsidRPr="00916C6E">
        <w:rPr>
          <w:rFonts w:asciiTheme="majorHAnsi" w:hAnsiTheme="majorHAnsi" w:cstheme="majorHAnsi"/>
          <w:color w:val="222222"/>
          <w:sz w:val="20"/>
          <w:szCs w:val="20"/>
          <w:lang w:val="ro-RO"/>
        </w:rPr>
        <w:t xml:space="preserve">și o profitabilitate de peste 10%. Mai exact, un sfert din profitul care depășește </w:t>
      </w:r>
      <w:r w:rsidRPr="00916C6E">
        <w:rPr>
          <w:rFonts w:asciiTheme="majorHAnsi" w:hAnsiTheme="majorHAnsi" w:cstheme="majorHAnsi"/>
          <w:color w:val="222222"/>
          <w:sz w:val="20"/>
          <w:szCs w:val="20"/>
          <w:lang w:val="ro-RO"/>
        </w:rPr>
        <w:lastRenderedPageBreak/>
        <w:t xml:space="preserve">acest prag se va aloca jurisdicțiilor din care se obțin veniturile (cu excepția țării de rezidență </w:t>
      </w:r>
      <w:r w:rsidR="00DA7F70" w:rsidRPr="00916C6E">
        <w:rPr>
          <w:rFonts w:asciiTheme="majorHAnsi" w:hAnsiTheme="majorHAnsi" w:cstheme="majorHAnsi"/>
          <w:color w:val="222222"/>
          <w:sz w:val="20"/>
          <w:szCs w:val="20"/>
          <w:lang w:val="ro-RO"/>
        </w:rPr>
        <w:t>fiscal</w:t>
      </w:r>
      <w:r w:rsidR="00DA7F70">
        <w:rPr>
          <w:rFonts w:asciiTheme="majorHAnsi" w:hAnsiTheme="majorHAnsi" w:cstheme="majorHAnsi"/>
          <w:color w:val="222222"/>
          <w:sz w:val="20"/>
          <w:szCs w:val="20"/>
          <w:lang w:val="ro-RO"/>
        </w:rPr>
        <w:t>ă</w:t>
      </w:r>
      <w:r w:rsidR="00307621">
        <w:rPr>
          <w:rFonts w:asciiTheme="majorHAnsi" w:hAnsiTheme="majorHAnsi" w:cstheme="majorHAnsi"/>
          <w:color w:val="222222"/>
          <w:sz w:val="20"/>
          <w:szCs w:val="20"/>
          <w:lang w:val="ro-RO"/>
        </w:rPr>
        <w:t xml:space="preserve">) și </w:t>
      </w:r>
      <w:proofErr w:type="spellStart"/>
      <w:r w:rsidR="00307621" w:rsidRPr="00845C01">
        <w:rPr>
          <w:rFonts w:asciiTheme="majorHAnsi" w:hAnsiTheme="majorHAnsi" w:cstheme="majorHAnsi"/>
          <w:color w:val="3A3939"/>
          <w:sz w:val="20"/>
          <w:szCs w:val="20"/>
          <w:shd w:val="clear" w:color="auto" w:fill="FFFFFF"/>
        </w:rPr>
        <w:t>vor</w:t>
      </w:r>
      <w:proofErr w:type="spellEnd"/>
      <w:r w:rsidR="00307621" w:rsidRPr="00845C01">
        <w:rPr>
          <w:rFonts w:asciiTheme="majorHAnsi" w:hAnsiTheme="majorHAnsi" w:cstheme="majorHAnsi"/>
          <w:color w:val="3A3939"/>
          <w:sz w:val="20"/>
          <w:szCs w:val="20"/>
          <w:shd w:val="clear" w:color="auto" w:fill="FFFFFF"/>
        </w:rPr>
        <w:t xml:space="preserve"> beneficia </w:t>
      </w:r>
      <w:proofErr w:type="spellStart"/>
      <w:r w:rsidR="00307621" w:rsidRPr="00845C01">
        <w:rPr>
          <w:rFonts w:asciiTheme="majorHAnsi" w:hAnsiTheme="majorHAnsi" w:cstheme="majorHAnsi"/>
          <w:color w:val="3A3939"/>
          <w:sz w:val="20"/>
          <w:szCs w:val="20"/>
          <w:shd w:val="clear" w:color="auto" w:fill="FFFFFF"/>
        </w:rPr>
        <w:t>statele</w:t>
      </w:r>
      <w:proofErr w:type="spellEnd"/>
      <w:r w:rsidR="00307621" w:rsidRPr="00845C01">
        <w:rPr>
          <w:rFonts w:asciiTheme="majorHAnsi" w:hAnsiTheme="majorHAnsi" w:cstheme="majorHAnsi"/>
          <w:color w:val="3A3939"/>
          <w:sz w:val="20"/>
          <w:szCs w:val="20"/>
          <w:shd w:val="clear" w:color="auto" w:fill="FFFFFF"/>
        </w:rPr>
        <w:t xml:space="preserve"> </w:t>
      </w:r>
      <w:proofErr w:type="spellStart"/>
      <w:r w:rsidR="00307621" w:rsidRPr="00845C01">
        <w:rPr>
          <w:rFonts w:asciiTheme="majorHAnsi" w:hAnsiTheme="majorHAnsi" w:cstheme="majorHAnsi"/>
          <w:color w:val="3A3939"/>
          <w:sz w:val="20"/>
          <w:szCs w:val="20"/>
          <w:shd w:val="clear" w:color="auto" w:fill="FFFFFF"/>
        </w:rPr>
        <w:t>în</w:t>
      </w:r>
      <w:proofErr w:type="spellEnd"/>
      <w:r w:rsidR="00307621" w:rsidRPr="00845C01">
        <w:rPr>
          <w:rFonts w:asciiTheme="majorHAnsi" w:hAnsiTheme="majorHAnsi" w:cstheme="majorHAnsi"/>
          <w:color w:val="3A3939"/>
          <w:sz w:val="20"/>
          <w:szCs w:val="20"/>
          <w:shd w:val="clear" w:color="auto" w:fill="FFFFFF"/>
        </w:rPr>
        <w:t xml:space="preserve"> care </w:t>
      </w:r>
      <w:proofErr w:type="spellStart"/>
      <w:r w:rsidR="00307621" w:rsidRPr="00845C01">
        <w:rPr>
          <w:rFonts w:asciiTheme="majorHAnsi" w:hAnsiTheme="majorHAnsi" w:cstheme="majorHAnsi"/>
          <w:color w:val="3A3939"/>
          <w:sz w:val="20"/>
          <w:szCs w:val="20"/>
          <w:shd w:val="clear" w:color="auto" w:fill="FFFFFF"/>
        </w:rPr>
        <w:t>companiile</w:t>
      </w:r>
      <w:proofErr w:type="spellEnd"/>
      <w:r w:rsidR="00307621" w:rsidRPr="00845C01">
        <w:rPr>
          <w:rFonts w:asciiTheme="majorHAnsi" w:hAnsiTheme="majorHAnsi" w:cstheme="majorHAnsi"/>
          <w:color w:val="3A3939"/>
          <w:sz w:val="20"/>
          <w:szCs w:val="20"/>
          <w:shd w:val="clear" w:color="auto" w:fill="FFFFFF"/>
        </w:rPr>
        <w:t xml:space="preserve"> au </w:t>
      </w:r>
      <w:proofErr w:type="spellStart"/>
      <w:r w:rsidR="00307621" w:rsidRPr="00845C01">
        <w:rPr>
          <w:rFonts w:asciiTheme="majorHAnsi" w:hAnsiTheme="majorHAnsi" w:cstheme="majorHAnsi"/>
          <w:color w:val="3A3939"/>
          <w:sz w:val="20"/>
          <w:szCs w:val="20"/>
          <w:shd w:val="clear" w:color="auto" w:fill="FFFFFF"/>
        </w:rPr>
        <w:t>vânzări</w:t>
      </w:r>
      <w:proofErr w:type="spellEnd"/>
      <w:r w:rsidR="00307621" w:rsidRPr="00845C01">
        <w:rPr>
          <w:rFonts w:asciiTheme="majorHAnsi" w:hAnsiTheme="majorHAnsi" w:cstheme="majorHAnsi"/>
          <w:color w:val="3A3939"/>
          <w:sz w:val="20"/>
          <w:szCs w:val="20"/>
          <w:shd w:val="clear" w:color="auto" w:fill="FFFFFF"/>
        </w:rPr>
        <w:t xml:space="preserve"> de </w:t>
      </w:r>
      <w:proofErr w:type="spellStart"/>
      <w:r w:rsidR="00307621" w:rsidRPr="00845C01">
        <w:rPr>
          <w:rFonts w:asciiTheme="majorHAnsi" w:hAnsiTheme="majorHAnsi" w:cstheme="majorHAnsi"/>
          <w:color w:val="3A3939"/>
          <w:sz w:val="20"/>
          <w:szCs w:val="20"/>
          <w:shd w:val="clear" w:color="auto" w:fill="FFFFFF"/>
        </w:rPr>
        <w:t>cel</w:t>
      </w:r>
      <w:proofErr w:type="spellEnd"/>
      <w:r w:rsidR="00307621" w:rsidRPr="00845C01">
        <w:rPr>
          <w:rFonts w:asciiTheme="majorHAnsi" w:hAnsiTheme="majorHAnsi" w:cstheme="majorHAnsi"/>
          <w:color w:val="3A3939"/>
          <w:sz w:val="20"/>
          <w:szCs w:val="20"/>
          <w:shd w:val="clear" w:color="auto" w:fill="FFFFFF"/>
        </w:rPr>
        <w:t xml:space="preserve"> </w:t>
      </w:r>
      <w:proofErr w:type="spellStart"/>
      <w:r w:rsidR="00307621" w:rsidRPr="00845C01">
        <w:rPr>
          <w:rFonts w:asciiTheme="majorHAnsi" w:hAnsiTheme="majorHAnsi" w:cstheme="majorHAnsi"/>
          <w:color w:val="3A3939"/>
          <w:sz w:val="20"/>
          <w:szCs w:val="20"/>
          <w:shd w:val="clear" w:color="auto" w:fill="FFFFFF"/>
        </w:rPr>
        <w:t>puțin</w:t>
      </w:r>
      <w:proofErr w:type="spellEnd"/>
      <w:r w:rsidR="00307621" w:rsidRPr="00845C01">
        <w:rPr>
          <w:rFonts w:asciiTheme="majorHAnsi" w:hAnsiTheme="majorHAnsi" w:cstheme="majorHAnsi"/>
          <w:color w:val="3A3939"/>
          <w:sz w:val="20"/>
          <w:szCs w:val="20"/>
          <w:shd w:val="clear" w:color="auto" w:fill="FFFFFF"/>
        </w:rPr>
        <w:t xml:space="preserve"> un </w:t>
      </w:r>
      <w:proofErr w:type="spellStart"/>
      <w:r w:rsidR="00307621" w:rsidRPr="00845C01">
        <w:rPr>
          <w:rFonts w:asciiTheme="majorHAnsi" w:hAnsiTheme="majorHAnsi" w:cstheme="majorHAnsi"/>
          <w:color w:val="3A3939"/>
          <w:sz w:val="20"/>
          <w:szCs w:val="20"/>
          <w:shd w:val="clear" w:color="auto" w:fill="FFFFFF"/>
        </w:rPr>
        <w:t>milion</w:t>
      </w:r>
      <w:proofErr w:type="spellEnd"/>
      <w:r w:rsidR="00307621" w:rsidRPr="00845C01">
        <w:rPr>
          <w:rFonts w:asciiTheme="majorHAnsi" w:hAnsiTheme="majorHAnsi" w:cstheme="majorHAnsi"/>
          <w:color w:val="3A3939"/>
          <w:sz w:val="20"/>
          <w:szCs w:val="20"/>
          <w:shd w:val="clear" w:color="auto" w:fill="FFFFFF"/>
        </w:rPr>
        <w:t xml:space="preserve"> de euro</w:t>
      </w:r>
      <w:r w:rsidR="00307621">
        <w:rPr>
          <w:rFonts w:asciiTheme="majorHAnsi" w:hAnsiTheme="majorHAnsi" w:cstheme="majorHAnsi"/>
          <w:color w:val="222222"/>
          <w:sz w:val="20"/>
          <w:szCs w:val="20"/>
          <w:lang w:val="ro-RO"/>
        </w:rPr>
        <w:t xml:space="preserve">. </w:t>
      </w:r>
      <w:r w:rsidRPr="00916C6E">
        <w:rPr>
          <w:rFonts w:asciiTheme="majorHAnsi" w:hAnsiTheme="majorHAnsi" w:cstheme="majorHAnsi"/>
          <w:color w:val="222222"/>
          <w:sz w:val="20"/>
          <w:szCs w:val="20"/>
          <w:lang w:val="ro-RO"/>
        </w:rPr>
        <w:t xml:space="preserve">Organizația estimează că această măsură va determina realocarea </w:t>
      </w:r>
      <w:r w:rsidRPr="00916C6E">
        <w:rPr>
          <w:rStyle w:val="y2iqfc"/>
          <w:rFonts w:asciiTheme="majorHAnsi" w:hAnsiTheme="majorHAnsi" w:cstheme="majorHAnsi"/>
          <w:color w:val="202124"/>
          <w:sz w:val="20"/>
          <w:szCs w:val="20"/>
          <w:lang w:val="ro-RO"/>
        </w:rPr>
        <w:t xml:space="preserve">drepturilor de impozitare pentru profituri totale de peste 125 de miliarde de dolari anual. </w:t>
      </w:r>
    </w:p>
    <w:p w14:paraId="08F35D0D" w14:textId="15084F6D" w:rsidR="00916C6E" w:rsidRPr="00916C6E" w:rsidRDefault="00916C6E" w:rsidP="00AE1B7C">
      <w:pPr>
        <w:pStyle w:val="NormalWeb"/>
        <w:shd w:val="clear" w:color="auto" w:fill="FFFFFF"/>
        <w:spacing w:before="0" w:beforeAutospacing="0" w:after="0" w:afterAutospacing="0" w:line="264" w:lineRule="auto"/>
        <w:jc w:val="both"/>
        <w:rPr>
          <w:rStyle w:val="y2iqfc"/>
          <w:rFonts w:asciiTheme="majorHAnsi" w:hAnsiTheme="majorHAnsi" w:cstheme="majorHAnsi"/>
          <w:color w:val="222222"/>
          <w:sz w:val="20"/>
          <w:szCs w:val="20"/>
          <w:lang w:val="ro-RO"/>
        </w:rPr>
      </w:pPr>
      <w:r w:rsidRPr="00916C6E">
        <w:rPr>
          <w:rFonts w:asciiTheme="majorHAnsi" w:hAnsiTheme="majorHAnsi" w:cstheme="majorHAnsi"/>
          <w:color w:val="222222"/>
          <w:sz w:val="20"/>
          <w:szCs w:val="20"/>
          <w:lang w:val="ro-RO"/>
        </w:rPr>
        <w:t xml:space="preserve">Aceste prevederi vizează, în principal, </w:t>
      </w:r>
      <w:r w:rsidRPr="00AE1B7C">
        <w:rPr>
          <w:rFonts w:asciiTheme="majorHAnsi" w:hAnsiTheme="majorHAnsi" w:cstheme="majorHAnsi"/>
          <w:b/>
          <w:bCs/>
          <w:color w:val="222222"/>
          <w:sz w:val="20"/>
          <w:szCs w:val="20"/>
          <w:lang w:val="ro-RO"/>
        </w:rPr>
        <w:t>companiile din tehnologie</w:t>
      </w:r>
      <w:r w:rsidRPr="00916C6E">
        <w:rPr>
          <w:rFonts w:asciiTheme="majorHAnsi" w:hAnsiTheme="majorHAnsi" w:cstheme="majorHAnsi"/>
          <w:color w:val="222222"/>
          <w:sz w:val="20"/>
          <w:szCs w:val="20"/>
          <w:lang w:val="ro-RO"/>
        </w:rPr>
        <w:t xml:space="preserve"> care, în ultimii ani, și-au extins aria de activitate în multe țări în care nu au fost supuse impozitării, dat fiind faptul că legislația existentă nu permite taxarea entităților care nu au prezență fizică în jurisdicția respectivă. </w:t>
      </w:r>
      <w:r w:rsidR="00C36203" w:rsidRPr="00AE1B7C">
        <w:rPr>
          <w:rFonts w:asciiTheme="majorHAnsi" w:hAnsiTheme="majorHAnsi" w:cstheme="majorHAnsi"/>
          <w:b/>
          <w:bCs/>
          <w:color w:val="222222"/>
          <w:sz w:val="20"/>
          <w:szCs w:val="20"/>
          <w:lang w:val="ro-RO"/>
        </w:rPr>
        <w:t>Companiile din energie</w:t>
      </w:r>
      <w:r w:rsidR="00C36203">
        <w:rPr>
          <w:rFonts w:asciiTheme="majorHAnsi" w:hAnsiTheme="majorHAnsi" w:cstheme="majorHAnsi"/>
          <w:color w:val="222222"/>
          <w:sz w:val="20"/>
          <w:szCs w:val="20"/>
          <w:lang w:val="ro-RO"/>
        </w:rPr>
        <w:t xml:space="preserve"> si </w:t>
      </w:r>
      <w:r w:rsidR="00C36203" w:rsidRPr="00AE1B7C">
        <w:rPr>
          <w:rFonts w:asciiTheme="majorHAnsi" w:hAnsiTheme="majorHAnsi" w:cstheme="majorHAnsi"/>
          <w:b/>
          <w:bCs/>
          <w:color w:val="222222"/>
          <w:sz w:val="20"/>
          <w:szCs w:val="20"/>
          <w:lang w:val="ro-RO"/>
        </w:rPr>
        <w:t>din domeniul financiar</w:t>
      </w:r>
      <w:r w:rsidR="00C36203">
        <w:rPr>
          <w:rFonts w:asciiTheme="majorHAnsi" w:hAnsiTheme="majorHAnsi" w:cstheme="majorHAnsi"/>
          <w:color w:val="222222"/>
          <w:sz w:val="20"/>
          <w:szCs w:val="20"/>
          <w:lang w:val="ro-RO"/>
        </w:rPr>
        <w:t xml:space="preserve"> sunt excluse. </w:t>
      </w:r>
      <w:r w:rsidRPr="00916C6E">
        <w:rPr>
          <w:rFonts w:asciiTheme="majorHAnsi" w:hAnsiTheme="majorHAnsi" w:cstheme="majorHAnsi"/>
          <w:color w:val="222222"/>
          <w:sz w:val="20"/>
          <w:szCs w:val="20"/>
          <w:lang w:val="ro-RO"/>
        </w:rPr>
        <w:t xml:space="preserve">Astfel, pilonul I se dorește a fi o alternativă la taxa digitală, pe care anumite state au impus-o unilateral în ultimii ani, în lipsa unui acord global pe această temă. De altfel, OCDE menționează explicit faptul că statele semnatare ale acordului vor adera la o convenție, aflată în curs de elaborare, prin care se va stabili dreptul de impozitare nou convenit (alocat statelor din care se obțin veniturile) și se vor elimina sau suspenda toate taxele impuse pentru serviciile digitale și alte măsuri unilaterale similare relevante. </w:t>
      </w:r>
    </w:p>
    <w:p w14:paraId="7B4575F0" w14:textId="35D37E68" w:rsidR="00916C6E" w:rsidRPr="00916C6E" w:rsidRDefault="00916C6E" w:rsidP="00AE1B7C">
      <w:pPr>
        <w:pStyle w:val="NormalWeb"/>
        <w:shd w:val="clear" w:color="auto" w:fill="FFFFFF"/>
        <w:spacing w:before="0" w:beforeAutospacing="0" w:after="0" w:afterAutospacing="0" w:line="264" w:lineRule="auto"/>
        <w:jc w:val="both"/>
        <w:rPr>
          <w:rStyle w:val="y2iqfc"/>
          <w:rFonts w:asciiTheme="majorHAnsi" w:hAnsiTheme="majorHAnsi" w:cstheme="majorHAnsi"/>
          <w:color w:val="202124"/>
          <w:sz w:val="20"/>
          <w:szCs w:val="20"/>
          <w:lang w:val="ro-RO"/>
        </w:rPr>
      </w:pPr>
      <w:r w:rsidRPr="00916C6E">
        <w:rPr>
          <w:rStyle w:val="y2iqfc"/>
          <w:rFonts w:asciiTheme="majorHAnsi" w:hAnsiTheme="majorHAnsi" w:cstheme="majorHAnsi"/>
          <w:color w:val="202124"/>
          <w:sz w:val="20"/>
          <w:szCs w:val="20"/>
          <w:lang w:val="ro-RO"/>
        </w:rPr>
        <w:t xml:space="preserve">Precizarea este extrem de importantă, pentru că pune capăt discuțiilor dintre Uniunea Europeană (UE) și Statele Unite ale Americii (SUA) pe această temă. În momentul parafării acordului cu privire la impozitarea companiilor multinaționale, în vara acestui an, SUA a reiterat faptul că respinge aplicarea unei taxe digitale la nivel global. În replică, UE a anunțat că merge mai departe cu planul său de a impune o taxă digitală pe teritoriul său, în cazul în care nu se ajunge la un acord global în acest sens. </w:t>
      </w:r>
      <w:r w:rsidR="00307621">
        <w:rPr>
          <w:rStyle w:val="y2iqfc"/>
          <w:rFonts w:asciiTheme="majorHAnsi" w:hAnsiTheme="majorHAnsi" w:cstheme="majorHAnsi"/>
          <w:color w:val="202124"/>
          <w:sz w:val="20"/>
          <w:szCs w:val="20"/>
          <w:lang w:val="ro-RO"/>
        </w:rPr>
        <w:t>În condiț</w:t>
      </w:r>
      <w:r w:rsidR="00877480">
        <w:rPr>
          <w:rStyle w:val="y2iqfc"/>
          <w:rFonts w:asciiTheme="majorHAnsi" w:hAnsiTheme="majorHAnsi" w:cstheme="majorHAnsi"/>
          <w:color w:val="202124"/>
          <w:sz w:val="20"/>
          <w:szCs w:val="20"/>
          <w:lang w:val="ro-RO"/>
        </w:rPr>
        <w:t>iile noului acord</w:t>
      </w:r>
      <w:r w:rsidR="00DA7F70">
        <w:rPr>
          <w:rStyle w:val="y2iqfc"/>
          <w:rFonts w:asciiTheme="majorHAnsi" w:hAnsiTheme="majorHAnsi" w:cstheme="majorHAnsi"/>
          <w:color w:val="202124"/>
          <w:sz w:val="20"/>
          <w:szCs w:val="20"/>
          <w:lang w:val="ro-RO"/>
        </w:rPr>
        <w:t>,</w:t>
      </w:r>
      <w:r w:rsidR="00877480">
        <w:rPr>
          <w:rStyle w:val="y2iqfc"/>
          <w:rFonts w:asciiTheme="majorHAnsi" w:hAnsiTheme="majorHAnsi" w:cstheme="majorHAnsi"/>
          <w:color w:val="202124"/>
          <w:sz w:val="20"/>
          <w:szCs w:val="20"/>
          <w:lang w:val="ro-RO"/>
        </w:rPr>
        <w:t xml:space="preserve"> este </w:t>
      </w:r>
      <w:r w:rsidRPr="00916C6E">
        <w:rPr>
          <w:rStyle w:val="y2iqfc"/>
          <w:rFonts w:asciiTheme="majorHAnsi" w:hAnsiTheme="majorHAnsi" w:cstheme="majorHAnsi"/>
          <w:color w:val="202124"/>
          <w:sz w:val="20"/>
          <w:szCs w:val="20"/>
          <w:lang w:val="ro-RO"/>
        </w:rPr>
        <w:t xml:space="preserve">previzibil că UE va abandona această inițiativă, </w:t>
      </w:r>
      <w:r w:rsidR="00307621">
        <w:rPr>
          <w:rStyle w:val="y2iqfc"/>
          <w:rFonts w:asciiTheme="majorHAnsi" w:hAnsiTheme="majorHAnsi" w:cstheme="majorHAnsi"/>
          <w:color w:val="202124"/>
          <w:sz w:val="20"/>
          <w:szCs w:val="20"/>
          <w:lang w:val="ro-RO"/>
        </w:rPr>
        <w:t>iar războiul comercial dintre SUA și UE va î</w:t>
      </w:r>
      <w:r w:rsidR="00877480">
        <w:rPr>
          <w:rStyle w:val="y2iqfc"/>
          <w:rFonts w:asciiTheme="majorHAnsi" w:hAnsiTheme="majorHAnsi" w:cstheme="majorHAnsi"/>
          <w:color w:val="202124"/>
          <w:sz w:val="20"/>
          <w:szCs w:val="20"/>
          <w:lang w:val="ro-RO"/>
        </w:rPr>
        <w:t xml:space="preserve">nceta. Este posibil ca UE chiar </w:t>
      </w:r>
      <w:r w:rsidR="00DA7F70">
        <w:rPr>
          <w:rStyle w:val="y2iqfc"/>
          <w:rFonts w:asciiTheme="majorHAnsi" w:hAnsiTheme="majorHAnsi" w:cstheme="majorHAnsi"/>
          <w:color w:val="202124"/>
          <w:sz w:val="20"/>
          <w:szCs w:val="20"/>
          <w:lang w:val="ro-RO"/>
        </w:rPr>
        <w:t>s</w:t>
      </w:r>
      <w:r w:rsidR="00DA7F70">
        <w:rPr>
          <w:rStyle w:val="y2iqfc"/>
          <w:rFonts w:asciiTheme="majorHAnsi" w:hAnsiTheme="majorHAnsi" w:cstheme="majorHAnsi"/>
          <w:color w:val="202124"/>
          <w:sz w:val="20"/>
          <w:szCs w:val="20"/>
          <w:lang w:val="ro-RO"/>
        </w:rPr>
        <w:t>ă</w:t>
      </w:r>
      <w:r w:rsidR="00DA7F70">
        <w:rPr>
          <w:rStyle w:val="y2iqfc"/>
          <w:rFonts w:asciiTheme="majorHAnsi" w:hAnsiTheme="majorHAnsi" w:cstheme="majorHAnsi"/>
          <w:color w:val="202124"/>
          <w:sz w:val="20"/>
          <w:szCs w:val="20"/>
          <w:lang w:val="ro-RO"/>
        </w:rPr>
        <w:t xml:space="preserve"> </w:t>
      </w:r>
      <w:r w:rsidR="00877480">
        <w:rPr>
          <w:rStyle w:val="y2iqfc"/>
          <w:rFonts w:asciiTheme="majorHAnsi" w:hAnsiTheme="majorHAnsi" w:cstheme="majorHAnsi"/>
          <w:color w:val="202124"/>
          <w:sz w:val="20"/>
          <w:szCs w:val="20"/>
          <w:lang w:val="ro-RO"/>
        </w:rPr>
        <w:t xml:space="preserve">adopte o </w:t>
      </w:r>
      <w:r w:rsidR="00DA7F70">
        <w:rPr>
          <w:rStyle w:val="y2iqfc"/>
          <w:rFonts w:asciiTheme="majorHAnsi" w:hAnsiTheme="majorHAnsi" w:cstheme="majorHAnsi"/>
          <w:color w:val="202124"/>
          <w:sz w:val="20"/>
          <w:szCs w:val="20"/>
          <w:lang w:val="ro-RO"/>
        </w:rPr>
        <w:t>directiv</w:t>
      </w:r>
      <w:r w:rsidR="00DA7F70">
        <w:rPr>
          <w:rStyle w:val="y2iqfc"/>
          <w:rFonts w:asciiTheme="majorHAnsi" w:hAnsiTheme="majorHAnsi" w:cstheme="majorHAnsi"/>
          <w:color w:val="202124"/>
          <w:sz w:val="20"/>
          <w:szCs w:val="20"/>
          <w:lang w:val="ro-RO"/>
        </w:rPr>
        <w:t>ă</w:t>
      </w:r>
      <w:r w:rsidR="00DA7F70">
        <w:rPr>
          <w:rStyle w:val="y2iqfc"/>
          <w:rFonts w:asciiTheme="majorHAnsi" w:hAnsiTheme="majorHAnsi" w:cstheme="majorHAnsi"/>
          <w:color w:val="202124"/>
          <w:sz w:val="20"/>
          <w:szCs w:val="20"/>
          <w:lang w:val="ro-RO"/>
        </w:rPr>
        <w:t xml:space="preserve"> </w:t>
      </w:r>
      <w:r w:rsidR="00877480">
        <w:rPr>
          <w:rStyle w:val="y2iqfc"/>
          <w:rFonts w:asciiTheme="majorHAnsi" w:hAnsiTheme="majorHAnsi" w:cstheme="majorHAnsi"/>
          <w:color w:val="202124"/>
          <w:sz w:val="20"/>
          <w:szCs w:val="20"/>
          <w:lang w:val="ro-RO"/>
        </w:rPr>
        <w:t>pentru implementarea acestui acord la nivelul uniunii.</w:t>
      </w:r>
    </w:p>
    <w:p w14:paraId="32CA7D90" w14:textId="0DA52417" w:rsidR="00916C6E" w:rsidRDefault="00916C6E" w:rsidP="00DA7F70">
      <w:pPr>
        <w:pStyle w:val="NormalWeb"/>
        <w:shd w:val="clear" w:color="auto" w:fill="FFFFFF"/>
        <w:spacing w:before="0" w:beforeAutospacing="0" w:after="0" w:afterAutospacing="0" w:line="264" w:lineRule="auto"/>
        <w:jc w:val="both"/>
        <w:rPr>
          <w:rStyle w:val="y2iqfc"/>
          <w:rFonts w:asciiTheme="majorHAnsi" w:hAnsiTheme="majorHAnsi" w:cstheme="majorHAnsi"/>
          <w:color w:val="202124"/>
          <w:sz w:val="20"/>
          <w:szCs w:val="20"/>
          <w:lang w:val="ro-RO"/>
        </w:rPr>
      </w:pPr>
      <w:r w:rsidRPr="00916C6E">
        <w:rPr>
          <w:rStyle w:val="y2iqfc"/>
          <w:rFonts w:asciiTheme="majorHAnsi" w:hAnsiTheme="majorHAnsi" w:cstheme="majorHAnsi"/>
          <w:color w:val="202124"/>
          <w:sz w:val="20"/>
          <w:szCs w:val="20"/>
          <w:lang w:val="ro-RO"/>
        </w:rPr>
        <w:t xml:space="preserve">În aceste condiții, rămâne de văzut în ce măsură </w:t>
      </w:r>
      <w:r w:rsidR="00877480">
        <w:rPr>
          <w:rStyle w:val="y2iqfc"/>
          <w:rFonts w:asciiTheme="majorHAnsi" w:hAnsiTheme="majorHAnsi" w:cstheme="majorHAnsi"/>
          <w:color w:val="202124"/>
          <w:sz w:val="20"/>
          <w:szCs w:val="20"/>
          <w:lang w:val="ro-RO"/>
        </w:rPr>
        <w:t xml:space="preserve">propunerea de </w:t>
      </w:r>
      <w:r w:rsidR="00DA7F70" w:rsidRPr="00916C6E">
        <w:rPr>
          <w:rStyle w:val="y2iqfc"/>
          <w:rFonts w:asciiTheme="majorHAnsi" w:hAnsiTheme="majorHAnsi" w:cstheme="majorHAnsi"/>
          <w:color w:val="202124"/>
          <w:sz w:val="20"/>
          <w:szCs w:val="20"/>
          <w:lang w:val="ro-RO"/>
        </w:rPr>
        <w:t>directiv</w:t>
      </w:r>
      <w:r w:rsidR="00DA7F70">
        <w:rPr>
          <w:rStyle w:val="y2iqfc"/>
          <w:rFonts w:asciiTheme="majorHAnsi" w:hAnsiTheme="majorHAnsi" w:cstheme="majorHAnsi"/>
          <w:color w:val="202124"/>
          <w:sz w:val="20"/>
          <w:szCs w:val="20"/>
          <w:lang w:val="ro-RO"/>
        </w:rPr>
        <w:t>ă</w:t>
      </w:r>
      <w:r w:rsidR="00DA7F70" w:rsidRPr="00916C6E">
        <w:rPr>
          <w:rStyle w:val="y2iqfc"/>
          <w:rFonts w:asciiTheme="majorHAnsi" w:hAnsiTheme="majorHAnsi" w:cstheme="majorHAnsi"/>
          <w:color w:val="202124"/>
          <w:sz w:val="20"/>
          <w:szCs w:val="20"/>
          <w:lang w:val="ro-RO"/>
        </w:rPr>
        <w:t xml:space="preserve"> </w:t>
      </w:r>
      <w:r w:rsidRPr="00916C6E">
        <w:rPr>
          <w:rStyle w:val="y2iqfc"/>
          <w:rFonts w:asciiTheme="majorHAnsi" w:hAnsiTheme="majorHAnsi" w:cstheme="majorHAnsi"/>
          <w:color w:val="202124"/>
          <w:sz w:val="20"/>
          <w:szCs w:val="20"/>
          <w:lang w:val="ro-RO"/>
        </w:rPr>
        <w:t>europeană DAC 7, care a fost elaborată cu scopul de a impune reguli noi de raportare fiscală pentru platformele digitale în perspectiv</w:t>
      </w:r>
      <w:r w:rsidR="00DA7F70">
        <w:rPr>
          <w:rStyle w:val="y2iqfc"/>
          <w:rFonts w:asciiTheme="majorHAnsi" w:hAnsiTheme="majorHAnsi" w:cstheme="majorHAnsi"/>
          <w:color w:val="202124"/>
          <w:sz w:val="20"/>
          <w:szCs w:val="20"/>
          <w:lang w:val="ro-RO"/>
        </w:rPr>
        <w:t>a</w:t>
      </w:r>
      <w:r w:rsidRPr="00916C6E">
        <w:rPr>
          <w:rStyle w:val="y2iqfc"/>
          <w:rFonts w:asciiTheme="majorHAnsi" w:hAnsiTheme="majorHAnsi" w:cstheme="majorHAnsi"/>
          <w:color w:val="202124"/>
          <w:sz w:val="20"/>
          <w:szCs w:val="20"/>
          <w:lang w:val="ro-RO"/>
        </w:rPr>
        <w:t xml:space="preserve"> aplicării taxei digitale, își va păstra utilitatea, dat fiind că încă nu s-a stabilit concret care vor fi criteriile în funcție de care se va realiza redistribuirea profiturilor către statele din care se obțin veniturile. În cazul în care această redistribuire se va realiza în funcție de numărul de utilizatori sau de alți indicatori cuprinși în raportarea DAC 7, directiva ar putea servi ca bază legislativă pentru implementarea noului acord</w:t>
      </w:r>
      <w:r w:rsidR="00307621">
        <w:rPr>
          <w:rStyle w:val="y2iqfc"/>
          <w:rFonts w:asciiTheme="majorHAnsi" w:hAnsiTheme="majorHAnsi" w:cstheme="majorHAnsi"/>
          <w:color w:val="202124"/>
          <w:sz w:val="20"/>
          <w:szCs w:val="20"/>
          <w:lang w:val="ro-RO"/>
        </w:rPr>
        <w:t xml:space="preserve"> obț</w:t>
      </w:r>
      <w:r w:rsidR="00877480">
        <w:rPr>
          <w:rStyle w:val="y2iqfc"/>
          <w:rFonts w:asciiTheme="majorHAnsi" w:hAnsiTheme="majorHAnsi" w:cstheme="majorHAnsi"/>
          <w:color w:val="202124"/>
          <w:sz w:val="20"/>
          <w:szCs w:val="20"/>
          <w:lang w:val="ro-RO"/>
        </w:rPr>
        <w:t>inut la nivelul OCDE</w:t>
      </w:r>
      <w:r w:rsidRPr="00916C6E">
        <w:rPr>
          <w:rStyle w:val="y2iqfc"/>
          <w:rFonts w:asciiTheme="majorHAnsi" w:hAnsiTheme="majorHAnsi" w:cstheme="majorHAnsi"/>
          <w:color w:val="202124"/>
          <w:sz w:val="20"/>
          <w:szCs w:val="20"/>
          <w:lang w:val="ro-RO"/>
        </w:rPr>
        <w:t xml:space="preserve">. </w:t>
      </w:r>
    </w:p>
    <w:p w14:paraId="76C1F866" w14:textId="77777777" w:rsidR="00DA7F70" w:rsidRPr="00916C6E" w:rsidRDefault="00DA7F70" w:rsidP="00AE1B7C">
      <w:pPr>
        <w:pStyle w:val="NormalWeb"/>
        <w:shd w:val="clear" w:color="auto" w:fill="FFFFFF"/>
        <w:spacing w:before="0" w:beforeAutospacing="0" w:after="0" w:afterAutospacing="0" w:line="264" w:lineRule="auto"/>
        <w:jc w:val="both"/>
        <w:rPr>
          <w:rStyle w:val="y2iqfc"/>
          <w:rFonts w:asciiTheme="majorHAnsi" w:hAnsiTheme="majorHAnsi" w:cstheme="majorHAnsi"/>
          <w:color w:val="222222"/>
          <w:sz w:val="20"/>
          <w:szCs w:val="20"/>
        </w:rPr>
      </w:pPr>
    </w:p>
    <w:p w14:paraId="314571D9" w14:textId="5DD7E9A9" w:rsidR="00653853" w:rsidRDefault="0000191A" w:rsidP="00AE1B7C">
      <w:pPr>
        <w:pStyle w:val="NormalWeb"/>
        <w:shd w:val="clear" w:color="auto" w:fill="FFFFFF"/>
        <w:spacing w:before="0" w:beforeAutospacing="0" w:after="0" w:afterAutospacing="0" w:line="264" w:lineRule="auto"/>
        <w:jc w:val="both"/>
        <w:rPr>
          <w:rStyle w:val="y2iqfc"/>
          <w:rFonts w:asciiTheme="majorHAnsi" w:hAnsiTheme="majorHAnsi" w:cstheme="majorHAnsi"/>
          <w:b/>
          <w:color w:val="202124"/>
          <w:sz w:val="20"/>
          <w:szCs w:val="20"/>
          <w:lang w:val="ro-RO"/>
        </w:rPr>
      </w:pPr>
      <w:r>
        <w:rPr>
          <w:rStyle w:val="y2iqfc"/>
          <w:rFonts w:asciiTheme="majorHAnsi" w:hAnsiTheme="majorHAnsi" w:cstheme="majorHAnsi"/>
          <w:b/>
          <w:color w:val="202124"/>
          <w:sz w:val="20"/>
          <w:szCs w:val="20"/>
          <w:lang w:val="ro-RO"/>
        </w:rPr>
        <w:t>C</w:t>
      </w:r>
      <w:r w:rsidR="00653853">
        <w:rPr>
          <w:rStyle w:val="y2iqfc"/>
          <w:rFonts w:asciiTheme="majorHAnsi" w:hAnsiTheme="majorHAnsi" w:cstheme="majorHAnsi"/>
          <w:b/>
          <w:color w:val="202124"/>
          <w:sz w:val="20"/>
          <w:szCs w:val="20"/>
          <w:lang w:val="ro-RO"/>
        </w:rPr>
        <w:t>ompanii afectate și beneficia</w:t>
      </w:r>
      <w:r>
        <w:rPr>
          <w:rStyle w:val="y2iqfc"/>
          <w:rFonts w:asciiTheme="majorHAnsi" w:hAnsiTheme="majorHAnsi" w:cstheme="majorHAnsi"/>
          <w:b/>
          <w:color w:val="202124"/>
          <w:sz w:val="20"/>
          <w:szCs w:val="20"/>
          <w:lang w:val="ro-RO"/>
        </w:rPr>
        <w:t>ri</w:t>
      </w:r>
    </w:p>
    <w:p w14:paraId="502D538B" w14:textId="55EB7CDD" w:rsidR="00916C6E" w:rsidRPr="00916C6E" w:rsidRDefault="00916C6E" w:rsidP="00AE1B7C">
      <w:pPr>
        <w:pStyle w:val="NormalWeb"/>
        <w:shd w:val="clear" w:color="auto" w:fill="FFFFFF"/>
        <w:spacing w:before="0" w:beforeAutospacing="0" w:after="0" w:afterAutospacing="0" w:line="264" w:lineRule="auto"/>
        <w:jc w:val="both"/>
        <w:rPr>
          <w:rFonts w:asciiTheme="majorHAnsi" w:hAnsiTheme="majorHAnsi" w:cstheme="majorHAnsi"/>
          <w:color w:val="202124"/>
          <w:sz w:val="20"/>
          <w:szCs w:val="20"/>
          <w:lang w:val="ro-RO"/>
        </w:rPr>
      </w:pPr>
      <w:r w:rsidRPr="00916C6E">
        <w:rPr>
          <w:rFonts w:asciiTheme="majorHAnsi" w:hAnsiTheme="majorHAnsi" w:cstheme="majorHAnsi"/>
          <w:color w:val="202124"/>
          <w:sz w:val="20"/>
          <w:szCs w:val="20"/>
          <w:lang w:val="ro-RO"/>
        </w:rPr>
        <w:t>Conform unei analize</w:t>
      </w:r>
      <w:r w:rsidR="00307621">
        <w:rPr>
          <w:rFonts w:asciiTheme="majorHAnsi" w:hAnsiTheme="majorHAnsi" w:cstheme="majorHAnsi"/>
          <w:color w:val="202124"/>
          <w:sz w:val="20"/>
          <w:szCs w:val="20"/>
          <w:lang w:val="ro-RO"/>
        </w:rPr>
        <w:t xml:space="preserve"> anterioare realizate</w:t>
      </w:r>
      <w:r w:rsidR="00877480">
        <w:rPr>
          <w:rFonts w:asciiTheme="majorHAnsi" w:hAnsiTheme="majorHAnsi" w:cstheme="majorHAnsi"/>
          <w:color w:val="202124"/>
          <w:sz w:val="20"/>
          <w:szCs w:val="20"/>
          <w:lang w:val="ro-RO"/>
        </w:rPr>
        <w:t xml:space="preserve"> de</w:t>
      </w:r>
      <w:r w:rsidRPr="00916C6E">
        <w:rPr>
          <w:rFonts w:asciiTheme="majorHAnsi" w:hAnsiTheme="majorHAnsi" w:cstheme="majorHAnsi"/>
          <w:color w:val="202124"/>
          <w:sz w:val="20"/>
          <w:szCs w:val="20"/>
          <w:lang w:val="ro-RO"/>
        </w:rPr>
        <w:t xml:space="preserve"> </w:t>
      </w:r>
      <w:hyperlink r:id="rId7" w:history="1">
        <w:proofErr w:type="spellStart"/>
        <w:r w:rsidRPr="00916C6E">
          <w:rPr>
            <w:rStyle w:val="Hyperlink"/>
            <w:rFonts w:asciiTheme="majorHAnsi" w:hAnsiTheme="majorHAnsi" w:cstheme="majorHAnsi"/>
            <w:sz w:val="20"/>
            <w:szCs w:val="20"/>
            <w:lang w:val="ro-RO"/>
          </w:rPr>
          <w:t>Econ</w:t>
        </w:r>
        <w:r w:rsidRPr="00916C6E">
          <w:rPr>
            <w:rStyle w:val="Hyperlink"/>
            <w:rFonts w:asciiTheme="majorHAnsi" w:hAnsiTheme="majorHAnsi" w:cstheme="majorHAnsi"/>
            <w:sz w:val="20"/>
            <w:szCs w:val="20"/>
            <w:lang w:val="ro-RO"/>
          </w:rPr>
          <w:t>P</w:t>
        </w:r>
        <w:r w:rsidRPr="00916C6E">
          <w:rPr>
            <w:rStyle w:val="Hyperlink"/>
            <w:rFonts w:asciiTheme="majorHAnsi" w:hAnsiTheme="majorHAnsi" w:cstheme="majorHAnsi"/>
            <w:sz w:val="20"/>
            <w:szCs w:val="20"/>
            <w:lang w:val="ro-RO"/>
          </w:rPr>
          <w:t>ol</w:t>
        </w:r>
        <w:proofErr w:type="spellEnd"/>
      </w:hyperlink>
      <w:r w:rsidRPr="00916C6E">
        <w:rPr>
          <w:rFonts w:asciiTheme="majorHAnsi" w:hAnsiTheme="majorHAnsi" w:cstheme="majorHAnsi"/>
          <w:color w:val="202124"/>
          <w:sz w:val="20"/>
          <w:szCs w:val="20"/>
          <w:lang w:val="ro-RO"/>
        </w:rPr>
        <w:t xml:space="preserve">, sub prevederile pilonului I ar intra 78 din cele mai mari 500 de companii din lume, iar suma totală care ar urma să fie alocată statelor care contribuie la realizarea profiturilor este estimată la 87 de miliarde de dolari. Aproape 30 de miliarde de dolari din această sumă ar proveni doar de la giganții din tehnologie cu sediul fiscal în SUA - Apple, Microsoft, </w:t>
      </w:r>
      <w:proofErr w:type="spellStart"/>
      <w:r w:rsidRPr="00916C6E">
        <w:rPr>
          <w:rFonts w:asciiTheme="majorHAnsi" w:hAnsiTheme="majorHAnsi" w:cstheme="majorHAnsi"/>
          <w:color w:val="202124"/>
          <w:sz w:val="20"/>
          <w:szCs w:val="20"/>
          <w:lang w:val="ro-RO"/>
        </w:rPr>
        <w:t>Alphabet</w:t>
      </w:r>
      <w:proofErr w:type="spellEnd"/>
      <w:r w:rsidRPr="00916C6E">
        <w:rPr>
          <w:rFonts w:asciiTheme="majorHAnsi" w:hAnsiTheme="majorHAnsi" w:cstheme="majorHAnsi"/>
          <w:color w:val="202124"/>
          <w:sz w:val="20"/>
          <w:szCs w:val="20"/>
          <w:lang w:val="ro-RO"/>
        </w:rPr>
        <w:t xml:space="preserve">, Intel și Facebook. </w:t>
      </w:r>
    </w:p>
    <w:p w14:paraId="75EAE0CC" w14:textId="2D51A7D5" w:rsidR="00916C6E" w:rsidRPr="00916C6E" w:rsidRDefault="00916C6E" w:rsidP="00AE1B7C">
      <w:pPr>
        <w:pStyle w:val="NormalWeb"/>
        <w:shd w:val="clear" w:color="auto" w:fill="FFFFFF"/>
        <w:spacing w:before="0" w:beforeAutospacing="0" w:after="0" w:afterAutospacing="0" w:line="264" w:lineRule="auto"/>
        <w:jc w:val="both"/>
        <w:rPr>
          <w:rFonts w:asciiTheme="majorHAnsi" w:hAnsiTheme="majorHAnsi" w:cstheme="majorHAnsi"/>
          <w:sz w:val="20"/>
          <w:szCs w:val="20"/>
          <w:lang w:val="ro-RO"/>
        </w:rPr>
      </w:pPr>
      <w:r w:rsidRPr="00916C6E">
        <w:rPr>
          <w:rFonts w:asciiTheme="majorHAnsi" w:hAnsiTheme="majorHAnsi" w:cstheme="majorHAnsi"/>
          <w:color w:val="202124"/>
          <w:sz w:val="20"/>
          <w:szCs w:val="20"/>
          <w:lang w:val="ro-RO"/>
        </w:rPr>
        <w:t xml:space="preserve">Țările care vor beneficia de pe urma implementării pilonului I sunt cele din care companiile vizate obțin venituri, dar care nu au în prezent dreptul să le taxeze. Printre acestea se află și </w:t>
      </w:r>
      <w:r w:rsidRPr="00AE1B7C">
        <w:rPr>
          <w:rFonts w:asciiTheme="majorHAnsi" w:hAnsiTheme="majorHAnsi" w:cstheme="majorHAnsi"/>
          <w:b/>
          <w:bCs/>
          <w:color w:val="202124"/>
          <w:sz w:val="20"/>
          <w:szCs w:val="20"/>
          <w:lang w:val="ro-RO"/>
        </w:rPr>
        <w:t>România</w:t>
      </w:r>
      <w:r w:rsidRPr="00916C6E">
        <w:rPr>
          <w:rFonts w:asciiTheme="majorHAnsi" w:hAnsiTheme="majorHAnsi" w:cstheme="majorHAnsi"/>
          <w:color w:val="202124"/>
          <w:sz w:val="20"/>
          <w:szCs w:val="20"/>
          <w:lang w:val="ro-RO"/>
        </w:rPr>
        <w:t xml:space="preserve">, care </w:t>
      </w:r>
      <w:r w:rsidRPr="00AE1B7C">
        <w:rPr>
          <w:rFonts w:asciiTheme="majorHAnsi" w:hAnsiTheme="majorHAnsi" w:cstheme="majorHAnsi"/>
          <w:b/>
          <w:bCs/>
          <w:color w:val="202124"/>
          <w:sz w:val="20"/>
          <w:szCs w:val="20"/>
          <w:lang w:val="ro-RO"/>
        </w:rPr>
        <w:t>ar putea obține dreptul de a taxa o parte din profiturile înregistrate de marile companii din vânzarea de produse și servicii pe teritoriul său</w:t>
      </w:r>
      <w:r w:rsidR="00307621" w:rsidRPr="00AE1B7C">
        <w:rPr>
          <w:rFonts w:asciiTheme="majorHAnsi" w:hAnsiTheme="majorHAnsi" w:cstheme="majorHAnsi"/>
          <w:b/>
          <w:bCs/>
          <w:color w:val="202124"/>
          <w:sz w:val="20"/>
          <w:szCs w:val="20"/>
          <w:lang w:val="ro-RO"/>
        </w:rPr>
        <w:t xml:space="preserve"> sau de la cetățenii să</w:t>
      </w:r>
      <w:r w:rsidR="00C36203" w:rsidRPr="00AE1B7C">
        <w:rPr>
          <w:rFonts w:asciiTheme="majorHAnsi" w:hAnsiTheme="majorHAnsi" w:cstheme="majorHAnsi"/>
          <w:b/>
          <w:bCs/>
          <w:color w:val="202124"/>
          <w:sz w:val="20"/>
          <w:szCs w:val="20"/>
          <w:lang w:val="ro-RO"/>
        </w:rPr>
        <w:t>i</w:t>
      </w:r>
      <w:r w:rsidRPr="00916C6E">
        <w:rPr>
          <w:rFonts w:asciiTheme="majorHAnsi" w:hAnsiTheme="majorHAnsi" w:cstheme="majorHAnsi"/>
          <w:color w:val="202124"/>
          <w:sz w:val="20"/>
          <w:szCs w:val="20"/>
          <w:lang w:val="ro-RO"/>
        </w:rPr>
        <w:t>, chiar dacă aceste</w:t>
      </w:r>
      <w:r w:rsidR="00C36203">
        <w:rPr>
          <w:rFonts w:asciiTheme="majorHAnsi" w:hAnsiTheme="majorHAnsi" w:cstheme="majorHAnsi"/>
          <w:color w:val="202124"/>
          <w:sz w:val="20"/>
          <w:szCs w:val="20"/>
          <w:lang w:val="ro-RO"/>
        </w:rPr>
        <w:t xml:space="preserve"> companii</w:t>
      </w:r>
      <w:r w:rsidRPr="00916C6E">
        <w:rPr>
          <w:rFonts w:asciiTheme="majorHAnsi" w:hAnsiTheme="majorHAnsi" w:cstheme="majorHAnsi"/>
          <w:color w:val="202124"/>
          <w:sz w:val="20"/>
          <w:szCs w:val="20"/>
          <w:lang w:val="ro-RO"/>
        </w:rPr>
        <w:t xml:space="preserve"> nu au prezență fizică în țara noastră. Impactul concret va putea fi estimat însă abia în momentul în care se vor defini clar criteriile în funcție de care se va realiza realocarea drepturilor de impozitare și după ce recomandările OECD vor fi transpuse în legislația europeană și/sau națională. </w:t>
      </w:r>
    </w:p>
    <w:p w14:paraId="4EBEE220" w14:textId="7C5AC777" w:rsidR="00916C6E" w:rsidRPr="00916C6E" w:rsidRDefault="00916C6E" w:rsidP="00AE1B7C">
      <w:pPr>
        <w:pStyle w:val="NormalWeb"/>
        <w:shd w:val="clear" w:color="auto" w:fill="FFFFFF"/>
        <w:spacing w:before="0" w:beforeAutospacing="0" w:after="0" w:afterAutospacing="0" w:line="264" w:lineRule="auto"/>
        <w:jc w:val="both"/>
        <w:rPr>
          <w:rFonts w:asciiTheme="majorHAnsi" w:hAnsiTheme="majorHAnsi" w:cstheme="majorHAnsi"/>
          <w:sz w:val="20"/>
          <w:szCs w:val="20"/>
          <w:shd w:val="clear" w:color="auto" w:fill="FFFFFF"/>
          <w:lang w:val="ro-RO"/>
        </w:rPr>
      </w:pPr>
      <w:r w:rsidRPr="00916C6E">
        <w:rPr>
          <w:rFonts w:asciiTheme="majorHAnsi" w:hAnsiTheme="majorHAnsi" w:cstheme="majorHAnsi"/>
          <w:sz w:val="20"/>
          <w:szCs w:val="20"/>
          <w:lang w:val="ro-RO"/>
        </w:rPr>
        <w:t>În ceea ce privește impunerea impozitului minim pe profit la nivel global,</w:t>
      </w:r>
      <w:r w:rsidR="00307621">
        <w:rPr>
          <w:rFonts w:asciiTheme="majorHAnsi" w:hAnsiTheme="majorHAnsi" w:cstheme="majorHAnsi"/>
          <w:sz w:val="20"/>
          <w:szCs w:val="20"/>
          <w:lang w:val="ro-RO"/>
        </w:rPr>
        <w:t xml:space="preserve"> beneficiarii sunt atât țările unde se află</w:t>
      </w:r>
      <w:r w:rsidR="0000191A">
        <w:rPr>
          <w:rFonts w:asciiTheme="majorHAnsi" w:hAnsiTheme="majorHAnsi" w:cstheme="majorHAnsi"/>
          <w:sz w:val="20"/>
          <w:szCs w:val="20"/>
          <w:lang w:val="ro-RO"/>
        </w:rPr>
        <w:t xml:space="preserve"> </w:t>
      </w:r>
      <w:r w:rsidR="00307621">
        <w:rPr>
          <w:rFonts w:asciiTheme="majorHAnsi" w:hAnsiTheme="majorHAnsi" w:cstheme="majorHAnsi"/>
          <w:sz w:val="20"/>
          <w:szCs w:val="20"/>
          <w:lang w:val="ro-RO"/>
        </w:rPr>
        <w:t>localizată compania mamă, dar potențial și țările sursă, datorită</w:t>
      </w:r>
      <w:r w:rsidR="0000191A">
        <w:rPr>
          <w:rFonts w:asciiTheme="majorHAnsi" w:hAnsiTheme="majorHAnsi" w:cstheme="majorHAnsi"/>
          <w:sz w:val="20"/>
          <w:szCs w:val="20"/>
          <w:lang w:val="ro-RO"/>
        </w:rPr>
        <w:t xml:space="preserve"> unor prevederi ce p</w:t>
      </w:r>
      <w:r w:rsidR="00307621">
        <w:rPr>
          <w:rFonts w:asciiTheme="majorHAnsi" w:hAnsiTheme="majorHAnsi" w:cstheme="majorHAnsi"/>
          <w:sz w:val="20"/>
          <w:szCs w:val="20"/>
          <w:lang w:val="ro-RO"/>
        </w:rPr>
        <w:t>ermit acestora</w:t>
      </w:r>
      <w:r w:rsidR="001955F6">
        <w:rPr>
          <w:rFonts w:asciiTheme="majorHAnsi" w:hAnsiTheme="majorHAnsi" w:cstheme="majorHAnsi"/>
          <w:sz w:val="20"/>
          <w:szCs w:val="20"/>
          <w:lang w:val="ro-RO"/>
        </w:rPr>
        <w:t xml:space="preserve"> taxarea</w:t>
      </w:r>
      <w:r w:rsidR="00307621">
        <w:rPr>
          <w:rFonts w:asciiTheme="majorHAnsi" w:hAnsiTheme="majorHAnsi" w:cstheme="majorHAnsi"/>
          <w:sz w:val="20"/>
          <w:szCs w:val="20"/>
          <w:lang w:val="ro-RO"/>
        </w:rPr>
        <w:t xml:space="preserve"> la sursă către țări cu impozitare scăzută</w:t>
      </w:r>
      <w:r w:rsidR="0000191A">
        <w:rPr>
          <w:rFonts w:asciiTheme="majorHAnsi" w:hAnsiTheme="majorHAnsi" w:cstheme="majorHAnsi"/>
          <w:sz w:val="20"/>
          <w:szCs w:val="20"/>
          <w:lang w:val="ro-RO"/>
        </w:rPr>
        <w:t xml:space="preserve"> sau </w:t>
      </w:r>
      <w:proofErr w:type="spellStart"/>
      <w:r w:rsidR="0000191A">
        <w:rPr>
          <w:rFonts w:asciiTheme="majorHAnsi" w:hAnsiTheme="majorHAnsi" w:cstheme="majorHAnsi"/>
          <w:sz w:val="20"/>
          <w:szCs w:val="20"/>
          <w:lang w:val="ro-RO"/>
        </w:rPr>
        <w:t>nedeductibilitatea</w:t>
      </w:r>
      <w:proofErr w:type="spellEnd"/>
      <w:r w:rsidR="0000191A">
        <w:rPr>
          <w:rFonts w:asciiTheme="majorHAnsi" w:hAnsiTheme="majorHAnsi" w:cstheme="majorHAnsi"/>
          <w:sz w:val="20"/>
          <w:szCs w:val="20"/>
          <w:lang w:val="ro-RO"/>
        </w:rPr>
        <w:t xml:space="preserve"> co</w:t>
      </w:r>
      <w:r w:rsidR="001955F6">
        <w:rPr>
          <w:rFonts w:asciiTheme="majorHAnsi" w:hAnsiTheme="majorHAnsi" w:cstheme="majorHAnsi"/>
          <w:sz w:val="20"/>
          <w:szCs w:val="20"/>
          <w:lang w:val="ro-RO"/>
        </w:rPr>
        <w:t>sturilor venite din astfel de ță</w:t>
      </w:r>
      <w:r w:rsidR="0000191A">
        <w:rPr>
          <w:rFonts w:asciiTheme="majorHAnsi" w:hAnsiTheme="majorHAnsi" w:cstheme="majorHAnsi"/>
          <w:sz w:val="20"/>
          <w:szCs w:val="20"/>
          <w:lang w:val="ro-RO"/>
        </w:rPr>
        <w:t>ri. P</w:t>
      </w:r>
      <w:r w:rsidRPr="00916C6E">
        <w:rPr>
          <w:rFonts w:asciiTheme="majorHAnsi" w:hAnsiTheme="majorHAnsi" w:cstheme="majorHAnsi"/>
          <w:sz w:val="20"/>
          <w:szCs w:val="20"/>
          <w:shd w:val="clear" w:color="auto" w:fill="FFFFFF"/>
          <w:lang w:val="ro-RO"/>
        </w:rPr>
        <w:t>entru România, care are o cotă de 16%</w:t>
      </w:r>
      <w:r w:rsidR="008E3A3F">
        <w:rPr>
          <w:rFonts w:asciiTheme="majorHAnsi" w:hAnsiTheme="majorHAnsi" w:cstheme="majorHAnsi"/>
          <w:sz w:val="20"/>
          <w:szCs w:val="20"/>
          <w:shd w:val="clear" w:color="auto" w:fill="FFFFFF"/>
          <w:lang w:val="ro-RO"/>
        </w:rPr>
        <w:t xml:space="preserve"> a impozitului pe profit</w:t>
      </w:r>
      <w:r w:rsidRPr="00916C6E">
        <w:rPr>
          <w:rFonts w:asciiTheme="majorHAnsi" w:hAnsiTheme="majorHAnsi" w:cstheme="majorHAnsi"/>
          <w:sz w:val="20"/>
          <w:szCs w:val="20"/>
          <w:shd w:val="clear" w:color="auto" w:fill="FFFFFF"/>
          <w:lang w:val="ro-RO"/>
        </w:rPr>
        <w:t xml:space="preserve">, impactul așteptat este minor. </w:t>
      </w:r>
      <w:r w:rsidR="001955F6">
        <w:rPr>
          <w:rFonts w:asciiTheme="majorHAnsi" w:hAnsiTheme="majorHAnsi" w:cstheme="majorHAnsi"/>
          <w:sz w:val="20"/>
          <w:szCs w:val="20"/>
          <w:shd w:val="clear" w:color="auto" w:fill="FFFFFF"/>
          <w:lang w:val="ro-RO"/>
        </w:rPr>
        <w:t>Totuș</w:t>
      </w:r>
      <w:r w:rsidR="00FC3D99">
        <w:rPr>
          <w:rFonts w:asciiTheme="majorHAnsi" w:hAnsiTheme="majorHAnsi" w:cstheme="majorHAnsi"/>
          <w:sz w:val="20"/>
          <w:szCs w:val="20"/>
          <w:shd w:val="clear" w:color="auto" w:fill="FFFFFF"/>
          <w:lang w:val="ro-RO"/>
        </w:rPr>
        <w:t>i, p</w:t>
      </w:r>
      <w:r w:rsidR="001955F6">
        <w:rPr>
          <w:rFonts w:asciiTheme="majorHAnsi" w:hAnsiTheme="majorHAnsi" w:cstheme="majorHAnsi"/>
          <w:sz w:val="20"/>
          <w:szCs w:val="20"/>
          <w:shd w:val="clear" w:color="auto" w:fill="FFFFFF"/>
          <w:lang w:val="ro-RO"/>
        </w:rPr>
        <w:t>e lângă posibilele impozite la sursă</w:t>
      </w:r>
      <w:r w:rsidR="0000191A">
        <w:rPr>
          <w:rFonts w:asciiTheme="majorHAnsi" w:hAnsiTheme="majorHAnsi" w:cstheme="majorHAnsi"/>
          <w:sz w:val="20"/>
          <w:szCs w:val="20"/>
          <w:shd w:val="clear" w:color="auto" w:fill="FFFFFF"/>
          <w:lang w:val="ro-RO"/>
        </w:rPr>
        <w:t>, e</w:t>
      </w:r>
      <w:r w:rsidRPr="00916C6E">
        <w:rPr>
          <w:rFonts w:asciiTheme="majorHAnsi" w:hAnsiTheme="majorHAnsi" w:cstheme="majorHAnsi"/>
          <w:sz w:val="20"/>
          <w:szCs w:val="20"/>
          <w:shd w:val="clear" w:color="auto" w:fill="FFFFFF"/>
          <w:lang w:val="ro-RO"/>
        </w:rPr>
        <w:t>ste posibil ca anumite companii multinaționale care activează pe piața locală să renunțe la utilizarea unor societăți din grup localizate în circumscripții cu fiscalitate mai permisivă</w:t>
      </w:r>
      <w:r w:rsidR="00653853">
        <w:rPr>
          <w:rFonts w:asciiTheme="majorHAnsi" w:hAnsiTheme="majorHAnsi" w:cstheme="majorHAnsi"/>
          <w:sz w:val="20"/>
          <w:szCs w:val="20"/>
          <w:shd w:val="clear" w:color="auto" w:fill="FFFFFF"/>
          <w:lang w:val="ro-RO"/>
        </w:rPr>
        <w:t xml:space="preserve">, ceea ce ar avea ca efect </w:t>
      </w:r>
      <w:r w:rsidRPr="00916C6E">
        <w:rPr>
          <w:rFonts w:asciiTheme="majorHAnsi" w:hAnsiTheme="majorHAnsi" w:cstheme="majorHAnsi"/>
          <w:sz w:val="20"/>
          <w:szCs w:val="20"/>
          <w:shd w:val="clear" w:color="auto" w:fill="FFFFFF"/>
          <w:lang w:val="ro-RO"/>
        </w:rPr>
        <w:t xml:space="preserve">menținerea mai multor activități sau profituri în România și, în consecință, </w:t>
      </w:r>
      <w:r w:rsidR="00653853">
        <w:rPr>
          <w:rFonts w:asciiTheme="majorHAnsi" w:hAnsiTheme="majorHAnsi" w:cstheme="majorHAnsi"/>
          <w:sz w:val="20"/>
          <w:szCs w:val="20"/>
          <w:shd w:val="clear" w:color="auto" w:fill="FFFFFF"/>
          <w:lang w:val="ro-RO"/>
        </w:rPr>
        <w:t xml:space="preserve">mai multe </w:t>
      </w:r>
      <w:r w:rsidRPr="00916C6E">
        <w:rPr>
          <w:rFonts w:asciiTheme="majorHAnsi" w:hAnsiTheme="majorHAnsi" w:cstheme="majorHAnsi"/>
          <w:sz w:val="20"/>
          <w:szCs w:val="20"/>
          <w:shd w:val="clear" w:color="auto" w:fill="FFFFFF"/>
          <w:lang w:val="ro-RO"/>
        </w:rPr>
        <w:t xml:space="preserve">impozite </w:t>
      </w:r>
      <w:r w:rsidR="00653853">
        <w:rPr>
          <w:rFonts w:asciiTheme="majorHAnsi" w:hAnsiTheme="majorHAnsi" w:cstheme="majorHAnsi"/>
          <w:sz w:val="20"/>
          <w:szCs w:val="20"/>
          <w:shd w:val="clear" w:color="auto" w:fill="FFFFFF"/>
          <w:lang w:val="ro-RO"/>
        </w:rPr>
        <w:t xml:space="preserve">virate către bugetul național. </w:t>
      </w:r>
      <w:r w:rsidRPr="00916C6E">
        <w:rPr>
          <w:rFonts w:asciiTheme="majorHAnsi" w:hAnsiTheme="majorHAnsi" w:cstheme="majorHAnsi"/>
          <w:sz w:val="20"/>
          <w:szCs w:val="20"/>
          <w:shd w:val="clear" w:color="auto" w:fill="FFFFFF"/>
          <w:lang w:val="ro-RO"/>
        </w:rPr>
        <w:t xml:space="preserve"> </w:t>
      </w:r>
    </w:p>
    <w:p w14:paraId="512A3D4F" w14:textId="088F789A" w:rsidR="00877480" w:rsidRPr="00916C6E" w:rsidRDefault="00877480" w:rsidP="00AE1B7C">
      <w:pPr>
        <w:pStyle w:val="NormalWeb"/>
        <w:shd w:val="clear" w:color="auto" w:fill="FFFFFF"/>
        <w:spacing w:before="0" w:beforeAutospacing="0" w:after="0" w:afterAutospacing="0" w:line="264" w:lineRule="auto"/>
        <w:jc w:val="both"/>
        <w:rPr>
          <w:rStyle w:val="y2iqfc"/>
          <w:rFonts w:asciiTheme="majorHAnsi" w:hAnsiTheme="majorHAnsi" w:cstheme="majorHAnsi"/>
          <w:color w:val="202124"/>
          <w:sz w:val="20"/>
          <w:szCs w:val="20"/>
          <w:lang w:val="ro-RO"/>
        </w:rPr>
      </w:pPr>
      <w:r w:rsidRPr="00916C6E">
        <w:rPr>
          <w:rStyle w:val="y2iqfc"/>
          <w:rFonts w:asciiTheme="majorHAnsi" w:hAnsiTheme="majorHAnsi" w:cstheme="majorHAnsi"/>
          <w:color w:val="202124"/>
          <w:sz w:val="20"/>
          <w:szCs w:val="20"/>
          <w:lang w:val="ro-RO"/>
        </w:rPr>
        <w:t>Ca termen de implementare, țările își propun să semneze convenția multilaterală în cursul anului 2022, cu aplicare din 2023, pe baza regulilor elaborate de OCDE.</w:t>
      </w:r>
      <w:r w:rsidR="001955F6">
        <w:rPr>
          <w:rStyle w:val="y2iqfc"/>
          <w:rFonts w:asciiTheme="majorHAnsi" w:hAnsiTheme="majorHAnsi" w:cstheme="majorHAnsi"/>
          <w:color w:val="202124"/>
          <w:sz w:val="20"/>
          <w:szCs w:val="20"/>
          <w:lang w:val="ro-RO"/>
        </w:rPr>
        <w:t xml:space="preserve"> Rămâne de văzut </w:t>
      </w:r>
      <w:r w:rsidR="009924A1">
        <w:rPr>
          <w:rStyle w:val="y2iqfc"/>
          <w:rFonts w:asciiTheme="majorHAnsi" w:hAnsiTheme="majorHAnsi" w:cstheme="majorHAnsi"/>
          <w:color w:val="202124"/>
          <w:sz w:val="20"/>
          <w:szCs w:val="20"/>
          <w:lang w:val="ro-RO"/>
        </w:rPr>
        <w:t>dac</w:t>
      </w:r>
      <w:r w:rsidR="009924A1">
        <w:rPr>
          <w:rStyle w:val="y2iqfc"/>
          <w:rFonts w:asciiTheme="majorHAnsi" w:hAnsiTheme="majorHAnsi" w:cstheme="majorHAnsi"/>
          <w:color w:val="202124"/>
          <w:sz w:val="20"/>
          <w:szCs w:val="20"/>
          <w:lang w:val="ro-RO"/>
        </w:rPr>
        <w:t>ă</w:t>
      </w:r>
      <w:r w:rsidR="009924A1">
        <w:rPr>
          <w:rStyle w:val="y2iqfc"/>
          <w:rFonts w:asciiTheme="majorHAnsi" w:hAnsiTheme="majorHAnsi" w:cstheme="majorHAnsi"/>
          <w:color w:val="202124"/>
          <w:sz w:val="20"/>
          <w:szCs w:val="20"/>
          <w:lang w:val="ro-RO"/>
        </w:rPr>
        <w:t xml:space="preserve"> </w:t>
      </w:r>
      <w:r w:rsidR="009924A1">
        <w:rPr>
          <w:rStyle w:val="y2iqfc"/>
          <w:rFonts w:asciiTheme="majorHAnsi" w:hAnsiTheme="majorHAnsi" w:cstheme="majorHAnsi"/>
          <w:color w:val="202124"/>
          <w:sz w:val="20"/>
          <w:szCs w:val="20"/>
          <w:lang w:val="ro-RO"/>
        </w:rPr>
        <w:t xml:space="preserve">țările </w:t>
      </w:r>
      <w:r w:rsidR="001955F6">
        <w:rPr>
          <w:rStyle w:val="y2iqfc"/>
          <w:rFonts w:asciiTheme="majorHAnsi" w:hAnsiTheme="majorHAnsi" w:cstheme="majorHAnsi"/>
          <w:color w:val="202124"/>
          <w:sz w:val="20"/>
          <w:szCs w:val="20"/>
          <w:lang w:val="ro-RO"/>
        </w:rPr>
        <w:t xml:space="preserve">vor aproba toate aceste măsuri,  astfel încât ele să se aplice efectiv începând cu 2023. </w:t>
      </w:r>
      <w:r w:rsidR="009924A1">
        <w:rPr>
          <w:rStyle w:val="y2iqfc"/>
          <w:rFonts w:asciiTheme="majorHAnsi" w:hAnsiTheme="majorHAnsi" w:cstheme="majorHAnsi"/>
          <w:color w:val="202124"/>
          <w:sz w:val="20"/>
          <w:szCs w:val="20"/>
          <w:lang w:val="ro-RO"/>
        </w:rPr>
        <w:t>Exist</w:t>
      </w:r>
      <w:r w:rsidR="009924A1">
        <w:rPr>
          <w:rStyle w:val="y2iqfc"/>
          <w:rFonts w:asciiTheme="majorHAnsi" w:hAnsiTheme="majorHAnsi" w:cstheme="majorHAnsi"/>
          <w:color w:val="202124"/>
          <w:sz w:val="20"/>
          <w:szCs w:val="20"/>
          <w:lang w:val="ro-RO"/>
        </w:rPr>
        <w:t>ă</w:t>
      </w:r>
      <w:r w:rsidR="009924A1">
        <w:rPr>
          <w:rStyle w:val="y2iqfc"/>
          <w:rFonts w:asciiTheme="majorHAnsi" w:hAnsiTheme="majorHAnsi" w:cstheme="majorHAnsi"/>
          <w:color w:val="202124"/>
          <w:sz w:val="20"/>
          <w:szCs w:val="20"/>
          <w:lang w:val="ro-RO"/>
        </w:rPr>
        <w:t xml:space="preserve"> </w:t>
      </w:r>
      <w:r w:rsidR="001955F6">
        <w:rPr>
          <w:rStyle w:val="y2iqfc"/>
          <w:rFonts w:asciiTheme="majorHAnsi" w:hAnsiTheme="majorHAnsi" w:cstheme="majorHAnsi"/>
          <w:color w:val="202124"/>
          <w:sz w:val="20"/>
          <w:szCs w:val="20"/>
          <w:lang w:val="ro-RO"/>
        </w:rPr>
        <w:t>întrebă</w:t>
      </w:r>
      <w:r>
        <w:rPr>
          <w:rStyle w:val="y2iqfc"/>
          <w:rFonts w:asciiTheme="majorHAnsi" w:hAnsiTheme="majorHAnsi" w:cstheme="majorHAnsi"/>
          <w:color w:val="202124"/>
          <w:sz w:val="20"/>
          <w:szCs w:val="20"/>
          <w:lang w:val="ro-RO"/>
        </w:rPr>
        <w:t>ri nu numai cu</w:t>
      </w:r>
      <w:r w:rsidR="001955F6">
        <w:rPr>
          <w:rStyle w:val="y2iqfc"/>
          <w:rFonts w:asciiTheme="majorHAnsi" w:hAnsiTheme="majorHAnsi" w:cstheme="majorHAnsi"/>
          <w:color w:val="202124"/>
          <w:sz w:val="20"/>
          <w:szCs w:val="20"/>
          <w:lang w:val="ro-RO"/>
        </w:rPr>
        <w:t xml:space="preserve"> privire la momentul aprobării acestora, dar ș</w:t>
      </w:r>
      <w:r>
        <w:rPr>
          <w:rStyle w:val="y2iqfc"/>
          <w:rFonts w:asciiTheme="majorHAnsi" w:hAnsiTheme="majorHAnsi" w:cstheme="majorHAnsi"/>
          <w:color w:val="202124"/>
          <w:sz w:val="20"/>
          <w:szCs w:val="20"/>
          <w:lang w:val="ro-RO"/>
        </w:rPr>
        <w:t>i</w:t>
      </w:r>
      <w:r w:rsidR="001955F6">
        <w:rPr>
          <w:rStyle w:val="y2iqfc"/>
          <w:rFonts w:asciiTheme="majorHAnsi" w:hAnsiTheme="majorHAnsi" w:cstheme="majorHAnsi"/>
          <w:color w:val="202124"/>
          <w:sz w:val="20"/>
          <w:szCs w:val="20"/>
          <w:lang w:val="ro-RO"/>
        </w:rPr>
        <w:t xml:space="preserve"> referitoare la susținerea legislativă în forurile naționale – spre exemplu, în SUA, care este o </w:t>
      </w:r>
      <w:r w:rsidR="009924A1">
        <w:rPr>
          <w:rStyle w:val="y2iqfc"/>
          <w:rFonts w:asciiTheme="majorHAnsi" w:hAnsiTheme="majorHAnsi" w:cstheme="majorHAnsi"/>
          <w:color w:val="202124"/>
          <w:sz w:val="20"/>
          <w:szCs w:val="20"/>
          <w:lang w:val="ro-RO"/>
        </w:rPr>
        <w:t>țar</w:t>
      </w:r>
      <w:r w:rsidR="009924A1">
        <w:rPr>
          <w:rStyle w:val="y2iqfc"/>
          <w:rFonts w:asciiTheme="majorHAnsi" w:hAnsiTheme="majorHAnsi" w:cstheme="majorHAnsi"/>
          <w:color w:val="202124"/>
          <w:sz w:val="20"/>
          <w:szCs w:val="20"/>
          <w:lang w:val="ro-RO"/>
        </w:rPr>
        <w:t>ă</w:t>
      </w:r>
      <w:r w:rsidR="009924A1">
        <w:rPr>
          <w:rStyle w:val="y2iqfc"/>
          <w:rFonts w:asciiTheme="majorHAnsi" w:hAnsiTheme="majorHAnsi" w:cstheme="majorHAnsi"/>
          <w:color w:val="202124"/>
          <w:sz w:val="20"/>
          <w:szCs w:val="20"/>
          <w:lang w:val="ro-RO"/>
        </w:rPr>
        <w:t xml:space="preserve"> </w:t>
      </w:r>
      <w:r w:rsidR="001955F6">
        <w:rPr>
          <w:rStyle w:val="y2iqfc"/>
          <w:rFonts w:asciiTheme="majorHAnsi" w:hAnsiTheme="majorHAnsi" w:cstheme="majorHAnsi"/>
          <w:color w:val="202124"/>
          <w:sz w:val="20"/>
          <w:szCs w:val="20"/>
          <w:lang w:val="ro-RO"/>
        </w:rPr>
        <w:t>cheie î</w:t>
      </w:r>
      <w:r>
        <w:rPr>
          <w:rStyle w:val="y2iqfc"/>
          <w:rFonts w:asciiTheme="majorHAnsi" w:hAnsiTheme="majorHAnsi" w:cstheme="majorHAnsi"/>
          <w:color w:val="202124"/>
          <w:sz w:val="20"/>
          <w:szCs w:val="20"/>
          <w:lang w:val="ro-RO"/>
        </w:rPr>
        <w:t>n derularea acestor acord</w:t>
      </w:r>
      <w:r w:rsidR="001955F6">
        <w:rPr>
          <w:rStyle w:val="y2iqfc"/>
          <w:rFonts w:asciiTheme="majorHAnsi" w:hAnsiTheme="majorHAnsi" w:cstheme="majorHAnsi"/>
          <w:color w:val="202124"/>
          <w:sz w:val="20"/>
          <w:szCs w:val="20"/>
          <w:lang w:val="ro-RO"/>
        </w:rPr>
        <w:t>uri, nu este destul de clar dacă</w:t>
      </w:r>
      <w:r>
        <w:rPr>
          <w:rStyle w:val="y2iqfc"/>
          <w:rFonts w:asciiTheme="majorHAnsi" w:hAnsiTheme="majorHAnsi" w:cstheme="majorHAnsi"/>
          <w:color w:val="202124"/>
          <w:sz w:val="20"/>
          <w:szCs w:val="20"/>
          <w:lang w:val="ro-RO"/>
        </w:rPr>
        <w:t xml:space="preserve"> S</w:t>
      </w:r>
      <w:r w:rsidR="001955F6">
        <w:rPr>
          <w:rStyle w:val="y2iqfc"/>
          <w:rFonts w:asciiTheme="majorHAnsi" w:hAnsiTheme="majorHAnsi" w:cstheme="majorHAnsi"/>
          <w:color w:val="202124"/>
          <w:sz w:val="20"/>
          <w:szCs w:val="20"/>
          <w:lang w:val="ro-RO"/>
        </w:rPr>
        <w:t>enatul va aproba respectivele mă</w:t>
      </w:r>
      <w:r>
        <w:rPr>
          <w:rStyle w:val="y2iqfc"/>
          <w:rFonts w:asciiTheme="majorHAnsi" w:hAnsiTheme="majorHAnsi" w:cstheme="majorHAnsi"/>
          <w:color w:val="202124"/>
          <w:sz w:val="20"/>
          <w:szCs w:val="20"/>
          <w:lang w:val="ro-RO"/>
        </w:rPr>
        <w:t>suri propu</w:t>
      </w:r>
      <w:r w:rsidR="001955F6">
        <w:rPr>
          <w:rStyle w:val="y2iqfc"/>
          <w:rFonts w:asciiTheme="majorHAnsi" w:hAnsiTheme="majorHAnsi" w:cstheme="majorHAnsi"/>
          <w:color w:val="202124"/>
          <w:sz w:val="20"/>
          <w:szCs w:val="20"/>
          <w:lang w:val="ro-RO"/>
        </w:rPr>
        <w:t>se de administraț</w:t>
      </w:r>
      <w:r>
        <w:rPr>
          <w:rStyle w:val="y2iqfc"/>
          <w:rFonts w:asciiTheme="majorHAnsi" w:hAnsiTheme="majorHAnsi" w:cstheme="majorHAnsi"/>
          <w:color w:val="202124"/>
          <w:sz w:val="20"/>
          <w:szCs w:val="20"/>
          <w:lang w:val="ro-RO"/>
        </w:rPr>
        <w:t xml:space="preserve">ia </w:t>
      </w:r>
      <w:proofErr w:type="spellStart"/>
      <w:r>
        <w:rPr>
          <w:rStyle w:val="y2iqfc"/>
          <w:rFonts w:asciiTheme="majorHAnsi" w:hAnsiTheme="majorHAnsi" w:cstheme="majorHAnsi"/>
          <w:color w:val="202124"/>
          <w:sz w:val="20"/>
          <w:szCs w:val="20"/>
          <w:lang w:val="ro-RO"/>
        </w:rPr>
        <w:t>Biden</w:t>
      </w:r>
      <w:proofErr w:type="spellEnd"/>
      <w:r>
        <w:rPr>
          <w:rStyle w:val="y2iqfc"/>
          <w:rFonts w:asciiTheme="majorHAnsi" w:hAnsiTheme="majorHAnsi" w:cstheme="majorHAnsi"/>
          <w:color w:val="202124"/>
          <w:sz w:val="20"/>
          <w:szCs w:val="20"/>
          <w:lang w:val="ro-RO"/>
        </w:rPr>
        <w:t>.</w:t>
      </w:r>
      <w:r w:rsidR="00C36203">
        <w:rPr>
          <w:rStyle w:val="y2iqfc"/>
          <w:rFonts w:asciiTheme="majorHAnsi" w:hAnsiTheme="majorHAnsi" w:cstheme="majorHAnsi"/>
          <w:color w:val="202124"/>
          <w:sz w:val="20"/>
          <w:szCs w:val="20"/>
          <w:lang w:val="ro-RO"/>
        </w:rPr>
        <w:t xml:space="preserve"> </w:t>
      </w:r>
      <w:r w:rsidR="00FC3D99">
        <w:rPr>
          <w:rStyle w:val="y2iqfc"/>
          <w:rFonts w:asciiTheme="majorHAnsi" w:hAnsiTheme="majorHAnsi" w:cstheme="majorHAnsi"/>
          <w:color w:val="202124"/>
          <w:sz w:val="20"/>
          <w:szCs w:val="20"/>
          <w:lang w:val="ro-RO"/>
        </w:rPr>
        <w:t>Mai mult</w:t>
      </w:r>
      <w:r w:rsidR="001955F6">
        <w:rPr>
          <w:rStyle w:val="y2iqfc"/>
          <w:rFonts w:asciiTheme="majorHAnsi" w:hAnsiTheme="majorHAnsi" w:cstheme="majorHAnsi"/>
          <w:color w:val="202124"/>
          <w:sz w:val="20"/>
          <w:szCs w:val="20"/>
          <w:lang w:val="ro-RO"/>
        </w:rPr>
        <w:t>, înainte de implementare, pe lângă</w:t>
      </w:r>
      <w:r w:rsidR="00C36203">
        <w:rPr>
          <w:rStyle w:val="y2iqfc"/>
          <w:rFonts w:asciiTheme="majorHAnsi" w:hAnsiTheme="majorHAnsi" w:cstheme="majorHAnsi"/>
          <w:color w:val="202124"/>
          <w:sz w:val="20"/>
          <w:szCs w:val="20"/>
          <w:lang w:val="ro-RO"/>
        </w:rPr>
        <w:t xml:space="preserve"> detaliile tehnice cu privire la aplicarea noilor reguli fiscale, </w:t>
      </w:r>
      <w:r w:rsidR="001955F6">
        <w:rPr>
          <w:rStyle w:val="y2iqfc"/>
          <w:rFonts w:asciiTheme="majorHAnsi" w:hAnsiTheme="majorHAnsi" w:cstheme="majorHAnsi"/>
          <w:color w:val="202124"/>
          <w:sz w:val="20"/>
          <w:szCs w:val="20"/>
          <w:lang w:val="ro-RO"/>
        </w:rPr>
        <w:t>rămân de clarificat și mecanismele de prevenire ș</w:t>
      </w:r>
      <w:r w:rsidR="00C36203">
        <w:rPr>
          <w:rStyle w:val="y2iqfc"/>
          <w:rFonts w:asciiTheme="majorHAnsi" w:hAnsiTheme="majorHAnsi" w:cstheme="majorHAnsi"/>
          <w:color w:val="202124"/>
          <w:sz w:val="20"/>
          <w:szCs w:val="20"/>
          <w:lang w:val="ro-RO"/>
        </w:rPr>
        <w:t>i rezolvare a disputelor.</w:t>
      </w:r>
    </w:p>
    <w:p w14:paraId="1838F316" w14:textId="2EA47377" w:rsidR="00D24ADA" w:rsidRDefault="001955F6" w:rsidP="00AE1B7C">
      <w:pPr>
        <w:pStyle w:val="texttext3evx1j"/>
        <w:spacing w:before="0" w:beforeAutospacing="0" w:after="0" w:afterAutospacing="0" w:line="264" w:lineRule="auto"/>
        <w:jc w:val="both"/>
        <w:rPr>
          <w:rFonts w:asciiTheme="majorHAnsi" w:hAnsiTheme="majorHAnsi" w:cstheme="majorHAnsi"/>
          <w:sz w:val="20"/>
          <w:szCs w:val="20"/>
          <w:lang w:val="ro-RO"/>
        </w:rPr>
      </w:pPr>
      <w:r>
        <w:rPr>
          <w:rFonts w:asciiTheme="majorHAnsi" w:hAnsiTheme="majorHAnsi" w:cstheme="majorHAnsi"/>
          <w:sz w:val="20"/>
          <w:szCs w:val="20"/>
          <w:lang w:val="ro-RO"/>
        </w:rPr>
        <w:t>Acordul obț</w:t>
      </w:r>
      <w:r w:rsidR="00FF3D31">
        <w:rPr>
          <w:rFonts w:asciiTheme="majorHAnsi" w:hAnsiTheme="majorHAnsi" w:cstheme="majorHAnsi"/>
          <w:sz w:val="20"/>
          <w:szCs w:val="20"/>
          <w:lang w:val="ro-RO"/>
        </w:rPr>
        <w:t xml:space="preserve">inut la nivelul OCDE, pe </w:t>
      </w:r>
      <w:r>
        <w:rPr>
          <w:rFonts w:asciiTheme="majorHAnsi" w:hAnsiTheme="majorHAnsi" w:cstheme="majorHAnsi"/>
          <w:sz w:val="20"/>
          <w:szCs w:val="20"/>
          <w:lang w:val="ro-RO"/>
        </w:rPr>
        <w:t>care ministrul francez de finanț</w:t>
      </w:r>
      <w:r w:rsidR="00FF3D31">
        <w:rPr>
          <w:rFonts w:asciiTheme="majorHAnsi" w:hAnsiTheme="majorHAnsi" w:cstheme="majorHAnsi"/>
          <w:sz w:val="20"/>
          <w:szCs w:val="20"/>
          <w:lang w:val="ro-RO"/>
        </w:rPr>
        <w:t xml:space="preserve">e, </w:t>
      </w:r>
      <w:proofErr w:type="spellStart"/>
      <w:r w:rsidR="00FF3D31">
        <w:rPr>
          <w:rFonts w:asciiTheme="majorHAnsi" w:hAnsiTheme="majorHAnsi" w:cstheme="majorHAnsi"/>
          <w:sz w:val="20"/>
          <w:szCs w:val="20"/>
          <w:lang w:val="ro-RO"/>
        </w:rPr>
        <w:t>Bruno</w:t>
      </w:r>
      <w:proofErr w:type="spellEnd"/>
      <w:r w:rsidR="00FF3D31">
        <w:rPr>
          <w:rFonts w:asciiTheme="majorHAnsi" w:hAnsiTheme="majorHAnsi" w:cstheme="majorHAnsi"/>
          <w:sz w:val="20"/>
          <w:szCs w:val="20"/>
          <w:lang w:val="ro-RO"/>
        </w:rPr>
        <w:t xml:space="preserve"> Le </w:t>
      </w:r>
      <w:proofErr w:type="spellStart"/>
      <w:r w:rsidR="00FF3D31">
        <w:rPr>
          <w:rFonts w:asciiTheme="majorHAnsi" w:hAnsiTheme="majorHAnsi" w:cstheme="majorHAnsi"/>
          <w:sz w:val="20"/>
          <w:szCs w:val="20"/>
          <w:lang w:val="ro-RO"/>
        </w:rPr>
        <w:t>Mair</w:t>
      </w:r>
      <w:r>
        <w:rPr>
          <w:rFonts w:asciiTheme="majorHAnsi" w:hAnsiTheme="majorHAnsi" w:cstheme="majorHAnsi"/>
          <w:sz w:val="20"/>
          <w:szCs w:val="20"/>
          <w:lang w:val="ro-RO"/>
        </w:rPr>
        <w:t>e</w:t>
      </w:r>
      <w:proofErr w:type="spellEnd"/>
      <w:r>
        <w:rPr>
          <w:rFonts w:asciiTheme="majorHAnsi" w:hAnsiTheme="majorHAnsi" w:cstheme="majorHAnsi"/>
          <w:sz w:val="20"/>
          <w:szCs w:val="20"/>
          <w:lang w:val="ro-RO"/>
        </w:rPr>
        <w:t xml:space="preserve">, l-a numit ca fiind „o revoluție fiscală care pune capăt </w:t>
      </w:r>
      <w:r w:rsidR="009924A1">
        <w:rPr>
          <w:rFonts w:asciiTheme="majorHAnsi" w:hAnsiTheme="majorHAnsi" w:cstheme="majorHAnsi"/>
          <w:sz w:val="20"/>
          <w:szCs w:val="20"/>
          <w:lang w:val="ro-RO"/>
        </w:rPr>
        <w:t xml:space="preserve">unei perioade de </w:t>
      </w:r>
      <w:r>
        <w:rPr>
          <w:rFonts w:asciiTheme="majorHAnsi" w:hAnsiTheme="majorHAnsi" w:cstheme="majorHAnsi"/>
          <w:sz w:val="20"/>
          <w:szCs w:val="20"/>
          <w:lang w:val="ro-RO"/>
        </w:rPr>
        <w:t>trei decenii de optimiză</w:t>
      </w:r>
      <w:r w:rsidR="00FF3D31">
        <w:rPr>
          <w:rFonts w:asciiTheme="majorHAnsi" w:hAnsiTheme="majorHAnsi" w:cstheme="majorHAnsi"/>
          <w:sz w:val="20"/>
          <w:szCs w:val="20"/>
          <w:lang w:val="ro-RO"/>
        </w:rPr>
        <w:t>ri fiscale”, reprezin</w:t>
      </w:r>
      <w:r>
        <w:rPr>
          <w:rFonts w:asciiTheme="majorHAnsi" w:hAnsiTheme="majorHAnsi" w:cstheme="majorHAnsi"/>
          <w:sz w:val="20"/>
          <w:szCs w:val="20"/>
          <w:lang w:val="ro-RO"/>
        </w:rPr>
        <w:t>tă</w:t>
      </w:r>
      <w:r w:rsidR="00FF3D31">
        <w:rPr>
          <w:rFonts w:asciiTheme="majorHAnsi" w:hAnsiTheme="majorHAnsi" w:cstheme="majorHAnsi"/>
          <w:sz w:val="20"/>
          <w:szCs w:val="20"/>
          <w:lang w:val="ro-RO"/>
        </w:rPr>
        <w:t xml:space="preserve"> o </w:t>
      </w:r>
      <w:r>
        <w:rPr>
          <w:rFonts w:asciiTheme="majorHAnsi" w:hAnsiTheme="majorHAnsi" w:cstheme="majorHAnsi"/>
          <w:sz w:val="20"/>
          <w:szCs w:val="20"/>
          <w:lang w:val="ro-RO"/>
        </w:rPr>
        <w:t xml:space="preserve">schimbare </w:t>
      </w:r>
      <w:r w:rsidR="009924A1">
        <w:rPr>
          <w:rFonts w:asciiTheme="majorHAnsi" w:hAnsiTheme="majorHAnsi" w:cstheme="majorHAnsi"/>
          <w:sz w:val="20"/>
          <w:szCs w:val="20"/>
          <w:lang w:val="ro-RO"/>
        </w:rPr>
        <w:t>major</w:t>
      </w:r>
      <w:r w:rsidR="009924A1">
        <w:rPr>
          <w:rFonts w:asciiTheme="majorHAnsi" w:hAnsiTheme="majorHAnsi" w:cstheme="majorHAnsi"/>
          <w:sz w:val="20"/>
          <w:szCs w:val="20"/>
          <w:lang w:val="ro-RO"/>
        </w:rPr>
        <w:t>ă</w:t>
      </w:r>
      <w:r w:rsidR="009924A1">
        <w:rPr>
          <w:rFonts w:asciiTheme="majorHAnsi" w:hAnsiTheme="majorHAnsi" w:cstheme="majorHAnsi"/>
          <w:sz w:val="20"/>
          <w:szCs w:val="20"/>
          <w:lang w:val="ro-RO"/>
        </w:rPr>
        <w:t xml:space="preserve"> </w:t>
      </w:r>
      <w:r>
        <w:rPr>
          <w:rFonts w:asciiTheme="majorHAnsi" w:hAnsiTheme="majorHAnsi" w:cstheme="majorHAnsi"/>
          <w:sz w:val="20"/>
          <w:szCs w:val="20"/>
          <w:lang w:val="ro-RO"/>
        </w:rPr>
        <w:t xml:space="preserve">pentru competiția </w:t>
      </w:r>
      <w:r>
        <w:rPr>
          <w:rFonts w:asciiTheme="majorHAnsi" w:hAnsiTheme="majorHAnsi" w:cstheme="majorHAnsi"/>
          <w:sz w:val="20"/>
          <w:szCs w:val="20"/>
          <w:lang w:val="ro-RO"/>
        </w:rPr>
        <w:lastRenderedPageBreak/>
        <w:t>fiscală, de aceea multe țări vor fi nevoite să își regândească</w:t>
      </w:r>
      <w:r w:rsidR="00FF3D31">
        <w:rPr>
          <w:rFonts w:asciiTheme="majorHAnsi" w:hAnsiTheme="majorHAnsi" w:cstheme="majorHAnsi"/>
          <w:sz w:val="20"/>
          <w:szCs w:val="20"/>
          <w:lang w:val="ro-RO"/>
        </w:rPr>
        <w:t xml:space="preserve"> politici</w:t>
      </w:r>
      <w:r>
        <w:rPr>
          <w:rFonts w:asciiTheme="majorHAnsi" w:hAnsiTheme="majorHAnsi" w:cstheme="majorHAnsi"/>
          <w:sz w:val="20"/>
          <w:szCs w:val="20"/>
          <w:lang w:val="ro-RO"/>
        </w:rPr>
        <w:t xml:space="preserve">le fiscale cu privire la </w:t>
      </w:r>
      <w:r w:rsidR="009924A1">
        <w:rPr>
          <w:rFonts w:asciiTheme="majorHAnsi" w:hAnsiTheme="majorHAnsi" w:cstheme="majorHAnsi"/>
          <w:sz w:val="20"/>
          <w:szCs w:val="20"/>
          <w:lang w:val="ro-RO"/>
        </w:rPr>
        <w:t>companiile multinaționale</w:t>
      </w:r>
      <w:r>
        <w:rPr>
          <w:rFonts w:asciiTheme="majorHAnsi" w:hAnsiTheme="majorHAnsi" w:cstheme="majorHAnsi"/>
          <w:sz w:val="20"/>
          <w:szCs w:val="20"/>
          <w:lang w:val="ro-RO"/>
        </w:rPr>
        <w:t>. Așa cum a fost pus în evidență de lungul și dificilul drum până la acest punct, nu este ușor să</w:t>
      </w:r>
      <w:r w:rsidR="00FF3D31">
        <w:rPr>
          <w:rFonts w:asciiTheme="majorHAnsi" w:hAnsiTheme="majorHAnsi" w:cstheme="majorHAnsi"/>
          <w:sz w:val="20"/>
          <w:szCs w:val="20"/>
          <w:lang w:val="ro-RO"/>
        </w:rPr>
        <w:t xml:space="preserve"> „repari” fiscalitatea </w:t>
      </w:r>
      <w:r>
        <w:rPr>
          <w:rFonts w:asciiTheme="majorHAnsi" w:hAnsiTheme="majorHAnsi" w:cstheme="majorHAnsi"/>
          <w:sz w:val="20"/>
          <w:szCs w:val="20"/>
          <w:lang w:val="ro-RO"/>
        </w:rPr>
        <w:t>internațională, dar eforturile de până acum duc la speranța că</w:t>
      </w:r>
      <w:r w:rsidR="00D24ADA">
        <w:rPr>
          <w:rFonts w:asciiTheme="majorHAnsi" w:hAnsiTheme="majorHAnsi" w:cstheme="majorHAnsi"/>
          <w:sz w:val="20"/>
          <w:szCs w:val="20"/>
          <w:lang w:val="ro-RO"/>
        </w:rPr>
        <w:t xml:space="preserve"> va exista un mod mai echitabil</w:t>
      </w:r>
      <w:r>
        <w:rPr>
          <w:rFonts w:asciiTheme="majorHAnsi" w:hAnsiTheme="majorHAnsi" w:cstheme="majorHAnsi"/>
          <w:sz w:val="20"/>
          <w:szCs w:val="20"/>
          <w:lang w:val="ro-RO"/>
        </w:rPr>
        <w:t xml:space="preserve"> de alocare a sarcinii fiscale între țări. Deși rămân multe întrebări la care nu s-a găsit încă un răspuns, se pare că ș</w:t>
      </w:r>
      <w:r w:rsidR="00D24ADA">
        <w:rPr>
          <w:rFonts w:asciiTheme="majorHAnsi" w:hAnsiTheme="majorHAnsi" w:cstheme="majorHAnsi"/>
          <w:sz w:val="20"/>
          <w:szCs w:val="20"/>
          <w:lang w:val="ro-RO"/>
        </w:rPr>
        <w:t>ansele sunt destu</w:t>
      </w:r>
      <w:r>
        <w:rPr>
          <w:rFonts w:asciiTheme="majorHAnsi" w:hAnsiTheme="majorHAnsi" w:cstheme="majorHAnsi"/>
          <w:sz w:val="20"/>
          <w:szCs w:val="20"/>
          <w:lang w:val="ro-RO"/>
        </w:rPr>
        <w:t>l de mari ca recentul consens să ducă</w:t>
      </w:r>
      <w:r w:rsidR="00D24ADA">
        <w:rPr>
          <w:rFonts w:asciiTheme="majorHAnsi" w:hAnsiTheme="majorHAnsi" w:cstheme="majorHAnsi"/>
          <w:sz w:val="20"/>
          <w:szCs w:val="20"/>
          <w:lang w:val="ro-RO"/>
        </w:rPr>
        <w:t xml:space="preserve"> la implementarea </w:t>
      </w:r>
      <w:r w:rsidR="00916C6E" w:rsidRPr="00916C6E">
        <w:rPr>
          <w:rFonts w:asciiTheme="majorHAnsi" w:hAnsiTheme="majorHAnsi" w:cstheme="majorHAnsi"/>
          <w:sz w:val="20"/>
          <w:szCs w:val="20"/>
          <w:lang w:val="ro-RO"/>
        </w:rPr>
        <w:t>noul</w:t>
      </w:r>
      <w:r w:rsidR="00D24ADA">
        <w:rPr>
          <w:rFonts w:asciiTheme="majorHAnsi" w:hAnsiTheme="majorHAnsi" w:cstheme="majorHAnsi"/>
          <w:sz w:val="20"/>
          <w:szCs w:val="20"/>
          <w:lang w:val="ro-RO"/>
        </w:rPr>
        <w:t xml:space="preserve">ui sistem </w:t>
      </w:r>
      <w:r w:rsidR="00916C6E" w:rsidRPr="00916C6E">
        <w:rPr>
          <w:rFonts w:asciiTheme="majorHAnsi" w:hAnsiTheme="majorHAnsi" w:cstheme="majorHAnsi"/>
          <w:sz w:val="20"/>
          <w:szCs w:val="20"/>
          <w:lang w:val="ro-RO"/>
        </w:rPr>
        <w:t xml:space="preserve">fiscal </w:t>
      </w:r>
      <w:r>
        <w:rPr>
          <w:rFonts w:asciiTheme="majorHAnsi" w:hAnsiTheme="majorHAnsi" w:cstheme="majorHAnsi"/>
          <w:sz w:val="20"/>
          <w:szCs w:val="20"/>
          <w:lang w:val="ro-RO"/>
        </w:rPr>
        <w:t>internaț</w:t>
      </w:r>
      <w:r w:rsidR="00D24ADA">
        <w:rPr>
          <w:rFonts w:asciiTheme="majorHAnsi" w:hAnsiTheme="majorHAnsi" w:cstheme="majorHAnsi"/>
          <w:sz w:val="20"/>
          <w:szCs w:val="20"/>
          <w:lang w:val="ro-RO"/>
        </w:rPr>
        <w:t>ional</w:t>
      </w:r>
      <w:r>
        <w:rPr>
          <w:rFonts w:asciiTheme="majorHAnsi" w:hAnsiTheme="majorHAnsi" w:cstheme="majorHAnsi"/>
          <w:sz w:val="20"/>
          <w:szCs w:val="20"/>
          <w:lang w:val="ro-RO"/>
        </w:rPr>
        <w:t xml:space="preserve"> începâ</w:t>
      </w:r>
      <w:r w:rsidR="00D24ADA">
        <w:rPr>
          <w:rFonts w:asciiTheme="majorHAnsi" w:hAnsiTheme="majorHAnsi" w:cstheme="majorHAnsi"/>
          <w:sz w:val="20"/>
          <w:szCs w:val="20"/>
          <w:lang w:val="ro-RO"/>
        </w:rPr>
        <w:t xml:space="preserve">nd cu 2023. </w:t>
      </w:r>
    </w:p>
    <w:sectPr w:rsidR="00D24ADA" w:rsidSect="00AE1B7C">
      <w:headerReference w:type="default" r:id="rId8"/>
      <w:footerReference w:type="default" r:id="rId9"/>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C038" w14:textId="77777777" w:rsidR="00712B96" w:rsidRDefault="00712B96" w:rsidP="00653853">
      <w:pPr>
        <w:spacing w:after="0" w:line="240" w:lineRule="auto"/>
      </w:pPr>
      <w:r>
        <w:separator/>
      </w:r>
    </w:p>
  </w:endnote>
  <w:endnote w:type="continuationSeparator" w:id="0">
    <w:p w14:paraId="44618D6C" w14:textId="77777777" w:rsidR="00712B96" w:rsidRDefault="00712B96" w:rsidP="0065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764760"/>
      <w:docPartObj>
        <w:docPartGallery w:val="Page Numbers (Bottom of Page)"/>
        <w:docPartUnique/>
      </w:docPartObj>
    </w:sdtPr>
    <w:sdtEndPr>
      <w:rPr>
        <w:noProof/>
      </w:rPr>
    </w:sdtEndPr>
    <w:sdtContent>
      <w:p w14:paraId="1DBA3B1B" w14:textId="72A62D2A" w:rsidR="00C20617" w:rsidRDefault="00895DD7">
        <w:pPr>
          <w:pStyle w:val="Footer"/>
          <w:jc w:val="center"/>
        </w:pPr>
        <w:r>
          <w:fldChar w:fldCharType="begin"/>
        </w:r>
        <w:r>
          <w:instrText xml:space="preserve"> PAGE   \* MERGEFORMAT </w:instrText>
        </w:r>
        <w:r>
          <w:fldChar w:fldCharType="separate"/>
        </w:r>
        <w:r w:rsidR="001955F6">
          <w:rPr>
            <w:noProof/>
          </w:rPr>
          <w:t>1</w:t>
        </w:r>
        <w:r>
          <w:rPr>
            <w:noProof/>
          </w:rPr>
          <w:fldChar w:fldCharType="end"/>
        </w:r>
      </w:p>
    </w:sdtContent>
  </w:sdt>
  <w:p w14:paraId="0C7A37BB" w14:textId="77777777" w:rsidR="00C20617" w:rsidRDefault="0071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EF6" w14:textId="77777777" w:rsidR="00712B96" w:rsidRDefault="00712B96" w:rsidP="00653853">
      <w:pPr>
        <w:spacing w:after="0" w:line="240" w:lineRule="auto"/>
      </w:pPr>
      <w:r>
        <w:separator/>
      </w:r>
    </w:p>
  </w:footnote>
  <w:footnote w:type="continuationSeparator" w:id="0">
    <w:p w14:paraId="65DBB0C4" w14:textId="77777777" w:rsidR="00712B96" w:rsidRDefault="00712B96" w:rsidP="0065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719D" w14:textId="77777777" w:rsidR="00C20617" w:rsidRDefault="00895DD7">
    <w:pPr>
      <w:pStyle w:val="Header"/>
    </w:pPr>
    <w:r w:rsidRPr="00BD5748">
      <w:rPr>
        <w:noProof/>
      </w:rPr>
      <w:drawing>
        <wp:anchor distT="0" distB="0" distL="114300" distR="114300" simplePos="0" relativeHeight="251659264" behindDoc="0" locked="0" layoutInCell="1" allowOverlap="1" wp14:anchorId="3A73A493" wp14:editId="017D77CB">
          <wp:simplePos x="0" y="0"/>
          <wp:positionH relativeFrom="column">
            <wp:posOffset>0</wp:posOffset>
          </wp:positionH>
          <wp:positionV relativeFrom="paragraph">
            <wp:posOffset>-60960</wp:posOffset>
          </wp:positionV>
          <wp:extent cx="1653540" cy="314044"/>
          <wp:effectExtent l="0" t="0" r="3810" b="0"/>
          <wp:wrapThrough wrapText="bothSides">
            <wp:wrapPolygon edited="0">
              <wp:start x="0" y="0"/>
              <wp:lineTo x="0" y="19676"/>
              <wp:lineTo x="21401" y="1967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540" cy="3140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47D8D"/>
    <w:multiLevelType w:val="hybridMultilevel"/>
    <w:tmpl w:val="9D30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14259"/>
    <w:multiLevelType w:val="multilevel"/>
    <w:tmpl w:val="496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6E"/>
    <w:rsid w:val="0000191A"/>
    <w:rsid w:val="000D7332"/>
    <w:rsid w:val="001955F6"/>
    <w:rsid w:val="001D3C64"/>
    <w:rsid w:val="00307621"/>
    <w:rsid w:val="0039671B"/>
    <w:rsid w:val="003E6BA9"/>
    <w:rsid w:val="00406D07"/>
    <w:rsid w:val="004B482E"/>
    <w:rsid w:val="004F18E2"/>
    <w:rsid w:val="0055298B"/>
    <w:rsid w:val="005B7E11"/>
    <w:rsid w:val="00653853"/>
    <w:rsid w:val="00712B96"/>
    <w:rsid w:val="007D0750"/>
    <w:rsid w:val="00877480"/>
    <w:rsid w:val="00895DD7"/>
    <w:rsid w:val="008A6E50"/>
    <w:rsid w:val="008E3A3F"/>
    <w:rsid w:val="00916C6E"/>
    <w:rsid w:val="009924A1"/>
    <w:rsid w:val="009E0FD3"/>
    <w:rsid w:val="00AE1B7C"/>
    <w:rsid w:val="00AF2709"/>
    <w:rsid w:val="00B051F2"/>
    <w:rsid w:val="00B5787D"/>
    <w:rsid w:val="00C36203"/>
    <w:rsid w:val="00CC60C2"/>
    <w:rsid w:val="00D24ADA"/>
    <w:rsid w:val="00DA7F70"/>
    <w:rsid w:val="00F70282"/>
    <w:rsid w:val="00FC3D99"/>
    <w:rsid w:val="00FF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070D6"/>
  <w15:chartTrackingRefBased/>
  <w15:docId w15:val="{484A765F-26D5-4760-8AC1-2E3325B9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6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C6E"/>
    <w:rPr>
      <w:rFonts w:ascii="Times New Roman" w:hAnsi="Times New Roman"/>
      <w:sz w:val="24"/>
    </w:rPr>
  </w:style>
  <w:style w:type="paragraph" w:styleId="Footer">
    <w:name w:val="footer"/>
    <w:basedOn w:val="Normal"/>
    <w:link w:val="FooterChar"/>
    <w:uiPriority w:val="99"/>
    <w:unhideWhenUsed/>
    <w:rsid w:val="00916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6E"/>
    <w:rPr>
      <w:rFonts w:ascii="Times New Roman" w:hAnsi="Times New Roman"/>
      <w:sz w:val="24"/>
    </w:rPr>
  </w:style>
  <w:style w:type="character" w:styleId="Hyperlink">
    <w:name w:val="Hyperlink"/>
    <w:basedOn w:val="DefaultParagraphFont"/>
    <w:uiPriority w:val="99"/>
    <w:unhideWhenUsed/>
    <w:rsid w:val="00916C6E"/>
    <w:rPr>
      <w:color w:val="0563C1" w:themeColor="hyperlink"/>
      <w:u w:val="single"/>
    </w:rPr>
  </w:style>
  <w:style w:type="paragraph" w:styleId="NormalWeb">
    <w:name w:val="Normal (Web)"/>
    <w:basedOn w:val="Normal"/>
    <w:uiPriority w:val="99"/>
    <w:unhideWhenUsed/>
    <w:rsid w:val="00916C6E"/>
    <w:pPr>
      <w:spacing w:before="100" w:beforeAutospacing="1" w:after="100" w:afterAutospacing="1" w:line="240" w:lineRule="auto"/>
    </w:pPr>
    <w:rPr>
      <w:rFonts w:eastAsia="Times New Roman" w:cs="Times New Roman"/>
      <w:szCs w:val="24"/>
    </w:rPr>
  </w:style>
  <w:style w:type="character" w:customStyle="1" w:styleId="y2iqfc">
    <w:name w:val="y2iqfc"/>
    <w:basedOn w:val="DefaultParagraphFont"/>
    <w:rsid w:val="00916C6E"/>
  </w:style>
  <w:style w:type="paragraph" w:customStyle="1" w:styleId="texttext3evx1j">
    <w:name w:val="text__text___3evx1j"/>
    <w:basedOn w:val="Normal"/>
    <w:rsid w:val="00916C6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F18E2"/>
    <w:rPr>
      <w:b/>
      <w:bCs/>
    </w:rPr>
  </w:style>
  <w:style w:type="character" w:styleId="FollowedHyperlink">
    <w:name w:val="FollowedHyperlink"/>
    <w:basedOn w:val="DefaultParagraphFont"/>
    <w:uiPriority w:val="99"/>
    <w:semiHidden/>
    <w:unhideWhenUsed/>
    <w:rsid w:val="00DA7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0492">
      <w:bodyDiv w:val="1"/>
      <w:marLeft w:val="0"/>
      <w:marRight w:val="0"/>
      <w:marTop w:val="0"/>
      <w:marBottom w:val="0"/>
      <w:divBdr>
        <w:top w:val="none" w:sz="0" w:space="0" w:color="auto"/>
        <w:left w:val="none" w:sz="0" w:space="0" w:color="auto"/>
        <w:bottom w:val="none" w:sz="0" w:space="0" w:color="auto"/>
        <w:right w:val="none" w:sz="0" w:space="0" w:color="auto"/>
      </w:divBdr>
    </w:div>
    <w:div w:id="318122568">
      <w:bodyDiv w:val="1"/>
      <w:marLeft w:val="0"/>
      <w:marRight w:val="0"/>
      <w:marTop w:val="0"/>
      <w:marBottom w:val="0"/>
      <w:divBdr>
        <w:top w:val="none" w:sz="0" w:space="0" w:color="auto"/>
        <w:left w:val="none" w:sz="0" w:space="0" w:color="auto"/>
        <w:bottom w:val="none" w:sz="0" w:space="0" w:color="auto"/>
        <w:right w:val="none" w:sz="0" w:space="0" w:color="auto"/>
      </w:divBdr>
    </w:div>
    <w:div w:id="393164133">
      <w:bodyDiv w:val="1"/>
      <w:marLeft w:val="0"/>
      <w:marRight w:val="0"/>
      <w:marTop w:val="0"/>
      <w:marBottom w:val="0"/>
      <w:divBdr>
        <w:top w:val="none" w:sz="0" w:space="0" w:color="auto"/>
        <w:left w:val="none" w:sz="0" w:space="0" w:color="auto"/>
        <w:bottom w:val="none" w:sz="0" w:space="0" w:color="auto"/>
        <w:right w:val="none" w:sz="0" w:space="0" w:color="auto"/>
      </w:divBdr>
    </w:div>
    <w:div w:id="1675914276">
      <w:bodyDiv w:val="1"/>
      <w:marLeft w:val="0"/>
      <w:marRight w:val="0"/>
      <w:marTop w:val="0"/>
      <w:marBottom w:val="0"/>
      <w:divBdr>
        <w:top w:val="none" w:sz="0" w:space="0" w:color="auto"/>
        <w:left w:val="none" w:sz="0" w:space="0" w:color="auto"/>
        <w:bottom w:val="none" w:sz="0" w:space="0" w:color="auto"/>
        <w:right w:val="none" w:sz="0" w:space="0" w:color="auto"/>
      </w:divBdr>
    </w:div>
    <w:div w:id="1771926381">
      <w:bodyDiv w:val="1"/>
      <w:marLeft w:val="0"/>
      <w:marRight w:val="0"/>
      <w:marTop w:val="0"/>
      <w:marBottom w:val="0"/>
      <w:divBdr>
        <w:top w:val="none" w:sz="0" w:space="0" w:color="auto"/>
        <w:left w:val="none" w:sz="0" w:space="0" w:color="auto"/>
        <w:bottom w:val="none" w:sz="0" w:space="0" w:color="auto"/>
        <w:right w:val="none" w:sz="0" w:space="0" w:color="auto"/>
      </w:divBdr>
    </w:div>
    <w:div w:id="2071800894">
      <w:bodyDiv w:val="1"/>
      <w:marLeft w:val="0"/>
      <w:marRight w:val="0"/>
      <w:marTop w:val="0"/>
      <w:marBottom w:val="0"/>
      <w:divBdr>
        <w:top w:val="none" w:sz="0" w:space="0" w:color="auto"/>
        <w:left w:val="none" w:sz="0" w:space="0" w:color="auto"/>
        <w:bottom w:val="none" w:sz="0" w:space="0" w:color="auto"/>
        <w:right w:val="none" w:sz="0" w:space="0" w:color="auto"/>
      </w:divBdr>
    </w:div>
    <w:div w:id="20761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conpol.eu/press_releases/2021-0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Creanga, Ana</dc:creator>
  <cp:keywords/>
  <dc:description/>
  <cp:lastModifiedBy>Anghel, Oana</cp:lastModifiedBy>
  <cp:revision>3</cp:revision>
  <dcterms:created xsi:type="dcterms:W3CDTF">2021-10-13T08:40:00Z</dcterms:created>
  <dcterms:modified xsi:type="dcterms:W3CDTF">2021-10-13T08:46:00Z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2021-10-12T12:05:05Z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c6107e9e-a906-490a-b2c8-037952ec7cce</vt:lpwstr>
  </property>
  <property fmtid="{D5CDD505-2E9C-101B-9397-08002B2CF9AE}" pid="8" name="MSIP_Label_ea60d57e-af5b-4752-ac57-3e4f28ca11dc_ContentBits">
    <vt:lpwstr>0</vt:lpwstr>
  </property>
</Properties>
</file>