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BD" w:rsidRDefault="00624E3E" w:rsidP="00AF51BE">
      <w:pPr>
        <w:ind w:left="0"/>
        <w:jc w:val="center"/>
        <w:rPr>
          <w:rFonts w:cs="Arial"/>
          <w:b/>
          <w:u w:val="single"/>
          <w:lang w:val="ro-RO"/>
        </w:rPr>
      </w:pPr>
      <w:r w:rsidRPr="00624E3E">
        <w:rPr>
          <w:rFonts w:cs="Arial"/>
          <w:b/>
          <w:u w:val="single"/>
          <w:lang w:val="ro-RO"/>
        </w:rPr>
        <w:t>P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R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O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I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E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C</w:t>
      </w:r>
      <w:r w:rsidR="00546BF7">
        <w:rPr>
          <w:rFonts w:cs="Arial"/>
          <w:b/>
          <w:u w:val="single"/>
          <w:lang w:val="ro-RO"/>
        </w:rPr>
        <w:t xml:space="preserve"> </w:t>
      </w:r>
      <w:r w:rsidRPr="00624E3E">
        <w:rPr>
          <w:rFonts w:cs="Arial"/>
          <w:b/>
          <w:u w:val="single"/>
          <w:lang w:val="ro-RO"/>
        </w:rPr>
        <w:t>T</w:t>
      </w:r>
    </w:p>
    <w:p w:rsidR="00AF51BE" w:rsidRPr="00624E3E" w:rsidRDefault="00AF51BE" w:rsidP="00AF51BE">
      <w:pPr>
        <w:ind w:left="0"/>
        <w:jc w:val="center"/>
        <w:rPr>
          <w:rFonts w:cs="Arial"/>
          <w:b/>
          <w:u w:val="single"/>
          <w:lang w:val="ro-RO"/>
        </w:rPr>
      </w:pPr>
    </w:p>
    <w:p w:rsidR="00624E3E" w:rsidRPr="00325AE0" w:rsidRDefault="00624E3E" w:rsidP="00A12050">
      <w:pPr>
        <w:ind w:left="0"/>
        <w:jc w:val="center"/>
        <w:rPr>
          <w:rFonts w:cs="Arial"/>
          <w:b/>
          <w:lang w:val="ro-RO"/>
        </w:rPr>
      </w:pPr>
      <w:r w:rsidRPr="00325AE0">
        <w:rPr>
          <w:rFonts w:cs="Arial"/>
          <w:b/>
        </w:rPr>
        <w:t>O R D I N</w:t>
      </w:r>
      <w:r w:rsidR="00201090">
        <w:rPr>
          <w:rFonts w:cs="Arial"/>
          <w:b/>
        </w:rPr>
        <w:t xml:space="preserve"> </w:t>
      </w:r>
    </w:p>
    <w:p w:rsidR="00624E3E" w:rsidRDefault="00624E3E" w:rsidP="00A12050">
      <w:pPr>
        <w:ind w:left="0"/>
        <w:jc w:val="center"/>
        <w:rPr>
          <w:rFonts w:eastAsia="Times New Roman" w:cs="Arial"/>
          <w:b/>
          <w:lang w:val="ro-RO" w:eastAsia="ro-RO"/>
        </w:rPr>
      </w:pPr>
      <w:bookmarkStart w:id="0" w:name="_Hlk60744575"/>
      <w:r w:rsidRPr="0055165A">
        <w:rPr>
          <w:rFonts w:eastAsia="Times New Roman" w:cs="Arial"/>
          <w:b/>
          <w:lang w:val="ro-RO" w:eastAsia="ro-RO"/>
        </w:rPr>
        <w:t xml:space="preserve">pentru completarea </w:t>
      </w:r>
      <w:r w:rsidR="00BF7E9B">
        <w:rPr>
          <w:rFonts w:eastAsia="Times New Roman" w:cs="Arial"/>
          <w:b/>
          <w:lang w:val="ro-RO" w:eastAsia="ro-RO"/>
        </w:rPr>
        <w:t xml:space="preserve">Ordinului ministrului </w:t>
      </w:r>
      <w:r w:rsidRPr="0055165A">
        <w:rPr>
          <w:rFonts w:eastAsia="Times New Roman" w:cs="Arial"/>
          <w:b/>
          <w:lang w:val="ro-RO" w:eastAsia="ro-RO"/>
        </w:rPr>
        <w:t xml:space="preserve">justiției nr. </w:t>
      </w:r>
      <w:r w:rsidR="00A5283F">
        <w:rPr>
          <w:rFonts w:eastAsia="Times New Roman" w:cs="Arial"/>
          <w:b/>
          <w:lang w:val="ro-RO" w:eastAsia="ro-RO"/>
        </w:rPr>
        <w:t>2550</w:t>
      </w:r>
      <w:r w:rsidRPr="0055165A">
        <w:rPr>
          <w:rFonts w:eastAsia="Times New Roman" w:cs="Arial"/>
          <w:b/>
          <w:lang w:val="ro-RO" w:eastAsia="ro-RO"/>
        </w:rPr>
        <w:t>/C/20</w:t>
      </w:r>
      <w:r w:rsidR="00A5283F">
        <w:rPr>
          <w:rFonts w:eastAsia="Times New Roman" w:cs="Arial"/>
          <w:b/>
          <w:lang w:val="ro-RO" w:eastAsia="ro-RO"/>
        </w:rPr>
        <w:t xml:space="preserve">06 privind aprobarea onorariilor minimale </w:t>
      </w:r>
      <w:proofErr w:type="spellStart"/>
      <w:r w:rsidR="00A5283F">
        <w:rPr>
          <w:rFonts w:eastAsia="Times New Roman" w:cs="Arial"/>
          <w:b/>
          <w:lang w:val="ro-RO" w:eastAsia="ro-RO"/>
        </w:rPr>
        <w:t>şi</w:t>
      </w:r>
      <w:proofErr w:type="spellEnd"/>
      <w:r w:rsidR="00A5283F">
        <w:rPr>
          <w:rFonts w:eastAsia="Times New Roman" w:cs="Arial"/>
          <w:b/>
          <w:lang w:val="ro-RO" w:eastAsia="ro-RO"/>
        </w:rPr>
        <w:t xml:space="preserve"> maximale pentru serviciile prestate de executorii </w:t>
      </w:r>
      <w:proofErr w:type="spellStart"/>
      <w:r w:rsidR="00A5283F">
        <w:rPr>
          <w:rFonts w:eastAsia="Times New Roman" w:cs="Arial"/>
          <w:b/>
          <w:lang w:val="ro-RO" w:eastAsia="ro-RO"/>
        </w:rPr>
        <w:t>judecătoreşti</w:t>
      </w:r>
      <w:proofErr w:type="spellEnd"/>
      <w:r w:rsidR="00A5283F">
        <w:rPr>
          <w:rFonts w:eastAsia="Times New Roman" w:cs="Arial"/>
          <w:b/>
          <w:lang w:val="ro-RO" w:eastAsia="ro-RO"/>
        </w:rPr>
        <w:t xml:space="preserve">, cu modificările </w:t>
      </w:r>
      <w:proofErr w:type="spellStart"/>
      <w:r w:rsidR="00A5283F">
        <w:rPr>
          <w:rFonts w:eastAsia="Times New Roman" w:cs="Arial"/>
          <w:b/>
          <w:lang w:val="ro-RO" w:eastAsia="ro-RO"/>
        </w:rPr>
        <w:t>şi</w:t>
      </w:r>
      <w:proofErr w:type="spellEnd"/>
      <w:r w:rsidR="00A5283F">
        <w:rPr>
          <w:rFonts w:eastAsia="Times New Roman" w:cs="Arial"/>
          <w:b/>
          <w:lang w:val="ro-RO" w:eastAsia="ro-RO"/>
        </w:rPr>
        <w:t xml:space="preserve"> completările ulterioare</w:t>
      </w:r>
    </w:p>
    <w:bookmarkEnd w:id="0"/>
    <w:p w:rsidR="00761E9B" w:rsidRPr="0055165A" w:rsidRDefault="00761E9B" w:rsidP="00A12050">
      <w:pPr>
        <w:ind w:left="0"/>
        <w:jc w:val="center"/>
        <w:rPr>
          <w:rFonts w:eastAsia="Times New Roman" w:cs="Arial"/>
          <w:b/>
          <w:lang w:val="ro-RO" w:eastAsia="ro-RO"/>
        </w:rPr>
      </w:pPr>
    </w:p>
    <w:p w:rsidR="00624E3E" w:rsidRPr="0055165A" w:rsidRDefault="00624E3E" w:rsidP="00A12050">
      <w:pPr>
        <w:ind w:left="0"/>
        <w:rPr>
          <w:rFonts w:eastAsia="Times New Roman" w:cs="Arial"/>
          <w:b/>
          <w:lang w:val="ro-RO"/>
        </w:rPr>
      </w:pPr>
      <w:r w:rsidRPr="0055165A">
        <w:rPr>
          <w:rFonts w:eastAsia="Times New Roman" w:cs="Arial"/>
          <w:b/>
          <w:lang w:val="ro-RO"/>
        </w:rPr>
        <w:t xml:space="preserve">Ministrul </w:t>
      </w:r>
      <w:r w:rsidR="00AF51BE">
        <w:rPr>
          <w:rFonts w:eastAsia="Times New Roman" w:cs="Arial"/>
          <w:b/>
          <w:lang w:val="ro-RO"/>
        </w:rPr>
        <w:t>Interimar</w:t>
      </w:r>
      <w:r w:rsidR="000E4C91">
        <w:rPr>
          <w:rFonts w:eastAsia="Times New Roman" w:cs="Arial"/>
          <w:b/>
          <w:lang w:val="ro-RO"/>
        </w:rPr>
        <w:t xml:space="preserve"> al</w:t>
      </w:r>
      <w:r w:rsidR="00AF51BE">
        <w:rPr>
          <w:rFonts w:eastAsia="Times New Roman" w:cs="Arial"/>
          <w:b/>
          <w:lang w:val="ro-RO"/>
        </w:rPr>
        <w:t xml:space="preserve"> </w:t>
      </w:r>
      <w:proofErr w:type="spellStart"/>
      <w:r w:rsidRPr="0055165A">
        <w:rPr>
          <w:rFonts w:eastAsia="Times New Roman" w:cs="Arial"/>
          <w:b/>
          <w:lang w:val="ro-RO"/>
        </w:rPr>
        <w:t>Justiţiei</w:t>
      </w:r>
      <w:proofErr w:type="spellEnd"/>
      <w:r w:rsidRPr="00A376EE">
        <w:rPr>
          <w:rFonts w:eastAsia="Times New Roman" w:cs="Arial"/>
          <w:lang w:val="ro-RO"/>
        </w:rPr>
        <w:t xml:space="preserve">, </w:t>
      </w:r>
    </w:p>
    <w:p w:rsidR="001740F1" w:rsidRDefault="00102635" w:rsidP="00A12050">
      <w:pPr>
        <w:ind w:left="0"/>
        <w:rPr>
          <w:lang w:val="ro-RO"/>
        </w:rPr>
      </w:pPr>
      <w:r w:rsidRPr="00FB0F85">
        <w:rPr>
          <w:rFonts w:eastAsia="Times New Roman" w:cs="Arial"/>
          <w:iCs/>
          <w:lang w:val="ro-RO" w:eastAsia="ro-RO"/>
        </w:rPr>
        <w:t>Având în vedere</w:t>
      </w:r>
      <w:r w:rsidR="003B307B">
        <w:rPr>
          <w:rFonts w:eastAsia="Times New Roman" w:cs="Arial"/>
          <w:iCs/>
          <w:lang w:val="ro-RO" w:eastAsia="ro-RO"/>
        </w:rPr>
        <w:t xml:space="preserve"> </w:t>
      </w:r>
      <w:proofErr w:type="spellStart"/>
      <w:r w:rsidR="00AD7391" w:rsidRPr="005B07FA">
        <w:rPr>
          <w:rFonts w:cs="Arial"/>
        </w:rPr>
        <w:t>adresa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Uniunii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Naţionale</w:t>
      </w:r>
      <w:proofErr w:type="spellEnd"/>
      <w:r w:rsidR="00AD7391" w:rsidRPr="005B07FA">
        <w:rPr>
          <w:rFonts w:cs="Arial"/>
        </w:rPr>
        <w:t xml:space="preserve"> a </w:t>
      </w:r>
      <w:proofErr w:type="spellStart"/>
      <w:r w:rsidR="00AD7391" w:rsidRPr="005B07FA">
        <w:rPr>
          <w:rFonts w:cs="Arial"/>
        </w:rPr>
        <w:t>Exe</w:t>
      </w:r>
      <w:r w:rsidR="00AD7391">
        <w:rPr>
          <w:rFonts w:cs="Arial"/>
        </w:rPr>
        <w:t>cutorilor</w:t>
      </w:r>
      <w:proofErr w:type="spellEnd"/>
      <w:r w:rsidR="00AD7391">
        <w:rPr>
          <w:rFonts w:cs="Arial"/>
        </w:rPr>
        <w:t xml:space="preserve"> </w:t>
      </w:r>
      <w:proofErr w:type="spellStart"/>
      <w:r w:rsidR="00AD7391">
        <w:rPr>
          <w:rFonts w:cs="Arial"/>
        </w:rPr>
        <w:t>Judecătoreşti</w:t>
      </w:r>
      <w:proofErr w:type="spellEnd"/>
      <w:r w:rsidR="00AD7391">
        <w:rPr>
          <w:rFonts w:cs="Arial"/>
        </w:rPr>
        <w:t xml:space="preserve"> nr. </w:t>
      </w:r>
      <w:r w:rsidR="00E70DFE">
        <w:rPr>
          <w:rFonts w:cs="Arial"/>
        </w:rPr>
        <w:t>1652</w:t>
      </w:r>
      <w:r w:rsidR="00AD7391">
        <w:rPr>
          <w:rFonts w:cs="Arial"/>
        </w:rPr>
        <w:t>/</w:t>
      </w:r>
      <w:r w:rsidR="00E70DFE">
        <w:rPr>
          <w:rFonts w:cs="Arial"/>
        </w:rPr>
        <w:t>03</w:t>
      </w:r>
      <w:r w:rsidR="00AD7391">
        <w:rPr>
          <w:rFonts w:cs="Arial"/>
        </w:rPr>
        <w:t>.0</w:t>
      </w:r>
      <w:r w:rsidR="00E70DFE">
        <w:rPr>
          <w:rFonts w:cs="Arial"/>
        </w:rPr>
        <w:t>9</w:t>
      </w:r>
      <w:r w:rsidR="00AD7391" w:rsidRPr="005B07FA">
        <w:rPr>
          <w:rFonts w:cs="Arial"/>
        </w:rPr>
        <w:t>.20</w:t>
      </w:r>
      <w:r w:rsidR="00AD7391">
        <w:rPr>
          <w:rFonts w:cs="Arial"/>
        </w:rPr>
        <w:t>21</w:t>
      </w:r>
      <w:r w:rsidR="00AD7391" w:rsidRPr="005B07FA">
        <w:rPr>
          <w:rFonts w:cs="Arial"/>
        </w:rPr>
        <w:t xml:space="preserve">, </w:t>
      </w:r>
      <w:proofErr w:type="spellStart"/>
      <w:r w:rsidR="00AD7391" w:rsidRPr="005B07FA">
        <w:rPr>
          <w:rFonts w:cs="Arial"/>
        </w:rPr>
        <w:t>prin</w:t>
      </w:r>
      <w:proofErr w:type="spellEnd"/>
      <w:r w:rsidR="00AD7391" w:rsidRPr="005B07FA">
        <w:rPr>
          <w:rFonts w:cs="Arial"/>
        </w:rPr>
        <w:t xml:space="preserve"> care se </w:t>
      </w:r>
      <w:proofErr w:type="spellStart"/>
      <w:r w:rsidR="00AD7391" w:rsidRPr="005B07FA">
        <w:rPr>
          <w:rFonts w:cs="Arial"/>
        </w:rPr>
        <w:t>solicită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>
        <w:rPr>
          <w:rFonts w:cs="Arial"/>
        </w:rPr>
        <w:t>completarea</w:t>
      </w:r>
      <w:proofErr w:type="spellEnd"/>
      <w:r w:rsidR="00AD7391">
        <w:rPr>
          <w:rFonts w:cs="Arial"/>
        </w:rPr>
        <w:t xml:space="preserve"> </w:t>
      </w:r>
      <w:r w:rsidR="00AD7391" w:rsidRPr="00AD7391">
        <w:rPr>
          <w:rFonts w:eastAsia="Times New Roman" w:cs="Arial"/>
          <w:lang w:val="ro-RO" w:eastAsia="ro-RO"/>
        </w:rPr>
        <w:t xml:space="preserve">Ordinului ministrului justiției nr. 2550/C/2006 privind aprobarea onorariilor minimale </w:t>
      </w:r>
      <w:proofErr w:type="spellStart"/>
      <w:r w:rsidR="00AD7391" w:rsidRPr="00AD7391">
        <w:rPr>
          <w:rFonts w:eastAsia="Times New Roman" w:cs="Arial"/>
          <w:lang w:val="ro-RO" w:eastAsia="ro-RO"/>
        </w:rPr>
        <w:t>şi</w:t>
      </w:r>
      <w:proofErr w:type="spellEnd"/>
      <w:r w:rsidR="00AD7391" w:rsidRPr="00AD7391">
        <w:rPr>
          <w:rFonts w:eastAsia="Times New Roman" w:cs="Arial"/>
          <w:lang w:val="ro-RO" w:eastAsia="ro-RO"/>
        </w:rPr>
        <w:t xml:space="preserve"> maximale pentru serviciile prestate de executorii </w:t>
      </w:r>
      <w:proofErr w:type="spellStart"/>
      <w:r w:rsidR="00AD7391" w:rsidRPr="00AD7391">
        <w:rPr>
          <w:rFonts w:eastAsia="Times New Roman" w:cs="Arial"/>
          <w:lang w:val="ro-RO" w:eastAsia="ro-RO"/>
        </w:rPr>
        <w:t>judecătoreşti</w:t>
      </w:r>
      <w:proofErr w:type="spellEnd"/>
      <w:r w:rsidR="00AD7391" w:rsidRPr="00AD7391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="00AD7391" w:rsidRPr="00AD7391">
        <w:rPr>
          <w:rFonts w:eastAsia="Times New Roman" w:cs="Arial"/>
          <w:lang w:val="ro-RO" w:eastAsia="ro-RO"/>
        </w:rPr>
        <w:t>şi</w:t>
      </w:r>
      <w:proofErr w:type="spellEnd"/>
      <w:r w:rsidR="00AD7391" w:rsidRPr="00AD7391">
        <w:rPr>
          <w:rFonts w:eastAsia="Times New Roman" w:cs="Arial"/>
          <w:lang w:val="ro-RO" w:eastAsia="ro-RO"/>
        </w:rPr>
        <w:t xml:space="preserve"> completările ulterioare</w:t>
      </w:r>
      <w:r w:rsidR="001740F1">
        <w:rPr>
          <w:lang w:val="ro-RO"/>
        </w:rPr>
        <w:t>;</w:t>
      </w:r>
    </w:p>
    <w:p w:rsidR="00FB0F85" w:rsidRPr="00FB0F85" w:rsidRDefault="00A12050" w:rsidP="00A12050">
      <w:pPr>
        <w:ind w:left="0"/>
        <w:rPr>
          <w:rFonts w:eastAsia="Times New Roman" w:cs="Arial"/>
          <w:iCs/>
          <w:lang w:val="ro-RO" w:eastAsia="ro-RO"/>
        </w:rPr>
      </w:pPr>
      <w:r>
        <w:rPr>
          <w:rFonts w:eastAsia="Times New Roman" w:cs="Arial"/>
          <w:iCs/>
          <w:lang w:val="ro-RO" w:eastAsia="ro-RO"/>
        </w:rPr>
        <w:t>Văzând</w:t>
      </w:r>
      <w:r w:rsidR="00FB0F85" w:rsidRPr="00FB0F85">
        <w:rPr>
          <w:rFonts w:eastAsia="Times New Roman" w:cs="Arial"/>
          <w:iCs/>
          <w:lang w:val="ro-RO" w:eastAsia="ro-RO"/>
        </w:rPr>
        <w:t xml:space="preserve"> </w:t>
      </w:r>
      <w:proofErr w:type="spellStart"/>
      <w:r w:rsidR="00FB0F85" w:rsidRPr="00FB0F85">
        <w:rPr>
          <w:rFonts w:eastAsia="Times New Roman" w:cs="Arial"/>
          <w:iCs/>
          <w:lang w:val="ro-RO" w:eastAsia="ro-RO"/>
        </w:rPr>
        <w:t>dispoziţiile</w:t>
      </w:r>
      <w:proofErr w:type="spellEnd"/>
      <w:r w:rsidR="00FB0F85" w:rsidRPr="00FB0F85">
        <w:rPr>
          <w:rFonts w:eastAsia="Times New Roman" w:cs="Arial"/>
          <w:iCs/>
          <w:lang w:val="ro-RO" w:eastAsia="ro-RO"/>
        </w:rPr>
        <w:t xml:space="preserve"> art. </w:t>
      </w:r>
      <w:r w:rsidR="00AD7391">
        <w:rPr>
          <w:rFonts w:eastAsia="Times New Roman" w:cs="Arial"/>
          <w:iCs/>
          <w:lang w:val="ro-RO" w:eastAsia="ro-RO"/>
        </w:rPr>
        <w:t xml:space="preserve">39 din </w:t>
      </w:r>
      <w:proofErr w:type="spellStart"/>
      <w:r w:rsidR="00AD7391" w:rsidRPr="005B07FA">
        <w:rPr>
          <w:rFonts w:cs="Arial"/>
        </w:rPr>
        <w:t>Legea</w:t>
      </w:r>
      <w:proofErr w:type="spellEnd"/>
      <w:r w:rsidR="00AD7391" w:rsidRPr="005B07FA">
        <w:rPr>
          <w:rFonts w:cs="Arial"/>
        </w:rPr>
        <w:t xml:space="preserve"> nr. 188/2000 </w:t>
      </w:r>
      <w:proofErr w:type="spellStart"/>
      <w:r w:rsidR="00AD7391" w:rsidRPr="005B07FA">
        <w:rPr>
          <w:rFonts w:cs="Arial"/>
        </w:rPr>
        <w:t>privind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executorii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judecătoreşti</w:t>
      </w:r>
      <w:proofErr w:type="spellEnd"/>
      <w:r w:rsidR="00AD7391" w:rsidRPr="005B07FA">
        <w:rPr>
          <w:rFonts w:cs="Arial"/>
        </w:rPr>
        <w:t xml:space="preserve">, </w:t>
      </w:r>
      <w:proofErr w:type="spellStart"/>
      <w:r w:rsidR="00AD7391" w:rsidRPr="005B07FA">
        <w:rPr>
          <w:rFonts w:cs="Arial"/>
        </w:rPr>
        <w:t>republicată</w:t>
      </w:r>
      <w:proofErr w:type="spellEnd"/>
      <w:r w:rsidR="00AD7391" w:rsidRPr="005B07FA">
        <w:rPr>
          <w:rFonts w:cs="Arial"/>
        </w:rPr>
        <w:t xml:space="preserve">, cu </w:t>
      </w:r>
      <w:proofErr w:type="spellStart"/>
      <w:r w:rsidR="00AD7391" w:rsidRPr="005B07FA">
        <w:rPr>
          <w:rFonts w:cs="Arial"/>
        </w:rPr>
        <w:t>modificările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şi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completările</w:t>
      </w:r>
      <w:proofErr w:type="spellEnd"/>
      <w:r w:rsidR="00AD7391" w:rsidRPr="005B07FA">
        <w:rPr>
          <w:rFonts w:cs="Arial"/>
        </w:rPr>
        <w:t xml:space="preserve"> </w:t>
      </w:r>
      <w:proofErr w:type="spellStart"/>
      <w:r w:rsidR="00AD7391" w:rsidRPr="005B07FA">
        <w:rPr>
          <w:rFonts w:cs="Arial"/>
        </w:rPr>
        <w:t>ulterioare</w:t>
      </w:r>
      <w:proofErr w:type="spellEnd"/>
      <w:r w:rsidR="00AD7391" w:rsidRPr="005B07FA">
        <w:rPr>
          <w:rFonts w:cs="Arial"/>
        </w:rPr>
        <w:t>;</w:t>
      </w:r>
    </w:p>
    <w:p w:rsidR="00624E3E" w:rsidRPr="0055165A" w:rsidRDefault="00624E3E" w:rsidP="00A12050">
      <w:pPr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lang w:val="ro-RO" w:eastAsia="ro-RO"/>
        </w:rPr>
        <w:t xml:space="preserve">În temeiul art. 13 din Hotărârea Guvernului nr. 652/2009 privind organizarea </w:t>
      </w:r>
      <w:proofErr w:type="spellStart"/>
      <w:r w:rsidRPr="0055165A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funcționarea Ministerului Justiției, cu modificările </w:t>
      </w:r>
      <w:proofErr w:type="spellStart"/>
      <w:r w:rsidRPr="0055165A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completările ulterioare;</w:t>
      </w:r>
    </w:p>
    <w:p w:rsidR="00624E3E" w:rsidRPr="0055165A" w:rsidRDefault="00624E3E" w:rsidP="00A12050">
      <w:pPr>
        <w:ind w:left="0"/>
        <w:jc w:val="left"/>
        <w:rPr>
          <w:rFonts w:eastAsia="Times New Roman" w:cs="Arial"/>
          <w:b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Emite următorul</w:t>
      </w:r>
    </w:p>
    <w:p w:rsidR="00624E3E" w:rsidRPr="0055165A" w:rsidRDefault="00624E3E" w:rsidP="00A12050">
      <w:pPr>
        <w:keepNext/>
        <w:ind w:left="0"/>
        <w:jc w:val="center"/>
        <w:outlineLvl w:val="0"/>
        <w:rPr>
          <w:rFonts w:eastAsia="Times New Roman" w:cs="Arial"/>
          <w:b/>
          <w:lang w:val="ro-RO"/>
        </w:rPr>
      </w:pPr>
      <w:r w:rsidRPr="0055165A">
        <w:rPr>
          <w:rFonts w:eastAsia="Times New Roman" w:cs="Arial"/>
          <w:b/>
          <w:lang w:val="ro-RO"/>
        </w:rPr>
        <w:t>O R D I N</w:t>
      </w:r>
    </w:p>
    <w:p w:rsidR="00624E3E" w:rsidRPr="00A63105" w:rsidRDefault="00624E3E" w:rsidP="00A63105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A63105">
        <w:rPr>
          <w:rFonts w:eastAsia="Times New Roman" w:cs="Arial"/>
          <w:b/>
          <w:lang w:val="ro-RO" w:eastAsia="ro-RO"/>
        </w:rPr>
        <w:t>Art. I</w:t>
      </w:r>
      <w:r w:rsidR="00A12050" w:rsidRPr="00A63105">
        <w:rPr>
          <w:rFonts w:eastAsia="Times New Roman" w:cs="Arial"/>
          <w:b/>
          <w:lang w:val="ro-RO" w:eastAsia="ro-RO"/>
        </w:rPr>
        <w:t>.</w:t>
      </w:r>
      <w:r w:rsidRPr="00A63105">
        <w:rPr>
          <w:rFonts w:eastAsia="Times New Roman" w:cs="Arial"/>
          <w:b/>
          <w:lang w:val="ro-RO" w:eastAsia="ro-RO"/>
        </w:rPr>
        <w:t xml:space="preserve"> </w:t>
      </w:r>
      <w:r w:rsidR="00E34BC5" w:rsidRPr="00A63105">
        <w:rPr>
          <w:rFonts w:eastAsia="Times New Roman" w:cs="Arial"/>
          <w:b/>
          <w:lang w:val="ro-RO" w:eastAsia="ro-RO"/>
        </w:rPr>
        <w:t>–</w:t>
      </w:r>
      <w:r w:rsidR="00AE4B40" w:rsidRPr="00A63105">
        <w:rPr>
          <w:rFonts w:eastAsia="Times New Roman" w:cs="Arial"/>
          <w:b/>
          <w:lang w:val="ro-RO" w:eastAsia="ro-RO"/>
        </w:rPr>
        <w:t xml:space="preserve"> </w:t>
      </w:r>
      <w:r w:rsidR="00E34BC5" w:rsidRPr="00A63105">
        <w:rPr>
          <w:rFonts w:eastAsia="Times New Roman" w:cs="Arial"/>
          <w:lang w:val="ro-RO" w:eastAsia="ro-RO"/>
        </w:rPr>
        <w:t xml:space="preserve">Ordinul ministrului justiției nr. 2550/C/2006 privind aprobarea onorariilor minimale </w:t>
      </w:r>
      <w:proofErr w:type="spellStart"/>
      <w:r w:rsidR="00E34BC5" w:rsidRPr="00A63105">
        <w:rPr>
          <w:rFonts w:eastAsia="Times New Roman" w:cs="Arial"/>
          <w:lang w:val="ro-RO" w:eastAsia="ro-RO"/>
        </w:rPr>
        <w:t>şi</w:t>
      </w:r>
      <w:proofErr w:type="spellEnd"/>
      <w:r w:rsidR="00E34BC5" w:rsidRPr="00A63105">
        <w:rPr>
          <w:rFonts w:eastAsia="Times New Roman" w:cs="Arial"/>
          <w:lang w:val="ro-RO" w:eastAsia="ro-RO"/>
        </w:rPr>
        <w:t xml:space="preserve"> maximale pentru serviciile prestate de executorii </w:t>
      </w:r>
      <w:proofErr w:type="spellStart"/>
      <w:r w:rsidR="00E34BC5" w:rsidRPr="00A63105">
        <w:rPr>
          <w:rFonts w:eastAsia="Times New Roman" w:cs="Arial"/>
          <w:lang w:val="ro-RO" w:eastAsia="ro-RO"/>
        </w:rPr>
        <w:t>judecătoreşti</w:t>
      </w:r>
      <w:proofErr w:type="spellEnd"/>
      <w:r w:rsidR="00E34BC5" w:rsidRPr="00A63105">
        <w:rPr>
          <w:rFonts w:eastAsia="Times New Roman" w:cs="Arial"/>
          <w:lang w:val="ro-RO" w:eastAsia="ro-RO"/>
        </w:rPr>
        <w:t xml:space="preserve">, </w:t>
      </w:r>
      <w:r w:rsidR="00E34BC5" w:rsidRPr="00A63105">
        <w:rPr>
          <w:rFonts w:eastAsia="Times New Roman" w:cs="Arial"/>
          <w:iCs/>
          <w:lang w:val="ro-RO" w:eastAsia="ro-RO"/>
        </w:rPr>
        <w:t xml:space="preserve">publicat din Monitorul Oficial al României, Partea I, nr. 936 din 20 noiembrie 2006, </w:t>
      </w:r>
      <w:r w:rsidR="00E34BC5" w:rsidRPr="00A63105">
        <w:rPr>
          <w:rFonts w:eastAsia="Times New Roman" w:cs="Arial"/>
          <w:lang w:val="ro-RO" w:eastAsia="ro-RO"/>
        </w:rPr>
        <w:t xml:space="preserve">cu modificările </w:t>
      </w:r>
      <w:proofErr w:type="spellStart"/>
      <w:r w:rsidR="00E34BC5" w:rsidRPr="00A63105">
        <w:rPr>
          <w:rFonts w:eastAsia="Times New Roman" w:cs="Arial"/>
          <w:lang w:val="ro-RO" w:eastAsia="ro-RO"/>
        </w:rPr>
        <w:t>şi</w:t>
      </w:r>
      <w:proofErr w:type="spellEnd"/>
      <w:r w:rsidR="00E34BC5" w:rsidRPr="00A63105">
        <w:rPr>
          <w:rFonts w:eastAsia="Times New Roman" w:cs="Arial"/>
          <w:lang w:val="ro-RO" w:eastAsia="ro-RO"/>
        </w:rPr>
        <w:t xml:space="preserve"> completările ulterioare</w:t>
      </w:r>
      <w:r w:rsidRPr="00A63105">
        <w:rPr>
          <w:rFonts w:eastAsia="Times New Roman" w:cs="Arial"/>
          <w:lang w:val="ro-RO" w:eastAsia="ro-RO"/>
        </w:rPr>
        <w:t>, se completează după cum urmează:</w:t>
      </w:r>
    </w:p>
    <w:p w:rsidR="00A12050" w:rsidRPr="00A63105" w:rsidRDefault="00624E3E" w:rsidP="00A63105">
      <w:pPr>
        <w:ind w:left="0"/>
        <w:rPr>
          <w:lang w:val="ro-RO"/>
        </w:rPr>
      </w:pPr>
      <w:bookmarkStart w:id="1" w:name="_Hlk60742648"/>
      <w:r w:rsidRPr="00A63105">
        <w:rPr>
          <w:rFonts w:eastAsia="Times New Roman" w:cs="Arial"/>
          <w:lang w:val="ro-RO" w:eastAsia="ro-RO"/>
        </w:rPr>
        <w:t>1.</w:t>
      </w:r>
      <w:r w:rsidRPr="00A63105">
        <w:rPr>
          <w:lang w:val="ro-RO"/>
        </w:rPr>
        <w:t xml:space="preserve"> </w:t>
      </w:r>
      <w:r w:rsidR="00E34BC5" w:rsidRPr="00A63105">
        <w:rPr>
          <w:lang w:val="ro-RO"/>
        </w:rPr>
        <w:t>După art. 3 se introduce un nou articol, art. 3</w:t>
      </w:r>
      <w:r w:rsidR="00E34BC5" w:rsidRPr="00A63105">
        <w:rPr>
          <w:vertAlign w:val="superscript"/>
          <w:lang w:val="ro-RO"/>
        </w:rPr>
        <w:t>1</w:t>
      </w:r>
      <w:r w:rsidR="00E34BC5" w:rsidRPr="00A63105">
        <w:rPr>
          <w:lang w:val="ro-RO"/>
        </w:rPr>
        <w:t xml:space="preserve">, </w:t>
      </w:r>
      <w:r w:rsidR="00A12050" w:rsidRPr="00A63105">
        <w:rPr>
          <w:lang w:val="ro-RO"/>
        </w:rPr>
        <w:t>cu următorul cuprins:</w:t>
      </w:r>
    </w:p>
    <w:p w:rsidR="00A12050" w:rsidRPr="00A63105" w:rsidRDefault="00FF53E4" w:rsidP="00A63105">
      <w:pPr>
        <w:ind w:left="0"/>
        <w:rPr>
          <w:lang w:val="ro-RO"/>
        </w:rPr>
      </w:pPr>
      <w:r w:rsidRPr="00A63105">
        <w:rPr>
          <w:lang w:val="ro-RO"/>
        </w:rPr>
        <w:t>„</w:t>
      </w:r>
      <w:r w:rsidR="00E34BC5" w:rsidRPr="00A63105">
        <w:rPr>
          <w:lang w:val="ro-RO"/>
        </w:rPr>
        <w:t>Art. 3</w:t>
      </w:r>
      <w:r w:rsidR="00E34BC5" w:rsidRPr="00A63105">
        <w:rPr>
          <w:vertAlign w:val="superscript"/>
          <w:lang w:val="ro-RO"/>
        </w:rPr>
        <w:t>1</w:t>
      </w:r>
      <w:r w:rsidR="00E34BC5" w:rsidRPr="00A63105">
        <w:rPr>
          <w:lang w:val="ro-RO"/>
        </w:rPr>
        <w:t xml:space="preserve"> </w:t>
      </w:r>
      <w:r w:rsidR="00222DBC">
        <w:rPr>
          <w:lang w:val="ro-RO"/>
        </w:rPr>
        <w:t>–</w:t>
      </w:r>
      <w:r w:rsidR="00E34BC5" w:rsidRPr="00A63105">
        <w:rPr>
          <w:lang w:val="ro-RO"/>
        </w:rPr>
        <w:t xml:space="preserve"> </w:t>
      </w:r>
      <w:r w:rsidR="002556C2">
        <w:rPr>
          <w:lang w:val="ro-RO"/>
        </w:rPr>
        <w:t>O</w:t>
      </w:r>
      <w:proofErr w:type="spellStart"/>
      <w:r w:rsidR="00A63105">
        <w:rPr>
          <w:rStyle w:val="l5def1"/>
          <w:rFonts w:ascii="Trebuchet MS" w:hAnsi="Trebuchet MS"/>
          <w:sz w:val="22"/>
          <w:szCs w:val="22"/>
        </w:rPr>
        <w:t>norariil</w:t>
      </w:r>
      <w:r w:rsidR="002556C2">
        <w:rPr>
          <w:rStyle w:val="l5def1"/>
          <w:rFonts w:ascii="Trebuchet MS" w:hAnsi="Trebuchet MS"/>
          <w:sz w:val="22"/>
          <w:szCs w:val="22"/>
        </w:rPr>
        <w:t>e</w:t>
      </w:r>
      <w:proofErr w:type="spellEnd"/>
      <w:r w:rsidR="00A63105" w:rsidRPr="00A6310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A63105" w:rsidRPr="00A63105">
        <w:rPr>
          <w:rStyle w:val="l5def1"/>
          <w:rFonts w:ascii="Trebuchet MS" w:hAnsi="Trebuchet MS"/>
          <w:sz w:val="22"/>
          <w:szCs w:val="22"/>
        </w:rPr>
        <w:t>prevăzute</w:t>
      </w:r>
      <w:proofErr w:type="spellEnd"/>
      <w:r w:rsidR="00A63105" w:rsidRPr="00A6310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A63105">
        <w:rPr>
          <w:rStyle w:val="l5def1"/>
          <w:rFonts w:ascii="Trebuchet MS" w:hAnsi="Trebuchet MS"/>
          <w:sz w:val="22"/>
          <w:szCs w:val="22"/>
        </w:rPr>
        <w:t>în</w:t>
      </w:r>
      <w:proofErr w:type="spellEnd"/>
      <w:r w:rsidR="00A6310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A63105">
        <w:rPr>
          <w:rStyle w:val="l5def1"/>
          <w:rFonts w:ascii="Trebuchet MS" w:hAnsi="Trebuchet MS"/>
          <w:sz w:val="22"/>
          <w:szCs w:val="22"/>
        </w:rPr>
        <w:t>anexa</w:t>
      </w:r>
      <w:proofErr w:type="spellEnd"/>
      <w:r w:rsidR="00A63105">
        <w:rPr>
          <w:rStyle w:val="l5def1"/>
          <w:rFonts w:ascii="Trebuchet MS" w:hAnsi="Trebuchet MS"/>
          <w:sz w:val="22"/>
          <w:szCs w:val="22"/>
        </w:rPr>
        <w:t xml:space="preserve"> la </w:t>
      </w:r>
      <w:proofErr w:type="spellStart"/>
      <w:r w:rsidR="00A63105">
        <w:rPr>
          <w:rStyle w:val="l5def1"/>
          <w:rFonts w:ascii="Trebuchet MS" w:hAnsi="Trebuchet MS"/>
          <w:sz w:val="22"/>
          <w:szCs w:val="22"/>
        </w:rPr>
        <w:t>prezentul</w:t>
      </w:r>
      <w:proofErr w:type="spellEnd"/>
      <w:r w:rsidR="00A6310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A63105">
        <w:rPr>
          <w:rStyle w:val="l5def1"/>
          <w:rFonts w:ascii="Trebuchet MS" w:hAnsi="Trebuchet MS"/>
          <w:sz w:val="22"/>
          <w:szCs w:val="22"/>
        </w:rPr>
        <w:t>ordin</w:t>
      </w:r>
      <w:proofErr w:type="spellEnd"/>
      <w:r w:rsidR="00A63105">
        <w:rPr>
          <w:rStyle w:val="l5def1"/>
          <w:rFonts w:ascii="Trebuchet MS" w:hAnsi="Trebuchet MS"/>
          <w:sz w:val="22"/>
          <w:szCs w:val="22"/>
        </w:rPr>
        <w:t xml:space="preserve"> </w:t>
      </w:r>
      <w:r w:rsidR="00A63105" w:rsidRPr="00A63105">
        <w:rPr>
          <w:rStyle w:val="l5def1"/>
          <w:rFonts w:ascii="Trebuchet MS" w:hAnsi="Trebuchet MS"/>
          <w:sz w:val="22"/>
          <w:szCs w:val="22"/>
        </w:rPr>
        <w:t xml:space="preserve">nu </w:t>
      </w:r>
      <w:proofErr w:type="spellStart"/>
      <w:r w:rsidR="00A63105" w:rsidRPr="00A63105">
        <w:rPr>
          <w:rStyle w:val="l5def1"/>
          <w:rFonts w:ascii="Trebuchet MS" w:hAnsi="Trebuchet MS"/>
          <w:sz w:val="22"/>
          <w:szCs w:val="22"/>
        </w:rPr>
        <w:t>includ</w:t>
      </w:r>
      <w:proofErr w:type="spellEnd"/>
      <w:r w:rsidR="00A63105" w:rsidRPr="00A63105">
        <w:rPr>
          <w:rStyle w:val="l5def1"/>
          <w:rFonts w:ascii="Trebuchet MS" w:hAnsi="Trebuchet MS"/>
          <w:sz w:val="22"/>
          <w:szCs w:val="22"/>
        </w:rPr>
        <w:t xml:space="preserve"> taxa pe </w:t>
      </w:r>
      <w:proofErr w:type="spellStart"/>
      <w:r w:rsidR="00A63105" w:rsidRPr="00A63105">
        <w:rPr>
          <w:rStyle w:val="l5def1"/>
          <w:rFonts w:ascii="Trebuchet MS" w:hAnsi="Trebuchet MS"/>
          <w:sz w:val="22"/>
          <w:szCs w:val="22"/>
        </w:rPr>
        <w:t>valoarea</w:t>
      </w:r>
      <w:proofErr w:type="spellEnd"/>
      <w:r w:rsidR="00A63105" w:rsidRPr="00A63105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A63105" w:rsidRPr="00A63105">
        <w:rPr>
          <w:rStyle w:val="l5def1"/>
          <w:rFonts w:ascii="Trebuchet MS" w:hAnsi="Trebuchet MS"/>
          <w:sz w:val="22"/>
          <w:szCs w:val="22"/>
        </w:rPr>
        <w:t>adăugată</w:t>
      </w:r>
      <w:proofErr w:type="spellEnd"/>
      <w:r w:rsidR="00A63105" w:rsidRPr="00A63105">
        <w:rPr>
          <w:rStyle w:val="l5def1"/>
          <w:rFonts w:ascii="Trebuchet MS" w:hAnsi="Trebuchet MS"/>
          <w:sz w:val="22"/>
          <w:szCs w:val="22"/>
        </w:rPr>
        <w:t>.</w:t>
      </w:r>
      <w:r w:rsidR="002556C2">
        <w:rPr>
          <w:rStyle w:val="l5def1"/>
          <w:rFonts w:ascii="Trebuchet MS" w:hAnsi="Trebuchet MS"/>
          <w:sz w:val="22"/>
          <w:szCs w:val="22"/>
        </w:rPr>
        <w:t xml:space="preserve"> La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onorariile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menţionate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se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adaugă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taxa pe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valoarea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adăugată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,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dacă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aceasta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este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datorată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potrivit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prevederilor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legale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în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 xml:space="preserve"> </w:t>
      </w:r>
      <w:proofErr w:type="spellStart"/>
      <w:r w:rsidR="002556C2">
        <w:rPr>
          <w:rStyle w:val="l5def1"/>
          <w:rFonts w:ascii="Trebuchet MS" w:hAnsi="Trebuchet MS"/>
          <w:sz w:val="22"/>
          <w:szCs w:val="22"/>
        </w:rPr>
        <w:t>vigoare</w:t>
      </w:r>
      <w:proofErr w:type="spellEnd"/>
      <w:r w:rsidR="002556C2">
        <w:rPr>
          <w:rStyle w:val="l5def1"/>
          <w:rFonts w:ascii="Trebuchet MS" w:hAnsi="Trebuchet MS"/>
          <w:sz w:val="22"/>
          <w:szCs w:val="22"/>
        </w:rPr>
        <w:t>.</w:t>
      </w:r>
      <w:r w:rsidRPr="00A63105">
        <w:rPr>
          <w:lang w:val="ro-RO"/>
        </w:rPr>
        <w:t>”</w:t>
      </w:r>
    </w:p>
    <w:bookmarkEnd w:id="1"/>
    <w:p w:rsidR="00516DBD" w:rsidRPr="0055165A" w:rsidRDefault="00516DBD" w:rsidP="00A12050">
      <w:pPr>
        <w:autoSpaceDE w:val="0"/>
        <w:autoSpaceDN w:val="0"/>
        <w:adjustRightInd w:val="0"/>
        <w:ind w:left="0"/>
        <w:rPr>
          <w:rFonts w:eastAsia="Times New Roman" w:cs="Arial"/>
          <w:lang w:val="ro-RO" w:eastAsia="ro-RO"/>
        </w:rPr>
      </w:pPr>
      <w:r w:rsidRPr="0055165A">
        <w:rPr>
          <w:rFonts w:eastAsia="Times New Roman" w:cs="Arial"/>
          <w:b/>
          <w:lang w:val="ro-RO" w:eastAsia="ro-RO"/>
        </w:rPr>
        <w:t>Art.</w:t>
      </w:r>
      <w:r w:rsidR="0037756F">
        <w:rPr>
          <w:rFonts w:eastAsia="Times New Roman" w:cs="Arial"/>
          <w:b/>
          <w:lang w:val="ro-RO" w:eastAsia="ro-RO"/>
        </w:rPr>
        <w:t xml:space="preserve"> </w:t>
      </w:r>
      <w:r>
        <w:rPr>
          <w:rFonts w:eastAsia="Times New Roman" w:cs="Arial"/>
          <w:b/>
          <w:lang w:val="ro-RO" w:eastAsia="ro-RO"/>
        </w:rPr>
        <w:t>II</w:t>
      </w:r>
      <w:r w:rsidR="00435633">
        <w:rPr>
          <w:rFonts w:eastAsia="Times New Roman" w:cs="Arial"/>
          <w:b/>
          <w:lang w:val="ro-RO" w:eastAsia="ro-RO"/>
        </w:rPr>
        <w:t>.</w:t>
      </w:r>
      <w:r w:rsidRPr="0055165A">
        <w:rPr>
          <w:rFonts w:eastAsia="Times New Roman" w:cs="Arial"/>
          <w:lang w:val="ro-RO" w:eastAsia="ro-RO"/>
        </w:rPr>
        <w:t xml:space="preserve"> - Serviciul Profesii Juridice Conexe</w:t>
      </w:r>
      <w:r w:rsidR="00A12050">
        <w:rPr>
          <w:rFonts w:eastAsia="Times New Roman" w:cs="Arial"/>
          <w:lang w:val="ro-RO" w:eastAsia="ro-RO"/>
        </w:rPr>
        <w:t xml:space="preserve">, </w:t>
      </w:r>
      <w:r w:rsidRPr="0055165A">
        <w:rPr>
          <w:rFonts w:eastAsia="Times New Roman" w:cs="Arial"/>
          <w:lang w:val="ro-RO" w:eastAsia="ro-RO"/>
        </w:rPr>
        <w:t xml:space="preserve">Uniunea </w:t>
      </w:r>
      <w:proofErr w:type="spellStart"/>
      <w:r w:rsidRPr="0055165A">
        <w:rPr>
          <w:rFonts w:eastAsia="Times New Roman" w:cs="Arial"/>
          <w:lang w:val="ro-RO" w:eastAsia="ro-RO"/>
        </w:rPr>
        <w:t>Naţională</w:t>
      </w:r>
      <w:proofErr w:type="spellEnd"/>
      <w:r w:rsidRPr="0055165A">
        <w:rPr>
          <w:rFonts w:eastAsia="Times New Roman" w:cs="Arial"/>
          <w:lang w:val="ro-RO" w:eastAsia="ro-RO"/>
        </w:rPr>
        <w:t xml:space="preserve"> a </w:t>
      </w:r>
      <w:r w:rsidR="00546A7C">
        <w:rPr>
          <w:rFonts w:eastAsia="Times New Roman" w:cs="Arial"/>
          <w:lang w:val="ro-RO" w:eastAsia="ro-RO"/>
        </w:rPr>
        <w:t xml:space="preserve">Executorilor </w:t>
      </w:r>
      <w:proofErr w:type="spellStart"/>
      <w:r w:rsidR="00546A7C">
        <w:rPr>
          <w:rFonts w:eastAsia="Times New Roman" w:cs="Arial"/>
          <w:lang w:val="ro-RO" w:eastAsia="ro-RO"/>
        </w:rPr>
        <w:t>Judecătoreşti</w:t>
      </w:r>
      <w:proofErr w:type="spellEnd"/>
      <w:r w:rsidR="00546A7C">
        <w:rPr>
          <w:rFonts w:eastAsia="Times New Roman" w:cs="Arial"/>
          <w:lang w:val="ro-RO" w:eastAsia="ro-RO"/>
        </w:rPr>
        <w:t>,</w:t>
      </w:r>
      <w:r w:rsidR="001565E6">
        <w:rPr>
          <w:rFonts w:eastAsia="Times New Roman" w:cs="Arial"/>
          <w:lang w:val="ro-RO" w:eastAsia="ro-RO"/>
        </w:rPr>
        <w:t xml:space="preserve"> </w:t>
      </w:r>
      <w:r w:rsidR="003D7E25">
        <w:rPr>
          <w:rFonts w:eastAsia="Times New Roman" w:cs="Arial"/>
          <w:lang w:val="ro-RO" w:eastAsia="ro-RO"/>
        </w:rPr>
        <w:t xml:space="preserve">camerele executorilor </w:t>
      </w:r>
      <w:proofErr w:type="spellStart"/>
      <w:r w:rsidR="003D7E25">
        <w:rPr>
          <w:rFonts w:eastAsia="Times New Roman" w:cs="Arial"/>
          <w:lang w:val="ro-RO" w:eastAsia="ro-RO"/>
        </w:rPr>
        <w:t>judecătoreşti</w:t>
      </w:r>
      <w:proofErr w:type="spellEnd"/>
      <w:r w:rsidR="003D7E25">
        <w:rPr>
          <w:rFonts w:eastAsia="Times New Roman" w:cs="Arial"/>
          <w:lang w:val="ro-RO" w:eastAsia="ro-RO"/>
        </w:rPr>
        <w:t xml:space="preserve"> de pe lângă </w:t>
      </w:r>
      <w:proofErr w:type="spellStart"/>
      <w:r w:rsidR="003D7E25">
        <w:rPr>
          <w:rFonts w:eastAsia="Times New Roman" w:cs="Arial"/>
          <w:lang w:val="ro-RO" w:eastAsia="ro-RO"/>
        </w:rPr>
        <w:t>curţile</w:t>
      </w:r>
      <w:proofErr w:type="spellEnd"/>
      <w:r w:rsidR="003D7E25">
        <w:rPr>
          <w:rFonts w:eastAsia="Times New Roman" w:cs="Arial"/>
          <w:lang w:val="ro-RO" w:eastAsia="ro-RO"/>
        </w:rPr>
        <w:t xml:space="preserve"> de apel</w:t>
      </w:r>
      <w:r w:rsidR="00546A7C">
        <w:rPr>
          <w:rFonts w:eastAsia="Times New Roman" w:cs="Arial"/>
          <w:lang w:val="ro-RO" w:eastAsia="ro-RO"/>
        </w:rPr>
        <w:t xml:space="preserve"> </w:t>
      </w:r>
      <w:proofErr w:type="spellStart"/>
      <w:r w:rsidR="00A12050">
        <w:rPr>
          <w:rFonts w:eastAsia="Times New Roman" w:cs="Arial"/>
          <w:lang w:val="ro-RO" w:eastAsia="ro-RO"/>
        </w:rPr>
        <w:t>şi</w:t>
      </w:r>
      <w:proofErr w:type="spellEnd"/>
      <w:r w:rsidRPr="0055165A">
        <w:rPr>
          <w:rFonts w:eastAsia="Times New Roman" w:cs="Arial"/>
          <w:lang w:val="ro-RO" w:eastAsia="ro-RO"/>
        </w:rPr>
        <w:t xml:space="preserve"> </w:t>
      </w:r>
      <w:r w:rsidR="00546A7C">
        <w:rPr>
          <w:rFonts w:eastAsia="Times New Roman" w:cs="Arial"/>
          <w:lang w:val="ro-RO" w:eastAsia="ro-RO"/>
        </w:rPr>
        <w:t xml:space="preserve">executorii </w:t>
      </w:r>
      <w:proofErr w:type="spellStart"/>
      <w:r w:rsidR="00546A7C">
        <w:rPr>
          <w:rFonts w:eastAsia="Times New Roman" w:cs="Arial"/>
          <w:lang w:val="ro-RO" w:eastAsia="ro-RO"/>
        </w:rPr>
        <w:t>judecătoreşti</w:t>
      </w:r>
      <w:proofErr w:type="spellEnd"/>
      <w:r w:rsidRPr="0055165A">
        <w:rPr>
          <w:rFonts w:eastAsia="Times New Roman" w:cs="Arial"/>
          <w:lang w:val="ro-RO" w:eastAsia="ro-RO"/>
        </w:rPr>
        <w:t xml:space="preserve"> </w:t>
      </w:r>
      <w:r w:rsidR="003D7E25">
        <w:rPr>
          <w:rFonts w:eastAsia="Times New Roman" w:cs="Arial"/>
          <w:lang w:val="ro-RO" w:eastAsia="ro-RO"/>
        </w:rPr>
        <w:t xml:space="preserve">vor </w:t>
      </w:r>
      <w:r w:rsidRPr="0055165A">
        <w:rPr>
          <w:rFonts w:eastAsia="Times New Roman" w:cs="Arial"/>
          <w:lang w:val="ro-RO" w:eastAsia="ro-RO"/>
        </w:rPr>
        <w:t>aduc</w:t>
      </w:r>
      <w:r w:rsidR="003D7E25">
        <w:rPr>
          <w:rFonts w:eastAsia="Times New Roman" w:cs="Arial"/>
          <w:lang w:val="ro-RO" w:eastAsia="ro-RO"/>
        </w:rPr>
        <w:t>e</w:t>
      </w:r>
      <w:r w:rsidRPr="0055165A">
        <w:rPr>
          <w:rFonts w:eastAsia="Times New Roman" w:cs="Arial"/>
          <w:lang w:val="ro-RO" w:eastAsia="ro-RO"/>
        </w:rPr>
        <w:t xml:space="preserve"> la îndeplinire </w:t>
      </w:r>
      <w:proofErr w:type="spellStart"/>
      <w:r w:rsidRPr="0055165A">
        <w:rPr>
          <w:rFonts w:eastAsia="Times New Roman" w:cs="Arial"/>
          <w:lang w:val="ro-RO" w:eastAsia="ro-RO"/>
        </w:rPr>
        <w:t>dispoziţiile</w:t>
      </w:r>
      <w:proofErr w:type="spellEnd"/>
      <w:r w:rsidRPr="0055165A">
        <w:rPr>
          <w:rFonts w:eastAsia="Times New Roman" w:cs="Arial"/>
          <w:lang w:val="ro-RO" w:eastAsia="ro-RO"/>
        </w:rPr>
        <w:t xml:space="preserve"> </w:t>
      </w:r>
      <w:r w:rsidR="003D7E25">
        <w:rPr>
          <w:rFonts w:eastAsia="Times New Roman" w:cs="Arial"/>
          <w:lang w:val="ro-RO" w:eastAsia="ro-RO"/>
        </w:rPr>
        <w:t>prezentului ordin</w:t>
      </w:r>
      <w:r w:rsidRPr="0055165A">
        <w:rPr>
          <w:rFonts w:eastAsia="Times New Roman" w:cs="Arial"/>
          <w:lang w:val="ro-RO" w:eastAsia="ro-RO"/>
        </w:rPr>
        <w:t>.</w:t>
      </w:r>
    </w:p>
    <w:p w:rsidR="00516DBD" w:rsidRPr="00EC2BE5" w:rsidRDefault="00516DBD" w:rsidP="00A12050">
      <w:pPr>
        <w:autoSpaceDE w:val="0"/>
        <w:autoSpaceDN w:val="0"/>
        <w:adjustRightInd w:val="0"/>
        <w:ind w:left="0"/>
        <w:rPr>
          <w:rFonts w:eastAsia="Times New Roman" w:cs="Arial"/>
          <w:lang w:eastAsia="ro-RO"/>
        </w:rPr>
      </w:pPr>
      <w:r w:rsidRPr="0055165A">
        <w:rPr>
          <w:rFonts w:eastAsia="Times New Roman" w:cs="Arial"/>
          <w:b/>
          <w:lang w:val="ro-RO" w:eastAsia="ro-RO"/>
        </w:rPr>
        <w:t>A</w:t>
      </w:r>
      <w:r w:rsidR="00761E9B" w:rsidRPr="0055165A">
        <w:rPr>
          <w:rFonts w:eastAsia="Times New Roman" w:cs="Arial"/>
          <w:b/>
          <w:lang w:val="ro-RO" w:eastAsia="ro-RO"/>
        </w:rPr>
        <w:t>rt</w:t>
      </w:r>
      <w:r w:rsidRPr="0055165A">
        <w:rPr>
          <w:rFonts w:eastAsia="Times New Roman" w:cs="Arial"/>
          <w:b/>
          <w:lang w:val="ro-RO" w:eastAsia="ro-RO"/>
        </w:rPr>
        <w:t>.</w:t>
      </w:r>
      <w:r w:rsidR="0037756F">
        <w:rPr>
          <w:rFonts w:eastAsia="Times New Roman" w:cs="Arial"/>
          <w:b/>
          <w:lang w:val="ro-RO" w:eastAsia="ro-RO"/>
        </w:rPr>
        <w:t xml:space="preserve"> </w:t>
      </w:r>
      <w:r>
        <w:rPr>
          <w:rFonts w:eastAsia="Times New Roman" w:cs="Arial"/>
          <w:b/>
          <w:lang w:val="ro-RO" w:eastAsia="ro-RO"/>
        </w:rPr>
        <w:t>III</w:t>
      </w:r>
      <w:r w:rsidR="00435633">
        <w:rPr>
          <w:rFonts w:eastAsia="Times New Roman" w:cs="Arial"/>
          <w:b/>
          <w:lang w:val="ro-RO" w:eastAsia="ro-RO"/>
        </w:rPr>
        <w:t>.</w:t>
      </w:r>
      <w:r w:rsidRPr="0055165A">
        <w:rPr>
          <w:rFonts w:eastAsia="Times New Roman" w:cs="Arial"/>
          <w:lang w:val="ro-RO" w:eastAsia="ro-RO"/>
        </w:rPr>
        <w:t xml:space="preserve"> - Prezentul ordin se publică în Monitorul Oficial al României, Partea I.</w:t>
      </w:r>
    </w:p>
    <w:p w:rsidR="00091BB5" w:rsidRPr="00AF51BE" w:rsidRDefault="00516DBD" w:rsidP="00AF51BE">
      <w:pPr>
        <w:tabs>
          <w:tab w:val="left" w:pos="708"/>
          <w:tab w:val="left" w:pos="1416"/>
          <w:tab w:val="left" w:pos="2124"/>
          <w:tab w:val="left" w:pos="2832"/>
        </w:tabs>
        <w:ind w:left="0"/>
        <w:jc w:val="center"/>
        <w:rPr>
          <w:rFonts w:eastAsia="Times New Roman" w:cs="Arial"/>
          <w:b/>
          <w:bCs/>
          <w:lang w:val="ro-RO"/>
        </w:rPr>
      </w:pPr>
      <w:proofErr w:type="spellStart"/>
      <w:r w:rsidRPr="0055165A">
        <w:rPr>
          <w:rFonts w:eastAsia="Times New Roman" w:cs="Arial"/>
          <w:b/>
          <w:bCs/>
          <w:lang w:val="ro-RO"/>
        </w:rPr>
        <w:t>Bucureşti</w:t>
      </w:r>
      <w:proofErr w:type="spellEnd"/>
      <w:r w:rsidRPr="0055165A">
        <w:rPr>
          <w:rFonts w:eastAsia="Times New Roman" w:cs="Arial"/>
          <w:b/>
          <w:bCs/>
          <w:lang w:val="ro-RO"/>
        </w:rPr>
        <w:t xml:space="preserve">                                                                       Data</w:t>
      </w:r>
    </w:p>
    <w:p w:rsidR="00AF51BE" w:rsidRPr="00DC41FF" w:rsidRDefault="00AF51BE" w:rsidP="00AF51BE">
      <w:pPr>
        <w:spacing w:before="240"/>
        <w:ind w:left="-284" w:right="134"/>
        <w:jc w:val="center"/>
        <w:rPr>
          <w:rFonts w:cs="Arial"/>
          <w:lang w:val="ro-RO"/>
        </w:rPr>
      </w:pPr>
      <w:r w:rsidRPr="00DC41FF">
        <w:rPr>
          <w:rFonts w:cs="Arial"/>
          <w:lang w:val="ro-RO"/>
        </w:rPr>
        <w:t>Ministrul Interimar al Justiției</w:t>
      </w:r>
    </w:p>
    <w:p w:rsidR="00BB6EC0" w:rsidRDefault="00AF51BE" w:rsidP="00C84A74">
      <w:pPr>
        <w:spacing w:before="240"/>
        <w:ind w:left="-284" w:right="134"/>
        <w:jc w:val="center"/>
        <w:rPr>
          <w:rFonts w:cs="Arial"/>
          <w:bCs/>
          <w:lang w:val="ro-RO"/>
        </w:rPr>
      </w:pPr>
      <w:r w:rsidRPr="00DC41FF">
        <w:rPr>
          <w:rFonts w:cs="Arial"/>
          <w:bCs/>
          <w:lang w:val="ro-RO"/>
        </w:rPr>
        <w:t>Lucian Nicolae BODE</w:t>
      </w:r>
      <w:bookmarkStart w:id="2" w:name="_GoBack"/>
      <w:bookmarkEnd w:id="2"/>
    </w:p>
    <w:sectPr w:rsidR="00BB6EC0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A5" w:rsidRDefault="00E02AA5" w:rsidP="00CD5B3B">
      <w:r>
        <w:separator/>
      </w:r>
    </w:p>
  </w:endnote>
  <w:endnote w:type="continuationSeparator" w:id="0">
    <w:p w:rsidR="00E02AA5" w:rsidRDefault="00E02AA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E34BC5" w:rsidRPr="00405B2D" w:rsidTr="00E34BC5">
      <w:tc>
        <w:tcPr>
          <w:tcW w:w="1566" w:type="dxa"/>
          <w:shd w:val="clear" w:color="auto" w:fill="auto"/>
        </w:tcPr>
        <w:p w:rsidR="00E34BC5" w:rsidRDefault="00E34BC5" w:rsidP="002B34C9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67ACC481" wp14:editId="69FB883D">
                <wp:extent cx="314325" cy="314325"/>
                <wp:effectExtent l="0" t="0" r="9525" b="9525"/>
                <wp:docPr id="2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71A68444" wp14:editId="1C2D2B6D">
                <wp:extent cx="311150" cy="311150"/>
                <wp:effectExtent l="0" t="0" r="0" b="0"/>
                <wp:docPr id="6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34BC5" w:rsidRPr="00036CF6" w:rsidRDefault="00E34BC5" w:rsidP="002B34C9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E34BC5" w:rsidRPr="00036CF6" w:rsidRDefault="00E34BC5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E34BC5" w:rsidRPr="00036CF6" w:rsidRDefault="00E34BC5" w:rsidP="002B34C9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E34BC5" w:rsidRPr="000E12C4" w:rsidRDefault="00E02AA5" w:rsidP="000E12C4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E34BC5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3363" w:type="dxa"/>
          <w:shd w:val="clear" w:color="auto" w:fill="auto"/>
        </w:tcPr>
        <w:p w:rsidR="00E34BC5" w:rsidRPr="00452DF6" w:rsidRDefault="00E34BC5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C84A7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E34BC5" w:rsidRPr="00452DF6" w:rsidRDefault="00E34BC5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E34BC5" w:rsidRPr="00036CF6" w:rsidRDefault="00E34BC5" w:rsidP="002B34C9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E34BC5" w:rsidRDefault="00E34BC5" w:rsidP="000E12C4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E34BC5" w:rsidRPr="00405B2D" w:rsidTr="002653E8">
      <w:tc>
        <w:tcPr>
          <w:tcW w:w="1566" w:type="dxa"/>
          <w:shd w:val="clear" w:color="auto" w:fill="auto"/>
        </w:tcPr>
        <w:p w:rsidR="00E34BC5" w:rsidRDefault="00E34BC5" w:rsidP="00260CC2">
          <w:pPr>
            <w:ind w:left="33"/>
          </w:pPr>
          <w:r>
            <w:rPr>
              <w:noProof/>
              <w:lang w:val="ro-RO" w:eastAsia="ro-RO"/>
            </w:rPr>
            <w:drawing>
              <wp:inline distT="0" distB="0" distL="0" distR="0" wp14:anchorId="7835C069" wp14:editId="41236F4F">
                <wp:extent cx="314325" cy="314325"/>
                <wp:effectExtent l="0" t="0" r="9525" b="9525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39A6D69" wp14:editId="766411FC">
                <wp:extent cx="311150" cy="311150"/>
                <wp:effectExtent l="0" t="0" r="0" b="0"/>
                <wp:docPr id="12" name="I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34BC5" w:rsidRPr="00036CF6" w:rsidRDefault="00E34BC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E34BC5" w:rsidRPr="00036CF6" w:rsidRDefault="00E34BC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E34BC5" w:rsidRPr="00036CF6" w:rsidRDefault="00E34BC5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E34BC5" w:rsidRPr="00036CF6" w:rsidRDefault="00E02AA5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E34BC5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E34BC5" w:rsidRPr="00036CF6" w:rsidRDefault="00E34BC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:rsidR="00E34BC5" w:rsidRPr="00452DF6" w:rsidRDefault="00E34BC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="00C84A74">
            <w:rPr>
              <w:sz w:val="14"/>
              <w:szCs w:val="14"/>
              <w:lang w:val="es-ES"/>
            </w:rPr>
            <w:t>1</w:t>
          </w:r>
        </w:p>
        <w:p w:rsidR="00E34BC5" w:rsidRPr="00452DF6" w:rsidRDefault="00E34BC5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E34BC5" w:rsidRPr="00036CF6" w:rsidRDefault="00E34BC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FS-01-05-ver.5</w:t>
          </w:r>
        </w:p>
      </w:tc>
    </w:tr>
  </w:tbl>
  <w:p w:rsidR="00E34BC5" w:rsidRPr="005848A2" w:rsidRDefault="00E34BC5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A5" w:rsidRDefault="00E02AA5" w:rsidP="00E06A2C">
      <w:pPr>
        <w:spacing w:after="0"/>
        <w:ind w:left="0"/>
      </w:pPr>
      <w:r>
        <w:separator/>
      </w:r>
    </w:p>
  </w:footnote>
  <w:footnote w:type="continuationSeparator" w:id="0">
    <w:p w:rsidR="00E02AA5" w:rsidRDefault="00E02AA5" w:rsidP="00E06A2C">
      <w:pPr>
        <w:ind w:left="0"/>
      </w:pPr>
      <w:r>
        <w:continuationSeparator/>
      </w:r>
    </w:p>
  </w:footnote>
  <w:footnote w:type="continuationNotice" w:id="1">
    <w:p w:rsidR="00E02AA5" w:rsidRDefault="00E02AA5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5" w:rsidRDefault="00E34BC5" w:rsidP="008A4458">
    <w:pPr>
      <w:pStyle w:val="Header"/>
      <w:ind w:left="0"/>
    </w:pPr>
  </w:p>
  <w:p w:rsidR="00E34BC5" w:rsidRPr="00CD5B3B" w:rsidRDefault="00E34BC5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BC5" w:rsidRPr="00405B2D" w:rsidRDefault="00E34BC5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2AA"/>
    <w:multiLevelType w:val="hybridMultilevel"/>
    <w:tmpl w:val="47FABAD0"/>
    <w:lvl w:ilvl="0" w:tplc="A08A5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D45B5"/>
    <w:multiLevelType w:val="hybridMultilevel"/>
    <w:tmpl w:val="8E14377E"/>
    <w:lvl w:ilvl="0" w:tplc="237EF1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359DB"/>
    <w:multiLevelType w:val="hybridMultilevel"/>
    <w:tmpl w:val="B04A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3B13"/>
    <w:multiLevelType w:val="hybridMultilevel"/>
    <w:tmpl w:val="D772BDB8"/>
    <w:lvl w:ilvl="0" w:tplc="C97401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D13FF"/>
    <w:multiLevelType w:val="hybridMultilevel"/>
    <w:tmpl w:val="307431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35A2"/>
    <w:rsid w:val="00023330"/>
    <w:rsid w:val="00036CF6"/>
    <w:rsid w:val="00037396"/>
    <w:rsid w:val="00040AA8"/>
    <w:rsid w:val="00045084"/>
    <w:rsid w:val="000633AD"/>
    <w:rsid w:val="00075300"/>
    <w:rsid w:val="00081D32"/>
    <w:rsid w:val="00091BB5"/>
    <w:rsid w:val="000A06C2"/>
    <w:rsid w:val="000A3926"/>
    <w:rsid w:val="000B4F57"/>
    <w:rsid w:val="000B5F93"/>
    <w:rsid w:val="000E12C4"/>
    <w:rsid w:val="000E4579"/>
    <w:rsid w:val="000E4C91"/>
    <w:rsid w:val="000E5E43"/>
    <w:rsid w:val="000F52D3"/>
    <w:rsid w:val="00100F36"/>
    <w:rsid w:val="00101A43"/>
    <w:rsid w:val="00101E48"/>
    <w:rsid w:val="00102635"/>
    <w:rsid w:val="00110B48"/>
    <w:rsid w:val="001313F2"/>
    <w:rsid w:val="00155AFF"/>
    <w:rsid w:val="001565E6"/>
    <w:rsid w:val="0016460F"/>
    <w:rsid w:val="001740F1"/>
    <w:rsid w:val="0018397F"/>
    <w:rsid w:val="001A0FF4"/>
    <w:rsid w:val="001B573C"/>
    <w:rsid w:val="001C5ADE"/>
    <w:rsid w:val="001F5B30"/>
    <w:rsid w:val="00201090"/>
    <w:rsid w:val="0020177C"/>
    <w:rsid w:val="0020296B"/>
    <w:rsid w:val="00212A34"/>
    <w:rsid w:val="00222DBC"/>
    <w:rsid w:val="0023753C"/>
    <w:rsid w:val="002556C2"/>
    <w:rsid w:val="00260CC2"/>
    <w:rsid w:val="002653E8"/>
    <w:rsid w:val="002A0F2B"/>
    <w:rsid w:val="002A5742"/>
    <w:rsid w:val="002B0AF2"/>
    <w:rsid w:val="002B2D08"/>
    <w:rsid w:val="002B34C9"/>
    <w:rsid w:val="002C2781"/>
    <w:rsid w:val="002C400C"/>
    <w:rsid w:val="002C5E09"/>
    <w:rsid w:val="00304D05"/>
    <w:rsid w:val="003071EA"/>
    <w:rsid w:val="00312355"/>
    <w:rsid w:val="00312E32"/>
    <w:rsid w:val="00317136"/>
    <w:rsid w:val="003177B7"/>
    <w:rsid w:val="00322397"/>
    <w:rsid w:val="00322401"/>
    <w:rsid w:val="00322AB6"/>
    <w:rsid w:val="0032422C"/>
    <w:rsid w:val="00327FF6"/>
    <w:rsid w:val="00331E8F"/>
    <w:rsid w:val="00331F48"/>
    <w:rsid w:val="003406E1"/>
    <w:rsid w:val="00342883"/>
    <w:rsid w:val="00344053"/>
    <w:rsid w:val="0037756F"/>
    <w:rsid w:val="003B307B"/>
    <w:rsid w:val="003B31D2"/>
    <w:rsid w:val="003C6B02"/>
    <w:rsid w:val="003D7E25"/>
    <w:rsid w:val="00405B2D"/>
    <w:rsid w:val="00427270"/>
    <w:rsid w:val="0042789B"/>
    <w:rsid w:val="004278D2"/>
    <w:rsid w:val="004301FF"/>
    <w:rsid w:val="00435633"/>
    <w:rsid w:val="00452DF6"/>
    <w:rsid w:val="004608DF"/>
    <w:rsid w:val="00462299"/>
    <w:rsid w:val="00472E72"/>
    <w:rsid w:val="00474F80"/>
    <w:rsid w:val="004914E8"/>
    <w:rsid w:val="00491CCB"/>
    <w:rsid w:val="00492070"/>
    <w:rsid w:val="00493AD5"/>
    <w:rsid w:val="004A4A94"/>
    <w:rsid w:val="004C1753"/>
    <w:rsid w:val="004C1C35"/>
    <w:rsid w:val="004C49AC"/>
    <w:rsid w:val="004E571C"/>
    <w:rsid w:val="004F094D"/>
    <w:rsid w:val="00516DBD"/>
    <w:rsid w:val="00521E2A"/>
    <w:rsid w:val="00523C70"/>
    <w:rsid w:val="00543045"/>
    <w:rsid w:val="00546A7C"/>
    <w:rsid w:val="00546BF7"/>
    <w:rsid w:val="005848A2"/>
    <w:rsid w:val="00586155"/>
    <w:rsid w:val="005A1527"/>
    <w:rsid w:val="005D4F36"/>
    <w:rsid w:val="005E5412"/>
    <w:rsid w:val="005E6FFA"/>
    <w:rsid w:val="005F75BD"/>
    <w:rsid w:val="00604DD4"/>
    <w:rsid w:val="00610115"/>
    <w:rsid w:val="00624E3E"/>
    <w:rsid w:val="0064218B"/>
    <w:rsid w:val="0064768B"/>
    <w:rsid w:val="00662077"/>
    <w:rsid w:val="00677FEB"/>
    <w:rsid w:val="006917F0"/>
    <w:rsid w:val="0069567A"/>
    <w:rsid w:val="006A018E"/>
    <w:rsid w:val="006A263E"/>
    <w:rsid w:val="006A29E7"/>
    <w:rsid w:val="006A611C"/>
    <w:rsid w:val="006B528B"/>
    <w:rsid w:val="006C49B8"/>
    <w:rsid w:val="006D1708"/>
    <w:rsid w:val="006E4446"/>
    <w:rsid w:val="006E618D"/>
    <w:rsid w:val="006E7C4D"/>
    <w:rsid w:val="00704F37"/>
    <w:rsid w:val="00705CEB"/>
    <w:rsid w:val="00722BEC"/>
    <w:rsid w:val="00725F2C"/>
    <w:rsid w:val="0073092C"/>
    <w:rsid w:val="00734687"/>
    <w:rsid w:val="00743D2D"/>
    <w:rsid w:val="00761E9B"/>
    <w:rsid w:val="00766E0E"/>
    <w:rsid w:val="00774B88"/>
    <w:rsid w:val="0077516C"/>
    <w:rsid w:val="00783581"/>
    <w:rsid w:val="007B625E"/>
    <w:rsid w:val="007C6D5E"/>
    <w:rsid w:val="007C719B"/>
    <w:rsid w:val="0080480E"/>
    <w:rsid w:val="008231E2"/>
    <w:rsid w:val="00835599"/>
    <w:rsid w:val="00840F14"/>
    <w:rsid w:val="008564DB"/>
    <w:rsid w:val="00861DE2"/>
    <w:rsid w:val="00861F30"/>
    <w:rsid w:val="00864C4A"/>
    <w:rsid w:val="00871DA8"/>
    <w:rsid w:val="00871FC1"/>
    <w:rsid w:val="008912B6"/>
    <w:rsid w:val="008A0F8D"/>
    <w:rsid w:val="008A2AC0"/>
    <w:rsid w:val="008A4458"/>
    <w:rsid w:val="008A5830"/>
    <w:rsid w:val="008B63B2"/>
    <w:rsid w:val="008D03AD"/>
    <w:rsid w:val="008D0852"/>
    <w:rsid w:val="008E09D0"/>
    <w:rsid w:val="008F7199"/>
    <w:rsid w:val="00915096"/>
    <w:rsid w:val="00927141"/>
    <w:rsid w:val="0093742C"/>
    <w:rsid w:val="0094530E"/>
    <w:rsid w:val="00976349"/>
    <w:rsid w:val="00987A24"/>
    <w:rsid w:val="009B26D0"/>
    <w:rsid w:val="009B4F4C"/>
    <w:rsid w:val="009B5BD2"/>
    <w:rsid w:val="009D2A41"/>
    <w:rsid w:val="009D57F4"/>
    <w:rsid w:val="009D6457"/>
    <w:rsid w:val="009E7609"/>
    <w:rsid w:val="009F3591"/>
    <w:rsid w:val="009F4E07"/>
    <w:rsid w:val="009F7FDF"/>
    <w:rsid w:val="00A12050"/>
    <w:rsid w:val="00A13890"/>
    <w:rsid w:val="00A21436"/>
    <w:rsid w:val="00A223E9"/>
    <w:rsid w:val="00A34193"/>
    <w:rsid w:val="00A376EE"/>
    <w:rsid w:val="00A5283F"/>
    <w:rsid w:val="00A5589B"/>
    <w:rsid w:val="00A56D70"/>
    <w:rsid w:val="00A63105"/>
    <w:rsid w:val="00A720A4"/>
    <w:rsid w:val="00A7669D"/>
    <w:rsid w:val="00A853ED"/>
    <w:rsid w:val="00A93D7C"/>
    <w:rsid w:val="00AC3A35"/>
    <w:rsid w:val="00AD7391"/>
    <w:rsid w:val="00AE26B4"/>
    <w:rsid w:val="00AE4B40"/>
    <w:rsid w:val="00AF20A6"/>
    <w:rsid w:val="00AF51BE"/>
    <w:rsid w:val="00AF69B4"/>
    <w:rsid w:val="00B13BB4"/>
    <w:rsid w:val="00B21F71"/>
    <w:rsid w:val="00B3065C"/>
    <w:rsid w:val="00B335CB"/>
    <w:rsid w:val="00B414C6"/>
    <w:rsid w:val="00B5131E"/>
    <w:rsid w:val="00B60596"/>
    <w:rsid w:val="00B60F95"/>
    <w:rsid w:val="00B63B1B"/>
    <w:rsid w:val="00B97668"/>
    <w:rsid w:val="00BB6EC0"/>
    <w:rsid w:val="00BD134F"/>
    <w:rsid w:val="00BD68DA"/>
    <w:rsid w:val="00BE51D5"/>
    <w:rsid w:val="00BF7E9B"/>
    <w:rsid w:val="00C05271"/>
    <w:rsid w:val="00C05F49"/>
    <w:rsid w:val="00C206F7"/>
    <w:rsid w:val="00C20EF1"/>
    <w:rsid w:val="00C2648B"/>
    <w:rsid w:val="00C32B98"/>
    <w:rsid w:val="00C54591"/>
    <w:rsid w:val="00C67106"/>
    <w:rsid w:val="00C84A74"/>
    <w:rsid w:val="00C951DA"/>
    <w:rsid w:val="00CA37EF"/>
    <w:rsid w:val="00CC7859"/>
    <w:rsid w:val="00CD0C6C"/>
    <w:rsid w:val="00CD0F06"/>
    <w:rsid w:val="00CD5B3B"/>
    <w:rsid w:val="00CD64E1"/>
    <w:rsid w:val="00D0182A"/>
    <w:rsid w:val="00D0640B"/>
    <w:rsid w:val="00D06E9C"/>
    <w:rsid w:val="00D240CB"/>
    <w:rsid w:val="00D434B8"/>
    <w:rsid w:val="00D50351"/>
    <w:rsid w:val="00D51C72"/>
    <w:rsid w:val="00D53F6F"/>
    <w:rsid w:val="00D86F1D"/>
    <w:rsid w:val="00D95722"/>
    <w:rsid w:val="00DC39D2"/>
    <w:rsid w:val="00DD27CB"/>
    <w:rsid w:val="00DD4028"/>
    <w:rsid w:val="00DF0E94"/>
    <w:rsid w:val="00DF1F5D"/>
    <w:rsid w:val="00E02AA5"/>
    <w:rsid w:val="00E06A2C"/>
    <w:rsid w:val="00E34BC5"/>
    <w:rsid w:val="00E50C1C"/>
    <w:rsid w:val="00E562FC"/>
    <w:rsid w:val="00E56667"/>
    <w:rsid w:val="00E64932"/>
    <w:rsid w:val="00E70DFE"/>
    <w:rsid w:val="00E74315"/>
    <w:rsid w:val="00E80A27"/>
    <w:rsid w:val="00E80D5E"/>
    <w:rsid w:val="00E870FD"/>
    <w:rsid w:val="00E94670"/>
    <w:rsid w:val="00EA0F6C"/>
    <w:rsid w:val="00EB710B"/>
    <w:rsid w:val="00EC2BE5"/>
    <w:rsid w:val="00ED56C3"/>
    <w:rsid w:val="00EE27EC"/>
    <w:rsid w:val="00EE32F2"/>
    <w:rsid w:val="00EE4FE9"/>
    <w:rsid w:val="00F17C64"/>
    <w:rsid w:val="00F30B99"/>
    <w:rsid w:val="00F54808"/>
    <w:rsid w:val="00F56471"/>
    <w:rsid w:val="00F646DD"/>
    <w:rsid w:val="00F67D20"/>
    <w:rsid w:val="00F71DD8"/>
    <w:rsid w:val="00F75553"/>
    <w:rsid w:val="00FA7368"/>
    <w:rsid w:val="00FA7F13"/>
    <w:rsid w:val="00FB0F85"/>
    <w:rsid w:val="00FB6D27"/>
    <w:rsid w:val="00FC0F5B"/>
    <w:rsid w:val="00FC4284"/>
    <w:rsid w:val="00FE2F2C"/>
    <w:rsid w:val="00FE6BA2"/>
    <w:rsid w:val="00FF53E4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16D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93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B0F85"/>
  </w:style>
  <w:style w:type="character" w:customStyle="1" w:styleId="BodyTextChar">
    <w:name w:val="Body Text Char"/>
    <w:basedOn w:val="DefaultParagraphFont"/>
    <w:link w:val="BodyText"/>
    <w:uiPriority w:val="99"/>
    <w:semiHidden/>
    <w:rsid w:val="00FB0F85"/>
    <w:rPr>
      <w:rFonts w:ascii="Trebuchet MS" w:hAnsi="Trebuchet MS"/>
      <w:sz w:val="22"/>
      <w:szCs w:val="22"/>
    </w:rPr>
  </w:style>
  <w:style w:type="character" w:customStyle="1" w:styleId="l5def1">
    <w:name w:val="l5def1"/>
    <w:basedOn w:val="DefaultParagraphFont"/>
    <w:rsid w:val="00A6310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BA01-25F8-42C5-A8D6-7D34E81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Virginia Pavel</cp:lastModifiedBy>
  <cp:revision>4</cp:revision>
  <cp:lastPrinted>2021-10-22T09:15:00Z</cp:lastPrinted>
  <dcterms:created xsi:type="dcterms:W3CDTF">2021-10-25T07:57:00Z</dcterms:created>
  <dcterms:modified xsi:type="dcterms:W3CDTF">2021-10-25T08:10:00Z</dcterms:modified>
</cp:coreProperties>
</file>