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94F1" w14:textId="69EA2B48" w:rsidR="00F76EB3" w:rsidRDefault="00F76EB3" w:rsidP="00F76EB3">
      <w:pPr>
        <w:pStyle w:val="EYBodytextwithparaspace"/>
        <w:contextualSpacing/>
        <w:rPr>
          <w:b/>
          <w:szCs w:val="20"/>
          <w:lang w:val="ro-RO"/>
        </w:rPr>
      </w:pPr>
    </w:p>
    <w:p w14:paraId="578B6550" w14:textId="19BA8714" w:rsidR="00253F1C" w:rsidRDefault="00253F1C" w:rsidP="00F76EB3">
      <w:pPr>
        <w:pStyle w:val="EYBodytextwithparaspace"/>
        <w:contextualSpacing/>
        <w:rPr>
          <w:b/>
          <w:szCs w:val="20"/>
          <w:lang w:val="ro-RO"/>
        </w:rPr>
      </w:pPr>
    </w:p>
    <w:p w14:paraId="23DCDC04" w14:textId="6AA292B9" w:rsidR="00253F1C" w:rsidRPr="00253F1C" w:rsidRDefault="00253F1C" w:rsidP="00F76EB3">
      <w:pPr>
        <w:pStyle w:val="EYBodytextwithparaspace"/>
        <w:contextualSpacing/>
        <w:rPr>
          <w:bCs/>
          <w:sz w:val="32"/>
          <w:szCs w:val="32"/>
          <w:lang w:val="ro-RO"/>
        </w:rPr>
      </w:pPr>
      <w:r w:rsidRPr="00253F1C">
        <w:rPr>
          <w:bCs/>
          <w:sz w:val="32"/>
          <w:szCs w:val="32"/>
          <w:lang w:val="ro-RO"/>
        </w:rPr>
        <w:t>Punct de Vedere</w:t>
      </w:r>
    </w:p>
    <w:p w14:paraId="79E3A8BB" w14:textId="77777777" w:rsidR="00253F1C" w:rsidRDefault="00253F1C" w:rsidP="00F76EB3">
      <w:pPr>
        <w:pStyle w:val="EYBodytextwithparaspace"/>
        <w:contextualSpacing/>
        <w:rPr>
          <w:b/>
          <w:szCs w:val="20"/>
          <w:lang w:val="ro-RO"/>
        </w:rPr>
      </w:pPr>
    </w:p>
    <w:p w14:paraId="2EA235FB" w14:textId="7144F0D6" w:rsidR="00F76EB3" w:rsidRPr="00D65897" w:rsidRDefault="002E1D79" w:rsidP="00F76EB3">
      <w:pPr>
        <w:pStyle w:val="EYBodytextwithparaspace"/>
        <w:contextualSpacing/>
        <w:rPr>
          <w:b/>
          <w:szCs w:val="20"/>
          <w:lang w:val="ro-RO"/>
        </w:rPr>
      </w:pPr>
      <w:r>
        <w:rPr>
          <w:b/>
          <w:szCs w:val="20"/>
          <w:lang w:val="ro-RO"/>
        </w:rPr>
        <w:t>19 o</w:t>
      </w:r>
      <w:r w:rsidR="00195DC8">
        <w:rPr>
          <w:b/>
          <w:szCs w:val="20"/>
          <w:lang w:val="ro-RO"/>
        </w:rPr>
        <w:t>ctom</w:t>
      </w:r>
      <w:r w:rsidR="00F76EB3">
        <w:rPr>
          <w:b/>
          <w:szCs w:val="20"/>
          <w:lang w:val="ro-RO"/>
        </w:rPr>
        <w:t>brie</w:t>
      </w:r>
      <w:r w:rsidR="00F76EB3" w:rsidRPr="00D65897">
        <w:rPr>
          <w:b/>
          <w:szCs w:val="20"/>
          <w:lang w:val="ro-RO"/>
        </w:rPr>
        <w:t xml:space="preserve"> 202</w:t>
      </w:r>
      <w:r w:rsidR="00F76EB3">
        <w:rPr>
          <w:b/>
          <w:szCs w:val="20"/>
          <w:lang w:val="ro-RO"/>
        </w:rPr>
        <w:t>2</w:t>
      </w:r>
    </w:p>
    <w:p w14:paraId="1FFDB8A0" w14:textId="77777777" w:rsidR="00F76EB3" w:rsidRPr="00D65897" w:rsidRDefault="00F76EB3" w:rsidP="00F76EB3">
      <w:pPr>
        <w:pStyle w:val="EYBodytextwithparaspace"/>
        <w:contextualSpacing/>
        <w:rPr>
          <w:bCs/>
          <w:szCs w:val="20"/>
          <w:lang w:val="ro-RO"/>
        </w:rPr>
      </w:pPr>
      <w:r w:rsidRPr="00D65897">
        <w:rPr>
          <w:bCs/>
          <w:szCs w:val="20"/>
          <w:lang w:val="ro-RO"/>
        </w:rPr>
        <w:t>Contact:</w:t>
      </w:r>
      <w:r w:rsidRPr="00D65897">
        <w:rPr>
          <w:bCs/>
          <w:szCs w:val="20"/>
          <w:lang w:val="ro-RO"/>
        </w:rPr>
        <w:tab/>
        <w:t>Anda Huțanu</w:t>
      </w:r>
    </w:p>
    <w:p w14:paraId="63A08ED1" w14:textId="77777777" w:rsidR="00F76EB3" w:rsidRPr="00D65897" w:rsidRDefault="00F76EB3" w:rsidP="00F76EB3">
      <w:pPr>
        <w:pStyle w:val="EYBodytextwithparaspace"/>
        <w:contextualSpacing/>
        <w:rPr>
          <w:bCs/>
          <w:szCs w:val="20"/>
          <w:lang w:val="ro-RO"/>
        </w:rPr>
      </w:pPr>
      <w:r w:rsidRPr="00D65897">
        <w:rPr>
          <w:bCs/>
          <w:szCs w:val="20"/>
          <w:lang w:val="ro-RO"/>
        </w:rPr>
        <w:t>Companie: EY România</w:t>
      </w:r>
    </w:p>
    <w:p w14:paraId="2193C6B6" w14:textId="77777777" w:rsidR="00F76EB3" w:rsidRPr="00D65897" w:rsidRDefault="00F76EB3" w:rsidP="00F76EB3">
      <w:pPr>
        <w:pStyle w:val="EYBodytextwithparaspace"/>
        <w:contextualSpacing/>
        <w:jc w:val="both"/>
        <w:rPr>
          <w:bCs/>
          <w:szCs w:val="20"/>
          <w:lang w:val="ro-RO"/>
        </w:rPr>
      </w:pPr>
      <w:r w:rsidRPr="00D65897">
        <w:rPr>
          <w:bCs/>
          <w:szCs w:val="20"/>
          <w:lang w:val="ro-RO"/>
        </w:rPr>
        <w:t>Tel: +40 21 402 4000</w:t>
      </w:r>
    </w:p>
    <w:p w14:paraId="3D3B0557" w14:textId="77777777" w:rsidR="00F76EB3" w:rsidRPr="00D65897" w:rsidRDefault="00F76EB3" w:rsidP="00F76EB3">
      <w:pPr>
        <w:pStyle w:val="EYBodytextwithparaspace"/>
        <w:contextualSpacing/>
        <w:jc w:val="both"/>
        <w:rPr>
          <w:bCs/>
          <w:szCs w:val="20"/>
          <w:lang w:val="ro-RO"/>
        </w:rPr>
      </w:pPr>
      <w:r w:rsidRPr="00D65897">
        <w:rPr>
          <w:bCs/>
          <w:szCs w:val="20"/>
          <w:lang w:val="ro-RO"/>
        </w:rPr>
        <w:t xml:space="preserve">E-mail: </w:t>
      </w:r>
      <w:hyperlink r:id="rId8" w:history="1">
        <w:r w:rsidRPr="00D65897">
          <w:rPr>
            <w:rStyle w:val="Hyperlink"/>
            <w:bCs/>
            <w:szCs w:val="20"/>
            <w:lang w:val="ro-RO"/>
          </w:rPr>
          <w:t>anda.hutanu@ro.ey.com</w:t>
        </w:r>
      </w:hyperlink>
    </w:p>
    <w:p w14:paraId="0B2A5A53" w14:textId="77777777" w:rsidR="00302A24" w:rsidRDefault="00302A24" w:rsidP="006D489E">
      <w:pPr>
        <w:pStyle w:val="Body"/>
        <w:rPr>
          <w:b/>
          <w:bCs/>
          <w:lang w:val="ro-RO"/>
        </w:rPr>
      </w:pPr>
    </w:p>
    <w:p w14:paraId="11608491" w14:textId="77777777" w:rsidR="00195DC8" w:rsidRPr="00195DC8" w:rsidRDefault="00195DC8" w:rsidP="00195DC8">
      <w:pPr>
        <w:jc w:val="both"/>
        <w:rPr>
          <w:rFonts w:ascii="Proxima Nova" w:eastAsia="Proxima Nova" w:hAnsi="Proxima Nova" w:cs="Proxima Nova"/>
          <w:b/>
          <w:lang w:val="ro-RO"/>
        </w:rPr>
      </w:pPr>
    </w:p>
    <w:p w14:paraId="5F3BBFBB" w14:textId="676872F5" w:rsidR="001D0C09" w:rsidRPr="001D0C09" w:rsidRDefault="001D0C09" w:rsidP="001D0C09">
      <w:pPr>
        <w:rPr>
          <w:rFonts w:eastAsia="Proxima Nova" w:cs="Arial"/>
          <w:b/>
          <w:sz w:val="28"/>
          <w:szCs w:val="28"/>
          <w:lang w:val="ro-RO"/>
        </w:rPr>
      </w:pPr>
      <w:r w:rsidRPr="001D0C09">
        <w:rPr>
          <w:rFonts w:eastAsia="Proxima Nova" w:cs="Arial"/>
          <w:b/>
          <w:sz w:val="28"/>
          <w:szCs w:val="28"/>
          <w:lang w:val="ro-RO"/>
        </w:rPr>
        <w:t xml:space="preserve">Curtea de Apel București a suspendat definitiv o serie de decizii de înregistrare din oficiu de sedii permanente </w:t>
      </w:r>
      <w:r w:rsidR="005873B6">
        <w:rPr>
          <w:rFonts w:eastAsia="Proxima Nova" w:cs="Arial"/>
          <w:b/>
          <w:sz w:val="28"/>
          <w:szCs w:val="28"/>
          <w:lang w:val="ro-RO"/>
        </w:rPr>
        <w:t>ş</w:t>
      </w:r>
      <w:r w:rsidRPr="001D0C09">
        <w:rPr>
          <w:rFonts w:eastAsia="Proxima Nova" w:cs="Arial"/>
          <w:b/>
          <w:sz w:val="28"/>
          <w:szCs w:val="28"/>
          <w:lang w:val="ro-RO"/>
        </w:rPr>
        <w:t xml:space="preserve">i sedii fixe </w:t>
      </w:r>
      <w:r w:rsidR="005873B6">
        <w:rPr>
          <w:rFonts w:eastAsia="Proxima Nova" w:cs="Arial"/>
          <w:b/>
          <w:sz w:val="28"/>
          <w:szCs w:val="28"/>
          <w:lang w:val="ro-RO"/>
        </w:rPr>
        <w:t>î</w:t>
      </w:r>
      <w:r w:rsidRPr="001D0C09">
        <w:rPr>
          <w:rFonts w:eastAsia="Proxima Nova" w:cs="Arial"/>
          <w:b/>
          <w:sz w:val="28"/>
          <w:szCs w:val="28"/>
          <w:lang w:val="ro-RO"/>
        </w:rPr>
        <w:t>n lipsa desfășurării unor inspecții fiscale sau audierii contribuabililor nerezidenți</w:t>
      </w:r>
    </w:p>
    <w:p w14:paraId="32A59D97" w14:textId="77777777" w:rsidR="001D0C09" w:rsidRDefault="001D0C09" w:rsidP="001D0C09">
      <w:pPr>
        <w:rPr>
          <w:rFonts w:eastAsia="Proxima Nova" w:cs="Arial"/>
          <w:b/>
          <w:sz w:val="28"/>
          <w:szCs w:val="28"/>
          <w:lang w:val="ro-RO"/>
        </w:rPr>
      </w:pPr>
    </w:p>
    <w:p w14:paraId="0984BA75" w14:textId="169B6C52" w:rsidR="00195DC8" w:rsidRPr="001D0C09" w:rsidRDefault="001D0C09" w:rsidP="001D0C09">
      <w:pPr>
        <w:rPr>
          <w:rFonts w:eastAsia="Proxima Nova" w:cs="Arial"/>
          <w:bCs/>
          <w:i/>
          <w:iCs/>
          <w:sz w:val="22"/>
          <w:szCs w:val="22"/>
          <w:lang w:val="ro-RO"/>
        </w:rPr>
      </w:pPr>
      <w:r w:rsidRPr="001D0C09">
        <w:rPr>
          <w:rFonts w:eastAsia="Proxima Nova" w:cs="Arial"/>
          <w:bCs/>
          <w:i/>
          <w:iCs/>
          <w:sz w:val="22"/>
          <w:szCs w:val="22"/>
          <w:lang w:val="ro-RO"/>
        </w:rPr>
        <w:t>Autor: Emanuel Băncilă, Partener coordonator Litigii și Inspecții Fiscale, Casa de avocatură Băncilă Diaconu și Asociații</w:t>
      </w:r>
    </w:p>
    <w:p w14:paraId="63973DAF" w14:textId="77777777" w:rsidR="001D0C09" w:rsidRDefault="001D0C09" w:rsidP="001D0C09">
      <w:pPr>
        <w:rPr>
          <w:rFonts w:eastAsia="Proxima Nova" w:cs="Arial"/>
          <w:lang w:val="ro-RO"/>
        </w:rPr>
      </w:pPr>
    </w:p>
    <w:p w14:paraId="7A9ACE52" w14:textId="5828DFC4" w:rsidR="00FE665E" w:rsidRDefault="00FE665E" w:rsidP="00FE665E">
      <w:pPr>
        <w:rPr>
          <w:sz w:val="22"/>
          <w:szCs w:val="22"/>
          <w:lang w:val="ro-RO"/>
        </w:rPr>
      </w:pPr>
      <w:bookmarkStart w:id="0" w:name="_Hlk116984083"/>
      <w:r w:rsidRPr="00FE665E">
        <w:rPr>
          <w:sz w:val="22"/>
          <w:szCs w:val="22"/>
          <w:lang w:val="ro-RO"/>
        </w:rPr>
        <w:t>Curtea de Apel București suspendă în mod definitiv o serie de decizii de înregistrare din oficiu a unor sedii permanente și sedii fixe pentru mai multe societăți nerezidente</w:t>
      </w:r>
      <w:r w:rsidR="002E1D79">
        <w:rPr>
          <w:sz w:val="22"/>
          <w:szCs w:val="22"/>
          <w:lang w:val="ro-RO"/>
        </w:rPr>
        <w:t>,</w:t>
      </w:r>
      <w:r w:rsidRPr="00FE665E">
        <w:rPr>
          <w:sz w:val="22"/>
          <w:szCs w:val="22"/>
          <w:lang w:val="ro-RO"/>
        </w:rPr>
        <w:t xml:space="preserve"> parte a unor grupuri de societăți multinaționale.</w:t>
      </w:r>
    </w:p>
    <w:p w14:paraId="498280D6" w14:textId="77777777" w:rsidR="001E30EF" w:rsidRPr="00FE665E" w:rsidRDefault="001E30EF" w:rsidP="00FE665E">
      <w:pPr>
        <w:rPr>
          <w:sz w:val="22"/>
          <w:szCs w:val="22"/>
          <w:lang w:val="ro-RO"/>
        </w:rPr>
      </w:pPr>
    </w:p>
    <w:p w14:paraId="1FEA2384" w14:textId="4AC913AF" w:rsidR="00FE665E" w:rsidRPr="00161A76" w:rsidRDefault="00FE665E" w:rsidP="00FE665E">
      <w:pPr>
        <w:rPr>
          <w:sz w:val="22"/>
          <w:szCs w:val="22"/>
          <w:lang w:val="ro-RO"/>
        </w:rPr>
      </w:pPr>
      <w:r w:rsidRPr="00FE665E">
        <w:rPr>
          <w:sz w:val="22"/>
          <w:szCs w:val="22"/>
          <w:lang w:val="ro-RO"/>
        </w:rPr>
        <w:t>În ultimii ani, activitatea de inspecție fiscală a stabilit într-un număr considerabil de cazuri existența de sedii permanente și sedii fixe ale societăților nerezidente, parte a grupurilor și a companiilor multinaționale prezente în România prin vehicule comerciale naționale. P</w:t>
      </w:r>
      <w:r w:rsidR="002E1D79">
        <w:rPr>
          <w:sz w:val="22"/>
          <w:szCs w:val="22"/>
          <w:lang w:val="ro-RO"/>
        </w:rPr>
        <w:t>â</w:t>
      </w:r>
      <w:r w:rsidRPr="00FE665E">
        <w:rPr>
          <w:sz w:val="22"/>
          <w:szCs w:val="22"/>
          <w:lang w:val="ro-RO"/>
        </w:rPr>
        <w:t>n</w:t>
      </w:r>
      <w:r w:rsidR="002E1D79">
        <w:rPr>
          <w:sz w:val="22"/>
          <w:szCs w:val="22"/>
          <w:lang w:val="ro-RO"/>
        </w:rPr>
        <w:t>ă</w:t>
      </w:r>
      <w:r w:rsidRPr="00FE665E">
        <w:rPr>
          <w:sz w:val="22"/>
          <w:szCs w:val="22"/>
          <w:lang w:val="ro-RO"/>
        </w:rPr>
        <w:t xml:space="preserve"> </w:t>
      </w:r>
      <w:r w:rsidR="002E1D79">
        <w:rPr>
          <w:sz w:val="22"/>
          <w:szCs w:val="22"/>
          <w:lang w:val="ro-RO"/>
        </w:rPr>
        <w:t>î</w:t>
      </w:r>
      <w:r w:rsidRPr="00FE665E">
        <w:rPr>
          <w:sz w:val="22"/>
          <w:szCs w:val="22"/>
          <w:lang w:val="ro-RO"/>
        </w:rPr>
        <w:t xml:space="preserve">n anul 2020, inspecția fiscală constata existența sediilor permanente și a sediilor fixe în cadrul </w:t>
      </w:r>
      <w:r w:rsidRPr="00161A76">
        <w:rPr>
          <w:sz w:val="22"/>
          <w:szCs w:val="22"/>
          <w:lang w:val="ro-RO"/>
        </w:rPr>
        <w:t>inspecțiilor fiscale desfășurate la contribuabilii români care desfășurau activitatea de comercializare prin achiziționarea de produse ale grupului de la societățile nerezidente din cadrul grupului. În ultimii ani însă</w:t>
      </w:r>
      <w:r w:rsidR="002E1D79">
        <w:rPr>
          <w:sz w:val="22"/>
          <w:szCs w:val="22"/>
          <w:lang w:val="ro-RO"/>
        </w:rPr>
        <w:t>,</w:t>
      </w:r>
      <w:r w:rsidRPr="00161A76">
        <w:rPr>
          <w:sz w:val="22"/>
          <w:szCs w:val="22"/>
          <w:lang w:val="ro-RO"/>
        </w:rPr>
        <w:t xml:space="preserve"> ANAF a început emiterea deciziilor de înregistrare din oficiu de sedii permanente și sedii fixe pentru contribuabilii nerezidenți, </w:t>
      </w:r>
      <w:r w:rsidR="00532235">
        <w:rPr>
          <w:sz w:val="22"/>
          <w:szCs w:val="22"/>
          <w:lang w:val="ro-RO"/>
        </w:rPr>
        <w:t>î</w:t>
      </w:r>
      <w:r w:rsidRPr="00161A76">
        <w:rPr>
          <w:sz w:val="22"/>
          <w:szCs w:val="22"/>
          <w:lang w:val="ro-RO"/>
        </w:rPr>
        <w:t>n lipsa desfășurării unei inspecții fiscale prealabile sau a audierii contribuabililor nerezidenți.</w:t>
      </w:r>
    </w:p>
    <w:p w14:paraId="355892AC" w14:textId="77777777" w:rsidR="001E30EF" w:rsidRPr="00161A76" w:rsidRDefault="001E30EF" w:rsidP="00FE665E">
      <w:pPr>
        <w:rPr>
          <w:sz w:val="22"/>
          <w:szCs w:val="22"/>
          <w:lang w:val="ro-RO"/>
        </w:rPr>
      </w:pPr>
    </w:p>
    <w:p w14:paraId="74614A67" w14:textId="72258110" w:rsidR="00FE665E" w:rsidRPr="00161A76" w:rsidRDefault="00FE665E" w:rsidP="00FE665E">
      <w:pPr>
        <w:rPr>
          <w:sz w:val="22"/>
          <w:szCs w:val="22"/>
          <w:lang w:val="ro-RO"/>
        </w:rPr>
      </w:pPr>
      <w:r w:rsidRPr="00161A76">
        <w:rPr>
          <w:sz w:val="22"/>
          <w:szCs w:val="22"/>
          <w:lang w:val="ro-RO"/>
        </w:rPr>
        <w:t xml:space="preserve">Mai mult, decizia de înregistrare din oficiu nu a fost motivată </w:t>
      </w:r>
      <w:r w:rsidR="008375BD">
        <w:rPr>
          <w:sz w:val="22"/>
          <w:szCs w:val="22"/>
          <w:lang w:val="ro-RO"/>
        </w:rPr>
        <w:t>î</w:t>
      </w:r>
      <w:r w:rsidRPr="00161A76">
        <w:rPr>
          <w:sz w:val="22"/>
          <w:szCs w:val="22"/>
          <w:lang w:val="ro-RO"/>
        </w:rPr>
        <w:t xml:space="preserve">n fapt </w:t>
      </w:r>
      <w:r w:rsidR="00532235">
        <w:rPr>
          <w:sz w:val="22"/>
          <w:szCs w:val="22"/>
          <w:lang w:val="ro-RO"/>
        </w:rPr>
        <w:t>ş</w:t>
      </w:r>
      <w:r w:rsidRPr="00161A76">
        <w:rPr>
          <w:sz w:val="22"/>
          <w:szCs w:val="22"/>
          <w:lang w:val="ro-RO"/>
        </w:rPr>
        <w:t xml:space="preserve">i insuficient motivată </w:t>
      </w:r>
      <w:r w:rsidR="00532235">
        <w:rPr>
          <w:sz w:val="22"/>
          <w:szCs w:val="22"/>
          <w:lang w:val="ro-RO"/>
        </w:rPr>
        <w:t>î</w:t>
      </w:r>
      <w:r w:rsidRPr="00161A76">
        <w:rPr>
          <w:sz w:val="22"/>
          <w:szCs w:val="22"/>
          <w:lang w:val="ro-RO"/>
        </w:rPr>
        <w:t>n drept. Chiar dac</w:t>
      </w:r>
      <w:r w:rsidR="00532235">
        <w:rPr>
          <w:sz w:val="22"/>
          <w:szCs w:val="22"/>
          <w:lang w:val="ro-RO"/>
        </w:rPr>
        <w:t>ă</w:t>
      </w:r>
      <w:r w:rsidR="002E1D79">
        <w:rPr>
          <w:sz w:val="22"/>
          <w:szCs w:val="22"/>
          <w:lang w:val="ro-RO"/>
        </w:rPr>
        <w:t>,</w:t>
      </w:r>
      <w:r w:rsidRPr="00161A76">
        <w:rPr>
          <w:sz w:val="22"/>
          <w:szCs w:val="22"/>
          <w:lang w:val="ro-RO"/>
        </w:rPr>
        <w:t xml:space="preserve"> ulterior, în cadrul căilor administrative </w:t>
      </w:r>
      <w:r w:rsidR="00D64AFE">
        <w:rPr>
          <w:sz w:val="22"/>
          <w:szCs w:val="22"/>
          <w:lang w:val="ro-RO"/>
        </w:rPr>
        <w:t>ş</w:t>
      </w:r>
      <w:r w:rsidRPr="00161A76">
        <w:rPr>
          <w:sz w:val="22"/>
          <w:szCs w:val="22"/>
          <w:lang w:val="ro-RO"/>
        </w:rPr>
        <w:t>i judiciare de atac, ANAF a  invocat drept temei de fapt și de drept recalificarea și neluarea în considerare a unor tranzacții, respectiv existența unor relații contractuale cu diverși terți stabiliți pe teritoriul României, instanța de judecat</w:t>
      </w:r>
      <w:r w:rsidR="002E1D79">
        <w:rPr>
          <w:sz w:val="22"/>
          <w:szCs w:val="22"/>
          <w:lang w:val="ro-RO"/>
        </w:rPr>
        <w:t>ă</w:t>
      </w:r>
      <w:r w:rsidRPr="00161A76">
        <w:rPr>
          <w:sz w:val="22"/>
          <w:szCs w:val="22"/>
          <w:lang w:val="ro-RO"/>
        </w:rPr>
        <w:t xml:space="preserve"> a considerat c</w:t>
      </w:r>
      <w:r w:rsidR="002E1D79">
        <w:rPr>
          <w:sz w:val="22"/>
          <w:szCs w:val="22"/>
          <w:lang w:val="ro-RO"/>
        </w:rPr>
        <w:t>ă</w:t>
      </w:r>
      <w:r w:rsidRPr="00161A76">
        <w:rPr>
          <w:sz w:val="22"/>
          <w:szCs w:val="22"/>
          <w:lang w:val="ro-RO"/>
        </w:rPr>
        <w:t xml:space="preserve"> o astfel de motivare ulterioară nu este posibil</w:t>
      </w:r>
      <w:r w:rsidR="00883359">
        <w:rPr>
          <w:sz w:val="22"/>
          <w:szCs w:val="22"/>
          <w:lang w:val="ro-RO"/>
        </w:rPr>
        <w:t>ă.</w:t>
      </w:r>
      <w:r w:rsidRPr="00161A76">
        <w:rPr>
          <w:sz w:val="22"/>
          <w:szCs w:val="22"/>
          <w:lang w:val="ro-RO"/>
        </w:rPr>
        <w:t xml:space="preserve"> Surprinzător, ANAF a susținut, ulterior emiterii deciziei, c</w:t>
      </w:r>
      <w:r w:rsidR="00883359">
        <w:rPr>
          <w:sz w:val="22"/>
          <w:szCs w:val="22"/>
          <w:lang w:val="ro-RO"/>
        </w:rPr>
        <w:t>ă</w:t>
      </w:r>
      <w:r w:rsidRPr="00161A76">
        <w:rPr>
          <w:sz w:val="22"/>
          <w:szCs w:val="22"/>
          <w:lang w:val="ro-RO"/>
        </w:rPr>
        <w:t xml:space="preserve"> unul dintre temeiurile pentru existența unui sediu permanent îl constituie însăși încheierea contractului de asistență juridic</w:t>
      </w:r>
      <w:r w:rsidR="002E1D79">
        <w:rPr>
          <w:sz w:val="22"/>
          <w:szCs w:val="22"/>
          <w:lang w:val="ro-RO"/>
        </w:rPr>
        <w:t>ă,</w:t>
      </w:r>
      <w:r w:rsidRPr="00161A76">
        <w:rPr>
          <w:sz w:val="22"/>
          <w:szCs w:val="22"/>
          <w:lang w:val="ro-RO"/>
        </w:rPr>
        <w:t xml:space="preserve"> având c</w:t>
      </w:r>
      <w:r w:rsidR="00E70AC2">
        <w:rPr>
          <w:sz w:val="22"/>
          <w:szCs w:val="22"/>
          <w:lang w:val="ro-RO"/>
        </w:rPr>
        <w:t>a</w:t>
      </w:r>
      <w:r w:rsidRPr="00161A76">
        <w:rPr>
          <w:sz w:val="22"/>
          <w:szCs w:val="22"/>
          <w:lang w:val="ro-RO"/>
        </w:rPr>
        <w:t xml:space="preserve"> obiect contestarea deciziei de înregistrare.</w:t>
      </w:r>
    </w:p>
    <w:p w14:paraId="64F46954" w14:textId="77777777" w:rsidR="001E30EF" w:rsidRPr="00161A76" w:rsidRDefault="001E30EF" w:rsidP="00FE665E">
      <w:pPr>
        <w:rPr>
          <w:sz w:val="22"/>
          <w:szCs w:val="22"/>
          <w:lang w:val="ro-RO"/>
        </w:rPr>
      </w:pPr>
    </w:p>
    <w:p w14:paraId="53704E3F" w14:textId="23D53F0C" w:rsidR="00FE665E" w:rsidRPr="00161A76" w:rsidRDefault="00FE665E" w:rsidP="00FE665E">
      <w:pPr>
        <w:rPr>
          <w:sz w:val="22"/>
          <w:szCs w:val="22"/>
          <w:lang w:val="ro-RO"/>
        </w:rPr>
      </w:pPr>
      <w:r w:rsidRPr="00161A76">
        <w:rPr>
          <w:sz w:val="22"/>
          <w:szCs w:val="22"/>
          <w:lang w:val="ro-RO"/>
        </w:rPr>
        <w:t>Instanțele de judecată au stabilit deja, în cazuri concrete încheiate, că „</w:t>
      </w:r>
      <w:r w:rsidRPr="00161A76">
        <w:rPr>
          <w:i/>
          <w:iCs/>
          <w:sz w:val="22"/>
          <w:szCs w:val="22"/>
          <w:lang w:val="ro-RO"/>
        </w:rPr>
        <w:t xml:space="preserve">simpla indicare a art. 8 din Codul Fiscal nu satisface imperativul motivării, lipsa indicării motivelor concrete care au determinat organul fiscal să constate că un contribuabil nerezident avea obligația de a se înregistra fiscal echivalând cu nemotivarea actului administrativ. Or, motivarea actului administrativ este esențială pentru exercitarea controlului de legalitate pe care îl </w:t>
      </w:r>
      <w:r w:rsidRPr="00161A76">
        <w:rPr>
          <w:i/>
          <w:iCs/>
          <w:sz w:val="22"/>
          <w:szCs w:val="22"/>
          <w:lang w:val="ro-RO"/>
        </w:rPr>
        <w:lastRenderedPageBreak/>
        <w:t>înfăptuiesc instanțele de judecat</w:t>
      </w:r>
      <w:r w:rsidR="002E1D79">
        <w:rPr>
          <w:i/>
          <w:iCs/>
          <w:sz w:val="22"/>
          <w:szCs w:val="22"/>
          <w:lang w:val="ro-RO"/>
        </w:rPr>
        <w:t>ă</w:t>
      </w:r>
      <w:r w:rsidRPr="00161A76">
        <w:rPr>
          <w:i/>
          <w:iCs/>
          <w:sz w:val="22"/>
          <w:szCs w:val="22"/>
          <w:lang w:val="ro-RO"/>
        </w:rPr>
        <w:t>. Mai mult</w:t>
      </w:r>
      <w:r w:rsidR="002E1D79">
        <w:rPr>
          <w:i/>
          <w:iCs/>
          <w:sz w:val="22"/>
          <w:szCs w:val="22"/>
          <w:lang w:val="ro-RO"/>
        </w:rPr>
        <w:t>,</w:t>
      </w:r>
      <w:r w:rsidRPr="00161A76">
        <w:rPr>
          <w:i/>
          <w:iCs/>
          <w:sz w:val="22"/>
          <w:szCs w:val="22"/>
          <w:lang w:val="ro-RO"/>
        </w:rPr>
        <w:t xml:space="preserve"> trimiterea la un anumit înscris identificat în cuprinsul actului administrativ nu suplinește obligativitatea motivării.</w:t>
      </w:r>
      <w:r w:rsidRPr="00161A76">
        <w:rPr>
          <w:sz w:val="22"/>
          <w:szCs w:val="22"/>
          <w:lang w:val="ro-RO"/>
        </w:rPr>
        <w:t>”.</w:t>
      </w:r>
    </w:p>
    <w:p w14:paraId="1676B868" w14:textId="77777777" w:rsidR="00FE665E" w:rsidRPr="00161A76" w:rsidRDefault="00FE665E" w:rsidP="00FE665E">
      <w:pPr>
        <w:rPr>
          <w:sz w:val="22"/>
          <w:szCs w:val="22"/>
          <w:lang w:val="ro-RO"/>
        </w:rPr>
      </w:pPr>
    </w:p>
    <w:p w14:paraId="638D2860" w14:textId="604C2598" w:rsidR="00FE665E" w:rsidRPr="00161A76" w:rsidRDefault="00FE665E" w:rsidP="00FE665E">
      <w:pPr>
        <w:rPr>
          <w:sz w:val="22"/>
          <w:szCs w:val="22"/>
          <w:lang w:val="ro-RO"/>
        </w:rPr>
      </w:pPr>
      <w:r w:rsidRPr="00161A76">
        <w:rPr>
          <w:sz w:val="22"/>
          <w:szCs w:val="22"/>
          <w:lang w:val="ro-RO"/>
        </w:rPr>
        <w:t>În ceea ce privește condiția pagubei iminente, Curtea de Apel a reținut faptul c</w:t>
      </w:r>
      <w:r w:rsidR="002E1D79">
        <w:rPr>
          <w:sz w:val="22"/>
          <w:szCs w:val="22"/>
          <w:lang w:val="ro-RO"/>
        </w:rPr>
        <w:t>ă</w:t>
      </w:r>
      <w:r w:rsidRPr="00161A76">
        <w:rPr>
          <w:sz w:val="22"/>
          <w:szCs w:val="22"/>
          <w:lang w:val="ro-RO"/>
        </w:rPr>
        <w:t xml:space="preserve"> societățile nerezidente sunt înregistrate în scopuri fiscale în alte țări, situație în care prin emiterea deciziilor contestate ce stabilesc obligații declarative referitoare la impozitul pe profit și TVA se realizează o dublă impunere.</w:t>
      </w:r>
      <w:r w:rsidR="008060BE">
        <w:rPr>
          <w:sz w:val="22"/>
          <w:szCs w:val="22"/>
          <w:lang w:val="ro-RO"/>
        </w:rPr>
        <w:t xml:space="preserve"> </w:t>
      </w:r>
      <w:r w:rsidRPr="00161A76">
        <w:rPr>
          <w:sz w:val="22"/>
          <w:szCs w:val="22"/>
          <w:lang w:val="ro-RO"/>
        </w:rPr>
        <w:t>Totodată, instanța susține că prejudiciul nu trebuie să fie cert, ci unul previzibil, a</w:t>
      </w:r>
      <w:r w:rsidR="004868FC">
        <w:rPr>
          <w:sz w:val="22"/>
          <w:szCs w:val="22"/>
          <w:lang w:val="ro-RO"/>
        </w:rPr>
        <w:t>şa</w:t>
      </w:r>
      <w:r w:rsidRPr="00161A76">
        <w:rPr>
          <w:sz w:val="22"/>
          <w:szCs w:val="22"/>
          <w:lang w:val="ro-RO"/>
        </w:rPr>
        <w:t xml:space="preserve"> cum a reținut și instanța supremă în jurisprudența sa.</w:t>
      </w:r>
    </w:p>
    <w:p w14:paraId="47328C6B" w14:textId="77777777" w:rsidR="001E30EF" w:rsidRPr="00161A76" w:rsidRDefault="001E30EF" w:rsidP="00FE665E">
      <w:pPr>
        <w:rPr>
          <w:sz w:val="22"/>
          <w:szCs w:val="22"/>
          <w:lang w:val="ro-RO"/>
        </w:rPr>
      </w:pPr>
    </w:p>
    <w:p w14:paraId="3952C65D" w14:textId="77777777" w:rsidR="00FE665E" w:rsidRPr="00161A76" w:rsidRDefault="00FE665E" w:rsidP="00FE665E">
      <w:pPr>
        <w:rPr>
          <w:sz w:val="22"/>
          <w:szCs w:val="22"/>
          <w:lang w:val="ro-RO"/>
        </w:rPr>
      </w:pPr>
      <w:r w:rsidRPr="00161A76">
        <w:rPr>
          <w:sz w:val="22"/>
          <w:szCs w:val="22"/>
          <w:lang w:val="ro-RO"/>
        </w:rPr>
        <w:t>Astfel, în trei cazuri distincte, efectele deciziilor de înregistrare din oficiu de sediu permanent și sediu fix au fost suspendate de către Curtea de Apel București. Deciziile definitive favorabile au fost obținute de către echipa de avocați Băncilă Diaconu și Asociații, condusă de Emanuel Băncilă, formată din Ana Mihai și Ana Maria Damian. Casa de avocatură a demonstrat că există o îndoială puternică și evidentă asupra prezumției de legalitate a deciziilor de înregistrare din oficiu emise de ANAF, ceea ce constituie unul dintre fundamentele caracterului executoriu al actelor administrative.</w:t>
      </w:r>
    </w:p>
    <w:p w14:paraId="3790AF4F" w14:textId="6BCB6D8E" w:rsidR="00FE665E" w:rsidRPr="00161A76" w:rsidRDefault="00FE665E" w:rsidP="00FE665E">
      <w:pPr>
        <w:rPr>
          <w:sz w:val="22"/>
          <w:szCs w:val="22"/>
          <w:lang w:val="ro-RO"/>
        </w:rPr>
      </w:pPr>
      <w:r w:rsidRPr="00161A76">
        <w:rPr>
          <w:sz w:val="22"/>
          <w:szCs w:val="22"/>
          <w:lang w:val="ro-RO"/>
        </w:rPr>
        <w:t>Instanța a reținut în mod corect faptul că astfel de decizii de înregistrare din oficiu trebuie emise în urma desfășurării unor inspecții fiscale la contribuabilii nerezidenți și numai după efectuarea procedurii audierii prealabile prevăzută de legislația în vigoare.</w:t>
      </w:r>
    </w:p>
    <w:p w14:paraId="7636DF96" w14:textId="77777777" w:rsidR="001E30EF" w:rsidRPr="00161A76" w:rsidRDefault="001E30EF" w:rsidP="00FE665E">
      <w:pPr>
        <w:rPr>
          <w:sz w:val="22"/>
          <w:szCs w:val="22"/>
          <w:lang w:val="ro-RO"/>
        </w:rPr>
      </w:pPr>
    </w:p>
    <w:p w14:paraId="44A23527" w14:textId="5608004F" w:rsidR="00FE665E" w:rsidRPr="00161A76" w:rsidRDefault="00FE665E" w:rsidP="00FE665E">
      <w:pPr>
        <w:rPr>
          <w:sz w:val="22"/>
          <w:szCs w:val="22"/>
          <w:lang w:val="ro-RO"/>
        </w:rPr>
      </w:pPr>
      <w:r w:rsidRPr="00161A76">
        <w:rPr>
          <w:sz w:val="22"/>
          <w:szCs w:val="22"/>
          <w:lang w:val="ro-RO"/>
        </w:rPr>
        <w:t>Având în vedere faptul că instanțele de judecat</w:t>
      </w:r>
      <w:r w:rsidR="00303241">
        <w:rPr>
          <w:sz w:val="22"/>
          <w:szCs w:val="22"/>
          <w:lang w:val="ro-RO"/>
        </w:rPr>
        <w:t>ă</w:t>
      </w:r>
      <w:r w:rsidRPr="00161A76">
        <w:rPr>
          <w:sz w:val="22"/>
          <w:szCs w:val="22"/>
          <w:lang w:val="ro-RO"/>
        </w:rPr>
        <w:t xml:space="preserve"> acord</w:t>
      </w:r>
      <w:r w:rsidR="00303241">
        <w:rPr>
          <w:sz w:val="22"/>
          <w:szCs w:val="22"/>
          <w:lang w:val="ro-RO"/>
        </w:rPr>
        <w:t>ă</w:t>
      </w:r>
      <w:r w:rsidRPr="00161A76">
        <w:rPr>
          <w:sz w:val="22"/>
          <w:szCs w:val="22"/>
          <w:lang w:val="ro-RO"/>
        </w:rPr>
        <w:t xml:space="preserve"> suspendarea actelor administrativ-fiscale doar într-un procent de sub 10% din cauze, suspendarea a trei acte administrativ-fiscale care vizează aceeași tematic</w:t>
      </w:r>
      <w:r w:rsidR="00303241">
        <w:rPr>
          <w:sz w:val="22"/>
          <w:szCs w:val="22"/>
          <w:lang w:val="ro-RO"/>
        </w:rPr>
        <w:t>ă</w:t>
      </w:r>
      <w:r w:rsidRPr="00161A76">
        <w:rPr>
          <w:sz w:val="22"/>
          <w:szCs w:val="22"/>
          <w:lang w:val="ro-RO"/>
        </w:rPr>
        <w:t xml:space="preserve"> - înregistrarea din oficiu de sediu permanent și sediu fix - nu poate fi întâmplătoare. </w:t>
      </w:r>
    </w:p>
    <w:p w14:paraId="6BB3CCF9" w14:textId="77777777" w:rsidR="001E30EF" w:rsidRPr="00161A76" w:rsidRDefault="001E30EF" w:rsidP="00FE665E">
      <w:pPr>
        <w:rPr>
          <w:sz w:val="22"/>
          <w:szCs w:val="22"/>
          <w:lang w:val="ro-RO"/>
        </w:rPr>
      </w:pPr>
    </w:p>
    <w:p w14:paraId="1DDDEFA3" w14:textId="77777777" w:rsidR="00FE665E" w:rsidRPr="00161A76" w:rsidRDefault="00FE665E" w:rsidP="00FE665E">
      <w:pPr>
        <w:rPr>
          <w:sz w:val="22"/>
          <w:szCs w:val="22"/>
          <w:lang w:val="ro-RO"/>
        </w:rPr>
      </w:pPr>
      <w:r w:rsidRPr="00161A76">
        <w:rPr>
          <w:sz w:val="22"/>
          <w:szCs w:val="22"/>
          <w:lang w:val="ro-RO"/>
        </w:rPr>
        <w:t xml:space="preserve">Este vorba, de fapt, despre carențe de ordin formal și material legat de tematica sediilor permanente și a sediilor fixe în România, care determină consecințe importante, de ordin pecuniar, ca urmare a actelor coercitive emise de ANAF. </w:t>
      </w:r>
    </w:p>
    <w:p w14:paraId="55E55E75" w14:textId="77777777" w:rsidR="001E30EF" w:rsidRPr="00161A76" w:rsidRDefault="001E30EF" w:rsidP="00FE665E">
      <w:pPr>
        <w:ind w:left="160"/>
        <w:rPr>
          <w:sz w:val="22"/>
          <w:szCs w:val="22"/>
          <w:lang w:val="ro-RO"/>
        </w:rPr>
      </w:pPr>
    </w:p>
    <w:p w14:paraId="76680199" w14:textId="2A2DF28D" w:rsidR="00543F4F" w:rsidRDefault="00FE665E" w:rsidP="001E30EF">
      <w:pPr>
        <w:rPr>
          <w:sz w:val="22"/>
          <w:szCs w:val="22"/>
          <w:lang w:val="ro-RO"/>
        </w:rPr>
      </w:pPr>
      <w:r w:rsidRPr="00161A76">
        <w:rPr>
          <w:sz w:val="22"/>
          <w:szCs w:val="22"/>
          <w:lang w:val="ro-RO"/>
        </w:rPr>
        <w:t>De reținut c</w:t>
      </w:r>
      <w:r w:rsidR="00303241">
        <w:rPr>
          <w:sz w:val="22"/>
          <w:szCs w:val="22"/>
          <w:lang w:val="ro-RO"/>
        </w:rPr>
        <w:t>ă</w:t>
      </w:r>
      <w:r w:rsidRPr="00161A76">
        <w:rPr>
          <w:sz w:val="22"/>
          <w:szCs w:val="22"/>
          <w:lang w:val="ro-RO"/>
        </w:rPr>
        <w:t xml:space="preserve"> nu orice inspecție fiscal</w:t>
      </w:r>
      <w:r w:rsidR="002E1D79">
        <w:rPr>
          <w:sz w:val="22"/>
          <w:szCs w:val="22"/>
          <w:lang w:val="ro-RO"/>
        </w:rPr>
        <w:t>ă</w:t>
      </w:r>
      <w:r w:rsidRPr="00161A76">
        <w:rPr>
          <w:sz w:val="22"/>
          <w:szCs w:val="22"/>
          <w:lang w:val="ro-RO"/>
        </w:rPr>
        <w:t xml:space="preserve"> poate da naștere la constatarea de către ANAF a unui sediu permanent sau a unui sediu fix. Astfel, </w:t>
      </w:r>
      <w:r w:rsidR="00303241">
        <w:rPr>
          <w:sz w:val="22"/>
          <w:szCs w:val="22"/>
          <w:lang w:val="ro-RO"/>
        </w:rPr>
        <w:t>î</w:t>
      </w:r>
      <w:r w:rsidRPr="00161A76">
        <w:rPr>
          <w:sz w:val="22"/>
          <w:szCs w:val="22"/>
          <w:lang w:val="ro-RO"/>
        </w:rPr>
        <w:t>n opinia noastră trebuie contestat</w:t>
      </w:r>
      <w:r w:rsidR="00232BC7">
        <w:rPr>
          <w:sz w:val="22"/>
          <w:szCs w:val="22"/>
          <w:lang w:val="ro-RO"/>
        </w:rPr>
        <w:t>ă</w:t>
      </w:r>
      <w:r w:rsidRPr="00161A76">
        <w:rPr>
          <w:sz w:val="22"/>
          <w:szCs w:val="22"/>
          <w:lang w:val="ro-RO"/>
        </w:rPr>
        <w:t xml:space="preserve"> o inspecție fiscal</w:t>
      </w:r>
      <w:r w:rsidR="00232BC7">
        <w:rPr>
          <w:sz w:val="22"/>
          <w:szCs w:val="22"/>
          <w:lang w:val="ro-RO"/>
        </w:rPr>
        <w:t>ă</w:t>
      </w:r>
      <w:r w:rsidRPr="00161A76">
        <w:rPr>
          <w:sz w:val="22"/>
          <w:szCs w:val="22"/>
          <w:lang w:val="ro-RO"/>
        </w:rPr>
        <w:t xml:space="preserve"> la un contribuabil rom</w:t>
      </w:r>
      <w:r w:rsidR="00232BC7">
        <w:rPr>
          <w:sz w:val="22"/>
          <w:szCs w:val="22"/>
          <w:lang w:val="ro-RO"/>
        </w:rPr>
        <w:t>â</w:t>
      </w:r>
      <w:r w:rsidRPr="00161A76">
        <w:rPr>
          <w:sz w:val="22"/>
          <w:szCs w:val="22"/>
          <w:lang w:val="ro-RO"/>
        </w:rPr>
        <w:t>n care d</w:t>
      </w:r>
      <w:r w:rsidR="007B3169">
        <w:rPr>
          <w:sz w:val="22"/>
          <w:szCs w:val="22"/>
          <w:lang w:val="ro-RO"/>
        </w:rPr>
        <w:t>ă</w:t>
      </w:r>
      <w:r w:rsidRPr="00161A76">
        <w:rPr>
          <w:sz w:val="22"/>
          <w:szCs w:val="22"/>
          <w:lang w:val="ro-RO"/>
        </w:rPr>
        <w:t xml:space="preserve"> naștere un</w:t>
      </w:r>
      <w:r w:rsidR="007B3169">
        <w:rPr>
          <w:sz w:val="22"/>
          <w:szCs w:val="22"/>
          <w:lang w:val="ro-RO"/>
        </w:rPr>
        <w:t>ui</w:t>
      </w:r>
      <w:r w:rsidRPr="00161A76">
        <w:rPr>
          <w:sz w:val="22"/>
          <w:szCs w:val="22"/>
          <w:lang w:val="ro-RO"/>
        </w:rPr>
        <w:t xml:space="preserve"> sediu permanent la un contribuabil nerezident, o astfel de practic</w:t>
      </w:r>
      <w:r w:rsidR="00C2750B">
        <w:rPr>
          <w:sz w:val="22"/>
          <w:szCs w:val="22"/>
          <w:lang w:val="ro-RO"/>
        </w:rPr>
        <w:t>ă</w:t>
      </w:r>
      <w:r w:rsidRPr="00161A76">
        <w:rPr>
          <w:sz w:val="22"/>
          <w:szCs w:val="22"/>
          <w:lang w:val="ro-RO"/>
        </w:rPr>
        <w:t xml:space="preserve"> recurent</w:t>
      </w:r>
      <w:r w:rsidR="00C2750B">
        <w:rPr>
          <w:sz w:val="22"/>
          <w:szCs w:val="22"/>
          <w:lang w:val="ro-RO"/>
        </w:rPr>
        <w:t>ă</w:t>
      </w:r>
      <w:r w:rsidRPr="00161A76">
        <w:rPr>
          <w:sz w:val="22"/>
          <w:szCs w:val="22"/>
          <w:lang w:val="ro-RO"/>
        </w:rPr>
        <w:t xml:space="preserve"> a inspecției fiscale fiind contrar</w:t>
      </w:r>
      <w:r w:rsidR="00C2750B">
        <w:rPr>
          <w:sz w:val="22"/>
          <w:szCs w:val="22"/>
          <w:lang w:val="ro-RO"/>
        </w:rPr>
        <w:t>ă</w:t>
      </w:r>
      <w:r w:rsidRPr="00161A76">
        <w:rPr>
          <w:sz w:val="22"/>
          <w:szCs w:val="22"/>
          <w:lang w:val="ro-RO"/>
        </w:rPr>
        <w:t xml:space="preserve"> Cartei drepturilor fundamentale ale contribuabilului.</w:t>
      </w:r>
      <w:bookmarkEnd w:id="0"/>
    </w:p>
    <w:p w14:paraId="511E2E29" w14:textId="77777777" w:rsidR="0063123A" w:rsidRPr="00161A76" w:rsidRDefault="0063123A" w:rsidP="001E30EF">
      <w:pPr>
        <w:rPr>
          <w:rFonts w:eastAsia="Proxima Nova" w:cs="Arial"/>
          <w:sz w:val="22"/>
          <w:szCs w:val="22"/>
          <w:lang w:val="ro-RO"/>
        </w:rPr>
      </w:pPr>
    </w:p>
    <w:p w14:paraId="4D0DC448" w14:textId="77777777" w:rsidR="00543F4F" w:rsidRPr="00195DC8" w:rsidRDefault="00543F4F" w:rsidP="00543F4F">
      <w:pPr>
        <w:ind w:left="160"/>
        <w:rPr>
          <w:rFonts w:eastAsia="Proxima Nova" w:cs="Arial"/>
          <w:sz w:val="18"/>
          <w:szCs w:val="18"/>
          <w:lang w:val="ro-RO"/>
        </w:rPr>
      </w:pPr>
    </w:p>
    <w:p w14:paraId="2C8700A8" w14:textId="77777777" w:rsidR="00195DC8" w:rsidRPr="00195DC8" w:rsidRDefault="00195DC8" w:rsidP="00195DC8">
      <w:pPr>
        <w:shd w:val="clear" w:color="auto" w:fill="FFFFFF"/>
        <w:rPr>
          <w:rFonts w:cs="Arial"/>
          <w:b/>
          <w:color w:val="222222"/>
          <w:sz w:val="18"/>
          <w:szCs w:val="18"/>
          <w:lang w:val="ro-RO"/>
        </w:rPr>
      </w:pPr>
      <w:r w:rsidRPr="00195DC8">
        <w:rPr>
          <w:rFonts w:cs="Arial"/>
          <w:b/>
          <w:color w:val="222222"/>
          <w:sz w:val="18"/>
          <w:szCs w:val="18"/>
          <w:lang w:val="ro-RO"/>
        </w:rPr>
        <w:t>Despre Băncilă, Diaconu şi Asociații SPRL</w:t>
      </w:r>
    </w:p>
    <w:p w14:paraId="5230F749" w14:textId="77777777" w:rsidR="00195DC8" w:rsidRPr="00195DC8" w:rsidRDefault="00195DC8" w:rsidP="00195DC8">
      <w:pPr>
        <w:shd w:val="clear" w:color="auto" w:fill="FFFFFF"/>
        <w:rPr>
          <w:rFonts w:cs="Arial"/>
          <w:color w:val="222222"/>
          <w:sz w:val="18"/>
          <w:szCs w:val="18"/>
          <w:lang w:val="ro-RO"/>
        </w:rPr>
      </w:pPr>
      <w:r w:rsidRPr="00195DC8">
        <w:rPr>
          <w:rFonts w:cs="Arial"/>
          <w:color w:val="222222"/>
          <w:sz w:val="18"/>
          <w:szCs w:val="18"/>
          <w:lang w:val="ro-RO"/>
        </w:rPr>
        <w:t xml:space="preserve"> </w:t>
      </w:r>
    </w:p>
    <w:p w14:paraId="3B8B8595" w14:textId="77777777" w:rsidR="00195DC8" w:rsidRPr="00195DC8" w:rsidRDefault="00195DC8" w:rsidP="00195DC8">
      <w:pPr>
        <w:shd w:val="clear" w:color="auto" w:fill="FFFFFF"/>
        <w:rPr>
          <w:rFonts w:cs="Arial"/>
          <w:color w:val="222222"/>
          <w:sz w:val="18"/>
          <w:szCs w:val="18"/>
          <w:lang w:val="ro-RO"/>
        </w:rPr>
      </w:pPr>
      <w:r w:rsidRPr="00195DC8">
        <w:rPr>
          <w:rFonts w:cs="Arial"/>
          <w:color w:val="222222"/>
          <w:sz w:val="18"/>
          <w:szCs w:val="18"/>
          <w:lang w:val="ro-RO"/>
        </w:rPr>
        <w:t>Băncilă, Diaconu și Asociații SPRL (denumită anterior Radu și Asociații SPRL) este o societate de avocați ce oferă servicii juridice complete, care includ atât servicii de consultanță juridică cât și asistență și reprezentare în fața instanțelor de judecată, având o practică importantă de controverse și dispute fiscale.</w:t>
      </w:r>
    </w:p>
    <w:p w14:paraId="72908BB4" w14:textId="77777777" w:rsidR="00195DC8" w:rsidRPr="00195DC8" w:rsidRDefault="00195DC8" w:rsidP="00195DC8">
      <w:pPr>
        <w:shd w:val="clear" w:color="auto" w:fill="FFFFFF"/>
        <w:rPr>
          <w:rFonts w:cs="Arial"/>
          <w:color w:val="222222"/>
          <w:sz w:val="18"/>
          <w:szCs w:val="18"/>
          <w:lang w:val="ro-RO"/>
        </w:rPr>
      </w:pPr>
      <w:r w:rsidRPr="00195DC8">
        <w:rPr>
          <w:rFonts w:cs="Arial"/>
          <w:color w:val="222222"/>
          <w:sz w:val="18"/>
          <w:szCs w:val="18"/>
          <w:lang w:val="ro-RO"/>
        </w:rPr>
        <w:t xml:space="preserve"> </w:t>
      </w:r>
    </w:p>
    <w:p w14:paraId="2E4C6BC8" w14:textId="77777777" w:rsidR="00195DC8" w:rsidRPr="00195DC8" w:rsidRDefault="00195DC8" w:rsidP="00195DC8">
      <w:pPr>
        <w:shd w:val="clear" w:color="auto" w:fill="FFFFFF"/>
        <w:rPr>
          <w:rFonts w:cs="Arial"/>
          <w:color w:val="222222"/>
          <w:sz w:val="18"/>
          <w:szCs w:val="18"/>
          <w:lang w:val="ro-RO"/>
        </w:rPr>
      </w:pPr>
      <w:r w:rsidRPr="00195DC8">
        <w:rPr>
          <w:rFonts w:cs="Arial"/>
          <w:color w:val="222222"/>
          <w:sz w:val="18"/>
          <w:szCs w:val="18"/>
          <w:lang w:val="ro-RO"/>
        </w:rPr>
        <w:t>Băncilă, Diaconu și Asociații SPRL este membră a societăților din grupul Ernst &amp; Young Global Ltd și face parte din rețeaua globală EY Law, aflată în plină expansiune, în cadrul căreia lucrează peste 2400 de avocați în mai mult de 90 de jurisdicții.</w:t>
      </w:r>
    </w:p>
    <w:p w14:paraId="44CFA701" w14:textId="77777777" w:rsidR="00195DC8" w:rsidRPr="00195DC8" w:rsidRDefault="00195DC8" w:rsidP="00195DC8">
      <w:pPr>
        <w:shd w:val="clear" w:color="auto" w:fill="FFFFFF"/>
        <w:rPr>
          <w:rFonts w:cs="Arial"/>
          <w:color w:val="222222"/>
          <w:sz w:val="18"/>
          <w:szCs w:val="18"/>
          <w:lang w:val="ro-RO"/>
        </w:rPr>
      </w:pPr>
      <w:r w:rsidRPr="00195DC8">
        <w:rPr>
          <w:rFonts w:cs="Arial"/>
          <w:color w:val="222222"/>
          <w:sz w:val="18"/>
          <w:szCs w:val="18"/>
          <w:lang w:val="ro-RO"/>
        </w:rPr>
        <w:t xml:space="preserve"> </w:t>
      </w:r>
    </w:p>
    <w:p w14:paraId="6D46B8E9" w14:textId="77777777" w:rsidR="00195DC8" w:rsidRPr="00195DC8" w:rsidRDefault="00195DC8" w:rsidP="00195DC8">
      <w:pPr>
        <w:shd w:val="clear" w:color="auto" w:fill="FFFFFF"/>
        <w:rPr>
          <w:rFonts w:cs="Arial"/>
          <w:color w:val="222222"/>
          <w:sz w:val="18"/>
          <w:szCs w:val="18"/>
          <w:lang w:val="ro-RO"/>
        </w:rPr>
      </w:pPr>
      <w:r w:rsidRPr="00195DC8">
        <w:rPr>
          <w:rFonts w:cs="Arial"/>
          <w:color w:val="222222"/>
          <w:sz w:val="18"/>
          <w:szCs w:val="18"/>
          <w:lang w:val="ro-RO"/>
        </w:rPr>
        <w:t>Experiența noastră a fost recunoscută de piață și de publicații internaționale.</w:t>
      </w:r>
    </w:p>
    <w:p w14:paraId="4D30C3E5" w14:textId="77777777" w:rsidR="00195DC8" w:rsidRPr="00195DC8" w:rsidRDefault="00195DC8" w:rsidP="00195DC8">
      <w:pPr>
        <w:shd w:val="clear" w:color="auto" w:fill="FFFFFF"/>
        <w:rPr>
          <w:rFonts w:cs="Arial"/>
          <w:color w:val="222222"/>
          <w:sz w:val="18"/>
          <w:szCs w:val="18"/>
          <w:lang w:val="ro-RO"/>
        </w:rPr>
      </w:pPr>
      <w:r w:rsidRPr="00195DC8">
        <w:rPr>
          <w:rFonts w:cs="Arial"/>
          <w:color w:val="222222"/>
          <w:sz w:val="18"/>
          <w:szCs w:val="18"/>
          <w:lang w:val="ro-RO"/>
        </w:rPr>
        <w:t xml:space="preserve"> </w:t>
      </w:r>
    </w:p>
    <w:p w14:paraId="62D80EC4" w14:textId="77777777" w:rsidR="00195DC8" w:rsidRPr="00195DC8" w:rsidRDefault="00195DC8" w:rsidP="00195DC8">
      <w:pPr>
        <w:shd w:val="clear" w:color="auto" w:fill="FFFFFF"/>
        <w:rPr>
          <w:rFonts w:cs="Arial"/>
          <w:color w:val="222222"/>
          <w:sz w:val="18"/>
          <w:szCs w:val="18"/>
          <w:lang w:val="ro-RO"/>
        </w:rPr>
      </w:pPr>
      <w:r w:rsidRPr="00195DC8">
        <w:rPr>
          <w:rFonts w:cs="Arial"/>
          <w:color w:val="222222"/>
          <w:sz w:val="18"/>
          <w:szCs w:val="18"/>
          <w:lang w:val="ro-RO"/>
        </w:rPr>
        <w:t>Chambers Global 2019 a recunoscut practica noastră de Corporate/M&amp;A în timp ce Chambers Europe 2019, 2020, 2021 și 2022 au plasat practica noastră de Controverse și Dispute Fiscale pe banda 1. Totodată, The Legal 500 Europe, Middle East and Africa 2019, 2020, 2021 și 2022 au premiat practicile noastre de Drept Comercial, Drept Societar / M&amp;A, Drept Imobiliar și Dreptul Muncii, edițiile 2020, 2021 și 2022 plasând practica de Controverse și Dispute Fiscale pe poziția 1.</w:t>
      </w:r>
    </w:p>
    <w:p w14:paraId="15BB6898" w14:textId="77777777" w:rsidR="00195DC8" w:rsidRPr="00195DC8" w:rsidRDefault="00195DC8" w:rsidP="00195DC8">
      <w:pPr>
        <w:shd w:val="clear" w:color="auto" w:fill="FFFFFF"/>
        <w:rPr>
          <w:rFonts w:cs="Arial"/>
          <w:color w:val="222222"/>
          <w:sz w:val="18"/>
          <w:szCs w:val="18"/>
          <w:lang w:val="ro-RO"/>
        </w:rPr>
      </w:pPr>
      <w:r w:rsidRPr="00195DC8">
        <w:rPr>
          <w:rFonts w:cs="Arial"/>
          <w:color w:val="222222"/>
          <w:sz w:val="18"/>
          <w:szCs w:val="18"/>
          <w:lang w:val="ro-RO"/>
        </w:rPr>
        <w:t xml:space="preserve"> </w:t>
      </w:r>
    </w:p>
    <w:p w14:paraId="51A85E91" w14:textId="77777777" w:rsidR="00195DC8" w:rsidRPr="00195DC8" w:rsidRDefault="00195DC8" w:rsidP="00195DC8">
      <w:pPr>
        <w:shd w:val="clear" w:color="auto" w:fill="FFFFFF"/>
        <w:rPr>
          <w:rFonts w:cs="Arial"/>
          <w:color w:val="1155CC"/>
          <w:sz w:val="18"/>
          <w:szCs w:val="18"/>
          <w:u w:val="single"/>
          <w:lang w:val="ro-RO"/>
        </w:rPr>
      </w:pPr>
      <w:r w:rsidRPr="00195DC8">
        <w:rPr>
          <w:rFonts w:cs="Arial"/>
          <w:color w:val="222222"/>
          <w:sz w:val="18"/>
          <w:szCs w:val="18"/>
          <w:lang w:val="ro-RO"/>
        </w:rPr>
        <w:t xml:space="preserve">Pentru detalii, vă rugăm să accesați: </w:t>
      </w:r>
      <w:hyperlink r:id="rId9">
        <w:r w:rsidRPr="00195DC8">
          <w:rPr>
            <w:rFonts w:cs="Arial"/>
            <w:color w:val="1155CC"/>
            <w:sz w:val="18"/>
            <w:szCs w:val="18"/>
            <w:u w:val="single"/>
            <w:lang w:val="ro-RO"/>
          </w:rPr>
          <w:t>www.bdattorneys.ro</w:t>
        </w:r>
      </w:hyperlink>
    </w:p>
    <w:p w14:paraId="4340C83A" w14:textId="77777777" w:rsidR="00195DC8" w:rsidRPr="00195DC8" w:rsidRDefault="00195DC8" w:rsidP="00195DC8">
      <w:pPr>
        <w:rPr>
          <w:rFonts w:eastAsia="Proxima Nova" w:cs="Arial"/>
          <w:sz w:val="18"/>
          <w:szCs w:val="18"/>
          <w:lang w:val="ro-RO"/>
        </w:rPr>
      </w:pPr>
    </w:p>
    <w:p w14:paraId="5910C789" w14:textId="4775E860" w:rsidR="00CC469C" w:rsidRPr="00195DC8" w:rsidRDefault="00CC469C" w:rsidP="00195DC8">
      <w:pPr>
        <w:pStyle w:val="Body"/>
        <w:jc w:val="left"/>
        <w:rPr>
          <w:rFonts w:cs="Arial"/>
          <w:sz w:val="18"/>
          <w:szCs w:val="18"/>
          <w:lang w:val="ro-RO"/>
        </w:rPr>
      </w:pPr>
    </w:p>
    <w:sectPr w:rsidR="00CC469C" w:rsidRPr="00195DC8" w:rsidSect="00A87EB1">
      <w:footerReference w:type="default" r:id="rId10"/>
      <w:headerReference w:type="first" r:id="rId11"/>
      <w:footerReference w:type="first" r:id="rId12"/>
      <w:pgSz w:w="11907" w:h="16839" w:code="9"/>
      <w:pgMar w:top="1134" w:right="1588" w:bottom="1134" w:left="1588" w:header="576"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B2D6" w14:textId="77777777" w:rsidR="008C4E18" w:rsidRDefault="008C4E18">
      <w:r>
        <w:separator/>
      </w:r>
    </w:p>
  </w:endnote>
  <w:endnote w:type="continuationSeparator" w:id="0">
    <w:p w14:paraId="23B7C532" w14:textId="77777777" w:rsidR="008C4E18" w:rsidRDefault="008C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EYInterstate">
    <w:charset w:val="00"/>
    <w:family w:val="auto"/>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450620"/>
      <w:docPartObj>
        <w:docPartGallery w:val="Page Numbers (Bottom of Page)"/>
        <w:docPartUnique/>
      </w:docPartObj>
    </w:sdtPr>
    <w:sdtEndPr>
      <w:rPr>
        <w:noProof/>
      </w:rPr>
    </w:sdtEndPr>
    <w:sdtContent>
      <w:p w14:paraId="54D48A0A" w14:textId="77777777" w:rsidR="00931034" w:rsidRDefault="00931034" w:rsidP="000817D7">
        <w:pPr>
          <w:pStyle w:val="Footer"/>
          <w:spacing w:before="360" w:after="0"/>
          <w:jc w:val="center"/>
          <w:rPr>
            <w:noProof/>
          </w:rPr>
        </w:pPr>
        <w:r w:rsidRPr="00B05BF6">
          <w:rPr>
            <w:noProof/>
          </w:rPr>
          <w:drawing>
            <wp:anchor distT="0" distB="0" distL="114300" distR="114300" simplePos="0" relativeHeight="251659264" behindDoc="1" locked="0" layoutInCell="1" allowOverlap="1" wp14:anchorId="47653216" wp14:editId="103F4A11">
              <wp:simplePos x="0" y="0"/>
              <wp:positionH relativeFrom="margin">
                <wp:posOffset>-501015</wp:posOffset>
              </wp:positionH>
              <wp:positionV relativeFrom="paragraph">
                <wp:posOffset>-374650</wp:posOffset>
              </wp:positionV>
              <wp:extent cx="6071616" cy="786384"/>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543"/>
                      <a:stretch/>
                    </pic:blipFill>
                    <pic:spPr bwMode="auto">
                      <a:xfrm>
                        <a:off x="0" y="0"/>
                        <a:ext cx="6071616" cy="7863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78C0873C" w14:textId="77777777" w:rsidR="00931034" w:rsidRDefault="00931034" w:rsidP="00931034">
        <w:pPr>
          <w:pStyle w:val="Footer"/>
          <w:jc w:val="center"/>
        </w:pPr>
      </w:p>
      <w:p w14:paraId="0D10EE54" w14:textId="77777777" w:rsidR="00F127B4" w:rsidRPr="00A321F8" w:rsidRDefault="00000000" w:rsidP="0093103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81535"/>
      <w:docPartObj>
        <w:docPartGallery w:val="Page Numbers (Bottom of Page)"/>
        <w:docPartUnique/>
      </w:docPartObj>
    </w:sdtPr>
    <w:sdtEndPr>
      <w:rPr>
        <w:noProof/>
      </w:rPr>
    </w:sdtEndPr>
    <w:sdtContent>
      <w:p w14:paraId="29B14A4F" w14:textId="74B5FBDC" w:rsidR="00931034" w:rsidRDefault="00931034" w:rsidP="00CC469C">
        <w:pPr>
          <w:pStyle w:val="Footer"/>
          <w:spacing w:before="360" w:after="0"/>
          <w:jc w:val="center"/>
        </w:pPr>
        <w:r w:rsidRPr="00B05BF6">
          <w:rPr>
            <w:noProof/>
          </w:rPr>
          <w:drawing>
            <wp:anchor distT="0" distB="0" distL="114300" distR="114300" simplePos="0" relativeHeight="251661312" behindDoc="1" locked="0" layoutInCell="1" allowOverlap="1" wp14:anchorId="67091A02" wp14:editId="7A648D0A">
              <wp:simplePos x="0" y="0"/>
              <wp:positionH relativeFrom="margin">
                <wp:align>center</wp:align>
              </wp:positionH>
              <wp:positionV relativeFrom="paragraph">
                <wp:posOffset>-374650</wp:posOffset>
              </wp:positionV>
              <wp:extent cx="6073200" cy="784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543"/>
                      <a:stretch/>
                    </pic:blipFill>
                    <pic:spPr bwMode="auto">
                      <a:xfrm>
                        <a:off x="0" y="0"/>
                        <a:ext cx="6073200" cy="78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EAC5" w14:textId="77777777" w:rsidR="008C4E18" w:rsidRDefault="008C4E18">
      <w:r>
        <w:separator/>
      </w:r>
    </w:p>
  </w:footnote>
  <w:footnote w:type="continuationSeparator" w:id="0">
    <w:p w14:paraId="589B8453" w14:textId="77777777" w:rsidR="008C4E18" w:rsidRDefault="008C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91B8" w14:textId="777B8E2E" w:rsidR="00302A24" w:rsidRDefault="00302A24">
    <w:pPr>
      <w:pStyle w:val="Header"/>
    </w:pPr>
    <w:r>
      <w:rPr>
        <w:rFonts w:ascii="Times New Roman" w:hAnsi="Times New Roman"/>
        <w:noProof/>
        <w:sz w:val="24"/>
        <w:lang w:val="ro-RO" w:eastAsia="ro-RO"/>
      </w:rPr>
      <mc:AlternateContent>
        <mc:Choice Requires="wps">
          <w:drawing>
            <wp:anchor distT="0" distB="0" distL="114300" distR="114300" simplePos="0" relativeHeight="251663360" behindDoc="0" locked="1" layoutInCell="1" allowOverlap="1" wp14:anchorId="5A0A7046" wp14:editId="5D82071E">
              <wp:simplePos x="0" y="0"/>
              <wp:positionH relativeFrom="page">
                <wp:posOffset>3610610</wp:posOffset>
              </wp:positionH>
              <wp:positionV relativeFrom="page">
                <wp:posOffset>377190</wp:posOffset>
              </wp:positionV>
              <wp:extent cx="3962400" cy="571500"/>
              <wp:effectExtent l="0" t="0" r="0" b="0"/>
              <wp:wrapSquare wrapText="bothSides"/>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142"/>
                            <w:gridCol w:w="2835"/>
                          </w:tblGrid>
                          <w:tr w:rsidR="00302A24" w14:paraId="47911DFF" w14:textId="77777777">
                            <w:tc>
                              <w:tcPr>
                                <w:tcW w:w="3119" w:type="dxa"/>
                                <w:hideMark/>
                              </w:tcPr>
                              <w:p w14:paraId="3E7EED81" w14:textId="77777777" w:rsidR="00302A24" w:rsidRDefault="00302A24">
                                <w:pPr>
                                  <w:pStyle w:val="EYBusinessaddress"/>
                                  <w:rPr>
                                    <w:color w:val="auto"/>
                                    <w:lang w:val="ro-RO"/>
                                  </w:rPr>
                                </w:pPr>
                                <w:r>
                                  <w:rPr>
                                    <w:color w:val="auto"/>
                                    <w:lang w:val="ro-RO"/>
                                  </w:rPr>
                                  <w:t>Băncilă, Diaconu si Asociații SPRL</w:t>
                                </w:r>
                              </w:p>
                              <w:p w14:paraId="266A41A3" w14:textId="77777777" w:rsidR="00302A24" w:rsidRDefault="00302A24">
                                <w:pPr>
                                  <w:pStyle w:val="EYBusinessaddress"/>
                                  <w:rPr>
                                    <w:color w:val="auto"/>
                                    <w:lang w:val="ro-RO"/>
                                  </w:rPr>
                                </w:pPr>
                                <w:r>
                                  <w:rPr>
                                    <w:color w:val="auto"/>
                                    <w:lang w:val="ro-RO"/>
                                  </w:rPr>
                                  <w:t>Bucharest Tower Center Building, 22</w:t>
                                </w:r>
                                <w:r>
                                  <w:rPr>
                                    <w:color w:val="auto"/>
                                    <w:vertAlign w:val="superscript"/>
                                    <w:lang w:val="ro-RO"/>
                                  </w:rPr>
                                  <w:t>nd</w:t>
                                </w:r>
                                <w:r>
                                  <w:rPr>
                                    <w:color w:val="auto"/>
                                    <w:lang w:val="ro-RO"/>
                                  </w:rPr>
                                  <w:t xml:space="preserve"> Floor</w:t>
                                </w:r>
                              </w:p>
                              <w:p w14:paraId="5564C089" w14:textId="77777777" w:rsidR="00302A24" w:rsidRDefault="00302A24">
                                <w:pPr>
                                  <w:pStyle w:val="EYBusinessaddress"/>
                                  <w:rPr>
                                    <w:color w:val="auto"/>
                                    <w:lang w:val="ro-RO"/>
                                  </w:rPr>
                                </w:pPr>
                                <w:r>
                                  <w:rPr>
                                    <w:color w:val="auto"/>
                                    <w:lang w:val="ro-RO"/>
                                  </w:rPr>
                                  <w:t>15-17 Ion Mihalache Blvd., Sector 1</w:t>
                                </w:r>
                              </w:p>
                              <w:p w14:paraId="153B3C10" w14:textId="77777777" w:rsidR="00302A24" w:rsidRDefault="00302A24">
                                <w:pPr>
                                  <w:pStyle w:val="EYBusinessaddress"/>
                                  <w:rPr>
                                    <w:color w:val="auto"/>
                                    <w:lang w:val="ro-RO"/>
                                  </w:rPr>
                                </w:pPr>
                                <w:r>
                                  <w:rPr>
                                    <w:color w:val="auto"/>
                                    <w:lang w:val="ro-RO"/>
                                  </w:rPr>
                                  <w:t>011171 Bucharest, Romania</w:t>
                                </w:r>
                              </w:p>
                            </w:tc>
                            <w:tc>
                              <w:tcPr>
                                <w:tcW w:w="142" w:type="dxa"/>
                              </w:tcPr>
                              <w:p w14:paraId="1C7BE1B2" w14:textId="77777777" w:rsidR="00302A24" w:rsidRDefault="00302A24">
                                <w:pPr>
                                  <w:pStyle w:val="EYBusinessaddress"/>
                                  <w:rPr>
                                    <w:color w:val="auto"/>
                                    <w:lang w:val="ro-RO"/>
                                  </w:rPr>
                                </w:pPr>
                              </w:p>
                            </w:tc>
                            <w:tc>
                              <w:tcPr>
                                <w:tcW w:w="2835" w:type="dxa"/>
                                <w:hideMark/>
                              </w:tcPr>
                              <w:p w14:paraId="578E1FC3" w14:textId="77777777" w:rsidR="00302A24" w:rsidRDefault="00302A24">
                                <w:pPr>
                                  <w:pStyle w:val="EYBusinessaddress"/>
                                  <w:rPr>
                                    <w:color w:val="auto"/>
                                    <w:lang w:val="ro-RO"/>
                                  </w:rPr>
                                </w:pPr>
                                <w:r>
                                  <w:rPr>
                                    <w:color w:val="auto"/>
                                    <w:lang w:val="ro-RO"/>
                                  </w:rPr>
                                  <w:t>Tel:  +40 21 402 4000</w:t>
                                </w:r>
                              </w:p>
                              <w:p w14:paraId="02655B3A" w14:textId="77777777" w:rsidR="00302A24" w:rsidRDefault="00302A24">
                                <w:pPr>
                                  <w:pStyle w:val="EYBusinessaddress"/>
                                  <w:rPr>
                                    <w:color w:val="auto"/>
                                    <w:lang w:val="ro-RO"/>
                                  </w:rPr>
                                </w:pPr>
                                <w:r>
                                  <w:rPr>
                                    <w:color w:val="auto"/>
                                    <w:lang w:val="ro-RO"/>
                                  </w:rPr>
                                  <w:t>Fax: +40 21 310 6987</w:t>
                                </w:r>
                              </w:p>
                              <w:p w14:paraId="05697C51" w14:textId="77777777" w:rsidR="00302A24" w:rsidRDefault="00302A24">
                                <w:pPr>
                                  <w:pStyle w:val="EYBusinessaddress"/>
                                  <w:rPr>
                                    <w:color w:val="auto"/>
                                    <w:lang w:val="ro-RO"/>
                                  </w:rPr>
                                </w:pPr>
                                <w:r>
                                  <w:rPr>
                                    <w:color w:val="auto"/>
                                    <w:lang w:val="ro-RO"/>
                                  </w:rPr>
                                  <w:t>E-mail: office@ra-law.ro</w:t>
                                </w:r>
                              </w:p>
                              <w:p w14:paraId="3AD2E467" w14:textId="77777777" w:rsidR="00302A24" w:rsidRDefault="00302A24">
                                <w:pPr>
                                  <w:pStyle w:val="EYBusinessaddress"/>
                                  <w:rPr>
                                    <w:color w:val="auto"/>
                                    <w:lang w:val="ro-RO"/>
                                  </w:rPr>
                                </w:pPr>
                                <w:r>
                                  <w:rPr>
                                    <w:color w:val="auto"/>
                                    <w:lang w:val="ro-RO"/>
                                  </w:rPr>
                                  <w:t>www.</w:t>
                                </w:r>
                                <w:hyperlink r:id="rId1" w:history="1">
                                  <w:r>
                                    <w:rPr>
                                      <w:rStyle w:val="Hyperlink"/>
                                      <w:lang w:val="ro-RO"/>
                                    </w:rPr>
                                    <w:t>ra</w:t>
                                  </w:r>
                                </w:hyperlink>
                                <w:r>
                                  <w:rPr>
                                    <w:rStyle w:val="Hyperlink"/>
                                    <w:lang w:val="ro-RO"/>
                                  </w:rPr>
                                  <w:t>-law.ro</w:t>
                                </w:r>
                                <w:r>
                                  <w:rPr>
                                    <w:color w:val="auto"/>
                                    <w:lang w:val="ro-RO"/>
                                  </w:rPr>
                                  <w:t xml:space="preserve"> </w:t>
                                </w:r>
                              </w:p>
                            </w:tc>
                          </w:tr>
                        </w:tbl>
                        <w:p w14:paraId="2538A158" w14:textId="77777777" w:rsidR="00302A24" w:rsidRDefault="00302A24" w:rsidP="00302A24">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A7046" id="_x0000_t202" coordsize="21600,21600" o:spt="202" path="m,l,21600r21600,l21600,xe">
              <v:stroke joinstyle="miter"/>
              <v:path gradientshapeok="t" o:connecttype="rect"/>
            </v:shapetype>
            <v:shape id="Casetă text 10" o:spid="_x0000_s1026" type="#_x0000_t202" style="position:absolute;margin-left:284.3pt;margin-top:29.7pt;width:312pt;height: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142"/>
                      <w:gridCol w:w="2835"/>
                    </w:tblGrid>
                    <w:tr w:rsidR="00302A24" w14:paraId="47911DFF" w14:textId="77777777">
                      <w:tc>
                        <w:tcPr>
                          <w:tcW w:w="3119" w:type="dxa"/>
                          <w:hideMark/>
                        </w:tcPr>
                        <w:p w14:paraId="3E7EED81" w14:textId="77777777" w:rsidR="00302A24" w:rsidRDefault="00302A24">
                          <w:pPr>
                            <w:pStyle w:val="EYBusinessaddress"/>
                            <w:rPr>
                              <w:color w:val="auto"/>
                              <w:lang w:val="ro-RO"/>
                            </w:rPr>
                          </w:pPr>
                          <w:r>
                            <w:rPr>
                              <w:color w:val="auto"/>
                              <w:lang w:val="ro-RO"/>
                            </w:rPr>
                            <w:t>Băncilă, Diaconu si Asociații SPRL</w:t>
                          </w:r>
                        </w:p>
                        <w:p w14:paraId="266A41A3" w14:textId="77777777" w:rsidR="00302A24" w:rsidRDefault="00302A24">
                          <w:pPr>
                            <w:pStyle w:val="EYBusinessaddress"/>
                            <w:rPr>
                              <w:color w:val="auto"/>
                              <w:lang w:val="ro-RO"/>
                            </w:rPr>
                          </w:pPr>
                          <w:r>
                            <w:rPr>
                              <w:color w:val="auto"/>
                              <w:lang w:val="ro-RO"/>
                            </w:rPr>
                            <w:t>Bucharest Tower Center Building, 22</w:t>
                          </w:r>
                          <w:r>
                            <w:rPr>
                              <w:color w:val="auto"/>
                              <w:vertAlign w:val="superscript"/>
                              <w:lang w:val="ro-RO"/>
                            </w:rPr>
                            <w:t>nd</w:t>
                          </w:r>
                          <w:r>
                            <w:rPr>
                              <w:color w:val="auto"/>
                              <w:lang w:val="ro-RO"/>
                            </w:rPr>
                            <w:t xml:space="preserve"> Floor</w:t>
                          </w:r>
                        </w:p>
                        <w:p w14:paraId="5564C089" w14:textId="77777777" w:rsidR="00302A24" w:rsidRDefault="00302A24">
                          <w:pPr>
                            <w:pStyle w:val="EYBusinessaddress"/>
                            <w:rPr>
                              <w:color w:val="auto"/>
                              <w:lang w:val="ro-RO"/>
                            </w:rPr>
                          </w:pPr>
                          <w:r>
                            <w:rPr>
                              <w:color w:val="auto"/>
                              <w:lang w:val="ro-RO"/>
                            </w:rPr>
                            <w:t>15-17 Ion Mihalache Blvd., Sector 1</w:t>
                          </w:r>
                        </w:p>
                        <w:p w14:paraId="153B3C10" w14:textId="77777777" w:rsidR="00302A24" w:rsidRDefault="00302A24">
                          <w:pPr>
                            <w:pStyle w:val="EYBusinessaddress"/>
                            <w:rPr>
                              <w:color w:val="auto"/>
                              <w:lang w:val="ro-RO"/>
                            </w:rPr>
                          </w:pPr>
                          <w:r>
                            <w:rPr>
                              <w:color w:val="auto"/>
                              <w:lang w:val="ro-RO"/>
                            </w:rPr>
                            <w:t>011171 Bucharest, Romania</w:t>
                          </w:r>
                        </w:p>
                      </w:tc>
                      <w:tc>
                        <w:tcPr>
                          <w:tcW w:w="142" w:type="dxa"/>
                        </w:tcPr>
                        <w:p w14:paraId="1C7BE1B2" w14:textId="77777777" w:rsidR="00302A24" w:rsidRDefault="00302A24">
                          <w:pPr>
                            <w:pStyle w:val="EYBusinessaddress"/>
                            <w:rPr>
                              <w:color w:val="auto"/>
                              <w:lang w:val="ro-RO"/>
                            </w:rPr>
                          </w:pPr>
                        </w:p>
                      </w:tc>
                      <w:tc>
                        <w:tcPr>
                          <w:tcW w:w="2835" w:type="dxa"/>
                          <w:hideMark/>
                        </w:tcPr>
                        <w:p w14:paraId="578E1FC3" w14:textId="77777777" w:rsidR="00302A24" w:rsidRDefault="00302A24">
                          <w:pPr>
                            <w:pStyle w:val="EYBusinessaddress"/>
                            <w:rPr>
                              <w:color w:val="auto"/>
                              <w:lang w:val="ro-RO"/>
                            </w:rPr>
                          </w:pPr>
                          <w:r>
                            <w:rPr>
                              <w:color w:val="auto"/>
                              <w:lang w:val="ro-RO"/>
                            </w:rPr>
                            <w:t>Tel:  +40 21 402 4000</w:t>
                          </w:r>
                        </w:p>
                        <w:p w14:paraId="02655B3A" w14:textId="77777777" w:rsidR="00302A24" w:rsidRDefault="00302A24">
                          <w:pPr>
                            <w:pStyle w:val="EYBusinessaddress"/>
                            <w:rPr>
                              <w:color w:val="auto"/>
                              <w:lang w:val="ro-RO"/>
                            </w:rPr>
                          </w:pPr>
                          <w:r>
                            <w:rPr>
                              <w:color w:val="auto"/>
                              <w:lang w:val="ro-RO"/>
                            </w:rPr>
                            <w:t>Fax: +40 21 310 6987</w:t>
                          </w:r>
                        </w:p>
                        <w:p w14:paraId="05697C51" w14:textId="77777777" w:rsidR="00302A24" w:rsidRDefault="00302A24">
                          <w:pPr>
                            <w:pStyle w:val="EYBusinessaddress"/>
                            <w:rPr>
                              <w:color w:val="auto"/>
                              <w:lang w:val="ro-RO"/>
                            </w:rPr>
                          </w:pPr>
                          <w:r>
                            <w:rPr>
                              <w:color w:val="auto"/>
                              <w:lang w:val="ro-RO"/>
                            </w:rPr>
                            <w:t>E-mail: office@ra-law.ro</w:t>
                          </w:r>
                        </w:p>
                        <w:p w14:paraId="3AD2E467" w14:textId="77777777" w:rsidR="00302A24" w:rsidRDefault="00302A24">
                          <w:pPr>
                            <w:pStyle w:val="EYBusinessaddress"/>
                            <w:rPr>
                              <w:color w:val="auto"/>
                              <w:lang w:val="ro-RO"/>
                            </w:rPr>
                          </w:pPr>
                          <w:r>
                            <w:rPr>
                              <w:color w:val="auto"/>
                              <w:lang w:val="ro-RO"/>
                            </w:rPr>
                            <w:t>www.</w:t>
                          </w:r>
                          <w:hyperlink r:id="rId2" w:history="1">
                            <w:r>
                              <w:rPr>
                                <w:rStyle w:val="Hyperlink"/>
                                <w:lang w:val="ro-RO"/>
                              </w:rPr>
                              <w:t>ra</w:t>
                            </w:r>
                          </w:hyperlink>
                          <w:r>
                            <w:rPr>
                              <w:rStyle w:val="Hyperlink"/>
                              <w:lang w:val="ro-RO"/>
                            </w:rPr>
                            <w:t>-law.ro</w:t>
                          </w:r>
                          <w:r>
                            <w:rPr>
                              <w:color w:val="auto"/>
                              <w:lang w:val="ro-RO"/>
                            </w:rPr>
                            <w:t xml:space="preserve"> </w:t>
                          </w:r>
                        </w:p>
                      </w:tc>
                    </w:tr>
                  </w:tbl>
                  <w:p w14:paraId="2538A158" w14:textId="77777777" w:rsidR="00302A24" w:rsidRDefault="00302A24" w:rsidP="00302A24">
                    <w:pPr>
                      <w:pStyle w:val="EYBusinessaddress"/>
                    </w:pPr>
                  </w:p>
                </w:txbxContent>
              </v:textbox>
              <w10:wrap type="square" anchorx="page" anchory="page"/>
              <w10:anchorlock/>
            </v:shape>
          </w:pict>
        </mc:Fallback>
      </mc:AlternateContent>
    </w:r>
    <w:r>
      <w:rPr>
        <w:noProof/>
      </w:rPr>
      <w:drawing>
        <wp:inline distT="0" distB="0" distL="0" distR="0" wp14:anchorId="34663466" wp14:editId="4FF4EC4B">
          <wp:extent cx="2240280" cy="623878"/>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2472" cy="6356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A1"/>
    <w:multiLevelType w:val="multilevel"/>
    <w:tmpl w:val="9E6E4A14"/>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CE19EF"/>
    <w:multiLevelType w:val="multilevel"/>
    <w:tmpl w:val="165E5ECA"/>
    <w:lvl w:ilvl="0">
      <w:start w:val="1"/>
      <w:numFmt w:val="bullet"/>
      <w:pStyle w:val="bullet1"/>
      <w:lvlText w:val="•"/>
      <w:lvlJc w:val="left"/>
      <w:pPr>
        <w:ind w:left="36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8645C"/>
    <w:multiLevelType w:val="multilevel"/>
    <w:tmpl w:val="0D34FD9A"/>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34323D"/>
    <w:multiLevelType w:val="multilevel"/>
    <w:tmpl w:val="DBDC150C"/>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F2CC1C1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76E6BCCC"/>
    <w:lvl w:ilvl="0">
      <w:start w:val="1"/>
      <w:numFmt w:val="lowerLetter"/>
      <w:pStyle w:val="alpha4"/>
      <w:lvlText w:val="(%1)"/>
      <w:lvlJc w:val="left"/>
      <w:pPr>
        <w:ind w:left="2401" w:hanging="360"/>
      </w:pPr>
      <w:rPr>
        <w:rFonts w:ascii="EYInterstate" w:hAnsi="EYInterstate" w:hint="default"/>
        <w:b w:val="0"/>
        <w:i w:val="0"/>
        <w:sz w:val="20"/>
      </w:rPr>
    </w:lvl>
  </w:abstractNum>
  <w:abstractNum w:abstractNumId="6" w15:restartNumberingAfterBreak="0">
    <w:nsid w:val="1BC91C4D"/>
    <w:multiLevelType w:val="multilevel"/>
    <w:tmpl w:val="955ED79C"/>
    <w:lvl w:ilvl="0">
      <w:start w:val="1"/>
      <w:numFmt w:val="bullet"/>
      <w:pStyle w:val="bullet4"/>
      <w:lvlText w:val="•"/>
      <w:lvlJc w:val="left"/>
      <w:pPr>
        <w:ind w:left="240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07A87"/>
    <w:multiLevelType w:val="multilevel"/>
    <w:tmpl w:val="8B8AB054"/>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E2ACA"/>
    <w:multiLevelType w:val="multilevel"/>
    <w:tmpl w:val="D6CAC37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97C4CBDE"/>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CA6C334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5E6172F"/>
    <w:multiLevelType w:val="singleLevel"/>
    <w:tmpl w:val="22407194"/>
    <w:lvl w:ilvl="0">
      <w:start w:val="1"/>
      <w:numFmt w:val="lowerLetter"/>
      <w:pStyle w:val="Tablealpha"/>
      <w:lvlText w:val="(%1)"/>
      <w:lvlJc w:val="left"/>
      <w:pPr>
        <w:ind w:left="360" w:hanging="360"/>
      </w:pPr>
      <w:rPr>
        <w:rFonts w:ascii="EYInterstate" w:hAnsi="EYInterstate" w:hint="default"/>
        <w:b w:val="0"/>
        <w:i w:val="0"/>
        <w:sz w:val="20"/>
      </w:rPr>
    </w:lvl>
  </w:abstractNum>
  <w:abstractNum w:abstractNumId="12" w15:restartNumberingAfterBreak="0">
    <w:nsid w:val="27CB60E5"/>
    <w:multiLevelType w:val="multilevel"/>
    <w:tmpl w:val="3B6AC50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28AE"/>
    <w:multiLevelType w:val="multilevel"/>
    <w:tmpl w:val="6DE0B206"/>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A735D"/>
    <w:multiLevelType w:val="multilevel"/>
    <w:tmpl w:val="DE24A3AC"/>
    <w:lvl w:ilvl="0">
      <w:start w:val="1"/>
      <w:numFmt w:val="bullet"/>
      <w:pStyle w:val="bullet6"/>
      <w:lvlText w:val="•"/>
      <w:lvlJc w:val="left"/>
      <w:pPr>
        <w:ind w:left="3648"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05D16"/>
    <w:multiLevelType w:val="singleLevel"/>
    <w:tmpl w:val="E954FD52"/>
    <w:lvl w:ilvl="0">
      <w:start w:val="1"/>
      <w:numFmt w:val="lowerLetter"/>
      <w:pStyle w:val="alpha3"/>
      <w:lvlText w:val="(%1)"/>
      <w:lvlJc w:val="left"/>
      <w:pPr>
        <w:ind w:left="1721" w:hanging="360"/>
      </w:pPr>
      <w:rPr>
        <w:rFonts w:ascii="EYInterstate" w:hAnsi="EYInterstate" w:hint="default"/>
        <w:b w:val="0"/>
        <w:i w:val="0"/>
        <w:sz w:val="20"/>
      </w:rPr>
    </w:lvl>
  </w:abstractNum>
  <w:abstractNum w:abstractNumId="16" w15:restartNumberingAfterBreak="0">
    <w:nsid w:val="34A5631E"/>
    <w:multiLevelType w:val="multilevel"/>
    <w:tmpl w:val="E0804892"/>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4AE3D21"/>
    <w:multiLevelType w:val="multilevel"/>
    <w:tmpl w:val="516E800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76142"/>
    <w:multiLevelType w:val="multilevel"/>
    <w:tmpl w:val="1A488DF8"/>
    <w:lvl w:ilvl="0">
      <w:start w:val="1"/>
      <w:numFmt w:val="bullet"/>
      <w:pStyle w:val="bullet2"/>
      <w:lvlText w:val="•"/>
      <w:lvlJc w:val="left"/>
      <w:pPr>
        <w:ind w:left="104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21890"/>
    <w:multiLevelType w:val="multilevel"/>
    <w:tmpl w:val="131A44C2"/>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86006ED"/>
    <w:multiLevelType w:val="singleLevel"/>
    <w:tmpl w:val="3BDE263A"/>
    <w:lvl w:ilvl="0">
      <w:start w:val="1"/>
      <w:numFmt w:val="lowerLetter"/>
      <w:pStyle w:val="alpha6"/>
      <w:lvlText w:val="(%1)"/>
      <w:lvlJc w:val="left"/>
      <w:pPr>
        <w:ind w:left="3648" w:hanging="360"/>
      </w:pPr>
      <w:rPr>
        <w:rFonts w:ascii="EYInterstate" w:hAnsi="EYInterstate" w:hint="default"/>
        <w:b w:val="0"/>
        <w:i w:val="0"/>
        <w:sz w:val="20"/>
      </w:rPr>
    </w:lvl>
  </w:abstractNum>
  <w:abstractNum w:abstractNumId="21" w15:restartNumberingAfterBreak="0">
    <w:nsid w:val="3D0E7D39"/>
    <w:multiLevelType w:val="multilevel"/>
    <w:tmpl w:val="0BB21CC0"/>
    <w:name w:val="AOSch"/>
    <w:lvl w:ilvl="0">
      <w:start w:val="1"/>
      <w:numFmt w:val="decimal"/>
      <w:pStyle w:val="SchHead"/>
      <w:suff w:val="nothing"/>
      <w:lvlText w:val="Schedule %1"/>
      <w:lvlJc w:val="left"/>
      <w:pPr>
        <w:ind w:left="0" w:firstLine="0"/>
      </w:pPr>
      <w:rPr>
        <w:b/>
        <w:i w:val="0"/>
      </w:rPr>
    </w:lvl>
    <w:lvl w:ilvl="1">
      <w:start w:val="1"/>
      <w:numFmt w:val="decimal"/>
      <w:pStyle w:val="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3E29759A"/>
    <w:multiLevelType w:val="multilevel"/>
    <w:tmpl w:val="75246DD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3" w15:restartNumberingAfterBreak="0">
    <w:nsid w:val="3FBC403A"/>
    <w:multiLevelType w:val="multilevel"/>
    <w:tmpl w:val="53184140"/>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0385C69"/>
    <w:multiLevelType w:val="hybridMultilevel"/>
    <w:tmpl w:val="04B84AEE"/>
    <w:lvl w:ilvl="0" w:tplc="DFEE550C">
      <w:start w:val="1"/>
      <w:numFmt w:val="decimal"/>
      <w:lvlText w:val="Schedule %1"/>
      <w:lvlJc w:val="left"/>
      <w:pPr>
        <w:ind w:left="360" w:hanging="360"/>
      </w:pPr>
      <w:rPr>
        <w:rFonts w:ascii="EYInterstate" w:hAnsi="EYInterstate"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238E7"/>
    <w:multiLevelType w:val="multilevel"/>
    <w:tmpl w:val="B9F6B2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4E6D7BFA"/>
    <w:multiLevelType w:val="singleLevel"/>
    <w:tmpl w:val="3A482CF0"/>
    <w:lvl w:ilvl="0">
      <w:start w:val="1"/>
      <w:numFmt w:val="lowerLetter"/>
      <w:pStyle w:val="alpha5"/>
      <w:lvlText w:val="(%1)"/>
      <w:lvlJc w:val="left"/>
      <w:pPr>
        <w:ind w:left="2968" w:hanging="360"/>
      </w:pPr>
      <w:rPr>
        <w:rFonts w:ascii="EYInterstate" w:hAnsi="EYInterstate" w:hint="default"/>
        <w:b w:val="0"/>
        <w:i w:val="0"/>
        <w:sz w:val="20"/>
      </w:rPr>
    </w:lvl>
  </w:abstractNum>
  <w:abstractNum w:abstractNumId="27" w15:restartNumberingAfterBreak="0">
    <w:nsid w:val="512A7C3C"/>
    <w:multiLevelType w:val="singleLevel"/>
    <w:tmpl w:val="A99EC252"/>
    <w:lvl w:ilvl="0">
      <w:start w:val="1"/>
      <w:numFmt w:val="lowerLetter"/>
      <w:pStyle w:val="alpha1"/>
      <w:lvlText w:val="(%1)"/>
      <w:lvlJc w:val="left"/>
      <w:pPr>
        <w:ind w:left="360" w:hanging="360"/>
      </w:pPr>
      <w:rPr>
        <w:rFonts w:ascii="EYInterstate" w:hAnsi="EYInterstate" w:hint="default"/>
        <w:b w:val="0"/>
        <w:i w:val="0"/>
        <w:sz w:val="20"/>
      </w:rPr>
    </w:lvl>
  </w:abstractNum>
  <w:abstractNum w:abstractNumId="28" w15:restartNumberingAfterBreak="0">
    <w:nsid w:val="55F728E2"/>
    <w:multiLevelType w:val="multilevel"/>
    <w:tmpl w:val="B680C6AE"/>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30" w15:restartNumberingAfterBreak="0">
    <w:nsid w:val="5AF711EC"/>
    <w:multiLevelType w:val="singleLevel"/>
    <w:tmpl w:val="E7983A00"/>
    <w:lvl w:ilvl="0">
      <w:start w:val="1"/>
      <w:numFmt w:val="lowerRoman"/>
      <w:pStyle w:val="roman1"/>
      <w:lvlText w:val="(%1)"/>
      <w:lvlJc w:val="left"/>
      <w:pPr>
        <w:ind w:left="360" w:hanging="360"/>
      </w:pPr>
      <w:rPr>
        <w:rFonts w:ascii="EYInterstate" w:hAnsi="EYInterstate" w:hint="default"/>
        <w:b w:val="0"/>
        <w:i w:val="0"/>
        <w:sz w:val="20"/>
      </w:rPr>
    </w:lvl>
  </w:abstractNum>
  <w:abstractNum w:abstractNumId="31" w15:restartNumberingAfterBreak="0">
    <w:nsid w:val="5F627F98"/>
    <w:multiLevelType w:val="multilevel"/>
    <w:tmpl w:val="D4C07D38"/>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B4379"/>
    <w:multiLevelType w:val="multilevel"/>
    <w:tmpl w:val="E78A489E"/>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34" w15:restartNumberingAfterBreak="0">
    <w:nsid w:val="64C47EA1"/>
    <w:multiLevelType w:val="singleLevel"/>
    <w:tmpl w:val="26DC18AE"/>
    <w:lvl w:ilvl="0">
      <w:start w:val="1"/>
      <w:numFmt w:val="lowerLetter"/>
      <w:pStyle w:val="Tableroman"/>
      <w:lvlText w:val="(%1)"/>
      <w:lvlJc w:val="left"/>
      <w:pPr>
        <w:ind w:left="360" w:hanging="360"/>
      </w:pPr>
      <w:rPr>
        <w:rFonts w:ascii="EYInterstate" w:hAnsi="EYInterstate" w:hint="default"/>
        <w:b w:val="0"/>
        <w:i w:val="0"/>
        <w:sz w:val="20"/>
      </w:rPr>
    </w:lvl>
  </w:abstractNum>
  <w:abstractNum w:abstractNumId="35" w15:restartNumberingAfterBreak="0">
    <w:nsid w:val="6A7F67AA"/>
    <w:multiLevelType w:val="multilevel"/>
    <w:tmpl w:val="CDA4B838"/>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AF8019B"/>
    <w:multiLevelType w:val="multilevel"/>
    <w:tmpl w:val="F1D03AB8"/>
    <w:lvl w:ilvl="0">
      <w:start w:val="1"/>
      <w:numFmt w:val="bullet"/>
      <w:pStyle w:val="bullet3"/>
      <w:lvlText w:val="•"/>
      <w:lvlJc w:val="left"/>
      <w:pPr>
        <w:ind w:left="172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8" w15:restartNumberingAfterBreak="0">
    <w:nsid w:val="6B502D22"/>
    <w:multiLevelType w:val="multilevel"/>
    <w:tmpl w:val="2C5C0BB6"/>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BEA4D3C"/>
    <w:multiLevelType w:val="multilevel"/>
    <w:tmpl w:val="A70298F6"/>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C5255B9"/>
    <w:multiLevelType w:val="singleLevel"/>
    <w:tmpl w:val="EB6C28B8"/>
    <w:lvl w:ilvl="0">
      <w:start w:val="1"/>
      <w:numFmt w:val="lowerRoman"/>
      <w:pStyle w:val="roman6"/>
      <w:lvlText w:val="(%1)"/>
      <w:lvlJc w:val="left"/>
      <w:pPr>
        <w:ind w:left="3648" w:hanging="360"/>
      </w:pPr>
      <w:rPr>
        <w:rFonts w:ascii="EYInterstate" w:hAnsi="EYInterstate" w:hint="default"/>
        <w:b w:val="0"/>
        <w:i w:val="0"/>
        <w:sz w:val="20"/>
      </w:rPr>
    </w:lvl>
  </w:abstractNum>
  <w:abstractNum w:abstractNumId="41" w15:restartNumberingAfterBreak="0">
    <w:nsid w:val="71301401"/>
    <w:multiLevelType w:val="multilevel"/>
    <w:tmpl w:val="728CCF92"/>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69173D"/>
    <w:multiLevelType w:val="singleLevel"/>
    <w:tmpl w:val="C5F03EC6"/>
    <w:lvl w:ilvl="0">
      <w:start w:val="1"/>
      <w:numFmt w:val="lowerLetter"/>
      <w:pStyle w:val="alpha2"/>
      <w:lvlText w:val="(%1)"/>
      <w:lvlJc w:val="left"/>
      <w:pPr>
        <w:ind w:left="1040" w:hanging="360"/>
      </w:pPr>
      <w:rPr>
        <w:rFonts w:ascii="EYInterstate" w:hAnsi="EYInterstate" w:hint="default"/>
        <w:b w:val="0"/>
        <w:i w:val="0"/>
        <w:sz w:val="20"/>
      </w:rPr>
    </w:lvl>
  </w:abstractNum>
  <w:abstractNum w:abstractNumId="43" w15:restartNumberingAfterBreak="0">
    <w:nsid w:val="73455C00"/>
    <w:multiLevelType w:val="singleLevel"/>
    <w:tmpl w:val="6E4CFB40"/>
    <w:lvl w:ilvl="0">
      <w:start w:val="1"/>
      <w:numFmt w:val="lowerRoman"/>
      <w:pStyle w:val="roman5"/>
      <w:lvlText w:val="(%1)"/>
      <w:lvlJc w:val="left"/>
      <w:pPr>
        <w:ind w:left="2968" w:hanging="360"/>
      </w:pPr>
      <w:rPr>
        <w:rFonts w:ascii="EYInterstate" w:hAnsi="EYInterstate" w:hint="default"/>
        <w:b w:val="0"/>
        <w:i w:val="0"/>
        <w:sz w:val="20"/>
      </w:rPr>
    </w:lvl>
  </w:abstractNum>
  <w:abstractNum w:abstractNumId="44" w15:restartNumberingAfterBreak="0">
    <w:nsid w:val="76474501"/>
    <w:multiLevelType w:val="multilevel"/>
    <w:tmpl w:val="88F252CE"/>
    <w:lvl w:ilvl="0">
      <w:start w:val="1"/>
      <w:numFmt w:val="bullet"/>
      <w:pStyle w:val="bullet5"/>
      <w:lvlText w:val="•"/>
      <w:lvlJc w:val="left"/>
      <w:pPr>
        <w:ind w:left="2968"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5A5B88"/>
    <w:multiLevelType w:val="singleLevel"/>
    <w:tmpl w:val="4AFACC12"/>
    <w:lvl w:ilvl="0">
      <w:start w:val="1"/>
      <w:numFmt w:val="lowerRoman"/>
      <w:pStyle w:val="roman2"/>
      <w:lvlText w:val="(%1)"/>
      <w:lvlJc w:val="left"/>
      <w:pPr>
        <w:ind w:left="1040" w:hanging="360"/>
      </w:pPr>
      <w:rPr>
        <w:rFonts w:ascii="EYInterstate" w:hAnsi="EYInterstate" w:hint="default"/>
        <w:b w:val="0"/>
        <w:i w:val="0"/>
        <w:sz w:val="20"/>
      </w:rPr>
    </w:lvl>
  </w:abstractNum>
  <w:abstractNum w:abstractNumId="46" w15:restartNumberingAfterBreak="0">
    <w:nsid w:val="7ED04878"/>
    <w:multiLevelType w:val="multilevel"/>
    <w:tmpl w:val="6498B640"/>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45453989">
    <w:abstractNumId w:val="37"/>
  </w:num>
  <w:num w:numId="2" w16cid:durableId="1993215275">
    <w:abstractNumId w:val="2"/>
  </w:num>
  <w:num w:numId="3" w16cid:durableId="928079620">
    <w:abstractNumId w:val="32"/>
  </w:num>
  <w:num w:numId="4" w16cid:durableId="894894548">
    <w:abstractNumId w:val="3"/>
  </w:num>
  <w:num w:numId="5" w16cid:durableId="1277054211">
    <w:abstractNumId w:val="19"/>
  </w:num>
  <w:num w:numId="6" w16cid:durableId="808403554">
    <w:abstractNumId w:val="4"/>
  </w:num>
  <w:num w:numId="7" w16cid:durableId="1654791287">
    <w:abstractNumId w:val="27"/>
  </w:num>
  <w:num w:numId="8" w16cid:durableId="2005475397">
    <w:abstractNumId w:val="15"/>
  </w:num>
  <w:num w:numId="9" w16cid:durableId="2059549457">
    <w:abstractNumId w:val="5"/>
  </w:num>
  <w:num w:numId="10" w16cid:durableId="2069642678">
    <w:abstractNumId w:val="26"/>
  </w:num>
  <w:num w:numId="11" w16cid:durableId="1102453777">
    <w:abstractNumId w:val="20"/>
  </w:num>
  <w:num w:numId="12" w16cid:durableId="1808820952">
    <w:abstractNumId w:val="30"/>
  </w:num>
  <w:num w:numId="13" w16cid:durableId="736979130">
    <w:abstractNumId w:val="45"/>
  </w:num>
  <w:num w:numId="14" w16cid:durableId="122160588">
    <w:abstractNumId w:val="33"/>
  </w:num>
  <w:num w:numId="15" w16cid:durableId="504366094">
    <w:abstractNumId w:val="43"/>
  </w:num>
  <w:num w:numId="16" w16cid:durableId="220949599">
    <w:abstractNumId w:val="40"/>
  </w:num>
  <w:num w:numId="17" w16cid:durableId="857159427">
    <w:abstractNumId w:val="11"/>
  </w:num>
  <w:num w:numId="18" w16cid:durableId="747263881">
    <w:abstractNumId w:val="34"/>
  </w:num>
  <w:num w:numId="19" w16cid:durableId="271594177">
    <w:abstractNumId w:val="42"/>
  </w:num>
  <w:num w:numId="20" w16cid:durableId="1741172610">
    <w:abstractNumId w:val="29"/>
  </w:num>
  <w:num w:numId="21" w16cid:durableId="1707367010">
    <w:abstractNumId w:val="46"/>
  </w:num>
  <w:num w:numId="22" w16cid:durableId="1418672298">
    <w:abstractNumId w:val="0"/>
  </w:num>
  <w:num w:numId="23" w16cid:durableId="466944562">
    <w:abstractNumId w:val="16"/>
  </w:num>
  <w:num w:numId="24" w16cid:durableId="241721998">
    <w:abstractNumId w:val="35"/>
  </w:num>
  <w:num w:numId="25" w16cid:durableId="185750303">
    <w:abstractNumId w:val="10"/>
  </w:num>
  <w:num w:numId="26" w16cid:durableId="1100027617">
    <w:abstractNumId w:val="23"/>
  </w:num>
  <w:num w:numId="27" w16cid:durableId="1919630639">
    <w:abstractNumId w:val="39"/>
  </w:num>
  <w:num w:numId="28" w16cid:durableId="674962266">
    <w:abstractNumId w:val="9"/>
  </w:num>
  <w:num w:numId="29" w16cid:durableId="1680964269">
    <w:abstractNumId w:val="28"/>
  </w:num>
  <w:num w:numId="30" w16cid:durableId="1423406880">
    <w:abstractNumId w:val="38"/>
  </w:num>
  <w:num w:numId="31" w16cid:durableId="1620525566">
    <w:abstractNumId w:val="1"/>
  </w:num>
  <w:num w:numId="32" w16cid:durableId="666442145">
    <w:abstractNumId w:val="18"/>
  </w:num>
  <w:num w:numId="33" w16cid:durableId="339358929">
    <w:abstractNumId w:val="36"/>
  </w:num>
  <w:num w:numId="34" w16cid:durableId="257181394">
    <w:abstractNumId w:val="6"/>
  </w:num>
  <w:num w:numId="35" w16cid:durableId="1348865746">
    <w:abstractNumId w:val="44"/>
  </w:num>
  <w:num w:numId="36" w16cid:durableId="669217987">
    <w:abstractNumId w:val="14"/>
  </w:num>
  <w:num w:numId="37" w16cid:durableId="272250036">
    <w:abstractNumId w:val="17"/>
  </w:num>
  <w:num w:numId="38" w16cid:durableId="1776243609">
    <w:abstractNumId w:val="41"/>
  </w:num>
  <w:num w:numId="39" w16cid:durableId="716471808">
    <w:abstractNumId w:val="12"/>
  </w:num>
  <w:num w:numId="40" w16cid:durableId="797382236">
    <w:abstractNumId w:val="7"/>
  </w:num>
  <w:num w:numId="41" w16cid:durableId="2023431996">
    <w:abstractNumId w:val="13"/>
  </w:num>
  <w:num w:numId="42" w16cid:durableId="1502886827">
    <w:abstractNumId w:val="8"/>
  </w:num>
  <w:num w:numId="43" w16cid:durableId="1669401092">
    <w:abstractNumId w:val="31"/>
  </w:num>
  <w:num w:numId="44" w16cid:durableId="1810660237">
    <w:abstractNumId w:val="24"/>
  </w:num>
  <w:num w:numId="45" w16cid:durableId="1377243018">
    <w:abstractNumId w:val="21"/>
  </w:num>
  <w:num w:numId="46" w16cid:durableId="1326980992">
    <w:abstractNumId w:val="22"/>
  </w:num>
  <w:num w:numId="47" w16cid:durableId="679621862">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toolsFileType" w:val="Word97"/>
  </w:docVars>
  <w:rsids>
    <w:rsidRoot w:val="007E4411"/>
    <w:rsid w:val="0000257C"/>
    <w:rsid w:val="000079AF"/>
    <w:rsid w:val="00016D56"/>
    <w:rsid w:val="00026B0D"/>
    <w:rsid w:val="000305C6"/>
    <w:rsid w:val="0003385F"/>
    <w:rsid w:val="0004304F"/>
    <w:rsid w:val="00064A48"/>
    <w:rsid w:val="000659A2"/>
    <w:rsid w:val="000766EE"/>
    <w:rsid w:val="000817D7"/>
    <w:rsid w:val="000D00CE"/>
    <w:rsid w:val="000D3234"/>
    <w:rsid w:val="000E7943"/>
    <w:rsid w:val="000F2A3B"/>
    <w:rsid w:val="000F30D0"/>
    <w:rsid w:val="000F452F"/>
    <w:rsid w:val="000F4A6F"/>
    <w:rsid w:val="00113FB8"/>
    <w:rsid w:val="00122587"/>
    <w:rsid w:val="0013107C"/>
    <w:rsid w:val="00147F0D"/>
    <w:rsid w:val="001515F5"/>
    <w:rsid w:val="00152BE7"/>
    <w:rsid w:val="00153E38"/>
    <w:rsid w:val="00161A76"/>
    <w:rsid w:val="00165F65"/>
    <w:rsid w:val="001673EA"/>
    <w:rsid w:val="00171388"/>
    <w:rsid w:val="00175C93"/>
    <w:rsid w:val="00195DC8"/>
    <w:rsid w:val="001C2CC6"/>
    <w:rsid w:val="001C43C3"/>
    <w:rsid w:val="001D0C09"/>
    <w:rsid w:val="001D1620"/>
    <w:rsid w:val="001E01E3"/>
    <w:rsid w:val="001E30EF"/>
    <w:rsid w:val="001F35B8"/>
    <w:rsid w:val="00200C90"/>
    <w:rsid w:val="002060F7"/>
    <w:rsid w:val="00206B15"/>
    <w:rsid w:val="0023277E"/>
    <w:rsid w:val="00232BC7"/>
    <w:rsid w:val="00232F8D"/>
    <w:rsid w:val="00233BC2"/>
    <w:rsid w:val="00240697"/>
    <w:rsid w:val="002426FD"/>
    <w:rsid w:val="00253F1C"/>
    <w:rsid w:val="00277DA0"/>
    <w:rsid w:val="00286518"/>
    <w:rsid w:val="002A4F2E"/>
    <w:rsid w:val="002B07C6"/>
    <w:rsid w:val="002B0CF7"/>
    <w:rsid w:val="002B1DD5"/>
    <w:rsid w:val="002C5D34"/>
    <w:rsid w:val="002D3BE7"/>
    <w:rsid w:val="002E1298"/>
    <w:rsid w:val="002E1D79"/>
    <w:rsid w:val="00302A24"/>
    <w:rsid w:val="00303241"/>
    <w:rsid w:val="00305E33"/>
    <w:rsid w:val="00306CD0"/>
    <w:rsid w:val="003137F4"/>
    <w:rsid w:val="00313F30"/>
    <w:rsid w:val="00324C4F"/>
    <w:rsid w:val="003421C6"/>
    <w:rsid w:val="00355F77"/>
    <w:rsid w:val="00360C98"/>
    <w:rsid w:val="003A165F"/>
    <w:rsid w:val="003A3D63"/>
    <w:rsid w:val="003D7A6B"/>
    <w:rsid w:val="003E5B76"/>
    <w:rsid w:val="003F5078"/>
    <w:rsid w:val="00407C05"/>
    <w:rsid w:val="00412B70"/>
    <w:rsid w:val="00414F93"/>
    <w:rsid w:val="00424638"/>
    <w:rsid w:val="00434624"/>
    <w:rsid w:val="00437AAD"/>
    <w:rsid w:val="00441B2D"/>
    <w:rsid w:val="00446345"/>
    <w:rsid w:val="004729DA"/>
    <w:rsid w:val="00474053"/>
    <w:rsid w:val="0047706E"/>
    <w:rsid w:val="004868FC"/>
    <w:rsid w:val="00491A93"/>
    <w:rsid w:val="004A2D86"/>
    <w:rsid w:val="004A49F7"/>
    <w:rsid w:val="004A4F32"/>
    <w:rsid w:val="004B1306"/>
    <w:rsid w:val="004C11C1"/>
    <w:rsid w:val="004C2121"/>
    <w:rsid w:val="004C6C2C"/>
    <w:rsid w:val="004D368C"/>
    <w:rsid w:val="004F02A0"/>
    <w:rsid w:val="004F666C"/>
    <w:rsid w:val="004F7994"/>
    <w:rsid w:val="005031CD"/>
    <w:rsid w:val="0051307D"/>
    <w:rsid w:val="00514DBE"/>
    <w:rsid w:val="00521F07"/>
    <w:rsid w:val="00524A7D"/>
    <w:rsid w:val="005278B5"/>
    <w:rsid w:val="00527B40"/>
    <w:rsid w:val="00532235"/>
    <w:rsid w:val="005339CD"/>
    <w:rsid w:val="00543F4F"/>
    <w:rsid w:val="00547140"/>
    <w:rsid w:val="00563C02"/>
    <w:rsid w:val="0058107E"/>
    <w:rsid w:val="005873B6"/>
    <w:rsid w:val="00590D96"/>
    <w:rsid w:val="00592247"/>
    <w:rsid w:val="005B1520"/>
    <w:rsid w:val="005B3D48"/>
    <w:rsid w:val="005B7049"/>
    <w:rsid w:val="005C37F0"/>
    <w:rsid w:val="005C4E08"/>
    <w:rsid w:val="005E5D8A"/>
    <w:rsid w:val="00600BE5"/>
    <w:rsid w:val="006048DB"/>
    <w:rsid w:val="00607E5A"/>
    <w:rsid w:val="006144E7"/>
    <w:rsid w:val="006159FA"/>
    <w:rsid w:val="00620A17"/>
    <w:rsid w:val="00630C91"/>
    <w:rsid w:val="0063123A"/>
    <w:rsid w:val="006519F7"/>
    <w:rsid w:val="00661C01"/>
    <w:rsid w:val="00662C4D"/>
    <w:rsid w:val="0066551E"/>
    <w:rsid w:val="006812D9"/>
    <w:rsid w:val="00686F03"/>
    <w:rsid w:val="00695A0C"/>
    <w:rsid w:val="00697927"/>
    <w:rsid w:val="006B5F91"/>
    <w:rsid w:val="006C47C3"/>
    <w:rsid w:val="006D1360"/>
    <w:rsid w:val="006D489E"/>
    <w:rsid w:val="006E58E5"/>
    <w:rsid w:val="00701A65"/>
    <w:rsid w:val="0071641C"/>
    <w:rsid w:val="0073213C"/>
    <w:rsid w:val="00735C7A"/>
    <w:rsid w:val="00735CA5"/>
    <w:rsid w:val="00753C94"/>
    <w:rsid w:val="00766123"/>
    <w:rsid w:val="00767181"/>
    <w:rsid w:val="007728D1"/>
    <w:rsid w:val="007870AD"/>
    <w:rsid w:val="00790D14"/>
    <w:rsid w:val="007A1642"/>
    <w:rsid w:val="007A5191"/>
    <w:rsid w:val="007A55B6"/>
    <w:rsid w:val="007B3169"/>
    <w:rsid w:val="007D147B"/>
    <w:rsid w:val="007E1C10"/>
    <w:rsid w:val="007E4411"/>
    <w:rsid w:val="007E586C"/>
    <w:rsid w:val="007E6C30"/>
    <w:rsid w:val="007F122A"/>
    <w:rsid w:val="008048D9"/>
    <w:rsid w:val="008060BE"/>
    <w:rsid w:val="00814445"/>
    <w:rsid w:val="008147A5"/>
    <w:rsid w:val="00821F53"/>
    <w:rsid w:val="008375BD"/>
    <w:rsid w:val="00854051"/>
    <w:rsid w:val="00863822"/>
    <w:rsid w:val="00872D60"/>
    <w:rsid w:val="0087552B"/>
    <w:rsid w:val="00883359"/>
    <w:rsid w:val="0089368A"/>
    <w:rsid w:val="00895F96"/>
    <w:rsid w:val="008A34AE"/>
    <w:rsid w:val="008B26BD"/>
    <w:rsid w:val="008B2A53"/>
    <w:rsid w:val="008B2C85"/>
    <w:rsid w:val="008C4E18"/>
    <w:rsid w:val="008D0BCB"/>
    <w:rsid w:val="0090678E"/>
    <w:rsid w:val="00924D57"/>
    <w:rsid w:val="00931034"/>
    <w:rsid w:val="00931F9F"/>
    <w:rsid w:val="00933A30"/>
    <w:rsid w:val="00937C46"/>
    <w:rsid w:val="00953A49"/>
    <w:rsid w:val="00962830"/>
    <w:rsid w:val="00975463"/>
    <w:rsid w:val="00980702"/>
    <w:rsid w:val="00986C8B"/>
    <w:rsid w:val="00994A0A"/>
    <w:rsid w:val="009A54B5"/>
    <w:rsid w:val="009C2F09"/>
    <w:rsid w:val="009C568E"/>
    <w:rsid w:val="009D0C5B"/>
    <w:rsid w:val="009F195B"/>
    <w:rsid w:val="00A12D11"/>
    <w:rsid w:val="00A16A6A"/>
    <w:rsid w:val="00A2023F"/>
    <w:rsid w:val="00A2065F"/>
    <w:rsid w:val="00A20DA2"/>
    <w:rsid w:val="00A22514"/>
    <w:rsid w:val="00A31E20"/>
    <w:rsid w:val="00A321F8"/>
    <w:rsid w:val="00A5179D"/>
    <w:rsid w:val="00A53AE2"/>
    <w:rsid w:val="00A54778"/>
    <w:rsid w:val="00A600EC"/>
    <w:rsid w:val="00A74AEC"/>
    <w:rsid w:val="00A75070"/>
    <w:rsid w:val="00A779A1"/>
    <w:rsid w:val="00A80836"/>
    <w:rsid w:val="00A827D6"/>
    <w:rsid w:val="00A87EB1"/>
    <w:rsid w:val="00AA02CB"/>
    <w:rsid w:val="00AB69A3"/>
    <w:rsid w:val="00AC37F8"/>
    <w:rsid w:val="00AD3CAA"/>
    <w:rsid w:val="00AD5CDD"/>
    <w:rsid w:val="00AD6DED"/>
    <w:rsid w:val="00AE1059"/>
    <w:rsid w:val="00AE487F"/>
    <w:rsid w:val="00AE74C4"/>
    <w:rsid w:val="00AE7739"/>
    <w:rsid w:val="00B045C9"/>
    <w:rsid w:val="00B054EF"/>
    <w:rsid w:val="00B2104E"/>
    <w:rsid w:val="00B21CD4"/>
    <w:rsid w:val="00B36FB9"/>
    <w:rsid w:val="00B43726"/>
    <w:rsid w:val="00B4449A"/>
    <w:rsid w:val="00B66B5E"/>
    <w:rsid w:val="00B67B94"/>
    <w:rsid w:val="00B71082"/>
    <w:rsid w:val="00B71B43"/>
    <w:rsid w:val="00B938CD"/>
    <w:rsid w:val="00BB4FC6"/>
    <w:rsid w:val="00BB75EB"/>
    <w:rsid w:val="00BC1B0B"/>
    <w:rsid w:val="00BC3214"/>
    <w:rsid w:val="00BD7399"/>
    <w:rsid w:val="00BE3A67"/>
    <w:rsid w:val="00BF1255"/>
    <w:rsid w:val="00C007DA"/>
    <w:rsid w:val="00C017A8"/>
    <w:rsid w:val="00C2750B"/>
    <w:rsid w:val="00C32DE7"/>
    <w:rsid w:val="00C42CC4"/>
    <w:rsid w:val="00C43F0D"/>
    <w:rsid w:val="00C46C7E"/>
    <w:rsid w:val="00C54FE8"/>
    <w:rsid w:val="00C611E2"/>
    <w:rsid w:val="00C74149"/>
    <w:rsid w:val="00C77B00"/>
    <w:rsid w:val="00C81A43"/>
    <w:rsid w:val="00C82EB5"/>
    <w:rsid w:val="00C921B2"/>
    <w:rsid w:val="00CC05CC"/>
    <w:rsid w:val="00CC28DC"/>
    <w:rsid w:val="00CC469C"/>
    <w:rsid w:val="00CF7C2D"/>
    <w:rsid w:val="00D12960"/>
    <w:rsid w:val="00D13AD3"/>
    <w:rsid w:val="00D147A9"/>
    <w:rsid w:val="00D16465"/>
    <w:rsid w:val="00D17735"/>
    <w:rsid w:val="00D30F5C"/>
    <w:rsid w:val="00D35314"/>
    <w:rsid w:val="00D40698"/>
    <w:rsid w:val="00D54D16"/>
    <w:rsid w:val="00D60E55"/>
    <w:rsid w:val="00D64AFE"/>
    <w:rsid w:val="00DA2737"/>
    <w:rsid w:val="00DB162C"/>
    <w:rsid w:val="00DB58DD"/>
    <w:rsid w:val="00DE267E"/>
    <w:rsid w:val="00DF0540"/>
    <w:rsid w:val="00DF44BF"/>
    <w:rsid w:val="00DF6E28"/>
    <w:rsid w:val="00E01DD3"/>
    <w:rsid w:val="00E118C5"/>
    <w:rsid w:val="00E17615"/>
    <w:rsid w:val="00E20FFF"/>
    <w:rsid w:val="00E238B4"/>
    <w:rsid w:val="00E31A3A"/>
    <w:rsid w:val="00E339DB"/>
    <w:rsid w:val="00E43E11"/>
    <w:rsid w:val="00E44599"/>
    <w:rsid w:val="00E45D47"/>
    <w:rsid w:val="00E5644A"/>
    <w:rsid w:val="00E5696A"/>
    <w:rsid w:val="00E6021E"/>
    <w:rsid w:val="00E6210C"/>
    <w:rsid w:val="00E65C36"/>
    <w:rsid w:val="00E70AC2"/>
    <w:rsid w:val="00E70B21"/>
    <w:rsid w:val="00E72183"/>
    <w:rsid w:val="00E75E9F"/>
    <w:rsid w:val="00E970B7"/>
    <w:rsid w:val="00EA74F6"/>
    <w:rsid w:val="00EB3322"/>
    <w:rsid w:val="00EC427E"/>
    <w:rsid w:val="00EC4A57"/>
    <w:rsid w:val="00ED7708"/>
    <w:rsid w:val="00EE1339"/>
    <w:rsid w:val="00EE1E57"/>
    <w:rsid w:val="00EE3EC4"/>
    <w:rsid w:val="00EF0B32"/>
    <w:rsid w:val="00EF1188"/>
    <w:rsid w:val="00EF1BC1"/>
    <w:rsid w:val="00EF5437"/>
    <w:rsid w:val="00EF768E"/>
    <w:rsid w:val="00EF7D98"/>
    <w:rsid w:val="00F04CA3"/>
    <w:rsid w:val="00F1043E"/>
    <w:rsid w:val="00F127B4"/>
    <w:rsid w:val="00F30720"/>
    <w:rsid w:val="00F30AE8"/>
    <w:rsid w:val="00F41820"/>
    <w:rsid w:val="00F4500F"/>
    <w:rsid w:val="00F55BAC"/>
    <w:rsid w:val="00F646A3"/>
    <w:rsid w:val="00F725C1"/>
    <w:rsid w:val="00F746C9"/>
    <w:rsid w:val="00F75917"/>
    <w:rsid w:val="00F75F19"/>
    <w:rsid w:val="00F76EB3"/>
    <w:rsid w:val="00F90AAB"/>
    <w:rsid w:val="00F90B56"/>
    <w:rsid w:val="00F944C8"/>
    <w:rsid w:val="00FA25C5"/>
    <w:rsid w:val="00FB35C9"/>
    <w:rsid w:val="00FC11A8"/>
    <w:rsid w:val="00FC5644"/>
    <w:rsid w:val="00FD00B2"/>
    <w:rsid w:val="00FE4F2A"/>
    <w:rsid w:val="00FE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BE2672E"/>
  <w15:docId w15:val="{788271ED-21E0-4F5C-A67C-967720EC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12D11"/>
    <w:rPr>
      <w:rFonts w:ascii="Arial" w:hAnsi="Arial"/>
      <w:szCs w:val="24"/>
      <w:lang w:val="en-GB"/>
    </w:rPr>
  </w:style>
  <w:style w:type="paragraph" w:styleId="Heading1">
    <w:name w:val="heading 1"/>
    <w:basedOn w:val="Normal"/>
    <w:next w:val="Normal"/>
    <w:rsid w:val="00B36FB9"/>
    <w:pPr>
      <w:outlineLvl w:val="0"/>
    </w:pPr>
    <w:rPr>
      <w:rFonts w:cs="Arial"/>
      <w:bCs/>
      <w:szCs w:val="32"/>
    </w:rPr>
  </w:style>
  <w:style w:type="paragraph" w:styleId="Heading2">
    <w:name w:val="heading 2"/>
    <w:basedOn w:val="Normal"/>
    <w:next w:val="Normal"/>
    <w:rsid w:val="00B36FB9"/>
    <w:pPr>
      <w:outlineLvl w:val="1"/>
    </w:pPr>
    <w:rPr>
      <w:rFonts w:cs="Arial"/>
      <w:bCs/>
      <w:iCs/>
      <w:szCs w:val="28"/>
    </w:rPr>
  </w:style>
  <w:style w:type="paragraph" w:styleId="Heading3">
    <w:name w:val="heading 3"/>
    <w:basedOn w:val="Normal"/>
    <w:next w:val="Normal"/>
    <w:rsid w:val="00B36FB9"/>
    <w:pPr>
      <w:outlineLvl w:val="2"/>
    </w:pPr>
    <w:rPr>
      <w:rFonts w:cs="Arial"/>
      <w:bCs/>
      <w:szCs w:val="26"/>
    </w:rPr>
  </w:style>
  <w:style w:type="paragraph" w:styleId="Heading4">
    <w:name w:val="heading 4"/>
    <w:basedOn w:val="Normal"/>
    <w:next w:val="Normal"/>
    <w:rsid w:val="00B36FB9"/>
    <w:pPr>
      <w:outlineLvl w:val="3"/>
    </w:pPr>
    <w:rPr>
      <w:bCs/>
      <w:szCs w:val="28"/>
    </w:rPr>
  </w:style>
  <w:style w:type="paragraph" w:styleId="Heading5">
    <w:name w:val="heading 5"/>
    <w:basedOn w:val="Normal"/>
    <w:next w:val="Normal"/>
    <w:rsid w:val="00B36FB9"/>
    <w:pPr>
      <w:outlineLvl w:val="4"/>
    </w:pPr>
    <w:rPr>
      <w:bCs/>
      <w:iCs/>
      <w:szCs w:val="26"/>
    </w:rPr>
  </w:style>
  <w:style w:type="paragraph" w:styleId="Heading6">
    <w:name w:val="heading 6"/>
    <w:basedOn w:val="Normal"/>
    <w:next w:val="Normal"/>
    <w:rsid w:val="00B36FB9"/>
    <w:pPr>
      <w:outlineLvl w:val="5"/>
    </w:pPr>
    <w:rPr>
      <w:bCs/>
      <w:szCs w:val="22"/>
    </w:rPr>
  </w:style>
  <w:style w:type="paragraph" w:styleId="Heading7">
    <w:name w:val="heading 7"/>
    <w:basedOn w:val="Normal"/>
    <w:next w:val="Normal"/>
    <w:rsid w:val="00B36FB9"/>
    <w:pPr>
      <w:outlineLvl w:val="6"/>
    </w:pPr>
  </w:style>
  <w:style w:type="paragraph" w:styleId="Heading8">
    <w:name w:val="heading 8"/>
    <w:basedOn w:val="Normal"/>
    <w:next w:val="Normal"/>
    <w:rsid w:val="00B36FB9"/>
    <w:pPr>
      <w:outlineLvl w:val="7"/>
    </w:pPr>
    <w:rPr>
      <w:iCs/>
    </w:rPr>
  </w:style>
  <w:style w:type="paragraph" w:styleId="Heading9">
    <w:name w:val="heading 9"/>
    <w:basedOn w:val="Normal"/>
    <w:next w:val="Normal"/>
    <w:rsid w:val="00B36FB9"/>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semiHidden/>
    <w:rsid w:val="00B36FB9"/>
    <w:pPr>
      <w:spacing w:before="280" w:after="140" w:line="290" w:lineRule="auto"/>
    </w:pPr>
    <w:rPr>
      <w:kern w:val="20"/>
    </w:rPr>
  </w:style>
  <w:style w:type="paragraph" w:customStyle="1" w:styleId="Body">
    <w:name w:val="Body"/>
    <w:basedOn w:val="Normal"/>
    <w:qFormat/>
    <w:rsid w:val="00B36FB9"/>
    <w:pPr>
      <w:spacing w:after="140" w:line="290" w:lineRule="auto"/>
      <w:jc w:val="both"/>
    </w:pPr>
    <w:rPr>
      <w:kern w:val="20"/>
    </w:rPr>
  </w:style>
  <w:style w:type="paragraph" w:customStyle="1" w:styleId="Body1">
    <w:name w:val="Body 1"/>
    <w:basedOn w:val="Normal"/>
    <w:qFormat/>
    <w:rsid w:val="00B36FB9"/>
    <w:pPr>
      <w:spacing w:after="140" w:line="290" w:lineRule="auto"/>
      <w:ind w:left="680"/>
      <w:jc w:val="both"/>
    </w:pPr>
    <w:rPr>
      <w:kern w:val="20"/>
    </w:rPr>
  </w:style>
  <w:style w:type="paragraph" w:customStyle="1" w:styleId="Body2">
    <w:name w:val="Body 2"/>
    <w:basedOn w:val="Normal"/>
    <w:qFormat/>
    <w:rsid w:val="00B36FB9"/>
    <w:pPr>
      <w:spacing w:after="140" w:line="290" w:lineRule="auto"/>
      <w:ind w:left="680"/>
      <w:jc w:val="both"/>
    </w:pPr>
    <w:rPr>
      <w:kern w:val="20"/>
    </w:rPr>
  </w:style>
  <w:style w:type="paragraph" w:customStyle="1" w:styleId="Body3">
    <w:name w:val="Body 3"/>
    <w:basedOn w:val="Normal"/>
    <w:qFormat/>
    <w:rsid w:val="00B36FB9"/>
    <w:pPr>
      <w:spacing w:after="140" w:line="290" w:lineRule="auto"/>
      <w:ind w:left="1361"/>
      <w:jc w:val="both"/>
    </w:pPr>
    <w:rPr>
      <w:kern w:val="20"/>
    </w:rPr>
  </w:style>
  <w:style w:type="paragraph" w:customStyle="1" w:styleId="Body4">
    <w:name w:val="Body 4"/>
    <w:basedOn w:val="Normal"/>
    <w:qFormat/>
    <w:rsid w:val="00B36FB9"/>
    <w:pPr>
      <w:spacing w:after="140" w:line="290" w:lineRule="auto"/>
      <w:ind w:left="2041"/>
      <w:jc w:val="both"/>
    </w:pPr>
    <w:rPr>
      <w:kern w:val="20"/>
    </w:rPr>
  </w:style>
  <w:style w:type="paragraph" w:customStyle="1" w:styleId="Body5">
    <w:name w:val="Body 5"/>
    <w:basedOn w:val="Normal"/>
    <w:qFormat/>
    <w:rsid w:val="00B36FB9"/>
    <w:pPr>
      <w:spacing w:after="140" w:line="290" w:lineRule="auto"/>
      <w:ind w:left="2608"/>
      <w:jc w:val="both"/>
    </w:pPr>
    <w:rPr>
      <w:kern w:val="20"/>
    </w:rPr>
  </w:style>
  <w:style w:type="paragraph" w:customStyle="1" w:styleId="Body6">
    <w:name w:val="Body 6"/>
    <w:basedOn w:val="Normal"/>
    <w:rsid w:val="00B36FB9"/>
    <w:pPr>
      <w:spacing w:after="140" w:line="290" w:lineRule="auto"/>
      <w:ind w:left="3288"/>
      <w:jc w:val="both"/>
    </w:pPr>
    <w:rPr>
      <w:kern w:val="20"/>
    </w:rPr>
  </w:style>
  <w:style w:type="paragraph" w:customStyle="1" w:styleId="Level1">
    <w:name w:val="Level 1"/>
    <w:basedOn w:val="Normal"/>
    <w:next w:val="Body1"/>
    <w:qFormat/>
    <w:rsid w:val="00B36FB9"/>
    <w:pPr>
      <w:keepNext/>
      <w:numPr>
        <w:numId w:val="1"/>
      </w:numPr>
      <w:spacing w:before="280" w:after="140" w:line="290" w:lineRule="auto"/>
      <w:jc w:val="both"/>
      <w:outlineLvl w:val="0"/>
    </w:pPr>
    <w:rPr>
      <w:b/>
      <w:bCs/>
      <w:kern w:val="20"/>
      <w:sz w:val="22"/>
      <w:szCs w:val="32"/>
    </w:rPr>
  </w:style>
  <w:style w:type="paragraph" w:customStyle="1" w:styleId="Level2">
    <w:name w:val="Level 2"/>
    <w:basedOn w:val="Normal"/>
    <w:qFormat/>
    <w:rsid w:val="00B36FB9"/>
    <w:pPr>
      <w:numPr>
        <w:ilvl w:val="1"/>
        <w:numId w:val="1"/>
      </w:numPr>
      <w:spacing w:after="140" w:line="290" w:lineRule="auto"/>
      <w:jc w:val="both"/>
    </w:pPr>
    <w:rPr>
      <w:kern w:val="20"/>
      <w:szCs w:val="28"/>
    </w:rPr>
  </w:style>
  <w:style w:type="paragraph" w:customStyle="1" w:styleId="Level3">
    <w:name w:val="Level 3"/>
    <w:basedOn w:val="Normal"/>
    <w:qFormat/>
    <w:rsid w:val="00B36FB9"/>
    <w:pPr>
      <w:numPr>
        <w:ilvl w:val="2"/>
        <w:numId w:val="1"/>
      </w:numPr>
      <w:spacing w:after="140" w:line="290" w:lineRule="auto"/>
      <w:jc w:val="both"/>
    </w:pPr>
    <w:rPr>
      <w:kern w:val="20"/>
      <w:szCs w:val="28"/>
    </w:rPr>
  </w:style>
  <w:style w:type="paragraph" w:customStyle="1" w:styleId="Level4">
    <w:name w:val="Level 4"/>
    <w:basedOn w:val="Normal"/>
    <w:qFormat/>
    <w:rsid w:val="00B36FB9"/>
    <w:pPr>
      <w:numPr>
        <w:ilvl w:val="3"/>
        <w:numId w:val="1"/>
      </w:numPr>
      <w:spacing w:after="140" w:line="290" w:lineRule="auto"/>
      <w:jc w:val="both"/>
    </w:pPr>
    <w:rPr>
      <w:kern w:val="20"/>
    </w:rPr>
  </w:style>
  <w:style w:type="paragraph" w:customStyle="1" w:styleId="Level5">
    <w:name w:val="Level 5"/>
    <w:basedOn w:val="Normal"/>
    <w:qFormat/>
    <w:rsid w:val="00B36FB9"/>
    <w:pPr>
      <w:numPr>
        <w:ilvl w:val="4"/>
        <w:numId w:val="1"/>
      </w:numPr>
      <w:spacing w:after="140" w:line="290" w:lineRule="auto"/>
      <w:jc w:val="both"/>
    </w:pPr>
    <w:rPr>
      <w:kern w:val="20"/>
    </w:rPr>
  </w:style>
  <w:style w:type="paragraph" w:customStyle="1" w:styleId="Level6">
    <w:name w:val="Level 6"/>
    <w:basedOn w:val="Normal"/>
    <w:rsid w:val="00B36FB9"/>
    <w:pPr>
      <w:numPr>
        <w:ilvl w:val="5"/>
        <w:numId w:val="1"/>
      </w:numPr>
      <w:spacing w:after="140" w:line="290" w:lineRule="auto"/>
      <w:jc w:val="both"/>
    </w:pPr>
    <w:rPr>
      <w:kern w:val="20"/>
    </w:rPr>
  </w:style>
  <w:style w:type="paragraph" w:customStyle="1" w:styleId="Parties">
    <w:name w:val="Parties"/>
    <w:basedOn w:val="Normal"/>
    <w:rsid w:val="00B36FB9"/>
    <w:pPr>
      <w:numPr>
        <w:numId w:val="2"/>
      </w:numPr>
      <w:spacing w:after="140" w:line="290" w:lineRule="auto"/>
      <w:jc w:val="both"/>
    </w:pPr>
    <w:rPr>
      <w:kern w:val="20"/>
    </w:rPr>
  </w:style>
  <w:style w:type="paragraph" w:customStyle="1" w:styleId="Recitals">
    <w:name w:val="Recitals"/>
    <w:basedOn w:val="Normal"/>
    <w:rsid w:val="00B36FB9"/>
    <w:pPr>
      <w:numPr>
        <w:numId w:val="3"/>
      </w:numPr>
      <w:spacing w:after="140" w:line="290" w:lineRule="auto"/>
      <w:jc w:val="both"/>
    </w:pPr>
    <w:rPr>
      <w:kern w:val="20"/>
    </w:rPr>
  </w:style>
  <w:style w:type="paragraph" w:customStyle="1" w:styleId="alpha1">
    <w:name w:val="alpha 1"/>
    <w:basedOn w:val="Normal"/>
    <w:rsid w:val="005B1520"/>
    <w:pPr>
      <w:numPr>
        <w:numId w:val="7"/>
      </w:numPr>
      <w:spacing w:after="140" w:line="290" w:lineRule="auto"/>
      <w:jc w:val="both"/>
    </w:pPr>
    <w:rPr>
      <w:kern w:val="20"/>
      <w:szCs w:val="20"/>
    </w:rPr>
  </w:style>
  <w:style w:type="paragraph" w:customStyle="1" w:styleId="alpha2">
    <w:name w:val="alpha 2"/>
    <w:basedOn w:val="Normal"/>
    <w:rsid w:val="005B1520"/>
    <w:pPr>
      <w:numPr>
        <w:numId w:val="19"/>
      </w:numPr>
      <w:spacing w:after="140" w:line="290" w:lineRule="auto"/>
      <w:jc w:val="both"/>
    </w:pPr>
    <w:rPr>
      <w:kern w:val="20"/>
      <w:szCs w:val="20"/>
    </w:rPr>
  </w:style>
  <w:style w:type="paragraph" w:customStyle="1" w:styleId="alpha3">
    <w:name w:val="alpha 3"/>
    <w:basedOn w:val="Normal"/>
    <w:rsid w:val="005B1520"/>
    <w:pPr>
      <w:numPr>
        <w:numId w:val="8"/>
      </w:numPr>
      <w:spacing w:after="140" w:line="290" w:lineRule="auto"/>
      <w:jc w:val="both"/>
    </w:pPr>
    <w:rPr>
      <w:kern w:val="20"/>
      <w:szCs w:val="20"/>
    </w:rPr>
  </w:style>
  <w:style w:type="paragraph" w:customStyle="1" w:styleId="alpha4">
    <w:name w:val="alpha 4"/>
    <w:basedOn w:val="Normal"/>
    <w:rsid w:val="005B1520"/>
    <w:pPr>
      <w:numPr>
        <w:numId w:val="9"/>
      </w:numPr>
      <w:spacing w:after="140" w:line="290" w:lineRule="auto"/>
      <w:jc w:val="both"/>
    </w:pPr>
    <w:rPr>
      <w:kern w:val="20"/>
      <w:szCs w:val="20"/>
    </w:rPr>
  </w:style>
  <w:style w:type="paragraph" w:customStyle="1" w:styleId="alpha5">
    <w:name w:val="alpha 5"/>
    <w:basedOn w:val="Normal"/>
    <w:rsid w:val="005B1520"/>
    <w:pPr>
      <w:numPr>
        <w:numId w:val="10"/>
      </w:numPr>
      <w:spacing w:after="140" w:line="290" w:lineRule="auto"/>
      <w:jc w:val="both"/>
    </w:pPr>
    <w:rPr>
      <w:kern w:val="20"/>
      <w:szCs w:val="20"/>
    </w:rPr>
  </w:style>
  <w:style w:type="paragraph" w:customStyle="1" w:styleId="alpha6">
    <w:name w:val="alpha 6"/>
    <w:basedOn w:val="Normal"/>
    <w:rsid w:val="005B1520"/>
    <w:pPr>
      <w:numPr>
        <w:numId w:val="11"/>
      </w:numPr>
      <w:spacing w:after="140" w:line="290" w:lineRule="auto"/>
      <w:jc w:val="both"/>
    </w:pPr>
    <w:rPr>
      <w:kern w:val="20"/>
      <w:szCs w:val="20"/>
    </w:rPr>
  </w:style>
  <w:style w:type="paragraph" w:customStyle="1" w:styleId="bullet1">
    <w:name w:val="bullet 1"/>
    <w:basedOn w:val="Normal"/>
    <w:qFormat/>
    <w:rsid w:val="00F75F19"/>
    <w:pPr>
      <w:numPr>
        <w:numId w:val="31"/>
      </w:numPr>
      <w:spacing w:after="140" w:line="290" w:lineRule="auto"/>
      <w:jc w:val="both"/>
    </w:pPr>
    <w:rPr>
      <w:kern w:val="20"/>
    </w:rPr>
  </w:style>
  <w:style w:type="paragraph" w:customStyle="1" w:styleId="bullet2">
    <w:name w:val="bullet 2"/>
    <w:basedOn w:val="Normal"/>
    <w:rsid w:val="00286518"/>
    <w:pPr>
      <w:numPr>
        <w:numId w:val="32"/>
      </w:numPr>
      <w:spacing w:after="140" w:line="290" w:lineRule="auto"/>
      <w:jc w:val="both"/>
    </w:pPr>
    <w:rPr>
      <w:kern w:val="20"/>
    </w:rPr>
  </w:style>
  <w:style w:type="paragraph" w:customStyle="1" w:styleId="bullet3">
    <w:name w:val="bullet 3"/>
    <w:basedOn w:val="Normal"/>
    <w:rsid w:val="00286518"/>
    <w:pPr>
      <w:numPr>
        <w:numId w:val="33"/>
      </w:numPr>
      <w:spacing w:after="140" w:line="290" w:lineRule="auto"/>
      <w:jc w:val="both"/>
    </w:pPr>
    <w:rPr>
      <w:kern w:val="20"/>
    </w:rPr>
  </w:style>
  <w:style w:type="paragraph" w:customStyle="1" w:styleId="bullet4">
    <w:name w:val="bullet 4"/>
    <w:basedOn w:val="Normal"/>
    <w:rsid w:val="00286518"/>
    <w:pPr>
      <w:numPr>
        <w:numId w:val="34"/>
      </w:numPr>
      <w:spacing w:after="140" w:line="290" w:lineRule="auto"/>
      <w:jc w:val="both"/>
    </w:pPr>
    <w:rPr>
      <w:kern w:val="20"/>
    </w:rPr>
  </w:style>
  <w:style w:type="paragraph" w:customStyle="1" w:styleId="bullet5">
    <w:name w:val="bullet 5"/>
    <w:basedOn w:val="Normal"/>
    <w:rsid w:val="00286518"/>
    <w:pPr>
      <w:numPr>
        <w:numId w:val="35"/>
      </w:numPr>
      <w:spacing w:after="140" w:line="290" w:lineRule="auto"/>
      <w:jc w:val="both"/>
    </w:pPr>
    <w:rPr>
      <w:kern w:val="20"/>
    </w:rPr>
  </w:style>
  <w:style w:type="paragraph" w:customStyle="1" w:styleId="bullet6">
    <w:name w:val="bullet 6"/>
    <w:basedOn w:val="Normal"/>
    <w:rsid w:val="00286518"/>
    <w:pPr>
      <w:numPr>
        <w:numId w:val="36"/>
      </w:numPr>
      <w:spacing w:after="140" w:line="290" w:lineRule="auto"/>
      <w:jc w:val="both"/>
    </w:pPr>
    <w:rPr>
      <w:kern w:val="20"/>
    </w:rPr>
  </w:style>
  <w:style w:type="paragraph" w:customStyle="1" w:styleId="roman1">
    <w:name w:val="roman 1"/>
    <w:basedOn w:val="Normal"/>
    <w:rsid w:val="000F4A6F"/>
    <w:pPr>
      <w:numPr>
        <w:numId w:val="12"/>
      </w:numPr>
      <w:spacing w:after="140" w:line="290" w:lineRule="auto"/>
      <w:jc w:val="both"/>
    </w:pPr>
    <w:rPr>
      <w:kern w:val="20"/>
      <w:szCs w:val="20"/>
    </w:rPr>
  </w:style>
  <w:style w:type="paragraph" w:customStyle="1" w:styleId="roman2">
    <w:name w:val="roman 2"/>
    <w:basedOn w:val="Normal"/>
    <w:rsid w:val="000F4A6F"/>
    <w:pPr>
      <w:numPr>
        <w:numId w:val="13"/>
      </w:numPr>
      <w:spacing w:after="140" w:line="290" w:lineRule="auto"/>
      <w:jc w:val="both"/>
    </w:pPr>
    <w:rPr>
      <w:kern w:val="20"/>
      <w:szCs w:val="20"/>
    </w:rPr>
  </w:style>
  <w:style w:type="paragraph" w:customStyle="1" w:styleId="roman3">
    <w:name w:val="roman 3"/>
    <w:basedOn w:val="Normal"/>
    <w:rsid w:val="000F4A6F"/>
    <w:pPr>
      <w:numPr>
        <w:numId w:val="14"/>
      </w:numPr>
      <w:spacing w:after="140" w:line="290" w:lineRule="auto"/>
      <w:jc w:val="both"/>
    </w:pPr>
    <w:rPr>
      <w:kern w:val="20"/>
      <w:szCs w:val="20"/>
    </w:rPr>
  </w:style>
  <w:style w:type="paragraph" w:customStyle="1" w:styleId="roman4">
    <w:name w:val="roman 4"/>
    <w:basedOn w:val="Normal"/>
    <w:rsid w:val="000F4A6F"/>
    <w:pPr>
      <w:numPr>
        <w:numId w:val="20"/>
      </w:numPr>
      <w:spacing w:after="140" w:line="290" w:lineRule="auto"/>
      <w:jc w:val="both"/>
    </w:pPr>
    <w:rPr>
      <w:kern w:val="20"/>
      <w:szCs w:val="20"/>
    </w:rPr>
  </w:style>
  <w:style w:type="paragraph" w:customStyle="1" w:styleId="roman5">
    <w:name w:val="roman 5"/>
    <w:basedOn w:val="Normal"/>
    <w:rsid w:val="000F4A6F"/>
    <w:pPr>
      <w:numPr>
        <w:numId w:val="15"/>
      </w:numPr>
      <w:spacing w:after="140" w:line="290" w:lineRule="auto"/>
      <w:jc w:val="both"/>
    </w:pPr>
    <w:rPr>
      <w:kern w:val="20"/>
      <w:szCs w:val="20"/>
    </w:rPr>
  </w:style>
  <w:style w:type="paragraph" w:customStyle="1" w:styleId="roman6">
    <w:name w:val="roman 6"/>
    <w:basedOn w:val="Normal"/>
    <w:rsid w:val="000F4A6F"/>
    <w:pPr>
      <w:numPr>
        <w:numId w:val="16"/>
      </w:numPr>
      <w:spacing w:after="140" w:line="290" w:lineRule="auto"/>
      <w:jc w:val="both"/>
    </w:pPr>
    <w:rPr>
      <w:kern w:val="20"/>
      <w:szCs w:val="20"/>
    </w:rPr>
  </w:style>
  <w:style w:type="paragraph" w:customStyle="1" w:styleId="CellHead">
    <w:name w:val="CellHead"/>
    <w:basedOn w:val="Normal"/>
    <w:rsid w:val="00B36FB9"/>
    <w:pPr>
      <w:keepNext/>
      <w:spacing w:before="60" w:after="60" w:line="259" w:lineRule="auto"/>
    </w:pPr>
    <w:rPr>
      <w:b/>
      <w:kern w:val="20"/>
    </w:rPr>
  </w:style>
  <w:style w:type="paragraph" w:styleId="CommentText">
    <w:name w:val="annotation text"/>
    <w:basedOn w:val="Normal"/>
    <w:semiHidden/>
    <w:rsid w:val="00B36FB9"/>
    <w:rPr>
      <w:szCs w:val="20"/>
    </w:rPr>
  </w:style>
  <w:style w:type="paragraph" w:styleId="Title">
    <w:name w:val="Title"/>
    <w:basedOn w:val="Normal"/>
    <w:next w:val="Body"/>
    <w:rsid w:val="00600BE5"/>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600BE5"/>
    <w:pPr>
      <w:keepNext/>
      <w:spacing w:before="280" w:after="140" w:line="290" w:lineRule="auto"/>
      <w:ind w:left="680"/>
      <w:jc w:val="both"/>
      <w:outlineLvl w:val="0"/>
    </w:pPr>
    <w:rPr>
      <w:b/>
      <w:kern w:val="22"/>
      <w:sz w:val="22"/>
    </w:rPr>
  </w:style>
  <w:style w:type="paragraph" w:customStyle="1" w:styleId="Head2">
    <w:name w:val="Head 2"/>
    <w:basedOn w:val="Normal"/>
    <w:next w:val="Body3"/>
    <w:rsid w:val="00600BE5"/>
    <w:pPr>
      <w:keepNext/>
      <w:spacing w:before="280" w:after="60" w:line="290" w:lineRule="auto"/>
      <w:ind w:left="1361"/>
      <w:jc w:val="both"/>
      <w:outlineLvl w:val="1"/>
    </w:pPr>
    <w:rPr>
      <w:b/>
      <w:kern w:val="21"/>
      <w:sz w:val="21"/>
    </w:rPr>
  </w:style>
  <w:style w:type="paragraph" w:customStyle="1" w:styleId="Head3">
    <w:name w:val="Head 3"/>
    <w:basedOn w:val="Normal"/>
    <w:next w:val="Body4"/>
    <w:rsid w:val="00600BE5"/>
    <w:pPr>
      <w:keepNext/>
      <w:spacing w:before="280" w:after="40" w:line="290" w:lineRule="auto"/>
      <w:ind w:left="2041"/>
      <w:jc w:val="both"/>
      <w:outlineLvl w:val="2"/>
    </w:pPr>
    <w:rPr>
      <w:b/>
      <w:kern w:val="20"/>
    </w:rPr>
  </w:style>
  <w:style w:type="paragraph" w:customStyle="1" w:styleId="SubHead">
    <w:name w:val="SubHead"/>
    <w:basedOn w:val="Normal"/>
    <w:next w:val="Body"/>
    <w:rsid w:val="00600BE5"/>
    <w:pPr>
      <w:keepNext/>
      <w:spacing w:before="120" w:after="60" w:line="290" w:lineRule="auto"/>
      <w:jc w:val="both"/>
      <w:outlineLvl w:val="0"/>
    </w:pPr>
    <w:rPr>
      <w:b/>
      <w:kern w:val="21"/>
      <w:sz w:val="21"/>
    </w:rPr>
  </w:style>
  <w:style w:type="paragraph" w:customStyle="1" w:styleId="SchedApps">
    <w:name w:val="Sched/Apps"/>
    <w:basedOn w:val="Normal"/>
    <w:next w:val="Body"/>
    <w:rsid w:val="00B36FB9"/>
    <w:pPr>
      <w:keepNext/>
      <w:pageBreakBefore/>
      <w:spacing w:after="240" w:line="290" w:lineRule="auto"/>
      <w:jc w:val="center"/>
      <w:outlineLvl w:val="3"/>
    </w:pPr>
    <w:rPr>
      <w:b/>
      <w:kern w:val="23"/>
      <w:sz w:val="23"/>
    </w:rPr>
  </w:style>
  <w:style w:type="paragraph" w:customStyle="1" w:styleId="Schedule1">
    <w:name w:val="Schedule 1"/>
    <w:basedOn w:val="Normal"/>
    <w:rsid w:val="00B36FB9"/>
    <w:pPr>
      <w:numPr>
        <w:numId w:val="4"/>
      </w:numPr>
      <w:spacing w:after="140" w:line="290" w:lineRule="auto"/>
      <w:jc w:val="both"/>
    </w:pPr>
    <w:rPr>
      <w:kern w:val="20"/>
    </w:rPr>
  </w:style>
  <w:style w:type="paragraph" w:customStyle="1" w:styleId="Schedule2">
    <w:name w:val="Schedule 2"/>
    <w:basedOn w:val="Normal"/>
    <w:rsid w:val="00B36FB9"/>
    <w:pPr>
      <w:numPr>
        <w:ilvl w:val="1"/>
        <w:numId w:val="4"/>
      </w:numPr>
      <w:spacing w:after="140" w:line="290" w:lineRule="auto"/>
      <w:jc w:val="both"/>
    </w:pPr>
    <w:rPr>
      <w:kern w:val="20"/>
    </w:rPr>
  </w:style>
  <w:style w:type="paragraph" w:customStyle="1" w:styleId="Schedule3">
    <w:name w:val="Schedule 3"/>
    <w:basedOn w:val="Normal"/>
    <w:rsid w:val="00B36FB9"/>
    <w:pPr>
      <w:numPr>
        <w:ilvl w:val="2"/>
        <w:numId w:val="4"/>
      </w:numPr>
      <w:spacing w:after="140" w:line="290" w:lineRule="auto"/>
      <w:jc w:val="both"/>
    </w:pPr>
    <w:rPr>
      <w:kern w:val="20"/>
    </w:rPr>
  </w:style>
  <w:style w:type="paragraph" w:customStyle="1" w:styleId="Schedule4">
    <w:name w:val="Schedule 4"/>
    <w:basedOn w:val="Normal"/>
    <w:rsid w:val="00B36FB9"/>
    <w:pPr>
      <w:numPr>
        <w:ilvl w:val="3"/>
        <w:numId w:val="4"/>
      </w:numPr>
      <w:spacing w:after="140" w:line="290" w:lineRule="auto"/>
      <w:jc w:val="both"/>
    </w:pPr>
    <w:rPr>
      <w:kern w:val="20"/>
    </w:rPr>
  </w:style>
  <w:style w:type="paragraph" w:customStyle="1" w:styleId="Schedule5">
    <w:name w:val="Schedule 5"/>
    <w:basedOn w:val="Normal"/>
    <w:rsid w:val="00B36FB9"/>
    <w:pPr>
      <w:numPr>
        <w:ilvl w:val="4"/>
        <w:numId w:val="4"/>
      </w:numPr>
      <w:spacing w:after="140" w:line="290" w:lineRule="auto"/>
      <w:jc w:val="both"/>
    </w:pPr>
    <w:rPr>
      <w:kern w:val="20"/>
    </w:rPr>
  </w:style>
  <w:style w:type="paragraph" w:customStyle="1" w:styleId="Schedule6">
    <w:name w:val="Schedule 6"/>
    <w:basedOn w:val="Normal"/>
    <w:rsid w:val="00B36FB9"/>
    <w:pPr>
      <w:numPr>
        <w:ilvl w:val="5"/>
        <w:numId w:val="4"/>
      </w:numPr>
      <w:spacing w:after="140" w:line="290" w:lineRule="auto"/>
      <w:jc w:val="both"/>
    </w:pPr>
    <w:rPr>
      <w:kern w:val="20"/>
    </w:rPr>
  </w:style>
  <w:style w:type="paragraph" w:customStyle="1" w:styleId="TCLevel1">
    <w:name w:val="T+C Level 1"/>
    <w:basedOn w:val="Normal"/>
    <w:next w:val="TCLevel2"/>
    <w:rsid w:val="00B36FB9"/>
    <w:pPr>
      <w:keepNext/>
      <w:numPr>
        <w:numId w:val="5"/>
      </w:numPr>
      <w:spacing w:before="140" w:line="290" w:lineRule="auto"/>
      <w:jc w:val="both"/>
      <w:outlineLvl w:val="0"/>
    </w:pPr>
    <w:rPr>
      <w:b/>
      <w:kern w:val="20"/>
    </w:rPr>
  </w:style>
  <w:style w:type="paragraph" w:customStyle="1" w:styleId="TCLevel2">
    <w:name w:val="T+C Level 2"/>
    <w:basedOn w:val="Normal"/>
    <w:rsid w:val="00B36FB9"/>
    <w:pPr>
      <w:numPr>
        <w:ilvl w:val="1"/>
        <w:numId w:val="5"/>
      </w:numPr>
      <w:spacing w:after="140" w:line="290" w:lineRule="auto"/>
      <w:jc w:val="both"/>
      <w:outlineLvl w:val="1"/>
    </w:pPr>
    <w:rPr>
      <w:kern w:val="20"/>
    </w:rPr>
  </w:style>
  <w:style w:type="paragraph" w:customStyle="1" w:styleId="TCLevel3">
    <w:name w:val="T+C Level 3"/>
    <w:basedOn w:val="Normal"/>
    <w:rsid w:val="00B36FB9"/>
    <w:pPr>
      <w:numPr>
        <w:ilvl w:val="2"/>
        <w:numId w:val="5"/>
      </w:numPr>
      <w:spacing w:after="140" w:line="290" w:lineRule="auto"/>
      <w:jc w:val="both"/>
      <w:outlineLvl w:val="2"/>
    </w:pPr>
    <w:rPr>
      <w:kern w:val="20"/>
    </w:rPr>
  </w:style>
  <w:style w:type="paragraph" w:customStyle="1" w:styleId="TCLevel4">
    <w:name w:val="T+C Level 4"/>
    <w:basedOn w:val="Normal"/>
    <w:rsid w:val="00B36FB9"/>
    <w:pPr>
      <w:numPr>
        <w:ilvl w:val="3"/>
        <w:numId w:val="5"/>
      </w:numPr>
      <w:spacing w:after="140" w:line="290" w:lineRule="auto"/>
      <w:jc w:val="both"/>
      <w:outlineLvl w:val="3"/>
    </w:pPr>
    <w:rPr>
      <w:kern w:val="20"/>
    </w:rPr>
  </w:style>
  <w:style w:type="paragraph" w:styleId="Date">
    <w:name w:val="Date"/>
    <w:basedOn w:val="Normal"/>
    <w:next w:val="Normal"/>
    <w:rsid w:val="00B36FB9"/>
  </w:style>
  <w:style w:type="paragraph" w:customStyle="1" w:styleId="DocExCode">
    <w:name w:val="DocExCode"/>
    <w:basedOn w:val="Normal"/>
    <w:rsid w:val="00A321F8"/>
    <w:pPr>
      <w:pBdr>
        <w:top w:val="single" w:sz="4" w:space="1" w:color="auto"/>
      </w:pBdr>
    </w:pPr>
    <w:rPr>
      <w:kern w:val="20"/>
      <w:sz w:val="16"/>
    </w:rPr>
  </w:style>
  <w:style w:type="paragraph" w:customStyle="1" w:styleId="DocumentMap">
    <w:name w:val="DocumentMap"/>
    <w:basedOn w:val="Normal"/>
    <w:rsid w:val="00B36FB9"/>
  </w:style>
  <w:style w:type="paragraph" w:styleId="Footer">
    <w:name w:val="footer"/>
    <w:basedOn w:val="Normal"/>
    <w:link w:val="FooterChar"/>
    <w:uiPriority w:val="99"/>
    <w:rsid w:val="00B36FB9"/>
    <w:pPr>
      <w:spacing w:before="120" w:after="120" w:line="290" w:lineRule="auto"/>
      <w:jc w:val="both"/>
    </w:pPr>
    <w:rPr>
      <w:kern w:val="16"/>
      <w:sz w:val="16"/>
    </w:rPr>
  </w:style>
  <w:style w:type="character" w:styleId="FootnoteReference">
    <w:name w:val="footnote reference"/>
    <w:basedOn w:val="DefaultParagraphFont"/>
    <w:semiHidden/>
    <w:rsid w:val="00B36FB9"/>
    <w:rPr>
      <w:rFonts w:ascii="Arial" w:hAnsi="Arial"/>
      <w:kern w:val="2"/>
      <w:vertAlign w:val="superscript"/>
    </w:rPr>
  </w:style>
  <w:style w:type="paragraph" w:styleId="FootnoteText">
    <w:name w:val="footnote text"/>
    <w:basedOn w:val="Normal"/>
    <w:semiHidden/>
    <w:rsid w:val="00B36FB9"/>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B36FB9"/>
    <w:pPr>
      <w:tabs>
        <w:tab w:val="center" w:pos="4366"/>
        <w:tab w:val="right" w:pos="8732"/>
      </w:tabs>
    </w:pPr>
    <w:rPr>
      <w:kern w:val="20"/>
    </w:rPr>
  </w:style>
  <w:style w:type="paragraph" w:customStyle="1" w:styleId="Level7">
    <w:name w:val="Level 7"/>
    <w:basedOn w:val="Normal"/>
    <w:rsid w:val="00B36FB9"/>
    <w:pPr>
      <w:numPr>
        <w:ilvl w:val="6"/>
        <w:numId w:val="1"/>
      </w:numPr>
      <w:spacing w:after="140" w:line="290" w:lineRule="auto"/>
      <w:jc w:val="both"/>
      <w:outlineLvl w:val="6"/>
    </w:pPr>
    <w:rPr>
      <w:kern w:val="20"/>
    </w:rPr>
  </w:style>
  <w:style w:type="paragraph" w:customStyle="1" w:styleId="Level8">
    <w:name w:val="Level 8"/>
    <w:basedOn w:val="Normal"/>
    <w:rsid w:val="00B36FB9"/>
    <w:pPr>
      <w:numPr>
        <w:ilvl w:val="7"/>
        <w:numId w:val="1"/>
      </w:numPr>
      <w:spacing w:after="140" w:line="290" w:lineRule="auto"/>
      <w:jc w:val="both"/>
      <w:outlineLvl w:val="7"/>
    </w:pPr>
    <w:rPr>
      <w:kern w:val="20"/>
    </w:rPr>
  </w:style>
  <w:style w:type="paragraph" w:customStyle="1" w:styleId="Level9">
    <w:name w:val="Level 9"/>
    <w:basedOn w:val="Normal"/>
    <w:rsid w:val="00B36FB9"/>
    <w:pPr>
      <w:numPr>
        <w:ilvl w:val="8"/>
        <w:numId w:val="1"/>
      </w:numPr>
      <w:spacing w:after="140" w:line="290" w:lineRule="auto"/>
      <w:jc w:val="both"/>
      <w:outlineLvl w:val="8"/>
    </w:pPr>
    <w:rPr>
      <w:kern w:val="20"/>
    </w:rPr>
  </w:style>
  <w:style w:type="character" w:styleId="PageNumber">
    <w:name w:val="page number"/>
    <w:basedOn w:val="DefaultParagraphFont"/>
    <w:rsid w:val="00B36FB9"/>
    <w:rPr>
      <w:rFonts w:ascii="Arial" w:hAnsi="Arial"/>
      <w:sz w:val="20"/>
    </w:rPr>
  </w:style>
  <w:style w:type="paragraph" w:customStyle="1" w:styleId="Table1">
    <w:name w:val="Table 1"/>
    <w:basedOn w:val="Normal"/>
    <w:rsid w:val="00B36FB9"/>
    <w:pPr>
      <w:numPr>
        <w:numId w:val="6"/>
      </w:numPr>
      <w:spacing w:before="60" w:after="60" w:line="290" w:lineRule="auto"/>
      <w:outlineLvl w:val="0"/>
    </w:pPr>
    <w:rPr>
      <w:kern w:val="20"/>
    </w:rPr>
  </w:style>
  <w:style w:type="paragraph" w:customStyle="1" w:styleId="Table2">
    <w:name w:val="Table 2"/>
    <w:basedOn w:val="Normal"/>
    <w:rsid w:val="00B36FB9"/>
    <w:pPr>
      <w:numPr>
        <w:ilvl w:val="1"/>
        <w:numId w:val="6"/>
      </w:numPr>
      <w:spacing w:before="60" w:after="60" w:line="290" w:lineRule="auto"/>
      <w:outlineLvl w:val="1"/>
    </w:pPr>
    <w:rPr>
      <w:kern w:val="20"/>
    </w:rPr>
  </w:style>
  <w:style w:type="paragraph" w:customStyle="1" w:styleId="Table3">
    <w:name w:val="Table 3"/>
    <w:basedOn w:val="Normal"/>
    <w:rsid w:val="00B36FB9"/>
    <w:pPr>
      <w:numPr>
        <w:ilvl w:val="2"/>
        <w:numId w:val="6"/>
      </w:numPr>
      <w:spacing w:before="60" w:after="60" w:line="290" w:lineRule="auto"/>
      <w:outlineLvl w:val="2"/>
    </w:pPr>
    <w:rPr>
      <w:kern w:val="20"/>
    </w:rPr>
  </w:style>
  <w:style w:type="paragraph" w:customStyle="1" w:styleId="Table4">
    <w:name w:val="Table 4"/>
    <w:basedOn w:val="Normal"/>
    <w:rsid w:val="00B36FB9"/>
    <w:pPr>
      <w:numPr>
        <w:ilvl w:val="3"/>
        <w:numId w:val="6"/>
      </w:numPr>
      <w:spacing w:before="60" w:after="60" w:line="290" w:lineRule="auto"/>
      <w:outlineLvl w:val="3"/>
    </w:pPr>
    <w:rPr>
      <w:kern w:val="20"/>
    </w:rPr>
  </w:style>
  <w:style w:type="paragraph" w:customStyle="1" w:styleId="Table5">
    <w:name w:val="Table 5"/>
    <w:basedOn w:val="Normal"/>
    <w:rsid w:val="00B36FB9"/>
    <w:pPr>
      <w:numPr>
        <w:ilvl w:val="4"/>
        <w:numId w:val="6"/>
      </w:numPr>
      <w:spacing w:before="60" w:after="60" w:line="290" w:lineRule="auto"/>
      <w:outlineLvl w:val="4"/>
    </w:pPr>
    <w:rPr>
      <w:kern w:val="20"/>
    </w:rPr>
  </w:style>
  <w:style w:type="paragraph" w:customStyle="1" w:styleId="Table6">
    <w:name w:val="Table 6"/>
    <w:basedOn w:val="Normal"/>
    <w:rsid w:val="00B36FB9"/>
    <w:pPr>
      <w:numPr>
        <w:ilvl w:val="5"/>
        <w:numId w:val="6"/>
      </w:numPr>
      <w:spacing w:before="60" w:after="60" w:line="290" w:lineRule="auto"/>
      <w:outlineLvl w:val="5"/>
    </w:pPr>
    <w:rPr>
      <w:kern w:val="20"/>
    </w:rPr>
  </w:style>
  <w:style w:type="paragraph" w:customStyle="1" w:styleId="Tablealpha">
    <w:name w:val="Table alpha"/>
    <w:basedOn w:val="CellBody"/>
    <w:rsid w:val="00407C05"/>
    <w:pPr>
      <w:numPr>
        <w:numId w:val="17"/>
      </w:numPr>
    </w:pPr>
  </w:style>
  <w:style w:type="paragraph" w:customStyle="1" w:styleId="Tablebullet">
    <w:name w:val="Table bullet"/>
    <w:basedOn w:val="Normal"/>
    <w:rsid w:val="00B36FB9"/>
    <w:pPr>
      <w:numPr>
        <w:numId w:val="43"/>
      </w:numPr>
      <w:spacing w:before="60" w:after="60" w:line="290" w:lineRule="auto"/>
    </w:pPr>
    <w:rPr>
      <w:kern w:val="20"/>
    </w:rPr>
  </w:style>
  <w:style w:type="paragraph" w:customStyle="1" w:styleId="Tableroman">
    <w:name w:val="Table roman"/>
    <w:basedOn w:val="CellBody"/>
    <w:rsid w:val="00407C05"/>
    <w:pPr>
      <w:numPr>
        <w:numId w:val="18"/>
      </w:numPr>
    </w:pPr>
  </w:style>
  <w:style w:type="paragraph" w:styleId="TOC2">
    <w:name w:val="toc 2"/>
    <w:basedOn w:val="Normal"/>
    <w:next w:val="Body"/>
    <w:semiHidden/>
    <w:rsid w:val="00B36FB9"/>
    <w:pPr>
      <w:spacing w:before="280" w:after="140" w:line="290" w:lineRule="auto"/>
    </w:pPr>
    <w:rPr>
      <w:kern w:val="20"/>
    </w:rPr>
  </w:style>
  <w:style w:type="paragraph" w:styleId="TOC3">
    <w:name w:val="toc 3"/>
    <w:basedOn w:val="Normal"/>
    <w:next w:val="Body"/>
    <w:semiHidden/>
    <w:rsid w:val="00B36FB9"/>
    <w:pPr>
      <w:spacing w:before="280" w:after="140" w:line="290" w:lineRule="auto"/>
      <w:ind w:left="680"/>
    </w:pPr>
    <w:rPr>
      <w:kern w:val="20"/>
    </w:rPr>
  </w:style>
  <w:style w:type="paragraph" w:styleId="TOC4">
    <w:name w:val="toc 4"/>
    <w:basedOn w:val="Normal"/>
    <w:next w:val="Body"/>
    <w:semiHidden/>
    <w:rsid w:val="00B36FB9"/>
    <w:pPr>
      <w:spacing w:before="280" w:after="140" w:line="290" w:lineRule="auto"/>
      <w:ind w:left="680"/>
    </w:pPr>
    <w:rPr>
      <w:kern w:val="20"/>
    </w:rPr>
  </w:style>
  <w:style w:type="paragraph" w:styleId="TOC5">
    <w:name w:val="toc 5"/>
    <w:basedOn w:val="Normal"/>
    <w:next w:val="Body"/>
    <w:semiHidden/>
    <w:rsid w:val="00B36FB9"/>
  </w:style>
  <w:style w:type="paragraph" w:styleId="TOC6">
    <w:name w:val="toc 6"/>
    <w:basedOn w:val="Normal"/>
    <w:next w:val="Body"/>
    <w:semiHidden/>
    <w:rsid w:val="00B36FB9"/>
  </w:style>
  <w:style w:type="paragraph" w:styleId="TOC7">
    <w:name w:val="toc 7"/>
    <w:basedOn w:val="Normal"/>
    <w:next w:val="Body"/>
    <w:semiHidden/>
    <w:rsid w:val="00B36FB9"/>
  </w:style>
  <w:style w:type="paragraph" w:styleId="TOC8">
    <w:name w:val="toc 8"/>
    <w:basedOn w:val="Normal"/>
    <w:next w:val="Body"/>
    <w:semiHidden/>
    <w:rsid w:val="00B36FB9"/>
  </w:style>
  <w:style w:type="paragraph" w:styleId="TOC9">
    <w:name w:val="toc 9"/>
    <w:basedOn w:val="Normal"/>
    <w:next w:val="Body"/>
    <w:semiHidden/>
    <w:rsid w:val="00B36FB9"/>
  </w:style>
  <w:style w:type="paragraph" w:customStyle="1" w:styleId="zFSand">
    <w:name w:val="zFSand"/>
    <w:basedOn w:val="Normal"/>
    <w:next w:val="zFSco-names"/>
    <w:rsid w:val="00B36FB9"/>
    <w:pPr>
      <w:spacing w:line="290" w:lineRule="auto"/>
      <w:jc w:val="center"/>
    </w:pPr>
    <w:rPr>
      <w:rFonts w:eastAsia="SimSun"/>
      <w:kern w:val="20"/>
      <w:szCs w:val="20"/>
    </w:rPr>
  </w:style>
  <w:style w:type="paragraph" w:customStyle="1" w:styleId="zFSco-names">
    <w:name w:val="zFSco-names"/>
    <w:basedOn w:val="Normal"/>
    <w:next w:val="zFSand"/>
    <w:rsid w:val="00B36FB9"/>
    <w:pPr>
      <w:spacing w:before="120" w:after="120" w:line="290" w:lineRule="auto"/>
      <w:jc w:val="center"/>
    </w:pPr>
    <w:rPr>
      <w:rFonts w:eastAsia="SimSun"/>
      <w:kern w:val="24"/>
      <w:sz w:val="24"/>
    </w:rPr>
  </w:style>
  <w:style w:type="paragraph" w:customStyle="1" w:styleId="zFSDate">
    <w:name w:val="zFSDate"/>
    <w:basedOn w:val="Normal"/>
    <w:rsid w:val="00B36FB9"/>
    <w:pPr>
      <w:spacing w:line="290" w:lineRule="auto"/>
      <w:jc w:val="center"/>
    </w:pPr>
    <w:rPr>
      <w:kern w:val="20"/>
    </w:rPr>
  </w:style>
  <w:style w:type="character" w:styleId="Hyperlink">
    <w:name w:val="Hyperlink"/>
    <w:basedOn w:val="DefaultParagraphFont"/>
    <w:uiPriority w:val="99"/>
    <w:rsid w:val="004A2D86"/>
    <w:rPr>
      <w:color w:val="auto"/>
      <w:u w:val="none"/>
    </w:rPr>
  </w:style>
  <w:style w:type="paragraph" w:customStyle="1" w:styleId="zFSFooter">
    <w:name w:val="zFSFooter"/>
    <w:basedOn w:val="Normal"/>
    <w:rsid w:val="00B36FB9"/>
    <w:pPr>
      <w:tabs>
        <w:tab w:val="left" w:pos="6521"/>
      </w:tabs>
      <w:spacing w:after="40"/>
      <w:ind w:left="-108"/>
    </w:pPr>
    <w:rPr>
      <w:sz w:val="16"/>
    </w:rPr>
  </w:style>
  <w:style w:type="paragraph" w:customStyle="1" w:styleId="zFSNarrative">
    <w:name w:val="zFSNarrative"/>
    <w:basedOn w:val="Normal"/>
    <w:rsid w:val="00B36FB9"/>
    <w:pPr>
      <w:spacing w:before="120" w:after="120" w:line="290" w:lineRule="auto"/>
      <w:jc w:val="center"/>
    </w:pPr>
    <w:rPr>
      <w:rFonts w:eastAsia="SimSun"/>
      <w:kern w:val="20"/>
      <w:szCs w:val="20"/>
    </w:rPr>
  </w:style>
  <w:style w:type="paragraph" w:customStyle="1" w:styleId="zFSTitle">
    <w:name w:val="zFSTitle"/>
    <w:basedOn w:val="Normal"/>
    <w:next w:val="zFSNarrative"/>
    <w:rsid w:val="00B36FB9"/>
    <w:pPr>
      <w:keepNext/>
      <w:spacing w:before="240" w:after="120" w:line="290" w:lineRule="auto"/>
      <w:jc w:val="center"/>
    </w:pPr>
    <w:rPr>
      <w:rFonts w:eastAsia="SimSun"/>
      <w:sz w:val="28"/>
      <w:szCs w:val="28"/>
    </w:rPr>
  </w:style>
  <w:style w:type="character" w:styleId="EndnoteReference">
    <w:name w:val="endnote reference"/>
    <w:basedOn w:val="DefaultParagraphFont"/>
    <w:semiHidden/>
    <w:rsid w:val="00B36FB9"/>
    <w:rPr>
      <w:rFonts w:ascii="Arial" w:hAnsi="Arial"/>
      <w:vertAlign w:val="superscript"/>
    </w:rPr>
  </w:style>
  <w:style w:type="paragraph" w:styleId="EndnoteText">
    <w:name w:val="endnote text"/>
    <w:basedOn w:val="Normal"/>
    <w:semiHidden/>
    <w:rsid w:val="00B36FB9"/>
    <w:rPr>
      <w:szCs w:val="20"/>
    </w:rPr>
  </w:style>
  <w:style w:type="paragraph" w:customStyle="1" w:styleId="Head">
    <w:name w:val="Head"/>
    <w:basedOn w:val="Normal"/>
    <w:next w:val="Body"/>
    <w:rsid w:val="00600BE5"/>
    <w:pPr>
      <w:keepNext/>
      <w:spacing w:before="280" w:after="140" w:line="290" w:lineRule="auto"/>
      <w:jc w:val="both"/>
      <w:outlineLvl w:val="0"/>
    </w:pPr>
    <w:rPr>
      <w:b/>
      <w:kern w:val="23"/>
      <w:sz w:val="23"/>
    </w:rPr>
  </w:style>
  <w:style w:type="paragraph" w:styleId="TableofAuthorities">
    <w:name w:val="table of authorities"/>
    <w:basedOn w:val="Normal"/>
    <w:next w:val="Normal"/>
    <w:semiHidden/>
    <w:rsid w:val="00B36FB9"/>
    <w:pPr>
      <w:ind w:left="200" w:hanging="200"/>
    </w:pPr>
  </w:style>
  <w:style w:type="paragraph" w:customStyle="1" w:styleId="CellBody">
    <w:name w:val="CellBody"/>
    <w:basedOn w:val="Normal"/>
    <w:rsid w:val="00B36FB9"/>
    <w:pPr>
      <w:spacing w:before="60" w:after="60" w:line="290" w:lineRule="auto"/>
    </w:pPr>
    <w:rPr>
      <w:kern w:val="20"/>
      <w:szCs w:val="20"/>
    </w:rPr>
  </w:style>
  <w:style w:type="paragraph" w:customStyle="1" w:styleId="zSFRef">
    <w:name w:val="zSFRef"/>
    <w:basedOn w:val="Normal"/>
    <w:rsid w:val="00B36FB9"/>
    <w:rPr>
      <w:rFonts w:eastAsia="SimSun"/>
      <w:kern w:val="16"/>
      <w:sz w:val="16"/>
      <w:szCs w:val="16"/>
    </w:rPr>
  </w:style>
  <w:style w:type="paragraph" w:customStyle="1" w:styleId="UCAlpha1">
    <w:name w:val="UCAlpha 1"/>
    <w:basedOn w:val="Normal"/>
    <w:rsid w:val="00B36FB9"/>
    <w:pPr>
      <w:numPr>
        <w:numId w:val="22"/>
      </w:numPr>
      <w:spacing w:after="140" w:line="290" w:lineRule="auto"/>
      <w:jc w:val="both"/>
    </w:pPr>
    <w:rPr>
      <w:kern w:val="20"/>
    </w:rPr>
  </w:style>
  <w:style w:type="paragraph" w:customStyle="1" w:styleId="UCAlpha2">
    <w:name w:val="UCAlpha 2"/>
    <w:basedOn w:val="Normal"/>
    <w:rsid w:val="00B36FB9"/>
    <w:pPr>
      <w:numPr>
        <w:numId w:val="23"/>
      </w:numPr>
      <w:spacing w:after="140" w:line="290" w:lineRule="auto"/>
      <w:jc w:val="both"/>
    </w:pPr>
    <w:rPr>
      <w:kern w:val="20"/>
    </w:rPr>
  </w:style>
  <w:style w:type="paragraph" w:customStyle="1" w:styleId="UCAlpha3">
    <w:name w:val="UCAlpha 3"/>
    <w:basedOn w:val="Normal"/>
    <w:rsid w:val="00B36FB9"/>
    <w:pPr>
      <w:numPr>
        <w:numId w:val="24"/>
      </w:numPr>
      <w:spacing w:after="140" w:line="290" w:lineRule="auto"/>
      <w:jc w:val="both"/>
    </w:pPr>
    <w:rPr>
      <w:kern w:val="20"/>
    </w:rPr>
  </w:style>
  <w:style w:type="paragraph" w:customStyle="1" w:styleId="UCAlpha4">
    <w:name w:val="UCAlpha 4"/>
    <w:basedOn w:val="Normal"/>
    <w:rsid w:val="00B36FB9"/>
    <w:pPr>
      <w:numPr>
        <w:numId w:val="25"/>
      </w:numPr>
      <w:spacing w:after="140" w:line="290" w:lineRule="auto"/>
      <w:jc w:val="both"/>
    </w:pPr>
    <w:rPr>
      <w:kern w:val="20"/>
    </w:rPr>
  </w:style>
  <w:style w:type="paragraph" w:customStyle="1" w:styleId="UCAlpha5">
    <w:name w:val="UCAlpha 5"/>
    <w:basedOn w:val="Normal"/>
    <w:rsid w:val="00B36FB9"/>
    <w:pPr>
      <w:numPr>
        <w:numId w:val="26"/>
      </w:numPr>
      <w:spacing w:after="140" w:line="290" w:lineRule="auto"/>
      <w:jc w:val="both"/>
    </w:pPr>
    <w:rPr>
      <w:kern w:val="20"/>
    </w:rPr>
  </w:style>
  <w:style w:type="paragraph" w:customStyle="1" w:styleId="UCAlpha6">
    <w:name w:val="UCAlpha 6"/>
    <w:basedOn w:val="Normal"/>
    <w:rsid w:val="00B36FB9"/>
    <w:pPr>
      <w:numPr>
        <w:numId w:val="27"/>
      </w:numPr>
      <w:spacing w:after="140" w:line="290" w:lineRule="auto"/>
      <w:jc w:val="both"/>
    </w:pPr>
    <w:rPr>
      <w:kern w:val="20"/>
    </w:rPr>
  </w:style>
  <w:style w:type="paragraph" w:customStyle="1" w:styleId="UCRoman1">
    <w:name w:val="UCRoman 1"/>
    <w:basedOn w:val="Normal"/>
    <w:rsid w:val="00B36FB9"/>
    <w:pPr>
      <w:numPr>
        <w:numId w:val="28"/>
      </w:numPr>
      <w:spacing w:after="140" w:line="290" w:lineRule="auto"/>
      <w:jc w:val="both"/>
    </w:pPr>
    <w:rPr>
      <w:kern w:val="20"/>
    </w:rPr>
  </w:style>
  <w:style w:type="paragraph" w:customStyle="1" w:styleId="UCRoman2">
    <w:name w:val="UCRoman 2"/>
    <w:basedOn w:val="Normal"/>
    <w:rsid w:val="00B36FB9"/>
    <w:pPr>
      <w:numPr>
        <w:numId w:val="29"/>
      </w:numPr>
      <w:spacing w:after="140" w:line="290" w:lineRule="auto"/>
      <w:jc w:val="both"/>
    </w:pPr>
    <w:rPr>
      <w:kern w:val="20"/>
    </w:rPr>
  </w:style>
  <w:style w:type="paragraph" w:customStyle="1" w:styleId="doublealpha">
    <w:name w:val="double alpha"/>
    <w:basedOn w:val="Normal"/>
    <w:rsid w:val="00B36FB9"/>
    <w:pPr>
      <w:numPr>
        <w:numId w:val="30"/>
      </w:numPr>
      <w:spacing w:after="140" w:line="290" w:lineRule="auto"/>
      <w:jc w:val="both"/>
    </w:pPr>
    <w:rPr>
      <w:kern w:val="20"/>
    </w:rPr>
  </w:style>
  <w:style w:type="paragraph" w:customStyle="1" w:styleId="ListNumbers">
    <w:name w:val="List Numbers"/>
    <w:basedOn w:val="Normal"/>
    <w:rsid w:val="00B36FB9"/>
    <w:pPr>
      <w:numPr>
        <w:numId w:val="21"/>
      </w:numPr>
      <w:spacing w:after="140" w:line="290" w:lineRule="auto"/>
      <w:jc w:val="both"/>
      <w:outlineLvl w:val="0"/>
    </w:pPr>
    <w:rPr>
      <w:kern w:val="20"/>
    </w:rPr>
  </w:style>
  <w:style w:type="paragraph" w:customStyle="1" w:styleId="dashbullet1">
    <w:name w:val="dash bullet 1"/>
    <w:basedOn w:val="Normal"/>
    <w:rsid w:val="00B36FB9"/>
    <w:pPr>
      <w:numPr>
        <w:numId w:val="37"/>
      </w:numPr>
      <w:spacing w:after="140" w:line="290" w:lineRule="auto"/>
      <w:jc w:val="both"/>
    </w:pPr>
    <w:rPr>
      <w:kern w:val="20"/>
    </w:rPr>
  </w:style>
  <w:style w:type="paragraph" w:customStyle="1" w:styleId="dashbullet2">
    <w:name w:val="dash bullet 2"/>
    <w:basedOn w:val="Normal"/>
    <w:rsid w:val="00B36FB9"/>
    <w:pPr>
      <w:numPr>
        <w:numId w:val="38"/>
      </w:numPr>
      <w:spacing w:after="140" w:line="290" w:lineRule="auto"/>
      <w:jc w:val="both"/>
    </w:pPr>
    <w:rPr>
      <w:kern w:val="20"/>
    </w:rPr>
  </w:style>
  <w:style w:type="paragraph" w:customStyle="1" w:styleId="dashbullet3">
    <w:name w:val="dash bullet 3"/>
    <w:basedOn w:val="Normal"/>
    <w:rsid w:val="00B36FB9"/>
    <w:pPr>
      <w:numPr>
        <w:numId w:val="39"/>
      </w:numPr>
      <w:spacing w:after="140" w:line="290" w:lineRule="auto"/>
      <w:jc w:val="both"/>
    </w:pPr>
    <w:rPr>
      <w:kern w:val="20"/>
    </w:rPr>
  </w:style>
  <w:style w:type="paragraph" w:customStyle="1" w:styleId="dashbullet4">
    <w:name w:val="dash bullet 4"/>
    <w:basedOn w:val="Normal"/>
    <w:rsid w:val="00B36FB9"/>
    <w:pPr>
      <w:numPr>
        <w:numId w:val="40"/>
      </w:numPr>
      <w:spacing w:after="140" w:line="290" w:lineRule="auto"/>
      <w:jc w:val="both"/>
    </w:pPr>
    <w:rPr>
      <w:kern w:val="20"/>
    </w:rPr>
  </w:style>
  <w:style w:type="paragraph" w:customStyle="1" w:styleId="dashbullet5">
    <w:name w:val="dash bullet 5"/>
    <w:basedOn w:val="Normal"/>
    <w:rsid w:val="00B36FB9"/>
    <w:pPr>
      <w:numPr>
        <w:numId w:val="41"/>
      </w:numPr>
      <w:spacing w:after="140" w:line="290" w:lineRule="auto"/>
      <w:jc w:val="both"/>
    </w:pPr>
    <w:rPr>
      <w:kern w:val="20"/>
    </w:rPr>
  </w:style>
  <w:style w:type="paragraph" w:customStyle="1" w:styleId="dashbullet6">
    <w:name w:val="dash bullet 6"/>
    <w:basedOn w:val="Normal"/>
    <w:rsid w:val="00B36FB9"/>
    <w:pPr>
      <w:numPr>
        <w:numId w:val="42"/>
      </w:numPr>
      <w:spacing w:after="140" w:line="290" w:lineRule="auto"/>
      <w:jc w:val="both"/>
    </w:pPr>
    <w:rPr>
      <w:kern w:val="20"/>
    </w:rPr>
  </w:style>
  <w:style w:type="paragraph" w:customStyle="1" w:styleId="zFSAddress">
    <w:name w:val="zFSAddress"/>
    <w:basedOn w:val="Normal"/>
    <w:rsid w:val="00B36FB9"/>
    <w:pPr>
      <w:spacing w:line="290" w:lineRule="auto"/>
    </w:pPr>
    <w:rPr>
      <w:kern w:val="16"/>
      <w:sz w:val="16"/>
    </w:rPr>
  </w:style>
  <w:style w:type="paragraph" w:customStyle="1" w:styleId="zFSDescription">
    <w:name w:val="zFSDescription"/>
    <w:basedOn w:val="zFSDate"/>
    <w:rsid w:val="00B36FB9"/>
    <w:rPr>
      <w:rFonts w:eastAsia="SimSun"/>
      <w:i/>
      <w:caps/>
      <w:szCs w:val="20"/>
    </w:rPr>
  </w:style>
  <w:style w:type="paragraph" w:customStyle="1" w:styleId="zFSDraft">
    <w:name w:val="zFSDraft"/>
    <w:basedOn w:val="Normal"/>
    <w:rsid w:val="00B36FB9"/>
    <w:pPr>
      <w:spacing w:line="290" w:lineRule="auto"/>
    </w:pPr>
    <w:rPr>
      <w:kern w:val="20"/>
    </w:rPr>
  </w:style>
  <w:style w:type="paragraph" w:customStyle="1" w:styleId="zFSFax">
    <w:name w:val="zFSFax"/>
    <w:basedOn w:val="Normal"/>
    <w:rsid w:val="00B36FB9"/>
    <w:rPr>
      <w:kern w:val="16"/>
      <w:sz w:val="16"/>
    </w:rPr>
  </w:style>
  <w:style w:type="paragraph" w:customStyle="1" w:styleId="zFSNameofDoc">
    <w:name w:val="zFSNameofDoc"/>
    <w:basedOn w:val="Normal"/>
    <w:rsid w:val="00B36FB9"/>
    <w:pPr>
      <w:spacing w:before="300" w:after="400" w:line="290" w:lineRule="auto"/>
      <w:jc w:val="center"/>
    </w:pPr>
    <w:rPr>
      <w:rFonts w:eastAsia="SimSun"/>
      <w:caps/>
      <w:szCs w:val="20"/>
    </w:rPr>
  </w:style>
  <w:style w:type="paragraph" w:customStyle="1" w:styleId="zFSTel">
    <w:name w:val="zFSTel"/>
    <w:basedOn w:val="Normal"/>
    <w:rsid w:val="00B36FB9"/>
    <w:pPr>
      <w:spacing w:before="120"/>
    </w:pPr>
    <w:rPr>
      <w:kern w:val="16"/>
      <w:sz w:val="16"/>
    </w:rPr>
  </w:style>
  <w:style w:type="paragraph" w:customStyle="1" w:styleId="zFSAmount">
    <w:name w:val="zFSAmount"/>
    <w:basedOn w:val="Normal"/>
    <w:rsid w:val="00B36FB9"/>
    <w:pPr>
      <w:spacing w:before="800" w:line="290" w:lineRule="auto"/>
      <w:jc w:val="center"/>
    </w:pPr>
    <w:rPr>
      <w:i/>
    </w:rPr>
  </w:style>
  <w:style w:type="character" w:styleId="FollowedHyperlink">
    <w:name w:val="FollowedHyperlink"/>
    <w:basedOn w:val="DefaultParagraphFont"/>
    <w:rsid w:val="00D13AD3"/>
    <w:rPr>
      <w:color w:val="0000FF"/>
      <w:u w:val="none"/>
    </w:rPr>
  </w:style>
  <w:style w:type="paragraph" w:customStyle="1" w:styleId="zFSAddress2">
    <w:name w:val="zFSAddress2"/>
    <w:basedOn w:val="Normal"/>
    <w:rsid w:val="00B36FB9"/>
    <w:pPr>
      <w:spacing w:line="290" w:lineRule="auto"/>
    </w:pPr>
    <w:rPr>
      <w:kern w:val="16"/>
      <w:sz w:val="16"/>
    </w:rPr>
  </w:style>
  <w:style w:type="character" w:customStyle="1" w:styleId="PageNumbers">
    <w:name w:val="PageNumbers"/>
    <w:basedOn w:val="DefaultParagraphFont"/>
    <w:rsid w:val="00165F65"/>
    <w:rPr>
      <w:sz w:val="20"/>
    </w:rPr>
  </w:style>
  <w:style w:type="paragraph" w:customStyle="1" w:styleId="EYBusinessaddress">
    <w:name w:val="EY Business address"/>
    <w:basedOn w:val="Normal"/>
    <w:uiPriority w:val="99"/>
    <w:rsid w:val="00F75F19"/>
    <w:pPr>
      <w:suppressAutoHyphens/>
      <w:spacing w:line="170" w:lineRule="atLeast"/>
    </w:pPr>
    <w:rPr>
      <w:color w:val="666666"/>
      <w:kern w:val="12"/>
      <w:sz w:val="15"/>
    </w:rPr>
  </w:style>
  <w:style w:type="table" w:styleId="TableGrid">
    <w:name w:val="Table Grid"/>
    <w:aliases w:val="CV table"/>
    <w:basedOn w:val="TableNormal"/>
    <w:rsid w:val="0061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Title">
    <w:name w:val="SchTitle"/>
    <w:basedOn w:val="Normal"/>
    <w:next w:val="Body"/>
    <w:rsid w:val="00D13AD3"/>
    <w:pPr>
      <w:spacing w:before="240" w:line="260" w:lineRule="atLeast"/>
      <w:jc w:val="center"/>
      <w:outlineLvl w:val="1"/>
    </w:pPr>
    <w:rPr>
      <w:rFonts w:eastAsia="SimSun"/>
      <w:b/>
      <w:caps/>
      <w:sz w:val="22"/>
      <w:szCs w:val="22"/>
    </w:rPr>
  </w:style>
  <w:style w:type="paragraph" w:customStyle="1" w:styleId="SchPartTitle">
    <w:name w:val="SchPartTitle"/>
    <w:basedOn w:val="SchTitle"/>
    <w:next w:val="Body"/>
    <w:rsid w:val="00D13AD3"/>
  </w:style>
  <w:style w:type="paragraph" w:customStyle="1" w:styleId="SchHead">
    <w:name w:val="SchHead"/>
    <w:basedOn w:val="Normal"/>
    <w:next w:val="SchTitle"/>
    <w:rsid w:val="00D13AD3"/>
    <w:pPr>
      <w:pageBreakBefore/>
      <w:numPr>
        <w:numId w:val="45"/>
      </w:numPr>
      <w:spacing w:before="240" w:line="260" w:lineRule="atLeast"/>
      <w:jc w:val="center"/>
      <w:outlineLvl w:val="0"/>
    </w:pPr>
    <w:rPr>
      <w:rFonts w:eastAsia="SimSun"/>
      <w:caps/>
      <w:sz w:val="22"/>
      <w:szCs w:val="22"/>
    </w:rPr>
  </w:style>
  <w:style w:type="paragraph" w:customStyle="1" w:styleId="SchPartHead">
    <w:name w:val="SchPartHead"/>
    <w:basedOn w:val="SchHead"/>
    <w:next w:val="SchPartTitle"/>
    <w:rsid w:val="00D13AD3"/>
    <w:pPr>
      <w:pageBreakBefore w:val="0"/>
      <w:numPr>
        <w:ilvl w:val="1"/>
      </w:numPr>
    </w:pPr>
  </w:style>
  <w:style w:type="paragraph" w:customStyle="1" w:styleId="AltLevel2">
    <w:name w:val="AltLevel2"/>
    <w:basedOn w:val="Level2"/>
    <w:next w:val="Body3"/>
    <w:rsid w:val="00B4449A"/>
    <w:pPr>
      <w:ind w:left="1360"/>
    </w:pPr>
  </w:style>
  <w:style w:type="paragraph" w:customStyle="1" w:styleId="AltLevel3">
    <w:name w:val="AltLevel3"/>
    <w:basedOn w:val="Level3"/>
    <w:next w:val="Body4"/>
    <w:rsid w:val="00B4449A"/>
    <w:pPr>
      <w:ind w:left="2041" w:hanging="680"/>
    </w:pPr>
  </w:style>
  <w:style w:type="paragraph" w:customStyle="1" w:styleId="AltLevel4">
    <w:name w:val="AltLevel4"/>
    <w:basedOn w:val="Level4"/>
    <w:next w:val="Body5"/>
    <w:qFormat/>
    <w:rsid w:val="00C54FE8"/>
    <w:pPr>
      <w:ind w:left="2608" w:hanging="567"/>
    </w:pPr>
    <w:rPr>
      <w:lang w:val="en-US"/>
    </w:rPr>
  </w:style>
  <w:style w:type="paragraph" w:customStyle="1" w:styleId="AltLevel5">
    <w:name w:val="AltLevel5"/>
    <w:basedOn w:val="Level5"/>
    <w:next w:val="Body6"/>
    <w:rsid w:val="00B4449A"/>
    <w:pPr>
      <w:ind w:left="3289"/>
    </w:pPr>
  </w:style>
  <w:style w:type="paragraph" w:customStyle="1" w:styleId="AltLevel1">
    <w:name w:val="AltLevel1"/>
    <w:basedOn w:val="Level1"/>
    <w:next w:val="Body1"/>
    <w:rsid w:val="00B4449A"/>
    <w:rPr>
      <w:caps/>
      <w:lang w:val="en-US"/>
    </w:rPr>
  </w:style>
  <w:style w:type="paragraph" w:customStyle="1" w:styleId="alfabody1">
    <w:name w:val="alfa body 1"/>
    <w:basedOn w:val="Body"/>
    <w:qFormat/>
    <w:rsid w:val="004A2D86"/>
    <w:pPr>
      <w:ind w:left="357"/>
    </w:pPr>
  </w:style>
  <w:style w:type="paragraph" w:customStyle="1" w:styleId="alfabody2">
    <w:name w:val="alfa body 2"/>
    <w:basedOn w:val="Body"/>
    <w:qFormat/>
    <w:rsid w:val="003D7A6B"/>
    <w:pPr>
      <w:ind w:left="1038"/>
    </w:pPr>
  </w:style>
  <w:style w:type="paragraph" w:customStyle="1" w:styleId="alfabody3">
    <w:name w:val="alfa body 3"/>
    <w:basedOn w:val="Body"/>
    <w:qFormat/>
    <w:rsid w:val="003D7A6B"/>
    <w:pPr>
      <w:ind w:left="1718"/>
    </w:pPr>
  </w:style>
  <w:style w:type="paragraph" w:customStyle="1" w:styleId="alfabody4">
    <w:name w:val="alfa body 4"/>
    <w:basedOn w:val="Body"/>
    <w:qFormat/>
    <w:rsid w:val="003D7A6B"/>
    <w:pPr>
      <w:ind w:left="2398"/>
    </w:pPr>
  </w:style>
  <w:style w:type="paragraph" w:customStyle="1" w:styleId="romanbody1">
    <w:name w:val="roman body 1"/>
    <w:basedOn w:val="Body"/>
    <w:qFormat/>
    <w:rsid w:val="00D54D16"/>
    <w:pPr>
      <w:ind w:left="357"/>
    </w:pPr>
  </w:style>
  <w:style w:type="paragraph" w:customStyle="1" w:styleId="romanbody2">
    <w:name w:val="roman body 2"/>
    <w:basedOn w:val="Body"/>
    <w:qFormat/>
    <w:rsid w:val="00D54D16"/>
    <w:pPr>
      <w:ind w:left="1038"/>
    </w:pPr>
  </w:style>
  <w:style w:type="paragraph" w:customStyle="1" w:styleId="romanbody3">
    <w:name w:val="roman body 3"/>
    <w:basedOn w:val="Body"/>
    <w:qFormat/>
    <w:rsid w:val="00D54D16"/>
    <w:pPr>
      <w:ind w:left="1718"/>
    </w:pPr>
  </w:style>
  <w:style w:type="paragraph" w:customStyle="1" w:styleId="romanbody4">
    <w:name w:val="roman body 4"/>
    <w:basedOn w:val="Body"/>
    <w:qFormat/>
    <w:rsid w:val="00D54D16"/>
    <w:pPr>
      <w:ind w:left="2398"/>
    </w:pPr>
  </w:style>
  <w:style w:type="paragraph" w:customStyle="1" w:styleId="romanbody5">
    <w:name w:val="roman body 5"/>
    <w:basedOn w:val="Body"/>
    <w:qFormat/>
    <w:rsid w:val="00CC28DC"/>
    <w:pPr>
      <w:ind w:left="2965"/>
    </w:pPr>
  </w:style>
  <w:style w:type="paragraph" w:customStyle="1" w:styleId="romanbody6">
    <w:name w:val="roman body 6"/>
    <w:basedOn w:val="Body"/>
    <w:qFormat/>
    <w:rsid w:val="00CC28DC"/>
    <w:pPr>
      <w:ind w:left="3646"/>
    </w:pPr>
  </w:style>
  <w:style w:type="paragraph" w:customStyle="1" w:styleId="alfabody5">
    <w:name w:val="alfa body 5"/>
    <w:basedOn w:val="Body"/>
    <w:qFormat/>
    <w:rsid w:val="00CC28DC"/>
    <w:pPr>
      <w:ind w:left="2965"/>
    </w:pPr>
  </w:style>
  <w:style w:type="paragraph" w:customStyle="1" w:styleId="alfabody6">
    <w:name w:val="alfa body 6"/>
    <w:basedOn w:val="Body"/>
    <w:qFormat/>
    <w:rsid w:val="00CC28DC"/>
    <w:pPr>
      <w:ind w:left="3646"/>
    </w:pPr>
  </w:style>
  <w:style w:type="character" w:customStyle="1" w:styleId="HeaderChar">
    <w:name w:val="Header Char"/>
    <w:basedOn w:val="DefaultParagraphFont"/>
    <w:link w:val="Header"/>
    <w:uiPriority w:val="99"/>
    <w:rsid w:val="00931034"/>
    <w:rPr>
      <w:rFonts w:ascii="Arial" w:hAnsi="Arial"/>
      <w:kern w:val="20"/>
      <w:szCs w:val="24"/>
      <w:lang w:val="en-GB"/>
    </w:rPr>
  </w:style>
  <w:style w:type="character" w:customStyle="1" w:styleId="FooterChar">
    <w:name w:val="Footer Char"/>
    <w:basedOn w:val="DefaultParagraphFont"/>
    <w:link w:val="Footer"/>
    <w:uiPriority w:val="99"/>
    <w:rsid w:val="00931034"/>
    <w:rPr>
      <w:rFonts w:ascii="Arial" w:hAnsi="Arial"/>
      <w:kern w:val="16"/>
      <w:sz w:val="16"/>
      <w:szCs w:val="24"/>
      <w:lang w:val="en-GB"/>
    </w:rPr>
  </w:style>
  <w:style w:type="paragraph" w:styleId="NormalWeb">
    <w:name w:val="Normal (Web)"/>
    <w:basedOn w:val="Normal"/>
    <w:uiPriority w:val="99"/>
    <w:semiHidden/>
    <w:unhideWhenUsed/>
    <w:rsid w:val="00CC469C"/>
    <w:pPr>
      <w:spacing w:before="100" w:beforeAutospacing="1" w:after="100" w:afterAutospacing="1"/>
    </w:pPr>
    <w:rPr>
      <w:rFonts w:ascii="Times New Roman" w:hAnsi="Times New Roman"/>
      <w:sz w:val="24"/>
      <w:lang w:val="en-US"/>
    </w:rPr>
  </w:style>
  <w:style w:type="character" w:customStyle="1" w:styleId="EYBodytextwithparaspaceChar">
    <w:name w:val="EY Body text (with para space) Char"/>
    <w:basedOn w:val="DefaultParagraphFont"/>
    <w:link w:val="EYBodytextwithparaspace"/>
    <w:rsid w:val="00F76EB3"/>
    <w:rPr>
      <w:rFonts w:ascii="Arial" w:hAnsi="Arial"/>
      <w:kern w:val="12"/>
      <w:szCs w:val="24"/>
    </w:rPr>
  </w:style>
  <w:style w:type="paragraph" w:customStyle="1" w:styleId="EYBodytextwithparaspace">
    <w:name w:val="EY Body text (with para space)"/>
    <w:basedOn w:val="Normal"/>
    <w:link w:val="EYBodytextwithparaspaceChar"/>
    <w:rsid w:val="00F76EB3"/>
    <w:pPr>
      <w:tabs>
        <w:tab w:val="left" w:pos="907"/>
      </w:tabs>
      <w:suppressAutoHyphens/>
      <w:spacing w:after="400" w:line="360" w:lineRule="auto"/>
    </w:pPr>
    <w:rPr>
      <w:kern w:val="12"/>
      <w:lang w:val="en-US"/>
    </w:rPr>
  </w:style>
  <w:style w:type="paragraph" w:styleId="Revision">
    <w:name w:val="Revision"/>
    <w:hidden/>
    <w:uiPriority w:val="99"/>
    <w:semiHidden/>
    <w:rsid w:val="002E1D79"/>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60274">
      <w:bodyDiv w:val="1"/>
      <w:marLeft w:val="0"/>
      <w:marRight w:val="0"/>
      <w:marTop w:val="0"/>
      <w:marBottom w:val="0"/>
      <w:divBdr>
        <w:top w:val="none" w:sz="0" w:space="0" w:color="auto"/>
        <w:left w:val="none" w:sz="0" w:space="0" w:color="auto"/>
        <w:bottom w:val="none" w:sz="0" w:space="0" w:color="auto"/>
        <w:right w:val="none" w:sz="0" w:space="0" w:color="auto"/>
      </w:divBdr>
    </w:div>
    <w:div w:id="20512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hutanu@ro.e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dattorneys.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adusiasociatii.com" TargetMode="External"/><Relationship Id="rId1" Type="http://schemas.openxmlformats.org/officeDocument/2006/relationships/hyperlink" Target="http://www.radusiasociati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N464SL\OneDrive%20-%20EY\Documente\Work\1_Legal%20templates%20&amp;%20Precedents\2_General%20templates\2022\March%202022\BDAttorneys_General%20template_March%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4B4AF-14B8-423F-9B08-C7540561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BDAttorneys_General template_March 2022</Template>
  <TotalTime>4</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 Law</dc:creator>
  <cp:keywords/>
  <dc:description/>
  <cp:lastModifiedBy>Cecilia Gheorghe</cp:lastModifiedBy>
  <cp:revision>2</cp:revision>
  <cp:lastPrinted>2007-09-26T09:41:00Z</cp:lastPrinted>
  <dcterms:created xsi:type="dcterms:W3CDTF">2022-10-18T18:22:00Z</dcterms:created>
  <dcterms:modified xsi:type="dcterms:W3CDTF">2022-10-18T18:22:00Z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R.137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GrammarlyDocumentId">
    <vt:lpwstr>9f45b60a8f64ac8c0a2612a87b09c12050928c3a7f975af875424c150c8b4ed1</vt:lpwstr>
  </property>
</Properties>
</file>