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B8491" w14:textId="04DBF1D1" w:rsidR="00A92BBF" w:rsidRPr="003134A8" w:rsidRDefault="00A92BBF" w:rsidP="007214B8">
      <w:pPr>
        <w:pStyle w:val="NormalWeb"/>
        <w:shd w:val="clear" w:color="auto" w:fill="FFFFFF"/>
        <w:spacing w:before="0" w:beforeAutospacing="0" w:after="0" w:afterAutospacing="0"/>
        <w:rPr>
          <w:rFonts w:ascii="Calibri" w:hAnsi="Calibri" w:cs="Calibri"/>
          <w:b/>
          <w:bCs/>
          <w:color w:val="242424"/>
          <w:sz w:val="28"/>
          <w:szCs w:val="28"/>
          <w:shd w:val="clear" w:color="auto" w:fill="FFFFFF"/>
          <w:lang w:val="ro-RO"/>
        </w:rPr>
      </w:pPr>
    </w:p>
    <w:tbl>
      <w:tblPr>
        <w:tblpPr w:vertAnchor="page" w:horzAnchor="margin" w:tblpY="2836"/>
        <w:tblW w:w="9271" w:type="dxa"/>
        <w:tblLook w:val="01E0" w:firstRow="1" w:lastRow="1" w:firstColumn="1" w:lastColumn="1" w:noHBand="0" w:noVBand="0"/>
      </w:tblPr>
      <w:tblGrid>
        <w:gridCol w:w="1701"/>
        <w:gridCol w:w="7570"/>
      </w:tblGrid>
      <w:tr w:rsidR="003134A8" w:rsidRPr="003134A8" w14:paraId="225D9D72" w14:textId="77777777" w:rsidTr="0084633C">
        <w:trPr>
          <w:trHeight w:val="902"/>
        </w:trPr>
        <w:tc>
          <w:tcPr>
            <w:tcW w:w="9271" w:type="dxa"/>
            <w:gridSpan w:val="2"/>
            <w:tcMar>
              <w:top w:w="0" w:type="dxa"/>
              <w:left w:w="0" w:type="dxa"/>
              <w:bottom w:w="0" w:type="dxa"/>
              <w:right w:w="0" w:type="dxa"/>
            </w:tcMar>
            <w:hideMark/>
          </w:tcPr>
          <w:p w14:paraId="04894D0D" w14:textId="67A5237C" w:rsidR="003134A8" w:rsidRPr="003134A8" w:rsidRDefault="00340B05" w:rsidP="0084633C">
            <w:pPr>
              <w:pStyle w:val="EYDocumenttitle"/>
              <w:rPr>
                <w:rFonts w:cs="Arial"/>
              </w:rPr>
            </w:pPr>
            <w:r>
              <w:rPr>
                <w:rFonts w:cs="Arial"/>
              </w:rPr>
              <w:t>Punct de vedere</w:t>
            </w:r>
          </w:p>
        </w:tc>
      </w:tr>
      <w:tr w:rsidR="003134A8" w:rsidRPr="003134A8" w14:paraId="1D59E11A" w14:textId="77777777" w:rsidTr="0084633C">
        <w:trPr>
          <w:trHeight w:val="373"/>
        </w:trPr>
        <w:tc>
          <w:tcPr>
            <w:tcW w:w="9271" w:type="dxa"/>
            <w:gridSpan w:val="2"/>
            <w:shd w:val="clear" w:color="auto" w:fill="auto"/>
            <w:tcMar>
              <w:top w:w="0" w:type="dxa"/>
              <w:left w:w="0" w:type="dxa"/>
              <w:bottom w:w="0" w:type="dxa"/>
              <w:right w:w="0" w:type="dxa"/>
            </w:tcMar>
            <w:hideMark/>
          </w:tcPr>
          <w:p w14:paraId="7C6DDA3A" w14:textId="7A29F016" w:rsidR="003134A8" w:rsidRPr="003134A8" w:rsidRDefault="003134A8" w:rsidP="0084633C">
            <w:pPr>
              <w:pStyle w:val="EYDocumentpromptsbold"/>
              <w:rPr>
                <w:rFonts w:ascii="Arial" w:hAnsi="Arial" w:cs="Arial"/>
                <w:highlight w:val="yellow"/>
              </w:rPr>
            </w:pPr>
            <w:r w:rsidRPr="003134A8">
              <w:rPr>
                <w:rFonts w:ascii="Arial" w:hAnsi="Arial" w:cs="Arial"/>
              </w:rPr>
              <w:t xml:space="preserve"> </w:t>
            </w:r>
            <w:r w:rsidR="00340B05">
              <w:rPr>
                <w:rFonts w:ascii="Arial" w:hAnsi="Arial" w:cs="Arial"/>
              </w:rPr>
              <w:t xml:space="preserve">7 </w:t>
            </w:r>
            <w:r w:rsidRPr="003134A8">
              <w:rPr>
                <w:rFonts w:ascii="Arial" w:hAnsi="Arial" w:cs="Arial"/>
              </w:rPr>
              <w:t>octombrie 2022</w:t>
            </w:r>
          </w:p>
        </w:tc>
      </w:tr>
      <w:tr w:rsidR="003134A8" w:rsidRPr="003134A8" w14:paraId="3A1719DE" w14:textId="77777777" w:rsidTr="0084633C">
        <w:trPr>
          <w:trHeight w:val="20"/>
        </w:trPr>
        <w:tc>
          <w:tcPr>
            <w:tcW w:w="1701" w:type="dxa"/>
            <w:tcMar>
              <w:top w:w="0" w:type="dxa"/>
              <w:left w:w="0" w:type="dxa"/>
              <w:bottom w:w="0" w:type="dxa"/>
              <w:right w:w="0" w:type="dxa"/>
            </w:tcMar>
            <w:hideMark/>
          </w:tcPr>
          <w:p w14:paraId="1C1D6A01" w14:textId="77777777" w:rsidR="003134A8" w:rsidRPr="003134A8" w:rsidRDefault="003134A8" w:rsidP="0084633C">
            <w:pPr>
              <w:pStyle w:val="EYDocumentprompts"/>
              <w:rPr>
                <w:rFonts w:cs="Arial"/>
              </w:rPr>
            </w:pPr>
            <w:r w:rsidRPr="003134A8">
              <w:rPr>
                <w:rFonts w:cs="Arial"/>
              </w:rPr>
              <w:t>Contact:</w:t>
            </w:r>
          </w:p>
        </w:tc>
        <w:tc>
          <w:tcPr>
            <w:tcW w:w="7570" w:type="dxa"/>
            <w:tcMar>
              <w:top w:w="0" w:type="dxa"/>
              <w:left w:w="0" w:type="dxa"/>
              <w:bottom w:w="0" w:type="dxa"/>
              <w:right w:w="0" w:type="dxa"/>
            </w:tcMar>
            <w:hideMark/>
          </w:tcPr>
          <w:p w14:paraId="2F786DC0" w14:textId="454F2AD5" w:rsidR="003134A8" w:rsidRPr="003134A8" w:rsidRDefault="003134A8" w:rsidP="0084633C">
            <w:pPr>
              <w:pStyle w:val="EYDocumentprompts"/>
              <w:rPr>
                <w:rFonts w:cs="Arial"/>
              </w:rPr>
            </w:pPr>
            <w:r w:rsidRPr="003134A8">
              <w:rPr>
                <w:rFonts w:cs="Arial"/>
              </w:rPr>
              <w:t>Anda Hu</w:t>
            </w:r>
            <w:r w:rsidR="00340B05">
              <w:rPr>
                <w:rFonts w:cs="Arial"/>
              </w:rPr>
              <w:t>ț</w:t>
            </w:r>
            <w:r w:rsidRPr="003134A8">
              <w:rPr>
                <w:rFonts w:cs="Arial"/>
              </w:rPr>
              <w:t>anu</w:t>
            </w:r>
          </w:p>
        </w:tc>
      </w:tr>
      <w:tr w:rsidR="003134A8" w:rsidRPr="003134A8" w14:paraId="0D13DB6B" w14:textId="77777777" w:rsidTr="0084633C">
        <w:trPr>
          <w:trHeight w:val="20"/>
        </w:trPr>
        <w:tc>
          <w:tcPr>
            <w:tcW w:w="1701" w:type="dxa"/>
            <w:tcMar>
              <w:top w:w="0" w:type="dxa"/>
              <w:left w:w="0" w:type="dxa"/>
              <w:bottom w:w="0" w:type="dxa"/>
              <w:right w:w="0" w:type="dxa"/>
            </w:tcMar>
            <w:hideMark/>
          </w:tcPr>
          <w:p w14:paraId="23483F8E" w14:textId="77777777" w:rsidR="003134A8" w:rsidRPr="003134A8" w:rsidRDefault="003134A8" w:rsidP="0084633C">
            <w:pPr>
              <w:pStyle w:val="EYDocumentprompts"/>
              <w:rPr>
                <w:rFonts w:cs="Arial"/>
              </w:rPr>
            </w:pPr>
            <w:r w:rsidRPr="003134A8">
              <w:rPr>
                <w:rFonts w:cs="Arial"/>
              </w:rPr>
              <w:t>Companie:</w:t>
            </w:r>
          </w:p>
        </w:tc>
        <w:tc>
          <w:tcPr>
            <w:tcW w:w="7570" w:type="dxa"/>
            <w:tcMar>
              <w:top w:w="0" w:type="dxa"/>
              <w:left w:w="0" w:type="dxa"/>
              <w:bottom w:w="0" w:type="dxa"/>
              <w:right w:w="0" w:type="dxa"/>
            </w:tcMar>
            <w:hideMark/>
          </w:tcPr>
          <w:p w14:paraId="25BADF43" w14:textId="77777777" w:rsidR="003134A8" w:rsidRPr="003134A8" w:rsidRDefault="003134A8" w:rsidP="0084633C">
            <w:pPr>
              <w:pStyle w:val="EYDocumentprompts"/>
              <w:rPr>
                <w:rFonts w:cs="Arial"/>
              </w:rPr>
            </w:pPr>
            <w:r w:rsidRPr="003134A8">
              <w:rPr>
                <w:rFonts w:cs="Arial"/>
              </w:rPr>
              <w:t>EY România</w:t>
            </w:r>
          </w:p>
        </w:tc>
      </w:tr>
      <w:tr w:rsidR="003134A8" w:rsidRPr="003134A8" w14:paraId="51497FAA" w14:textId="77777777" w:rsidTr="0084633C">
        <w:trPr>
          <w:trHeight w:val="20"/>
        </w:trPr>
        <w:tc>
          <w:tcPr>
            <w:tcW w:w="1701" w:type="dxa"/>
            <w:tcMar>
              <w:top w:w="0" w:type="dxa"/>
              <w:left w:w="0" w:type="dxa"/>
              <w:bottom w:w="0" w:type="dxa"/>
              <w:right w:w="0" w:type="dxa"/>
            </w:tcMar>
            <w:hideMark/>
          </w:tcPr>
          <w:p w14:paraId="4DD555B0" w14:textId="77777777" w:rsidR="003134A8" w:rsidRPr="003134A8" w:rsidRDefault="003134A8" w:rsidP="0084633C">
            <w:pPr>
              <w:pStyle w:val="EYDocumentprompts"/>
              <w:rPr>
                <w:rFonts w:cs="Arial"/>
              </w:rPr>
            </w:pPr>
            <w:r w:rsidRPr="003134A8">
              <w:rPr>
                <w:rFonts w:cs="Arial"/>
              </w:rPr>
              <w:t>Tel:</w:t>
            </w:r>
          </w:p>
        </w:tc>
        <w:tc>
          <w:tcPr>
            <w:tcW w:w="7570" w:type="dxa"/>
            <w:tcMar>
              <w:top w:w="0" w:type="dxa"/>
              <w:left w:w="0" w:type="dxa"/>
              <w:bottom w:w="0" w:type="dxa"/>
              <w:right w:w="0" w:type="dxa"/>
            </w:tcMar>
            <w:hideMark/>
          </w:tcPr>
          <w:p w14:paraId="0C451529" w14:textId="77777777" w:rsidR="003134A8" w:rsidRPr="003134A8" w:rsidRDefault="003134A8" w:rsidP="0084633C">
            <w:pPr>
              <w:pStyle w:val="EYDocumentprompts"/>
              <w:rPr>
                <w:rFonts w:cs="Arial"/>
              </w:rPr>
            </w:pPr>
            <w:r w:rsidRPr="003134A8">
              <w:rPr>
                <w:rFonts w:cs="Arial"/>
              </w:rPr>
              <w:t>+40 21 402 4000</w:t>
            </w:r>
          </w:p>
        </w:tc>
      </w:tr>
      <w:tr w:rsidR="003134A8" w:rsidRPr="003134A8" w14:paraId="7D4C4940" w14:textId="77777777" w:rsidTr="0084633C">
        <w:trPr>
          <w:trHeight w:val="80"/>
        </w:trPr>
        <w:tc>
          <w:tcPr>
            <w:tcW w:w="1701" w:type="dxa"/>
            <w:tcMar>
              <w:top w:w="0" w:type="dxa"/>
              <w:left w:w="0" w:type="dxa"/>
              <w:bottom w:w="0" w:type="dxa"/>
              <w:right w:w="0" w:type="dxa"/>
            </w:tcMar>
            <w:hideMark/>
          </w:tcPr>
          <w:p w14:paraId="0BB37853" w14:textId="77777777" w:rsidR="003134A8" w:rsidRPr="003134A8" w:rsidRDefault="003134A8" w:rsidP="0084633C">
            <w:pPr>
              <w:pStyle w:val="EYDocumentprompts"/>
              <w:rPr>
                <w:rFonts w:cs="Arial"/>
              </w:rPr>
            </w:pPr>
            <w:r w:rsidRPr="003134A8">
              <w:rPr>
                <w:rFonts w:cs="Arial"/>
              </w:rPr>
              <w:t>E-mail:</w:t>
            </w:r>
          </w:p>
        </w:tc>
        <w:tc>
          <w:tcPr>
            <w:tcW w:w="7570" w:type="dxa"/>
            <w:tcMar>
              <w:top w:w="0" w:type="dxa"/>
              <w:left w:w="0" w:type="dxa"/>
              <w:bottom w:w="0" w:type="dxa"/>
              <w:right w:w="0" w:type="dxa"/>
            </w:tcMar>
            <w:hideMark/>
          </w:tcPr>
          <w:p w14:paraId="7F1BBA47" w14:textId="77777777" w:rsidR="003134A8" w:rsidRPr="003134A8" w:rsidRDefault="00000000" w:rsidP="0084633C">
            <w:pPr>
              <w:pStyle w:val="EYDocumentprompts"/>
            </w:pPr>
            <w:hyperlink r:id="rId11" w:history="1">
              <w:r w:rsidR="003134A8" w:rsidRPr="003134A8">
                <w:rPr>
                  <w:rStyle w:val="Hyperlink"/>
                </w:rPr>
                <w:t>anda.hutanu</w:t>
              </w:r>
              <w:r w:rsidR="003134A8" w:rsidRPr="003134A8">
                <w:rPr>
                  <w:rStyle w:val="Hyperlink"/>
                  <w:rFonts w:cs="Arial"/>
                </w:rPr>
                <w:t>@ro.ey.com</w:t>
              </w:r>
            </w:hyperlink>
          </w:p>
          <w:p w14:paraId="65C6237C" w14:textId="77777777" w:rsidR="003134A8" w:rsidRPr="003134A8" w:rsidRDefault="003134A8" w:rsidP="0084633C">
            <w:pPr>
              <w:pStyle w:val="EYDocumentprompts"/>
              <w:rPr>
                <w:rFonts w:cs="Arial"/>
                <w:color w:val="0000FF"/>
                <w:u w:val="single"/>
              </w:rPr>
            </w:pPr>
          </w:p>
        </w:tc>
      </w:tr>
    </w:tbl>
    <w:p w14:paraId="04D8999A" w14:textId="77777777" w:rsidR="003134A8" w:rsidRPr="003134A8" w:rsidRDefault="003134A8" w:rsidP="007214B8">
      <w:pPr>
        <w:pStyle w:val="NormalWeb"/>
        <w:shd w:val="clear" w:color="auto" w:fill="FFFFFF"/>
        <w:spacing w:before="0" w:beforeAutospacing="0" w:after="0" w:afterAutospacing="0"/>
        <w:rPr>
          <w:rFonts w:ascii="Calibri" w:hAnsi="Calibri" w:cs="Calibri"/>
          <w:b/>
          <w:bCs/>
          <w:color w:val="242424"/>
          <w:sz w:val="28"/>
          <w:szCs w:val="28"/>
          <w:shd w:val="clear" w:color="auto" w:fill="FFFFFF"/>
          <w:lang w:val="ro-RO"/>
        </w:rPr>
      </w:pPr>
    </w:p>
    <w:p w14:paraId="4383C13A" w14:textId="4A04912A" w:rsidR="00642096" w:rsidRPr="003134A8" w:rsidRDefault="003F1CBC" w:rsidP="007214B8">
      <w:pPr>
        <w:pStyle w:val="NormalWeb"/>
        <w:shd w:val="clear" w:color="auto" w:fill="FFFFFF"/>
        <w:spacing w:before="0" w:beforeAutospacing="0" w:after="0" w:afterAutospacing="0"/>
        <w:rPr>
          <w:rFonts w:ascii="Arial" w:hAnsi="Arial" w:cs="Arial"/>
          <w:bCs/>
          <w:color w:val="242424"/>
          <w:sz w:val="22"/>
          <w:szCs w:val="22"/>
          <w:shd w:val="clear" w:color="auto" w:fill="FFFFFF"/>
          <w:lang w:val="ro-RO"/>
        </w:rPr>
      </w:pPr>
      <w:r w:rsidRPr="003F1CBC">
        <w:rPr>
          <w:rFonts w:ascii="Arial" w:hAnsi="Arial" w:cs="Arial"/>
          <w:b/>
          <w:bCs/>
          <w:color w:val="242424"/>
          <w:sz w:val="28"/>
          <w:szCs w:val="28"/>
          <w:shd w:val="clear" w:color="auto" w:fill="FFFFFF"/>
          <w:lang w:val="ro-RO"/>
        </w:rPr>
        <w:t>Fidelizarea angajaților și taxele mai mici sunt doar două motive pentru care angajatorii pot oferi beneficii extra</w:t>
      </w:r>
      <w:r w:rsidR="00BF720D">
        <w:rPr>
          <w:rFonts w:ascii="Arial" w:hAnsi="Arial" w:cs="Arial"/>
          <w:b/>
          <w:bCs/>
          <w:color w:val="242424"/>
          <w:sz w:val="28"/>
          <w:szCs w:val="28"/>
          <w:shd w:val="clear" w:color="auto" w:fill="FFFFFF"/>
          <w:lang w:val="ro-RO"/>
        </w:rPr>
        <w:t>-</w:t>
      </w:r>
      <w:r w:rsidRPr="003F1CBC">
        <w:rPr>
          <w:rFonts w:ascii="Arial" w:hAnsi="Arial" w:cs="Arial"/>
          <w:b/>
          <w:bCs/>
          <w:color w:val="242424"/>
          <w:sz w:val="28"/>
          <w:szCs w:val="28"/>
          <w:shd w:val="clear" w:color="auto" w:fill="FFFFFF"/>
          <w:lang w:val="ro-RO"/>
        </w:rPr>
        <w:t>salariale</w:t>
      </w:r>
    </w:p>
    <w:p w14:paraId="3DD9D40E" w14:textId="77777777" w:rsidR="003F24E2" w:rsidRPr="003134A8" w:rsidRDefault="003F24E2" w:rsidP="007214B8">
      <w:pPr>
        <w:pStyle w:val="NormalWeb"/>
        <w:shd w:val="clear" w:color="auto" w:fill="FFFFFF"/>
        <w:spacing w:before="0" w:beforeAutospacing="0" w:after="0" w:afterAutospacing="0"/>
        <w:rPr>
          <w:rStyle w:val="Strong"/>
          <w:rFonts w:ascii="Arial" w:hAnsi="Arial" w:cs="Arial"/>
          <w:b w:val="0"/>
          <w:bCs w:val="0"/>
          <w:i/>
          <w:iCs/>
          <w:sz w:val="22"/>
          <w:szCs w:val="22"/>
          <w:bdr w:val="none" w:sz="0" w:space="0" w:color="auto" w:frame="1"/>
          <w:lang w:val="ro-RO"/>
        </w:rPr>
      </w:pPr>
    </w:p>
    <w:p w14:paraId="461BF844" w14:textId="780A662F" w:rsidR="00B23FFF" w:rsidRPr="003134A8" w:rsidRDefault="001454E9" w:rsidP="00A92BBF">
      <w:pPr>
        <w:pStyle w:val="EYBodytextwithparaspace"/>
        <w:spacing w:after="240"/>
        <w:contextualSpacing/>
        <w:rPr>
          <w:rFonts w:cs="Arial"/>
          <w:i/>
          <w:iCs/>
          <w:szCs w:val="22"/>
          <w:bdr w:val="none" w:sz="0" w:space="0" w:color="auto" w:frame="1"/>
          <w:lang w:val="ro-RO"/>
        </w:rPr>
      </w:pPr>
      <w:bookmarkStart w:id="0" w:name="_Hlk116026414"/>
      <w:r w:rsidRPr="003134A8">
        <w:rPr>
          <w:rStyle w:val="Strong"/>
          <w:rFonts w:cs="Arial"/>
          <w:b w:val="0"/>
          <w:bCs w:val="0"/>
          <w:i/>
          <w:iCs/>
          <w:szCs w:val="22"/>
          <w:bdr w:val="none" w:sz="0" w:space="0" w:color="auto" w:frame="1"/>
          <w:lang w:val="ro-RO"/>
        </w:rPr>
        <w:t>Autor</w:t>
      </w:r>
      <w:r w:rsidR="00B23FFF" w:rsidRPr="003134A8">
        <w:rPr>
          <w:rStyle w:val="Strong"/>
          <w:rFonts w:cs="Arial"/>
          <w:b w:val="0"/>
          <w:bCs w:val="0"/>
          <w:i/>
          <w:iCs/>
          <w:szCs w:val="22"/>
          <w:bdr w:val="none" w:sz="0" w:space="0" w:color="auto" w:frame="1"/>
          <w:lang w:val="ro-RO"/>
        </w:rPr>
        <w:t>i:</w:t>
      </w:r>
      <w:r w:rsidR="003134A8" w:rsidRPr="003134A8">
        <w:rPr>
          <w:rStyle w:val="Strong"/>
          <w:rFonts w:cs="Arial"/>
          <w:b w:val="0"/>
          <w:bCs w:val="0"/>
          <w:i/>
          <w:iCs/>
          <w:szCs w:val="22"/>
          <w:bdr w:val="none" w:sz="0" w:space="0" w:color="auto" w:frame="1"/>
          <w:lang w:val="ro-RO"/>
        </w:rPr>
        <w:t xml:space="preserve"> </w:t>
      </w:r>
      <w:r w:rsidR="003F1CBC">
        <w:rPr>
          <w:rStyle w:val="Strong"/>
          <w:rFonts w:cs="Arial"/>
          <w:b w:val="0"/>
          <w:bCs w:val="0"/>
          <w:i/>
          <w:iCs/>
          <w:szCs w:val="22"/>
          <w:bdr w:val="none" w:sz="0" w:space="0" w:color="auto" w:frame="1"/>
          <w:lang w:val="ro-RO"/>
        </w:rPr>
        <w:t>Claudia Sofianu</w:t>
      </w:r>
      <w:r w:rsidR="00B23FFF" w:rsidRPr="003134A8">
        <w:rPr>
          <w:rStyle w:val="Strong"/>
          <w:rFonts w:cs="Arial"/>
          <w:b w:val="0"/>
          <w:bCs w:val="0"/>
          <w:i/>
          <w:iCs/>
          <w:szCs w:val="22"/>
          <w:bdr w:val="none" w:sz="0" w:space="0" w:color="auto" w:frame="1"/>
          <w:lang w:val="ro-RO"/>
        </w:rPr>
        <w:t xml:space="preserve">, </w:t>
      </w:r>
      <w:r w:rsidR="003F1CBC">
        <w:rPr>
          <w:rStyle w:val="Strong"/>
          <w:rFonts w:cs="Arial"/>
          <w:b w:val="0"/>
          <w:bCs w:val="0"/>
          <w:i/>
          <w:iCs/>
          <w:szCs w:val="22"/>
          <w:bdr w:val="none" w:sz="0" w:space="0" w:color="auto" w:frame="1"/>
          <w:lang w:val="ro-RO"/>
        </w:rPr>
        <w:t>Liderul departamentului</w:t>
      </w:r>
      <w:r w:rsidR="00B23FFF" w:rsidRPr="003134A8">
        <w:rPr>
          <w:rStyle w:val="Strong"/>
          <w:rFonts w:cs="Arial"/>
          <w:b w:val="0"/>
          <w:bCs w:val="0"/>
          <w:i/>
          <w:iCs/>
          <w:szCs w:val="22"/>
          <w:bdr w:val="none" w:sz="0" w:space="0" w:color="auto" w:frame="1"/>
          <w:lang w:val="ro-RO"/>
        </w:rPr>
        <w:t xml:space="preserve"> Impozit pe venit și contribuții sociale, EY România</w:t>
      </w:r>
    </w:p>
    <w:p w14:paraId="7C2B9CED" w14:textId="4E1A7886" w:rsidR="00642096" w:rsidRPr="003134A8" w:rsidRDefault="003F1CBC" w:rsidP="003134A8">
      <w:pPr>
        <w:pStyle w:val="EYBodytextwithparaspace"/>
        <w:spacing w:after="240"/>
        <w:contextualSpacing/>
        <w:rPr>
          <w:rStyle w:val="Strong"/>
          <w:rFonts w:cs="Arial"/>
          <w:b w:val="0"/>
          <w:bCs w:val="0"/>
          <w:i/>
          <w:iCs/>
          <w:szCs w:val="22"/>
          <w:bdr w:val="none" w:sz="0" w:space="0" w:color="auto" w:frame="1"/>
          <w:lang w:val="ro-RO"/>
        </w:rPr>
      </w:pPr>
      <w:r>
        <w:rPr>
          <w:rStyle w:val="Strong"/>
          <w:rFonts w:cs="Arial"/>
          <w:b w:val="0"/>
          <w:bCs w:val="0"/>
          <w:i/>
          <w:iCs/>
          <w:szCs w:val="22"/>
          <w:bdr w:val="none" w:sz="0" w:space="0" w:color="auto" w:frame="1"/>
          <w:lang w:val="ro-RO"/>
        </w:rPr>
        <w:t>Dan Răuţ</w:t>
      </w:r>
      <w:r w:rsidR="00FD0A7A" w:rsidRPr="003134A8">
        <w:rPr>
          <w:rStyle w:val="Strong"/>
          <w:rFonts w:cs="Arial"/>
          <w:b w:val="0"/>
          <w:bCs w:val="0"/>
          <w:i/>
          <w:iCs/>
          <w:szCs w:val="22"/>
          <w:bdr w:val="none" w:sz="0" w:space="0" w:color="auto" w:frame="1"/>
          <w:lang w:val="ro-RO"/>
        </w:rPr>
        <w:t>,</w:t>
      </w:r>
      <w:r w:rsidR="00DE78EC">
        <w:rPr>
          <w:rStyle w:val="Strong"/>
          <w:rFonts w:cs="Arial"/>
          <w:b w:val="0"/>
          <w:bCs w:val="0"/>
          <w:i/>
          <w:iCs/>
          <w:szCs w:val="22"/>
          <w:bdr w:val="none" w:sz="0" w:space="0" w:color="auto" w:frame="1"/>
          <w:lang w:val="ro-RO"/>
        </w:rPr>
        <w:t xml:space="preserve"> </w:t>
      </w:r>
      <w:r w:rsidR="00FD0A7A" w:rsidRPr="003134A8">
        <w:rPr>
          <w:rStyle w:val="Strong"/>
          <w:rFonts w:cs="Arial"/>
          <w:b w:val="0"/>
          <w:bCs w:val="0"/>
          <w:i/>
          <w:iCs/>
          <w:szCs w:val="22"/>
          <w:bdr w:val="none" w:sz="0" w:space="0" w:color="auto" w:frame="1"/>
          <w:lang w:val="ro-RO"/>
        </w:rPr>
        <w:t xml:space="preserve">Manager, </w:t>
      </w:r>
      <w:r w:rsidR="00053D09" w:rsidRPr="003134A8">
        <w:rPr>
          <w:rStyle w:val="Strong"/>
          <w:rFonts w:cs="Arial"/>
          <w:b w:val="0"/>
          <w:bCs w:val="0"/>
          <w:i/>
          <w:iCs/>
          <w:szCs w:val="22"/>
          <w:bdr w:val="none" w:sz="0" w:space="0" w:color="auto" w:frame="1"/>
          <w:lang w:val="ro-RO"/>
        </w:rPr>
        <w:t xml:space="preserve">Impozit pe venit </w:t>
      </w:r>
      <w:r w:rsidR="00AA2F36" w:rsidRPr="003134A8">
        <w:rPr>
          <w:rStyle w:val="Strong"/>
          <w:rFonts w:cs="Arial"/>
          <w:b w:val="0"/>
          <w:bCs w:val="0"/>
          <w:i/>
          <w:iCs/>
          <w:szCs w:val="22"/>
          <w:bdr w:val="none" w:sz="0" w:space="0" w:color="auto" w:frame="1"/>
          <w:lang w:val="ro-RO"/>
        </w:rPr>
        <w:t>și</w:t>
      </w:r>
      <w:r w:rsidR="00053D09" w:rsidRPr="003134A8">
        <w:rPr>
          <w:rStyle w:val="Strong"/>
          <w:rFonts w:cs="Arial"/>
          <w:b w:val="0"/>
          <w:bCs w:val="0"/>
          <w:i/>
          <w:iCs/>
          <w:szCs w:val="22"/>
          <w:bdr w:val="none" w:sz="0" w:space="0" w:color="auto" w:frame="1"/>
          <w:lang w:val="ro-RO"/>
        </w:rPr>
        <w:t xml:space="preserve"> </w:t>
      </w:r>
      <w:r w:rsidR="00AA2F36" w:rsidRPr="003134A8">
        <w:rPr>
          <w:rStyle w:val="Strong"/>
          <w:rFonts w:cs="Arial"/>
          <w:b w:val="0"/>
          <w:bCs w:val="0"/>
          <w:i/>
          <w:iCs/>
          <w:szCs w:val="22"/>
          <w:bdr w:val="none" w:sz="0" w:space="0" w:color="auto" w:frame="1"/>
          <w:lang w:val="ro-RO"/>
        </w:rPr>
        <w:t>contribuții</w:t>
      </w:r>
      <w:r w:rsidR="00053D09" w:rsidRPr="003134A8">
        <w:rPr>
          <w:rStyle w:val="Strong"/>
          <w:rFonts w:cs="Arial"/>
          <w:b w:val="0"/>
          <w:bCs w:val="0"/>
          <w:i/>
          <w:iCs/>
          <w:szCs w:val="22"/>
          <w:bdr w:val="none" w:sz="0" w:space="0" w:color="auto" w:frame="1"/>
          <w:lang w:val="ro-RO"/>
        </w:rPr>
        <w:t xml:space="preserve"> sociale</w:t>
      </w:r>
      <w:r w:rsidR="00595DE0" w:rsidRPr="003134A8">
        <w:rPr>
          <w:rStyle w:val="Strong"/>
          <w:rFonts w:cs="Arial"/>
          <w:b w:val="0"/>
          <w:bCs w:val="0"/>
          <w:i/>
          <w:iCs/>
          <w:szCs w:val="22"/>
          <w:bdr w:val="none" w:sz="0" w:space="0" w:color="auto" w:frame="1"/>
          <w:lang w:val="ro-RO"/>
        </w:rPr>
        <w:t>, EY România</w:t>
      </w:r>
    </w:p>
    <w:bookmarkEnd w:id="0"/>
    <w:p w14:paraId="02252513" w14:textId="5BE63DAB" w:rsidR="00197AC4" w:rsidRPr="00197AC4" w:rsidRDefault="00197AC4" w:rsidP="00197AC4">
      <w:pPr>
        <w:rPr>
          <w:rFonts w:ascii="Arial" w:hAnsi="Arial" w:cs="Arial"/>
        </w:rPr>
      </w:pPr>
      <w:r w:rsidRPr="00197AC4">
        <w:rPr>
          <w:rFonts w:ascii="Arial" w:hAnsi="Arial" w:cs="Arial"/>
        </w:rPr>
        <w:t>Care sunt avantajele pe care legislația românească le permite companiilor</w:t>
      </w:r>
      <w:r>
        <w:rPr>
          <w:rFonts w:ascii="Arial" w:hAnsi="Arial" w:cs="Arial"/>
        </w:rPr>
        <w:t xml:space="preserve"> </w:t>
      </w:r>
      <w:r w:rsidRPr="00197AC4">
        <w:rPr>
          <w:rFonts w:ascii="Arial" w:hAnsi="Arial" w:cs="Arial"/>
        </w:rPr>
        <w:t>prin care acestea ar putea să treacă de la abordarea potențialilor/ actualilor angajați cu o simplă ofertă salarială la oferte bazate pe un pachet</w:t>
      </w:r>
      <w:r>
        <w:rPr>
          <w:rFonts w:ascii="Arial" w:hAnsi="Arial" w:cs="Arial"/>
        </w:rPr>
        <w:t xml:space="preserve"> </w:t>
      </w:r>
      <w:r w:rsidRPr="00197AC4">
        <w:rPr>
          <w:rFonts w:ascii="Arial" w:hAnsi="Arial" w:cs="Arial"/>
        </w:rPr>
        <w:t>de remunerare, format din salariu plus beneficii, și de ce angajații ar trebui să-și reconsidere cerințele fa</w:t>
      </w:r>
      <w:r w:rsidR="001E1592">
        <w:rPr>
          <w:rFonts w:ascii="Arial" w:hAnsi="Arial" w:cs="Arial"/>
        </w:rPr>
        <w:t>ţă</w:t>
      </w:r>
      <w:r w:rsidRPr="00197AC4">
        <w:rPr>
          <w:rFonts w:ascii="Arial" w:hAnsi="Arial" w:cs="Arial"/>
        </w:rPr>
        <w:t xml:space="preserve"> de angajatori?</w:t>
      </w:r>
    </w:p>
    <w:p w14:paraId="660C0C5D" w14:textId="092AFE9B" w:rsidR="00197AC4" w:rsidRPr="00197AC4" w:rsidRDefault="00197AC4" w:rsidP="00197AC4">
      <w:pPr>
        <w:rPr>
          <w:rFonts w:ascii="Arial" w:hAnsi="Arial" w:cs="Arial"/>
        </w:rPr>
      </w:pPr>
      <w:bookmarkStart w:id="1" w:name="_Hlk116026387"/>
      <w:r w:rsidRPr="00197AC4">
        <w:rPr>
          <w:rFonts w:ascii="Arial" w:hAnsi="Arial" w:cs="Arial"/>
        </w:rPr>
        <w:t xml:space="preserve">Taxele salariale în România ajung sau chiar depășesc 40% din venitul brut. Dar Codul Fiscal prevede </w:t>
      </w:r>
      <w:r w:rsidR="001E1592">
        <w:rPr>
          <w:rFonts w:ascii="Arial" w:hAnsi="Arial" w:cs="Arial"/>
        </w:rPr>
        <w:t>î</w:t>
      </w:r>
      <w:r w:rsidRPr="00197AC4">
        <w:rPr>
          <w:rFonts w:ascii="Arial" w:hAnsi="Arial" w:cs="Arial"/>
        </w:rPr>
        <w:t>nc</w:t>
      </w:r>
      <w:r w:rsidR="001E1592">
        <w:rPr>
          <w:rFonts w:ascii="Arial" w:hAnsi="Arial" w:cs="Arial"/>
        </w:rPr>
        <w:t>ă</w:t>
      </w:r>
      <w:r w:rsidRPr="00197AC4">
        <w:rPr>
          <w:rFonts w:ascii="Arial" w:hAnsi="Arial" w:cs="Arial"/>
        </w:rPr>
        <w:t xml:space="preserve"> o diversitate de beneficii sau avantaje extra</w:t>
      </w:r>
      <w:r w:rsidR="00340B05">
        <w:rPr>
          <w:rFonts w:ascii="Arial" w:hAnsi="Arial" w:cs="Arial"/>
        </w:rPr>
        <w:t>-</w:t>
      </w:r>
      <w:r w:rsidRPr="00197AC4">
        <w:rPr>
          <w:rFonts w:ascii="Arial" w:hAnsi="Arial" w:cs="Arial"/>
        </w:rPr>
        <w:t>salariale, pentru care nu se datorează impozit și/sau contribuții sociale</w:t>
      </w:r>
      <w:r w:rsidR="001E1592">
        <w:rPr>
          <w:rFonts w:ascii="Arial" w:hAnsi="Arial" w:cs="Arial"/>
        </w:rPr>
        <w:t>,</w:t>
      </w:r>
      <w:r w:rsidRPr="00197AC4">
        <w:rPr>
          <w:rFonts w:ascii="Arial" w:hAnsi="Arial" w:cs="Arial"/>
        </w:rPr>
        <w:t xml:space="preserve"> ceea ce înseamnă un câștig pentru ambele părți - angajatori </w:t>
      </w:r>
      <w:r w:rsidR="00340B05">
        <w:rPr>
          <w:rFonts w:ascii="Arial" w:hAnsi="Arial" w:cs="Arial"/>
        </w:rPr>
        <w:t>ș</w:t>
      </w:r>
      <w:r w:rsidRPr="00197AC4">
        <w:rPr>
          <w:rFonts w:ascii="Arial" w:hAnsi="Arial" w:cs="Arial"/>
        </w:rPr>
        <w:t>i angajați. Astfel, companiile din România au la îndemână și calea beneficiilor extra</w:t>
      </w:r>
      <w:r w:rsidR="00340B05">
        <w:rPr>
          <w:rFonts w:ascii="Arial" w:hAnsi="Arial" w:cs="Arial"/>
        </w:rPr>
        <w:t>-</w:t>
      </w:r>
      <w:r w:rsidRPr="00197AC4">
        <w:rPr>
          <w:rFonts w:ascii="Arial" w:hAnsi="Arial" w:cs="Arial"/>
        </w:rPr>
        <w:t>salariale prin care să ofere un venit suficient de motivant pentru atragerea și fidelizarea oamenilor în companie.</w:t>
      </w:r>
    </w:p>
    <w:bookmarkEnd w:id="1"/>
    <w:p w14:paraId="77432A0B" w14:textId="3E17FE6B" w:rsidR="00197AC4" w:rsidRPr="00197AC4" w:rsidRDefault="00197AC4" w:rsidP="00197AC4">
      <w:pPr>
        <w:rPr>
          <w:rFonts w:ascii="Arial" w:hAnsi="Arial" w:cs="Arial"/>
        </w:rPr>
      </w:pPr>
      <w:r w:rsidRPr="00197AC4">
        <w:rPr>
          <w:rFonts w:ascii="Arial" w:hAnsi="Arial" w:cs="Arial"/>
        </w:rPr>
        <w:t xml:space="preserve">În România, se vorbește cu precădere despre </w:t>
      </w:r>
      <w:r w:rsidRPr="00197AC4">
        <w:rPr>
          <w:rFonts w:ascii="Arial" w:hAnsi="Arial" w:cs="Arial"/>
          <w:b/>
        </w:rPr>
        <w:t xml:space="preserve">salariul net </w:t>
      </w:r>
      <w:r w:rsidRPr="00197AC4">
        <w:rPr>
          <w:rFonts w:ascii="Arial" w:hAnsi="Arial" w:cs="Arial"/>
        </w:rPr>
        <w:t>(deseori se și negociază pornind de la această idee), ceea ce, în linii mari, înseamnă un venit brut din care se scad impozitul pe salariu și contribuțiile sociale obligatorii (pensie și sănătate) plus alte deduceri poten</w:t>
      </w:r>
      <w:r w:rsidR="009B43B9">
        <w:rPr>
          <w:rFonts w:ascii="Arial" w:hAnsi="Arial" w:cs="Arial"/>
        </w:rPr>
        <w:t>ţ</w:t>
      </w:r>
      <w:r w:rsidRPr="00197AC4">
        <w:rPr>
          <w:rFonts w:ascii="Arial" w:hAnsi="Arial" w:cs="Arial"/>
        </w:rPr>
        <w:t xml:space="preserve">iale, și mai puțin despre </w:t>
      </w:r>
      <w:r w:rsidRPr="00197AC4">
        <w:rPr>
          <w:rFonts w:ascii="Arial" w:hAnsi="Arial" w:cs="Arial"/>
          <w:b/>
        </w:rPr>
        <w:t xml:space="preserve">pachetele salariale. </w:t>
      </w:r>
      <w:r w:rsidRPr="00197AC4">
        <w:rPr>
          <w:rFonts w:ascii="Arial" w:hAnsi="Arial" w:cs="Arial"/>
          <w:bCs/>
        </w:rPr>
        <w:t>Știm că există suficiente</w:t>
      </w:r>
      <w:r w:rsidRPr="00197AC4">
        <w:rPr>
          <w:rFonts w:ascii="Arial" w:hAnsi="Arial" w:cs="Arial"/>
          <w:b/>
        </w:rPr>
        <w:t xml:space="preserve"> </w:t>
      </w:r>
      <w:r w:rsidRPr="00197AC4">
        <w:rPr>
          <w:rFonts w:ascii="Arial" w:hAnsi="Arial" w:cs="Arial"/>
          <w:bCs/>
          <w:iCs/>
        </w:rPr>
        <w:t>excepții care să confirme regula (de exemplu</w:t>
      </w:r>
      <w:r w:rsidR="00340B05">
        <w:rPr>
          <w:rFonts w:ascii="Arial" w:hAnsi="Arial" w:cs="Arial"/>
          <w:bCs/>
          <w:iCs/>
        </w:rPr>
        <w:t>,</w:t>
      </w:r>
      <w:r w:rsidRPr="00197AC4">
        <w:rPr>
          <w:rFonts w:ascii="Arial" w:hAnsi="Arial" w:cs="Arial"/>
          <w:bCs/>
          <w:iCs/>
        </w:rPr>
        <w:t xml:space="preserve"> companiile cu operațiuni la nivel global, </w:t>
      </w:r>
      <w:r w:rsidR="009B43B9">
        <w:rPr>
          <w:rFonts w:ascii="Arial" w:hAnsi="Arial" w:cs="Arial"/>
          <w:bCs/>
          <w:iCs/>
        </w:rPr>
        <w:t>î</w:t>
      </w:r>
      <w:r w:rsidRPr="00197AC4">
        <w:rPr>
          <w:rFonts w:ascii="Arial" w:hAnsi="Arial" w:cs="Arial"/>
          <w:bCs/>
          <w:iCs/>
        </w:rPr>
        <w:t>n care promovarea ofertelor de angajare prin pachete salariale dezvoltate/ complexe a devenit de mulți ani parte din ADN-ul lor)</w:t>
      </w:r>
      <w:r w:rsidR="00340B05">
        <w:rPr>
          <w:rFonts w:ascii="Arial" w:hAnsi="Arial" w:cs="Arial"/>
        </w:rPr>
        <w:t>. L</w:t>
      </w:r>
      <w:r w:rsidRPr="00197AC4">
        <w:rPr>
          <w:rFonts w:ascii="Arial" w:hAnsi="Arial" w:cs="Arial"/>
        </w:rPr>
        <w:t>a nivel național</w:t>
      </w:r>
      <w:r w:rsidR="00340B05">
        <w:rPr>
          <w:rFonts w:ascii="Arial" w:hAnsi="Arial" w:cs="Arial"/>
        </w:rPr>
        <w:t>,</w:t>
      </w:r>
      <w:r w:rsidRPr="00197AC4">
        <w:rPr>
          <w:rFonts w:ascii="Arial" w:hAnsi="Arial" w:cs="Arial"/>
        </w:rPr>
        <w:t xml:space="preserve"> însă</w:t>
      </w:r>
      <w:r w:rsidR="00340B05">
        <w:rPr>
          <w:rFonts w:ascii="Arial" w:hAnsi="Arial" w:cs="Arial"/>
        </w:rPr>
        <w:t>,</w:t>
      </w:r>
      <w:r w:rsidRPr="00197AC4">
        <w:rPr>
          <w:rFonts w:ascii="Arial" w:hAnsi="Arial" w:cs="Arial"/>
        </w:rPr>
        <w:t xml:space="preserve"> nu se poate vorbi deocamdată despre o cultură bine sudată a conceptului veniturilor totale pe care un potențial angajat să le poată solicita și să le obțină într-o relație de muncă. </w:t>
      </w:r>
    </w:p>
    <w:p w14:paraId="66B0EC2B" w14:textId="5C617D94" w:rsidR="00197AC4" w:rsidRPr="00197AC4" w:rsidRDefault="00197AC4" w:rsidP="00197AC4">
      <w:pPr>
        <w:rPr>
          <w:rFonts w:ascii="Arial" w:hAnsi="Arial" w:cs="Arial"/>
        </w:rPr>
      </w:pPr>
      <w:r w:rsidRPr="00197AC4">
        <w:rPr>
          <w:rFonts w:ascii="Arial" w:hAnsi="Arial" w:cs="Arial"/>
        </w:rPr>
        <w:t>Este adev</w:t>
      </w:r>
      <w:r w:rsidR="009B43B9">
        <w:rPr>
          <w:rFonts w:ascii="Arial" w:hAnsi="Arial" w:cs="Arial"/>
        </w:rPr>
        <w:t>ă</w:t>
      </w:r>
      <w:r w:rsidRPr="00197AC4">
        <w:rPr>
          <w:rFonts w:ascii="Arial" w:hAnsi="Arial" w:cs="Arial"/>
        </w:rPr>
        <w:t>rat c</w:t>
      </w:r>
      <w:r w:rsidR="00FB415B">
        <w:rPr>
          <w:rFonts w:ascii="Arial" w:hAnsi="Arial" w:cs="Arial"/>
        </w:rPr>
        <w:t>ă</w:t>
      </w:r>
      <w:r w:rsidRPr="00197AC4">
        <w:rPr>
          <w:rFonts w:ascii="Arial" w:hAnsi="Arial" w:cs="Arial"/>
        </w:rPr>
        <w:t xml:space="preserve"> nici negocierea nu reprezintă încă un punct forte al angajaților/candidaților din România, deși observăm c</w:t>
      </w:r>
      <w:r w:rsidR="00FB415B">
        <w:rPr>
          <w:rFonts w:ascii="Arial" w:hAnsi="Arial" w:cs="Arial"/>
        </w:rPr>
        <w:t>ă</w:t>
      </w:r>
      <w:r w:rsidRPr="00197AC4">
        <w:rPr>
          <w:rFonts w:ascii="Arial" w:hAnsi="Arial" w:cs="Arial"/>
        </w:rPr>
        <w:t xml:space="preserve"> noile generații devin mult mai stăpâne și </w:t>
      </w:r>
      <w:r w:rsidR="00DC526C">
        <w:rPr>
          <w:rFonts w:ascii="Arial" w:hAnsi="Arial" w:cs="Arial"/>
        </w:rPr>
        <w:t>în</w:t>
      </w:r>
      <w:r w:rsidRPr="00197AC4">
        <w:rPr>
          <w:rFonts w:ascii="Arial" w:hAnsi="Arial" w:cs="Arial"/>
        </w:rPr>
        <w:t xml:space="preserve"> această </w:t>
      </w:r>
      <w:r w:rsidRPr="00197AC4">
        <w:rPr>
          <w:rFonts w:ascii="Arial" w:hAnsi="Arial" w:cs="Arial"/>
          <w:i/>
          <w:iCs/>
        </w:rPr>
        <w:t>artă</w:t>
      </w:r>
      <w:r w:rsidRPr="00197AC4">
        <w:rPr>
          <w:rFonts w:ascii="Arial" w:hAnsi="Arial" w:cs="Arial"/>
        </w:rPr>
        <w:t xml:space="preserve">. Astfel, </w:t>
      </w:r>
      <w:r w:rsidRPr="00197AC4">
        <w:rPr>
          <w:rFonts w:ascii="Arial" w:hAnsi="Arial" w:cs="Arial"/>
        </w:rPr>
        <w:lastRenderedPageBreak/>
        <w:t>ideea că salariul este cel important și nu alte avantaje, mai mici sau mai mari, pare c</w:t>
      </w:r>
      <w:r w:rsidR="00DC526C">
        <w:rPr>
          <w:rFonts w:ascii="Arial" w:hAnsi="Arial" w:cs="Arial"/>
        </w:rPr>
        <w:t>ă</w:t>
      </w:r>
      <w:r w:rsidRPr="00197AC4">
        <w:rPr>
          <w:rFonts w:ascii="Arial" w:hAnsi="Arial" w:cs="Arial"/>
        </w:rPr>
        <w:t xml:space="preserve"> a rămas înrădăcinată în subconștientul generalizat al forței de muncă românești. Singura etapă depășită și acceptată de toată lumea este aceea a tichetelor de masă</w:t>
      </w:r>
      <w:r w:rsidR="00340B05">
        <w:rPr>
          <w:rFonts w:ascii="Arial" w:hAnsi="Arial" w:cs="Arial"/>
        </w:rPr>
        <w:t>,</w:t>
      </w:r>
      <w:r w:rsidRPr="00197AC4">
        <w:rPr>
          <w:rFonts w:ascii="Arial" w:hAnsi="Arial" w:cs="Arial"/>
        </w:rPr>
        <w:t xml:space="preserve"> care au ajuns, după un istoric de peste 23 ani, să fie acordate de cea mai mare parte a angajatorilor.</w:t>
      </w:r>
    </w:p>
    <w:p w14:paraId="2C611759" w14:textId="39881860" w:rsidR="00197AC4" w:rsidRPr="00197AC4" w:rsidRDefault="00197AC4" w:rsidP="00197AC4">
      <w:pPr>
        <w:rPr>
          <w:rFonts w:ascii="Arial" w:hAnsi="Arial" w:cs="Arial"/>
        </w:rPr>
      </w:pPr>
      <w:r w:rsidRPr="00197AC4">
        <w:rPr>
          <w:rFonts w:ascii="Arial" w:hAnsi="Arial" w:cs="Arial"/>
        </w:rPr>
        <w:t>În prezent, găsim reglementate legal o multitudine de avantaje în bani sau în natură (de la variate tipuri de tichete/bilete valorice, indemnizaţii, produse şi/sau servicii etc.) pe care angajatorul le poate plăti sau deconta, ca beneficii extra</w:t>
      </w:r>
      <w:r w:rsidR="00340B05">
        <w:rPr>
          <w:rFonts w:ascii="Arial" w:hAnsi="Arial" w:cs="Arial"/>
        </w:rPr>
        <w:t>-</w:t>
      </w:r>
      <w:r w:rsidRPr="00197AC4">
        <w:rPr>
          <w:rFonts w:ascii="Arial" w:hAnsi="Arial" w:cs="Arial"/>
        </w:rPr>
        <w:t>salariale. Angajatorii aleg însă dacă să ofere ori nu beneficii, pe care dintre ele și în ce cuantum, fiecare dintre acestea având și o reglementare a impozit</w:t>
      </w:r>
      <w:r w:rsidR="00BE477E">
        <w:rPr>
          <w:rFonts w:ascii="Arial" w:hAnsi="Arial" w:cs="Arial"/>
        </w:rPr>
        <w:t>ă</w:t>
      </w:r>
      <w:r w:rsidRPr="00197AC4">
        <w:rPr>
          <w:rFonts w:ascii="Arial" w:hAnsi="Arial" w:cs="Arial"/>
        </w:rPr>
        <w:t xml:space="preserve">rii, aspect de care depinde, în mare măsură, și </w:t>
      </w:r>
      <w:r w:rsidRPr="00197AC4">
        <w:rPr>
          <w:rFonts w:ascii="Arial" w:hAnsi="Arial" w:cs="Arial"/>
          <w:i/>
          <w:iCs/>
        </w:rPr>
        <w:t>atractivitatea</w:t>
      </w:r>
      <w:r w:rsidRPr="00197AC4">
        <w:rPr>
          <w:rFonts w:ascii="Arial" w:hAnsi="Arial" w:cs="Arial"/>
        </w:rPr>
        <w:t xml:space="preserve"> acestora.</w:t>
      </w:r>
    </w:p>
    <w:p w14:paraId="77D713C4" w14:textId="0D9EB59C" w:rsidR="00340B05" w:rsidRPr="00197AC4" w:rsidRDefault="00197AC4" w:rsidP="00197AC4">
      <w:pPr>
        <w:rPr>
          <w:rFonts w:ascii="Arial" w:hAnsi="Arial" w:cs="Arial"/>
        </w:rPr>
      </w:pPr>
      <w:r w:rsidRPr="00197AC4">
        <w:rPr>
          <w:rFonts w:ascii="Arial" w:hAnsi="Arial" w:cs="Arial"/>
        </w:rPr>
        <w:t>Cum legislația din România permite în prezent angajatorilor să opteze pentru o paletă destul de generoasă de beneficii extra</w:t>
      </w:r>
      <w:r w:rsidR="00340B05">
        <w:rPr>
          <w:rFonts w:ascii="Arial" w:hAnsi="Arial" w:cs="Arial"/>
        </w:rPr>
        <w:t>-</w:t>
      </w:r>
      <w:r w:rsidRPr="00197AC4">
        <w:rPr>
          <w:rFonts w:ascii="Arial" w:hAnsi="Arial" w:cs="Arial"/>
        </w:rPr>
        <w:t>salariale în condiții fiscale avantajoase (atât pentru salariați</w:t>
      </w:r>
      <w:r w:rsidR="00340B05">
        <w:rPr>
          <w:rFonts w:ascii="Arial" w:hAnsi="Arial" w:cs="Arial"/>
        </w:rPr>
        <w:t>,</w:t>
      </w:r>
      <w:r w:rsidRPr="00197AC4">
        <w:rPr>
          <w:rFonts w:ascii="Arial" w:hAnsi="Arial" w:cs="Arial"/>
        </w:rPr>
        <w:t xml:space="preserve"> cât și pentru companii), le reamintim pe cele mai reprezentative, majoritatea fiind, în anumite condiții, exceptate de la plata impozitului pe venit (10%) și/sau a contribu</w:t>
      </w:r>
      <w:r w:rsidR="00603286">
        <w:rPr>
          <w:rFonts w:ascii="Arial" w:hAnsi="Arial" w:cs="Arial"/>
        </w:rPr>
        <w:t>ţ</w:t>
      </w:r>
      <w:r w:rsidRPr="00197AC4">
        <w:rPr>
          <w:rFonts w:ascii="Arial" w:hAnsi="Arial" w:cs="Arial"/>
        </w:rPr>
        <w:t>iilor sociale obligatorii (37</w:t>
      </w:r>
      <w:r w:rsidR="00340B05">
        <w:rPr>
          <w:rFonts w:ascii="Arial" w:hAnsi="Arial" w:cs="Arial"/>
        </w:rPr>
        <w:t>,</w:t>
      </w:r>
      <w:r w:rsidRPr="00197AC4">
        <w:rPr>
          <w:rFonts w:ascii="Arial" w:hAnsi="Arial" w:cs="Arial"/>
        </w:rPr>
        <w:t>25%), astfel:</w:t>
      </w:r>
    </w:p>
    <w:p w14:paraId="01DF3759" w14:textId="77777777" w:rsidR="00197AC4" w:rsidRPr="00417DE4" w:rsidRDefault="00197AC4" w:rsidP="00417DE4">
      <w:pPr>
        <w:rPr>
          <w:rFonts w:ascii="Arial" w:hAnsi="Arial" w:cs="Arial"/>
          <w:i/>
          <w:iCs/>
        </w:rPr>
      </w:pPr>
      <w:r w:rsidRPr="00417DE4">
        <w:rPr>
          <w:rFonts w:ascii="Arial" w:hAnsi="Arial" w:cs="Arial"/>
          <w:i/>
          <w:iCs/>
        </w:rPr>
        <w:t>Supuse doar impozitului pe venit:</w:t>
      </w:r>
    </w:p>
    <w:p w14:paraId="6B5AFBE4" w14:textId="77777777" w:rsidR="00197AC4" w:rsidRPr="00197AC4" w:rsidRDefault="00197AC4" w:rsidP="00197AC4">
      <w:pPr>
        <w:pStyle w:val="ListParagraph"/>
        <w:numPr>
          <w:ilvl w:val="0"/>
          <w:numId w:val="10"/>
        </w:numPr>
        <w:spacing w:after="0" w:line="240" w:lineRule="auto"/>
        <w:jc w:val="both"/>
        <w:rPr>
          <w:rFonts w:ascii="Arial" w:hAnsi="Arial" w:cs="Arial"/>
        </w:rPr>
      </w:pPr>
      <w:r w:rsidRPr="00197AC4">
        <w:rPr>
          <w:rFonts w:ascii="Arial" w:hAnsi="Arial" w:cs="Arial"/>
          <w:b/>
          <w:bCs/>
        </w:rPr>
        <w:t xml:space="preserve">tichete de masă, </w:t>
      </w:r>
      <w:r w:rsidRPr="00197AC4">
        <w:rPr>
          <w:rFonts w:ascii="Arial" w:hAnsi="Arial" w:cs="Arial"/>
        </w:rPr>
        <w:t>în valoare de până la</w:t>
      </w:r>
      <w:r w:rsidRPr="00197AC4">
        <w:rPr>
          <w:rFonts w:ascii="Arial" w:hAnsi="Arial" w:cs="Arial"/>
          <w:b/>
          <w:bCs/>
        </w:rPr>
        <w:t xml:space="preserve"> 30 lei/zi </w:t>
      </w:r>
      <w:r w:rsidRPr="00197AC4">
        <w:rPr>
          <w:rFonts w:ascii="Arial" w:hAnsi="Arial" w:cs="Arial"/>
        </w:rPr>
        <w:t>lucrată</w:t>
      </w:r>
    </w:p>
    <w:p w14:paraId="1C7E3A44" w14:textId="77777777" w:rsidR="00197AC4" w:rsidRPr="00197AC4" w:rsidRDefault="00197AC4" w:rsidP="00197AC4">
      <w:pPr>
        <w:pStyle w:val="ListParagraph"/>
        <w:numPr>
          <w:ilvl w:val="0"/>
          <w:numId w:val="10"/>
        </w:numPr>
        <w:spacing w:after="0" w:line="240" w:lineRule="auto"/>
        <w:jc w:val="both"/>
        <w:rPr>
          <w:rFonts w:ascii="Arial" w:hAnsi="Arial" w:cs="Arial"/>
        </w:rPr>
      </w:pPr>
      <w:r w:rsidRPr="00197AC4">
        <w:rPr>
          <w:rFonts w:ascii="Arial" w:hAnsi="Arial" w:cs="Arial"/>
          <w:b/>
          <w:bCs/>
        </w:rPr>
        <w:t xml:space="preserve">tichete culturale – </w:t>
      </w:r>
      <w:r w:rsidRPr="00197AC4">
        <w:rPr>
          <w:rFonts w:ascii="Arial" w:hAnsi="Arial" w:cs="Arial"/>
        </w:rPr>
        <w:t>până la</w:t>
      </w:r>
      <w:r w:rsidRPr="00197AC4">
        <w:rPr>
          <w:rFonts w:ascii="Arial" w:hAnsi="Arial" w:cs="Arial"/>
          <w:b/>
          <w:bCs/>
        </w:rPr>
        <w:t xml:space="preserve"> 190 lei/lună </w:t>
      </w:r>
      <w:r w:rsidRPr="00197AC4">
        <w:rPr>
          <w:rFonts w:ascii="Arial" w:hAnsi="Arial" w:cs="Arial"/>
        </w:rPr>
        <w:t>și la</w:t>
      </w:r>
      <w:r w:rsidRPr="00197AC4">
        <w:rPr>
          <w:rFonts w:ascii="Arial" w:hAnsi="Arial" w:cs="Arial"/>
          <w:b/>
          <w:bCs/>
        </w:rPr>
        <w:t xml:space="preserve"> 380 lei/eveniment pentru cele ocazionale</w:t>
      </w:r>
    </w:p>
    <w:p w14:paraId="318E046B" w14:textId="77777777" w:rsidR="00197AC4" w:rsidRPr="00197AC4" w:rsidRDefault="00197AC4" w:rsidP="00197AC4">
      <w:pPr>
        <w:pStyle w:val="ListParagraph"/>
        <w:numPr>
          <w:ilvl w:val="0"/>
          <w:numId w:val="10"/>
        </w:numPr>
        <w:spacing w:after="0" w:line="240" w:lineRule="auto"/>
        <w:jc w:val="both"/>
        <w:rPr>
          <w:rFonts w:ascii="Arial" w:hAnsi="Arial" w:cs="Arial"/>
        </w:rPr>
      </w:pPr>
      <w:r w:rsidRPr="00197AC4">
        <w:rPr>
          <w:rFonts w:ascii="Arial" w:hAnsi="Arial" w:cs="Arial"/>
          <w:b/>
          <w:bCs/>
        </w:rPr>
        <w:t>tichete de creșă, 570 lei/lună/copil</w:t>
      </w:r>
    </w:p>
    <w:p w14:paraId="304C3BD0" w14:textId="1CA9EAF4" w:rsidR="00197AC4" w:rsidRPr="00197AC4" w:rsidRDefault="00197AC4" w:rsidP="00197AC4">
      <w:pPr>
        <w:pStyle w:val="ListParagraph"/>
        <w:numPr>
          <w:ilvl w:val="0"/>
          <w:numId w:val="10"/>
        </w:numPr>
        <w:spacing w:after="0" w:line="240" w:lineRule="auto"/>
        <w:jc w:val="both"/>
        <w:rPr>
          <w:rFonts w:ascii="Arial" w:hAnsi="Arial" w:cs="Arial"/>
        </w:rPr>
      </w:pPr>
      <w:r w:rsidRPr="00197AC4">
        <w:rPr>
          <w:rFonts w:ascii="Arial" w:hAnsi="Arial" w:cs="Arial"/>
          <w:b/>
          <w:bCs/>
        </w:rPr>
        <w:t>vouchere de vacanță</w:t>
      </w:r>
      <w:r w:rsidRPr="00197AC4">
        <w:rPr>
          <w:rFonts w:ascii="Arial" w:hAnsi="Arial" w:cs="Arial"/>
        </w:rPr>
        <w:t>, în limită de până la șase salarii de bază minime brute pe țară (</w:t>
      </w:r>
      <w:r w:rsidR="00340B05">
        <w:rPr>
          <w:rFonts w:ascii="Arial" w:hAnsi="Arial" w:cs="Arial"/>
        </w:rPr>
        <w:t xml:space="preserve">de ex., </w:t>
      </w:r>
      <w:r w:rsidRPr="00197AC4">
        <w:rPr>
          <w:rFonts w:ascii="Arial" w:hAnsi="Arial" w:cs="Arial"/>
        </w:rPr>
        <w:t>15.300 RON pentru anul 2022)</w:t>
      </w:r>
      <w:r w:rsidR="00340B05">
        <w:rPr>
          <w:rFonts w:ascii="Arial" w:hAnsi="Arial" w:cs="Arial"/>
        </w:rPr>
        <w:t>.</w:t>
      </w:r>
    </w:p>
    <w:p w14:paraId="779F6437" w14:textId="77777777" w:rsidR="00197AC4" w:rsidRPr="00197AC4" w:rsidRDefault="00197AC4" w:rsidP="00197AC4">
      <w:pPr>
        <w:spacing w:after="0" w:line="240" w:lineRule="auto"/>
        <w:jc w:val="both"/>
        <w:rPr>
          <w:rFonts w:ascii="Arial" w:hAnsi="Arial" w:cs="Arial"/>
        </w:rPr>
      </w:pPr>
    </w:p>
    <w:p w14:paraId="38D48106" w14:textId="62604840" w:rsidR="00197AC4" w:rsidRPr="00197AC4" w:rsidRDefault="00197AC4" w:rsidP="00417DE4">
      <w:pPr>
        <w:pStyle w:val="ListParagraph"/>
        <w:spacing w:after="0" w:line="240" w:lineRule="auto"/>
        <w:jc w:val="both"/>
        <w:rPr>
          <w:rFonts w:ascii="Arial" w:hAnsi="Arial" w:cs="Arial"/>
          <w:i/>
          <w:iCs/>
        </w:rPr>
      </w:pPr>
      <w:r w:rsidRPr="00197AC4">
        <w:rPr>
          <w:rFonts w:ascii="Arial" w:hAnsi="Arial" w:cs="Arial"/>
          <w:i/>
          <w:iCs/>
        </w:rPr>
        <w:t>Neimpozabile, dar și exceptate de la plata contribu</w:t>
      </w:r>
      <w:r w:rsidR="004973CF">
        <w:rPr>
          <w:rFonts w:ascii="Arial" w:hAnsi="Arial" w:cs="Arial"/>
          <w:i/>
          <w:iCs/>
        </w:rPr>
        <w:t>ţ</w:t>
      </w:r>
      <w:r w:rsidRPr="00197AC4">
        <w:rPr>
          <w:rFonts w:ascii="Arial" w:hAnsi="Arial" w:cs="Arial"/>
          <w:i/>
          <w:iCs/>
        </w:rPr>
        <w:t>iilor sociale</w:t>
      </w:r>
    </w:p>
    <w:p w14:paraId="4B66A483" w14:textId="77777777" w:rsidR="00197AC4" w:rsidRPr="00197AC4" w:rsidRDefault="00197AC4" w:rsidP="00197AC4">
      <w:pPr>
        <w:pStyle w:val="ListParagraph"/>
        <w:numPr>
          <w:ilvl w:val="0"/>
          <w:numId w:val="10"/>
        </w:numPr>
        <w:spacing w:after="0" w:line="240" w:lineRule="auto"/>
        <w:jc w:val="both"/>
        <w:rPr>
          <w:rFonts w:ascii="Arial" w:hAnsi="Arial" w:cs="Arial"/>
        </w:rPr>
      </w:pPr>
      <w:r w:rsidRPr="00197AC4">
        <w:rPr>
          <w:rFonts w:ascii="Arial" w:hAnsi="Arial" w:cs="Arial"/>
          <w:b/>
          <w:bCs/>
        </w:rPr>
        <w:t>cadouri în bani şi/sau în natură, inclusiv tichetele cadou</w:t>
      </w:r>
      <w:r w:rsidRPr="00197AC4" w:rsidDel="005E098C">
        <w:rPr>
          <w:rFonts w:ascii="Arial" w:hAnsi="Arial" w:cs="Arial"/>
          <w:b/>
          <w:bCs/>
        </w:rPr>
        <w:t xml:space="preserve"> </w:t>
      </w:r>
      <w:r w:rsidRPr="00197AC4">
        <w:rPr>
          <w:rFonts w:ascii="Arial" w:hAnsi="Arial" w:cs="Arial"/>
        </w:rPr>
        <w:t xml:space="preserve">– de până la </w:t>
      </w:r>
      <w:r w:rsidRPr="00197AC4">
        <w:rPr>
          <w:rFonts w:ascii="Arial" w:hAnsi="Arial" w:cs="Arial"/>
          <w:b/>
          <w:bCs/>
        </w:rPr>
        <w:t>300 lei/eveniment/persoană</w:t>
      </w:r>
      <w:r w:rsidRPr="00197AC4">
        <w:rPr>
          <w:rFonts w:ascii="Arial" w:hAnsi="Arial" w:cs="Arial"/>
        </w:rPr>
        <w:t xml:space="preserve">, oferite de angajator pentru ocazii speciale (ex. </w:t>
      </w:r>
      <w:r w:rsidRPr="00197AC4">
        <w:rPr>
          <w:rFonts w:ascii="Arial" w:hAnsi="Arial" w:cs="Arial"/>
          <w:b/>
          <w:bCs/>
        </w:rPr>
        <w:t>Paște, Crăciun, 1 Iunie, 8 Martie)</w:t>
      </w:r>
    </w:p>
    <w:p w14:paraId="3BC20D8E" w14:textId="0A46A1DD" w:rsidR="00197AC4" w:rsidRPr="00197AC4" w:rsidRDefault="00197AC4" w:rsidP="00197AC4">
      <w:pPr>
        <w:pStyle w:val="ListParagraph"/>
        <w:numPr>
          <w:ilvl w:val="0"/>
          <w:numId w:val="10"/>
        </w:numPr>
        <w:spacing w:after="0" w:line="240" w:lineRule="auto"/>
        <w:jc w:val="both"/>
        <w:rPr>
          <w:rFonts w:ascii="Arial" w:hAnsi="Arial" w:cs="Arial"/>
        </w:rPr>
      </w:pPr>
      <w:r w:rsidRPr="00197AC4">
        <w:rPr>
          <w:rFonts w:ascii="Arial" w:hAnsi="Arial" w:cs="Arial"/>
          <w:b/>
          <w:bCs/>
        </w:rPr>
        <w:t>pensii facultative</w:t>
      </w:r>
      <w:r w:rsidRPr="00197AC4">
        <w:rPr>
          <w:rFonts w:ascii="Arial" w:hAnsi="Arial" w:cs="Arial"/>
        </w:rPr>
        <w:t xml:space="preserve"> suportate de angajator pentru angaja</w:t>
      </w:r>
      <w:r w:rsidR="004F77CD">
        <w:rPr>
          <w:rFonts w:ascii="Arial" w:hAnsi="Arial" w:cs="Arial"/>
        </w:rPr>
        <w:t>ţ</w:t>
      </w:r>
      <w:r w:rsidRPr="00197AC4">
        <w:rPr>
          <w:rFonts w:ascii="Arial" w:hAnsi="Arial" w:cs="Arial"/>
        </w:rPr>
        <w:t xml:space="preserve">ii proprii, în limita a </w:t>
      </w:r>
      <w:r w:rsidRPr="00197AC4">
        <w:rPr>
          <w:rFonts w:ascii="Arial" w:hAnsi="Arial" w:cs="Arial"/>
          <w:b/>
          <w:bCs/>
        </w:rPr>
        <w:t>400 euro (echivalent în lei)</w:t>
      </w:r>
      <w:r w:rsidRPr="00197AC4">
        <w:rPr>
          <w:rFonts w:ascii="Arial" w:hAnsi="Arial" w:cs="Arial"/>
        </w:rPr>
        <w:t xml:space="preserve"> anual pentru fiecare persoană</w:t>
      </w:r>
    </w:p>
    <w:p w14:paraId="1E8EE3DE" w14:textId="77777777" w:rsidR="00197AC4" w:rsidRPr="00197AC4" w:rsidRDefault="00197AC4" w:rsidP="00197AC4">
      <w:pPr>
        <w:pStyle w:val="ListParagraph"/>
        <w:numPr>
          <w:ilvl w:val="0"/>
          <w:numId w:val="10"/>
        </w:numPr>
        <w:spacing w:after="0" w:line="240" w:lineRule="auto"/>
        <w:jc w:val="both"/>
        <w:rPr>
          <w:rFonts w:ascii="Arial" w:hAnsi="Arial" w:cs="Arial"/>
        </w:rPr>
      </w:pPr>
      <w:r w:rsidRPr="00197AC4">
        <w:rPr>
          <w:rFonts w:ascii="Arial" w:hAnsi="Arial" w:cs="Arial"/>
          <w:b/>
          <w:bCs/>
        </w:rPr>
        <w:t>prime de asigurare voluntară de sănătate, precum şi serviciile medicale furnizate sub formă de abonament</w:t>
      </w:r>
      <w:r w:rsidRPr="00197AC4">
        <w:rPr>
          <w:rFonts w:ascii="Arial" w:hAnsi="Arial" w:cs="Arial"/>
        </w:rPr>
        <w:t xml:space="preserve">, suportate de angajator pentru angajaţii proprii, în limita a </w:t>
      </w:r>
      <w:r w:rsidRPr="00197AC4">
        <w:rPr>
          <w:rFonts w:ascii="Arial" w:hAnsi="Arial" w:cs="Arial"/>
          <w:b/>
          <w:bCs/>
        </w:rPr>
        <w:t>400 euro (echivalent în lei)</w:t>
      </w:r>
      <w:r w:rsidRPr="00197AC4">
        <w:rPr>
          <w:rFonts w:ascii="Arial" w:hAnsi="Arial" w:cs="Arial"/>
        </w:rPr>
        <w:t xml:space="preserve"> anual pentru fiecare persoană</w:t>
      </w:r>
    </w:p>
    <w:p w14:paraId="6AC888F9" w14:textId="77777777" w:rsidR="00197AC4" w:rsidRPr="00197AC4" w:rsidRDefault="00197AC4" w:rsidP="00197AC4">
      <w:pPr>
        <w:pStyle w:val="ListParagraph"/>
        <w:numPr>
          <w:ilvl w:val="0"/>
          <w:numId w:val="10"/>
        </w:numPr>
        <w:spacing w:after="0" w:line="240" w:lineRule="auto"/>
        <w:jc w:val="both"/>
        <w:rPr>
          <w:rFonts w:ascii="Arial" w:hAnsi="Arial" w:cs="Arial"/>
        </w:rPr>
      </w:pPr>
      <w:r w:rsidRPr="00197AC4">
        <w:rPr>
          <w:rFonts w:ascii="Arial" w:hAnsi="Arial" w:cs="Arial"/>
          <w:b/>
          <w:bCs/>
        </w:rPr>
        <w:t>sumele acordate angajaţilor care desfăşoară activităţi în regim de telemuncă</w:t>
      </w:r>
      <w:r w:rsidRPr="00197AC4">
        <w:rPr>
          <w:rFonts w:ascii="Arial" w:hAnsi="Arial" w:cs="Arial"/>
        </w:rPr>
        <w:t xml:space="preserve">, în limita unui </w:t>
      </w:r>
      <w:r w:rsidRPr="00197AC4">
        <w:rPr>
          <w:rFonts w:ascii="Arial" w:hAnsi="Arial" w:cs="Arial"/>
          <w:b/>
          <w:bCs/>
        </w:rPr>
        <w:t>plafon lunar de 400 lei</w:t>
      </w:r>
      <w:r w:rsidRPr="00197AC4">
        <w:rPr>
          <w:rFonts w:ascii="Arial" w:hAnsi="Arial" w:cs="Arial"/>
        </w:rPr>
        <w:t xml:space="preserve"> </w:t>
      </w:r>
    </w:p>
    <w:p w14:paraId="2A3BA3AE" w14:textId="2AFF29AC" w:rsidR="00197AC4" w:rsidRPr="00197AC4" w:rsidRDefault="00197AC4" w:rsidP="00197AC4">
      <w:pPr>
        <w:pStyle w:val="ListParagraph"/>
        <w:numPr>
          <w:ilvl w:val="0"/>
          <w:numId w:val="10"/>
        </w:numPr>
        <w:spacing w:after="0" w:line="240" w:lineRule="auto"/>
        <w:jc w:val="both"/>
        <w:rPr>
          <w:rFonts w:ascii="Arial" w:hAnsi="Arial" w:cs="Arial"/>
        </w:rPr>
      </w:pPr>
      <w:r w:rsidRPr="00197AC4">
        <w:rPr>
          <w:rFonts w:ascii="Arial" w:hAnsi="Arial" w:cs="Arial"/>
          <w:b/>
          <w:bCs/>
        </w:rPr>
        <w:t>diverse training-uri/ cursuri de pregătire și perfecţionare profesională</w:t>
      </w:r>
      <w:r w:rsidRPr="00197AC4">
        <w:rPr>
          <w:rFonts w:ascii="Arial" w:hAnsi="Arial" w:cs="Arial"/>
        </w:rPr>
        <w:t xml:space="preserve"> </w:t>
      </w:r>
      <w:r w:rsidRPr="00197AC4">
        <w:rPr>
          <w:rFonts w:ascii="Arial" w:hAnsi="Arial" w:cs="Arial"/>
          <w:b/>
          <w:bCs/>
        </w:rPr>
        <w:t>(atât în țară</w:t>
      </w:r>
      <w:r w:rsidR="00340B05">
        <w:rPr>
          <w:rFonts w:ascii="Arial" w:hAnsi="Arial" w:cs="Arial"/>
          <w:b/>
          <w:bCs/>
        </w:rPr>
        <w:t>,</w:t>
      </w:r>
      <w:r w:rsidRPr="00197AC4">
        <w:rPr>
          <w:rFonts w:ascii="Arial" w:hAnsi="Arial" w:cs="Arial"/>
          <w:b/>
          <w:bCs/>
        </w:rPr>
        <w:t xml:space="preserve"> cât și în străinătate)</w:t>
      </w:r>
    </w:p>
    <w:p w14:paraId="4D03215A" w14:textId="4C7BC336" w:rsidR="00197AC4" w:rsidRPr="00197AC4" w:rsidRDefault="00197AC4" w:rsidP="00197AC4">
      <w:pPr>
        <w:pStyle w:val="ListParagraph"/>
        <w:numPr>
          <w:ilvl w:val="0"/>
          <w:numId w:val="10"/>
        </w:numPr>
        <w:spacing w:after="0" w:line="240" w:lineRule="auto"/>
        <w:jc w:val="both"/>
        <w:rPr>
          <w:rFonts w:ascii="Arial" w:hAnsi="Arial" w:cs="Arial"/>
        </w:rPr>
      </w:pPr>
      <w:r w:rsidRPr="00197AC4">
        <w:rPr>
          <w:rFonts w:ascii="Arial" w:hAnsi="Arial" w:cs="Arial"/>
          <w:b/>
          <w:bCs/>
        </w:rPr>
        <w:t>decontarea contravalorii transportului la şi de la locul de muncă</w:t>
      </w:r>
      <w:r w:rsidR="00340B05">
        <w:rPr>
          <w:rFonts w:ascii="Arial" w:hAnsi="Arial" w:cs="Arial"/>
          <w:b/>
          <w:bCs/>
        </w:rPr>
        <w:t>.</w:t>
      </w:r>
      <w:r w:rsidRPr="00197AC4">
        <w:rPr>
          <w:rFonts w:ascii="Arial" w:hAnsi="Arial" w:cs="Arial"/>
        </w:rPr>
        <w:t xml:space="preserve"> </w:t>
      </w:r>
    </w:p>
    <w:p w14:paraId="0C235D0E" w14:textId="77777777" w:rsidR="00197AC4" w:rsidRPr="00197AC4" w:rsidRDefault="00197AC4" w:rsidP="00197AC4">
      <w:pPr>
        <w:spacing w:after="0" w:line="240" w:lineRule="auto"/>
        <w:jc w:val="both"/>
        <w:rPr>
          <w:rFonts w:ascii="Arial" w:hAnsi="Arial" w:cs="Arial"/>
        </w:rPr>
      </w:pPr>
    </w:p>
    <w:p w14:paraId="43B59004" w14:textId="3DA75ED8" w:rsidR="00197AC4" w:rsidRPr="00197AC4" w:rsidRDefault="00197AC4" w:rsidP="00197AC4">
      <w:pPr>
        <w:rPr>
          <w:rFonts w:ascii="Arial" w:hAnsi="Arial" w:cs="Arial"/>
        </w:rPr>
      </w:pPr>
      <w:r w:rsidRPr="00197AC4">
        <w:rPr>
          <w:rFonts w:ascii="Arial" w:hAnsi="Arial" w:cs="Arial"/>
        </w:rPr>
        <w:t xml:space="preserve">În plus, Ordonanţa de Guvern din această vară, 16/2022, vine cu o noutate, precizând că, începând cu 1 ianuarie 2023, </w:t>
      </w:r>
      <w:r w:rsidRPr="00197AC4">
        <w:rPr>
          <w:rFonts w:ascii="Arial" w:hAnsi="Arial" w:cs="Arial"/>
          <w:b/>
        </w:rPr>
        <w:t>următoarele beneficii cumulate lunar sunt neimpozabile doar în limita a 33% din salariul de bază corespunzător locului de muncă ocupat</w:t>
      </w:r>
      <w:r w:rsidRPr="00197AC4">
        <w:rPr>
          <w:rFonts w:ascii="Arial" w:hAnsi="Arial" w:cs="Arial"/>
        </w:rPr>
        <w:t xml:space="preserve">: </w:t>
      </w:r>
      <w:r w:rsidRPr="00197AC4">
        <w:rPr>
          <w:rFonts w:ascii="Arial" w:hAnsi="Arial" w:cs="Arial"/>
          <w:b/>
          <w:bCs/>
        </w:rPr>
        <w:t>prestaţiile suplimentare primite de salariaţi în baza clauzei de mobilitate</w:t>
      </w:r>
      <w:r w:rsidRPr="00197AC4">
        <w:rPr>
          <w:rFonts w:ascii="Arial" w:hAnsi="Arial" w:cs="Arial"/>
        </w:rPr>
        <w:t xml:space="preserve"> (</w:t>
      </w:r>
      <w:r w:rsidRPr="00197AC4">
        <w:rPr>
          <w:rFonts w:ascii="Arial" w:hAnsi="Arial" w:cs="Arial"/>
          <w:i/>
          <w:iCs/>
        </w:rPr>
        <w:t>altele decât indemniza</w:t>
      </w:r>
      <w:r w:rsidR="00DB4500">
        <w:rPr>
          <w:rFonts w:ascii="Arial" w:hAnsi="Arial" w:cs="Arial"/>
          <w:i/>
          <w:iCs/>
        </w:rPr>
        <w:t>ţ</w:t>
      </w:r>
      <w:r w:rsidRPr="00197AC4">
        <w:rPr>
          <w:rFonts w:ascii="Arial" w:hAnsi="Arial" w:cs="Arial"/>
          <w:i/>
          <w:iCs/>
        </w:rPr>
        <w:t xml:space="preserve">ii de delegare </w:t>
      </w:r>
      <w:r w:rsidR="00340B05">
        <w:rPr>
          <w:rFonts w:ascii="Arial" w:hAnsi="Arial" w:cs="Arial"/>
          <w:i/>
          <w:iCs/>
        </w:rPr>
        <w:t>ș</w:t>
      </w:r>
      <w:r w:rsidRPr="00197AC4">
        <w:rPr>
          <w:rFonts w:ascii="Arial" w:hAnsi="Arial" w:cs="Arial"/>
          <w:i/>
          <w:iCs/>
        </w:rPr>
        <w:t>i de detașare</w:t>
      </w:r>
      <w:r w:rsidRPr="00197AC4">
        <w:rPr>
          <w:rFonts w:ascii="Arial" w:hAnsi="Arial" w:cs="Arial"/>
        </w:rPr>
        <w:t xml:space="preserve">); </w:t>
      </w:r>
      <w:r w:rsidRPr="00197AC4">
        <w:rPr>
          <w:rFonts w:ascii="Arial" w:hAnsi="Arial" w:cs="Arial"/>
          <w:b/>
          <w:bCs/>
        </w:rPr>
        <w:t>contravaloarea hranei</w:t>
      </w:r>
      <w:r w:rsidRPr="00197AC4">
        <w:rPr>
          <w:rFonts w:ascii="Arial" w:hAnsi="Arial" w:cs="Arial"/>
        </w:rPr>
        <w:t xml:space="preserve"> acordate salariaților care nu primesc tichete de masă; </w:t>
      </w:r>
      <w:r w:rsidRPr="00197AC4">
        <w:rPr>
          <w:rFonts w:ascii="Arial" w:hAnsi="Arial" w:cs="Arial"/>
          <w:b/>
          <w:bCs/>
        </w:rPr>
        <w:t xml:space="preserve">cazarea şi contravaloarea chiriei pentru angajaţii proprii în limita lunară de 20% </w:t>
      </w:r>
      <w:r w:rsidRPr="00197AC4">
        <w:rPr>
          <w:rFonts w:ascii="Arial" w:hAnsi="Arial" w:cs="Arial"/>
          <w:b/>
          <w:bCs/>
        </w:rPr>
        <w:lastRenderedPageBreak/>
        <w:t>din salariul minim pe economie</w:t>
      </w:r>
      <w:r w:rsidRPr="00197AC4">
        <w:rPr>
          <w:rFonts w:ascii="Arial" w:hAnsi="Arial" w:cs="Arial"/>
        </w:rPr>
        <w:t xml:space="preserve">; </w:t>
      </w:r>
      <w:r w:rsidRPr="00197AC4">
        <w:rPr>
          <w:rFonts w:ascii="Arial" w:hAnsi="Arial" w:cs="Arial"/>
          <w:b/>
          <w:bCs/>
        </w:rPr>
        <w:t>contravaloarea serviciilor turistice şi/sau de tratament</w:t>
      </w:r>
      <w:r w:rsidRPr="00197AC4">
        <w:rPr>
          <w:rFonts w:ascii="Arial" w:hAnsi="Arial" w:cs="Arial"/>
        </w:rPr>
        <w:t xml:space="preserve">, inclusiv transportul, pe perioada concediului, pentru angajaţii proprii şi membrii de familie ai acestora; </w:t>
      </w:r>
      <w:r w:rsidRPr="00197AC4">
        <w:rPr>
          <w:rFonts w:ascii="Arial" w:hAnsi="Arial" w:cs="Arial"/>
          <w:b/>
          <w:bCs/>
        </w:rPr>
        <w:t xml:space="preserve">contribuţiile la fondurile de pensii facultative, primele de asigurare voluntară de sănătate, </w:t>
      </w:r>
      <w:r w:rsidRPr="00197AC4">
        <w:rPr>
          <w:rFonts w:ascii="Arial" w:hAnsi="Arial" w:cs="Arial"/>
        </w:rPr>
        <w:t>precum şi</w:t>
      </w:r>
      <w:r w:rsidRPr="00197AC4">
        <w:rPr>
          <w:rFonts w:ascii="Arial" w:hAnsi="Arial" w:cs="Arial"/>
          <w:b/>
          <w:bCs/>
        </w:rPr>
        <w:t xml:space="preserve"> serviciile medicale </w:t>
      </w:r>
      <w:r w:rsidRPr="00197AC4">
        <w:rPr>
          <w:rFonts w:ascii="Arial" w:hAnsi="Arial" w:cs="Arial"/>
        </w:rPr>
        <w:t xml:space="preserve">în limitele sus-menționate; </w:t>
      </w:r>
      <w:r w:rsidRPr="00197AC4">
        <w:rPr>
          <w:rFonts w:ascii="Arial" w:hAnsi="Arial" w:cs="Arial"/>
          <w:b/>
          <w:bCs/>
        </w:rPr>
        <w:t>indemnizaţia de telemuncă.</w:t>
      </w:r>
    </w:p>
    <w:p w14:paraId="2762D08E" w14:textId="58EE53E4" w:rsidR="00197AC4" w:rsidRPr="00197AC4" w:rsidRDefault="00197AC4" w:rsidP="00197AC4">
      <w:pPr>
        <w:rPr>
          <w:rFonts w:ascii="Arial" w:hAnsi="Arial" w:cs="Arial"/>
        </w:rPr>
      </w:pPr>
      <w:r w:rsidRPr="00197AC4">
        <w:rPr>
          <w:rFonts w:ascii="Arial" w:hAnsi="Arial" w:cs="Arial"/>
        </w:rPr>
        <w:t xml:space="preserve">Mențiunea importantă este că noul prag nu se aplică, așadar, tuturor beneficiilor neimpozabile prevăzute de Codul Fiscal, </w:t>
      </w:r>
      <w:r w:rsidRPr="00417DE4">
        <w:rPr>
          <w:rFonts w:ascii="Arial" w:hAnsi="Arial" w:cs="Arial"/>
          <w:b/>
          <w:bCs/>
        </w:rPr>
        <w:t>tichetele de masă, culturale, de creșă, de vacanţă sau cadourile</w:t>
      </w:r>
      <w:r w:rsidRPr="00197AC4">
        <w:rPr>
          <w:rFonts w:ascii="Arial" w:hAnsi="Arial" w:cs="Arial"/>
          <w:b/>
          <w:bCs/>
          <w:u w:val="single"/>
        </w:rPr>
        <w:t xml:space="preserve"> </w:t>
      </w:r>
      <w:r w:rsidRPr="00197AC4">
        <w:rPr>
          <w:rFonts w:ascii="Arial" w:hAnsi="Arial" w:cs="Arial"/>
        </w:rPr>
        <w:t>nefiind luate în calculul celor plafonate. Și</w:t>
      </w:r>
      <w:r w:rsidR="00340B05">
        <w:rPr>
          <w:rFonts w:ascii="Arial" w:hAnsi="Arial" w:cs="Arial"/>
        </w:rPr>
        <w:t>,</w:t>
      </w:r>
      <w:r w:rsidRPr="00197AC4">
        <w:rPr>
          <w:rFonts w:ascii="Arial" w:hAnsi="Arial" w:cs="Arial"/>
        </w:rPr>
        <w:t xml:space="preserve"> pentru că mulți angajatori nu acordă toată gama beneficiilor prevăzute de lege, riscul să se depăşească plafonul de 33% poate fi relativ redus</w:t>
      </w:r>
      <w:r w:rsidR="00DB4500">
        <w:rPr>
          <w:rFonts w:ascii="Arial" w:hAnsi="Arial" w:cs="Arial"/>
        </w:rPr>
        <w:t xml:space="preserve"> î</w:t>
      </w:r>
      <w:r w:rsidR="00DB4500" w:rsidRPr="00197AC4">
        <w:rPr>
          <w:rFonts w:ascii="Arial" w:hAnsi="Arial" w:cs="Arial"/>
        </w:rPr>
        <w:t>n practic</w:t>
      </w:r>
      <w:r w:rsidR="00DB4500">
        <w:rPr>
          <w:rFonts w:ascii="Arial" w:hAnsi="Arial" w:cs="Arial"/>
        </w:rPr>
        <w:t>ă</w:t>
      </w:r>
      <w:r w:rsidRPr="00197AC4">
        <w:rPr>
          <w:rFonts w:ascii="Arial" w:hAnsi="Arial" w:cs="Arial"/>
        </w:rPr>
        <w:t>.</w:t>
      </w:r>
    </w:p>
    <w:p w14:paraId="14E7AF08" w14:textId="790A41ED" w:rsidR="00197AC4" w:rsidRPr="00197AC4" w:rsidRDefault="00197AC4" w:rsidP="00197AC4">
      <w:pPr>
        <w:rPr>
          <w:rFonts w:ascii="Arial" w:hAnsi="Arial" w:cs="Arial"/>
        </w:rPr>
      </w:pPr>
      <w:r w:rsidRPr="00197AC4">
        <w:rPr>
          <w:rFonts w:ascii="Arial" w:hAnsi="Arial" w:cs="Arial"/>
        </w:rPr>
        <w:t>De altfel, studiile companiilor care acordă angajaților opțiuni extra</w:t>
      </w:r>
      <w:r w:rsidR="00340B05">
        <w:rPr>
          <w:rFonts w:ascii="Arial" w:hAnsi="Arial" w:cs="Arial"/>
        </w:rPr>
        <w:t>-</w:t>
      </w:r>
      <w:r w:rsidRPr="00197AC4">
        <w:rPr>
          <w:rFonts w:ascii="Arial" w:hAnsi="Arial" w:cs="Arial"/>
        </w:rPr>
        <w:t>salariale arată că angajatorii selectează și oferă beneficiile pe care le includ în oferta salarială în funcție de mai multe criterii (unele selectate chiar prin solicitarea directă a opiniei angajaților privind preferințele/necesitățile individuale) – cum ar fi profilul salariaților, hobby-uri, regimul și mediul de muncă și/sau de viață, distanța față de locul de muncă și altele.</w:t>
      </w:r>
    </w:p>
    <w:p w14:paraId="17327869" w14:textId="4A154059" w:rsidR="00197AC4" w:rsidRPr="00197AC4" w:rsidRDefault="00197AC4" w:rsidP="00197AC4">
      <w:pPr>
        <w:rPr>
          <w:rFonts w:ascii="Arial" w:hAnsi="Arial" w:cs="Arial"/>
        </w:rPr>
      </w:pPr>
      <w:r w:rsidRPr="00197AC4">
        <w:rPr>
          <w:rFonts w:ascii="Arial" w:hAnsi="Arial" w:cs="Arial"/>
        </w:rPr>
        <w:t xml:space="preserve">Noutățile aduse de Ordonanța 16 au părut o </w:t>
      </w:r>
      <w:r w:rsidR="00340B05">
        <w:rPr>
          <w:rFonts w:ascii="Arial" w:hAnsi="Arial" w:cs="Arial"/>
        </w:rPr>
        <w:t>„</w:t>
      </w:r>
      <w:r w:rsidRPr="00197AC4">
        <w:rPr>
          <w:rFonts w:ascii="Arial" w:hAnsi="Arial" w:cs="Arial"/>
        </w:rPr>
        <w:t xml:space="preserve">sperietoare” la început, însă analizând mai bine prevederile sale, putem observa că paleta de beneficii rămâne destul de flexibilă și permisibilă din punct de vedere fiscal. Sigur, facem abstracție de povara administrativă, care va face ca activitatea birocratică a departamentelor financiare </w:t>
      </w:r>
      <w:r w:rsidR="004F77CD">
        <w:rPr>
          <w:rFonts w:ascii="Arial" w:hAnsi="Arial" w:cs="Arial"/>
        </w:rPr>
        <w:t>ş</w:t>
      </w:r>
      <w:r w:rsidRPr="00197AC4">
        <w:rPr>
          <w:rFonts w:ascii="Arial" w:hAnsi="Arial" w:cs="Arial"/>
        </w:rPr>
        <w:t>i de salarizare/</w:t>
      </w:r>
      <w:r w:rsidR="004F77CD">
        <w:rPr>
          <w:rFonts w:ascii="Arial" w:hAnsi="Arial" w:cs="Arial"/>
        </w:rPr>
        <w:t xml:space="preserve"> </w:t>
      </w:r>
      <w:r w:rsidRPr="00197AC4">
        <w:rPr>
          <w:rFonts w:ascii="Arial" w:hAnsi="Arial" w:cs="Arial"/>
        </w:rPr>
        <w:t>resurse umane să crească în lipsa unor soluții informatice eficiente.</w:t>
      </w:r>
    </w:p>
    <w:p w14:paraId="064217F5" w14:textId="32399CC0" w:rsidR="00197AC4" w:rsidRPr="00197AC4" w:rsidRDefault="00197AC4" w:rsidP="00197AC4">
      <w:pPr>
        <w:rPr>
          <w:rFonts w:ascii="Arial" w:hAnsi="Arial" w:cs="Arial"/>
        </w:rPr>
      </w:pPr>
      <w:r w:rsidRPr="00197AC4">
        <w:rPr>
          <w:rFonts w:ascii="Arial" w:hAnsi="Arial" w:cs="Arial"/>
        </w:rPr>
        <w:t>Cu toate acestea, contextul fiscal actual poate fi considerat, în general, favorabil pentru ambele părți, angajat-angajator, și</w:t>
      </w:r>
      <w:r w:rsidR="004F77CD">
        <w:rPr>
          <w:rFonts w:ascii="Arial" w:hAnsi="Arial" w:cs="Arial"/>
        </w:rPr>
        <w:t xml:space="preserve"> </w:t>
      </w:r>
      <w:r w:rsidRPr="00197AC4">
        <w:rPr>
          <w:rFonts w:ascii="Arial" w:hAnsi="Arial" w:cs="Arial"/>
        </w:rPr>
        <w:t xml:space="preserve">atunci principala întrebare rămâne: </w:t>
      </w:r>
      <w:r w:rsidRPr="00197AC4">
        <w:rPr>
          <w:rFonts w:ascii="Arial" w:hAnsi="Arial" w:cs="Arial"/>
          <w:b/>
        </w:rPr>
        <w:t>de ce angajatorii nu recurg pe scară largă la oferte de pachete salariale și se limitează, în continuare, la a oferi doar salariul de încadrare însoțit, cel mult, de clasicele tichete de masă?</w:t>
      </w:r>
      <w:r w:rsidRPr="00197AC4">
        <w:rPr>
          <w:rFonts w:ascii="Arial" w:hAnsi="Arial" w:cs="Arial"/>
        </w:rPr>
        <w:t xml:space="preserve"> De ce nu profită de prevederile legislative românești care, sunt </w:t>
      </w:r>
      <w:r w:rsidR="00390F61">
        <w:rPr>
          <w:rFonts w:ascii="Arial" w:hAnsi="Arial" w:cs="Arial"/>
        </w:rPr>
        <w:t>î</w:t>
      </w:r>
      <w:r w:rsidRPr="00197AC4">
        <w:rPr>
          <w:rFonts w:ascii="Arial" w:hAnsi="Arial" w:cs="Arial"/>
        </w:rPr>
        <w:t>n general aliniate la practica europeană și stimulează creșterea veniturilor salariatului, concomitent cu scăderea sarcinii fiscale și, implicit, de o mai mare disponibilitate a fondurilor proprii rămase (care nu se duc în taxe salariale la stat) pentru dezvoltare și investiții?</w:t>
      </w:r>
    </w:p>
    <w:p w14:paraId="309DD43E" w14:textId="2B3C949A" w:rsidR="00197AC4" w:rsidRPr="00197AC4" w:rsidRDefault="00197AC4" w:rsidP="00197AC4">
      <w:pPr>
        <w:rPr>
          <w:rFonts w:ascii="Arial" w:hAnsi="Arial" w:cs="Arial"/>
          <w:bCs/>
          <w:color w:val="000000" w:themeColor="text1"/>
        </w:rPr>
      </w:pPr>
      <w:r w:rsidRPr="00197AC4">
        <w:rPr>
          <w:rFonts w:ascii="Arial" w:hAnsi="Arial" w:cs="Arial"/>
          <w:bCs/>
          <w:color w:val="000000" w:themeColor="text1"/>
        </w:rPr>
        <w:t xml:space="preserve">Răspunsurile diferă de la caz la caz – câți angajatori, atâtea posibilități – însă, putem presupune că există câteva “frâne” comune, cum ar fi </w:t>
      </w:r>
      <w:r w:rsidRPr="00197AC4">
        <w:rPr>
          <w:rFonts w:ascii="Arial" w:hAnsi="Arial" w:cs="Arial"/>
          <w:color w:val="000000" w:themeColor="text1"/>
        </w:rPr>
        <w:t>lipsa unei viziuni macroeconomice la nivel de companie</w:t>
      </w:r>
      <w:r w:rsidRPr="00197AC4">
        <w:rPr>
          <w:rFonts w:ascii="Arial" w:hAnsi="Arial" w:cs="Arial"/>
        </w:rPr>
        <w:t>,</w:t>
      </w:r>
      <w:r w:rsidRPr="00197AC4">
        <w:rPr>
          <w:rFonts w:ascii="Arial" w:hAnsi="Arial" w:cs="Arial"/>
          <w:color w:val="000000" w:themeColor="text1"/>
        </w:rPr>
        <w:t xml:space="preserve"> inexisten</w:t>
      </w:r>
      <w:r w:rsidR="001A2149">
        <w:rPr>
          <w:rFonts w:ascii="Arial" w:hAnsi="Arial" w:cs="Arial"/>
          <w:color w:val="000000" w:themeColor="text1"/>
        </w:rPr>
        <w:t>ţ</w:t>
      </w:r>
      <w:r w:rsidRPr="00197AC4">
        <w:rPr>
          <w:rFonts w:ascii="Arial" w:hAnsi="Arial" w:cs="Arial"/>
          <w:color w:val="000000" w:themeColor="text1"/>
        </w:rPr>
        <w:t>a/ implementarea defectuoasă sau lipsa actualiz</w:t>
      </w:r>
      <w:r w:rsidR="001A2149">
        <w:rPr>
          <w:rFonts w:ascii="Arial" w:hAnsi="Arial" w:cs="Arial"/>
          <w:color w:val="000000" w:themeColor="text1"/>
        </w:rPr>
        <w:t>ă</w:t>
      </w:r>
      <w:r w:rsidRPr="00197AC4">
        <w:rPr>
          <w:rFonts w:ascii="Arial" w:hAnsi="Arial" w:cs="Arial"/>
          <w:color w:val="000000" w:themeColor="text1"/>
        </w:rPr>
        <w:t>rii strategiei de remunerare/politicilor de compensații și beneficii pentru salariați</w:t>
      </w:r>
      <w:r w:rsidRPr="00197AC4">
        <w:rPr>
          <w:rFonts w:ascii="Arial" w:hAnsi="Arial" w:cs="Arial"/>
        </w:rPr>
        <w:t>;</w:t>
      </w:r>
      <w:r w:rsidRPr="00197AC4">
        <w:rPr>
          <w:rFonts w:ascii="Arial" w:hAnsi="Arial" w:cs="Arial"/>
          <w:color w:val="000000" w:themeColor="text1"/>
        </w:rPr>
        <w:t xml:space="preserve"> în unele cazuri putem vorbi chiar despre lipsa educației fiscale potrivite și/sau lipsa personalului administrativ bine pregătit în domeniul fiscal, capabil să analizeze </w:t>
      </w:r>
      <w:r w:rsidR="00E81ECB">
        <w:rPr>
          <w:rFonts w:ascii="Arial" w:hAnsi="Arial" w:cs="Arial"/>
          <w:color w:val="000000" w:themeColor="text1"/>
        </w:rPr>
        <w:t>ş</w:t>
      </w:r>
      <w:r w:rsidRPr="00197AC4">
        <w:rPr>
          <w:rFonts w:ascii="Arial" w:hAnsi="Arial" w:cs="Arial"/>
          <w:color w:val="000000" w:themeColor="text1"/>
        </w:rPr>
        <w:t xml:space="preserve">i să interpreteze legislația stufoasă </w:t>
      </w:r>
      <w:r w:rsidRPr="00197AC4">
        <w:rPr>
          <w:rFonts w:ascii="Arial" w:hAnsi="Arial" w:cs="Arial"/>
          <w:bCs/>
          <w:color w:val="000000" w:themeColor="text1"/>
        </w:rPr>
        <w:t>în vederea aplicării ei într-un mod personalizat la nivelul companiei.</w:t>
      </w:r>
    </w:p>
    <w:p w14:paraId="31E417E1" w14:textId="4ACD7854" w:rsidR="00197AC4" w:rsidRPr="00197AC4" w:rsidRDefault="00197AC4" w:rsidP="00197AC4">
      <w:pPr>
        <w:rPr>
          <w:rFonts w:ascii="Arial" w:hAnsi="Arial" w:cs="Arial"/>
        </w:rPr>
      </w:pPr>
      <w:r w:rsidRPr="00197AC4">
        <w:rPr>
          <w:rFonts w:ascii="Arial" w:hAnsi="Arial" w:cs="Arial"/>
        </w:rPr>
        <w:t xml:space="preserve">Este cert însă că, pe lângă salariul de bază, ce reprezintă, în mod evident, obiectul principal al unei relații contractuale de muncă, beneficiile extrasalariale pot deveni adevărate elemente motivaționale și chiar diferențiatoare. Mai ales </w:t>
      </w:r>
      <w:r w:rsidR="00CE5B51">
        <w:rPr>
          <w:rFonts w:ascii="Arial" w:hAnsi="Arial" w:cs="Arial"/>
        </w:rPr>
        <w:t>î</w:t>
      </w:r>
      <w:r w:rsidRPr="00197AC4">
        <w:rPr>
          <w:rFonts w:ascii="Arial" w:hAnsi="Arial" w:cs="Arial"/>
        </w:rPr>
        <w:t>n contextul deficitului actual al forței de muncă.</w:t>
      </w:r>
    </w:p>
    <w:p w14:paraId="1674E5E9" w14:textId="77777777" w:rsidR="00197AC4" w:rsidRPr="00197AC4" w:rsidRDefault="00197AC4" w:rsidP="00197AC4">
      <w:pPr>
        <w:rPr>
          <w:rFonts w:ascii="Arial" w:hAnsi="Arial" w:cs="Arial"/>
        </w:rPr>
      </w:pPr>
      <w:r w:rsidRPr="00197AC4">
        <w:rPr>
          <w:rFonts w:ascii="Arial" w:hAnsi="Arial" w:cs="Arial"/>
        </w:rPr>
        <w:lastRenderedPageBreak/>
        <w:t>Companiile care se vor concentra pe nevoile salariaților și vor concepe oferte și pachete de remunerare personalizate, vor putea fi mai aproape de câștigarea nu doar a unor salariați satisfăcuți, ci si a unor colegi mai fericiți și, de ce nu, mai fideli companiei.</w:t>
      </w:r>
    </w:p>
    <w:p w14:paraId="1DA4E6F3" w14:textId="77777777" w:rsidR="00197AC4" w:rsidRPr="00197AC4" w:rsidRDefault="00197AC4" w:rsidP="00197AC4">
      <w:pPr>
        <w:rPr>
          <w:rFonts w:ascii="Arial" w:hAnsi="Arial" w:cs="Arial"/>
        </w:rPr>
      </w:pPr>
      <w:r w:rsidRPr="00197AC4">
        <w:rPr>
          <w:rFonts w:ascii="Arial" w:hAnsi="Arial" w:cs="Arial"/>
        </w:rPr>
        <w:t xml:space="preserve">Nu în ultimul rând, acordând avantajele salariale ce beneficiază de un tratament fiscal preferențial, angajatorii își vor putea ajuta angajații să facă față inflației care, cel puțin în acest an, a erodat veniturile cu peste 15%.   </w:t>
      </w:r>
    </w:p>
    <w:p w14:paraId="17306420" w14:textId="77777777" w:rsidR="007842C0" w:rsidRPr="003134A8" w:rsidRDefault="007842C0" w:rsidP="007842C0">
      <w:pPr>
        <w:spacing w:after="0" w:line="240" w:lineRule="auto"/>
        <w:rPr>
          <w:rFonts w:ascii="Arial" w:hAnsi="Arial" w:cs="Arial"/>
          <w:color w:val="242424"/>
          <w:shd w:val="clear" w:color="auto" w:fill="FFFFFF"/>
        </w:rPr>
      </w:pPr>
    </w:p>
    <w:p w14:paraId="250FC64A" w14:textId="415FE712" w:rsidR="00D5580B" w:rsidRPr="003134A8" w:rsidRDefault="00D5580B" w:rsidP="007842C0">
      <w:pPr>
        <w:spacing w:after="0" w:line="240" w:lineRule="auto"/>
        <w:rPr>
          <w:rFonts w:ascii="Arial" w:hAnsi="Arial" w:cs="Arial"/>
          <w:color w:val="242424"/>
          <w:shd w:val="clear" w:color="auto" w:fill="FFFFFF"/>
        </w:rPr>
      </w:pPr>
      <w:r w:rsidRPr="003134A8">
        <w:rPr>
          <w:rFonts w:ascii="Arial" w:hAnsi="Arial" w:cs="Arial"/>
          <w:color w:val="242424"/>
          <w:shd w:val="clear" w:color="auto" w:fill="FFFFFF"/>
        </w:rPr>
        <w:t>***</w:t>
      </w:r>
    </w:p>
    <w:p w14:paraId="56D6A9A3" w14:textId="77777777" w:rsidR="003134A8" w:rsidRPr="003134A8" w:rsidRDefault="003134A8" w:rsidP="003134A8">
      <w:pPr>
        <w:pStyle w:val="EYNormal"/>
        <w:rPr>
          <w:rFonts w:eastAsiaTheme="minorHAnsi" w:cs="Arial"/>
          <w:bCs/>
          <w:sz w:val="18"/>
          <w:szCs w:val="18"/>
        </w:rPr>
      </w:pPr>
      <w:r w:rsidRPr="003134A8">
        <w:rPr>
          <w:rFonts w:eastAsiaTheme="minorHAnsi" w:cs="Arial"/>
          <w:bCs/>
          <w:sz w:val="18"/>
          <w:szCs w:val="18"/>
        </w:rPr>
        <w:t>EY30 pentru România</w:t>
      </w:r>
    </w:p>
    <w:p w14:paraId="0436A457" w14:textId="77777777" w:rsidR="003134A8" w:rsidRPr="003134A8" w:rsidRDefault="003134A8" w:rsidP="003134A8">
      <w:pPr>
        <w:pStyle w:val="EYNormal"/>
        <w:rPr>
          <w:rFonts w:eastAsiaTheme="minorHAnsi" w:cs="Arial"/>
          <w:bCs/>
          <w:sz w:val="18"/>
          <w:szCs w:val="18"/>
        </w:rPr>
      </w:pPr>
    </w:p>
    <w:p w14:paraId="3F4B5414" w14:textId="61293D05" w:rsidR="003134A8" w:rsidRPr="003134A8" w:rsidRDefault="003134A8" w:rsidP="003134A8">
      <w:pPr>
        <w:pStyle w:val="EYNormal"/>
        <w:rPr>
          <w:rFonts w:eastAsiaTheme="minorHAnsi" w:cs="Arial"/>
          <w:bCs/>
          <w:sz w:val="18"/>
          <w:szCs w:val="18"/>
        </w:rPr>
      </w:pPr>
      <w:r w:rsidRPr="003134A8">
        <w:rPr>
          <w:rFonts w:eastAsiaTheme="minorHAnsi" w:cs="Arial"/>
          <w:bCs/>
          <w:sz w:val="18"/>
          <w:szCs w:val="18"/>
        </w:rPr>
        <w:t xml:space="preserve">Pentru a marca aniversarea a 30 de ani de activitate continuă în România, s-a lansat programul EY: 30 pentru România, care se va derula pe tot parcursul anului 2022. Vor fi aduse în atenția publică proiecte, personalități și momente care au marcat progresul României în 30 de ani, se vor derula inițiative colaborative de implicare comunitară împreună cu parteneri și colaboratori EY. </w:t>
      </w:r>
    </w:p>
    <w:p w14:paraId="0616DB3C" w14:textId="77777777" w:rsidR="003134A8" w:rsidRPr="003134A8" w:rsidRDefault="003134A8" w:rsidP="003134A8">
      <w:pPr>
        <w:pStyle w:val="EYNormal"/>
        <w:rPr>
          <w:rFonts w:eastAsiaTheme="minorHAnsi" w:cs="Arial"/>
          <w:bCs/>
          <w:sz w:val="18"/>
          <w:szCs w:val="18"/>
        </w:rPr>
      </w:pPr>
    </w:p>
    <w:p w14:paraId="47E55F21" w14:textId="77777777" w:rsidR="003134A8" w:rsidRPr="003134A8" w:rsidRDefault="003134A8" w:rsidP="003134A8">
      <w:pPr>
        <w:pStyle w:val="EYNormal"/>
        <w:rPr>
          <w:rFonts w:eastAsiaTheme="minorHAnsi" w:cs="Arial"/>
          <w:b/>
          <w:sz w:val="18"/>
          <w:szCs w:val="18"/>
        </w:rPr>
      </w:pPr>
      <w:r w:rsidRPr="003134A8">
        <w:rPr>
          <w:rFonts w:eastAsiaTheme="minorHAnsi" w:cs="Arial"/>
          <w:b/>
          <w:sz w:val="18"/>
          <w:szCs w:val="18"/>
        </w:rPr>
        <w:t>Despre EY România</w:t>
      </w:r>
    </w:p>
    <w:p w14:paraId="457F42FD" w14:textId="77777777" w:rsidR="003134A8" w:rsidRPr="003134A8" w:rsidRDefault="003134A8" w:rsidP="003134A8">
      <w:pPr>
        <w:pStyle w:val="EYNormal"/>
        <w:rPr>
          <w:rFonts w:eastAsiaTheme="minorHAnsi" w:cs="Arial"/>
          <w:bCs/>
          <w:sz w:val="18"/>
          <w:szCs w:val="18"/>
        </w:rPr>
      </w:pPr>
    </w:p>
    <w:p w14:paraId="3E39C11F" w14:textId="77777777" w:rsidR="003134A8" w:rsidRPr="003134A8" w:rsidRDefault="003134A8" w:rsidP="003134A8">
      <w:pPr>
        <w:pStyle w:val="EYNormal"/>
        <w:rPr>
          <w:rFonts w:eastAsiaTheme="minorHAnsi" w:cs="Arial"/>
          <w:bCs/>
          <w:sz w:val="18"/>
          <w:szCs w:val="18"/>
        </w:rPr>
      </w:pPr>
      <w:r w:rsidRPr="003134A8">
        <w:rPr>
          <w:rFonts w:eastAsiaTheme="minorHAnsi" w:cs="Arial"/>
          <w:bCs/>
          <w:sz w:val="18"/>
          <w:szCs w:val="18"/>
        </w:rPr>
        <w:t>EY este una dintre cele mai mari firme de servicii profesionale la nivel global, cu 365.399 de angajați în peste 700 de birouri în 150 de țări și venituri de aproximativ 45,4 miliarde de USD în anul fiscal încheiat la 30 iunie 2022. Rețeaua lor este cea mai integrată la nivel global, iar resursele din cadrul acesteia îi ajută să le ofere clienților servicii prin care să beneficieze de oportunitățile din întreaga lume.</w:t>
      </w:r>
    </w:p>
    <w:p w14:paraId="0C3B8EF2" w14:textId="06E1E5B5" w:rsidR="001454E9" w:rsidRPr="003134A8" w:rsidRDefault="003134A8" w:rsidP="003134A8">
      <w:pPr>
        <w:pStyle w:val="EYNormal"/>
        <w:rPr>
          <w:rFonts w:cs="Arial"/>
          <w:bCs/>
          <w:sz w:val="18"/>
          <w:szCs w:val="18"/>
        </w:rPr>
      </w:pPr>
      <w:r w:rsidRPr="003134A8">
        <w:rPr>
          <w:rFonts w:eastAsiaTheme="minorHAnsi" w:cs="Arial"/>
          <w:bCs/>
          <w:sz w:val="18"/>
          <w:szCs w:val="18"/>
        </w:rPr>
        <w:t>Prezentă în România din anul 1992, EY este liderul de pe piața serviciilor profesionale. Cei peste 900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w:t>
      </w:r>
      <w:r w:rsidR="002D3375" w:rsidRPr="003134A8">
        <w:rPr>
          <w:rFonts w:eastAsiaTheme="minorHAnsi" w:cs="Arial"/>
          <w:bCs/>
          <w:sz w:val="18"/>
          <w:szCs w:val="18"/>
        </w:rPr>
        <w:t xml:space="preserve">. </w:t>
      </w:r>
    </w:p>
    <w:sectPr w:rsidR="001454E9" w:rsidRPr="003134A8" w:rsidSect="003944C2">
      <w:headerReference w:type="default" r:id="rId12"/>
      <w:pgSz w:w="12240" w:h="15840"/>
      <w:pgMar w:top="24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8892B" w14:textId="77777777" w:rsidR="00E70019" w:rsidRDefault="00E70019" w:rsidP="00B8226C">
      <w:pPr>
        <w:spacing w:after="0" w:line="240" w:lineRule="auto"/>
      </w:pPr>
      <w:r>
        <w:separator/>
      </w:r>
    </w:p>
  </w:endnote>
  <w:endnote w:type="continuationSeparator" w:id="0">
    <w:p w14:paraId="53188139" w14:textId="77777777" w:rsidR="00E70019" w:rsidRDefault="00E70019" w:rsidP="00B8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E5A14" w14:textId="77777777" w:rsidR="00E70019" w:rsidRDefault="00E70019" w:rsidP="00B8226C">
      <w:pPr>
        <w:spacing w:after="0" w:line="240" w:lineRule="auto"/>
      </w:pPr>
      <w:r>
        <w:separator/>
      </w:r>
    </w:p>
  </w:footnote>
  <w:footnote w:type="continuationSeparator" w:id="0">
    <w:p w14:paraId="5651C175" w14:textId="77777777" w:rsidR="00E70019" w:rsidRDefault="00E70019" w:rsidP="00B82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C677" w14:textId="5C233488" w:rsidR="00B8226C" w:rsidRDefault="00B8226C">
    <w:pPr>
      <w:pStyle w:val="Header"/>
    </w:pPr>
    <w:r>
      <w:rPr>
        <w:noProof/>
        <w:lang w:val="en-GB" w:eastAsia="en-GB"/>
      </w:rPr>
      <w:drawing>
        <wp:inline distT="0" distB="0" distL="0" distR="0" wp14:anchorId="4DA3380C" wp14:editId="09A9FAC1">
          <wp:extent cx="847725" cy="996950"/>
          <wp:effectExtent l="0" t="0" r="9525" b="0"/>
          <wp:docPr id="14" name="Picture 14"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BBB"/>
    <w:multiLevelType w:val="hybridMultilevel"/>
    <w:tmpl w:val="D0A61DBC"/>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3351E25"/>
    <w:multiLevelType w:val="hybridMultilevel"/>
    <w:tmpl w:val="59C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C1339"/>
    <w:multiLevelType w:val="hybridMultilevel"/>
    <w:tmpl w:val="2D1865D2"/>
    <w:lvl w:ilvl="0" w:tplc="F72AB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94614"/>
    <w:multiLevelType w:val="hybridMultilevel"/>
    <w:tmpl w:val="D4E4D244"/>
    <w:lvl w:ilvl="0" w:tplc="E63AE2D2">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F51A5"/>
    <w:multiLevelType w:val="hybridMultilevel"/>
    <w:tmpl w:val="B98003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077204C"/>
    <w:multiLevelType w:val="hybridMultilevel"/>
    <w:tmpl w:val="BEDC8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43DBB"/>
    <w:multiLevelType w:val="hybridMultilevel"/>
    <w:tmpl w:val="B9DCD2D6"/>
    <w:lvl w:ilvl="0" w:tplc="8B1C539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7603B7"/>
    <w:multiLevelType w:val="hybridMultilevel"/>
    <w:tmpl w:val="F6EAF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B5FF7"/>
    <w:multiLevelType w:val="hybridMultilevel"/>
    <w:tmpl w:val="15549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AA00F9"/>
    <w:multiLevelType w:val="hybridMultilevel"/>
    <w:tmpl w:val="012EB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912D08"/>
    <w:multiLevelType w:val="hybridMultilevel"/>
    <w:tmpl w:val="70CA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2006083">
    <w:abstractNumId w:val="1"/>
  </w:num>
  <w:num w:numId="2" w16cid:durableId="1016927168">
    <w:abstractNumId w:val="2"/>
  </w:num>
  <w:num w:numId="3" w16cid:durableId="1054158486">
    <w:abstractNumId w:val="10"/>
  </w:num>
  <w:num w:numId="4" w16cid:durableId="2122868853">
    <w:abstractNumId w:val="4"/>
  </w:num>
  <w:num w:numId="5" w16cid:durableId="257253707">
    <w:abstractNumId w:val="0"/>
  </w:num>
  <w:num w:numId="6" w16cid:durableId="614143163">
    <w:abstractNumId w:val="8"/>
  </w:num>
  <w:num w:numId="7" w16cid:durableId="990014533">
    <w:abstractNumId w:val="5"/>
  </w:num>
  <w:num w:numId="8" w16cid:durableId="1134101093">
    <w:abstractNumId w:val="9"/>
  </w:num>
  <w:num w:numId="9" w16cid:durableId="1261135705">
    <w:abstractNumId w:val="3"/>
  </w:num>
  <w:num w:numId="10" w16cid:durableId="306324446">
    <w:abstractNumId w:val="6"/>
  </w:num>
  <w:num w:numId="11" w16cid:durableId="12546329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E3"/>
    <w:rsid w:val="000003E2"/>
    <w:rsid w:val="00001F0C"/>
    <w:rsid w:val="0001438E"/>
    <w:rsid w:val="000215A5"/>
    <w:rsid w:val="000272BC"/>
    <w:rsid w:val="00027376"/>
    <w:rsid w:val="00033325"/>
    <w:rsid w:val="0003689D"/>
    <w:rsid w:val="00037E06"/>
    <w:rsid w:val="00045BAF"/>
    <w:rsid w:val="00053D09"/>
    <w:rsid w:val="00054113"/>
    <w:rsid w:val="00055F45"/>
    <w:rsid w:val="000578B9"/>
    <w:rsid w:val="00057ED5"/>
    <w:rsid w:val="00061051"/>
    <w:rsid w:val="00062951"/>
    <w:rsid w:val="0006450C"/>
    <w:rsid w:val="000710D5"/>
    <w:rsid w:val="00072845"/>
    <w:rsid w:val="00076D9F"/>
    <w:rsid w:val="000775BD"/>
    <w:rsid w:val="00084B0C"/>
    <w:rsid w:val="00094E04"/>
    <w:rsid w:val="00095335"/>
    <w:rsid w:val="000A14B7"/>
    <w:rsid w:val="000A405B"/>
    <w:rsid w:val="000A52E0"/>
    <w:rsid w:val="000A79B4"/>
    <w:rsid w:val="000A7A8B"/>
    <w:rsid w:val="000B16F7"/>
    <w:rsid w:val="000B2B1F"/>
    <w:rsid w:val="000B690A"/>
    <w:rsid w:val="000C38BA"/>
    <w:rsid w:val="000C483E"/>
    <w:rsid w:val="000C51C0"/>
    <w:rsid w:val="000C5BDB"/>
    <w:rsid w:val="000C5DE8"/>
    <w:rsid w:val="000C5DFB"/>
    <w:rsid w:val="000C6331"/>
    <w:rsid w:val="000C6EB2"/>
    <w:rsid w:val="000D0EF6"/>
    <w:rsid w:val="000D118E"/>
    <w:rsid w:val="000E2FC4"/>
    <w:rsid w:val="000F511E"/>
    <w:rsid w:val="000F5CAA"/>
    <w:rsid w:val="000F6B10"/>
    <w:rsid w:val="00100DE4"/>
    <w:rsid w:val="00101C14"/>
    <w:rsid w:val="00103D43"/>
    <w:rsid w:val="00104177"/>
    <w:rsid w:val="001043E5"/>
    <w:rsid w:val="001053F7"/>
    <w:rsid w:val="00110A7F"/>
    <w:rsid w:val="001125CB"/>
    <w:rsid w:val="00116E53"/>
    <w:rsid w:val="00123CBF"/>
    <w:rsid w:val="00127160"/>
    <w:rsid w:val="00130170"/>
    <w:rsid w:val="001305E7"/>
    <w:rsid w:val="0013585C"/>
    <w:rsid w:val="00136773"/>
    <w:rsid w:val="00137A85"/>
    <w:rsid w:val="001402EF"/>
    <w:rsid w:val="001441FA"/>
    <w:rsid w:val="001454E9"/>
    <w:rsid w:val="00145504"/>
    <w:rsid w:val="00145739"/>
    <w:rsid w:val="0015682F"/>
    <w:rsid w:val="001615ED"/>
    <w:rsid w:val="0016586E"/>
    <w:rsid w:val="00165E14"/>
    <w:rsid w:val="00167B21"/>
    <w:rsid w:val="00172791"/>
    <w:rsid w:val="001774EB"/>
    <w:rsid w:val="00180676"/>
    <w:rsid w:val="001807DE"/>
    <w:rsid w:val="00182DBF"/>
    <w:rsid w:val="0019106B"/>
    <w:rsid w:val="00191BC8"/>
    <w:rsid w:val="00197AC4"/>
    <w:rsid w:val="001A2148"/>
    <w:rsid w:val="001A2149"/>
    <w:rsid w:val="001A2423"/>
    <w:rsid w:val="001A3B2E"/>
    <w:rsid w:val="001A525D"/>
    <w:rsid w:val="001A5E5E"/>
    <w:rsid w:val="001A6C46"/>
    <w:rsid w:val="001A793F"/>
    <w:rsid w:val="001B0440"/>
    <w:rsid w:val="001B12DF"/>
    <w:rsid w:val="001B3258"/>
    <w:rsid w:val="001B3F8C"/>
    <w:rsid w:val="001D7192"/>
    <w:rsid w:val="001E1592"/>
    <w:rsid w:val="001E1F61"/>
    <w:rsid w:val="001E75F8"/>
    <w:rsid w:val="001F4D31"/>
    <w:rsid w:val="001F63BD"/>
    <w:rsid w:val="001F6E42"/>
    <w:rsid w:val="00200099"/>
    <w:rsid w:val="00201C15"/>
    <w:rsid w:val="00204A02"/>
    <w:rsid w:val="00205FE1"/>
    <w:rsid w:val="0021526E"/>
    <w:rsid w:val="002162CF"/>
    <w:rsid w:val="00217212"/>
    <w:rsid w:val="00220637"/>
    <w:rsid w:val="00224BE0"/>
    <w:rsid w:val="002267E5"/>
    <w:rsid w:val="002275E2"/>
    <w:rsid w:val="00230B9C"/>
    <w:rsid w:val="00240BDD"/>
    <w:rsid w:val="00240BF3"/>
    <w:rsid w:val="00243927"/>
    <w:rsid w:val="0024430E"/>
    <w:rsid w:val="00247BD7"/>
    <w:rsid w:val="00262096"/>
    <w:rsid w:val="0026670E"/>
    <w:rsid w:val="00266710"/>
    <w:rsid w:val="00270E5D"/>
    <w:rsid w:val="00272036"/>
    <w:rsid w:val="00274720"/>
    <w:rsid w:val="00274D1B"/>
    <w:rsid w:val="00284AD0"/>
    <w:rsid w:val="00285347"/>
    <w:rsid w:val="002878C0"/>
    <w:rsid w:val="00294B83"/>
    <w:rsid w:val="00296658"/>
    <w:rsid w:val="00297A37"/>
    <w:rsid w:val="002A3864"/>
    <w:rsid w:val="002A44C3"/>
    <w:rsid w:val="002A7DDE"/>
    <w:rsid w:val="002B3604"/>
    <w:rsid w:val="002B5B3A"/>
    <w:rsid w:val="002C20CB"/>
    <w:rsid w:val="002C27F3"/>
    <w:rsid w:val="002C4BBB"/>
    <w:rsid w:val="002D0BBE"/>
    <w:rsid w:val="002D2A42"/>
    <w:rsid w:val="002D3375"/>
    <w:rsid w:val="002D639D"/>
    <w:rsid w:val="002D6815"/>
    <w:rsid w:val="002E1C4E"/>
    <w:rsid w:val="002E204F"/>
    <w:rsid w:val="002E250F"/>
    <w:rsid w:val="002F229E"/>
    <w:rsid w:val="002F3801"/>
    <w:rsid w:val="002F51B4"/>
    <w:rsid w:val="002F71B6"/>
    <w:rsid w:val="002F780C"/>
    <w:rsid w:val="003018F4"/>
    <w:rsid w:val="00302CFE"/>
    <w:rsid w:val="00305EFE"/>
    <w:rsid w:val="00307A1D"/>
    <w:rsid w:val="00310752"/>
    <w:rsid w:val="00312075"/>
    <w:rsid w:val="003134A8"/>
    <w:rsid w:val="003138E5"/>
    <w:rsid w:val="00317262"/>
    <w:rsid w:val="00317549"/>
    <w:rsid w:val="00323B40"/>
    <w:rsid w:val="00325C0B"/>
    <w:rsid w:val="00326C9F"/>
    <w:rsid w:val="0033122E"/>
    <w:rsid w:val="00337DA9"/>
    <w:rsid w:val="00340B05"/>
    <w:rsid w:val="0034635D"/>
    <w:rsid w:val="00351CF1"/>
    <w:rsid w:val="00353445"/>
    <w:rsid w:val="00355DDD"/>
    <w:rsid w:val="00360C07"/>
    <w:rsid w:val="003610B6"/>
    <w:rsid w:val="0036460E"/>
    <w:rsid w:val="00364E66"/>
    <w:rsid w:val="003730FF"/>
    <w:rsid w:val="00381F42"/>
    <w:rsid w:val="00381F81"/>
    <w:rsid w:val="00390BE4"/>
    <w:rsid w:val="00390F61"/>
    <w:rsid w:val="003944C2"/>
    <w:rsid w:val="00394700"/>
    <w:rsid w:val="003A2CE6"/>
    <w:rsid w:val="003A2FF9"/>
    <w:rsid w:val="003A4BDA"/>
    <w:rsid w:val="003A6E46"/>
    <w:rsid w:val="003A7C84"/>
    <w:rsid w:val="003B0856"/>
    <w:rsid w:val="003B1AC2"/>
    <w:rsid w:val="003B1B11"/>
    <w:rsid w:val="003B7B3B"/>
    <w:rsid w:val="003B7D4E"/>
    <w:rsid w:val="003C0AF9"/>
    <w:rsid w:val="003C7171"/>
    <w:rsid w:val="003E0497"/>
    <w:rsid w:val="003F1CBC"/>
    <w:rsid w:val="003F24E2"/>
    <w:rsid w:val="003F3E4C"/>
    <w:rsid w:val="003F45B4"/>
    <w:rsid w:val="003F7ACC"/>
    <w:rsid w:val="00402E72"/>
    <w:rsid w:val="00406DF3"/>
    <w:rsid w:val="00410A7C"/>
    <w:rsid w:val="00412BE9"/>
    <w:rsid w:val="004134E1"/>
    <w:rsid w:val="00417CA6"/>
    <w:rsid w:val="00417DE4"/>
    <w:rsid w:val="00430B71"/>
    <w:rsid w:val="00437148"/>
    <w:rsid w:val="004373A3"/>
    <w:rsid w:val="00445096"/>
    <w:rsid w:val="00445E3A"/>
    <w:rsid w:val="004540E3"/>
    <w:rsid w:val="00457394"/>
    <w:rsid w:val="0046146A"/>
    <w:rsid w:val="0046211C"/>
    <w:rsid w:val="00466016"/>
    <w:rsid w:val="00472541"/>
    <w:rsid w:val="004807BA"/>
    <w:rsid w:val="0048324B"/>
    <w:rsid w:val="00483495"/>
    <w:rsid w:val="00484A3D"/>
    <w:rsid w:val="0048507B"/>
    <w:rsid w:val="004901BC"/>
    <w:rsid w:val="0049152B"/>
    <w:rsid w:val="00494E59"/>
    <w:rsid w:val="004973CF"/>
    <w:rsid w:val="004A4F53"/>
    <w:rsid w:val="004B41A7"/>
    <w:rsid w:val="004B7912"/>
    <w:rsid w:val="004C17AA"/>
    <w:rsid w:val="004C2A89"/>
    <w:rsid w:val="004C77CD"/>
    <w:rsid w:val="004D1866"/>
    <w:rsid w:val="004D4590"/>
    <w:rsid w:val="004D60AA"/>
    <w:rsid w:val="004E1B75"/>
    <w:rsid w:val="004E6748"/>
    <w:rsid w:val="004E729E"/>
    <w:rsid w:val="004F0A8F"/>
    <w:rsid w:val="004F3D70"/>
    <w:rsid w:val="004F627C"/>
    <w:rsid w:val="004F6BF2"/>
    <w:rsid w:val="004F77CD"/>
    <w:rsid w:val="0050228E"/>
    <w:rsid w:val="00502417"/>
    <w:rsid w:val="005063CC"/>
    <w:rsid w:val="0051077A"/>
    <w:rsid w:val="0051081D"/>
    <w:rsid w:val="00510827"/>
    <w:rsid w:val="00517C27"/>
    <w:rsid w:val="00523017"/>
    <w:rsid w:val="00525D05"/>
    <w:rsid w:val="0052649E"/>
    <w:rsid w:val="00526D52"/>
    <w:rsid w:val="00535012"/>
    <w:rsid w:val="00541B87"/>
    <w:rsid w:val="00543DE7"/>
    <w:rsid w:val="0054504C"/>
    <w:rsid w:val="00546FBE"/>
    <w:rsid w:val="00552DC0"/>
    <w:rsid w:val="00561A11"/>
    <w:rsid w:val="00563D86"/>
    <w:rsid w:val="00564434"/>
    <w:rsid w:val="005739FA"/>
    <w:rsid w:val="00581410"/>
    <w:rsid w:val="00581715"/>
    <w:rsid w:val="005913DE"/>
    <w:rsid w:val="005944DA"/>
    <w:rsid w:val="0059582D"/>
    <w:rsid w:val="00595DE0"/>
    <w:rsid w:val="0059629E"/>
    <w:rsid w:val="00596ABD"/>
    <w:rsid w:val="00597727"/>
    <w:rsid w:val="005A1F4F"/>
    <w:rsid w:val="005A2578"/>
    <w:rsid w:val="005A4D44"/>
    <w:rsid w:val="005A5448"/>
    <w:rsid w:val="005A760E"/>
    <w:rsid w:val="005B22FA"/>
    <w:rsid w:val="005B367C"/>
    <w:rsid w:val="005B58DC"/>
    <w:rsid w:val="005C31EA"/>
    <w:rsid w:val="005C4254"/>
    <w:rsid w:val="005C430F"/>
    <w:rsid w:val="005D598A"/>
    <w:rsid w:val="005D5CAD"/>
    <w:rsid w:val="005D5CBC"/>
    <w:rsid w:val="005D74DA"/>
    <w:rsid w:val="005E06BC"/>
    <w:rsid w:val="005E103B"/>
    <w:rsid w:val="005E77AB"/>
    <w:rsid w:val="005F6862"/>
    <w:rsid w:val="00603286"/>
    <w:rsid w:val="00614DAB"/>
    <w:rsid w:val="00615C15"/>
    <w:rsid w:val="006213F5"/>
    <w:rsid w:val="006219AA"/>
    <w:rsid w:val="00632C07"/>
    <w:rsid w:val="00633DD1"/>
    <w:rsid w:val="00635451"/>
    <w:rsid w:val="00635FBE"/>
    <w:rsid w:val="00640ABB"/>
    <w:rsid w:val="006410E6"/>
    <w:rsid w:val="00642096"/>
    <w:rsid w:val="00653ABB"/>
    <w:rsid w:val="006601DA"/>
    <w:rsid w:val="00662EEE"/>
    <w:rsid w:val="0066412F"/>
    <w:rsid w:val="0066462F"/>
    <w:rsid w:val="00664FD6"/>
    <w:rsid w:val="00667834"/>
    <w:rsid w:val="006725B1"/>
    <w:rsid w:val="006743C1"/>
    <w:rsid w:val="006777B6"/>
    <w:rsid w:val="00682C7C"/>
    <w:rsid w:val="006835AD"/>
    <w:rsid w:val="00685AEE"/>
    <w:rsid w:val="00691D95"/>
    <w:rsid w:val="006959D9"/>
    <w:rsid w:val="00696B98"/>
    <w:rsid w:val="00697BDA"/>
    <w:rsid w:val="006A3CE3"/>
    <w:rsid w:val="006A5602"/>
    <w:rsid w:val="006B061D"/>
    <w:rsid w:val="006B1E0C"/>
    <w:rsid w:val="006B5EE3"/>
    <w:rsid w:val="006B73A2"/>
    <w:rsid w:val="006C2C1E"/>
    <w:rsid w:val="006C40A1"/>
    <w:rsid w:val="006C414C"/>
    <w:rsid w:val="006C45CC"/>
    <w:rsid w:val="006C5D77"/>
    <w:rsid w:val="006D0486"/>
    <w:rsid w:val="006D0C65"/>
    <w:rsid w:val="006D174B"/>
    <w:rsid w:val="006E0A7D"/>
    <w:rsid w:val="006E0AF3"/>
    <w:rsid w:val="006E156A"/>
    <w:rsid w:val="006E1BF8"/>
    <w:rsid w:val="006E70C5"/>
    <w:rsid w:val="006F0076"/>
    <w:rsid w:val="006F27B2"/>
    <w:rsid w:val="006F54EA"/>
    <w:rsid w:val="007036CA"/>
    <w:rsid w:val="00703A02"/>
    <w:rsid w:val="00705023"/>
    <w:rsid w:val="00707F7A"/>
    <w:rsid w:val="00713019"/>
    <w:rsid w:val="007140EF"/>
    <w:rsid w:val="00716D1D"/>
    <w:rsid w:val="0071722E"/>
    <w:rsid w:val="007214B8"/>
    <w:rsid w:val="007215CA"/>
    <w:rsid w:val="00721E07"/>
    <w:rsid w:val="00727854"/>
    <w:rsid w:val="00730A3C"/>
    <w:rsid w:val="00730E6B"/>
    <w:rsid w:val="007321D1"/>
    <w:rsid w:val="007325B5"/>
    <w:rsid w:val="007401D4"/>
    <w:rsid w:val="007413E7"/>
    <w:rsid w:val="0074331D"/>
    <w:rsid w:val="00743DBE"/>
    <w:rsid w:val="00746369"/>
    <w:rsid w:val="00752223"/>
    <w:rsid w:val="007530FA"/>
    <w:rsid w:val="00757B23"/>
    <w:rsid w:val="00761F36"/>
    <w:rsid w:val="00762D34"/>
    <w:rsid w:val="00763A54"/>
    <w:rsid w:val="00771E7A"/>
    <w:rsid w:val="00775694"/>
    <w:rsid w:val="00775778"/>
    <w:rsid w:val="007768ED"/>
    <w:rsid w:val="00781430"/>
    <w:rsid w:val="00783A89"/>
    <w:rsid w:val="007841E2"/>
    <w:rsid w:val="007842C0"/>
    <w:rsid w:val="0078659C"/>
    <w:rsid w:val="0079037D"/>
    <w:rsid w:val="00794447"/>
    <w:rsid w:val="00797CA6"/>
    <w:rsid w:val="007A0BE7"/>
    <w:rsid w:val="007A1DE3"/>
    <w:rsid w:val="007A406B"/>
    <w:rsid w:val="007A551A"/>
    <w:rsid w:val="007B1DF7"/>
    <w:rsid w:val="007B27EA"/>
    <w:rsid w:val="007B4FF0"/>
    <w:rsid w:val="007B6A69"/>
    <w:rsid w:val="007C12C8"/>
    <w:rsid w:val="007C1C47"/>
    <w:rsid w:val="007C4AD7"/>
    <w:rsid w:val="007C5478"/>
    <w:rsid w:val="007C550F"/>
    <w:rsid w:val="007C7BC4"/>
    <w:rsid w:val="007D1A44"/>
    <w:rsid w:val="007D4A41"/>
    <w:rsid w:val="007D6F89"/>
    <w:rsid w:val="007E1287"/>
    <w:rsid w:val="007E3561"/>
    <w:rsid w:val="007F07DB"/>
    <w:rsid w:val="007F6961"/>
    <w:rsid w:val="00802477"/>
    <w:rsid w:val="00812332"/>
    <w:rsid w:val="00823FD0"/>
    <w:rsid w:val="0082432F"/>
    <w:rsid w:val="00824D16"/>
    <w:rsid w:val="00827B09"/>
    <w:rsid w:val="00842F10"/>
    <w:rsid w:val="00845C53"/>
    <w:rsid w:val="008469FC"/>
    <w:rsid w:val="0085682A"/>
    <w:rsid w:val="00857BC0"/>
    <w:rsid w:val="0086619D"/>
    <w:rsid w:val="00867770"/>
    <w:rsid w:val="00873ED9"/>
    <w:rsid w:val="00874EF9"/>
    <w:rsid w:val="0087537C"/>
    <w:rsid w:val="0087560A"/>
    <w:rsid w:val="008847F5"/>
    <w:rsid w:val="00891C1F"/>
    <w:rsid w:val="0089324B"/>
    <w:rsid w:val="0089333F"/>
    <w:rsid w:val="00893A33"/>
    <w:rsid w:val="00897112"/>
    <w:rsid w:val="008A2557"/>
    <w:rsid w:val="008A2B6A"/>
    <w:rsid w:val="008A661B"/>
    <w:rsid w:val="008B4277"/>
    <w:rsid w:val="008B4B39"/>
    <w:rsid w:val="008B74DA"/>
    <w:rsid w:val="008C10CA"/>
    <w:rsid w:val="008C175F"/>
    <w:rsid w:val="008C3CC8"/>
    <w:rsid w:val="008D206C"/>
    <w:rsid w:val="008D3305"/>
    <w:rsid w:val="008D43C2"/>
    <w:rsid w:val="008D5B5B"/>
    <w:rsid w:val="008D61CB"/>
    <w:rsid w:val="008F0A02"/>
    <w:rsid w:val="008F11C6"/>
    <w:rsid w:val="008F136B"/>
    <w:rsid w:val="008F2D5E"/>
    <w:rsid w:val="008F5F5A"/>
    <w:rsid w:val="0090042A"/>
    <w:rsid w:val="0090499D"/>
    <w:rsid w:val="00904ED8"/>
    <w:rsid w:val="00915D56"/>
    <w:rsid w:val="00916533"/>
    <w:rsid w:val="00921958"/>
    <w:rsid w:val="00931AD5"/>
    <w:rsid w:val="009325D7"/>
    <w:rsid w:val="009342F5"/>
    <w:rsid w:val="0094276F"/>
    <w:rsid w:val="00953F7D"/>
    <w:rsid w:val="00954F2C"/>
    <w:rsid w:val="00957091"/>
    <w:rsid w:val="009574AD"/>
    <w:rsid w:val="009579A7"/>
    <w:rsid w:val="00964101"/>
    <w:rsid w:val="0096547C"/>
    <w:rsid w:val="00965D56"/>
    <w:rsid w:val="00976D47"/>
    <w:rsid w:val="009802D7"/>
    <w:rsid w:val="00981FB6"/>
    <w:rsid w:val="00982CAE"/>
    <w:rsid w:val="00984454"/>
    <w:rsid w:val="00985F5E"/>
    <w:rsid w:val="00993AA0"/>
    <w:rsid w:val="00996866"/>
    <w:rsid w:val="009A4230"/>
    <w:rsid w:val="009A79AA"/>
    <w:rsid w:val="009B43B9"/>
    <w:rsid w:val="009B61C1"/>
    <w:rsid w:val="009C0341"/>
    <w:rsid w:val="009C1391"/>
    <w:rsid w:val="009C1823"/>
    <w:rsid w:val="009C5539"/>
    <w:rsid w:val="009D12E3"/>
    <w:rsid w:val="009D1BE7"/>
    <w:rsid w:val="009D514B"/>
    <w:rsid w:val="009D5576"/>
    <w:rsid w:val="009D647B"/>
    <w:rsid w:val="009D7258"/>
    <w:rsid w:val="009E3D75"/>
    <w:rsid w:val="009E4AA3"/>
    <w:rsid w:val="009F0C49"/>
    <w:rsid w:val="009F19CC"/>
    <w:rsid w:val="009F20E1"/>
    <w:rsid w:val="009F3462"/>
    <w:rsid w:val="009F38A7"/>
    <w:rsid w:val="00A06F5A"/>
    <w:rsid w:val="00A07710"/>
    <w:rsid w:val="00A07E2A"/>
    <w:rsid w:val="00A12EF3"/>
    <w:rsid w:val="00A15CE0"/>
    <w:rsid w:val="00A1677C"/>
    <w:rsid w:val="00A20636"/>
    <w:rsid w:val="00A20BA8"/>
    <w:rsid w:val="00A226A3"/>
    <w:rsid w:val="00A22B1D"/>
    <w:rsid w:val="00A23192"/>
    <w:rsid w:val="00A233C2"/>
    <w:rsid w:val="00A31A4B"/>
    <w:rsid w:val="00A3247E"/>
    <w:rsid w:val="00A33C56"/>
    <w:rsid w:val="00A41208"/>
    <w:rsid w:val="00A430A7"/>
    <w:rsid w:val="00A45E5F"/>
    <w:rsid w:val="00A53338"/>
    <w:rsid w:val="00A5378C"/>
    <w:rsid w:val="00A5461F"/>
    <w:rsid w:val="00A5658C"/>
    <w:rsid w:val="00A639E6"/>
    <w:rsid w:val="00A66BE7"/>
    <w:rsid w:val="00A76417"/>
    <w:rsid w:val="00A76CE7"/>
    <w:rsid w:val="00A772CD"/>
    <w:rsid w:val="00A92BBF"/>
    <w:rsid w:val="00AA2F36"/>
    <w:rsid w:val="00AB08F3"/>
    <w:rsid w:val="00AB4BB6"/>
    <w:rsid w:val="00AB6A26"/>
    <w:rsid w:val="00AC275C"/>
    <w:rsid w:val="00AC57D0"/>
    <w:rsid w:val="00AD0DE1"/>
    <w:rsid w:val="00AD0E40"/>
    <w:rsid w:val="00AD39E2"/>
    <w:rsid w:val="00AD7CBD"/>
    <w:rsid w:val="00AE18A8"/>
    <w:rsid w:val="00AE1BCB"/>
    <w:rsid w:val="00AE26BC"/>
    <w:rsid w:val="00AE2D7D"/>
    <w:rsid w:val="00AF106C"/>
    <w:rsid w:val="00AF11E3"/>
    <w:rsid w:val="00AF12D7"/>
    <w:rsid w:val="00AF3B99"/>
    <w:rsid w:val="00AF3EF2"/>
    <w:rsid w:val="00AF444A"/>
    <w:rsid w:val="00AF608C"/>
    <w:rsid w:val="00AF6348"/>
    <w:rsid w:val="00AF67A8"/>
    <w:rsid w:val="00AF7C3F"/>
    <w:rsid w:val="00B02045"/>
    <w:rsid w:val="00B10264"/>
    <w:rsid w:val="00B1026D"/>
    <w:rsid w:val="00B106C8"/>
    <w:rsid w:val="00B1185D"/>
    <w:rsid w:val="00B13EC8"/>
    <w:rsid w:val="00B17450"/>
    <w:rsid w:val="00B229F0"/>
    <w:rsid w:val="00B23FFF"/>
    <w:rsid w:val="00B24116"/>
    <w:rsid w:val="00B2469F"/>
    <w:rsid w:val="00B25681"/>
    <w:rsid w:val="00B2703D"/>
    <w:rsid w:val="00B30747"/>
    <w:rsid w:val="00B41643"/>
    <w:rsid w:val="00B42EA5"/>
    <w:rsid w:val="00B43DAD"/>
    <w:rsid w:val="00B46709"/>
    <w:rsid w:val="00B6537E"/>
    <w:rsid w:val="00B6705D"/>
    <w:rsid w:val="00B7110E"/>
    <w:rsid w:val="00B720F4"/>
    <w:rsid w:val="00B8226C"/>
    <w:rsid w:val="00B83A63"/>
    <w:rsid w:val="00B8672E"/>
    <w:rsid w:val="00B86A08"/>
    <w:rsid w:val="00B86AC1"/>
    <w:rsid w:val="00B87E00"/>
    <w:rsid w:val="00B9155E"/>
    <w:rsid w:val="00B91D8C"/>
    <w:rsid w:val="00B92AB7"/>
    <w:rsid w:val="00B92B1A"/>
    <w:rsid w:val="00B93C49"/>
    <w:rsid w:val="00B94ED3"/>
    <w:rsid w:val="00BA650D"/>
    <w:rsid w:val="00BA6A55"/>
    <w:rsid w:val="00BA73DB"/>
    <w:rsid w:val="00BB05AA"/>
    <w:rsid w:val="00BB0F36"/>
    <w:rsid w:val="00BB2D0F"/>
    <w:rsid w:val="00BB632B"/>
    <w:rsid w:val="00BC2C31"/>
    <w:rsid w:val="00BC34EE"/>
    <w:rsid w:val="00BD0CFC"/>
    <w:rsid w:val="00BD42C7"/>
    <w:rsid w:val="00BD79C6"/>
    <w:rsid w:val="00BE180A"/>
    <w:rsid w:val="00BE477E"/>
    <w:rsid w:val="00BE5BBD"/>
    <w:rsid w:val="00BE7513"/>
    <w:rsid w:val="00BF6DC9"/>
    <w:rsid w:val="00BF6FDF"/>
    <w:rsid w:val="00BF720D"/>
    <w:rsid w:val="00C24A2B"/>
    <w:rsid w:val="00C3433F"/>
    <w:rsid w:val="00C34A10"/>
    <w:rsid w:val="00C411D3"/>
    <w:rsid w:val="00C435E4"/>
    <w:rsid w:val="00C43F04"/>
    <w:rsid w:val="00C523E4"/>
    <w:rsid w:val="00C54AC6"/>
    <w:rsid w:val="00C56425"/>
    <w:rsid w:val="00C60F0D"/>
    <w:rsid w:val="00C61C48"/>
    <w:rsid w:val="00C75060"/>
    <w:rsid w:val="00C76D1D"/>
    <w:rsid w:val="00C77481"/>
    <w:rsid w:val="00C87202"/>
    <w:rsid w:val="00C921E8"/>
    <w:rsid w:val="00CA3C6C"/>
    <w:rsid w:val="00CA4183"/>
    <w:rsid w:val="00CA5092"/>
    <w:rsid w:val="00CA5ABA"/>
    <w:rsid w:val="00CB0476"/>
    <w:rsid w:val="00CB1540"/>
    <w:rsid w:val="00CB4866"/>
    <w:rsid w:val="00CC312F"/>
    <w:rsid w:val="00CC486A"/>
    <w:rsid w:val="00CC5E4F"/>
    <w:rsid w:val="00CD6B1C"/>
    <w:rsid w:val="00CE512E"/>
    <w:rsid w:val="00CE5B51"/>
    <w:rsid w:val="00CE6E4A"/>
    <w:rsid w:val="00CF0E6D"/>
    <w:rsid w:val="00CF291C"/>
    <w:rsid w:val="00D0299A"/>
    <w:rsid w:val="00D0412D"/>
    <w:rsid w:val="00D117E3"/>
    <w:rsid w:val="00D12FE1"/>
    <w:rsid w:val="00D140F0"/>
    <w:rsid w:val="00D16978"/>
    <w:rsid w:val="00D22ED3"/>
    <w:rsid w:val="00D27920"/>
    <w:rsid w:val="00D27BD8"/>
    <w:rsid w:val="00D31DB2"/>
    <w:rsid w:val="00D3337E"/>
    <w:rsid w:val="00D349F2"/>
    <w:rsid w:val="00D4625D"/>
    <w:rsid w:val="00D500BD"/>
    <w:rsid w:val="00D522A2"/>
    <w:rsid w:val="00D52BF0"/>
    <w:rsid w:val="00D5580B"/>
    <w:rsid w:val="00D6333C"/>
    <w:rsid w:val="00D6619C"/>
    <w:rsid w:val="00D67D6E"/>
    <w:rsid w:val="00D713F0"/>
    <w:rsid w:val="00D7740E"/>
    <w:rsid w:val="00D80822"/>
    <w:rsid w:val="00D82D3C"/>
    <w:rsid w:val="00D90310"/>
    <w:rsid w:val="00DA3152"/>
    <w:rsid w:val="00DA37B4"/>
    <w:rsid w:val="00DA486F"/>
    <w:rsid w:val="00DB1672"/>
    <w:rsid w:val="00DB30B7"/>
    <w:rsid w:val="00DB3937"/>
    <w:rsid w:val="00DB42BF"/>
    <w:rsid w:val="00DB43EA"/>
    <w:rsid w:val="00DB4500"/>
    <w:rsid w:val="00DB5616"/>
    <w:rsid w:val="00DC0B5A"/>
    <w:rsid w:val="00DC0E12"/>
    <w:rsid w:val="00DC526C"/>
    <w:rsid w:val="00DD4B77"/>
    <w:rsid w:val="00DD7682"/>
    <w:rsid w:val="00DE4056"/>
    <w:rsid w:val="00DE7145"/>
    <w:rsid w:val="00DE78EC"/>
    <w:rsid w:val="00DE7C60"/>
    <w:rsid w:val="00DF7FFC"/>
    <w:rsid w:val="00E056E6"/>
    <w:rsid w:val="00E125D7"/>
    <w:rsid w:val="00E177AA"/>
    <w:rsid w:val="00E23ACF"/>
    <w:rsid w:val="00E27F36"/>
    <w:rsid w:val="00E33B0A"/>
    <w:rsid w:val="00E34F2E"/>
    <w:rsid w:val="00E41593"/>
    <w:rsid w:val="00E42EFF"/>
    <w:rsid w:val="00E44A4F"/>
    <w:rsid w:val="00E451D9"/>
    <w:rsid w:val="00E55A7A"/>
    <w:rsid w:val="00E57C8C"/>
    <w:rsid w:val="00E67E73"/>
    <w:rsid w:val="00E70019"/>
    <w:rsid w:val="00E718EF"/>
    <w:rsid w:val="00E72674"/>
    <w:rsid w:val="00E81ECB"/>
    <w:rsid w:val="00E85110"/>
    <w:rsid w:val="00E8643E"/>
    <w:rsid w:val="00E902B2"/>
    <w:rsid w:val="00E960E7"/>
    <w:rsid w:val="00E96B9E"/>
    <w:rsid w:val="00EA1489"/>
    <w:rsid w:val="00EA1BC3"/>
    <w:rsid w:val="00EA2569"/>
    <w:rsid w:val="00EB088F"/>
    <w:rsid w:val="00EB2578"/>
    <w:rsid w:val="00EB27AC"/>
    <w:rsid w:val="00EB52E7"/>
    <w:rsid w:val="00EB5479"/>
    <w:rsid w:val="00EC1D8A"/>
    <w:rsid w:val="00EC2CCC"/>
    <w:rsid w:val="00ED148A"/>
    <w:rsid w:val="00ED1D52"/>
    <w:rsid w:val="00ED2F1F"/>
    <w:rsid w:val="00ED7DB6"/>
    <w:rsid w:val="00EE3827"/>
    <w:rsid w:val="00EE4080"/>
    <w:rsid w:val="00EE5126"/>
    <w:rsid w:val="00EE5F61"/>
    <w:rsid w:val="00EE66A0"/>
    <w:rsid w:val="00EF343F"/>
    <w:rsid w:val="00EF3627"/>
    <w:rsid w:val="00EF6784"/>
    <w:rsid w:val="00F047C3"/>
    <w:rsid w:val="00F0517D"/>
    <w:rsid w:val="00F07ED4"/>
    <w:rsid w:val="00F1382F"/>
    <w:rsid w:val="00F17D12"/>
    <w:rsid w:val="00F2325F"/>
    <w:rsid w:val="00F23C0C"/>
    <w:rsid w:val="00F25A82"/>
    <w:rsid w:val="00F27EFA"/>
    <w:rsid w:val="00F34299"/>
    <w:rsid w:val="00F35E36"/>
    <w:rsid w:val="00F4431C"/>
    <w:rsid w:val="00F44B03"/>
    <w:rsid w:val="00F44E7C"/>
    <w:rsid w:val="00F5677C"/>
    <w:rsid w:val="00F570B7"/>
    <w:rsid w:val="00F73361"/>
    <w:rsid w:val="00F77621"/>
    <w:rsid w:val="00F8533F"/>
    <w:rsid w:val="00F8705B"/>
    <w:rsid w:val="00F916F6"/>
    <w:rsid w:val="00F93EC9"/>
    <w:rsid w:val="00FA1DC4"/>
    <w:rsid w:val="00FA50A2"/>
    <w:rsid w:val="00FA7D92"/>
    <w:rsid w:val="00FB053C"/>
    <w:rsid w:val="00FB1895"/>
    <w:rsid w:val="00FB2FBD"/>
    <w:rsid w:val="00FB3453"/>
    <w:rsid w:val="00FB415B"/>
    <w:rsid w:val="00FC4935"/>
    <w:rsid w:val="00FC4A6F"/>
    <w:rsid w:val="00FC6C80"/>
    <w:rsid w:val="00FD0A7A"/>
    <w:rsid w:val="00FD0C32"/>
    <w:rsid w:val="00FE1A85"/>
    <w:rsid w:val="00FE1DC9"/>
    <w:rsid w:val="00FE6BA9"/>
    <w:rsid w:val="00FF0136"/>
    <w:rsid w:val="00FF0736"/>
    <w:rsid w:val="00FF5B83"/>
    <w:rsid w:val="00FF75A5"/>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36EDC"/>
  <w15:docId w15:val="{CA2A2C8C-49C2-4A76-BD8F-A5F36C2C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C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3CE3"/>
    <w:rPr>
      <w:b/>
      <w:bCs/>
    </w:rPr>
  </w:style>
  <w:style w:type="character" w:styleId="Hyperlink">
    <w:name w:val="Hyperlink"/>
    <w:basedOn w:val="DefaultParagraphFont"/>
    <w:uiPriority w:val="99"/>
    <w:unhideWhenUsed/>
    <w:rsid w:val="00AE18A8"/>
    <w:rPr>
      <w:color w:val="0563C1" w:themeColor="hyperlink"/>
      <w:u w:val="single"/>
    </w:rPr>
  </w:style>
  <w:style w:type="character" w:customStyle="1" w:styleId="MeniuneNerezolvat1">
    <w:name w:val="Mențiune Nerezolvat1"/>
    <w:basedOn w:val="DefaultParagraphFont"/>
    <w:uiPriority w:val="99"/>
    <w:semiHidden/>
    <w:unhideWhenUsed/>
    <w:rsid w:val="00AE18A8"/>
    <w:rPr>
      <w:color w:val="605E5C"/>
      <w:shd w:val="clear" w:color="auto" w:fill="E1DFDD"/>
    </w:rPr>
  </w:style>
  <w:style w:type="paragraph" w:styleId="BalloonText">
    <w:name w:val="Balloon Text"/>
    <w:basedOn w:val="Normal"/>
    <w:link w:val="BalloonTextChar"/>
    <w:uiPriority w:val="99"/>
    <w:semiHidden/>
    <w:unhideWhenUsed/>
    <w:rsid w:val="008D6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CB"/>
    <w:rPr>
      <w:rFonts w:ascii="Segoe UI" w:hAnsi="Segoe UI" w:cs="Segoe UI"/>
      <w:sz w:val="18"/>
      <w:szCs w:val="18"/>
      <w:lang w:val="ro-RO"/>
    </w:rPr>
  </w:style>
  <w:style w:type="paragraph" w:styleId="Header">
    <w:name w:val="header"/>
    <w:basedOn w:val="Normal"/>
    <w:link w:val="HeaderChar"/>
    <w:uiPriority w:val="99"/>
    <w:unhideWhenUsed/>
    <w:rsid w:val="00B82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6C"/>
    <w:rPr>
      <w:lang w:val="ro-RO"/>
    </w:rPr>
  </w:style>
  <w:style w:type="paragraph" w:styleId="Footer">
    <w:name w:val="footer"/>
    <w:basedOn w:val="Normal"/>
    <w:link w:val="FooterChar"/>
    <w:uiPriority w:val="99"/>
    <w:unhideWhenUsed/>
    <w:rsid w:val="00B82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6C"/>
    <w:rPr>
      <w:lang w:val="ro-RO"/>
    </w:rPr>
  </w:style>
  <w:style w:type="paragraph" w:customStyle="1" w:styleId="EYDocumentprompts">
    <w:name w:val="EY Document prompts"/>
    <w:basedOn w:val="Normal"/>
    <w:uiPriority w:val="99"/>
    <w:rsid w:val="001454E9"/>
    <w:pPr>
      <w:suppressAutoHyphens/>
      <w:spacing w:before="60" w:after="60" w:line="240" w:lineRule="atLeast"/>
    </w:pPr>
    <w:rPr>
      <w:rFonts w:ascii="Arial" w:eastAsia="Times New Roman" w:hAnsi="Arial" w:cs="Times New Roman"/>
      <w:kern w:val="12"/>
      <w:sz w:val="20"/>
      <w:szCs w:val="24"/>
    </w:rPr>
  </w:style>
  <w:style w:type="paragraph" w:customStyle="1" w:styleId="EYDocumentpromptsbold">
    <w:name w:val="EY Document prompts (bold)"/>
    <w:basedOn w:val="Normal"/>
    <w:uiPriority w:val="99"/>
    <w:rsid w:val="001454E9"/>
    <w:pPr>
      <w:suppressAutoHyphens/>
      <w:spacing w:after="0" w:line="260" w:lineRule="atLeast"/>
    </w:pPr>
    <w:rPr>
      <w:rFonts w:ascii="Arial Bold" w:eastAsia="Times New Roman" w:hAnsi="Arial Bold" w:cs="Times New Roman"/>
      <w:b/>
      <w:kern w:val="12"/>
      <w:sz w:val="20"/>
      <w:szCs w:val="24"/>
    </w:rPr>
  </w:style>
  <w:style w:type="paragraph" w:customStyle="1" w:styleId="EYNormal">
    <w:name w:val="EY Normal"/>
    <w:link w:val="EYNormalChar"/>
    <w:rsid w:val="001454E9"/>
    <w:pPr>
      <w:suppressAutoHyphens/>
      <w:spacing w:after="0" w:line="240" w:lineRule="auto"/>
    </w:pPr>
    <w:rPr>
      <w:rFonts w:ascii="Arial" w:eastAsia="Times New Roman" w:hAnsi="Arial" w:cs="Times New Roman"/>
      <w:kern w:val="12"/>
      <w:szCs w:val="24"/>
      <w:lang w:val="ro-RO"/>
    </w:rPr>
  </w:style>
  <w:style w:type="character" w:customStyle="1" w:styleId="EYNormalChar">
    <w:name w:val="EY Normal Char"/>
    <w:basedOn w:val="DefaultParagraphFont"/>
    <w:link w:val="EYNormal"/>
    <w:rsid w:val="001454E9"/>
    <w:rPr>
      <w:rFonts w:ascii="Arial" w:eastAsia="Times New Roman" w:hAnsi="Arial" w:cs="Times New Roman"/>
      <w:kern w:val="12"/>
      <w:szCs w:val="24"/>
      <w:lang w:val="ro-RO"/>
    </w:rPr>
  </w:style>
  <w:style w:type="character" w:styleId="CommentReference">
    <w:name w:val="annotation reference"/>
    <w:basedOn w:val="DefaultParagraphFont"/>
    <w:uiPriority w:val="99"/>
    <w:semiHidden/>
    <w:unhideWhenUsed/>
    <w:rsid w:val="00635451"/>
    <w:rPr>
      <w:sz w:val="16"/>
      <w:szCs w:val="16"/>
    </w:rPr>
  </w:style>
  <w:style w:type="paragraph" w:styleId="CommentText">
    <w:name w:val="annotation text"/>
    <w:basedOn w:val="Normal"/>
    <w:link w:val="CommentTextChar"/>
    <w:uiPriority w:val="99"/>
    <w:semiHidden/>
    <w:unhideWhenUsed/>
    <w:rsid w:val="00635451"/>
    <w:pPr>
      <w:spacing w:line="240" w:lineRule="auto"/>
    </w:pPr>
    <w:rPr>
      <w:sz w:val="20"/>
      <w:szCs w:val="20"/>
    </w:rPr>
  </w:style>
  <w:style w:type="character" w:customStyle="1" w:styleId="CommentTextChar">
    <w:name w:val="Comment Text Char"/>
    <w:basedOn w:val="DefaultParagraphFont"/>
    <w:link w:val="CommentText"/>
    <w:uiPriority w:val="99"/>
    <w:semiHidden/>
    <w:rsid w:val="00635451"/>
    <w:rPr>
      <w:sz w:val="20"/>
      <w:szCs w:val="20"/>
      <w:lang w:val="ro-RO"/>
    </w:rPr>
  </w:style>
  <w:style w:type="paragraph" w:styleId="CommentSubject">
    <w:name w:val="annotation subject"/>
    <w:basedOn w:val="CommentText"/>
    <w:next w:val="CommentText"/>
    <w:link w:val="CommentSubjectChar"/>
    <w:uiPriority w:val="99"/>
    <w:semiHidden/>
    <w:unhideWhenUsed/>
    <w:rsid w:val="00635451"/>
    <w:rPr>
      <w:b/>
      <w:bCs/>
    </w:rPr>
  </w:style>
  <w:style w:type="character" w:customStyle="1" w:styleId="CommentSubjectChar">
    <w:name w:val="Comment Subject Char"/>
    <w:basedOn w:val="CommentTextChar"/>
    <w:link w:val="CommentSubject"/>
    <w:uiPriority w:val="99"/>
    <w:semiHidden/>
    <w:rsid w:val="00635451"/>
    <w:rPr>
      <w:b/>
      <w:bCs/>
      <w:sz w:val="20"/>
      <w:szCs w:val="20"/>
      <w:lang w:val="ro-RO"/>
    </w:rPr>
  </w:style>
  <w:style w:type="paragraph" w:styleId="ListParagraph">
    <w:name w:val="List Paragraph"/>
    <w:basedOn w:val="Normal"/>
    <w:uiPriority w:val="34"/>
    <w:qFormat/>
    <w:rsid w:val="0090042A"/>
    <w:pPr>
      <w:ind w:left="720"/>
      <w:contextualSpacing/>
    </w:pPr>
  </w:style>
  <w:style w:type="character" w:customStyle="1" w:styleId="l5def1">
    <w:name w:val="l5def1"/>
    <w:basedOn w:val="DefaultParagraphFont"/>
    <w:rsid w:val="009325D7"/>
    <w:rPr>
      <w:rFonts w:ascii="Arial" w:hAnsi="Arial" w:cs="Arial" w:hint="default"/>
      <w:color w:val="000000"/>
      <w:sz w:val="26"/>
      <w:szCs w:val="26"/>
    </w:rPr>
  </w:style>
  <w:style w:type="character" w:customStyle="1" w:styleId="EYBodytextwithparaspaceChar">
    <w:name w:val="EY Body text (with para space) Char"/>
    <w:basedOn w:val="DefaultParagraphFont"/>
    <w:link w:val="EYBodytextwithparaspace"/>
    <w:rsid w:val="00AF106C"/>
    <w:rPr>
      <w:rFonts w:ascii="Arial" w:hAnsi="Arial"/>
      <w:kern w:val="12"/>
      <w:szCs w:val="24"/>
    </w:rPr>
  </w:style>
  <w:style w:type="paragraph" w:customStyle="1" w:styleId="EYBodytextwithparaspace">
    <w:name w:val="EY Body text (with para space)"/>
    <w:basedOn w:val="Normal"/>
    <w:link w:val="EYBodytextwithparaspaceChar"/>
    <w:rsid w:val="00AF106C"/>
    <w:pPr>
      <w:tabs>
        <w:tab w:val="left" w:pos="907"/>
      </w:tabs>
      <w:suppressAutoHyphens/>
      <w:spacing w:after="400" w:line="360" w:lineRule="auto"/>
    </w:pPr>
    <w:rPr>
      <w:rFonts w:ascii="Arial" w:hAnsi="Arial"/>
      <w:kern w:val="12"/>
      <w:szCs w:val="24"/>
      <w:lang w:val="en-US"/>
    </w:rPr>
  </w:style>
  <w:style w:type="paragraph" w:customStyle="1" w:styleId="EYDocumenttitle">
    <w:name w:val="EY Document title"/>
    <w:basedOn w:val="Normal"/>
    <w:next w:val="Normal"/>
    <w:uiPriority w:val="99"/>
    <w:rsid w:val="003134A8"/>
    <w:pPr>
      <w:suppressAutoHyphens/>
      <w:spacing w:after="0" w:line="240" w:lineRule="auto"/>
    </w:pPr>
    <w:rPr>
      <w:rFonts w:ascii="Arial" w:eastAsia="Times New Roman" w:hAnsi="Arial" w:cs="Times New Roman"/>
      <w:spacing w:val="-4"/>
      <w:kern w:val="12"/>
      <w:sz w:val="36"/>
      <w:szCs w:val="24"/>
    </w:rPr>
  </w:style>
  <w:style w:type="paragraph" w:styleId="Revision">
    <w:name w:val="Revision"/>
    <w:hidden/>
    <w:uiPriority w:val="99"/>
    <w:semiHidden/>
    <w:rsid w:val="00340B0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4761">
      <w:bodyDiv w:val="1"/>
      <w:marLeft w:val="0"/>
      <w:marRight w:val="0"/>
      <w:marTop w:val="0"/>
      <w:marBottom w:val="0"/>
      <w:divBdr>
        <w:top w:val="none" w:sz="0" w:space="0" w:color="auto"/>
        <w:left w:val="none" w:sz="0" w:space="0" w:color="auto"/>
        <w:bottom w:val="none" w:sz="0" w:space="0" w:color="auto"/>
        <w:right w:val="none" w:sz="0" w:space="0" w:color="auto"/>
      </w:divBdr>
    </w:div>
    <w:div w:id="341082105">
      <w:bodyDiv w:val="1"/>
      <w:marLeft w:val="0"/>
      <w:marRight w:val="0"/>
      <w:marTop w:val="0"/>
      <w:marBottom w:val="0"/>
      <w:divBdr>
        <w:top w:val="none" w:sz="0" w:space="0" w:color="auto"/>
        <w:left w:val="none" w:sz="0" w:space="0" w:color="auto"/>
        <w:bottom w:val="none" w:sz="0" w:space="0" w:color="auto"/>
        <w:right w:val="none" w:sz="0" w:space="0" w:color="auto"/>
      </w:divBdr>
    </w:div>
    <w:div w:id="1033119696">
      <w:bodyDiv w:val="1"/>
      <w:marLeft w:val="0"/>
      <w:marRight w:val="0"/>
      <w:marTop w:val="0"/>
      <w:marBottom w:val="0"/>
      <w:divBdr>
        <w:top w:val="none" w:sz="0" w:space="0" w:color="auto"/>
        <w:left w:val="none" w:sz="0" w:space="0" w:color="auto"/>
        <w:bottom w:val="none" w:sz="0" w:space="0" w:color="auto"/>
        <w:right w:val="none" w:sz="0" w:space="0" w:color="auto"/>
      </w:divBdr>
    </w:div>
    <w:div w:id="135056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7B3375ADE7B145B727CE53945A5103" ma:contentTypeVersion="12" ma:contentTypeDescription="Create a new document." ma:contentTypeScope="" ma:versionID="7800d688a1e0da9b017a9e92a3929594">
  <xsd:schema xmlns:xsd="http://www.w3.org/2001/XMLSchema" xmlns:xs="http://www.w3.org/2001/XMLSchema" xmlns:p="http://schemas.microsoft.com/office/2006/metadata/properties" xmlns:ns3="f1e18d37-c620-44ba-9d72-66cfb802e4b6" xmlns:ns4="7147059b-6506-48fa-808d-311b086f56ce" targetNamespace="http://schemas.microsoft.com/office/2006/metadata/properties" ma:root="true" ma:fieldsID="c9a45f51f2500130a4782af34a216d4a" ns3:_="" ns4:_="">
    <xsd:import namespace="f1e18d37-c620-44ba-9d72-66cfb802e4b6"/>
    <xsd:import namespace="7147059b-6506-48fa-808d-311b086f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18d37-c620-44ba-9d72-66cfb802e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7059b-6506-48fa-808d-311b086f56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22EFD-71B8-4FC6-AE2B-B5E7B0EFD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18d37-c620-44ba-9d72-66cfb802e4b6"/>
    <ds:schemaRef ds:uri="7147059b-6506-48fa-808d-311b086f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E99C7-A9C5-430F-B5AD-D4063C993071}">
  <ds:schemaRefs>
    <ds:schemaRef ds:uri="http://schemas.microsoft.com/sharepoint/v3/contenttype/forms"/>
  </ds:schemaRefs>
</ds:datastoreItem>
</file>

<file path=customXml/itemProps3.xml><?xml version="1.0" encoding="utf-8"?>
<ds:datastoreItem xmlns:ds="http://schemas.openxmlformats.org/officeDocument/2006/customXml" ds:itemID="{E707C68C-E17A-4306-8C9C-B50DF1A1B5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248C7C-6213-4AE9-977B-AAD6A1FE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1586</Words>
  <Characters>9041</Characters>
  <Application>Microsoft Office Word</Application>
  <DocSecurity>0</DocSecurity>
  <Lines>75</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Nedelescu</dc:creator>
  <cp:lastModifiedBy>Felicia Moga</cp:lastModifiedBy>
  <cp:revision>6</cp:revision>
  <dcterms:created xsi:type="dcterms:W3CDTF">2022-10-06T15:45:00Z</dcterms:created>
  <dcterms:modified xsi:type="dcterms:W3CDTF">2022-10-07T06:15:00Z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0x010100617B3375ADE7B145B727CE53945A5103</vt:lpwstr>
  </property>
  <property fmtid="{D5CDD505-2E9C-101B-9397-08002B2CF9AE}" pid="3" name="GrammarlyDocumentId">
    <vt:lpwstr>408ddfacd0b9d2bc9f1f318420e9f9fc90e6982700b32383f4e860f9700ce4b2</vt:lpwstr>
  </property>
</Properties>
</file>