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D66" w:rsidRPr="00D44CC3" w:rsidRDefault="00A65D66" w:rsidP="00335014">
      <w:pPr>
        <w:spacing w:line="276" w:lineRule="auto"/>
        <w:jc w:val="center"/>
        <w:rPr>
          <w:rFonts w:ascii="Trebuchet MS" w:hAnsi="Trebuchet MS"/>
          <w:b/>
          <w:snapToGrid w:val="0"/>
          <w:sz w:val="22"/>
          <w:szCs w:val="22"/>
          <w:lang w:val="ro-RO"/>
        </w:rPr>
      </w:pPr>
      <w:bookmarkStart w:id="0" w:name="_GoBack"/>
      <w:bookmarkEnd w:id="0"/>
    </w:p>
    <w:p w:rsidR="00A65D66" w:rsidRPr="00450EF9" w:rsidRDefault="00682D39" w:rsidP="00335014">
      <w:pPr>
        <w:spacing w:line="276" w:lineRule="auto"/>
        <w:jc w:val="center"/>
        <w:rPr>
          <w:rFonts w:ascii="Trebuchet MS" w:hAnsi="Trebuchet MS"/>
          <w:b/>
          <w:snapToGrid w:val="0"/>
          <w:sz w:val="22"/>
          <w:szCs w:val="22"/>
          <w:lang w:val="ro-RO"/>
        </w:rPr>
      </w:pPr>
      <w:r w:rsidRPr="00450EF9">
        <w:rPr>
          <w:rFonts w:ascii="Trebuchet MS" w:hAnsi="Trebuchet MS"/>
          <w:b/>
          <w:snapToGrid w:val="0"/>
          <w:sz w:val="22"/>
          <w:szCs w:val="22"/>
          <w:lang w:val="ro-RO"/>
        </w:rPr>
        <w:t>EXPUNERE DE MOTIVE</w:t>
      </w:r>
    </w:p>
    <w:p w:rsidR="00682D39" w:rsidRPr="00450EF9" w:rsidRDefault="00682D39" w:rsidP="00335014">
      <w:pPr>
        <w:spacing w:line="276" w:lineRule="auto"/>
        <w:rPr>
          <w:rFonts w:ascii="Trebuchet MS" w:hAnsi="Trebuchet MS"/>
          <w:b/>
          <w:snapToGrid w:val="0"/>
          <w:sz w:val="22"/>
          <w:szCs w:val="22"/>
          <w:lang w:val="ro-RO"/>
        </w:rPr>
      </w:pPr>
    </w:p>
    <w:tbl>
      <w:tblPr>
        <w:tblW w:w="1119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661"/>
        <w:gridCol w:w="1040"/>
        <w:gridCol w:w="1080"/>
        <w:gridCol w:w="1080"/>
        <w:gridCol w:w="1080"/>
        <w:gridCol w:w="1080"/>
        <w:gridCol w:w="1208"/>
      </w:tblGrid>
      <w:tr w:rsidR="008B516A" w:rsidRPr="00D44CC3" w:rsidTr="00346997">
        <w:trPr>
          <w:cantSplit/>
          <w:trHeight w:val="950"/>
        </w:trPr>
        <w:tc>
          <w:tcPr>
            <w:tcW w:w="11199" w:type="dxa"/>
            <w:gridSpan w:val="8"/>
          </w:tcPr>
          <w:p w:rsidR="00682D39" w:rsidRPr="00450EF9" w:rsidRDefault="00682D39" w:rsidP="00335014">
            <w:pPr>
              <w:spacing w:line="276" w:lineRule="auto"/>
              <w:jc w:val="center"/>
              <w:rPr>
                <w:rFonts w:ascii="Trebuchet MS" w:hAnsi="Trebuchet MS"/>
                <w:b/>
                <w:snapToGrid w:val="0"/>
                <w:sz w:val="22"/>
                <w:szCs w:val="22"/>
                <w:lang w:val="ro-RO"/>
              </w:rPr>
            </w:pPr>
            <w:r w:rsidRPr="00450EF9">
              <w:rPr>
                <w:rFonts w:ascii="Trebuchet MS" w:hAnsi="Trebuchet MS"/>
                <w:b/>
                <w:snapToGrid w:val="0"/>
                <w:sz w:val="22"/>
                <w:szCs w:val="22"/>
                <w:lang w:val="ro-RO"/>
              </w:rPr>
              <w:t>Secţiunea 1 – Titlul proiectului de act normativ</w:t>
            </w:r>
          </w:p>
          <w:p w:rsidR="00ED5CA9" w:rsidRPr="00450EF9" w:rsidRDefault="00ED5CA9" w:rsidP="00335014">
            <w:pPr>
              <w:spacing w:line="276" w:lineRule="auto"/>
              <w:jc w:val="center"/>
              <w:rPr>
                <w:rFonts w:ascii="Trebuchet MS" w:hAnsi="Trebuchet MS"/>
                <w:b/>
                <w:snapToGrid w:val="0"/>
                <w:sz w:val="22"/>
                <w:szCs w:val="22"/>
                <w:lang w:val="ro-RO"/>
              </w:rPr>
            </w:pPr>
          </w:p>
          <w:p w:rsidR="00ED5CA9" w:rsidRPr="00450EF9" w:rsidRDefault="00ED5CA9" w:rsidP="00335014">
            <w:pPr>
              <w:spacing w:line="276" w:lineRule="auto"/>
              <w:ind w:firstLine="567"/>
              <w:jc w:val="center"/>
              <w:rPr>
                <w:rFonts w:ascii="Trebuchet MS" w:hAnsi="Trebuchet MS"/>
                <w:b/>
                <w:bCs/>
                <w:sz w:val="22"/>
                <w:szCs w:val="22"/>
                <w:lang w:val="ro-RO"/>
              </w:rPr>
            </w:pPr>
            <w:r w:rsidRPr="00450EF9">
              <w:rPr>
                <w:rFonts w:ascii="Trebuchet MS" w:hAnsi="Trebuchet MS"/>
                <w:b/>
                <w:bCs/>
                <w:sz w:val="22"/>
                <w:szCs w:val="22"/>
                <w:lang w:val="ro-RO"/>
              </w:rPr>
              <w:t>Lege</w:t>
            </w:r>
          </w:p>
          <w:p w:rsidR="004040DA" w:rsidRPr="00450EF9" w:rsidRDefault="006D6173" w:rsidP="00335014">
            <w:pPr>
              <w:spacing w:line="276" w:lineRule="auto"/>
              <w:ind w:firstLine="567"/>
              <w:jc w:val="center"/>
              <w:rPr>
                <w:rFonts w:ascii="Trebuchet MS" w:hAnsi="Trebuchet MS"/>
                <w:b/>
                <w:sz w:val="22"/>
                <w:szCs w:val="22"/>
                <w:lang w:val="ro-RO"/>
              </w:rPr>
            </w:pPr>
            <w:r w:rsidRPr="00450EF9">
              <w:rPr>
                <w:rFonts w:ascii="Trebuchet MS" w:hAnsi="Trebuchet MS"/>
                <w:b/>
                <w:bCs/>
                <w:sz w:val="22"/>
                <w:szCs w:val="22"/>
                <w:lang w:val="ro-RO"/>
              </w:rPr>
              <w:t>privind organizarea judiciară</w:t>
            </w:r>
          </w:p>
          <w:p w:rsidR="00A65D66" w:rsidRPr="00450EF9" w:rsidRDefault="00A65D66" w:rsidP="00335014">
            <w:pPr>
              <w:spacing w:line="276" w:lineRule="auto"/>
              <w:ind w:firstLine="567"/>
              <w:jc w:val="center"/>
              <w:rPr>
                <w:rFonts w:ascii="Trebuchet MS" w:hAnsi="Trebuchet MS"/>
                <w:b/>
                <w:sz w:val="22"/>
                <w:szCs w:val="22"/>
                <w:lang w:val="ro-RO"/>
              </w:rPr>
            </w:pPr>
          </w:p>
        </w:tc>
      </w:tr>
      <w:tr w:rsidR="008B516A" w:rsidRPr="00D44CC3" w:rsidTr="00346997">
        <w:trPr>
          <w:cantSplit/>
          <w:trHeight w:val="468"/>
        </w:trPr>
        <w:tc>
          <w:tcPr>
            <w:tcW w:w="11199" w:type="dxa"/>
            <w:gridSpan w:val="8"/>
          </w:tcPr>
          <w:p w:rsidR="00A65D66" w:rsidRPr="00D44CC3" w:rsidRDefault="00A65D66" w:rsidP="00335014">
            <w:pPr>
              <w:spacing w:line="276" w:lineRule="auto"/>
              <w:rPr>
                <w:rFonts w:ascii="Trebuchet MS" w:hAnsi="Trebuchet MS"/>
                <w:b/>
                <w:snapToGrid w:val="0"/>
                <w:sz w:val="22"/>
                <w:szCs w:val="22"/>
                <w:lang w:val="ro-RO"/>
              </w:rPr>
            </w:pPr>
          </w:p>
          <w:p w:rsidR="00682D39" w:rsidRPr="00D44CC3" w:rsidRDefault="00682D39" w:rsidP="00335014">
            <w:pPr>
              <w:spacing w:line="276" w:lineRule="auto"/>
              <w:rPr>
                <w:rFonts w:ascii="Trebuchet MS" w:hAnsi="Trebuchet MS"/>
                <w:b/>
                <w:snapToGrid w:val="0"/>
                <w:sz w:val="22"/>
                <w:szCs w:val="22"/>
                <w:lang w:val="ro-RO"/>
              </w:rPr>
            </w:pPr>
            <w:r w:rsidRPr="00D44CC3">
              <w:rPr>
                <w:rFonts w:ascii="Trebuchet MS" w:hAnsi="Trebuchet MS"/>
                <w:b/>
                <w:snapToGrid w:val="0"/>
                <w:sz w:val="22"/>
                <w:szCs w:val="22"/>
                <w:lang w:val="ro-RO"/>
              </w:rPr>
              <w:t>Secţiunea a 2-a – Motivul emiterii actului normativ</w:t>
            </w:r>
          </w:p>
        </w:tc>
      </w:tr>
      <w:tr w:rsidR="008B516A" w:rsidRPr="00FB6F1C" w:rsidTr="00346997">
        <w:tc>
          <w:tcPr>
            <w:tcW w:w="3970" w:type="dxa"/>
            <w:tcBorders>
              <w:right w:val="single" w:sz="4" w:space="0" w:color="auto"/>
            </w:tcBorders>
          </w:tcPr>
          <w:p w:rsidR="00682D39" w:rsidRPr="00D44CC3" w:rsidRDefault="00682D39" w:rsidP="00335014">
            <w:pPr>
              <w:spacing w:line="276" w:lineRule="auto"/>
              <w:rPr>
                <w:rFonts w:ascii="Trebuchet MS" w:hAnsi="Trebuchet MS"/>
                <w:snapToGrid w:val="0"/>
                <w:sz w:val="22"/>
                <w:szCs w:val="22"/>
                <w:lang w:val="ro-RO"/>
              </w:rPr>
            </w:pPr>
            <w:r w:rsidRPr="00D44CC3">
              <w:rPr>
                <w:rFonts w:ascii="Trebuchet MS" w:hAnsi="Trebuchet MS"/>
                <w:snapToGrid w:val="0"/>
                <w:sz w:val="22"/>
                <w:szCs w:val="22"/>
                <w:lang w:val="ro-RO"/>
              </w:rPr>
              <w:t xml:space="preserve">1. Descrierea </w:t>
            </w:r>
            <w:r w:rsidR="00911330" w:rsidRPr="00D44CC3">
              <w:rPr>
                <w:rFonts w:ascii="Trebuchet MS" w:hAnsi="Trebuchet MS"/>
                <w:snapToGrid w:val="0"/>
                <w:sz w:val="22"/>
                <w:szCs w:val="22"/>
                <w:lang w:val="ro-RO"/>
              </w:rPr>
              <w:t>situației</w:t>
            </w:r>
            <w:r w:rsidRPr="00D44CC3">
              <w:rPr>
                <w:rFonts w:ascii="Trebuchet MS" w:hAnsi="Trebuchet MS"/>
                <w:snapToGrid w:val="0"/>
                <w:sz w:val="22"/>
                <w:szCs w:val="22"/>
                <w:lang w:val="ro-RO"/>
              </w:rPr>
              <w:t xml:space="preserve"> actuale </w:t>
            </w:r>
          </w:p>
        </w:tc>
        <w:tc>
          <w:tcPr>
            <w:tcW w:w="7229" w:type="dxa"/>
            <w:gridSpan w:val="7"/>
            <w:tcBorders>
              <w:top w:val="single" w:sz="4" w:space="0" w:color="auto"/>
              <w:left w:val="single" w:sz="4" w:space="0" w:color="auto"/>
              <w:bottom w:val="single" w:sz="4" w:space="0" w:color="auto"/>
              <w:right w:val="single" w:sz="4" w:space="0" w:color="auto"/>
            </w:tcBorders>
          </w:tcPr>
          <w:p w:rsidR="006D6173" w:rsidRPr="00450EF9" w:rsidRDefault="00911330" w:rsidP="00335014">
            <w:pPr>
              <w:autoSpaceDE w:val="0"/>
              <w:autoSpaceDN w:val="0"/>
              <w:adjustRightInd w:val="0"/>
              <w:spacing w:line="276" w:lineRule="auto"/>
              <w:jc w:val="both"/>
              <w:rPr>
                <w:rFonts w:ascii="Trebuchet MS" w:hAnsi="Trebuchet MS"/>
                <w:sz w:val="22"/>
                <w:szCs w:val="22"/>
                <w:lang w:val="ro-RO"/>
              </w:rPr>
            </w:pPr>
            <w:r w:rsidRPr="00D44CC3">
              <w:rPr>
                <w:rFonts w:ascii="Trebuchet MS" w:hAnsi="Trebuchet MS"/>
                <w:sz w:val="22"/>
                <w:szCs w:val="22"/>
                <w:lang w:val="ro-RO"/>
              </w:rPr>
              <w:t xml:space="preserve">- </w:t>
            </w:r>
            <w:r w:rsidR="005263C5" w:rsidRPr="00D44CC3">
              <w:rPr>
                <w:rFonts w:ascii="Trebuchet MS" w:hAnsi="Trebuchet MS"/>
                <w:sz w:val="22"/>
                <w:szCs w:val="22"/>
                <w:lang w:val="ro-RO"/>
              </w:rPr>
              <w:t xml:space="preserve">Cadrul normativ actual care reglementează </w:t>
            </w:r>
            <w:r w:rsidR="006D6173" w:rsidRPr="00D44CC3">
              <w:rPr>
                <w:rFonts w:ascii="Trebuchet MS" w:hAnsi="Trebuchet MS"/>
                <w:sz w:val="22"/>
                <w:szCs w:val="22"/>
                <w:lang w:val="ro-RO"/>
              </w:rPr>
              <w:t>organizarea judiciară</w:t>
            </w:r>
            <w:r w:rsidR="005263C5" w:rsidRPr="00D44CC3">
              <w:rPr>
                <w:rFonts w:ascii="Trebuchet MS" w:hAnsi="Trebuchet MS"/>
                <w:sz w:val="22"/>
                <w:szCs w:val="22"/>
                <w:lang w:val="ro-RO"/>
              </w:rPr>
              <w:t xml:space="preserve"> este reprezentat de Legea nr. 30</w:t>
            </w:r>
            <w:r w:rsidR="006D6173" w:rsidRPr="00D44CC3">
              <w:rPr>
                <w:rFonts w:ascii="Trebuchet MS" w:hAnsi="Trebuchet MS"/>
                <w:sz w:val="22"/>
                <w:szCs w:val="22"/>
                <w:lang w:val="ro-RO"/>
              </w:rPr>
              <w:t>4</w:t>
            </w:r>
            <w:r w:rsidR="005263C5" w:rsidRPr="00D44CC3">
              <w:rPr>
                <w:rFonts w:ascii="Trebuchet MS" w:hAnsi="Trebuchet MS"/>
                <w:sz w:val="22"/>
                <w:szCs w:val="22"/>
                <w:lang w:val="ro-RO"/>
              </w:rPr>
              <w:t xml:space="preserve">/2004 privind </w:t>
            </w:r>
            <w:r w:rsidR="006D6173" w:rsidRPr="00D44CC3">
              <w:rPr>
                <w:rFonts w:ascii="Trebuchet MS" w:hAnsi="Trebuchet MS"/>
                <w:sz w:val="22"/>
                <w:szCs w:val="22"/>
                <w:lang w:val="ro-RO"/>
              </w:rPr>
              <w:t>organizarea judiciară</w:t>
            </w:r>
            <w:r w:rsidR="005263C5" w:rsidRPr="00D44CC3">
              <w:rPr>
                <w:rFonts w:ascii="Trebuchet MS" w:hAnsi="Trebuchet MS"/>
                <w:sz w:val="22"/>
                <w:szCs w:val="22"/>
                <w:lang w:val="ro-RO"/>
              </w:rPr>
              <w:t xml:space="preserve">, republicată, cu modificările și completările ulterioare. </w:t>
            </w:r>
            <w:r w:rsidR="00EB0E99" w:rsidRPr="00450EF9">
              <w:rPr>
                <w:rFonts w:ascii="Trebuchet MS" w:hAnsi="Trebuchet MS"/>
                <w:sz w:val="22"/>
                <w:szCs w:val="22"/>
                <w:lang w:val="ro-RO"/>
              </w:rPr>
              <w:t>Această lege a suferit, de la adoptare până în pre</w:t>
            </w:r>
            <w:r w:rsidR="00C13BD0" w:rsidRPr="00450EF9">
              <w:rPr>
                <w:rFonts w:ascii="Trebuchet MS" w:hAnsi="Trebuchet MS"/>
                <w:sz w:val="22"/>
                <w:szCs w:val="22"/>
                <w:lang w:val="ro-RO"/>
              </w:rPr>
              <w:t>z</w:t>
            </w:r>
            <w:r w:rsidR="00EB0E99" w:rsidRPr="00450EF9">
              <w:rPr>
                <w:rFonts w:ascii="Trebuchet MS" w:hAnsi="Trebuchet MS"/>
                <w:sz w:val="22"/>
                <w:szCs w:val="22"/>
                <w:lang w:val="ro-RO"/>
              </w:rPr>
              <w:t xml:space="preserve">ent, numeroase modificări şi completări care, fie au </w:t>
            </w:r>
            <w:r w:rsidR="008D2BA0" w:rsidRPr="00450EF9">
              <w:rPr>
                <w:rFonts w:ascii="Trebuchet MS" w:hAnsi="Trebuchet MS"/>
                <w:sz w:val="22"/>
                <w:szCs w:val="22"/>
                <w:lang w:val="ro-RO"/>
              </w:rPr>
              <w:t>creat disfuncţionalităţi, fie neclarităţi în aspect</w:t>
            </w:r>
            <w:r w:rsidR="00C13BD0" w:rsidRPr="00450EF9">
              <w:rPr>
                <w:rFonts w:ascii="Trebuchet MS" w:hAnsi="Trebuchet MS"/>
                <w:sz w:val="22"/>
                <w:szCs w:val="22"/>
                <w:lang w:val="ro-RO"/>
              </w:rPr>
              <w:t>e</w:t>
            </w:r>
            <w:r w:rsidR="008D2BA0" w:rsidRPr="00450EF9">
              <w:rPr>
                <w:rFonts w:ascii="Trebuchet MS" w:hAnsi="Trebuchet MS"/>
                <w:sz w:val="22"/>
                <w:szCs w:val="22"/>
                <w:lang w:val="ro-RO"/>
              </w:rPr>
              <w:t xml:space="preserve"> esenţiale care privesc sistemul judiciar.</w:t>
            </w:r>
            <w:r w:rsidR="00FE7D63" w:rsidRPr="00450EF9">
              <w:rPr>
                <w:rFonts w:ascii="Trebuchet MS" w:hAnsi="Trebuchet MS"/>
                <w:sz w:val="22"/>
                <w:szCs w:val="22"/>
                <w:lang w:val="ro-RO"/>
              </w:rPr>
              <w:t xml:space="preserve"> </w:t>
            </w:r>
          </w:p>
          <w:p w:rsidR="006D6173" w:rsidRPr="00450EF9" w:rsidRDefault="00FE7D63" w:rsidP="00335014">
            <w:pPr>
              <w:autoSpaceDE w:val="0"/>
              <w:autoSpaceDN w:val="0"/>
              <w:adjustRightInd w:val="0"/>
              <w:spacing w:line="276" w:lineRule="auto"/>
              <w:jc w:val="both"/>
              <w:rPr>
                <w:rFonts w:ascii="Trebuchet MS" w:hAnsi="Trebuchet MS"/>
                <w:sz w:val="22"/>
                <w:szCs w:val="22"/>
                <w:lang w:val="ro-RO"/>
              </w:rPr>
            </w:pPr>
            <w:r w:rsidRPr="00450EF9">
              <w:rPr>
                <w:rFonts w:ascii="Trebuchet MS" w:hAnsi="Trebuchet MS"/>
                <w:sz w:val="22"/>
                <w:szCs w:val="22"/>
                <w:lang w:val="ro-RO"/>
              </w:rPr>
              <w:t xml:space="preserve">De asemenea, </w:t>
            </w:r>
            <w:r w:rsidR="006D6173" w:rsidRPr="00450EF9">
              <w:rPr>
                <w:rFonts w:ascii="Trebuchet MS" w:hAnsi="Trebuchet MS"/>
                <w:sz w:val="22"/>
                <w:szCs w:val="22"/>
                <w:lang w:val="ro-RO"/>
              </w:rPr>
              <w:t>în anii 2018 și 2019, prin Legea nr. 207/2018 și prin mai multe de ordonanțe de urgență promovate de Guvernul de la acea dată, Legea nr. 304/2004 a fost supus</w:t>
            </w:r>
            <w:r w:rsidR="00D44CC3" w:rsidRPr="00450EF9">
              <w:rPr>
                <w:rFonts w:ascii="Trebuchet MS" w:hAnsi="Trebuchet MS"/>
                <w:sz w:val="22"/>
                <w:szCs w:val="22"/>
                <w:lang w:val="ro-RO"/>
              </w:rPr>
              <w:t>ă</w:t>
            </w:r>
            <w:r w:rsidR="006D6173" w:rsidRPr="00450EF9">
              <w:rPr>
                <w:rFonts w:ascii="Trebuchet MS" w:hAnsi="Trebuchet MS"/>
                <w:sz w:val="22"/>
                <w:szCs w:val="22"/>
                <w:lang w:val="ro-RO"/>
              </w:rPr>
              <w:t xml:space="preserve"> unui proces major de modificare și completare, o serie de </w:t>
            </w:r>
            <w:r w:rsidR="0022668D" w:rsidRPr="00450EF9">
              <w:rPr>
                <w:rFonts w:ascii="Trebuchet MS" w:hAnsi="Trebuchet MS"/>
                <w:sz w:val="22"/>
                <w:szCs w:val="22"/>
                <w:lang w:val="ro-RO"/>
              </w:rPr>
              <w:t>intervenții</w:t>
            </w:r>
            <w:r w:rsidR="006D6173" w:rsidRPr="00450EF9">
              <w:rPr>
                <w:rFonts w:ascii="Trebuchet MS" w:hAnsi="Trebuchet MS"/>
                <w:sz w:val="22"/>
                <w:szCs w:val="22"/>
                <w:lang w:val="ro-RO"/>
              </w:rPr>
              <w:t xml:space="preserve"> legislative fiind criticate atât de </w:t>
            </w:r>
            <w:r w:rsidR="0022668D" w:rsidRPr="00450EF9">
              <w:rPr>
                <w:rFonts w:ascii="Trebuchet MS" w:hAnsi="Trebuchet MS"/>
                <w:sz w:val="22"/>
                <w:szCs w:val="22"/>
                <w:lang w:val="ro-RO"/>
              </w:rPr>
              <w:t>asociații</w:t>
            </w:r>
            <w:r w:rsidR="006D6173" w:rsidRPr="00450EF9">
              <w:rPr>
                <w:rFonts w:ascii="Trebuchet MS" w:hAnsi="Trebuchet MS"/>
                <w:sz w:val="22"/>
                <w:szCs w:val="22"/>
                <w:lang w:val="ro-RO"/>
              </w:rPr>
              <w:t xml:space="preserve"> ale </w:t>
            </w:r>
            <w:r w:rsidR="0022668D" w:rsidRPr="00450EF9">
              <w:rPr>
                <w:rFonts w:ascii="Trebuchet MS" w:hAnsi="Trebuchet MS"/>
                <w:sz w:val="22"/>
                <w:szCs w:val="22"/>
                <w:lang w:val="ro-RO"/>
              </w:rPr>
              <w:t>magistraților</w:t>
            </w:r>
            <w:r w:rsidR="006D6173" w:rsidRPr="00450EF9">
              <w:rPr>
                <w:rFonts w:ascii="Trebuchet MS" w:hAnsi="Trebuchet MS"/>
                <w:sz w:val="22"/>
                <w:szCs w:val="22"/>
                <w:lang w:val="ro-RO"/>
              </w:rPr>
              <w:t xml:space="preserve"> și de societatea civilă, cât și de organismele europene pe motiv că aduc atingere gravă </w:t>
            </w:r>
            <w:r w:rsidR="0022668D" w:rsidRPr="00450EF9">
              <w:rPr>
                <w:rFonts w:ascii="Trebuchet MS" w:hAnsi="Trebuchet MS"/>
                <w:sz w:val="22"/>
                <w:szCs w:val="22"/>
                <w:lang w:val="ro-RO"/>
              </w:rPr>
              <w:t>eficienței</w:t>
            </w:r>
            <w:r w:rsidR="006D6173" w:rsidRPr="00450EF9">
              <w:rPr>
                <w:rFonts w:ascii="Trebuchet MS" w:hAnsi="Trebuchet MS"/>
                <w:sz w:val="22"/>
                <w:szCs w:val="22"/>
                <w:lang w:val="ro-RO"/>
              </w:rPr>
              <w:t xml:space="preserve"> </w:t>
            </w:r>
            <w:r w:rsidR="0022668D" w:rsidRPr="00450EF9">
              <w:rPr>
                <w:rFonts w:ascii="Trebuchet MS" w:hAnsi="Trebuchet MS"/>
                <w:sz w:val="22"/>
                <w:szCs w:val="22"/>
                <w:lang w:val="ro-RO"/>
              </w:rPr>
              <w:t>activității</w:t>
            </w:r>
            <w:r w:rsidR="006D6173" w:rsidRPr="00450EF9">
              <w:rPr>
                <w:rFonts w:ascii="Trebuchet MS" w:hAnsi="Trebuchet MS"/>
                <w:sz w:val="22"/>
                <w:szCs w:val="22"/>
                <w:lang w:val="ro-RO"/>
              </w:rPr>
              <w:t xml:space="preserve"> instituțiilor sistemului judiciar și independenței justiţiei. </w:t>
            </w:r>
          </w:p>
          <w:p w:rsidR="006D6173" w:rsidRPr="00450EF9" w:rsidRDefault="006D6173" w:rsidP="00335014">
            <w:pPr>
              <w:spacing w:line="276" w:lineRule="auto"/>
              <w:jc w:val="both"/>
              <w:outlineLvl w:val="0"/>
              <w:rPr>
                <w:rFonts w:ascii="Trebuchet MS" w:hAnsi="Trebuchet MS"/>
                <w:sz w:val="22"/>
                <w:szCs w:val="22"/>
                <w:lang w:val="ro-RO"/>
              </w:rPr>
            </w:pPr>
            <w:r w:rsidRPr="00450EF9">
              <w:rPr>
                <w:rFonts w:ascii="Trebuchet MS" w:hAnsi="Trebuchet MS"/>
                <w:sz w:val="22"/>
                <w:szCs w:val="22"/>
                <w:lang w:val="ro-RO"/>
              </w:rPr>
              <w:t xml:space="preserve">În ceea ce privește modificările și completările aduse prin Legea nr. 207/2018 Legii nr. 304/2004, expunerea de motive </w:t>
            </w:r>
            <w:r w:rsidR="00D44CC3" w:rsidRPr="00450EF9">
              <w:rPr>
                <w:rFonts w:ascii="Trebuchet MS" w:hAnsi="Trebuchet MS"/>
                <w:sz w:val="22"/>
                <w:szCs w:val="22"/>
                <w:lang w:val="ro-RO"/>
              </w:rPr>
              <w:t xml:space="preserve">de la momentul promovării proiectului de act normativ </w:t>
            </w:r>
            <w:r w:rsidR="0022668D" w:rsidRPr="00450EF9">
              <w:rPr>
                <w:rFonts w:ascii="Trebuchet MS" w:hAnsi="Trebuchet MS"/>
                <w:sz w:val="22"/>
                <w:szCs w:val="22"/>
                <w:lang w:val="ro-RO"/>
              </w:rPr>
              <w:t xml:space="preserve">a </w:t>
            </w:r>
            <w:r w:rsidRPr="00450EF9">
              <w:rPr>
                <w:rFonts w:ascii="Trebuchet MS" w:hAnsi="Trebuchet MS"/>
                <w:sz w:val="22"/>
                <w:szCs w:val="22"/>
                <w:lang w:val="ro-RO"/>
              </w:rPr>
              <w:t>enumerat</w:t>
            </w:r>
            <w:r w:rsidR="007B21A2" w:rsidRPr="00450EF9">
              <w:rPr>
                <w:rFonts w:ascii="Trebuchet MS" w:hAnsi="Trebuchet MS"/>
                <w:sz w:val="22"/>
                <w:szCs w:val="22"/>
                <w:lang w:val="ro-RO"/>
              </w:rPr>
              <w:t xml:space="preserve"> </w:t>
            </w:r>
            <w:r w:rsidR="00A01DD0" w:rsidRPr="00450EF9">
              <w:rPr>
                <w:rFonts w:ascii="Trebuchet MS" w:hAnsi="Trebuchet MS"/>
                <w:sz w:val="22"/>
                <w:szCs w:val="22"/>
                <w:lang w:val="ro-RO"/>
              </w:rPr>
              <w:t xml:space="preserve">incomplet, </w:t>
            </w:r>
            <w:r w:rsidRPr="00450EF9">
              <w:rPr>
                <w:rFonts w:ascii="Trebuchet MS" w:hAnsi="Trebuchet MS"/>
                <w:sz w:val="22"/>
                <w:szCs w:val="22"/>
                <w:lang w:val="ro-RO"/>
              </w:rPr>
              <w:t xml:space="preserve">în termeni generali, rațiunea intervențiilor legislative: 1) necesitatea de a lua în considerare o decizie a instanței constituționale și de a transfera către Plen anumite prerogative ale Secțiilor Consiliului Superior al Magistraturii; 2) obligativitatea motivării hotărârilor judecătorești în termen de cel mult 90 de zile de la pronunțare; 3) necesitatea înființării unei structuri specializate în cadrul Parchetului de pe lângă Înalta Curte de Casație și Justiție, pentru investigarea infracțiunilor </w:t>
            </w:r>
            <w:r w:rsidR="00A01DD0" w:rsidRPr="00450EF9">
              <w:rPr>
                <w:rFonts w:ascii="Trebuchet MS" w:hAnsi="Trebuchet MS"/>
                <w:sz w:val="22"/>
                <w:szCs w:val="22"/>
                <w:lang w:val="ro-RO"/>
              </w:rPr>
              <w:t>săvârșite</w:t>
            </w:r>
            <w:r w:rsidRPr="00450EF9">
              <w:rPr>
                <w:rFonts w:ascii="Trebuchet MS" w:hAnsi="Trebuchet MS"/>
                <w:sz w:val="22"/>
                <w:szCs w:val="22"/>
                <w:lang w:val="ro-RO"/>
              </w:rPr>
              <w:t xml:space="preserve"> de magistrați.</w:t>
            </w:r>
          </w:p>
          <w:p w:rsidR="006D6173" w:rsidRPr="00450EF9" w:rsidRDefault="006D6173" w:rsidP="00335014">
            <w:pPr>
              <w:autoSpaceDE w:val="0"/>
              <w:autoSpaceDN w:val="0"/>
              <w:adjustRightInd w:val="0"/>
              <w:spacing w:line="276" w:lineRule="auto"/>
              <w:jc w:val="both"/>
              <w:rPr>
                <w:rFonts w:ascii="Trebuchet MS" w:hAnsi="Trebuchet MS"/>
                <w:sz w:val="22"/>
                <w:szCs w:val="22"/>
                <w:lang w:val="ro-RO" w:eastAsia="pl-PL"/>
              </w:rPr>
            </w:pPr>
          </w:p>
          <w:p w:rsidR="006D6173" w:rsidRPr="00D44CC3" w:rsidRDefault="00911330" w:rsidP="00335014">
            <w:pPr>
              <w:autoSpaceDE w:val="0"/>
              <w:autoSpaceDN w:val="0"/>
              <w:adjustRightInd w:val="0"/>
              <w:spacing w:line="276" w:lineRule="auto"/>
              <w:jc w:val="both"/>
              <w:rPr>
                <w:rFonts w:ascii="Trebuchet MS" w:hAnsi="Trebuchet MS"/>
                <w:bCs/>
                <w:sz w:val="22"/>
                <w:szCs w:val="22"/>
                <w:lang w:val="ro-RO"/>
              </w:rPr>
            </w:pPr>
            <w:r w:rsidRPr="00450EF9">
              <w:rPr>
                <w:rFonts w:ascii="Trebuchet MS" w:hAnsi="Trebuchet MS"/>
                <w:sz w:val="22"/>
                <w:szCs w:val="22"/>
                <w:lang w:val="ro-RO" w:eastAsia="pl-PL"/>
              </w:rPr>
              <w:t xml:space="preserve">- </w:t>
            </w:r>
            <w:r w:rsidR="00D44CC3" w:rsidRPr="00450EF9">
              <w:rPr>
                <w:rFonts w:ascii="Trebuchet MS" w:hAnsi="Trebuchet MS"/>
                <w:sz w:val="22"/>
                <w:szCs w:val="22"/>
                <w:lang w:val="ro-RO" w:eastAsia="pl-PL"/>
              </w:rPr>
              <w:t>Astfel, p</w:t>
            </w:r>
            <w:r w:rsidR="006D6173" w:rsidRPr="00450EF9">
              <w:rPr>
                <w:rFonts w:ascii="Trebuchet MS" w:hAnsi="Trebuchet MS"/>
                <w:sz w:val="22"/>
                <w:szCs w:val="22"/>
                <w:lang w:val="ro-RO" w:eastAsia="pl-PL"/>
              </w:rPr>
              <w:t>rin Legea nr. 207/2018</w:t>
            </w:r>
            <w:r w:rsidR="006D6173" w:rsidRPr="00450EF9">
              <w:rPr>
                <w:rFonts w:ascii="Trebuchet MS" w:hAnsi="Trebuchet MS"/>
                <w:b/>
                <w:sz w:val="22"/>
                <w:szCs w:val="22"/>
                <w:lang w:val="ro-RO" w:eastAsia="pl-PL"/>
              </w:rPr>
              <w:t xml:space="preserve"> </w:t>
            </w:r>
            <w:r w:rsidR="006D6173" w:rsidRPr="00450EF9">
              <w:rPr>
                <w:rFonts w:ascii="Trebuchet MS" w:hAnsi="Trebuchet MS"/>
                <w:sz w:val="22"/>
                <w:szCs w:val="22"/>
                <w:lang w:val="ro-RO"/>
              </w:rPr>
              <w:t xml:space="preserve">pentru modificarea şi completarea Legii nr. 304/2004 privind organizarea judiciară </w:t>
            </w:r>
            <w:r w:rsidR="006D6173" w:rsidRPr="00450EF9">
              <w:rPr>
                <w:rFonts w:ascii="Trebuchet MS" w:hAnsi="Trebuchet MS"/>
                <w:sz w:val="22"/>
                <w:szCs w:val="22"/>
                <w:lang w:val="ro-RO" w:eastAsia="pl-PL"/>
              </w:rPr>
              <w:t>a fost înființată Secția pentru Investigarea Infracțiunilor din Justiție, ca structură fără personalitate juridică</w:t>
            </w:r>
            <w:r w:rsidR="006D6173" w:rsidRPr="00D44CC3">
              <w:rPr>
                <w:rFonts w:ascii="Trebuchet MS" w:hAnsi="Trebuchet MS"/>
                <w:b/>
                <w:sz w:val="22"/>
                <w:szCs w:val="22"/>
                <w:lang w:val="ro-RO" w:eastAsia="pl-PL"/>
              </w:rPr>
              <w:t xml:space="preserve"> </w:t>
            </w:r>
            <w:r w:rsidR="006D6173" w:rsidRPr="00D44CC3">
              <w:rPr>
                <w:rFonts w:ascii="Trebuchet MS" w:hAnsi="Trebuchet MS"/>
                <w:sz w:val="22"/>
                <w:szCs w:val="22"/>
                <w:lang w:val="ro-RO" w:eastAsia="pl-PL"/>
              </w:rPr>
              <w:t>în</w:t>
            </w:r>
            <w:r w:rsidR="006D6173" w:rsidRPr="00D44CC3">
              <w:rPr>
                <w:rFonts w:ascii="Trebuchet MS" w:hAnsi="Trebuchet MS"/>
                <w:sz w:val="22"/>
                <w:szCs w:val="22"/>
                <w:lang w:val="ro-RO"/>
              </w:rPr>
              <w:t xml:space="preserve"> cadrul Parchetului de pe lângă Înalta Curte de Casaţie şi </w:t>
            </w:r>
            <w:r w:rsidR="00A01DD0" w:rsidRPr="00D44CC3">
              <w:rPr>
                <w:rFonts w:ascii="Trebuchet MS" w:hAnsi="Trebuchet MS"/>
                <w:sz w:val="22"/>
                <w:szCs w:val="22"/>
                <w:lang w:val="ro-RO"/>
              </w:rPr>
              <w:t>Justiție</w:t>
            </w:r>
            <w:r w:rsidR="006D6173" w:rsidRPr="00D44CC3">
              <w:rPr>
                <w:rFonts w:ascii="Trebuchet MS" w:hAnsi="Trebuchet MS"/>
                <w:sz w:val="22"/>
                <w:szCs w:val="22"/>
                <w:lang w:val="ro-RO"/>
              </w:rPr>
              <w:t xml:space="preserve"> care are competenţa exclusivă de a efectua urmărirea penală pentru </w:t>
            </w:r>
            <w:r w:rsidR="000555BD" w:rsidRPr="00D44CC3">
              <w:rPr>
                <w:rFonts w:ascii="Trebuchet MS" w:hAnsi="Trebuchet MS"/>
                <w:sz w:val="22"/>
                <w:szCs w:val="22"/>
                <w:lang w:val="ro-RO"/>
              </w:rPr>
              <w:t>infracțiunile</w:t>
            </w:r>
            <w:r w:rsidR="006D6173" w:rsidRPr="00D44CC3">
              <w:rPr>
                <w:rFonts w:ascii="Trebuchet MS" w:hAnsi="Trebuchet MS"/>
                <w:sz w:val="22"/>
                <w:szCs w:val="22"/>
                <w:lang w:val="ro-RO"/>
              </w:rPr>
              <w:t xml:space="preserve"> </w:t>
            </w:r>
            <w:r w:rsidR="00A01DD0" w:rsidRPr="00D44CC3">
              <w:rPr>
                <w:rFonts w:ascii="Trebuchet MS" w:hAnsi="Trebuchet MS"/>
                <w:sz w:val="22"/>
                <w:szCs w:val="22"/>
                <w:lang w:val="ro-RO"/>
              </w:rPr>
              <w:t>săvârșite</w:t>
            </w:r>
            <w:r w:rsidR="006D6173" w:rsidRPr="00D44CC3">
              <w:rPr>
                <w:rFonts w:ascii="Trebuchet MS" w:hAnsi="Trebuchet MS"/>
                <w:sz w:val="22"/>
                <w:szCs w:val="22"/>
                <w:lang w:val="ro-RO"/>
              </w:rPr>
              <w:t xml:space="preserve"> de judecători şi procurori, inclusiv judecătorii şi procurorii militari </w:t>
            </w:r>
            <w:r w:rsidR="00A01DD0" w:rsidRPr="00D44CC3">
              <w:rPr>
                <w:rFonts w:ascii="Trebuchet MS" w:hAnsi="Trebuchet MS"/>
                <w:sz w:val="22"/>
                <w:szCs w:val="22"/>
                <w:lang w:val="ro-RO"/>
              </w:rPr>
              <w:t>și</w:t>
            </w:r>
            <w:r w:rsidR="006D6173" w:rsidRPr="00D44CC3">
              <w:rPr>
                <w:rFonts w:ascii="Trebuchet MS" w:hAnsi="Trebuchet MS"/>
                <w:sz w:val="22"/>
                <w:szCs w:val="22"/>
                <w:lang w:val="ro-RO"/>
              </w:rPr>
              <w:t xml:space="preserve"> cei care au calitatea de membri ai Consiliului Superior al Magistraturii. </w:t>
            </w:r>
            <w:r w:rsidR="006D6173" w:rsidRPr="00D44CC3">
              <w:rPr>
                <w:rFonts w:ascii="Trebuchet MS" w:hAnsi="Trebuchet MS"/>
                <w:bCs/>
                <w:sz w:val="22"/>
                <w:szCs w:val="22"/>
                <w:lang w:val="ro-RO"/>
              </w:rPr>
              <w:t>Prin această lege au fost stabilite principiile de funcționare a Secției, modalit</w:t>
            </w:r>
            <w:r w:rsidR="000555BD" w:rsidRPr="00D44CC3">
              <w:rPr>
                <w:rFonts w:ascii="Trebuchet MS" w:hAnsi="Trebuchet MS"/>
                <w:bCs/>
                <w:sz w:val="22"/>
                <w:szCs w:val="22"/>
                <w:lang w:val="ro-RO"/>
              </w:rPr>
              <w:t xml:space="preserve">atea </w:t>
            </w:r>
            <w:r w:rsidR="006D6173" w:rsidRPr="00D44CC3">
              <w:rPr>
                <w:rFonts w:ascii="Trebuchet MS" w:hAnsi="Trebuchet MS"/>
                <w:bCs/>
                <w:sz w:val="22"/>
                <w:szCs w:val="22"/>
                <w:lang w:val="ro-RO"/>
              </w:rPr>
              <w:t xml:space="preserve">de numire a conducerii Secției și a procurorilor din cadrul acesteia. </w:t>
            </w:r>
          </w:p>
          <w:p w:rsidR="006D6173" w:rsidRPr="00D44CC3" w:rsidRDefault="006D6173" w:rsidP="00335014">
            <w:pPr>
              <w:autoSpaceDE w:val="0"/>
              <w:autoSpaceDN w:val="0"/>
              <w:adjustRightInd w:val="0"/>
              <w:spacing w:line="276" w:lineRule="auto"/>
              <w:jc w:val="both"/>
              <w:rPr>
                <w:rFonts w:ascii="Trebuchet MS" w:hAnsi="Trebuchet MS"/>
                <w:sz w:val="22"/>
                <w:szCs w:val="22"/>
                <w:lang w:val="ro-RO"/>
              </w:rPr>
            </w:pPr>
            <w:r w:rsidRPr="00D44CC3">
              <w:rPr>
                <w:rFonts w:ascii="Trebuchet MS" w:hAnsi="Trebuchet MS"/>
                <w:bCs/>
                <w:sz w:val="22"/>
                <w:szCs w:val="22"/>
                <w:lang w:val="ro-RO"/>
              </w:rPr>
              <w:lastRenderedPageBreak/>
              <w:t xml:space="preserve">În vederea operaționalizării secției începând cu data stabilită de legiuitor - 23 octombrie 2018 –, s-a adoptat Ordonanța de urgență a Guvernului nr. 90/2018 </w:t>
            </w:r>
            <w:r w:rsidRPr="00D44CC3">
              <w:rPr>
                <w:rFonts w:ascii="Trebuchet MS" w:hAnsi="Trebuchet MS"/>
                <w:sz w:val="22"/>
                <w:szCs w:val="22"/>
                <w:lang w:val="ro-RO"/>
              </w:rPr>
              <w:t xml:space="preserve">privind unele măsuri pentru operaţionalizarea Secţiei pentru investigarea infracţiunilor din justiţie. </w:t>
            </w:r>
          </w:p>
          <w:p w:rsidR="00A01DD0" w:rsidRPr="00D44CC3" w:rsidRDefault="00A01DD0" w:rsidP="00335014">
            <w:pPr>
              <w:pStyle w:val="ListParagraph"/>
              <w:spacing w:after="0" w:afterAutospacing="0" w:line="276" w:lineRule="auto"/>
              <w:ind w:left="0"/>
              <w:contextualSpacing w:val="0"/>
              <w:rPr>
                <w:rFonts w:ascii="Trebuchet MS" w:hAnsi="Trebuchet MS"/>
                <w:lang w:val="ro-RO"/>
              </w:rPr>
            </w:pPr>
          </w:p>
          <w:p w:rsidR="006D6173" w:rsidRPr="00D44CC3" w:rsidRDefault="006D6173" w:rsidP="00335014">
            <w:pPr>
              <w:pStyle w:val="ListParagraph"/>
              <w:spacing w:after="0" w:afterAutospacing="0" w:line="276" w:lineRule="auto"/>
              <w:ind w:left="0"/>
              <w:contextualSpacing w:val="0"/>
              <w:jc w:val="both"/>
              <w:rPr>
                <w:rFonts w:ascii="Trebuchet MS" w:hAnsi="Trebuchet MS"/>
                <w:lang w:val="ro-RO"/>
              </w:rPr>
            </w:pPr>
            <w:r w:rsidRPr="00D44CC3">
              <w:rPr>
                <w:rFonts w:ascii="Trebuchet MS" w:hAnsi="Trebuchet MS"/>
                <w:lang w:val="ro-RO"/>
              </w:rPr>
              <w:t>Deși constituirea unei astfel de secții este un demers care</w:t>
            </w:r>
            <w:r w:rsidR="00A01DD0" w:rsidRPr="00D44CC3">
              <w:rPr>
                <w:rFonts w:ascii="Trebuchet MS" w:hAnsi="Trebuchet MS"/>
                <w:lang w:val="ro-RO"/>
              </w:rPr>
              <w:t xml:space="preserve"> </w:t>
            </w:r>
            <w:r w:rsidRPr="00D44CC3">
              <w:rPr>
                <w:rFonts w:ascii="Trebuchet MS" w:hAnsi="Trebuchet MS"/>
                <w:lang w:val="ro-RO"/>
              </w:rPr>
              <w:t xml:space="preserve">a fost consemnat ca fiind </w:t>
            </w:r>
            <w:r w:rsidR="00A01DD0" w:rsidRPr="00D44CC3">
              <w:rPr>
                <w:rFonts w:ascii="Trebuchet MS" w:hAnsi="Trebuchet MS"/>
                <w:lang w:val="ro-RO"/>
              </w:rPr>
              <w:t>constituțional de către Curtea Constituțională</w:t>
            </w:r>
            <w:r w:rsidRPr="00D44CC3">
              <w:rPr>
                <w:rFonts w:ascii="Trebuchet MS" w:hAnsi="Trebuchet MS"/>
                <w:lang w:val="ro-RO"/>
              </w:rPr>
              <w:t xml:space="preserve">, parametrii în care aceasta își desfășoară activitatea contravin modului de organizare a parchetelor în România și principiului controlului ierarhic. </w:t>
            </w:r>
          </w:p>
          <w:p w:rsidR="006D6173" w:rsidRPr="00450EF9" w:rsidRDefault="006D6173" w:rsidP="00335014">
            <w:pPr>
              <w:spacing w:line="276" w:lineRule="auto"/>
              <w:jc w:val="both"/>
              <w:outlineLvl w:val="0"/>
              <w:rPr>
                <w:rFonts w:ascii="Trebuchet MS" w:hAnsi="Trebuchet MS"/>
                <w:sz w:val="22"/>
                <w:szCs w:val="22"/>
                <w:lang w:val="ro-RO"/>
              </w:rPr>
            </w:pPr>
            <w:r w:rsidRPr="00D44CC3">
              <w:rPr>
                <w:rFonts w:ascii="Trebuchet MS" w:hAnsi="Trebuchet MS"/>
                <w:sz w:val="22"/>
                <w:szCs w:val="22"/>
                <w:lang w:val="ro-RO"/>
              </w:rPr>
              <w:t>Astfel cum se subliniază în Raportul ad hoc privind ROMÂNIA (Regula 34) adoptat de GRECO la cea de-a 79-a Reuniune Plenară (Strasbourg, 19-23 Martie 2018), “</w:t>
            </w:r>
            <w:r w:rsidR="00A01DD0" w:rsidRPr="00D44CC3">
              <w:rPr>
                <w:rFonts w:ascii="Trebuchet MS" w:hAnsi="Trebuchet MS"/>
                <w:sz w:val="22"/>
                <w:szCs w:val="22"/>
                <w:lang w:val="ro-RO"/>
              </w:rPr>
              <w:t xml:space="preserve">33. Una dintre cele mai controversate schimbări este crearea, printr-un amendament la Legea nr. 304/2004, a unei noi Secții pentru Investigarea Infracțiunilor din Justiție în cadrul Parchetului de pe lângă Înalta Curte de Casație și Justiție (ICCJ) pentru investigarea și urmărirea penală a infracțiunilor comise de magistrați. GET nu a primit informații convingătoare care să sprijine crearea acestei secții. </w:t>
            </w:r>
            <w:r w:rsidRPr="00450EF9">
              <w:rPr>
                <w:rFonts w:ascii="Trebuchet MS" w:hAnsi="Trebuchet MS"/>
                <w:sz w:val="22"/>
                <w:szCs w:val="22"/>
                <w:lang w:val="ro-RO"/>
              </w:rPr>
              <w:t xml:space="preserve">Aceasta din urmă este considerată de mulți ca o anomalie în actuala structură instituțională, în special datorită (i) faptului că nu au existat date sau evaluări specifice care să demonstreze existența unor probleme structurale în justiție care să justifice o astfel de inițiativă; (ii) datorită modului în care este desemnată conducerea și a (iii) faptului că această secție nu ar avea la dispoziție anchetatori și instrumente de investigație adecvate, spre deosebire de alte organe de urmărire penală specializate. De asemenea, s-a subliniat faptul că acest organism ar fi supraîncărcat imediat datorită (proiectelor de) dispoziții care prevăd transferul imediat al multor cauze de la alte parchete, în timp ce numărul mic de personal nu este corespunzător pentru soluționarea acestora (15 în total conform proiectului de lege). </w:t>
            </w:r>
            <w:r w:rsidR="00911330" w:rsidRPr="00450EF9">
              <w:rPr>
                <w:rFonts w:ascii="Trebuchet MS" w:hAnsi="Trebuchet MS"/>
                <w:sz w:val="22"/>
                <w:szCs w:val="22"/>
                <w:lang w:val="ro-RO"/>
              </w:rPr>
              <w:t xml:space="preserve">34. </w:t>
            </w:r>
            <w:r w:rsidRPr="00450EF9">
              <w:rPr>
                <w:rFonts w:ascii="Trebuchet MS" w:hAnsi="Trebuchet MS"/>
                <w:sz w:val="22"/>
                <w:szCs w:val="22"/>
                <w:lang w:val="ro-RO"/>
              </w:rPr>
              <w:t>Mai mult decât atât, această nouă secție va urmări infracțiunile chiar dacă sunt implicate alte persoane, împreună cu magistrații (de exemplu, funcționari publici, oficiali aleși, oameni de afaceri etc.) (…). După cum au arătat mulți, aceasta ar putea conduce la conflicte de competență cu parchetele specializate existente (DNA, DIICOT, parchetele militare), chiar dacă autoritățile amintesc că astfel de conflicte sunt în mod normal soluționate de Procurorul General. Mai important, există și temeri că această secție ar putea fi ușor utilizată în mod abuziv pentru a se elimina cauzele tratate de parchetele specializate sau pentru a interefera în cauzele importante sensibile în cazul în care reclamațiile împotriva unui magistrat au fost depuse incidental în acea cauză, deoarece ar intra automat în competența noii secții (situație în care ar trebui să se ia o decizie de disjungere a cauzei conform normelor generale de procedură penală în materia conexării / disjungerii cauzelor, pentru ca aceasta să rămână la procurorii competenți inițial).”</w:t>
            </w:r>
          </w:p>
          <w:p w:rsidR="006D6173" w:rsidRPr="00450EF9" w:rsidRDefault="006D6173" w:rsidP="00335014">
            <w:pPr>
              <w:spacing w:line="276" w:lineRule="auto"/>
              <w:jc w:val="both"/>
              <w:outlineLvl w:val="0"/>
              <w:rPr>
                <w:rFonts w:ascii="Trebuchet MS" w:hAnsi="Trebuchet MS"/>
                <w:sz w:val="22"/>
                <w:szCs w:val="22"/>
                <w:lang w:val="ro-RO"/>
              </w:rPr>
            </w:pPr>
            <w:r w:rsidRPr="00450EF9">
              <w:rPr>
                <w:rFonts w:ascii="Trebuchet MS" w:hAnsi="Trebuchet MS"/>
                <w:sz w:val="22"/>
                <w:szCs w:val="22"/>
                <w:lang w:val="ro-RO"/>
              </w:rPr>
              <w:lastRenderedPageBreak/>
              <w:t>În lumina celor menționate anterior, GRECO recomanda să fie abandonată crearea noii secții speciale pentru investigarea infracțiunilor din justiție.</w:t>
            </w:r>
          </w:p>
          <w:p w:rsidR="006D6173" w:rsidRPr="00D44CC3" w:rsidRDefault="006D6173" w:rsidP="00335014">
            <w:pPr>
              <w:spacing w:line="276" w:lineRule="auto"/>
              <w:rPr>
                <w:rFonts w:ascii="Trebuchet MS" w:hAnsi="Trebuchet MS"/>
                <w:bCs/>
                <w:sz w:val="22"/>
                <w:szCs w:val="22"/>
                <w:lang w:val="ro-RO"/>
              </w:rPr>
            </w:pPr>
          </w:p>
          <w:p w:rsidR="006D6173" w:rsidRPr="00D44CC3" w:rsidRDefault="006D6173" w:rsidP="00335014">
            <w:pPr>
              <w:spacing w:line="276" w:lineRule="auto"/>
              <w:jc w:val="both"/>
              <w:rPr>
                <w:rFonts w:ascii="Trebuchet MS" w:hAnsi="Trebuchet MS"/>
                <w:sz w:val="22"/>
                <w:szCs w:val="22"/>
                <w:lang w:val="ro-RO"/>
              </w:rPr>
            </w:pPr>
            <w:r w:rsidRPr="00D44CC3">
              <w:rPr>
                <w:rFonts w:ascii="Trebuchet MS" w:hAnsi="Trebuchet MS"/>
                <w:sz w:val="22"/>
                <w:szCs w:val="22"/>
                <w:lang w:val="ro-RO"/>
              </w:rPr>
              <w:t xml:space="preserve">De asemenea, concluzia Raportului Comisiei către Parlamentul European și Consiliu privind progresele înregistrate de România în cadrul mecanismului de cooperare și verificare din 22 octombrie 2019 cu privire la recomandarea legată de Secția pentru investigarea infracțiunilor din justiție este că „aceste recomandări nu au fost puse în aplicare de autoritățile române, care au invocat și argumentul că legile justiției produceau efecte juridice care nu puteau fi oprite”. </w:t>
            </w:r>
          </w:p>
          <w:p w:rsidR="006D6173" w:rsidRPr="00450EF9" w:rsidRDefault="006D6173" w:rsidP="00335014">
            <w:pPr>
              <w:spacing w:line="276" w:lineRule="auto"/>
              <w:jc w:val="both"/>
              <w:rPr>
                <w:rFonts w:ascii="Trebuchet MS" w:hAnsi="Trebuchet MS"/>
                <w:sz w:val="22"/>
                <w:szCs w:val="22"/>
                <w:lang w:val="ro-RO"/>
              </w:rPr>
            </w:pPr>
            <w:r w:rsidRPr="00D44CC3">
              <w:rPr>
                <w:rFonts w:ascii="Trebuchet MS" w:hAnsi="Trebuchet MS"/>
                <w:sz w:val="22"/>
                <w:szCs w:val="22"/>
                <w:lang w:val="ro-RO"/>
              </w:rPr>
              <w:t>În evaluările Comisiei Europene s-au reținut următoarele: „Modificările legate de accelerarea înființării Secției speciale pentru anchetarea magistraților și extinderea competenței sale (…) au alimentat și mai mult sursele de îngrijorare și lipsa de încredere în aceste modificări.</w:t>
            </w:r>
            <w:r w:rsidRPr="00D44CC3">
              <w:rPr>
                <w:rStyle w:val="FootnoteReference"/>
                <w:rFonts w:ascii="Trebuchet MS" w:hAnsi="Trebuchet MS"/>
                <w:sz w:val="22"/>
                <w:szCs w:val="22"/>
                <w:lang w:val="ro-RO"/>
              </w:rPr>
              <w:t xml:space="preserve"> </w:t>
            </w:r>
            <w:r w:rsidRPr="00D44CC3">
              <w:rPr>
                <w:rFonts w:ascii="Trebuchet MS" w:hAnsi="Trebuchet MS"/>
                <w:sz w:val="22"/>
                <w:szCs w:val="22"/>
                <w:lang w:val="ro-RO"/>
              </w:rPr>
              <w:t>În special, unele dintre m</w:t>
            </w:r>
            <w:r w:rsidRPr="00450EF9">
              <w:rPr>
                <w:rFonts w:ascii="Trebuchet MS" w:hAnsi="Trebuchet MS"/>
                <w:sz w:val="22"/>
                <w:szCs w:val="22"/>
                <w:lang w:val="ro-RO"/>
              </w:rPr>
              <w:t>odificările propuse ale legilor păreau să servească intereselor anumitor persoane. Aceste ordonanțe de urgență au stârnit reacții extrem de negative, care au contribuit la cristalizarea poziției specifice exprimate de populație în cadrul referendumului din 26 mai 2019 cu privire la modificarea legilor justiției prin ordonanțe de urgență.</w:t>
            </w:r>
            <w:r w:rsidRPr="00450EF9">
              <w:rPr>
                <w:rStyle w:val="FootnoteReference"/>
                <w:rFonts w:ascii="Trebuchet MS" w:hAnsi="Trebuchet MS"/>
                <w:sz w:val="22"/>
                <w:szCs w:val="22"/>
                <w:lang w:val="ro-RO"/>
              </w:rPr>
              <w:t xml:space="preserve"> </w:t>
            </w:r>
          </w:p>
          <w:p w:rsidR="006D6173" w:rsidRPr="00450EF9" w:rsidRDefault="006D6173" w:rsidP="00335014">
            <w:pPr>
              <w:spacing w:line="276" w:lineRule="auto"/>
              <w:jc w:val="both"/>
              <w:rPr>
                <w:rFonts w:ascii="Trebuchet MS" w:hAnsi="Trebuchet MS"/>
                <w:sz w:val="22"/>
                <w:szCs w:val="22"/>
                <w:lang w:val="ro-RO"/>
              </w:rPr>
            </w:pPr>
            <w:r w:rsidRPr="00450EF9">
              <w:rPr>
                <w:rFonts w:ascii="Trebuchet MS" w:hAnsi="Trebuchet MS"/>
                <w:sz w:val="22"/>
                <w:szCs w:val="22"/>
                <w:lang w:val="ro-RO"/>
              </w:rPr>
              <w:t xml:space="preserve">Punerea în aplicare a legilor justiției modificate a confirmat, de asemenea, preocupările exprimate în raportul din noiembrie cu privire la prejudiciile aduse sistemului judiciar. În particular, funcționarea Secției speciale pentru anchetarea magistraților a confirmat temerile exprimate atât în România, cât și în exterior că secția respectivă ar putea fi utilizată ca instrument de presiune politică. Au existat mai multe situații în care Secția specială a intervenit pentru a schimba cursul anchetelor penale într-un mod care ridică îndoieli serioase cu privire la obiectivitatea sa. Printre aceste situații se numără și cazurile în care Secția specială a inițiat anchete împotriva judecătorilor și a procurorilor care s-au opus modificărilor actuale ale sistemului judiciar, precum și modificările bruște ale abordării adoptate în cauzele aflate pe rolul instanțelor, de exemplu retragerea căilor de atac introduse anterior de DNA în dosarele de corupție la nivel înalt. Numirile în funcțiile de conducere din Secția specială au stârnit, la rândul lor, polemici.” </w:t>
            </w:r>
          </w:p>
          <w:p w:rsidR="006D6173" w:rsidRPr="00450EF9" w:rsidRDefault="00911330" w:rsidP="00335014">
            <w:pPr>
              <w:spacing w:line="276" w:lineRule="auto"/>
              <w:jc w:val="both"/>
              <w:outlineLvl w:val="0"/>
              <w:rPr>
                <w:rFonts w:ascii="Trebuchet MS" w:hAnsi="Trebuchet MS"/>
                <w:sz w:val="22"/>
                <w:szCs w:val="22"/>
                <w:shd w:val="clear" w:color="auto" w:fill="FFFFFF"/>
                <w:lang w:val="ro-RO"/>
              </w:rPr>
            </w:pPr>
            <w:r w:rsidRPr="00450EF9">
              <w:rPr>
                <w:rFonts w:ascii="Trebuchet MS" w:hAnsi="Trebuchet MS"/>
                <w:kern w:val="36"/>
                <w:sz w:val="22"/>
                <w:szCs w:val="22"/>
                <w:lang w:val="ro-RO"/>
              </w:rPr>
              <w:t xml:space="preserve">- </w:t>
            </w:r>
            <w:r w:rsidR="006D6173" w:rsidRPr="00450EF9">
              <w:rPr>
                <w:rFonts w:ascii="Trebuchet MS" w:hAnsi="Trebuchet MS"/>
                <w:kern w:val="36"/>
                <w:sz w:val="22"/>
                <w:szCs w:val="22"/>
                <w:lang w:val="ro-RO"/>
              </w:rPr>
              <w:t xml:space="preserve">O altă modificarea legislativă controversată adusă Legii nr. 304/2004 </w:t>
            </w:r>
            <w:r w:rsidRPr="00450EF9">
              <w:rPr>
                <w:rFonts w:ascii="Trebuchet MS" w:hAnsi="Trebuchet MS"/>
                <w:kern w:val="36"/>
                <w:sz w:val="22"/>
                <w:szCs w:val="22"/>
                <w:lang w:val="ro-RO"/>
              </w:rPr>
              <w:t xml:space="preserve">prin Legea nr. </w:t>
            </w:r>
            <w:r w:rsidRPr="00450EF9">
              <w:rPr>
                <w:rFonts w:ascii="Trebuchet MS" w:hAnsi="Trebuchet MS"/>
                <w:sz w:val="22"/>
                <w:szCs w:val="22"/>
                <w:lang w:val="ro-RO"/>
              </w:rPr>
              <w:t xml:space="preserve">207/2018 </w:t>
            </w:r>
            <w:r w:rsidR="006D6173" w:rsidRPr="00450EF9">
              <w:rPr>
                <w:rFonts w:ascii="Trebuchet MS" w:hAnsi="Trebuchet MS"/>
                <w:kern w:val="36"/>
                <w:sz w:val="22"/>
                <w:szCs w:val="22"/>
                <w:lang w:val="ro-RO"/>
              </w:rPr>
              <w:t xml:space="preserve">a fost soluția completului de 3 judecători în apel, </w:t>
            </w:r>
            <w:r w:rsidR="006D6173" w:rsidRPr="00450EF9">
              <w:rPr>
                <w:rFonts w:ascii="Trebuchet MS" w:hAnsi="Trebuchet MS"/>
                <w:sz w:val="22"/>
                <w:szCs w:val="22"/>
                <w:shd w:val="clear" w:color="auto" w:fill="FFFFFF"/>
                <w:lang w:val="ro-RO"/>
              </w:rPr>
              <w:t xml:space="preserve">soluție în niciun fel motivată. </w:t>
            </w:r>
          </w:p>
          <w:p w:rsidR="006D6173" w:rsidRPr="00450EF9" w:rsidRDefault="006D6173" w:rsidP="00335014">
            <w:pPr>
              <w:spacing w:line="276" w:lineRule="auto"/>
              <w:jc w:val="both"/>
              <w:rPr>
                <w:rFonts w:ascii="Trebuchet MS" w:hAnsi="Trebuchet MS"/>
                <w:sz w:val="22"/>
                <w:szCs w:val="22"/>
                <w:shd w:val="clear" w:color="auto" w:fill="FFFFFF"/>
                <w:lang w:val="ro-RO"/>
              </w:rPr>
            </w:pPr>
            <w:r w:rsidRPr="00450EF9">
              <w:rPr>
                <w:rFonts w:ascii="Trebuchet MS" w:hAnsi="Trebuchet MS"/>
                <w:sz w:val="22"/>
                <w:szCs w:val="22"/>
                <w:shd w:val="clear" w:color="auto" w:fill="FFFFFF"/>
                <w:lang w:val="ro-RO"/>
              </w:rPr>
              <w:t>În acord cu opiniile doctrinare exprimate, este de subliniat faptul că un număr mai mare de judecători în complet nu garantează, în sine, o calitate sporită a deliberării și nici o responsabilitate mai mare a membrilor completului. Dimpotrivă, întrucât numărul cauzelor în care fiecare judecător urmează să participe va crește semnificativ, există riscul real al scăderii calității deliberării.</w:t>
            </w:r>
          </w:p>
          <w:p w:rsidR="006D6173" w:rsidRPr="00450EF9" w:rsidRDefault="006D6173" w:rsidP="00335014">
            <w:pPr>
              <w:spacing w:line="276" w:lineRule="auto"/>
              <w:jc w:val="both"/>
              <w:rPr>
                <w:rFonts w:ascii="Trebuchet MS" w:hAnsi="Trebuchet MS"/>
                <w:sz w:val="22"/>
                <w:szCs w:val="22"/>
                <w:lang w:val="ro-RO"/>
              </w:rPr>
            </w:pPr>
            <w:r w:rsidRPr="00450EF9">
              <w:rPr>
                <w:rFonts w:ascii="Trebuchet MS" w:hAnsi="Trebuchet MS"/>
                <w:sz w:val="22"/>
                <w:szCs w:val="22"/>
                <w:lang w:val="ro-RO"/>
              </w:rPr>
              <w:lastRenderedPageBreak/>
              <w:t>Această prevedere a suscitat la momentul introducerii sale critici și din partea actorilor sistemului judiciar. Nu a existat nicio evaluare a impactului pe care această măsură ar avea-o asupra încărcăturii tribunalelor și curților de apel, instanțe cărora le revine, de regulă competența funcțională de a judeca apeluri. În urma criticilor amintite, s-a amânat intrarea în vigoare a prevederilor legale amintite.</w:t>
            </w:r>
          </w:p>
          <w:p w:rsidR="00D221FC" w:rsidRPr="00450EF9" w:rsidRDefault="00D221FC" w:rsidP="00335014">
            <w:pPr>
              <w:tabs>
                <w:tab w:val="left" w:pos="8175"/>
                <w:tab w:val="left" w:pos="8505"/>
                <w:tab w:val="left" w:pos="8647"/>
                <w:tab w:val="left" w:pos="8930"/>
              </w:tabs>
              <w:spacing w:line="276" w:lineRule="auto"/>
              <w:jc w:val="both"/>
              <w:rPr>
                <w:rFonts w:ascii="Trebuchet MS" w:hAnsi="Trebuchet MS"/>
                <w:sz w:val="22"/>
                <w:szCs w:val="22"/>
                <w:lang w:val="ro-RO"/>
              </w:rPr>
            </w:pPr>
            <w:r w:rsidRPr="00450EF9">
              <w:rPr>
                <w:rFonts w:ascii="Trebuchet MS" w:hAnsi="Trebuchet MS"/>
                <w:sz w:val="22"/>
                <w:szCs w:val="22"/>
                <w:lang w:val="ro-RO"/>
              </w:rPr>
              <w:t>- P</w:t>
            </w:r>
            <w:r w:rsidRPr="00450EF9">
              <w:rPr>
                <w:rFonts w:ascii="Trebuchet MS" w:hAnsi="Trebuchet MS"/>
                <w:iCs/>
                <w:sz w:val="22"/>
                <w:szCs w:val="22"/>
                <w:lang w:val="ro-RO"/>
              </w:rPr>
              <w:t xml:space="preserve">rin </w:t>
            </w:r>
            <w:r w:rsidRPr="00450EF9">
              <w:rPr>
                <w:rFonts w:ascii="Trebuchet MS" w:hAnsi="Trebuchet MS"/>
                <w:sz w:val="22"/>
                <w:szCs w:val="22"/>
                <w:lang w:val="ro-RO"/>
              </w:rPr>
              <w:t xml:space="preserve">Decizia nr. 384/2020, publicată în Monitorul Oficial al României nr. 657 din 24.07.2020, Curtea Constituțională a admis excepția de neconstituționalitate invocată şi a constatat că sintagma „în cazul exercitării necorespunzătoare a atribuțiilor specifice funcției”, din cuprinsul dispozițiilor art.5 alin.(4) din Ordonanța de urgență a Guvernului nr.78/2016 pentru organizarea şi funcționarea Direcției de Investigare a </w:t>
            </w:r>
            <w:r w:rsidR="004E23F9" w:rsidRPr="00450EF9">
              <w:rPr>
                <w:rFonts w:ascii="Trebuchet MS" w:hAnsi="Trebuchet MS"/>
                <w:sz w:val="22"/>
                <w:szCs w:val="22"/>
                <w:lang w:val="ro-RO"/>
              </w:rPr>
              <w:t>Infracțiunilor</w:t>
            </w:r>
            <w:r w:rsidRPr="00450EF9">
              <w:rPr>
                <w:rFonts w:ascii="Trebuchet MS" w:hAnsi="Trebuchet MS"/>
                <w:sz w:val="22"/>
                <w:szCs w:val="22"/>
                <w:lang w:val="ro-RO"/>
              </w:rPr>
              <w:t xml:space="preserve"> de Criminalitate Organizată şi Terorism, precum şi pentru modificarea şi completarea unor acte normative, este neconstituțională.</w:t>
            </w:r>
          </w:p>
          <w:p w:rsidR="00D221FC" w:rsidRPr="00D44CC3" w:rsidRDefault="00D221FC" w:rsidP="00335014">
            <w:pPr>
              <w:tabs>
                <w:tab w:val="left" w:pos="8175"/>
                <w:tab w:val="left" w:pos="8505"/>
                <w:tab w:val="left" w:pos="8647"/>
                <w:tab w:val="left" w:pos="8930"/>
              </w:tabs>
              <w:spacing w:line="276" w:lineRule="auto"/>
              <w:jc w:val="both"/>
              <w:rPr>
                <w:rFonts w:ascii="Trebuchet MS" w:hAnsi="Trebuchet MS"/>
                <w:sz w:val="22"/>
                <w:szCs w:val="22"/>
                <w:lang w:val="ro-RO"/>
              </w:rPr>
            </w:pPr>
            <w:r w:rsidRPr="00450EF9">
              <w:rPr>
                <w:rFonts w:ascii="Trebuchet MS" w:hAnsi="Trebuchet MS"/>
                <w:sz w:val="22"/>
                <w:szCs w:val="22"/>
                <w:lang w:val="ro-RO"/>
              </w:rPr>
              <w:t xml:space="preserve">Prin decizia antereferită, Curtea Constituțională a constatat că “revocarea pentru exercitare necorespunzătoare a atribuțiilor specifice funcției de procuror al Direcției de Investigare a Infracţiunilor de Criminalitate Organizată şi Terorism trebuie să fie consecința unei evaluări a modului de exercitare a atribuțiilor respective, evaluare efectuată în baza unor criterii obiective. Cu alte cuvinte, legea trebuie să prevadă criterii și condiții obiective pentru evaluarea, de către procurorul-șef al Direcţiei de Investigare a Infracţiunilor de Criminalitate Organizată şi Terorism, a exercitării atribuțiilor specifice funcției de procuror al Direcţiei de Investigare a Infracţiunilor de Criminalitate Organizată şi Terorism, întrucât concluzia rezultată în urma evaluării, în sensul că exercitarea atribuțiilor specifice a fost făcută în mod necorespunzător, conduce la încetarea activității acestuia în cadrul Direcţiei de Investigare a Infracţiunilor de Criminalitate Organizată şi Terorism. Or, nereglementarea unor criterii obiective de evaluare a modului în care un procuror al Direcţiei de Investigare a Infracţiunilor de Criminalitate Organizată şi Terorism și-a exercitat atribuțiile specifice funcției determină lipsa de claritate și de previzibilitate a sintagmei „în cazul exercitării necorespunzătoare a atribuţiilor specifice funcţiei”, cuprinse în art.5 alin.(4) din Ordonanța de urgență a Guvernului nr.78/2016.” </w:t>
            </w:r>
          </w:p>
          <w:p w:rsidR="00EF29C5" w:rsidRPr="00D44CC3" w:rsidRDefault="00D221FC" w:rsidP="00335014">
            <w:pPr>
              <w:tabs>
                <w:tab w:val="left" w:pos="8175"/>
                <w:tab w:val="left" w:pos="8505"/>
                <w:tab w:val="left" w:pos="8647"/>
                <w:tab w:val="left" w:pos="8930"/>
              </w:tabs>
              <w:spacing w:line="276" w:lineRule="auto"/>
              <w:jc w:val="both"/>
              <w:rPr>
                <w:rFonts w:ascii="Trebuchet MS" w:hAnsi="Trebuchet MS"/>
                <w:sz w:val="22"/>
                <w:szCs w:val="22"/>
                <w:lang w:val="ro-RO"/>
              </w:rPr>
            </w:pPr>
            <w:r w:rsidRPr="00D44CC3">
              <w:rPr>
                <w:rFonts w:ascii="Trebuchet MS" w:hAnsi="Trebuchet MS"/>
                <w:sz w:val="22"/>
                <w:szCs w:val="22"/>
                <w:lang w:val="ro-RO"/>
              </w:rPr>
              <w:t xml:space="preserve">Curtea a mai reținut faptul că “normele criticate instituie un caz de încetare a activității procurorului în cadrul </w:t>
            </w:r>
            <w:r w:rsidR="00EF7A65" w:rsidRPr="00D44CC3">
              <w:rPr>
                <w:rFonts w:ascii="Trebuchet MS" w:hAnsi="Trebuchet MS"/>
                <w:sz w:val="22"/>
                <w:szCs w:val="22"/>
                <w:lang w:val="ro-RO"/>
              </w:rPr>
              <w:t>Direcției</w:t>
            </w:r>
            <w:r w:rsidRPr="00D44CC3">
              <w:rPr>
                <w:rFonts w:ascii="Trebuchet MS" w:hAnsi="Trebuchet MS"/>
                <w:sz w:val="22"/>
                <w:szCs w:val="22"/>
                <w:lang w:val="ro-RO"/>
              </w:rPr>
              <w:t xml:space="preserve"> de Investigare a Infracţiunilor de Criminalitate Organizată şi Terorism. Chiar dacă, potrivit art.5 alin.(5) din Ordonanța de urgență a Guvernului nr.78/2016, la data încetării activității în cadrul Direcției de Investigare a Infracţiunilor de Criminalitate Organizată şi Terorism, procurorul revine la parchetul de unde provine, textul de lege criticat reglementează un aspect al carierei procurorului, ce ține de statutul magistraților. Or, statutul juridic al unei categorii de personal este reprezentat de dispozițiile de lege referitoare la încheierea, </w:t>
            </w:r>
            <w:r w:rsidRPr="00D44CC3">
              <w:rPr>
                <w:rFonts w:ascii="Trebuchet MS" w:hAnsi="Trebuchet MS"/>
                <w:sz w:val="22"/>
                <w:szCs w:val="22"/>
                <w:lang w:val="ro-RO"/>
              </w:rPr>
              <w:lastRenderedPageBreak/>
              <w:t>executarea, modificarea, suspendarea şi încetarea raportului juridic de muncă în care se află respectiva categorie (a se vedea, în acest sens, Decizia nr.172 din 24 martie 2016, publicată în Monitorul Oficial la României, Partea I, nr.315 din 25 aprilie 2016, par.19).”</w:t>
            </w:r>
          </w:p>
        </w:tc>
      </w:tr>
      <w:tr w:rsidR="008B516A" w:rsidRPr="00D44CC3" w:rsidTr="00346997">
        <w:tc>
          <w:tcPr>
            <w:tcW w:w="3970" w:type="dxa"/>
            <w:tcBorders>
              <w:right w:val="single" w:sz="4" w:space="0" w:color="auto"/>
            </w:tcBorders>
          </w:tcPr>
          <w:p w:rsidR="00682D39" w:rsidRPr="00D44CC3" w:rsidRDefault="00682D39" w:rsidP="00335014">
            <w:pPr>
              <w:spacing w:line="276" w:lineRule="auto"/>
              <w:jc w:val="both"/>
              <w:rPr>
                <w:rFonts w:ascii="Trebuchet MS" w:hAnsi="Trebuchet MS"/>
                <w:snapToGrid w:val="0"/>
                <w:sz w:val="22"/>
                <w:szCs w:val="22"/>
                <w:lang w:val="ro-RO"/>
              </w:rPr>
            </w:pPr>
            <w:r w:rsidRPr="00D44CC3">
              <w:rPr>
                <w:rFonts w:ascii="Trebuchet MS" w:hAnsi="Trebuchet MS"/>
                <w:snapToGrid w:val="0"/>
                <w:sz w:val="22"/>
                <w:szCs w:val="22"/>
                <w:lang w:val="ro-RO"/>
              </w:rPr>
              <w:lastRenderedPageBreak/>
              <w:t>1</w:t>
            </w:r>
            <w:r w:rsidRPr="00D44CC3">
              <w:rPr>
                <w:rFonts w:ascii="Trebuchet MS" w:hAnsi="Trebuchet MS"/>
                <w:snapToGrid w:val="0"/>
                <w:sz w:val="22"/>
                <w:szCs w:val="22"/>
                <w:vertAlign w:val="superscript"/>
                <w:lang w:val="ro-RO"/>
              </w:rPr>
              <w:t>1</w:t>
            </w:r>
            <w:r w:rsidRPr="00D44CC3">
              <w:rPr>
                <w:rFonts w:ascii="Trebuchet MS" w:hAnsi="Trebuchet MS"/>
                <w:snapToGrid w:val="0"/>
                <w:sz w:val="22"/>
                <w:szCs w:val="22"/>
                <w:lang w:val="ro-RO"/>
              </w:rPr>
              <w:t>. În cazul proiectelor de acte normative care transpun legislație comunitară sau creează cadrul pentru aplicarea directă a acesteia, se vor specifica doar actele comunitare în cauză, însoțite de elementele de identificare ale acestora</w:t>
            </w:r>
          </w:p>
        </w:tc>
        <w:tc>
          <w:tcPr>
            <w:tcW w:w="7229" w:type="dxa"/>
            <w:gridSpan w:val="7"/>
            <w:tcBorders>
              <w:top w:val="single" w:sz="4" w:space="0" w:color="auto"/>
              <w:left w:val="single" w:sz="4" w:space="0" w:color="auto"/>
              <w:bottom w:val="single" w:sz="4" w:space="0" w:color="auto"/>
              <w:right w:val="single" w:sz="4" w:space="0" w:color="auto"/>
            </w:tcBorders>
          </w:tcPr>
          <w:p w:rsidR="00682D39" w:rsidRPr="00D44CC3" w:rsidRDefault="00682D39" w:rsidP="00335014">
            <w:pPr>
              <w:shd w:val="clear" w:color="auto" w:fill="FFFFFF"/>
              <w:spacing w:line="276" w:lineRule="auto"/>
              <w:ind w:left="22"/>
              <w:jc w:val="both"/>
              <w:rPr>
                <w:rFonts w:ascii="Trebuchet MS" w:hAnsi="Trebuchet MS"/>
                <w:sz w:val="22"/>
                <w:szCs w:val="22"/>
                <w:lang w:val="ro-RO"/>
              </w:rPr>
            </w:pPr>
            <w:r w:rsidRPr="00D44CC3">
              <w:rPr>
                <w:rFonts w:ascii="Trebuchet MS" w:hAnsi="Trebuchet MS"/>
                <w:sz w:val="22"/>
                <w:szCs w:val="22"/>
                <w:lang w:val="ro-RO"/>
              </w:rPr>
              <w:t xml:space="preserve">Nu este cazul </w:t>
            </w:r>
          </w:p>
          <w:p w:rsidR="00682D39" w:rsidRPr="00D44CC3" w:rsidRDefault="00682D39" w:rsidP="00335014">
            <w:pPr>
              <w:shd w:val="clear" w:color="auto" w:fill="FFFFFF"/>
              <w:spacing w:line="276" w:lineRule="auto"/>
              <w:ind w:left="22"/>
              <w:jc w:val="both"/>
              <w:rPr>
                <w:rFonts w:ascii="Trebuchet MS" w:hAnsi="Trebuchet MS"/>
                <w:sz w:val="22"/>
                <w:szCs w:val="22"/>
                <w:lang w:val="ro-RO"/>
              </w:rPr>
            </w:pPr>
          </w:p>
          <w:p w:rsidR="00682D39" w:rsidRPr="00450EF9" w:rsidRDefault="00682D39" w:rsidP="00335014">
            <w:pPr>
              <w:shd w:val="clear" w:color="auto" w:fill="FFFFFF"/>
              <w:spacing w:line="276" w:lineRule="auto"/>
              <w:ind w:left="22"/>
              <w:jc w:val="both"/>
              <w:rPr>
                <w:rFonts w:ascii="Trebuchet MS" w:hAnsi="Trebuchet MS"/>
                <w:sz w:val="22"/>
                <w:szCs w:val="22"/>
                <w:lang w:val="ro-RO"/>
              </w:rPr>
            </w:pPr>
          </w:p>
          <w:p w:rsidR="00682D39" w:rsidRPr="00450EF9" w:rsidRDefault="00682D39" w:rsidP="00335014">
            <w:pPr>
              <w:shd w:val="clear" w:color="auto" w:fill="FFFFFF"/>
              <w:spacing w:line="276" w:lineRule="auto"/>
              <w:jc w:val="both"/>
              <w:rPr>
                <w:rFonts w:ascii="Trebuchet MS" w:hAnsi="Trebuchet MS"/>
                <w:sz w:val="22"/>
                <w:szCs w:val="22"/>
                <w:lang w:val="ro-RO"/>
              </w:rPr>
            </w:pPr>
          </w:p>
          <w:p w:rsidR="00682D39" w:rsidRPr="00450EF9" w:rsidRDefault="00682D39" w:rsidP="00335014">
            <w:pPr>
              <w:shd w:val="clear" w:color="auto" w:fill="FFFFFF"/>
              <w:spacing w:line="276" w:lineRule="auto"/>
              <w:jc w:val="both"/>
              <w:rPr>
                <w:rFonts w:ascii="Trebuchet MS" w:hAnsi="Trebuchet MS"/>
                <w:sz w:val="22"/>
                <w:szCs w:val="22"/>
                <w:lang w:val="ro-RO"/>
              </w:rPr>
            </w:pPr>
          </w:p>
        </w:tc>
      </w:tr>
      <w:tr w:rsidR="008B516A" w:rsidRPr="00FB6F1C" w:rsidTr="00346997">
        <w:tc>
          <w:tcPr>
            <w:tcW w:w="3970" w:type="dxa"/>
            <w:tcBorders>
              <w:right w:val="single" w:sz="4" w:space="0" w:color="auto"/>
            </w:tcBorders>
          </w:tcPr>
          <w:p w:rsidR="00682D39" w:rsidRPr="00D44CC3" w:rsidRDefault="00682D39" w:rsidP="00335014">
            <w:pPr>
              <w:spacing w:line="276" w:lineRule="auto"/>
              <w:rPr>
                <w:rFonts w:ascii="Trebuchet MS" w:hAnsi="Trebuchet MS"/>
                <w:snapToGrid w:val="0"/>
                <w:sz w:val="22"/>
                <w:szCs w:val="22"/>
                <w:lang w:val="ro-RO"/>
              </w:rPr>
            </w:pPr>
            <w:r w:rsidRPr="00D44CC3">
              <w:rPr>
                <w:rFonts w:ascii="Trebuchet MS" w:hAnsi="Trebuchet MS"/>
                <w:snapToGrid w:val="0"/>
                <w:sz w:val="22"/>
                <w:szCs w:val="22"/>
                <w:lang w:val="ro-RO"/>
              </w:rPr>
              <w:t>2. Schimbări preconizate</w:t>
            </w:r>
          </w:p>
        </w:tc>
        <w:tc>
          <w:tcPr>
            <w:tcW w:w="7229" w:type="dxa"/>
            <w:gridSpan w:val="7"/>
            <w:tcBorders>
              <w:top w:val="single" w:sz="4" w:space="0" w:color="auto"/>
              <w:left w:val="single" w:sz="4" w:space="0" w:color="auto"/>
              <w:bottom w:val="single" w:sz="4" w:space="0" w:color="auto"/>
              <w:right w:val="single" w:sz="4" w:space="0" w:color="auto"/>
            </w:tcBorders>
          </w:tcPr>
          <w:p w:rsidR="005154F4" w:rsidRPr="00D44CC3" w:rsidRDefault="005154F4" w:rsidP="00335014">
            <w:pPr>
              <w:autoSpaceDE w:val="0"/>
              <w:autoSpaceDN w:val="0"/>
              <w:adjustRightInd w:val="0"/>
              <w:spacing w:line="276" w:lineRule="auto"/>
              <w:jc w:val="both"/>
              <w:rPr>
                <w:rFonts w:ascii="Trebuchet MS" w:hAnsi="Trebuchet MS"/>
                <w:sz w:val="22"/>
                <w:szCs w:val="22"/>
                <w:lang w:val="ro-RO"/>
              </w:rPr>
            </w:pPr>
            <w:r w:rsidRPr="00D44CC3">
              <w:rPr>
                <w:rFonts w:ascii="Trebuchet MS" w:hAnsi="Trebuchet MS"/>
                <w:sz w:val="22"/>
                <w:szCs w:val="22"/>
                <w:lang w:val="ro-RO"/>
              </w:rPr>
              <w:t>Intervenția legislativă cuprinsă în prezentul proiect se axează pe următoarele dimensiuni principale:</w:t>
            </w:r>
          </w:p>
          <w:p w:rsidR="005154F4" w:rsidRPr="00D44CC3" w:rsidRDefault="005154F4" w:rsidP="00335014">
            <w:pPr>
              <w:pStyle w:val="ListParagraph"/>
              <w:autoSpaceDE w:val="0"/>
              <w:autoSpaceDN w:val="0"/>
              <w:adjustRightInd w:val="0"/>
              <w:spacing w:after="0" w:afterAutospacing="0" w:line="276" w:lineRule="auto"/>
              <w:ind w:left="0"/>
              <w:jc w:val="both"/>
              <w:rPr>
                <w:rFonts w:ascii="Trebuchet MS" w:hAnsi="Trebuchet MS"/>
                <w:lang w:val="ro-RO"/>
              </w:rPr>
            </w:pPr>
            <w:r w:rsidRPr="00D44CC3">
              <w:rPr>
                <w:rFonts w:ascii="Trebuchet MS" w:hAnsi="Trebuchet MS"/>
                <w:lang w:val="ro-RO"/>
              </w:rPr>
              <w:t>- implementarea în plan legislativ a recomandărilor organismelor europene;</w:t>
            </w:r>
          </w:p>
          <w:p w:rsidR="005154F4" w:rsidRPr="00450EF9" w:rsidRDefault="005154F4" w:rsidP="00335014">
            <w:pPr>
              <w:pStyle w:val="ListParagraph"/>
              <w:autoSpaceDE w:val="0"/>
              <w:autoSpaceDN w:val="0"/>
              <w:adjustRightInd w:val="0"/>
              <w:spacing w:after="0" w:afterAutospacing="0" w:line="276" w:lineRule="auto"/>
              <w:ind w:left="0"/>
              <w:jc w:val="both"/>
              <w:rPr>
                <w:rFonts w:ascii="Trebuchet MS" w:hAnsi="Trebuchet MS"/>
                <w:iCs/>
                <w:lang w:val="ro-RO"/>
              </w:rPr>
            </w:pPr>
            <w:r w:rsidRPr="00450EF9">
              <w:rPr>
                <w:rFonts w:ascii="Trebuchet MS" w:hAnsi="Trebuchet MS"/>
                <w:lang w:val="ro-RO"/>
              </w:rPr>
              <w:t>- implementarea la nivel legislativ a deciziilor obligatorii ale Curții Constituționale;</w:t>
            </w:r>
            <w:r w:rsidRPr="00450EF9">
              <w:rPr>
                <w:rFonts w:ascii="Trebuchet MS" w:hAnsi="Trebuchet MS"/>
                <w:iCs/>
                <w:lang w:val="ro-RO"/>
              </w:rPr>
              <w:t xml:space="preserve"> </w:t>
            </w:r>
          </w:p>
          <w:p w:rsidR="005154F4" w:rsidRDefault="005154F4" w:rsidP="00335014">
            <w:pPr>
              <w:pStyle w:val="ListParagraph"/>
              <w:autoSpaceDE w:val="0"/>
              <w:autoSpaceDN w:val="0"/>
              <w:adjustRightInd w:val="0"/>
              <w:spacing w:after="0" w:afterAutospacing="0" w:line="276" w:lineRule="auto"/>
              <w:ind w:left="0"/>
              <w:jc w:val="both"/>
              <w:rPr>
                <w:rFonts w:ascii="Trebuchet MS" w:hAnsi="Trebuchet MS"/>
                <w:lang w:val="ro-RO"/>
              </w:rPr>
            </w:pPr>
            <w:r w:rsidRPr="00450EF9">
              <w:rPr>
                <w:rFonts w:ascii="Trebuchet MS" w:hAnsi="Trebuchet MS"/>
                <w:lang w:val="ro-RO"/>
              </w:rPr>
              <w:t xml:space="preserve">- </w:t>
            </w:r>
            <w:r w:rsidR="00612AB5" w:rsidRPr="00450EF9">
              <w:rPr>
                <w:rFonts w:ascii="Trebuchet MS" w:hAnsi="Trebuchet MS"/>
                <w:lang w:val="ro-RO"/>
              </w:rPr>
              <w:t>intervenții</w:t>
            </w:r>
            <w:r w:rsidRPr="00450EF9">
              <w:rPr>
                <w:rFonts w:ascii="Trebuchet MS" w:hAnsi="Trebuchet MS"/>
                <w:lang w:val="ro-RO"/>
              </w:rPr>
              <w:t xml:space="preserve"> cu caracter de noutate, punctuale, pe anumite aspecte care generează </w:t>
            </w:r>
            <w:r w:rsidR="00612AB5" w:rsidRPr="00450EF9">
              <w:rPr>
                <w:rFonts w:ascii="Trebuchet MS" w:hAnsi="Trebuchet MS"/>
                <w:lang w:val="ro-RO"/>
              </w:rPr>
              <w:t>disfuncționalități</w:t>
            </w:r>
            <w:r w:rsidRPr="00450EF9">
              <w:rPr>
                <w:rFonts w:ascii="Trebuchet MS" w:hAnsi="Trebuchet MS"/>
                <w:lang w:val="ro-RO"/>
              </w:rPr>
              <w:t xml:space="preserve"> în practică sau clarificarea unor dispoziții legale contradictorii </w:t>
            </w:r>
            <w:r w:rsidR="00612AB5" w:rsidRPr="00450EF9">
              <w:rPr>
                <w:rFonts w:ascii="Trebuchet MS" w:hAnsi="Trebuchet MS"/>
                <w:lang w:val="ro-RO"/>
              </w:rPr>
              <w:t>și</w:t>
            </w:r>
            <w:r w:rsidRPr="00450EF9">
              <w:rPr>
                <w:rFonts w:ascii="Trebuchet MS" w:hAnsi="Trebuchet MS"/>
                <w:lang w:val="ro-RO"/>
              </w:rPr>
              <w:t xml:space="preserve"> sistematizarea textelor.  </w:t>
            </w:r>
          </w:p>
          <w:p w:rsidR="00D44CC3" w:rsidRPr="00D44CC3" w:rsidRDefault="00D44CC3" w:rsidP="00335014">
            <w:pPr>
              <w:pStyle w:val="ListParagraph"/>
              <w:autoSpaceDE w:val="0"/>
              <w:autoSpaceDN w:val="0"/>
              <w:adjustRightInd w:val="0"/>
              <w:spacing w:after="0" w:afterAutospacing="0" w:line="276" w:lineRule="auto"/>
              <w:ind w:left="0"/>
              <w:jc w:val="both"/>
              <w:rPr>
                <w:rFonts w:ascii="Trebuchet MS" w:hAnsi="Trebuchet MS"/>
                <w:lang w:val="ro-RO"/>
              </w:rPr>
            </w:pPr>
          </w:p>
          <w:p w:rsidR="000A1A99" w:rsidRPr="00D44CC3" w:rsidRDefault="000A1A99" w:rsidP="00335014">
            <w:pPr>
              <w:spacing w:line="276" w:lineRule="auto"/>
              <w:jc w:val="both"/>
              <w:rPr>
                <w:rFonts w:ascii="Trebuchet MS" w:hAnsi="Trebuchet MS"/>
                <w:b/>
                <w:bCs/>
                <w:sz w:val="22"/>
                <w:szCs w:val="22"/>
                <w:lang w:val="ro-RO"/>
              </w:rPr>
            </w:pPr>
            <w:r w:rsidRPr="00D44CC3">
              <w:rPr>
                <w:rFonts w:ascii="Trebuchet MS" w:hAnsi="Trebuchet MS"/>
                <w:b/>
                <w:bCs/>
                <w:sz w:val="22"/>
                <w:szCs w:val="22"/>
                <w:lang w:val="ro-RO"/>
              </w:rPr>
              <w:t>Prin proiectul de lege prezentat se propun</w:t>
            </w:r>
            <w:r w:rsidR="00F17005" w:rsidRPr="00D44CC3">
              <w:rPr>
                <w:rFonts w:ascii="Trebuchet MS" w:hAnsi="Trebuchet MS"/>
                <w:b/>
                <w:bCs/>
                <w:sz w:val="22"/>
                <w:szCs w:val="22"/>
                <w:lang w:val="ro-RO"/>
              </w:rPr>
              <w:t>e</w:t>
            </w:r>
            <w:r w:rsidRPr="00D44CC3">
              <w:rPr>
                <w:rFonts w:ascii="Trebuchet MS" w:hAnsi="Trebuchet MS"/>
                <w:b/>
                <w:bCs/>
                <w:sz w:val="22"/>
                <w:szCs w:val="22"/>
                <w:lang w:val="ro-RO"/>
              </w:rPr>
              <w:t>:</w:t>
            </w:r>
          </w:p>
          <w:p w:rsidR="00BD1210" w:rsidRPr="00D44CC3" w:rsidRDefault="00F17005" w:rsidP="00C52A7D">
            <w:pPr>
              <w:pStyle w:val="ListParagraph"/>
              <w:numPr>
                <w:ilvl w:val="0"/>
                <w:numId w:val="16"/>
              </w:numPr>
              <w:autoSpaceDE w:val="0"/>
              <w:autoSpaceDN w:val="0"/>
              <w:adjustRightInd w:val="0"/>
              <w:spacing w:line="276" w:lineRule="auto"/>
              <w:ind w:left="0" w:firstLine="25"/>
              <w:jc w:val="both"/>
              <w:rPr>
                <w:rFonts w:ascii="Trebuchet MS" w:hAnsi="Trebuchet MS"/>
                <w:lang w:val="ro-RO" w:eastAsia="ro-RO"/>
              </w:rPr>
            </w:pPr>
            <w:r w:rsidRPr="00D44CC3">
              <w:rPr>
                <w:rFonts w:ascii="Trebuchet MS" w:hAnsi="Trebuchet MS"/>
                <w:lang w:val="ro-RO" w:eastAsia="ro-RO"/>
              </w:rPr>
              <w:t>În acord cu opiniile exprima</w:t>
            </w:r>
            <w:r w:rsidR="00437D99" w:rsidRPr="00D44CC3">
              <w:rPr>
                <w:rFonts w:ascii="Trebuchet MS" w:hAnsi="Trebuchet MS"/>
                <w:lang w:val="ro-RO" w:eastAsia="ro-RO"/>
              </w:rPr>
              <w:t>te</w:t>
            </w:r>
            <w:r w:rsidRPr="00D44CC3">
              <w:rPr>
                <w:rFonts w:ascii="Trebuchet MS" w:hAnsi="Trebuchet MS"/>
                <w:lang w:val="ro-RO" w:eastAsia="ro-RO"/>
              </w:rPr>
              <w:t xml:space="preserve"> de organismele internaționale</w:t>
            </w:r>
            <w:r w:rsidR="00437D99" w:rsidRPr="00D44CC3">
              <w:rPr>
                <w:rFonts w:ascii="Trebuchet MS" w:hAnsi="Trebuchet MS"/>
                <w:lang w:val="ro-RO" w:eastAsia="ro-RO"/>
              </w:rPr>
              <w:t xml:space="preserve"> menționate mai sus</w:t>
            </w:r>
            <w:r w:rsidRPr="00D44CC3">
              <w:rPr>
                <w:rFonts w:ascii="Trebuchet MS" w:hAnsi="Trebuchet MS"/>
                <w:lang w:val="ro-RO" w:eastAsia="ro-RO"/>
              </w:rPr>
              <w:t xml:space="preserve">, proiectul de lege propune desființarea Secției pentru Investigarea Infracțiunilor din Justiție. </w:t>
            </w:r>
          </w:p>
          <w:p w:rsidR="00F17005" w:rsidRPr="00D44CC3" w:rsidRDefault="00D44CC3" w:rsidP="00335014">
            <w:pPr>
              <w:autoSpaceDE w:val="0"/>
              <w:autoSpaceDN w:val="0"/>
              <w:adjustRightInd w:val="0"/>
              <w:spacing w:line="276" w:lineRule="auto"/>
              <w:jc w:val="both"/>
              <w:rPr>
                <w:rFonts w:ascii="Trebuchet MS" w:hAnsi="Trebuchet MS"/>
                <w:sz w:val="22"/>
                <w:szCs w:val="22"/>
                <w:lang w:val="ro-RO" w:eastAsia="ro-RO"/>
              </w:rPr>
            </w:pPr>
            <w:r>
              <w:rPr>
                <w:rFonts w:ascii="Trebuchet MS" w:hAnsi="Trebuchet MS"/>
                <w:sz w:val="22"/>
                <w:szCs w:val="22"/>
                <w:lang w:val="ro-RO" w:eastAsia="ro-RO"/>
              </w:rPr>
              <w:t>În acest context</w:t>
            </w:r>
            <w:r w:rsidR="00F17005" w:rsidRPr="00D44CC3">
              <w:rPr>
                <w:rFonts w:ascii="Trebuchet MS" w:hAnsi="Trebuchet MS"/>
                <w:sz w:val="22"/>
                <w:szCs w:val="22"/>
                <w:lang w:val="ro-RO" w:eastAsia="ro-RO"/>
              </w:rPr>
              <w:t xml:space="preserve">, se propune instituirea unor dispoziții tranzitorii referitoare la situația personalului și a dosarelor aflate pe rolul Secției la data intrării în vigoare a acestei legi. </w:t>
            </w:r>
          </w:p>
          <w:p w:rsidR="00F17005" w:rsidRPr="00D44CC3" w:rsidRDefault="00F17005" w:rsidP="00335014">
            <w:pPr>
              <w:spacing w:line="276" w:lineRule="auto"/>
              <w:jc w:val="both"/>
              <w:rPr>
                <w:rFonts w:ascii="Trebuchet MS" w:hAnsi="Trebuchet MS"/>
                <w:sz w:val="22"/>
                <w:szCs w:val="22"/>
                <w:lang w:val="ro-RO"/>
              </w:rPr>
            </w:pPr>
            <w:r w:rsidRPr="00D44CC3">
              <w:rPr>
                <w:rFonts w:ascii="Trebuchet MS" w:hAnsi="Trebuchet MS"/>
                <w:sz w:val="22"/>
                <w:szCs w:val="22"/>
                <w:lang w:val="ro-RO" w:eastAsia="ro-RO"/>
              </w:rPr>
              <w:t xml:space="preserve">Astfel, </w:t>
            </w:r>
            <w:r w:rsidRPr="00D44CC3">
              <w:rPr>
                <w:rFonts w:ascii="Trebuchet MS" w:hAnsi="Trebuchet MS"/>
                <w:sz w:val="22"/>
                <w:szCs w:val="22"/>
                <w:lang w:val="ro-RO"/>
              </w:rPr>
              <w:t>cauzele aflate pe rolul Secției la data intrării în vigoare a legii, precum și dosarele soluționate, aflate în arhiva Secției la această dată, se transmit pe cale administrativă, în termen de 5 zile lucrătoare de la data intrării în vigoare a legii, parchetelor competente potrivit legii, prin grija Parchetului de pe lângă Înalta Curte de Casație și Justiție.</w:t>
            </w:r>
          </w:p>
          <w:p w:rsidR="00F17005" w:rsidRPr="00450EF9" w:rsidRDefault="00F17005" w:rsidP="00335014">
            <w:pPr>
              <w:spacing w:line="276" w:lineRule="auto"/>
              <w:jc w:val="both"/>
              <w:rPr>
                <w:rFonts w:ascii="Trebuchet MS" w:hAnsi="Trebuchet MS"/>
                <w:sz w:val="22"/>
                <w:szCs w:val="22"/>
                <w:lang w:val="ro-RO"/>
              </w:rPr>
            </w:pPr>
            <w:r w:rsidRPr="00D44CC3">
              <w:rPr>
                <w:rFonts w:ascii="Trebuchet MS" w:hAnsi="Trebuchet MS"/>
                <w:sz w:val="22"/>
                <w:szCs w:val="22"/>
                <w:lang w:val="ro-RO"/>
              </w:rPr>
              <w:t>Actele de procedură îndeplinite în aceste cauze anterior intrării în vigoare a legii, cu respectarea dispozițiilor legale în vigoare la data îndeplinirii lor, rămân valabile.</w:t>
            </w:r>
          </w:p>
          <w:p w:rsidR="00F17005" w:rsidRPr="00450EF9" w:rsidRDefault="00F17005" w:rsidP="00335014">
            <w:pPr>
              <w:spacing w:line="276" w:lineRule="auto"/>
              <w:jc w:val="both"/>
              <w:rPr>
                <w:rFonts w:ascii="Trebuchet MS" w:hAnsi="Trebuchet MS"/>
                <w:sz w:val="22"/>
                <w:szCs w:val="22"/>
                <w:lang w:val="ro-RO"/>
              </w:rPr>
            </w:pPr>
            <w:r w:rsidRPr="00450EF9">
              <w:rPr>
                <w:rFonts w:ascii="Trebuchet MS" w:hAnsi="Trebuchet MS"/>
                <w:sz w:val="22"/>
                <w:szCs w:val="22"/>
                <w:lang w:val="ro-RO"/>
              </w:rPr>
              <w:t>Pentru respectarea principiului subordonării ierarhice a procurorilor în cadrul Ministerului Public proiectul prevede că soluțiile dispuse de procurorii Secției, care anterior intrării în vigoare a legii nu au făcut obiectul controlului ierarhic, sunt supuse după această dată controlului exercitat de procurorul general al Parchetului de pe lângă Înalta Curte de Casație și Justiție, regula fiind incidentă atât în cazul controlului exercitat din oficiu, cât și în cazul controlului exercitat la sesizare (plângere).</w:t>
            </w:r>
          </w:p>
          <w:p w:rsidR="00F17005" w:rsidRPr="00450EF9" w:rsidRDefault="00F17005" w:rsidP="00335014">
            <w:pPr>
              <w:spacing w:line="276" w:lineRule="auto"/>
              <w:jc w:val="both"/>
              <w:rPr>
                <w:rFonts w:ascii="Trebuchet MS" w:eastAsia="Calibri" w:hAnsi="Trebuchet MS"/>
                <w:sz w:val="22"/>
                <w:szCs w:val="22"/>
                <w:lang w:val="ro-RO"/>
              </w:rPr>
            </w:pPr>
            <w:r w:rsidRPr="00450EF9">
              <w:rPr>
                <w:rFonts w:ascii="Trebuchet MS" w:hAnsi="Trebuchet MS"/>
                <w:sz w:val="22"/>
                <w:szCs w:val="22"/>
                <w:lang w:val="ro-RO"/>
              </w:rPr>
              <w:lastRenderedPageBreak/>
              <w:t>Pentru aceleași rațiuni proiectul prevede că a</w:t>
            </w:r>
            <w:r w:rsidRPr="00450EF9">
              <w:rPr>
                <w:rFonts w:ascii="Trebuchet MS" w:eastAsia="Calibri" w:hAnsi="Trebuchet MS"/>
                <w:sz w:val="22"/>
                <w:szCs w:val="22"/>
                <w:lang w:val="ro-RO"/>
              </w:rPr>
              <w:t xml:space="preserve">ctele efectuate și măsurile luate de procurorii Secției în cauzele aflate în curs de soluționare, care anterior intrării în vigoare a legii nu au făcut obiectul controlului ierarhic, sunt supuse după această dată controlului exercitat de procurorul general al </w:t>
            </w:r>
            <w:r w:rsidRPr="00450EF9">
              <w:rPr>
                <w:rFonts w:ascii="Trebuchet MS" w:hAnsi="Trebuchet MS"/>
                <w:sz w:val="22"/>
                <w:szCs w:val="22"/>
                <w:lang w:val="ro-RO"/>
              </w:rPr>
              <w:t>Parchetului de pe lângă Înalta Curte de Casație și Justiție</w:t>
            </w:r>
            <w:r w:rsidRPr="00450EF9">
              <w:rPr>
                <w:rFonts w:ascii="Trebuchet MS" w:eastAsia="Calibri" w:hAnsi="Trebuchet MS"/>
                <w:sz w:val="22"/>
                <w:szCs w:val="22"/>
                <w:lang w:val="ro-RO"/>
              </w:rPr>
              <w:t xml:space="preserve"> (din oficiu sau, după caz, la sesizare). </w:t>
            </w:r>
          </w:p>
          <w:p w:rsidR="00F17005" w:rsidRPr="00450EF9" w:rsidRDefault="00F17005" w:rsidP="00335014">
            <w:pPr>
              <w:spacing w:line="276" w:lineRule="auto"/>
              <w:jc w:val="both"/>
              <w:rPr>
                <w:rFonts w:ascii="Trebuchet MS" w:hAnsi="Trebuchet MS"/>
                <w:sz w:val="22"/>
                <w:szCs w:val="22"/>
                <w:lang w:val="ro-RO"/>
              </w:rPr>
            </w:pPr>
            <w:r w:rsidRPr="00450EF9">
              <w:rPr>
                <w:rFonts w:ascii="Trebuchet MS" w:hAnsi="Trebuchet MS"/>
                <w:sz w:val="22"/>
                <w:szCs w:val="22"/>
                <w:lang w:val="ro-RO"/>
              </w:rPr>
              <w:t>Actele și măsurile ce vor fi efectuate după desființarea Secției (de către procurorii parchetelor competente care vor prelua aceste cauze) vor fi supuse controlului ierarhic potrivit regulilor stabilite în Codul de procedură penală (exercitat de conducătorul parchetului sau, dacă acesta le-a efectuat, de procurorul ierarhic superior), motiv pentru care proiectul nu cuprinde reguli cu privire la acestea.</w:t>
            </w:r>
          </w:p>
          <w:p w:rsidR="00F17005" w:rsidRPr="00450EF9" w:rsidRDefault="00F17005" w:rsidP="00335014">
            <w:pPr>
              <w:spacing w:line="276" w:lineRule="auto"/>
              <w:jc w:val="both"/>
              <w:rPr>
                <w:rFonts w:ascii="Trebuchet MS" w:hAnsi="Trebuchet MS"/>
                <w:sz w:val="22"/>
                <w:szCs w:val="22"/>
                <w:lang w:val="ro-RO"/>
              </w:rPr>
            </w:pPr>
            <w:r w:rsidRPr="00450EF9">
              <w:rPr>
                <w:rFonts w:ascii="Trebuchet MS" w:hAnsi="Trebuchet MS"/>
                <w:sz w:val="22"/>
                <w:szCs w:val="22"/>
                <w:lang w:val="ro-RO"/>
              </w:rPr>
              <w:t>Începând cu data desființării Secției, reprezentarea Ministerului Public în cauzele preluate de la Secție va fi asigurată de procurori din cadrul parchetelor de pe lângă instanțele pe rolul cărora se află acestea, dacă prin lege nu se dispune altfel.</w:t>
            </w:r>
          </w:p>
          <w:p w:rsidR="00F17005" w:rsidRPr="00450EF9" w:rsidRDefault="00F17005" w:rsidP="00335014">
            <w:pPr>
              <w:spacing w:line="276" w:lineRule="auto"/>
              <w:jc w:val="both"/>
              <w:rPr>
                <w:rFonts w:ascii="Trebuchet MS" w:hAnsi="Trebuchet MS"/>
                <w:sz w:val="22"/>
                <w:szCs w:val="22"/>
                <w:lang w:val="ro-RO"/>
              </w:rPr>
            </w:pPr>
            <w:r w:rsidRPr="00450EF9">
              <w:rPr>
                <w:rFonts w:ascii="Trebuchet MS" w:hAnsi="Trebuchet MS"/>
                <w:sz w:val="22"/>
                <w:szCs w:val="22"/>
                <w:lang w:val="ro-RO"/>
              </w:rPr>
              <w:t>De asemenea, pentru respectarea principiului subordonării ierarhice, căile de atac exercitate de Secție vor putea fi retrase numai de procurorul general al Parchetului de pe lângă Înalta Curte de Casație și Justiție.</w:t>
            </w:r>
          </w:p>
          <w:p w:rsidR="00F17005" w:rsidRPr="00450EF9" w:rsidRDefault="00F17005" w:rsidP="00335014">
            <w:pPr>
              <w:autoSpaceDE w:val="0"/>
              <w:autoSpaceDN w:val="0"/>
              <w:adjustRightInd w:val="0"/>
              <w:spacing w:line="276" w:lineRule="auto"/>
              <w:jc w:val="both"/>
              <w:rPr>
                <w:rFonts w:ascii="Trebuchet MS" w:hAnsi="Trebuchet MS"/>
                <w:iCs/>
                <w:sz w:val="22"/>
                <w:szCs w:val="22"/>
                <w:lang w:val="ro-RO"/>
              </w:rPr>
            </w:pPr>
            <w:r w:rsidRPr="00450EF9">
              <w:rPr>
                <w:rFonts w:ascii="Trebuchet MS" w:hAnsi="Trebuchet MS"/>
                <w:sz w:val="22"/>
                <w:szCs w:val="22"/>
                <w:lang w:val="ro-RO"/>
              </w:rPr>
              <w:t>Procurorii din cadrul Secției revin la parchetele de unde provin. De la data revenirii la parchetul de unde provin, procurorii îşi redobândesc gradul profesional de execuție şi salarizarea corespunzătoare acestuia avute anterior sau pe cele dobândite ca urmare a promovării, în condiţiile legii, în timpul desfăşurării activităţii în cadrul Secţiei pentru Investigarea Infracțiunilor din Justiție.</w:t>
            </w:r>
          </w:p>
          <w:p w:rsidR="00F17005" w:rsidRPr="00450EF9" w:rsidRDefault="00F17005" w:rsidP="00335014">
            <w:pPr>
              <w:autoSpaceDE w:val="0"/>
              <w:autoSpaceDN w:val="0"/>
              <w:adjustRightInd w:val="0"/>
              <w:spacing w:line="276" w:lineRule="auto"/>
              <w:jc w:val="both"/>
              <w:rPr>
                <w:rFonts w:ascii="Trebuchet MS" w:hAnsi="Trebuchet MS"/>
                <w:iCs/>
                <w:sz w:val="22"/>
                <w:szCs w:val="22"/>
                <w:lang w:val="ro-RO"/>
              </w:rPr>
            </w:pPr>
            <w:r w:rsidRPr="00450EF9">
              <w:rPr>
                <w:rFonts w:ascii="Trebuchet MS" w:hAnsi="Trebuchet MS"/>
                <w:iCs/>
                <w:sz w:val="22"/>
                <w:szCs w:val="22"/>
                <w:lang w:val="ro-RO"/>
              </w:rPr>
              <w:t xml:space="preserve">Proiectul conține și texte privind competența de efectuare a urmăririi penale în cauzele care sunt în prezent de competența </w:t>
            </w:r>
            <w:r w:rsidRPr="00450EF9">
              <w:rPr>
                <w:rFonts w:ascii="Trebuchet MS" w:hAnsi="Trebuchet MS"/>
                <w:sz w:val="22"/>
                <w:szCs w:val="22"/>
                <w:lang w:val="ro-RO"/>
              </w:rPr>
              <w:t>Secției</w:t>
            </w:r>
            <w:r w:rsidRPr="00450EF9">
              <w:rPr>
                <w:rFonts w:ascii="Trebuchet MS" w:hAnsi="Trebuchet MS"/>
                <w:iCs/>
                <w:sz w:val="22"/>
                <w:szCs w:val="22"/>
                <w:lang w:val="ro-RO"/>
              </w:rPr>
              <w:t>.</w:t>
            </w:r>
          </w:p>
          <w:p w:rsidR="00F17005" w:rsidRPr="00D44CC3" w:rsidRDefault="00F17005" w:rsidP="00335014">
            <w:pPr>
              <w:autoSpaceDE w:val="0"/>
              <w:autoSpaceDN w:val="0"/>
              <w:adjustRightInd w:val="0"/>
              <w:spacing w:line="276" w:lineRule="auto"/>
              <w:jc w:val="both"/>
              <w:rPr>
                <w:rFonts w:ascii="Trebuchet MS" w:hAnsi="Trebuchet MS"/>
                <w:iCs/>
                <w:sz w:val="22"/>
                <w:szCs w:val="22"/>
                <w:lang w:val="ro-RO"/>
              </w:rPr>
            </w:pPr>
            <w:r w:rsidRPr="00450EF9">
              <w:rPr>
                <w:rFonts w:ascii="Trebuchet MS" w:hAnsi="Trebuchet MS"/>
                <w:sz w:val="22"/>
                <w:szCs w:val="22"/>
                <w:lang w:val="ro-RO"/>
              </w:rPr>
              <w:t xml:space="preserve">Conform art. 13 alin. (1) lit. b) din Ordonanţă de urgenţă a Guvernului nr. 43/2002 </w:t>
            </w:r>
            <w:r w:rsidRPr="00450EF9">
              <w:rPr>
                <w:rFonts w:ascii="Trebuchet MS" w:hAnsi="Trebuchet MS"/>
                <w:iCs/>
                <w:sz w:val="22"/>
                <w:szCs w:val="22"/>
                <w:lang w:val="ro-RO"/>
              </w:rPr>
              <w:t>privind Direcţia Naţională Anticorupție, cu modificările şi completările ulterioare, sunt de competenţa Direcţiei Naţionale Anticorupție infracţiunile prevăzute în Legea nr. 78/2000, cu modificările şi completările ulterioare, dacă, indiferent de valoarea pagubei materiale ori de valoarea sumei sau a bunului care formează obiectul infracţiunii de corupţie, sunt comise de către judecătorii Înaltei Curţi de Casaţie şi Justiţie, ceilalți judecători şi procurori, precum și de către membrii Consiliului Superior al Magistraturii.</w:t>
            </w:r>
          </w:p>
          <w:p w:rsidR="00F17005" w:rsidRPr="00D44CC3" w:rsidRDefault="00F17005" w:rsidP="00335014">
            <w:pPr>
              <w:autoSpaceDE w:val="0"/>
              <w:autoSpaceDN w:val="0"/>
              <w:adjustRightInd w:val="0"/>
              <w:spacing w:line="276" w:lineRule="auto"/>
              <w:jc w:val="both"/>
              <w:rPr>
                <w:rFonts w:ascii="Trebuchet MS" w:hAnsi="Trebuchet MS"/>
                <w:iCs/>
                <w:sz w:val="22"/>
                <w:szCs w:val="22"/>
                <w:lang w:val="ro-RO"/>
              </w:rPr>
            </w:pPr>
            <w:r w:rsidRPr="00D44CC3">
              <w:rPr>
                <w:rFonts w:ascii="Trebuchet MS" w:hAnsi="Trebuchet MS"/>
                <w:iCs/>
                <w:sz w:val="22"/>
                <w:szCs w:val="22"/>
                <w:lang w:val="ro-RO"/>
              </w:rPr>
              <w:t>Dispozițiile art. 13 alin. (1) lit. b) din OUG nr. 43/2002 au fost modificate implicit prin Legea nr. 207/2018. Efectul produs de intrarea în vigoare a Legii nr. 207/2018  asupra dispoziţiilor art. 13 din O.U.G. nr. 43/2002, în sensul restrângerii competenței DNA în cauzele privind infracțiuni comise de magistrați (acestea devenind de competența Secției), a fost reţinut și de Curtea Constituţională, în paragrafele 126-128 ale Deciziei nr. 33/2018, Curtea observând că „</w:t>
            </w:r>
            <w:r w:rsidRPr="00D44CC3">
              <w:rPr>
                <w:rFonts w:ascii="Trebuchet MS" w:hAnsi="Trebuchet MS"/>
                <w:i/>
                <w:iCs/>
                <w:sz w:val="22"/>
                <w:szCs w:val="22"/>
                <w:lang w:val="ro-RO"/>
              </w:rPr>
              <w:t xml:space="preserve">Împrejurarea că, în urma înființării acestei noi structuri cu competențe proprii de investigare, o structură de parchet preexistentă pierde o parte dintre </w:t>
            </w:r>
            <w:r w:rsidRPr="00D44CC3">
              <w:rPr>
                <w:rFonts w:ascii="Trebuchet MS" w:hAnsi="Trebuchet MS"/>
                <w:i/>
                <w:iCs/>
                <w:sz w:val="22"/>
                <w:szCs w:val="22"/>
                <w:lang w:val="ro-RO"/>
              </w:rPr>
              <w:lastRenderedPageBreak/>
              <w:t>competenţele sale legale nu constituie o problemă de constituţionalitate</w:t>
            </w:r>
            <w:r w:rsidRPr="00D44CC3">
              <w:rPr>
                <w:rFonts w:ascii="Trebuchet MS" w:hAnsi="Trebuchet MS"/>
                <w:iCs/>
                <w:sz w:val="22"/>
                <w:szCs w:val="22"/>
                <w:lang w:val="ro-RO"/>
              </w:rPr>
              <w:t>”.</w:t>
            </w:r>
          </w:p>
          <w:p w:rsidR="00F17005" w:rsidRPr="00D44CC3" w:rsidRDefault="00F17005" w:rsidP="00335014">
            <w:pPr>
              <w:autoSpaceDE w:val="0"/>
              <w:autoSpaceDN w:val="0"/>
              <w:adjustRightInd w:val="0"/>
              <w:spacing w:line="276" w:lineRule="auto"/>
              <w:jc w:val="both"/>
              <w:rPr>
                <w:rFonts w:ascii="Trebuchet MS" w:hAnsi="Trebuchet MS"/>
                <w:sz w:val="22"/>
                <w:szCs w:val="22"/>
                <w:lang w:val="ro-RO"/>
              </w:rPr>
            </w:pPr>
            <w:r w:rsidRPr="00D44CC3">
              <w:rPr>
                <w:rFonts w:ascii="Trebuchet MS" w:hAnsi="Trebuchet MS"/>
                <w:iCs/>
                <w:sz w:val="22"/>
                <w:szCs w:val="22"/>
                <w:lang w:val="ro-RO"/>
              </w:rPr>
              <w:t xml:space="preserve">Așa fiind, întrucât prin abrogarea </w:t>
            </w:r>
            <w:r w:rsidR="00C97FDB" w:rsidRPr="00D44CC3">
              <w:rPr>
                <w:rFonts w:ascii="Trebuchet MS" w:hAnsi="Trebuchet MS"/>
                <w:iCs/>
                <w:sz w:val="22"/>
                <w:szCs w:val="22"/>
                <w:lang w:val="ro-RO"/>
              </w:rPr>
              <w:t xml:space="preserve">dispozițiilor </w:t>
            </w:r>
            <w:r w:rsidRPr="00D44CC3">
              <w:rPr>
                <w:rFonts w:ascii="Trebuchet MS" w:hAnsi="Trebuchet MS"/>
                <w:iCs/>
                <w:sz w:val="22"/>
                <w:szCs w:val="22"/>
                <w:lang w:val="ro-RO"/>
              </w:rPr>
              <w:t>care instituie competența exclusivă a Secției de a efectua urmărirea penală în cauzele privind infracțiuni comise de către judecători și procurori – și în absența unei intervenții legislative</w:t>
            </w:r>
            <w:r w:rsidRPr="00D44CC3">
              <w:rPr>
                <w:rFonts w:ascii="Trebuchet MS" w:hAnsi="Trebuchet MS"/>
                <w:i/>
                <w:iCs/>
                <w:sz w:val="22"/>
                <w:szCs w:val="22"/>
                <w:lang w:val="ro-RO"/>
              </w:rPr>
              <w:t xml:space="preserve"> </w:t>
            </w:r>
            <w:r w:rsidRPr="00D44CC3">
              <w:rPr>
                <w:rFonts w:ascii="Trebuchet MS" w:hAnsi="Trebuchet MS"/>
                <w:iCs/>
                <w:sz w:val="22"/>
                <w:szCs w:val="22"/>
                <w:lang w:val="ro-RO"/>
              </w:rPr>
              <w:t>exprese, infracțiunile</w:t>
            </w:r>
            <w:r w:rsidRPr="00D44CC3">
              <w:rPr>
                <w:rFonts w:ascii="Trebuchet MS" w:hAnsi="Trebuchet MS"/>
                <w:i/>
                <w:iCs/>
                <w:sz w:val="22"/>
                <w:szCs w:val="22"/>
                <w:lang w:val="ro-RO"/>
              </w:rPr>
              <w:t xml:space="preserve"> </w:t>
            </w:r>
            <w:r w:rsidRPr="00D44CC3">
              <w:rPr>
                <w:rFonts w:ascii="Trebuchet MS" w:hAnsi="Trebuchet MS"/>
                <w:iCs/>
                <w:sz w:val="22"/>
                <w:szCs w:val="22"/>
                <w:lang w:val="ro-RO"/>
              </w:rPr>
              <w:t>prevăzute în Legea nr. 78/2000 comise de către judecători sau procurori ar urma să fie soluționate de alte parchete decât DNA (respectiv de către PCA sau, după caz, de către PICCJ), pentru a reveni la reglementarea anterioară a competenței DNA</w:t>
            </w:r>
            <w:r w:rsidRPr="00D44CC3">
              <w:rPr>
                <w:rFonts w:ascii="Trebuchet MS" w:hAnsi="Trebuchet MS"/>
                <w:b/>
                <w:iCs/>
                <w:sz w:val="22"/>
                <w:szCs w:val="22"/>
                <w:lang w:val="ro-RO"/>
              </w:rPr>
              <w:t xml:space="preserve">  </w:t>
            </w:r>
            <w:r w:rsidRPr="00D44CC3">
              <w:rPr>
                <w:rFonts w:ascii="Trebuchet MS" w:hAnsi="Trebuchet MS"/>
                <w:iCs/>
                <w:sz w:val="22"/>
                <w:szCs w:val="22"/>
                <w:lang w:val="ro-RO"/>
              </w:rPr>
              <w:t xml:space="preserve">este necesară o intervenție legislativă care să prevadă expres faptul că „de la data intrării în vigoare a prezentei legi, sunt de competenţa Direcţiei Naţionale Anticorupție și infracţiunile prevăzute în Legea nr. 78/2000 </w:t>
            </w:r>
            <w:r w:rsidRPr="00D44CC3">
              <w:rPr>
                <w:rFonts w:ascii="Trebuchet MS" w:hAnsi="Trebuchet MS"/>
                <w:sz w:val="22"/>
                <w:szCs w:val="22"/>
                <w:lang w:val="ro-RO"/>
              </w:rPr>
              <w:t>pentru prevenirea, descoperirea şi sancţionarea faptelor de corupţie</w:t>
            </w:r>
            <w:r w:rsidRPr="00D44CC3">
              <w:rPr>
                <w:rFonts w:ascii="Trebuchet MS" w:hAnsi="Trebuchet MS"/>
                <w:iCs/>
                <w:sz w:val="22"/>
                <w:szCs w:val="22"/>
                <w:lang w:val="ro-RO"/>
              </w:rPr>
              <w:t xml:space="preserve">, cu modificările şi completările ulterioare, dacă, indiferent de valoarea pagubei materiale ori de valoarea sumei sau a bunului care formează obiectul infracţiunii de corupţie, sunt săvârșite de judecătorii Înaltei Curţi de Casaţie şi Justiţie, de ceilalți judecători şi procurori, </w:t>
            </w:r>
            <w:r w:rsidRPr="00D44CC3">
              <w:rPr>
                <w:rFonts w:ascii="Trebuchet MS" w:hAnsi="Trebuchet MS"/>
                <w:sz w:val="22"/>
                <w:szCs w:val="22"/>
                <w:lang w:val="ro-RO"/>
              </w:rPr>
              <w:t xml:space="preserve">inclusiv de judecătorii şi procurorii militari şi de cei care au calitatea de membri ai Consiliului Superior al Magistraturii”. </w:t>
            </w:r>
          </w:p>
          <w:p w:rsidR="00F17005" w:rsidRDefault="00F17005" w:rsidP="00335014">
            <w:pPr>
              <w:autoSpaceDE w:val="0"/>
              <w:autoSpaceDN w:val="0"/>
              <w:adjustRightInd w:val="0"/>
              <w:spacing w:line="276" w:lineRule="auto"/>
              <w:jc w:val="both"/>
              <w:rPr>
                <w:rFonts w:ascii="Trebuchet MS" w:hAnsi="Trebuchet MS"/>
                <w:sz w:val="22"/>
                <w:szCs w:val="22"/>
                <w:lang w:val="ro-RO"/>
              </w:rPr>
            </w:pPr>
            <w:r w:rsidRPr="00D44CC3">
              <w:rPr>
                <w:rFonts w:ascii="Trebuchet MS" w:hAnsi="Trebuchet MS"/>
                <w:iCs/>
                <w:sz w:val="22"/>
                <w:szCs w:val="22"/>
                <w:lang w:val="ro-RO"/>
              </w:rPr>
              <w:t xml:space="preserve">Pentru aceleași argumente, aplicabile </w:t>
            </w:r>
            <w:r w:rsidRPr="00D44CC3">
              <w:rPr>
                <w:rFonts w:ascii="Trebuchet MS" w:hAnsi="Trebuchet MS"/>
                <w:i/>
                <w:iCs/>
                <w:sz w:val="22"/>
                <w:szCs w:val="22"/>
                <w:lang w:val="ro-RO"/>
              </w:rPr>
              <w:t>mutatis mutandis</w:t>
            </w:r>
            <w:r w:rsidRPr="00D44CC3">
              <w:rPr>
                <w:rFonts w:ascii="Trebuchet MS" w:hAnsi="Trebuchet MS"/>
                <w:iCs/>
                <w:sz w:val="22"/>
                <w:szCs w:val="22"/>
                <w:lang w:val="ro-RO"/>
              </w:rPr>
              <w:t xml:space="preserve">, se impune o intervenție legislativă expresă și în ceea ce privește competența DIICOT. Astfel, proiectul prevede expres că „de la data intrării în vigoare a prezentei legi, sunt de competenţa </w:t>
            </w:r>
            <w:r w:rsidR="00410ABB" w:rsidRPr="00D44CC3">
              <w:rPr>
                <w:rFonts w:ascii="Trebuchet MS" w:hAnsi="Trebuchet MS"/>
                <w:sz w:val="22"/>
                <w:szCs w:val="22"/>
                <w:lang w:val="ro-RO"/>
              </w:rPr>
              <w:t>Direcției</w:t>
            </w:r>
            <w:r w:rsidRPr="00D44CC3">
              <w:rPr>
                <w:rFonts w:ascii="Trebuchet MS" w:hAnsi="Trebuchet MS"/>
                <w:sz w:val="22"/>
                <w:szCs w:val="22"/>
                <w:lang w:val="ro-RO"/>
              </w:rPr>
              <w:t xml:space="preserve"> de Investigare a Infracțiunilor de Criminalitate Organizată şi Terorism</w:t>
            </w:r>
            <w:r w:rsidRPr="00D44CC3">
              <w:rPr>
                <w:rFonts w:ascii="Trebuchet MS" w:hAnsi="Trebuchet MS"/>
                <w:color w:val="FF0000"/>
                <w:sz w:val="22"/>
                <w:szCs w:val="22"/>
                <w:lang w:val="ro-RO"/>
              </w:rPr>
              <w:t xml:space="preserve"> </w:t>
            </w:r>
            <w:r w:rsidRPr="00D44CC3">
              <w:rPr>
                <w:rFonts w:ascii="Trebuchet MS" w:hAnsi="Trebuchet MS"/>
                <w:sz w:val="22"/>
                <w:szCs w:val="22"/>
                <w:lang w:val="ro-RO"/>
              </w:rPr>
              <w:t xml:space="preserve">și infracțiunile prevăzute de art. 11 alin. (1) din Ordonanţă de urgenţă a Guvernului   nr. 78/2016 pentru organizarea şi </w:t>
            </w:r>
            <w:r w:rsidR="00410ABB" w:rsidRPr="00D44CC3">
              <w:rPr>
                <w:rFonts w:ascii="Trebuchet MS" w:hAnsi="Trebuchet MS"/>
                <w:sz w:val="22"/>
                <w:szCs w:val="22"/>
                <w:lang w:val="ro-RO"/>
              </w:rPr>
              <w:t>funcționarea</w:t>
            </w:r>
            <w:r w:rsidRPr="00D44CC3">
              <w:rPr>
                <w:rFonts w:ascii="Trebuchet MS" w:hAnsi="Trebuchet MS"/>
                <w:sz w:val="22"/>
                <w:szCs w:val="22"/>
                <w:lang w:val="ro-RO"/>
              </w:rPr>
              <w:t xml:space="preserve"> Direcţiei de Investigare a Infracţiunilor de Criminalitate Organizată şi Terorism, precum şi pentru modificarea şi completarea unor acte normative, cu modificările şi completările ulterioare, săvârşite de </w:t>
            </w:r>
            <w:r w:rsidRPr="00D44CC3">
              <w:rPr>
                <w:rFonts w:ascii="Trebuchet MS" w:hAnsi="Trebuchet MS"/>
                <w:iCs/>
                <w:sz w:val="22"/>
                <w:szCs w:val="22"/>
                <w:lang w:val="ro-RO"/>
              </w:rPr>
              <w:t>judecătorii Înaltei Curţi de Casaţie şi Justiţie, de ceilalți</w:t>
            </w:r>
            <w:r w:rsidRPr="00D44CC3">
              <w:rPr>
                <w:rFonts w:ascii="Trebuchet MS" w:hAnsi="Trebuchet MS"/>
                <w:sz w:val="22"/>
                <w:szCs w:val="22"/>
                <w:lang w:val="ro-RO"/>
              </w:rPr>
              <w:t xml:space="preserve"> judecători şi procurori, inclusiv de judecătorii şi procurorii militari şi de cei care au calitatea de membri ai Consiliului Superior al Magistraturii”.</w:t>
            </w:r>
          </w:p>
          <w:p w:rsidR="00D44CC3" w:rsidRPr="00D44CC3" w:rsidRDefault="00D44CC3" w:rsidP="00335014">
            <w:pPr>
              <w:autoSpaceDE w:val="0"/>
              <w:autoSpaceDN w:val="0"/>
              <w:adjustRightInd w:val="0"/>
              <w:spacing w:line="276" w:lineRule="auto"/>
              <w:jc w:val="both"/>
              <w:rPr>
                <w:rFonts w:ascii="Trebuchet MS" w:hAnsi="Trebuchet MS"/>
                <w:sz w:val="22"/>
                <w:szCs w:val="22"/>
                <w:lang w:val="ro-RO"/>
              </w:rPr>
            </w:pPr>
          </w:p>
          <w:p w:rsidR="00411EC6" w:rsidRPr="00D44CC3" w:rsidRDefault="00411EC6" w:rsidP="00D44CC3">
            <w:pPr>
              <w:pStyle w:val="ListParagraph"/>
              <w:numPr>
                <w:ilvl w:val="0"/>
                <w:numId w:val="18"/>
              </w:numPr>
              <w:autoSpaceDE w:val="0"/>
              <w:autoSpaceDN w:val="0"/>
              <w:adjustRightInd w:val="0"/>
              <w:spacing w:line="276" w:lineRule="auto"/>
              <w:ind w:left="0" w:firstLine="25"/>
              <w:jc w:val="both"/>
              <w:rPr>
                <w:rFonts w:ascii="Trebuchet MS" w:hAnsi="Trebuchet MS"/>
                <w:lang w:val="ro-RO"/>
              </w:rPr>
            </w:pPr>
            <w:r w:rsidRPr="00D44CC3">
              <w:rPr>
                <w:rFonts w:ascii="Trebuchet MS" w:hAnsi="Trebuchet MS"/>
                <w:lang w:val="ro-RO"/>
              </w:rPr>
              <w:t>Proiectul consacră principiul potrivit căruia Ministerul Justiţiei contribuie, alături de Consiliul Superior al Magistraturii, la buna organizare și administrare a justiției, ca serviciu public, renunţându-se la concepţia anterioară potrivit căreia Ministerul Justiţiei era unica autoritate responsabilă sub acest aspect; astfel, prin rolul său constituțional de garant al independenței justiției, competențele și atribuțiile legale, Consiliul Superior al Magistraturii contribuie, la rândul său, la buna organizare și administrare a justiției ca serviciu public.</w:t>
            </w:r>
          </w:p>
          <w:p w:rsidR="00411EC6" w:rsidRPr="00D44CC3" w:rsidRDefault="00411EC6" w:rsidP="00D44CC3">
            <w:pPr>
              <w:pStyle w:val="ListParagraph"/>
              <w:numPr>
                <w:ilvl w:val="0"/>
                <w:numId w:val="20"/>
              </w:numPr>
              <w:spacing w:line="276" w:lineRule="auto"/>
              <w:ind w:left="-105" w:firstLine="25"/>
              <w:jc w:val="both"/>
              <w:rPr>
                <w:rFonts w:ascii="Trebuchet MS" w:hAnsi="Trebuchet MS"/>
                <w:lang w:val="ro-RO"/>
              </w:rPr>
            </w:pPr>
            <w:r w:rsidRPr="00D44CC3">
              <w:rPr>
                <w:rFonts w:ascii="Trebuchet MS" w:hAnsi="Trebuchet MS"/>
                <w:lang w:val="ro-RO"/>
              </w:rPr>
              <w:lastRenderedPageBreak/>
              <w:t>Menținând soluția legislativă introdusă în anul 2018, proiect</w:t>
            </w:r>
            <w:r w:rsidR="00D44CC3">
              <w:rPr>
                <w:rFonts w:ascii="Trebuchet MS" w:hAnsi="Trebuchet MS"/>
                <w:lang w:val="ro-RO"/>
              </w:rPr>
              <w:t>ul</w:t>
            </w:r>
            <w:r w:rsidRPr="00D44CC3">
              <w:rPr>
                <w:rFonts w:ascii="Trebuchet MS" w:hAnsi="Trebuchet MS"/>
                <w:lang w:val="ro-RO"/>
              </w:rPr>
              <w:t xml:space="preserve"> prevede faptul că sistemul de repartizare aleatorie a cauzelor pe completuri de judecată se auditează extern la fiecare 2 ani.</w:t>
            </w:r>
          </w:p>
          <w:p w:rsidR="00411EC6" w:rsidRDefault="00411EC6" w:rsidP="00411EC6">
            <w:pPr>
              <w:spacing w:line="276" w:lineRule="auto"/>
              <w:jc w:val="both"/>
              <w:rPr>
                <w:rFonts w:ascii="Trebuchet MS" w:hAnsi="Trebuchet MS"/>
                <w:sz w:val="22"/>
                <w:szCs w:val="22"/>
                <w:lang w:val="ro-RO"/>
              </w:rPr>
            </w:pPr>
            <w:r w:rsidRPr="00D44CC3">
              <w:rPr>
                <w:rFonts w:ascii="Trebuchet MS" w:hAnsi="Trebuchet MS"/>
                <w:sz w:val="22"/>
                <w:szCs w:val="22"/>
                <w:lang w:val="ro-RO"/>
              </w:rPr>
              <w:t>În scopul clarificării înțelesului normei, proiectul stabilește faptul că auditarea externă se face în scopul identificării și remedierii vulnerabilităților sistemului sub aspectul vicierii sau manipulării repartizării aleatorii. Auditarea externă se organizează și conduce de Ministerul Justiției, cu implicarea societății civile și a asociațiilor profesionale ale magistraților, în baza unui ordin emis de ministrul justiției. Auditarea se va finaliza printr-un raport al auditorului, ale cărui concluzii se vor publica pe pagina de internet a Ministerului Justiției.</w:t>
            </w:r>
          </w:p>
          <w:p w:rsidR="00D44CC3" w:rsidRPr="00D44CC3" w:rsidRDefault="00D44CC3" w:rsidP="00411EC6">
            <w:pPr>
              <w:spacing w:line="276" w:lineRule="auto"/>
              <w:jc w:val="both"/>
              <w:rPr>
                <w:rFonts w:ascii="Trebuchet MS" w:hAnsi="Trebuchet MS"/>
                <w:sz w:val="22"/>
                <w:szCs w:val="22"/>
                <w:lang w:val="ro-RO"/>
              </w:rPr>
            </w:pPr>
          </w:p>
          <w:p w:rsidR="00D84DFF" w:rsidRDefault="00D84DFF" w:rsidP="00D44CC3">
            <w:pPr>
              <w:pStyle w:val="ListParagraph"/>
              <w:numPr>
                <w:ilvl w:val="0"/>
                <w:numId w:val="22"/>
              </w:numPr>
              <w:autoSpaceDE w:val="0"/>
              <w:autoSpaceDN w:val="0"/>
              <w:adjustRightInd w:val="0"/>
              <w:spacing w:line="276" w:lineRule="auto"/>
              <w:ind w:left="-105" w:firstLine="0"/>
              <w:jc w:val="both"/>
              <w:rPr>
                <w:rFonts w:ascii="Trebuchet MS" w:hAnsi="Trebuchet MS"/>
                <w:lang w:val="ro-RO"/>
              </w:rPr>
            </w:pPr>
            <w:r w:rsidRPr="00D44CC3">
              <w:rPr>
                <w:rFonts w:ascii="Trebuchet MS" w:eastAsia="Calibri" w:hAnsi="Trebuchet MS"/>
                <w:lang w:val="ro-RO"/>
              </w:rPr>
              <w:t>P</w:t>
            </w:r>
            <w:r w:rsidRPr="00D44CC3">
              <w:rPr>
                <w:rFonts w:ascii="Trebuchet MS" w:hAnsi="Trebuchet MS"/>
                <w:lang w:val="ro-RO"/>
              </w:rPr>
              <w:t>roiectul de lege propus urmărește asigurarea unei reprezentări adecvate a conducerii instanțelor și parchetelor în cadrul colegiilor de conducere, realizarea actului managerial fiind în responsabilitatea conducătorilor instituțiilor judiciare, responsabili cu asigurarea bunei activități a instanței sau parchetului.</w:t>
            </w:r>
          </w:p>
          <w:p w:rsidR="00450EF9" w:rsidRPr="00D44CC3" w:rsidRDefault="00450EF9" w:rsidP="00450EF9">
            <w:pPr>
              <w:pStyle w:val="ListParagraph"/>
              <w:autoSpaceDE w:val="0"/>
              <w:autoSpaceDN w:val="0"/>
              <w:adjustRightInd w:val="0"/>
              <w:spacing w:line="276" w:lineRule="auto"/>
              <w:ind w:left="-105"/>
              <w:jc w:val="both"/>
              <w:rPr>
                <w:rFonts w:ascii="Trebuchet MS" w:hAnsi="Trebuchet MS"/>
                <w:lang w:val="ro-RO"/>
              </w:rPr>
            </w:pPr>
            <w:r w:rsidRPr="00450EF9">
              <w:rPr>
                <w:rFonts w:ascii="Trebuchet MS" w:hAnsi="Trebuchet MS"/>
                <w:lang w:val="ro-RO"/>
              </w:rPr>
              <w:t>O altă raţiune a modificării esta aceea că atribuțiile colegiului de conducere implică o coeziune în cadrul echipei de conducere, magistraţii aflaţi în aceste funcţii având scopuri comune organizaţiei din care parte şi o înţelegere mai profundă a necesităţilor acesteia.</w:t>
            </w:r>
          </w:p>
          <w:p w:rsidR="00D84DFF" w:rsidRPr="00D44CC3" w:rsidRDefault="00D84DFF" w:rsidP="00D84DFF">
            <w:pPr>
              <w:spacing w:line="276" w:lineRule="auto"/>
              <w:jc w:val="both"/>
              <w:rPr>
                <w:rFonts w:ascii="Trebuchet MS" w:hAnsi="Trebuchet MS"/>
                <w:sz w:val="22"/>
                <w:szCs w:val="22"/>
                <w:lang w:val="ro-RO"/>
              </w:rPr>
            </w:pPr>
            <w:r w:rsidRPr="00D44CC3">
              <w:rPr>
                <w:rFonts w:ascii="Trebuchet MS" w:hAnsi="Trebuchet MS"/>
                <w:sz w:val="22"/>
                <w:szCs w:val="22"/>
                <w:lang w:val="ro-RO"/>
              </w:rPr>
              <w:t xml:space="preserve">Astfel cum se subliniază în Avizul nr. 19 (2016) - Rolul președinților de instanțe - al Consiliul Consultativ al Judecătorilor Europeni (CCJE), «Președinții instanțelor sunt responsabili de asigurarea bunei funcționări a instanței, inclusiv de managementul personalului, al resurselor materiale și al infrastructurii acesteia. Este esențial ca aceștia să dispună de competențele și de resursele necesare pentru a îndeplini această îndatorire în mod eficient». «De asemenea, președinții instanțelor ar trebui să aibă competența de a înființa în cadrul acestora unități sau diviziuni organizatorice, precum și posturi sau poziții individuale, pentru a răspunde diverselor nevoi legate de activitatea instanțelor judecătorești. Atunci când președinții instanțelor intenționează să facă schimbări semnificative în organizarea instanței, judecătorii trebuie să fie consultați.» </w:t>
            </w:r>
          </w:p>
          <w:p w:rsidR="00D84DFF" w:rsidRDefault="00D84DFF" w:rsidP="00D84DFF">
            <w:pPr>
              <w:spacing w:line="276" w:lineRule="auto"/>
              <w:jc w:val="both"/>
              <w:rPr>
                <w:rFonts w:ascii="Trebuchet MS" w:hAnsi="Trebuchet MS"/>
                <w:sz w:val="22"/>
                <w:szCs w:val="22"/>
                <w:lang w:val="ro-RO"/>
              </w:rPr>
            </w:pPr>
            <w:r w:rsidRPr="00450EF9">
              <w:rPr>
                <w:rFonts w:ascii="Trebuchet MS" w:hAnsi="Trebuchet MS"/>
                <w:sz w:val="22"/>
                <w:szCs w:val="22"/>
                <w:lang w:val="ro-RO"/>
              </w:rPr>
              <w:t xml:space="preserve">Astfel, spre a da substanță principiului responsabilității și de permite o evaluare obiectivă a activității desfășurate în funcțiile de conducere, adecvată cu sarcinile și responsabilitățile președinților de instanțe și șefilor parchetelor, proiectul stabilește o nouă componență a colegiilor de conducere din cadrul instanțelor judecătorești şi al parchetelor de pe lângă acestea, fiind diminuat numărul magistraților aleși în cadrul acestor organisme colegiale care au rolul de a hotărî cu privire la problemele generale de conducere ale instanței sau parchetului, concomitent cu includerea în cadrul acestor organisme a unor  </w:t>
            </w:r>
            <w:r w:rsidRPr="00450EF9">
              <w:rPr>
                <w:rFonts w:ascii="Trebuchet MS" w:hAnsi="Trebuchet MS"/>
                <w:sz w:val="22"/>
                <w:szCs w:val="22"/>
                <w:lang w:val="ro-RO"/>
              </w:rPr>
              <w:lastRenderedPageBreak/>
              <w:t>magistrați care ocupă funcții de conducere în cadrul instanței sau parchetului.</w:t>
            </w:r>
          </w:p>
          <w:p w:rsidR="00450EF9" w:rsidRPr="00450EF9" w:rsidRDefault="00450EF9" w:rsidP="00D84DFF">
            <w:pPr>
              <w:spacing w:line="276" w:lineRule="auto"/>
              <w:jc w:val="both"/>
              <w:rPr>
                <w:rFonts w:ascii="Trebuchet MS" w:hAnsi="Trebuchet MS"/>
                <w:sz w:val="22"/>
                <w:szCs w:val="22"/>
                <w:lang w:val="ro-RO"/>
              </w:rPr>
            </w:pPr>
          </w:p>
          <w:p w:rsidR="00F539F2" w:rsidRPr="00450EF9" w:rsidRDefault="00F539F2" w:rsidP="00450EF9">
            <w:pPr>
              <w:pStyle w:val="ListParagraph"/>
              <w:numPr>
                <w:ilvl w:val="0"/>
                <w:numId w:val="25"/>
              </w:numPr>
              <w:spacing w:line="276" w:lineRule="auto"/>
              <w:ind w:left="0" w:firstLine="25"/>
              <w:jc w:val="both"/>
              <w:rPr>
                <w:rFonts w:ascii="Trebuchet MS" w:hAnsi="Trebuchet MS"/>
                <w:lang w:val="ro-RO"/>
              </w:rPr>
            </w:pPr>
            <w:r w:rsidRPr="00450EF9">
              <w:rPr>
                <w:rFonts w:ascii="Trebuchet MS" w:hAnsi="Trebuchet MS"/>
                <w:lang w:val="ro-RO"/>
              </w:rPr>
              <w:t xml:space="preserve">Cu caracter de noutate, proiectul prevede faptul că, în mod excepțional, în situația existenței unui volum ridicat de activitate la nivelul unei secții care soluționează cauze în alte materii decât cea penală, pentru soluționarea acestora </w:t>
            </w:r>
            <w:r w:rsidRPr="00450EF9">
              <w:rPr>
                <w:rFonts w:ascii="Trebuchet MS" w:hAnsi="Trebuchet MS"/>
                <w:shd w:val="clear" w:color="auto" w:fill="FFFFFF"/>
                <w:lang w:val="ro-RO"/>
              </w:rPr>
              <w:t>într-un </w:t>
            </w:r>
            <w:r w:rsidRPr="00450EF9">
              <w:rPr>
                <w:rStyle w:val="Emphasis"/>
                <w:rFonts w:ascii="Trebuchet MS" w:hAnsi="Trebuchet MS"/>
                <w:bCs/>
                <w:i w:val="0"/>
                <w:shd w:val="clear" w:color="auto" w:fill="FFFFFF"/>
                <w:lang w:val="ro-RO"/>
              </w:rPr>
              <w:t>termen optim şi previzibil, colegiul de conducere</w:t>
            </w:r>
            <w:r w:rsidRPr="00450EF9">
              <w:rPr>
                <w:rFonts w:ascii="Trebuchet MS" w:hAnsi="Trebuchet MS"/>
                <w:i/>
                <w:iCs/>
                <w:lang w:val="ro-RO"/>
              </w:rPr>
              <w:t xml:space="preserve"> </w:t>
            </w:r>
            <w:r w:rsidRPr="00450EF9">
              <w:rPr>
                <w:rFonts w:ascii="Trebuchet MS" w:hAnsi="Trebuchet MS"/>
                <w:iCs/>
                <w:lang w:val="ro-RO"/>
              </w:rPr>
              <w:t xml:space="preserve">al instanței </w:t>
            </w:r>
            <w:r w:rsidRPr="00450EF9">
              <w:rPr>
                <w:rFonts w:ascii="Trebuchet MS" w:hAnsi="Trebuchet MS"/>
                <w:lang w:val="ro-RO"/>
              </w:rPr>
              <w:t xml:space="preserve">va putea dispune temporar participarea în complet a unor judecători de la alte secții decât cea penală. </w:t>
            </w:r>
          </w:p>
          <w:p w:rsidR="00F539F2" w:rsidRDefault="00F539F2" w:rsidP="00F539F2">
            <w:pPr>
              <w:autoSpaceDE w:val="0"/>
              <w:autoSpaceDN w:val="0"/>
              <w:adjustRightInd w:val="0"/>
              <w:spacing w:line="276" w:lineRule="auto"/>
              <w:jc w:val="both"/>
              <w:rPr>
                <w:rFonts w:ascii="Trebuchet MS" w:hAnsi="Trebuchet MS"/>
                <w:sz w:val="22"/>
                <w:szCs w:val="22"/>
                <w:shd w:val="clear" w:color="auto" w:fill="FFFFFF"/>
                <w:lang w:val="ro-RO"/>
              </w:rPr>
            </w:pPr>
            <w:r w:rsidRPr="00450EF9">
              <w:rPr>
                <w:rFonts w:ascii="Trebuchet MS" w:hAnsi="Trebuchet MS"/>
                <w:sz w:val="22"/>
                <w:szCs w:val="22"/>
                <w:lang w:val="ro-RO"/>
              </w:rPr>
              <w:t xml:space="preserve">Prevederea are drept scop asigurarea eficienței activității instanței, precum și respectarea </w:t>
            </w:r>
            <w:r w:rsidRPr="00450EF9">
              <w:rPr>
                <w:rFonts w:ascii="Trebuchet MS" w:hAnsi="Trebuchet MS"/>
                <w:sz w:val="22"/>
                <w:szCs w:val="22"/>
                <w:shd w:val="clear" w:color="auto" w:fill="FFFFFF"/>
                <w:lang w:val="ro-RO"/>
              </w:rPr>
              <w:t xml:space="preserve">dreptului la soluționarea procesului într-un termen rezonabil, care reprezintă un imperativ al tuturor jurisdicțiilor întemeiate pe principiile statului de drept. </w:t>
            </w:r>
          </w:p>
          <w:p w:rsidR="00450EF9" w:rsidRPr="00450EF9" w:rsidRDefault="00450EF9" w:rsidP="00F539F2">
            <w:pPr>
              <w:autoSpaceDE w:val="0"/>
              <w:autoSpaceDN w:val="0"/>
              <w:adjustRightInd w:val="0"/>
              <w:spacing w:line="276" w:lineRule="auto"/>
              <w:jc w:val="both"/>
              <w:rPr>
                <w:rFonts w:ascii="Trebuchet MS" w:hAnsi="Trebuchet MS"/>
                <w:sz w:val="22"/>
                <w:szCs w:val="22"/>
                <w:lang w:val="ro-RO"/>
              </w:rPr>
            </w:pPr>
          </w:p>
          <w:p w:rsidR="00F539F2" w:rsidRDefault="00F539F2" w:rsidP="00450EF9">
            <w:pPr>
              <w:pStyle w:val="ListParagraph"/>
              <w:numPr>
                <w:ilvl w:val="0"/>
                <w:numId w:val="27"/>
              </w:numPr>
              <w:autoSpaceDE w:val="0"/>
              <w:autoSpaceDN w:val="0"/>
              <w:adjustRightInd w:val="0"/>
              <w:spacing w:line="276" w:lineRule="auto"/>
              <w:ind w:left="-105" w:firstLine="0"/>
              <w:jc w:val="both"/>
              <w:rPr>
                <w:rFonts w:ascii="Trebuchet MS" w:hAnsi="Trebuchet MS"/>
                <w:lang w:val="ro-RO"/>
              </w:rPr>
            </w:pPr>
            <w:r w:rsidRPr="00450EF9">
              <w:rPr>
                <w:rFonts w:ascii="Trebuchet MS" w:hAnsi="Trebuchet MS"/>
                <w:lang w:val="ro-RO"/>
              </w:rPr>
              <w:t>În materia completurilor care soluționează apelurile, o altă propunere cuprinsă în proiectul de lege este de revenire la soluția anterioară anului 2018, de soluționare a apelurilor în complet de 2 judecători, dacă prin lege nu se prevede altfel.</w:t>
            </w:r>
          </w:p>
          <w:p w:rsidR="00450EF9" w:rsidRPr="00450EF9" w:rsidRDefault="00450EF9" w:rsidP="00450EF9">
            <w:pPr>
              <w:pStyle w:val="ListParagraph"/>
              <w:autoSpaceDE w:val="0"/>
              <w:autoSpaceDN w:val="0"/>
              <w:adjustRightInd w:val="0"/>
              <w:spacing w:line="276" w:lineRule="auto"/>
              <w:ind w:left="-105"/>
              <w:jc w:val="both"/>
              <w:rPr>
                <w:rFonts w:ascii="Trebuchet MS" w:hAnsi="Trebuchet MS"/>
                <w:lang w:val="ro-RO"/>
              </w:rPr>
            </w:pPr>
          </w:p>
          <w:p w:rsidR="00A22B53" w:rsidRDefault="00813A63" w:rsidP="00450EF9">
            <w:pPr>
              <w:pStyle w:val="ListParagraph"/>
              <w:numPr>
                <w:ilvl w:val="0"/>
                <w:numId w:val="27"/>
              </w:numPr>
              <w:autoSpaceDE w:val="0"/>
              <w:autoSpaceDN w:val="0"/>
              <w:adjustRightInd w:val="0"/>
              <w:spacing w:line="276" w:lineRule="auto"/>
              <w:ind w:left="-105" w:firstLine="25"/>
              <w:jc w:val="both"/>
              <w:rPr>
                <w:rFonts w:ascii="Trebuchet MS" w:hAnsi="Trebuchet MS"/>
                <w:lang w:val="ro-RO"/>
              </w:rPr>
            </w:pPr>
            <w:r w:rsidRPr="00450EF9">
              <w:rPr>
                <w:rFonts w:ascii="Trebuchet MS" w:eastAsia="Calibri" w:hAnsi="Trebuchet MS"/>
                <w:bCs/>
                <w:lang w:val="ro-RO"/>
              </w:rPr>
              <w:t xml:space="preserve"> În acord cu </w:t>
            </w:r>
            <w:r w:rsidRPr="00450EF9">
              <w:rPr>
                <w:rFonts w:ascii="Trebuchet MS" w:hAnsi="Trebuchet MS"/>
                <w:bCs/>
                <w:lang w:val="ro-RO"/>
              </w:rPr>
              <w:t xml:space="preserve">Opinia nr. </w:t>
            </w:r>
            <w:r w:rsidRPr="00450EF9">
              <w:rPr>
                <w:rFonts w:ascii="Trebuchet MS" w:hAnsi="Trebuchet MS"/>
                <w:lang w:val="ro-RO"/>
              </w:rPr>
              <w:t xml:space="preserve">924/2018 a </w:t>
            </w:r>
            <w:r w:rsidRPr="00450EF9">
              <w:rPr>
                <w:rFonts w:ascii="Trebuchet MS" w:hAnsi="Trebuchet MS"/>
                <w:bCs/>
                <w:lang w:val="ro-RO"/>
              </w:rPr>
              <w:t xml:space="preserve">Comisiei de la Veneția </w:t>
            </w:r>
            <w:r w:rsidR="00450EF9">
              <w:rPr>
                <w:rFonts w:ascii="Trebuchet MS" w:eastAsia="Calibri" w:hAnsi="Trebuchet MS"/>
                <w:bCs/>
                <w:lang w:val="ro-RO"/>
              </w:rPr>
              <w:t>(</w:t>
            </w:r>
            <w:r w:rsidRPr="00450EF9">
              <w:rPr>
                <w:rFonts w:ascii="Trebuchet MS" w:eastAsia="Calibri" w:hAnsi="Trebuchet MS"/>
                <w:bCs/>
                <w:lang w:val="ro-RO"/>
              </w:rPr>
              <w:t>care a evidențiat faptul că p</w:t>
            </w:r>
            <w:r w:rsidRPr="00450EF9">
              <w:rPr>
                <w:rFonts w:ascii="Trebuchet MS" w:hAnsi="Trebuchet MS"/>
                <w:lang w:val="ro-RO"/>
              </w:rPr>
              <w:t>osibilitatea procurorului șef al DIICOT sau DNA de a revoca procurorii numiți în respectiva structură „în cazul exercitării necorespunzătoare a atribuțiilor specifice funcției” sau „în cazul aplicării unei sancțiuni disciplinare” este problematică întrucât este formulată în termeni prea generali și permite revocarea procurorului pentru încălcări minore</w:t>
            </w:r>
            <w:r w:rsidR="00450EF9">
              <w:rPr>
                <w:rFonts w:ascii="Trebuchet MS" w:hAnsi="Trebuchet MS"/>
                <w:lang w:val="ro-RO"/>
              </w:rPr>
              <w:t>, d</w:t>
            </w:r>
            <w:r w:rsidRPr="00450EF9">
              <w:rPr>
                <w:rFonts w:ascii="Trebuchet MS" w:hAnsi="Trebuchet MS"/>
                <w:lang w:val="ro-RO"/>
              </w:rPr>
              <w:t>eși avizul Secției pentru procurori a CSM poate fi văzut drept o garanție, se recomandă ca motivele de revocare să fie formulate în termeni mai preciși</w:t>
            </w:r>
            <w:r w:rsidR="00450EF9">
              <w:rPr>
                <w:rFonts w:ascii="Trebuchet MS" w:hAnsi="Trebuchet MS"/>
                <w:lang w:val="ro-RO"/>
              </w:rPr>
              <w:t>)</w:t>
            </w:r>
            <w:r w:rsidRPr="00450EF9">
              <w:rPr>
                <w:rFonts w:ascii="Trebuchet MS" w:hAnsi="Trebuchet MS"/>
                <w:lang w:val="ro-RO"/>
              </w:rPr>
              <w:t xml:space="preserve">, </w:t>
            </w:r>
            <w:r w:rsidRPr="00450EF9">
              <w:rPr>
                <w:rFonts w:ascii="Trebuchet MS" w:eastAsia="Calibri" w:hAnsi="Trebuchet MS"/>
                <w:bCs/>
                <w:lang w:val="ro-RO"/>
              </w:rPr>
              <w:t xml:space="preserve">şi cu decizia antereferită a </w:t>
            </w:r>
            <w:r w:rsidR="00612AB5" w:rsidRPr="00450EF9">
              <w:rPr>
                <w:rFonts w:ascii="Trebuchet MS" w:eastAsia="Calibri" w:hAnsi="Trebuchet MS"/>
                <w:bCs/>
                <w:lang w:val="ro-RO"/>
              </w:rPr>
              <w:t>Curții</w:t>
            </w:r>
            <w:r w:rsidRPr="00450EF9">
              <w:rPr>
                <w:rFonts w:ascii="Trebuchet MS" w:eastAsia="Calibri" w:hAnsi="Trebuchet MS"/>
                <w:bCs/>
                <w:lang w:val="ro-RO"/>
              </w:rPr>
              <w:t xml:space="preserve"> </w:t>
            </w:r>
            <w:r w:rsidR="00612AB5" w:rsidRPr="00450EF9">
              <w:rPr>
                <w:rFonts w:ascii="Trebuchet MS" w:eastAsia="Calibri" w:hAnsi="Trebuchet MS"/>
                <w:bCs/>
                <w:lang w:val="ro-RO"/>
              </w:rPr>
              <w:t>Constituționale</w:t>
            </w:r>
            <w:r w:rsidRPr="00450EF9">
              <w:rPr>
                <w:rFonts w:ascii="Trebuchet MS" w:eastAsia="Calibri" w:hAnsi="Trebuchet MS"/>
                <w:bCs/>
                <w:lang w:val="ro-RO"/>
              </w:rPr>
              <w:t xml:space="preserve">, </w:t>
            </w:r>
            <w:r w:rsidRPr="00450EF9">
              <w:rPr>
                <w:rFonts w:ascii="Trebuchet MS" w:hAnsi="Trebuchet MS"/>
                <w:lang w:val="ro-RO"/>
              </w:rPr>
              <w:t xml:space="preserve">au fost reglementate detaliat motivele, precum și procedura de revocare a procurorilor numiți în cadrul DNA și DIICOT, fiind stabilite criterii obiective pentru verificarea modului de exercitare </w:t>
            </w:r>
            <w:r w:rsidR="00765DF8" w:rsidRPr="00450EF9">
              <w:rPr>
                <w:rFonts w:ascii="Trebuchet MS" w:hAnsi="Trebuchet MS"/>
                <w:lang w:val="ro-RO" w:eastAsia="ro-RO" w:bidi="ro-RO"/>
              </w:rPr>
              <w:t>necorespunzătoare a atribuțiilor specifice funcției</w:t>
            </w:r>
            <w:r w:rsidRPr="00450EF9">
              <w:rPr>
                <w:rFonts w:ascii="Trebuchet MS" w:hAnsi="Trebuchet MS"/>
                <w:lang w:val="ro-RO"/>
              </w:rPr>
              <w:t>.</w:t>
            </w:r>
          </w:p>
          <w:p w:rsidR="00450EF9" w:rsidRPr="00450EF9" w:rsidRDefault="00450EF9" w:rsidP="00450EF9">
            <w:pPr>
              <w:pStyle w:val="ListParagraph"/>
              <w:autoSpaceDE w:val="0"/>
              <w:autoSpaceDN w:val="0"/>
              <w:adjustRightInd w:val="0"/>
              <w:spacing w:line="276" w:lineRule="auto"/>
              <w:ind w:left="-80"/>
              <w:jc w:val="both"/>
              <w:rPr>
                <w:rFonts w:ascii="Trebuchet MS" w:hAnsi="Trebuchet MS"/>
                <w:lang w:val="ro-RO"/>
              </w:rPr>
            </w:pPr>
          </w:p>
          <w:p w:rsidR="00A22B53" w:rsidRPr="00450EF9" w:rsidRDefault="00A22B53" w:rsidP="00450EF9">
            <w:pPr>
              <w:pStyle w:val="ListParagraph"/>
              <w:numPr>
                <w:ilvl w:val="0"/>
                <w:numId w:val="29"/>
              </w:numPr>
              <w:autoSpaceDE w:val="0"/>
              <w:autoSpaceDN w:val="0"/>
              <w:adjustRightInd w:val="0"/>
              <w:spacing w:line="276" w:lineRule="auto"/>
              <w:ind w:left="-105" w:firstLine="25"/>
              <w:jc w:val="both"/>
              <w:rPr>
                <w:rFonts w:ascii="Trebuchet MS" w:hAnsi="Trebuchet MS"/>
                <w:lang w:val="ro-RO"/>
              </w:rPr>
            </w:pPr>
            <w:r w:rsidRPr="00450EF9">
              <w:rPr>
                <w:rFonts w:ascii="Trebuchet MS" w:hAnsi="Trebuchet MS"/>
                <w:lang w:val="ro-RO"/>
              </w:rPr>
              <w:t xml:space="preserve">Astfel cum a statuat instanța de contencios constituțional în jurisprudența sa, </w:t>
            </w:r>
            <w:r w:rsidRPr="00450EF9">
              <w:rPr>
                <w:rFonts w:ascii="Trebuchet MS" w:hAnsi="Trebuchet MS"/>
                <w:i/>
                <w:lang w:val="ro-RO"/>
              </w:rPr>
              <w:t xml:space="preserve">“prin aplicarea principiului controlului ierarhic, se asigură îndeplinirea de către toți procurorii din sistemul Ministerului Public a </w:t>
            </w:r>
            <w:r w:rsidR="00A000F7" w:rsidRPr="00450EF9">
              <w:rPr>
                <w:rFonts w:ascii="Trebuchet MS" w:hAnsi="Trebuchet MS"/>
                <w:i/>
                <w:lang w:val="ro-RO"/>
              </w:rPr>
              <w:t>funcției</w:t>
            </w:r>
            <w:r w:rsidRPr="00450EF9">
              <w:rPr>
                <w:rFonts w:ascii="Trebuchet MS" w:hAnsi="Trebuchet MS"/>
                <w:i/>
                <w:lang w:val="ro-RO"/>
              </w:rPr>
              <w:t xml:space="preserve"> lor de reprezentare a intereselor întregii societăți, altfel spus, exercitarea </w:t>
            </w:r>
            <w:r w:rsidR="00A000F7" w:rsidRPr="00450EF9">
              <w:rPr>
                <w:rFonts w:ascii="Trebuchet MS" w:hAnsi="Trebuchet MS"/>
                <w:i/>
                <w:lang w:val="ro-RO"/>
              </w:rPr>
              <w:t>atribuțiilor</w:t>
            </w:r>
            <w:r w:rsidRPr="00450EF9">
              <w:rPr>
                <w:rFonts w:ascii="Trebuchet MS" w:hAnsi="Trebuchet MS"/>
                <w:i/>
                <w:lang w:val="ro-RO"/>
              </w:rPr>
              <w:t xml:space="preserve"> de autoritate publică de către acesta, fără discriminare şi fără părtinire. În virtutea acestui principiu, Ministerul Public este conceput ca un sistem piramidal, în care măsurile de aplicare a legii adoptate de procurorul ierarhic superior sunt obligatorii pentru procurorii din subordine, ceea ce conferă substanțialitate principiului exercitării ierarhice a controlului în cadrul acestei autorități publice”</w:t>
            </w:r>
            <w:r w:rsidRPr="00450EF9">
              <w:rPr>
                <w:rFonts w:ascii="Trebuchet MS" w:hAnsi="Trebuchet MS"/>
                <w:lang w:val="ro-RO"/>
              </w:rPr>
              <w:t xml:space="preserve"> – Decizia nr. 345</w:t>
            </w:r>
            <w:r w:rsidR="00450EF9">
              <w:rPr>
                <w:rFonts w:ascii="Trebuchet MS" w:hAnsi="Trebuchet MS"/>
                <w:lang w:val="ro-RO"/>
              </w:rPr>
              <w:t>/</w:t>
            </w:r>
            <w:r w:rsidRPr="00450EF9">
              <w:rPr>
                <w:rFonts w:ascii="Trebuchet MS" w:hAnsi="Trebuchet MS"/>
                <w:lang w:val="ro-RO"/>
              </w:rPr>
              <w:t xml:space="preserve">2006 referitoare la </w:t>
            </w:r>
            <w:r w:rsidR="00791EAC" w:rsidRPr="00450EF9">
              <w:rPr>
                <w:rFonts w:ascii="Trebuchet MS" w:hAnsi="Trebuchet MS"/>
                <w:lang w:val="ro-RO"/>
              </w:rPr>
              <w:t>excepția</w:t>
            </w:r>
            <w:r w:rsidRPr="00450EF9">
              <w:rPr>
                <w:rFonts w:ascii="Trebuchet MS" w:hAnsi="Trebuchet MS"/>
                <w:lang w:val="ro-RO"/>
              </w:rPr>
              <w:t xml:space="preserve"> </w:t>
            </w:r>
            <w:r w:rsidRPr="00450EF9">
              <w:rPr>
                <w:rFonts w:ascii="Trebuchet MS" w:hAnsi="Trebuchet MS"/>
                <w:lang w:val="ro-RO"/>
              </w:rPr>
              <w:lastRenderedPageBreak/>
              <w:t>de neconstituționalitate a dispozițiilor art. 64 alin. (3) din Legea nr. 304/2004 privind organizarea judiciară.</w:t>
            </w:r>
          </w:p>
          <w:p w:rsidR="008A4A11" w:rsidRPr="00450EF9" w:rsidRDefault="00A22B53" w:rsidP="00335014">
            <w:pPr>
              <w:shd w:val="clear" w:color="auto" w:fill="FFFFFF"/>
              <w:spacing w:line="276" w:lineRule="auto"/>
              <w:jc w:val="both"/>
              <w:rPr>
                <w:rFonts w:ascii="Trebuchet MS" w:hAnsi="Trebuchet MS"/>
                <w:sz w:val="22"/>
                <w:szCs w:val="22"/>
                <w:bdr w:val="none" w:sz="0" w:space="0" w:color="auto" w:frame="1"/>
                <w:lang w:val="ro-RO"/>
              </w:rPr>
            </w:pPr>
            <w:r w:rsidRPr="00450EF9">
              <w:rPr>
                <w:rFonts w:ascii="Trebuchet MS" w:eastAsia="Calibri" w:hAnsi="Trebuchet MS"/>
                <w:sz w:val="22"/>
                <w:szCs w:val="22"/>
                <w:lang w:val="ro-RO"/>
              </w:rPr>
              <w:t xml:space="preserve">Ținând cont de modul de organizare a parchetelor, </w:t>
            </w:r>
            <w:r w:rsidR="00092B00" w:rsidRPr="00450EF9">
              <w:rPr>
                <w:rFonts w:ascii="Trebuchet MS" w:eastAsia="Calibri" w:hAnsi="Trebuchet MS"/>
                <w:sz w:val="22"/>
                <w:szCs w:val="22"/>
                <w:lang w:val="ro-RO"/>
              </w:rPr>
              <w:t>s</w:t>
            </w:r>
            <w:r w:rsidR="00092B00" w:rsidRPr="00450EF9">
              <w:rPr>
                <w:rFonts w:ascii="Trebuchet MS" w:hAnsi="Trebuchet MS"/>
                <w:sz w:val="22"/>
                <w:szCs w:val="22"/>
                <w:shd w:val="clear" w:color="auto" w:fill="FFFFFF"/>
                <w:lang w:val="ro-RO"/>
              </w:rPr>
              <w:t xml:space="preserve">pre a da substanță acestor principii și reguli, proiectul stabilește </w:t>
            </w:r>
            <w:r w:rsidRPr="00450EF9">
              <w:rPr>
                <w:rFonts w:ascii="Trebuchet MS" w:eastAsia="Calibri" w:hAnsi="Trebuchet MS"/>
                <w:sz w:val="22"/>
                <w:szCs w:val="22"/>
                <w:lang w:val="ro-RO"/>
              </w:rPr>
              <w:t xml:space="preserve">faptul că </w:t>
            </w:r>
            <w:r w:rsidR="008A4A11" w:rsidRPr="00450EF9">
              <w:rPr>
                <w:rFonts w:ascii="Trebuchet MS" w:eastAsia="Calibri" w:hAnsi="Trebuchet MS"/>
                <w:sz w:val="22"/>
                <w:szCs w:val="22"/>
                <w:lang w:val="ro-RO"/>
              </w:rPr>
              <w:t>î</w:t>
            </w:r>
            <w:r w:rsidR="008A4A11" w:rsidRPr="00450EF9">
              <w:rPr>
                <w:rFonts w:ascii="Trebuchet MS" w:hAnsi="Trebuchet MS"/>
                <w:sz w:val="22"/>
                <w:szCs w:val="22"/>
                <w:bdr w:val="none" w:sz="0" w:space="0" w:color="auto" w:frame="1"/>
                <w:lang w:val="ro-RO"/>
              </w:rPr>
              <w:t xml:space="preserve">n perioada </w:t>
            </w:r>
            <w:r w:rsidR="00C97FDB" w:rsidRPr="00450EF9">
              <w:rPr>
                <w:rFonts w:ascii="Trebuchet MS" w:hAnsi="Trebuchet MS"/>
                <w:sz w:val="22"/>
                <w:szCs w:val="22"/>
                <w:bdr w:val="none" w:sz="0" w:space="0" w:color="auto" w:frame="1"/>
                <w:lang w:val="ro-RO"/>
              </w:rPr>
              <w:t>absenței</w:t>
            </w:r>
            <w:r w:rsidR="008A4A11" w:rsidRPr="00450EF9">
              <w:rPr>
                <w:rFonts w:ascii="Trebuchet MS" w:hAnsi="Trebuchet MS"/>
                <w:sz w:val="22"/>
                <w:szCs w:val="22"/>
                <w:bdr w:val="none" w:sz="0" w:space="0" w:color="auto" w:frame="1"/>
                <w:lang w:val="ro-RO"/>
              </w:rPr>
              <w:t xml:space="preserve"> procurorului general al Parchetului de pe lângă Înalta Curte de Casaţie şi Justiţie sau a imposibilităţii exercitării funcţiei, indiferent de cauza acesteia, prim-adjunctul procurorului general îl înlocuieşte de drept în exercitarea atribuţiilor ce îi revin în această calitate, iar în cazul absenţei acestuia sau al imposibilităţii exercitării funcţiei, indiferent de cauza acesteia, atribuţiile sunt exercitate de drept de adjunctul procurorului general</w:t>
            </w:r>
            <w:r w:rsidR="0034137E" w:rsidRPr="00450EF9">
              <w:rPr>
                <w:rFonts w:ascii="Trebuchet MS" w:hAnsi="Trebuchet MS"/>
                <w:sz w:val="22"/>
                <w:szCs w:val="22"/>
                <w:bdr w:val="none" w:sz="0" w:space="0" w:color="auto" w:frame="1"/>
                <w:lang w:val="ro-RO"/>
              </w:rPr>
              <w:t>. Î</w:t>
            </w:r>
            <w:r w:rsidR="008A4A11" w:rsidRPr="00450EF9">
              <w:rPr>
                <w:rFonts w:ascii="Trebuchet MS" w:hAnsi="Trebuchet MS"/>
                <w:sz w:val="22"/>
                <w:szCs w:val="22"/>
                <w:bdr w:val="none" w:sz="0" w:space="0" w:color="auto" w:frame="1"/>
                <w:lang w:val="ro-RO"/>
              </w:rPr>
              <w:t>n cazul vacanţei funcţiei de procuror general, indiferent de cauza acesteia, până la delegarea unui alt procuror în această funcție, atribuțiile ce îi revin în această calitate sunt exercitate de drept de prim-adjunctul procurorului general, iar în cazul vacanței funcției de procuror general şi a celei de prim-adjunct al procurorului general, indiferent de cauza acesteia, atribuțiile sunt exercitate de drept de adjunctul procurorului general.</w:t>
            </w:r>
          </w:p>
          <w:p w:rsidR="008A4A11" w:rsidRDefault="008A4A11" w:rsidP="00335014">
            <w:pPr>
              <w:shd w:val="clear" w:color="auto" w:fill="FFFFFF"/>
              <w:spacing w:line="276" w:lineRule="auto"/>
              <w:jc w:val="both"/>
              <w:rPr>
                <w:rFonts w:ascii="Trebuchet MS" w:hAnsi="Trebuchet MS"/>
                <w:sz w:val="22"/>
                <w:szCs w:val="22"/>
                <w:lang w:val="ro-RO"/>
              </w:rPr>
            </w:pPr>
            <w:r w:rsidRPr="00450EF9">
              <w:rPr>
                <w:rFonts w:ascii="Trebuchet MS" w:hAnsi="Trebuchet MS"/>
                <w:sz w:val="22"/>
                <w:szCs w:val="22"/>
                <w:lang w:val="ro-RO"/>
              </w:rPr>
              <w:t xml:space="preserve">Dispoziții similare sunt propuse </w:t>
            </w:r>
            <w:r w:rsidR="00A8673D" w:rsidRPr="00450EF9">
              <w:rPr>
                <w:rFonts w:ascii="Trebuchet MS" w:hAnsi="Trebuchet MS"/>
                <w:sz w:val="22"/>
                <w:szCs w:val="22"/>
                <w:lang w:val="ro-RO"/>
              </w:rPr>
              <w:t>și</w:t>
            </w:r>
            <w:r w:rsidRPr="00450EF9">
              <w:rPr>
                <w:rFonts w:ascii="Trebuchet MS" w:hAnsi="Trebuchet MS"/>
                <w:sz w:val="22"/>
                <w:szCs w:val="22"/>
                <w:lang w:val="ro-RO"/>
              </w:rPr>
              <w:t xml:space="preserve"> în ceea ce privește funcționarea celorlalte parchete.</w:t>
            </w:r>
          </w:p>
          <w:p w:rsidR="00450EF9" w:rsidRPr="00450EF9" w:rsidRDefault="00450EF9" w:rsidP="00335014">
            <w:pPr>
              <w:shd w:val="clear" w:color="auto" w:fill="FFFFFF"/>
              <w:spacing w:line="276" w:lineRule="auto"/>
              <w:jc w:val="both"/>
              <w:rPr>
                <w:rFonts w:ascii="Trebuchet MS" w:hAnsi="Trebuchet MS"/>
                <w:sz w:val="22"/>
                <w:szCs w:val="22"/>
                <w:lang w:val="ro-RO"/>
              </w:rPr>
            </w:pPr>
          </w:p>
          <w:p w:rsidR="00F17005" w:rsidRPr="00450EF9" w:rsidRDefault="00F17005" w:rsidP="009C2ED1">
            <w:pPr>
              <w:pStyle w:val="ListParagraph"/>
              <w:numPr>
                <w:ilvl w:val="0"/>
                <w:numId w:val="31"/>
              </w:numPr>
              <w:spacing w:line="276" w:lineRule="auto"/>
              <w:ind w:left="0" w:firstLine="25"/>
              <w:jc w:val="both"/>
              <w:rPr>
                <w:rFonts w:ascii="Trebuchet MS" w:hAnsi="Trebuchet MS"/>
                <w:shd w:val="clear" w:color="auto" w:fill="FFFFFF"/>
                <w:lang w:val="ro-RO"/>
              </w:rPr>
            </w:pPr>
            <w:r w:rsidRPr="00450EF9">
              <w:rPr>
                <w:rFonts w:ascii="Trebuchet MS" w:hAnsi="Trebuchet MS"/>
                <w:shd w:val="clear" w:color="auto" w:fill="FFFFFF"/>
                <w:lang w:val="ro-RO"/>
              </w:rPr>
              <w:t>Cadrul legal aplicabil exercitării funcției judiciare de către procuror evidențiază faptul că principiul independenței procurorului în adoptarea unei soluții nu este un drept absolut, fiind limitat de procedura verificării actelor şi soluțiilor dispuse de procuror de către superiorul său.</w:t>
            </w:r>
          </w:p>
          <w:p w:rsidR="00F17005" w:rsidRDefault="00F17005" w:rsidP="00335014">
            <w:pPr>
              <w:spacing w:line="276" w:lineRule="auto"/>
              <w:jc w:val="both"/>
              <w:rPr>
                <w:rFonts w:ascii="Trebuchet MS" w:eastAsia="Calibri" w:hAnsi="Trebuchet MS"/>
                <w:sz w:val="22"/>
                <w:szCs w:val="22"/>
                <w:lang w:val="ro-RO"/>
              </w:rPr>
            </w:pPr>
            <w:r w:rsidRPr="00450EF9">
              <w:rPr>
                <w:rFonts w:ascii="Trebuchet MS" w:hAnsi="Trebuchet MS"/>
                <w:sz w:val="22"/>
                <w:szCs w:val="22"/>
                <w:shd w:val="clear" w:color="auto" w:fill="FFFFFF"/>
                <w:lang w:val="ro-RO"/>
              </w:rPr>
              <w:t xml:space="preserve">În această materie, proiectul stabilește </w:t>
            </w:r>
            <w:r w:rsidRPr="00450EF9">
              <w:rPr>
                <w:rFonts w:ascii="Trebuchet MS" w:eastAsia="Calibri" w:hAnsi="Trebuchet MS"/>
                <w:sz w:val="22"/>
                <w:szCs w:val="22"/>
                <w:lang w:val="ro-RO"/>
              </w:rPr>
              <w:t>limitarea posibilității infirmării soluției de către procurorul ierarhic superior la motive de nelegalitate, revenindu-se la reglementarea anterioară anului 2018.</w:t>
            </w:r>
          </w:p>
          <w:p w:rsidR="00450EF9" w:rsidRPr="00450EF9" w:rsidRDefault="00450EF9" w:rsidP="00335014">
            <w:pPr>
              <w:spacing w:line="276" w:lineRule="auto"/>
              <w:jc w:val="both"/>
              <w:rPr>
                <w:rFonts w:ascii="Trebuchet MS" w:eastAsia="Calibri" w:hAnsi="Trebuchet MS"/>
                <w:sz w:val="22"/>
                <w:szCs w:val="22"/>
                <w:lang w:val="ro-RO"/>
              </w:rPr>
            </w:pPr>
          </w:p>
          <w:p w:rsidR="00410ABB" w:rsidRPr="00450EF9" w:rsidRDefault="00410ABB" w:rsidP="00450EF9">
            <w:pPr>
              <w:pStyle w:val="ListParagraph"/>
              <w:numPr>
                <w:ilvl w:val="0"/>
                <w:numId w:val="31"/>
              </w:numPr>
              <w:tabs>
                <w:tab w:val="left" w:pos="8175"/>
                <w:tab w:val="left" w:pos="8505"/>
                <w:tab w:val="left" w:pos="8647"/>
                <w:tab w:val="left" w:pos="8930"/>
              </w:tabs>
              <w:spacing w:line="276" w:lineRule="auto"/>
              <w:ind w:left="745" w:hanging="825"/>
              <w:jc w:val="both"/>
              <w:rPr>
                <w:rFonts w:ascii="Trebuchet MS" w:hAnsi="Trebuchet MS"/>
                <w:lang w:val="ro-RO"/>
              </w:rPr>
            </w:pPr>
            <w:r w:rsidRPr="00450EF9">
              <w:rPr>
                <w:rFonts w:ascii="Trebuchet MS" w:hAnsi="Trebuchet MS"/>
                <w:lang w:val="ro-RO"/>
              </w:rPr>
              <w:t xml:space="preserve">Întrucât numirea în funcția de procuror al Direcției de Investigare a Infracțiunilor de Criminalitate Organizată şi Terorism şi a </w:t>
            </w:r>
            <w:r w:rsidR="00A8673D" w:rsidRPr="00450EF9">
              <w:rPr>
                <w:rFonts w:ascii="Trebuchet MS" w:hAnsi="Trebuchet MS"/>
                <w:lang w:val="ro-RO"/>
              </w:rPr>
              <w:t>Direcției</w:t>
            </w:r>
            <w:r w:rsidRPr="00450EF9">
              <w:rPr>
                <w:rFonts w:ascii="Trebuchet MS" w:hAnsi="Trebuchet MS"/>
                <w:lang w:val="ro-RO"/>
              </w:rPr>
              <w:t xml:space="preserve"> Naționale Anticorupție reprezintă aspecte esențiale ale raportului juridic de muncă și ale carierei procurorului, proiectul de lege reglementează o procedură detaliată de numire în aceste funcții</w:t>
            </w:r>
            <w:r w:rsidR="00D80D15" w:rsidRPr="00450EF9">
              <w:rPr>
                <w:rFonts w:ascii="Trebuchet MS" w:hAnsi="Trebuchet MS"/>
                <w:lang w:val="ro-RO"/>
              </w:rPr>
              <w:t>, uniformizând totodată regulile de recrutare</w:t>
            </w:r>
            <w:r w:rsidR="00612AB5" w:rsidRPr="00450EF9">
              <w:rPr>
                <w:rFonts w:ascii="Trebuchet MS" w:hAnsi="Trebuchet MS"/>
                <w:lang w:val="ro-RO"/>
              </w:rPr>
              <w:t xml:space="preserve"> a procurorilor din cadrul celor </w:t>
            </w:r>
            <w:r w:rsidR="000D2EA2" w:rsidRPr="00450EF9">
              <w:rPr>
                <w:rFonts w:ascii="Trebuchet MS" w:hAnsi="Trebuchet MS"/>
                <w:lang w:val="ro-RO"/>
              </w:rPr>
              <w:t>două direcții</w:t>
            </w:r>
            <w:r w:rsidRPr="00450EF9">
              <w:rPr>
                <w:rFonts w:ascii="Trebuchet MS" w:hAnsi="Trebuchet MS"/>
                <w:lang w:val="ro-RO"/>
              </w:rPr>
              <w:t>.</w:t>
            </w:r>
          </w:p>
          <w:p w:rsidR="008A4A11" w:rsidRPr="00450EF9" w:rsidRDefault="00410ABB" w:rsidP="00335014">
            <w:pPr>
              <w:spacing w:line="276" w:lineRule="auto"/>
              <w:jc w:val="both"/>
              <w:rPr>
                <w:rFonts w:ascii="Trebuchet MS" w:hAnsi="Trebuchet MS"/>
                <w:sz w:val="22"/>
                <w:szCs w:val="22"/>
                <w:lang w:val="ro-RO"/>
              </w:rPr>
            </w:pPr>
            <w:r w:rsidRPr="00450EF9">
              <w:rPr>
                <w:rFonts w:ascii="Trebuchet MS" w:hAnsi="Trebuchet MS"/>
                <w:sz w:val="22"/>
                <w:szCs w:val="22"/>
                <w:lang w:val="ro-RO"/>
              </w:rPr>
              <w:t>Conform proiectului,</w:t>
            </w:r>
            <w:r w:rsidR="0034137E" w:rsidRPr="00450EF9">
              <w:rPr>
                <w:rFonts w:ascii="Trebuchet MS" w:hAnsi="Trebuchet MS"/>
                <w:sz w:val="22"/>
                <w:szCs w:val="22"/>
                <w:lang w:val="ro-RO"/>
              </w:rPr>
              <w:t xml:space="preserve"> p</w:t>
            </w:r>
            <w:r w:rsidR="008A4A11" w:rsidRPr="00450EF9">
              <w:rPr>
                <w:rFonts w:ascii="Trebuchet MS" w:hAnsi="Trebuchet MS"/>
                <w:iCs/>
                <w:sz w:val="22"/>
                <w:szCs w:val="22"/>
                <w:lang w:val="ro-RO"/>
              </w:rPr>
              <w:t xml:space="preserve">entru a fi </w:t>
            </w:r>
            <w:r w:rsidR="0034137E" w:rsidRPr="00450EF9">
              <w:rPr>
                <w:rFonts w:ascii="Trebuchet MS" w:hAnsi="Trebuchet MS"/>
                <w:iCs/>
                <w:sz w:val="22"/>
                <w:szCs w:val="22"/>
                <w:lang w:val="ro-RO"/>
              </w:rPr>
              <w:t>numiți</w:t>
            </w:r>
            <w:r w:rsidR="008A4A11" w:rsidRPr="00450EF9">
              <w:rPr>
                <w:rFonts w:ascii="Trebuchet MS" w:hAnsi="Trebuchet MS"/>
                <w:iCs/>
                <w:sz w:val="22"/>
                <w:szCs w:val="22"/>
                <w:lang w:val="ro-RO"/>
              </w:rPr>
              <w:t xml:space="preserve"> în cadrul </w:t>
            </w:r>
            <w:r w:rsidR="00612AB5" w:rsidRPr="00450EF9">
              <w:rPr>
                <w:rFonts w:ascii="Trebuchet MS" w:hAnsi="Trebuchet MS"/>
                <w:iCs/>
                <w:sz w:val="22"/>
                <w:szCs w:val="22"/>
                <w:lang w:val="ro-RO"/>
              </w:rPr>
              <w:t>DNA şi DIICOT</w:t>
            </w:r>
            <w:r w:rsidR="008A4A11" w:rsidRPr="00450EF9">
              <w:rPr>
                <w:rFonts w:ascii="Trebuchet MS" w:hAnsi="Trebuchet MS"/>
                <w:iCs/>
                <w:sz w:val="22"/>
                <w:szCs w:val="22"/>
                <w:lang w:val="ro-RO"/>
              </w:rPr>
              <w:t xml:space="preserve">, procurorii trebuie să nu fi fost </w:t>
            </w:r>
            <w:r w:rsidR="0034137E" w:rsidRPr="00450EF9">
              <w:rPr>
                <w:rFonts w:ascii="Trebuchet MS" w:hAnsi="Trebuchet MS"/>
                <w:iCs/>
                <w:sz w:val="22"/>
                <w:szCs w:val="22"/>
                <w:lang w:val="ro-RO"/>
              </w:rPr>
              <w:t>sancționați</w:t>
            </w:r>
            <w:r w:rsidR="008A4A11" w:rsidRPr="00450EF9">
              <w:rPr>
                <w:rFonts w:ascii="Trebuchet MS" w:hAnsi="Trebuchet MS"/>
                <w:iCs/>
                <w:sz w:val="22"/>
                <w:szCs w:val="22"/>
                <w:lang w:val="ro-RO"/>
              </w:rPr>
              <w:t xml:space="preserve"> disciplinar în ultimi 3 ani, să aibă o bună pregătire profesională, o conduită morală </w:t>
            </w:r>
            <w:r w:rsidR="0034137E" w:rsidRPr="00450EF9">
              <w:rPr>
                <w:rFonts w:ascii="Trebuchet MS" w:hAnsi="Trebuchet MS"/>
                <w:iCs/>
                <w:sz w:val="22"/>
                <w:szCs w:val="22"/>
                <w:lang w:val="ro-RO"/>
              </w:rPr>
              <w:t>ireproșabilă</w:t>
            </w:r>
            <w:r w:rsidR="008A4A11" w:rsidRPr="00450EF9">
              <w:rPr>
                <w:rFonts w:ascii="Trebuchet MS" w:hAnsi="Trebuchet MS"/>
                <w:iCs/>
                <w:sz w:val="22"/>
                <w:szCs w:val="22"/>
                <w:lang w:val="ro-RO"/>
              </w:rPr>
              <w:t xml:space="preserve">, o vechime de cel </w:t>
            </w:r>
            <w:r w:rsidR="0034137E" w:rsidRPr="00450EF9">
              <w:rPr>
                <w:rFonts w:ascii="Trebuchet MS" w:hAnsi="Trebuchet MS"/>
                <w:iCs/>
                <w:sz w:val="22"/>
                <w:szCs w:val="22"/>
                <w:lang w:val="ro-RO"/>
              </w:rPr>
              <w:t>puțin</w:t>
            </w:r>
            <w:r w:rsidR="008A4A11" w:rsidRPr="00450EF9">
              <w:rPr>
                <w:rFonts w:ascii="Trebuchet MS" w:hAnsi="Trebuchet MS"/>
                <w:iCs/>
                <w:sz w:val="22"/>
                <w:szCs w:val="22"/>
                <w:lang w:val="ro-RO"/>
              </w:rPr>
              <w:t xml:space="preserve"> 7 ani în </w:t>
            </w:r>
            <w:r w:rsidR="0034137E" w:rsidRPr="00450EF9">
              <w:rPr>
                <w:rFonts w:ascii="Trebuchet MS" w:hAnsi="Trebuchet MS"/>
                <w:iCs/>
                <w:sz w:val="22"/>
                <w:szCs w:val="22"/>
                <w:lang w:val="ro-RO"/>
              </w:rPr>
              <w:t>funcția</w:t>
            </w:r>
            <w:r w:rsidR="008A4A11" w:rsidRPr="00450EF9">
              <w:rPr>
                <w:rFonts w:ascii="Trebuchet MS" w:hAnsi="Trebuchet MS"/>
                <w:iCs/>
                <w:sz w:val="22"/>
                <w:szCs w:val="22"/>
                <w:lang w:val="ro-RO"/>
              </w:rPr>
              <w:t xml:space="preserve"> de procuror sau judecător şi să fi fost </w:t>
            </w:r>
            <w:r w:rsidR="0034137E" w:rsidRPr="00450EF9">
              <w:rPr>
                <w:rFonts w:ascii="Trebuchet MS" w:hAnsi="Trebuchet MS"/>
                <w:iCs/>
                <w:sz w:val="22"/>
                <w:szCs w:val="22"/>
                <w:lang w:val="ro-RO"/>
              </w:rPr>
              <w:t>declarați</w:t>
            </w:r>
            <w:r w:rsidR="008A4A11" w:rsidRPr="00450EF9">
              <w:rPr>
                <w:rFonts w:ascii="Trebuchet MS" w:hAnsi="Trebuchet MS"/>
                <w:iCs/>
                <w:sz w:val="22"/>
                <w:szCs w:val="22"/>
                <w:lang w:val="ro-RO"/>
              </w:rPr>
              <w:t xml:space="preserve"> </w:t>
            </w:r>
            <w:r w:rsidR="0034137E" w:rsidRPr="00450EF9">
              <w:rPr>
                <w:rFonts w:ascii="Trebuchet MS" w:hAnsi="Trebuchet MS"/>
                <w:iCs/>
                <w:sz w:val="22"/>
                <w:szCs w:val="22"/>
                <w:lang w:val="ro-RO"/>
              </w:rPr>
              <w:t>admiși</w:t>
            </w:r>
            <w:r w:rsidR="008A4A11" w:rsidRPr="00450EF9">
              <w:rPr>
                <w:rFonts w:ascii="Trebuchet MS" w:hAnsi="Trebuchet MS"/>
                <w:iCs/>
                <w:sz w:val="22"/>
                <w:szCs w:val="22"/>
                <w:lang w:val="ro-RO"/>
              </w:rPr>
              <w:t xml:space="preserve"> în urma unui concurs</w:t>
            </w:r>
            <w:r w:rsidR="008A4A11" w:rsidRPr="00450EF9">
              <w:rPr>
                <w:rFonts w:ascii="Trebuchet MS" w:hAnsi="Trebuchet MS"/>
                <w:i/>
                <w:iCs/>
                <w:sz w:val="22"/>
                <w:szCs w:val="22"/>
                <w:lang w:val="ro-RO"/>
              </w:rPr>
              <w:t xml:space="preserve"> </w:t>
            </w:r>
            <w:r w:rsidR="008A4A11" w:rsidRPr="00450EF9">
              <w:rPr>
                <w:rFonts w:ascii="Trebuchet MS" w:hAnsi="Trebuchet MS"/>
                <w:iCs/>
                <w:sz w:val="22"/>
                <w:szCs w:val="22"/>
                <w:lang w:val="ro-RO"/>
              </w:rPr>
              <w:t xml:space="preserve">organizat potrivit </w:t>
            </w:r>
            <w:r w:rsidR="0034137E" w:rsidRPr="00450EF9">
              <w:rPr>
                <w:rFonts w:ascii="Trebuchet MS" w:hAnsi="Trebuchet MS"/>
                <w:iCs/>
                <w:sz w:val="22"/>
                <w:szCs w:val="22"/>
                <w:lang w:val="ro-RO"/>
              </w:rPr>
              <w:t>dispozițiilor</w:t>
            </w:r>
            <w:r w:rsidR="008A4A11" w:rsidRPr="00450EF9">
              <w:rPr>
                <w:rFonts w:ascii="Trebuchet MS" w:hAnsi="Trebuchet MS"/>
                <w:iCs/>
                <w:sz w:val="22"/>
                <w:szCs w:val="22"/>
                <w:lang w:val="ro-RO"/>
              </w:rPr>
              <w:t xml:space="preserve"> prezentei legi şi regulamentului aprobat prin ordin al </w:t>
            </w:r>
            <w:r w:rsidR="008A4A11" w:rsidRPr="00450EF9">
              <w:rPr>
                <w:rFonts w:ascii="Trebuchet MS" w:hAnsi="Trebuchet MS"/>
                <w:iCs/>
                <w:sz w:val="22"/>
                <w:szCs w:val="22"/>
                <w:lang w:val="ro-RO"/>
              </w:rPr>
              <w:lastRenderedPageBreak/>
              <w:t xml:space="preserve">procurorului general al Parchetului de pe lângă Înalta Curte de Casaţie şi </w:t>
            </w:r>
            <w:r w:rsidR="000D2EA2" w:rsidRPr="00450EF9">
              <w:rPr>
                <w:rFonts w:ascii="Trebuchet MS" w:hAnsi="Trebuchet MS"/>
                <w:iCs/>
                <w:sz w:val="22"/>
                <w:szCs w:val="22"/>
                <w:lang w:val="ro-RO"/>
              </w:rPr>
              <w:t>Justiție</w:t>
            </w:r>
            <w:r w:rsidR="008A4A11" w:rsidRPr="00450EF9">
              <w:rPr>
                <w:rFonts w:ascii="Trebuchet MS" w:hAnsi="Trebuchet MS"/>
                <w:iCs/>
                <w:sz w:val="22"/>
                <w:szCs w:val="22"/>
                <w:lang w:val="ro-RO"/>
              </w:rPr>
              <w:t xml:space="preserve">. Concursul este organizat de </w:t>
            </w:r>
            <w:r w:rsidR="0034137E" w:rsidRPr="00450EF9">
              <w:rPr>
                <w:rFonts w:ascii="Trebuchet MS" w:hAnsi="Trebuchet MS"/>
                <w:iCs/>
                <w:sz w:val="22"/>
                <w:szCs w:val="22"/>
                <w:lang w:val="ro-RO"/>
              </w:rPr>
              <w:t>Direcția</w:t>
            </w:r>
            <w:r w:rsidR="008A4A11" w:rsidRPr="00450EF9">
              <w:rPr>
                <w:rFonts w:ascii="Trebuchet MS" w:hAnsi="Trebuchet MS"/>
                <w:iCs/>
                <w:sz w:val="22"/>
                <w:szCs w:val="22"/>
                <w:lang w:val="ro-RO"/>
              </w:rPr>
              <w:t xml:space="preserve"> de Investigare a </w:t>
            </w:r>
            <w:r w:rsidR="00612AB5" w:rsidRPr="00450EF9">
              <w:rPr>
                <w:rFonts w:ascii="Trebuchet MS" w:hAnsi="Trebuchet MS"/>
                <w:iCs/>
                <w:sz w:val="22"/>
                <w:szCs w:val="22"/>
                <w:lang w:val="ro-RO"/>
              </w:rPr>
              <w:t>Infracțiunilor</w:t>
            </w:r>
            <w:r w:rsidR="008A4A11" w:rsidRPr="00450EF9">
              <w:rPr>
                <w:rFonts w:ascii="Trebuchet MS" w:hAnsi="Trebuchet MS"/>
                <w:iCs/>
                <w:sz w:val="22"/>
                <w:szCs w:val="22"/>
                <w:lang w:val="ro-RO"/>
              </w:rPr>
              <w:t xml:space="preserve"> de Criminalitate Organizată şi Terorism</w:t>
            </w:r>
            <w:r w:rsidR="0034137E" w:rsidRPr="00450EF9">
              <w:rPr>
                <w:rFonts w:ascii="Trebuchet MS" w:hAnsi="Trebuchet MS"/>
                <w:iCs/>
                <w:sz w:val="22"/>
                <w:szCs w:val="22"/>
                <w:lang w:val="ro-RO"/>
              </w:rPr>
              <w:t xml:space="preserve">, respectiv de Direcția Națională Anticorupție </w:t>
            </w:r>
            <w:r w:rsidR="008A4A11" w:rsidRPr="00450EF9">
              <w:rPr>
                <w:rFonts w:ascii="Trebuchet MS" w:hAnsi="Trebuchet MS"/>
                <w:iCs/>
                <w:sz w:val="22"/>
                <w:szCs w:val="22"/>
                <w:lang w:val="ro-RO"/>
              </w:rPr>
              <w:t xml:space="preserve">şi constă în </w:t>
            </w:r>
            <w:r w:rsidR="0034137E" w:rsidRPr="00450EF9">
              <w:rPr>
                <w:rFonts w:ascii="Trebuchet MS" w:hAnsi="Trebuchet MS"/>
                <w:iCs/>
                <w:sz w:val="22"/>
                <w:szCs w:val="22"/>
                <w:lang w:val="ro-RO"/>
              </w:rPr>
              <w:t>susținerea</w:t>
            </w:r>
            <w:r w:rsidR="008A4A11" w:rsidRPr="00450EF9">
              <w:rPr>
                <w:rFonts w:ascii="Trebuchet MS" w:hAnsi="Trebuchet MS"/>
                <w:iCs/>
                <w:sz w:val="22"/>
                <w:szCs w:val="22"/>
                <w:lang w:val="ro-RO"/>
              </w:rPr>
              <w:t xml:space="preserve"> unui interviu, care se transmite în direct.</w:t>
            </w:r>
            <w:r w:rsidR="008A4A11" w:rsidRPr="00450EF9">
              <w:rPr>
                <w:rFonts w:ascii="Trebuchet MS" w:hAnsi="Trebuchet MS"/>
                <w:sz w:val="22"/>
                <w:szCs w:val="22"/>
                <w:lang w:val="ro-RO"/>
              </w:rPr>
              <w:t xml:space="preserve"> </w:t>
            </w:r>
          </w:p>
          <w:p w:rsidR="0034137E" w:rsidRDefault="0034137E" w:rsidP="00335014">
            <w:pPr>
              <w:tabs>
                <w:tab w:val="left" w:pos="8175"/>
                <w:tab w:val="left" w:pos="8505"/>
                <w:tab w:val="left" w:pos="8647"/>
                <w:tab w:val="left" w:pos="8930"/>
              </w:tabs>
              <w:spacing w:line="276" w:lineRule="auto"/>
              <w:jc w:val="both"/>
              <w:rPr>
                <w:rFonts w:ascii="Trebuchet MS" w:hAnsi="Trebuchet MS"/>
                <w:sz w:val="22"/>
                <w:szCs w:val="22"/>
                <w:lang w:val="ro-RO"/>
              </w:rPr>
            </w:pPr>
            <w:r w:rsidRPr="00D44CC3">
              <w:rPr>
                <w:rFonts w:ascii="Trebuchet MS" w:hAnsi="Trebuchet MS"/>
                <w:sz w:val="22"/>
                <w:szCs w:val="22"/>
                <w:lang w:val="ro-RO"/>
              </w:rPr>
              <w:t xml:space="preserve">Proiectul propus detaliază regulile de organizare a concursului, componenţa comisiilor de concurs, </w:t>
            </w:r>
            <w:r w:rsidR="00D80D15" w:rsidRPr="00D44CC3">
              <w:rPr>
                <w:rFonts w:ascii="Trebuchet MS" w:hAnsi="Trebuchet MS"/>
                <w:sz w:val="22"/>
                <w:szCs w:val="22"/>
                <w:lang w:val="ro-RO"/>
              </w:rPr>
              <w:t xml:space="preserve">procedura de notare </w:t>
            </w:r>
            <w:r w:rsidR="00612AB5" w:rsidRPr="00D44CC3">
              <w:rPr>
                <w:rFonts w:ascii="Trebuchet MS" w:hAnsi="Trebuchet MS"/>
                <w:sz w:val="22"/>
                <w:szCs w:val="22"/>
                <w:lang w:val="ro-RO"/>
              </w:rPr>
              <w:t>și</w:t>
            </w:r>
            <w:r w:rsidR="00D80D15" w:rsidRPr="00D44CC3">
              <w:rPr>
                <w:rFonts w:ascii="Trebuchet MS" w:hAnsi="Trebuchet MS"/>
                <w:sz w:val="22"/>
                <w:szCs w:val="22"/>
                <w:lang w:val="ro-RO"/>
              </w:rPr>
              <w:t xml:space="preserve"> </w:t>
            </w:r>
            <w:r w:rsidRPr="00D44CC3">
              <w:rPr>
                <w:rFonts w:ascii="Trebuchet MS" w:hAnsi="Trebuchet MS"/>
                <w:sz w:val="22"/>
                <w:szCs w:val="22"/>
                <w:lang w:val="ro-RO"/>
              </w:rPr>
              <w:t>contestarea rezultatelor.</w:t>
            </w:r>
          </w:p>
          <w:p w:rsidR="00450EF9" w:rsidRPr="00450EF9" w:rsidRDefault="00450EF9" w:rsidP="00335014">
            <w:pPr>
              <w:tabs>
                <w:tab w:val="left" w:pos="8175"/>
                <w:tab w:val="left" w:pos="8505"/>
                <w:tab w:val="left" w:pos="8647"/>
                <w:tab w:val="left" w:pos="8930"/>
              </w:tabs>
              <w:spacing w:line="276" w:lineRule="auto"/>
              <w:jc w:val="both"/>
              <w:rPr>
                <w:rFonts w:ascii="Trebuchet MS" w:hAnsi="Trebuchet MS"/>
                <w:sz w:val="22"/>
                <w:szCs w:val="22"/>
                <w:lang w:val="ro-RO"/>
              </w:rPr>
            </w:pPr>
          </w:p>
          <w:p w:rsidR="00450EF9" w:rsidRDefault="00612AB5" w:rsidP="00450EF9">
            <w:pPr>
              <w:pStyle w:val="ListParagraph"/>
              <w:numPr>
                <w:ilvl w:val="0"/>
                <w:numId w:val="31"/>
              </w:numPr>
              <w:tabs>
                <w:tab w:val="left" w:pos="8175"/>
                <w:tab w:val="left" w:pos="8505"/>
                <w:tab w:val="left" w:pos="8647"/>
                <w:tab w:val="left" w:pos="8930"/>
              </w:tabs>
              <w:spacing w:line="276" w:lineRule="auto"/>
              <w:ind w:hanging="258"/>
              <w:jc w:val="both"/>
              <w:rPr>
                <w:rFonts w:ascii="Trebuchet MS" w:hAnsi="Trebuchet MS"/>
                <w:lang w:val="ro-RO"/>
              </w:rPr>
            </w:pPr>
            <w:r w:rsidRPr="00450EF9">
              <w:rPr>
                <w:rFonts w:ascii="Trebuchet MS" w:hAnsi="Trebuchet MS"/>
                <w:lang w:val="ro-RO"/>
              </w:rPr>
              <w:t>În materia raporturilor de serviciu ale asistenților</w:t>
            </w:r>
            <w:r w:rsidR="008A4A11" w:rsidRPr="00450EF9">
              <w:rPr>
                <w:rFonts w:ascii="Trebuchet MS" w:hAnsi="Trebuchet MS"/>
                <w:lang w:val="ro-RO"/>
              </w:rPr>
              <w:t xml:space="preserve"> judiciari</w:t>
            </w:r>
            <w:r w:rsidRPr="00450EF9">
              <w:rPr>
                <w:rFonts w:ascii="Trebuchet MS" w:hAnsi="Trebuchet MS"/>
                <w:lang w:val="ro-RO"/>
              </w:rPr>
              <w:t xml:space="preserve">, proiectul detaliază procedura disciplinară aplicabilă pentru cercetarea și sancționarea abaterilor disciplinare săvârșite de aceștia. </w:t>
            </w:r>
          </w:p>
          <w:p w:rsidR="00410ABB" w:rsidRPr="00450EF9" w:rsidRDefault="00612AB5" w:rsidP="00450EF9">
            <w:pPr>
              <w:pStyle w:val="ListParagraph"/>
              <w:tabs>
                <w:tab w:val="left" w:pos="8175"/>
                <w:tab w:val="left" w:pos="8505"/>
                <w:tab w:val="left" w:pos="8647"/>
                <w:tab w:val="left" w:pos="8930"/>
              </w:tabs>
              <w:spacing w:line="276" w:lineRule="auto"/>
              <w:jc w:val="both"/>
              <w:rPr>
                <w:rFonts w:ascii="Trebuchet MS" w:hAnsi="Trebuchet MS"/>
                <w:lang w:val="ro-RO"/>
              </w:rPr>
            </w:pPr>
            <w:r w:rsidRPr="00450EF9">
              <w:rPr>
                <w:rFonts w:ascii="Trebuchet MS" w:hAnsi="Trebuchet MS"/>
                <w:lang w:val="ro-RO"/>
              </w:rPr>
              <w:t xml:space="preserve"> </w:t>
            </w:r>
            <w:r w:rsidR="008A4A11" w:rsidRPr="00450EF9">
              <w:rPr>
                <w:rFonts w:ascii="Trebuchet MS" w:hAnsi="Trebuchet MS"/>
                <w:lang w:val="ro-RO"/>
              </w:rPr>
              <w:t xml:space="preserve"> </w:t>
            </w:r>
          </w:p>
          <w:p w:rsidR="00A8673D" w:rsidRDefault="000D2EA2" w:rsidP="00450EF9">
            <w:pPr>
              <w:pStyle w:val="ListParagraph"/>
              <w:numPr>
                <w:ilvl w:val="0"/>
                <w:numId w:val="31"/>
              </w:numPr>
              <w:autoSpaceDE w:val="0"/>
              <w:autoSpaceDN w:val="0"/>
              <w:adjustRightInd w:val="0"/>
              <w:spacing w:line="276" w:lineRule="auto"/>
              <w:ind w:firstLine="25"/>
              <w:jc w:val="both"/>
              <w:rPr>
                <w:rFonts w:ascii="Trebuchet MS" w:hAnsi="Trebuchet MS"/>
                <w:iCs/>
                <w:lang w:val="ro-RO"/>
              </w:rPr>
            </w:pPr>
            <w:r w:rsidRPr="00450EF9">
              <w:rPr>
                <w:rFonts w:ascii="Trebuchet MS" w:hAnsi="Trebuchet MS"/>
                <w:iCs/>
                <w:lang w:val="ro-RO"/>
              </w:rPr>
              <w:t xml:space="preserve"> Din </w:t>
            </w:r>
            <w:r w:rsidR="00F979D3" w:rsidRPr="00450EF9">
              <w:rPr>
                <w:rFonts w:ascii="Trebuchet MS" w:hAnsi="Trebuchet MS"/>
                <w:iCs/>
                <w:lang w:val="ro-RO"/>
              </w:rPr>
              <w:t>raţiuni</w:t>
            </w:r>
            <w:r w:rsidR="00A8673D" w:rsidRPr="00450EF9">
              <w:rPr>
                <w:rFonts w:ascii="Trebuchet MS" w:hAnsi="Trebuchet MS"/>
                <w:iCs/>
                <w:lang w:val="ro-RO"/>
              </w:rPr>
              <w:t xml:space="preserve"> </w:t>
            </w:r>
            <w:r w:rsidRPr="00450EF9">
              <w:rPr>
                <w:rFonts w:ascii="Trebuchet MS" w:hAnsi="Trebuchet MS"/>
                <w:iCs/>
                <w:lang w:val="ro-RO"/>
              </w:rPr>
              <w:t xml:space="preserve">de echitate, proiectul de lege propune uniformizare </w:t>
            </w:r>
            <w:r w:rsidR="004545DF" w:rsidRPr="00450EF9">
              <w:rPr>
                <w:rFonts w:ascii="Trebuchet MS" w:hAnsi="Trebuchet MS"/>
                <w:iCs/>
                <w:lang w:val="ro-RO"/>
              </w:rPr>
              <w:t>normelor referitoare la s</w:t>
            </w:r>
            <w:r w:rsidR="008A4A11" w:rsidRPr="00450EF9">
              <w:rPr>
                <w:rFonts w:ascii="Trebuchet MS" w:hAnsi="Trebuchet MS"/>
                <w:iCs/>
                <w:lang w:val="ro-RO"/>
              </w:rPr>
              <w:t xml:space="preserve">alariul de bază </w:t>
            </w:r>
            <w:r w:rsidR="00A8673D" w:rsidRPr="00450EF9">
              <w:rPr>
                <w:rFonts w:ascii="Trebuchet MS" w:hAnsi="Trebuchet MS"/>
                <w:iCs/>
                <w:lang w:val="ro-RO"/>
              </w:rPr>
              <w:t>și</w:t>
            </w:r>
            <w:r w:rsidR="008A4A11" w:rsidRPr="00450EF9">
              <w:rPr>
                <w:rFonts w:ascii="Trebuchet MS" w:hAnsi="Trebuchet MS"/>
                <w:iCs/>
                <w:lang w:val="ro-RO"/>
              </w:rPr>
              <w:t xml:space="preserve"> sporurile </w:t>
            </w:r>
            <w:r w:rsidR="00A8673D" w:rsidRPr="00450EF9">
              <w:rPr>
                <w:rFonts w:ascii="Trebuchet MS" w:hAnsi="Trebuchet MS"/>
                <w:iCs/>
                <w:lang w:val="ro-RO"/>
              </w:rPr>
              <w:t>ofițerilor</w:t>
            </w:r>
            <w:r w:rsidR="008A4A11" w:rsidRPr="00450EF9">
              <w:rPr>
                <w:rFonts w:ascii="Trebuchet MS" w:hAnsi="Trebuchet MS"/>
                <w:iCs/>
                <w:lang w:val="ro-RO"/>
              </w:rPr>
              <w:t xml:space="preserve"> şi </w:t>
            </w:r>
            <w:r w:rsidR="00A8673D" w:rsidRPr="00450EF9">
              <w:rPr>
                <w:rFonts w:ascii="Trebuchet MS" w:hAnsi="Trebuchet MS"/>
                <w:iCs/>
                <w:lang w:val="ro-RO"/>
              </w:rPr>
              <w:t>agenților</w:t>
            </w:r>
            <w:r w:rsidR="008A4A11" w:rsidRPr="00450EF9">
              <w:rPr>
                <w:rFonts w:ascii="Trebuchet MS" w:hAnsi="Trebuchet MS"/>
                <w:iCs/>
                <w:lang w:val="ro-RO"/>
              </w:rPr>
              <w:t xml:space="preserve"> de </w:t>
            </w:r>
            <w:r w:rsidR="00A8673D" w:rsidRPr="00450EF9">
              <w:rPr>
                <w:rFonts w:ascii="Trebuchet MS" w:hAnsi="Trebuchet MS"/>
                <w:iCs/>
                <w:lang w:val="ro-RO"/>
              </w:rPr>
              <w:t>poliție</w:t>
            </w:r>
            <w:r w:rsidR="008A4A11" w:rsidRPr="00450EF9">
              <w:rPr>
                <w:rFonts w:ascii="Trebuchet MS" w:hAnsi="Trebuchet MS"/>
                <w:iCs/>
                <w:lang w:val="ro-RO"/>
              </w:rPr>
              <w:t xml:space="preserve"> judiciară </w:t>
            </w:r>
            <w:r w:rsidR="00A8673D" w:rsidRPr="00450EF9">
              <w:rPr>
                <w:rFonts w:ascii="Trebuchet MS" w:hAnsi="Trebuchet MS"/>
                <w:iCs/>
                <w:lang w:val="ro-RO"/>
              </w:rPr>
              <w:t>detașați</w:t>
            </w:r>
            <w:r w:rsidR="004545DF" w:rsidRPr="00450EF9">
              <w:rPr>
                <w:rFonts w:ascii="Trebuchet MS" w:hAnsi="Trebuchet MS"/>
                <w:iCs/>
                <w:lang w:val="ro-RO"/>
              </w:rPr>
              <w:t xml:space="preserve"> în cadrul </w:t>
            </w:r>
            <w:r w:rsidR="00A8673D" w:rsidRPr="00450EF9">
              <w:rPr>
                <w:rFonts w:ascii="Trebuchet MS" w:hAnsi="Trebuchet MS"/>
                <w:iCs/>
                <w:lang w:val="ro-RO"/>
              </w:rPr>
              <w:t>Ministerului Public, stabilind faptul că salariul de bază şi sporurile ofițerilor şi agenţilor de poliţie judiciară detaşaţi în cadrul parchetelor sunt cele prevăzute pentru ofiţerii şi agenţii de poliţie judiciară din cadrul Direcţiei Naţionale Anticorupţie.</w:t>
            </w:r>
          </w:p>
          <w:p w:rsidR="00450EF9" w:rsidRPr="00450EF9" w:rsidRDefault="00450EF9" w:rsidP="00450EF9">
            <w:pPr>
              <w:pStyle w:val="ListParagraph"/>
              <w:autoSpaceDE w:val="0"/>
              <w:autoSpaceDN w:val="0"/>
              <w:adjustRightInd w:val="0"/>
              <w:spacing w:line="276" w:lineRule="auto"/>
              <w:jc w:val="both"/>
              <w:rPr>
                <w:rFonts w:ascii="Trebuchet MS" w:hAnsi="Trebuchet MS"/>
                <w:iCs/>
                <w:lang w:val="ro-RO"/>
              </w:rPr>
            </w:pPr>
          </w:p>
          <w:p w:rsidR="00A8673D" w:rsidRPr="00450EF9" w:rsidRDefault="00A8673D" w:rsidP="00450EF9">
            <w:pPr>
              <w:pStyle w:val="ListParagraph"/>
              <w:numPr>
                <w:ilvl w:val="0"/>
                <w:numId w:val="31"/>
              </w:numPr>
              <w:autoSpaceDE w:val="0"/>
              <w:autoSpaceDN w:val="0"/>
              <w:adjustRightInd w:val="0"/>
              <w:spacing w:line="276" w:lineRule="auto"/>
              <w:ind w:firstLine="25"/>
              <w:jc w:val="both"/>
              <w:rPr>
                <w:rFonts w:ascii="Trebuchet MS" w:eastAsiaTheme="minorHAnsi" w:hAnsi="Trebuchet MS"/>
                <w:lang w:val="ro-RO"/>
              </w:rPr>
            </w:pPr>
            <w:r w:rsidRPr="00450EF9">
              <w:rPr>
                <w:rFonts w:ascii="Trebuchet MS" w:hAnsi="Trebuchet MS"/>
                <w:iCs/>
                <w:lang w:val="ro-RO"/>
              </w:rPr>
              <w:t xml:space="preserve"> </w:t>
            </w:r>
            <w:r w:rsidRPr="00450EF9">
              <w:rPr>
                <w:rFonts w:ascii="Trebuchet MS" w:hAnsi="Trebuchet MS"/>
                <w:shd w:val="clear" w:color="auto" w:fill="FFFFFF"/>
                <w:lang w:val="ro-RO"/>
              </w:rPr>
              <w:t xml:space="preserve">Potrivit </w:t>
            </w:r>
            <w:r w:rsidR="000A5585" w:rsidRPr="00450EF9">
              <w:rPr>
                <w:rFonts w:ascii="Trebuchet MS" w:hAnsi="Trebuchet MS"/>
                <w:shd w:val="clear" w:color="auto" w:fill="FFFFFF"/>
                <w:lang w:val="ro-RO"/>
              </w:rPr>
              <w:t>art. 13</w:t>
            </w:r>
            <w:r w:rsidR="007E1095" w:rsidRPr="00450EF9">
              <w:rPr>
                <w:rFonts w:ascii="Trebuchet MS" w:hAnsi="Trebuchet MS"/>
                <w:shd w:val="clear" w:color="auto" w:fill="FFFFFF"/>
                <w:lang w:val="ro-RO"/>
              </w:rPr>
              <w:t>9</w:t>
            </w:r>
            <w:r w:rsidR="000A5585" w:rsidRPr="00450EF9">
              <w:rPr>
                <w:rFonts w:ascii="Trebuchet MS" w:hAnsi="Trebuchet MS"/>
                <w:shd w:val="clear" w:color="auto" w:fill="FFFFFF"/>
                <w:lang w:val="ro-RO"/>
              </w:rPr>
              <w:t xml:space="preserve"> alin. (2) </w:t>
            </w:r>
            <w:r w:rsidR="007E1095" w:rsidRPr="00450EF9">
              <w:rPr>
                <w:rFonts w:ascii="Trebuchet MS" w:hAnsi="Trebuchet MS"/>
                <w:shd w:val="clear" w:color="auto" w:fill="FFFFFF"/>
                <w:lang w:val="ro-RO"/>
              </w:rPr>
              <w:t xml:space="preserve">şi </w:t>
            </w:r>
            <w:r w:rsidRPr="00450EF9">
              <w:rPr>
                <w:rFonts w:ascii="Trebuchet MS" w:hAnsi="Trebuchet MS"/>
                <w:shd w:val="clear" w:color="auto" w:fill="FFFFFF"/>
                <w:lang w:val="ro-RO"/>
              </w:rPr>
              <w:t xml:space="preserve">art. 140 alin. (2) din Legea nr. 304/2004, </w:t>
            </w:r>
            <w:r w:rsidR="007E1095" w:rsidRPr="00450EF9">
              <w:rPr>
                <w:rFonts w:ascii="Trebuchet MS" w:hAnsi="Trebuchet MS"/>
                <w:shd w:val="clear" w:color="auto" w:fill="FFFFFF"/>
                <w:lang w:val="ro-RO"/>
              </w:rPr>
              <w:t>r</w:t>
            </w:r>
            <w:r w:rsidR="007E1095" w:rsidRPr="00450EF9">
              <w:rPr>
                <w:rFonts w:ascii="Trebuchet MS" w:eastAsiaTheme="minorHAnsi" w:hAnsi="Trebuchet MS"/>
                <w:iCs/>
                <w:lang w:val="ro-RO"/>
              </w:rPr>
              <w:t xml:space="preserve">egulamentul de ordine interioară al instanțelor judecătorești se aprobă de Secția pentru judecători a Consiliului Superior al Magistraturii, prin hotărâre care se publică în Monitorul Oficial al României, Partea I, iar </w:t>
            </w:r>
            <w:r w:rsidRPr="00450EF9">
              <w:rPr>
                <w:rFonts w:ascii="Trebuchet MS" w:hAnsi="Trebuchet MS"/>
                <w:shd w:val="clear" w:color="auto" w:fill="FFFFFF"/>
                <w:lang w:val="ro-RO"/>
              </w:rPr>
              <w:t>r</w:t>
            </w:r>
            <w:r w:rsidRPr="00450EF9">
              <w:rPr>
                <w:rFonts w:ascii="Trebuchet MS" w:hAnsi="Trebuchet MS"/>
                <w:iCs/>
                <w:lang w:val="ro-RO"/>
              </w:rPr>
              <w:t xml:space="preserve">egulamentul de ordine interioară a parchetelor </w:t>
            </w:r>
            <w:r w:rsidRPr="00450EF9">
              <w:rPr>
                <w:rFonts w:ascii="Trebuchet MS" w:eastAsiaTheme="minorHAnsi" w:hAnsi="Trebuchet MS"/>
                <w:iCs/>
                <w:lang w:val="ro-RO"/>
              </w:rPr>
              <w:t xml:space="preserve">se aprobă de </w:t>
            </w:r>
            <w:r w:rsidR="007E1095" w:rsidRPr="00450EF9">
              <w:rPr>
                <w:rFonts w:ascii="Trebuchet MS" w:eastAsiaTheme="minorHAnsi" w:hAnsi="Trebuchet MS"/>
                <w:iCs/>
                <w:lang w:val="ro-RO"/>
              </w:rPr>
              <w:t>Secția</w:t>
            </w:r>
            <w:r w:rsidRPr="00450EF9">
              <w:rPr>
                <w:rFonts w:ascii="Trebuchet MS" w:eastAsiaTheme="minorHAnsi" w:hAnsi="Trebuchet MS"/>
                <w:iCs/>
                <w:lang w:val="ro-RO"/>
              </w:rPr>
              <w:t xml:space="preserve"> pentru procurori a Consiliului Superior al Magistraturii, la propunerea procurorului general al Parchetului de pe lângă Înalta Curte de Casaţie şi </w:t>
            </w:r>
            <w:r w:rsidR="007E1095" w:rsidRPr="00450EF9">
              <w:rPr>
                <w:rFonts w:ascii="Trebuchet MS" w:eastAsiaTheme="minorHAnsi" w:hAnsi="Trebuchet MS"/>
                <w:iCs/>
                <w:lang w:val="ro-RO"/>
              </w:rPr>
              <w:t>Justiție</w:t>
            </w:r>
            <w:r w:rsidRPr="00450EF9">
              <w:rPr>
                <w:rFonts w:ascii="Trebuchet MS" w:eastAsiaTheme="minorHAnsi" w:hAnsi="Trebuchet MS"/>
                <w:iCs/>
                <w:lang w:val="ro-RO"/>
              </w:rPr>
              <w:t xml:space="preserve"> sau, după caz, a procurorului-şef al </w:t>
            </w:r>
            <w:r w:rsidR="007E1095" w:rsidRPr="00450EF9">
              <w:rPr>
                <w:rFonts w:ascii="Trebuchet MS" w:eastAsiaTheme="minorHAnsi" w:hAnsi="Trebuchet MS"/>
                <w:iCs/>
                <w:lang w:val="ro-RO"/>
              </w:rPr>
              <w:t>Direcției</w:t>
            </w:r>
            <w:r w:rsidRPr="00450EF9">
              <w:rPr>
                <w:rFonts w:ascii="Trebuchet MS" w:eastAsiaTheme="minorHAnsi" w:hAnsi="Trebuchet MS"/>
                <w:iCs/>
                <w:lang w:val="ro-RO"/>
              </w:rPr>
              <w:t xml:space="preserve"> </w:t>
            </w:r>
            <w:r w:rsidR="007E1095" w:rsidRPr="00450EF9">
              <w:rPr>
                <w:rFonts w:ascii="Trebuchet MS" w:eastAsiaTheme="minorHAnsi" w:hAnsi="Trebuchet MS"/>
                <w:iCs/>
                <w:lang w:val="ro-RO"/>
              </w:rPr>
              <w:t>Naționale</w:t>
            </w:r>
            <w:r w:rsidRPr="00450EF9">
              <w:rPr>
                <w:rFonts w:ascii="Trebuchet MS" w:eastAsiaTheme="minorHAnsi" w:hAnsi="Trebuchet MS"/>
                <w:iCs/>
                <w:lang w:val="ro-RO"/>
              </w:rPr>
              <w:t xml:space="preserve"> Anticorupţie ori a procurorului-şef al Direcţiei de Investigare a </w:t>
            </w:r>
            <w:r w:rsidR="007E1095" w:rsidRPr="00450EF9">
              <w:rPr>
                <w:rFonts w:ascii="Trebuchet MS" w:eastAsiaTheme="minorHAnsi" w:hAnsi="Trebuchet MS"/>
                <w:iCs/>
                <w:lang w:val="ro-RO"/>
              </w:rPr>
              <w:t>Infracțiunilor</w:t>
            </w:r>
            <w:r w:rsidRPr="00450EF9">
              <w:rPr>
                <w:rFonts w:ascii="Trebuchet MS" w:eastAsiaTheme="minorHAnsi" w:hAnsi="Trebuchet MS"/>
                <w:iCs/>
                <w:lang w:val="ro-RO"/>
              </w:rPr>
              <w:t xml:space="preserve"> de Criminalitate Organizată şi Terorism, cu avizul ministrului </w:t>
            </w:r>
            <w:r w:rsidR="007E1095" w:rsidRPr="00450EF9">
              <w:rPr>
                <w:rFonts w:ascii="Trebuchet MS" w:eastAsiaTheme="minorHAnsi" w:hAnsi="Trebuchet MS"/>
                <w:iCs/>
                <w:lang w:val="ro-RO"/>
              </w:rPr>
              <w:t>justiției</w:t>
            </w:r>
            <w:r w:rsidRPr="00450EF9">
              <w:rPr>
                <w:rFonts w:ascii="Trebuchet MS" w:eastAsiaTheme="minorHAnsi" w:hAnsi="Trebuchet MS"/>
                <w:iCs/>
                <w:lang w:val="ro-RO"/>
              </w:rPr>
              <w:t>.</w:t>
            </w:r>
          </w:p>
          <w:p w:rsidR="00A8673D" w:rsidRPr="00D44CC3" w:rsidRDefault="00A8673D" w:rsidP="00335014">
            <w:pPr>
              <w:autoSpaceDE w:val="0"/>
              <w:autoSpaceDN w:val="0"/>
              <w:adjustRightInd w:val="0"/>
              <w:spacing w:line="276" w:lineRule="auto"/>
              <w:jc w:val="both"/>
              <w:rPr>
                <w:rFonts w:ascii="Trebuchet MS" w:hAnsi="Trebuchet MS" w:cs="Arial"/>
                <w:sz w:val="22"/>
                <w:szCs w:val="22"/>
                <w:lang w:val="ro-RO"/>
              </w:rPr>
            </w:pPr>
            <w:r w:rsidRPr="00D44CC3">
              <w:rPr>
                <w:rFonts w:ascii="Trebuchet MS" w:hAnsi="Trebuchet MS" w:cs="Arial"/>
                <w:sz w:val="22"/>
                <w:szCs w:val="22"/>
                <w:lang w:val="ro-RO"/>
              </w:rPr>
              <w:t xml:space="preserve">Ministrul justiției are, potrivit </w:t>
            </w:r>
            <w:r w:rsidR="007E1095" w:rsidRPr="00D44CC3">
              <w:rPr>
                <w:rFonts w:ascii="Trebuchet MS" w:hAnsi="Trebuchet MS" w:cs="Arial"/>
                <w:sz w:val="22"/>
                <w:szCs w:val="22"/>
                <w:lang w:val="ro-RO"/>
              </w:rPr>
              <w:t>dispozițiilor</w:t>
            </w:r>
            <w:r w:rsidRPr="00D44CC3">
              <w:rPr>
                <w:rFonts w:ascii="Trebuchet MS" w:hAnsi="Trebuchet MS" w:cs="Arial"/>
                <w:sz w:val="22"/>
                <w:szCs w:val="22"/>
                <w:lang w:val="ro-RO"/>
              </w:rPr>
              <w:t xml:space="preserve"> constituționale şi infraconstituţionale, rolul de membru al Consiliului Superior al Magistraturii şi </w:t>
            </w:r>
            <w:r w:rsidR="000A5585" w:rsidRPr="00D44CC3">
              <w:rPr>
                <w:rFonts w:ascii="Trebuchet MS" w:hAnsi="Trebuchet MS" w:cs="Arial"/>
                <w:sz w:val="22"/>
                <w:szCs w:val="22"/>
                <w:lang w:val="ro-RO"/>
              </w:rPr>
              <w:t>atribuții</w:t>
            </w:r>
            <w:r w:rsidRPr="00D44CC3">
              <w:rPr>
                <w:rFonts w:ascii="Trebuchet MS" w:hAnsi="Trebuchet MS" w:cs="Arial"/>
                <w:sz w:val="22"/>
                <w:szCs w:val="22"/>
                <w:lang w:val="ro-RO"/>
              </w:rPr>
              <w:t xml:space="preserve"> în gestionarea </w:t>
            </w:r>
            <w:r w:rsidR="000A5585" w:rsidRPr="00D44CC3">
              <w:rPr>
                <w:rFonts w:ascii="Trebuchet MS" w:hAnsi="Trebuchet MS" w:cs="Arial"/>
                <w:sz w:val="22"/>
                <w:szCs w:val="22"/>
                <w:lang w:val="ro-RO"/>
              </w:rPr>
              <w:t>justiției</w:t>
            </w:r>
            <w:r w:rsidRPr="00D44CC3">
              <w:rPr>
                <w:rFonts w:ascii="Trebuchet MS" w:hAnsi="Trebuchet MS" w:cs="Arial"/>
                <w:sz w:val="22"/>
                <w:szCs w:val="22"/>
                <w:lang w:val="ro-RO"/>
              </w:rPr>
              <w:t xml:space="preserve">, ca serviciu public. </w:t>
            </w:r>
          </w:p>
          <w:p w:rsidR="00E669AD" w:rsidRPr="00D44CC3" w:rsidRDefault="005B7BDB" w:rsidP="00335014">
            <w:pPr>
              <w:autoSpaceDE w:val="0"/>
              <w:autoSpaceDN w:val="0"/>
              <w:adjustRightInd w:val="0"/>
              <w:spacing w:line="276" w:lineRule="auto"/>
              <w:jc w:val="both"/>
              <w:rPr>
                <w:rFonts w:ascii="Trebuchet MS" w:eastAsiaTheme="minorHAnsi" w:hAnsi="Trebuchet MS"/>
                <w:iCs/>
                <w:sz w:val="22"/>
                <w:szCs w:val="22"/>
                <w:lang w:val="ro-RO"/>
              </w:rPr>
            </w:pPr>
            <w:r w:rsidRPr="00D44CC3">
              <w:rPr>
                <w:rFonts w:ascii="Trebuchet MS" w:hAnsi="Trebuchet MS" w:cs="Arial"/>
                <w:sz w:val="22"/>
                <w:szCs w:val="22"/>
                <w:lang w:val="ro-RO"/>
              </w:rPr>
              <w:t>Totodată, Ministerul Justiţie</w:t>
            </w:r>
            <w:r w:rsidR="00E669AD" w:rsidRPr="00D44CC3">
              <w:rPr>
                <w:rFonts w:ascii="Trebuchet MS" w:hAnsi="Trebuchet MS" w:cs="Arial"/>
                <w:sz w:val="22"/>
                <w:szCs w:val="22"/>
                <w:lang w:val="ro-RO"/>
              </w:rPr>
              <w:t>i</w:t>
            </w:r>
            <w:r w:rsidRPr="00D44CC3">
              <w:rPr>
                <w:rFonts w:ascii="Trebuchet MS" w:hAnsi="Trebuchet MS" w:cs="Arial"/>
                <w:sz w:val="22"/>
                <w:szCs w:val="22"/>
                <w:lang w:val="ro-RO"/>
              </w:rPr>
              <w:t xml:space="preserve">, în domeniul </w:t>
            </w:r>
            <w:r w:rsidRPr="00D44CC3">
              <w:rPr>
                <w:rFonts w:ascii="Trebuchet MS" w:eastAsiaTheme="minorHAnsi" w:hAnsi="Trebuchet MS"/>
                <w:sz w:val="22"/>
                <w:szCs w:val="22"/>
                <w:lang w:val="ro-RO"/>
              </w:rPr>
              <w:t>reglementării cadrului normativ</w:t>
            </w:r>
            <w:r w:rsidR="00E669AD" w:rsidRPr="00D44CC3">
              <w:rPr>
                <w:rFonts w:ascii="Trebuchet MS" w:eastAsiaTheme="minorHAnsi" w:hAnsi="Trebuchet MS"/>
                <w:sz w:val="22"/>
                <w:szCs w:val="22"/>
                <w:lang w:val="ro-RO"/>
              </w:rPr>
              <w:t>, elaborează a</w:t>
            </w:r>
            <w:r w:rsidRPr="00D44CC3">
              <w:rPr>
                <w:rFonts w:ascii="Trebuchet MS" w:eastAsiaTheme="minorHAnsi" w:hAnsi="Trebuchet MS"/>
                <w:iCs/>
                <w:sz w:val="22"/>
                <w:szCs w:val="22"/>
                <w:lang w:val="ro-RO"/>
              </w:rPr>
              <w:t>cte normative ce interesează domeniul justiţiei</w:t>
            </w:r>
            <w:r w:rsidR="00E669AD" w:rsidRPr="00D44CC3">
              <w:rPr>
                <w:rFonts w:ascii="Trebuchet MS" w:eastAsiaTheme="minorHAnsi" w:hAnsi="Trebuchet MS"/>
                <w:iCs/>
                <w:sz w:val="22"/>
                <w:szCs w:val="22"/>
                <w:lang w:val="ro-RO"/>
              </w:rPr>
              <w:t>.</w:t>
            </w:r>
          </w:p>
          <w:p w:rsidR="00A8673D" w:rsidRPr="00D44CC3" w:rsidRDefault="00A8673D" w:rsidP="00335014">
            <w:pPr>
              <w:autoSpaceDE w:val="0"/>
              <w:autoSpaceDN w:val="0"/>
              <w:adjustRightInd w:val="0"/>
              <w:spacing w:line="276" w:lineRule="auto"/>
              <w:jc w:val="both"/>
              <w:rPr>
                <w:rFonts w:ascii="Trebuchet MS" w:hAnsi="Trebuchet MS"/>
                <w:sz w:val="22"/>
                <w:szCs w:val="22"/>
                <w:lang w:val="ro-RO"/>
              </w:rPr>
            </w:pPr>
            <w:r w:rsidRPr="00D44CC3">
              <w:rPr>
                <w:rFonts w:ascii="Trebuchet MS" w:hAnsi="Trebuchet MS" w:cs="Arial"/>
                <w:sz w:val="22"/>
                <w:szCs w:val="22"/>
                <w:lang w:val="ro-RO"/>
              </w:rPr>
              <w:t>De asemenea, în conformitate cu prevederile art. 132 alin. (1) din Constituție, p</w:t>
            </w:r>
            <w:r w:rsidRPr="00D44CC3">
              <w:rPr>
                <w:rFonts w:ascii="Trebuchet MS" w:hAnsi="Trebuchet MS"/>
                <w:sz w:val="22"/>
                <w:szCs w:val="22"/>
                <w:lang w:val="ro-RO"/>
              </w:rPr>
              <w:t xml:space="preserve">rocurorii își desfășoară activitatea potrivit principiului legalităţii, al imparțialității şi al controlului ierarhic, sub autoritatea ministrului </w:t>
            </w:r>
            <w:r w:rsidR="000A5585" w:rsidRPr="00D44CC3">
              <w:rPr>
                <w:rFonts w:ascii="Trebuchet MS" w:hAnsi="Trebuchet MS"/>
                <w:sz w:val="22"/>
                <w:szCs w:val="22"/>
                <w:lang w:val="ro-RO"/>
              </w:rPr>
              <w:t>justiției</w:t>
            </w:r>
            <w:r w:rsidRPr="00D44CC3">
              <w:rPr>
                <w:rFonts w:ascii="Trebuchet MS" w:hAnsi="Trebuchet MS"/>
                <w:sz w:val="22"/>
                <w:szCs w:val="22"/>
                <w:lang w:val="ro-RO"/>
              </w:rPr>
              <w:t xml:space="preserve"> </w:t>
            </w:r>
          </w:p>
          <w:p w:rsidR="00357B6B" w:rsidRPr="00D44CC3" w:rsidRDefault="00E669AD" w:rsidP="00335014">
            <w:pPr>
              <w:autoSpaceDE w:val="0"/>
              <w:autoSpaceDN w:val="0"/>
              <w:adjustRightInd w:val="0"/>
              <w:spacing w:line="276" w:lineRule="auto"/>
              <w:jc w:val="both"/>
              <w:rPr>
                <w:rFonts w:ascii="Trebuchet MS" w:hAnsi="Trebuchet MS"/>
                <w:iCs/>
                <w:sz w:val="22"/>
                <w:szCs w:val="22"/>
                <w:lang w:val="ro-RO"/>
              </w:rPr>
            </w:pPr>
            <w:r w:rsidRPr="00D44CC3">
              <w:rPr>
                <w:rFonts w:ascii="Trebuchet MS" w:hAnsi="Trebuchet MS"/>
                <w:sz w:val="22"/>
                <w:szCs w:val="22"/>
                <w:lang w:val="ro-RO"/>
              </w:rPr>
              <w:t>În considerarea celor de mai sus, p</w:t>
            </w:r>
            <w:r w:rsidR="000A5585" w:rsidRPr="00D44CC3">
              <w:rPr>
                <w:rFonts w:ascii="Trebuchet MS" w:hAnsi="Trebuchet MS"/>
                <w:sz w:val="22"/>
                <w:szCs w:val="22"/>
                <w:lang w:val="ro-RO"/>
              </w:rPr>
              <w:t>rin proiect se propune</w:t>
            </w:r>
            <w:r w:rsidR="005B7BDB" w:rsidRPr="00D44CC3">
              <w:rPr>
                <w:rFonts w:ascii="Trebuchet MS" w:hAnsi="Trebuchet MS"/>
                <w:sz w:val="22"/>
                <w:szCs w:val="22"/>
                <w:lang w:val="ro-RO"/>
              </w:rPr>
              <w:t xml:space="preserve"> revenirea la soluțiile legislative </w:t>
            </w:r>
            <w:r w:rsidRPr="00D44CC3">
              <w:rPr>
                <w:rFonts w:ascii="Trebuchet MS" w:hAnsi="Trebuchet MS"/>
                <w:sz w:val="22"/>
                <w:szCs w:val="22"/>
                <w:lang w:val="ro-RO"/>
              </w:rPr>
              <w:t xml:space="preserve">anterioare anului 2018, urmând ca </w:t>
            </w:r>
            <w:r w:rsidRPr="00D44CC3">
              <w:rPr>
                <w:rFonts w:ascii="Trebuchet MS" w:hAnsi="Trebuchet MS"/>
                <w:iCs/>
                <w:sz w:val="22"/>
                <w:szCs w:val="22"/>
                <w:lang w:val="ro-RO"/>
              </w:rPr>
              <w:t xml:space="preserve">Regulamentul de </w:t>
            </w:r>
            <w:r w:rsidRPr="00D44CC3">
              <w:rPr>
                <w:rFonts w:ascii="Trebuchet MS" w:hAnsi="Trebuchet MS"/>
                <w:iCs/>
                <w:sz w:val="22"/>
                <w:szCs w:val="22"/>
                <w:lang w:val="ro-RO"/>
              </w:rPr>
              <w:lastRenderedPageBreak/>
              <w:t xml:space="preserve">ordine interioară al instanţelor judecătoreşti să se </w:t>
            </w:r>
            <w:r w:rsidRPr="00D44CC3">
              <w:rPr>
                <w:rFonts w:ascii="Trebuchet MS" w:hAnsi="Trebuchet MS"/>
                <w:sz w:val="22"/>
                <w:szCs w:val="22"/>
                <w:lang w:val="ro-RO"/>
              </w:rPr>
              <w:t xml:space="preserve">elaboreze de Consiliul Superior al Magistraturii şi de Ministerul Justiţiei şi să se aprobă prin hotărâre a Secţiei pentru judecători a Consiliului Superior al Magistraturii, care se publică în Monitorul Oficial al României, Partea I, iar </w:t>
            </w:r>
            <w:r w:rsidRPr="00D44CC3">
              <w:rPr>
                <w:rFonts w:ascii="Trebuchet MS" w:hAnsi="Trebuchet MS"/>
                <w:iCs/>
                <w:sz w:val="22"/>
                <w:szCs w:val="22"/>
                <w:lang w:val="ro-RO"/>
              </w:rPr>
              <w:t xml:space="preserve">Regulamentul de ordine interioară al parchetelor să se aprobe  prin ordin al ministrului justiţiei, la propunerea procurorului general al Parchetului de pe lângă Înalta Curte de Casaţie şi Justiţie sau, după caz, a procurorului-şef al Direcţiei Naţionale Anticorupţie ori a procurorului-şef al Direcţiei de Investigare a </w:t>
            </w:r>
            <w:r w:rsidR="005B63BD" w:rsidRPr="00D44CC3">
              <w:rPr>
                <w:rFonts w:ascii="Trebuchet MS" w:hAnsi="Trebuchet MS"/>
                <w:iCs/>
                <w:sz w:val="22"/>
                <w:szCs w:val="22"/>
                <w:lang w:val="ro-RO"/>
              </w:rPr>
              <w:t>Infracțiunilor</w:t>
            </w:r>
            <w:r w:rsidRPr="00D44CC3">
              <w:rPr>
                <w:rFonts w:ascii="Trebuchet MS" w:hAnsi="Trebuchet MS"/>
                <w:iCs/>
                <w:sz w:val="22"/>
                <w:szCs w:val="22"/>
                <w:lang w:val="ro-RO"/>
              </w:rPr>
              <w:t xml:space="preserve"> de Criminalitate Organizată şi Terorism, cu avizul consultativ al Secției de Procurori a Consiliului Superior al Magistraturii.</w:t>
            </w:r>
          </w:p>
          <w:p w:rsidR="00357B6B" w:rsidRPr="00450EF9" w:rsidRDefault="00357B6B" w:rsidP="00450EF9">
            <w:pPr>
              <w:pStyle w:val="ListParagraph"/>
              <w:numPr>
                <w:ilvl w:val="0"/>
                <w:numId w:val="32"/>
              </w:numPr>
              <w:spacing w:before="120" w:line="276" w:lineRule="auto"/>
              <w:jc w:val="both"/>
              <w:rPr>
                <w:rFonts w:ascii="Trebuchet MS" w:hAnsi="Trebuchet MS"/>
                <w:lang w:val="ro-RO"/>
              </w:rPr>
            </w:pPr>
            <w:r w:rsidRPr="00450EF9">
              <w:rPr>
                <w:rFonts w:ascii="Trebuchet MS" w:hAnsi="Trebuchet MS"/>
                <w:iCs/>
                <w:lang w:val="ro-RO"/>
              </w:rPr>
              <w:t xml:space="preserve"> Prevederile art. 38 alin. (2) din Legea nr. 304/2004</w:t>
            </w:r>
            <w:r w:rsidRPr="00450EF9">
              <w:rPr>
                <w:rFonts w:ascii="Trebuchet MS" w:hAnsi="Trebuchet MS"/>
                <w:lang w:val="ro-RO"/>
              </w:rPr>
              <w:t xml:space="preserve"> stabilesc competența Plenului Consiliului Superior al Magistraturii în ceea ce privește stabilirea localităților care fac parte din circumscripțiile judecătoriilor din fiecare județ, cu avizul conform al ministrului </w:t>
            </w:r>
            <w:r w:rsidR="005B63BD" w:rsidRPr="00450EF9">
              <w:rPr>
                <w:rFonts w:ascii="Trebuchet MS" w:hAnsi="Trebuchet MS"/>
                <w:lang w:val="ro-RO"/>
              </w:rPr>
              <w:t>justiției</w:t>
            </w:r>
            <w:r w:rsidRPr="00450EF9">
              <w:rPr>
                <w:rFonts w:ascii="Trebuchet MS" w:hAnsi="Trebuchet MS"/>
                <w:lang w:val="ro-RO"/>
              </w:rPr>
              <w:t>.</w:t>
            </w:r>
          </w:p>
          <w:p w:rsidR="00357B6B" w:rsidRPr="00D44CC3" w:rsidRDefault="00357B6B" w:rsidP="00335014">
            <w:pPr>
              <w:spacing w:before="120" w:line="276" w:lineRule="auto"/>
              <w:jc w:val="both"/>
              <w:rPr>
                <w:rFonts w:ascii="Trebuchet MS" w:hAnsi="Trebuchet MS"/>
                <w:sz w:val="22"/>
                <w:szCs w:val="22"/>
                <w:lang w:val="ro-RO"/>
              </w:rPr>
            </w:pPr>
            <w:r w:rsidRPr="00D44CC3">
              <w:rPr>
                <w:rFonts w:ascii="Trebuchet MS" w:hAnsi="Trebuchet MS"/>
                <w:sz w:val="22"/>
                <w:szCs w:val="22"/>
                <w:lang w:val="ro-RO"/>
              </w:rPr>
              <w:t xml:space="preserve">Stabilirea localităților care fac parte din circumscripțiile judecătoriilor din fiecare județ nu este o atribuție a Consiliului Superior al Magistraturii, acesta îndeplinind și alte </w:t>
            </w:r>
            <w:r w:rsidR="005B63BD" w:rsidRPr="00D44CC3">
              <w:rPr>
                <w:rFonts w:ascii="Trebuchet MS" w:hAnsi="Trebuchet MS" w:cs="Arial"/>
                <w:color w:val="000000"/>
                <w:sz w:val="22"/>
                <w:szCs w:val="22"/>
                <w:lang w:val="ro-RO"/>
              </w:rPr>
              <w:t>atribuții</w:t>
            </w:r>
            <w:r w:rsidRPr="00D44CC3">
              <w:rPr>
                <w:rFonts w:ascii="Trebuchet MS" w:hAnsi="Trebuchet MS" w:cs="Arial"/>
                <w:color w:val="000000"/>
                <w:sz w:val="22"/>
                <w:szCs w:val="22"/>
                <w:lang w:val="ro-RO"/>
              </w:rPr>
              <w:t xml:space="preserve"> stabilite prin legea sa organică</w:t>
            </w:r>
            <w:r w:rsidRPr="00D44CC3">
              <w:rPr>
                <w:rFonts w:ascii="Trebuchet MS" w:hAnsi="Trebuchet MS"/>
                <w:sz w:val="22"/>
                <w:szCs w:val="22"/>
                <w:lang w:val="ro-RO"/>
              </w:rPr>
              <w:t xml:space="preserve">, însă în considerarea rolului său de garant al independenței justiției. </w:t>
            </w:r>
          </w:p>
          <w:p w:rsidR="005B63BD" w:rsidRPr="00D44CC3" w:rsidRDefault="00357B6B" w:rsidP="00335014">
            <w:pPr>
              <w:spacing w:before="120" w:line="276" w:lineRule="auto"/>
              <w:jc w:val="both"/>
              <w:rPr>
                <w:rFonts w:ascii="Trebuchet MS" w:hAnsi="Trebuchet MS"/>
                <w:sz w:val="22"/>
                <w:szCs w:val="22"/>
                <w:lang w:val="ro-RO"/>
              </w:rPr>
            </w:pPr>
            <w:r w:rsidRPr="00D44CC3">
              <w:rPr>
                <w:rFonts w:ascii="Trebuchet MS" w:hAnsi="Trebuchet MS"/>
                <w:sz w:val="22"/>
                <w:szCs w:val="22"/>
                <w:lang w:val="ro-RO"/>
              </w:rPr>
              <w:t>Dimpotrivă, stabilirea circumscripțiilor judecătoriilor – care determină stabilirea competenței teritoriale a acestora - este o atribuție ce ține de politica statului în materie, Guvernul fiind cel care trebuie să stabilească, în funcție de criterii obiective, aceste aspecte ce privesc buna organizare și funcționare a justiției ca serviciu public</w:t>
            </w:r>
            <w:r w:rsidR="005B63BD" w:rsidRPr="00D44CC3">
              <w:rPr>
                <w:rFonts w:ascii="Trebuchet MS" w:hAnsi="Trebuchet MS"/>
                <w:sz w:val="22"/>
                <w:szCs w:val="22"/>
                <w:lang w:val="ro-RO"/>
              </w:rPr>
              <w:t>.</w:t>
            </w:r>
          </w:p>
          <w:p w:rsidR="00A8673D" w:rsidRDefault="005B63BD" w:rsidP="00335014">
            <w:pPr>
              <w:autoSpaceDE w:val="0"/>
              <w:autoSpaceDN w:val="0"/>
              <w:adjustRightInd w:val="0"/>
              <w:spacing w:line="276" w:lineRule="auto"/>
              <w:jc w:val="both"/>
              <w:rPr>
                <w:rFonts w:ascii="Trebuchet MS" w:hAnsi="Trebuchet MS"/>
                <w:sz w:val="22"/>
                <w:szCs w:val="22"/>
                <w:lang w:val="ro-RO"/>
              </w:rPr>
            </w:pPr>
            <w:r w:rsidRPr="00D44CC3">
              <w:rPr>
                <w:rFonts w:ascii="Trebuchet MS" w:hAnsi="Trebuchet MS"/>
                <w:sz w:val="22"/>
                <w:szCs w:val="22"/>
                <w:lang w:val="ro-RO"/>
              </w:rPr>
              <w:t>În acest sens, proiectul propune revenirea la soluţia existentă anterior anului 2018, stabilind faptul că</w:t>
            </w:r>
            <w:r w:rsidR="009152B7" w:rsidRPr="00D44CC3">
              <w:rPr>
                <w:rFonts w:ascii="Trebuchet MS" w:eastAsiaTheme="minorHAnsi" w:hAnsi="Trebuchet MS"/>
                <w:sz w:val="22"/>
                <w:szCs w:val="22"/>
                <w:lang w:val="ro-RO"/>
              </w:rPr>
              <w:t xml:space="preserve">  localităţile care fac parte din circumscripţiile judecătoriilor din fiecare judeţ se stabilesc prin hotărâre a Guvernului, la propunerea ministrului justiţiei, cu avizul Consiliului Superior al Magistraturii.</w:t>
            </w:r>
            <w:r w:rsidR="00357B6B" w:rsidRPr="00D44CC3">
              <w:rPr>
                <w:rFonts w:ascii="Trebuchet MS" w:hAnsi="Trebuchet MS"/>
                <w:sz w:val="22"/>
                <w:szCs w:val="22"/>
                <w:lang w:val="ro-RO"/>
              </w:rPr>
              <w:t xml:space="preserve"> </w:t>
            </w:r>
          </w:p>
          <w:p w:rsidR="00450EF9" w:rsidRPr="00450EF9" w:rsidRDefault="00450EF9" w:rsidP="00335014">
            <w:pPr>
              <w:autoSpaceDE w:val="0"/>
              <w:autoSpaceDN w:val="0"/>
              <w:adjustRightInd w:val="0"/>
              <w:spacing w:line="276" w:lineRule="auto"/>
              <w:jc w:val="both"/>
              <w:rPr>
                <w:rFonts w:ascii="Trebuchet MS" w:hAnsi="Trebuchet MS"/>
                <w:bCs/>
                <w:sz w:val="22"/>
                <w:szCs w:val="22"/>
                <w:lang w:val="ro-RO"/>
              </w:rPr>
            </w:pPr>
          </w:p>
        </w:tc>
      </w:tr>
      <w:tr w:rsidR="008B516A" w:rsidRPr="00D44CC3" w:rsidTr="00346997">
        <w:tc>
          <w:tcPr>
            <w:tcW w:w="3970" w:type="dxa"/>
          </w:tcPr>
          <w:p w:rsidR="00682D39" w:rsidRPr="00D44CC3" w:rsidRDefault="00682D39" w:rsidP="00335014">
            <w:pPr>
              <w:spacing w:line="276" w:lineRule="auto"/>
              <w:rPr>
                <w:rFonts w:ascii="Trebuchet MS" w:hAnsi="Trebuchet MS"/>
                <w:snapToGrid w:val="0"/>
                <w:sz w:val="22"/>
                <w:szCs w:val="22"/>
                <w:lang w:val="ro-RO"/>
              </w:rPr>
            </w:pPr>
            <w:r w:rsidRPr="00D44CC3">
              <w:rPr>
                <w:rFonts w:ascii="Trebuchet MS" w:hAnsi="Trebuchet MS"/>
                <w:snapToGrid w:val="0"/>
                <w:sz w:val="22"/>
                <w:szCs w:val="22"/>
                <w:lang w:val="ro-RO"/>
              </w:rPr>
              <w:lastRenderedPageBreak/>
              <w:t>3. Alte informaţii</w:t>
            </w:r>
          </w:p>
        </w:tc>
        <w:tc>
          <w:tcPr>
            <w:tcW w:w="7229" w:type="dxa"/>
            <w:gridSpan w:val="7"/>
          </w:tcPr>
          <w:p w:rsidR="00682D39" w:rsidRPr="00D44CC3" w:rsidRDefault="00682D39" w:rsidP="00335014">
            <w:pPr>
              <w:spacing w:line="276" w:lineRule="auto"/>
              <w:jc w:val="both"/>
              <w:rPr>
                <w:rFonts w:ascii="Trebuchet MS" w:hAnsi="Trebuchet MS"/>
                <w:sz w:val="22"/>
                <w:szCs w:val="22"/>
                <w:lang w:val="ro-RO"/>
              </w:rPr>
            </w:pPr>
          </w:p>
        </w:tc>
      </w:tr>
      <w:tr w:rsidR="008B516A" w:rsidRPr="00D44CC3" w:rsidTr="00346997">
        <w:tc>
          <w:tcPr>
            <w:tcW w:w="11199" w:type="dxa"/>
            <w:gridSpan w:val="8"/>
          </w:tcPr>
          <w:p w:rsidR="00682D39" w:rsidRPr="00D44CC3" w:rsidRDefault="00682D39" w:rsidP="00335014">
            <w:pPr>
              <w:spacing w:line="276" w:lineRule="auto"/>
              <w:jc w:val="both"/>
              <w:rPr>
                <w:rFonts w:ascii="Trebuchet MS" w:hAnsi="Trebuchet MS"/>
                <w:b/>
                <w:snapToGrid w:val="0"/>
                <w:sz w:val="22"/>
                <w:szCs w:val="22"/>
                <w:lang w:val="ro-RO"/>
              </w:rPr>
            </w:pPr>
            <w:r w:rsidRPr="00D44CC3">
              <w:rPr>
                <w:rFonts w:ascii="Trebuchet MS" w:hAnsi="Trebuchet MS"/>
                <w:b/>
                <w:snapToGrid w:val="0"/>
                <w:sz w:val="22"/>
                <w:szCs w:val="22"/>
                <w:lang w:val="ro-RO"/>
              </w:rPr>
              <w:t>Secţiunea a 3-a – Impactul socioeconomic al proiectului de act normativ</w:t>
            </w:r>
          </w:p>
        </w:tc>
      </w:tr>
      <w:tr w:rsidR="008B516A" w:rsidRPr="00D44CC3" w:rsidTr="00346997">
        <w:tc>
          <w:tcPr>
            <w:tcW w:w="3970" w:type="dxa"/>
          </w:tcPr>
          <w:p w:rsidR="00682D39" w:rsidRPr="00D44CC3" w:rsidRDefault="00682D39" w:rsidP="00335014">
            <w:pPr>
              <w:spacing w:line="276" w:lineRule="auto"/>
              <w:rPr>
                <w:rFonts w:ascii="Trebuchet MS" w:hAnsi="Trebuchet MS"/>
                <w:snapToGrid w:val="0"/>
                <w:sz w:val="22"/>
                <w:szCs w:val="22"/>
                <w:lang w:val="ro-RO"/>
              </w:rPr>
            </w:pPr>
            <w:r w:rsidRPr="00D44CC3">
              <w:rPr>
                <w:rFonts w:ascii="Trebuchet MS" w:hAnsi="Trebuchet MS"/>
                <w:snapToGrid w:val="0"/>
                <w:sz w:val="22"/>
                <w:szCs w:val="22"/>
                <w:lang w:val="ro-RO"/>
              </w:rPr>
              <w:t>1. Impactul macroeconomic</w:t>
            </w:r>
          </w:p>
        </w:tc>
        <w:tc>
          <w:tcPr>
            <w:tcW w:w="7229" w:type="dxa"/>
            <w:gridSpan w:val="7"/>
          </w:tcPr>
          <w:p w:rsidR="00682D39" w:rsidRPr="00D44CC3" w:rsidRDefault="00682D39" w:rsidP="00335014">
            <w:pPr>
              <w:spacing w:line="276" w:lineRule="auto"/>
              <w:jc w:val="both"/>
              <w:rPr>
                <w:rFonts w:ascii="Trebuchet MS" w:hAnsi="Trebuchet MS"/>
                <w:sz w:val="22"/>
                <w:szCs w:val="22"/>
                <w:lang w:val="ro-RO"/>
              </w:rPr>
            </w:pPr>
            <w:r w:rsidRPr="00D44CC3">
              <w:rPr>
                <w:rFonts w:ascii="Trebuchet MS" w:hAnsi="Trebuchet MS"/>
                <w:sz w:val="22"/>
                <w:szCs w:val="22"/>
                <w:lang w:val="ro-RO"/>
              </w:rPr>
              <w:t xml:space="preserve">Nu este cazul </w:t>
            </w:r>
          </w:p>
        </w:tc>
      </w:tr>
      <w:tr w:rsidR="008B516A" w:rsidRPr="00D44CC3" w:rsidTr="00346997">
        <w:tc>
          <w:tcPr>
            <w:tcW w:w="3970" w:type="dxa"/>
          </w:tcPr>
          <w:p w:rsidR="00682D39" w:rsidRPr="00D44CC3" w:rsidRDefault="00682D39" w:rsidP="00335014">
            <w:pPr>
              <w:spacing w:line="276" w:lineRule="auto"/>
              <w:rPr>
                <w:rFonts w:ascii="Trebuchet MS" w:hAnsi="Trebuchet MS"/>
                <w:snapToGrid w:val="0"/>
                <w:sz w:val="22"/>
                <w:szCs w:val="22"/>
                <w:lang w:val="ro-RO"/>
              </w:rPr>
            </w:pPr>
            <w:r w:rsidRPr="00D44CC3">
              <w:rPr>
                <w:rFonts w:ascii="Trebuchet MS" w:hAnsi="Trebuchet MS"/>
                <w:snapToGrid w:val="0"/>
                <w:sz w:val="22"/>
                <w:szCs w:val="22"/>
                <w:lang w:val="ro-RO"/>
              </w:rPr>
              <w:t>1</w:t>
            </w:r>
            <w:r w:rsidRPr="00D44CC3">
              <w:rPr>
                <w:rFonts w:ascii="Trebuchet MS" w:hAnsi="Trebuchet MS"/>
                <w:snapToGrid w:val="0"/>
                <w:sz w:val="22"/>
                <w:szCs w:val="22"/>
                <w:vertAlign w:val="superscript"/>
                <w:lang w:val="ro-RO"/>
              </w:rPr>
              <w:t>1</w:t>
            </w:r>
            <w:r w:rsidRPr="00D44CC3">
              <w:rPr>
                <w:rFonts w:ascii="Trebuchet MS" w:hAnsi="Trebuchet MS"/>
                <w:snapToGrid w:val="0"/>
                <w:sz w:val="22"/>
                <w:szCs w:val="22"/>
                <w:lang w:val="ro-RO"/>
              </w:rPr>
              <w:t>. Impactul asupra mediului concurențial și domeniului ajutoarelor de stat</w:t>
            </w:r>
          </w:p>
        </w:tc>
        <w:tc>
          <w:tcPr>
            <w:tcW w:w="7229" w:type="dxa"/>
            <w:gridSpan w:val="7"/>
          </w:tcPr>
          <w:p w:rsidR="00682D39" w:rsidRPr="00450EF9" w:rsidRDefault="00682D39" w:rsidP="00335014">
            <w:pPr>
              <w:spacing w:line="276" w:lineRule="auto"/>
              <w:jc w:val="both"/>
              <w:rPr>
                <w:rFonts w:ascii="Trebuchet MS" w:hAnsi="Trebuchet MS"/>
                <w:sz w:val="22"/>
                <w:szCs w:val="22"/>
                <w:lang w:val="ro-RO"/>
              </w:rPr>
            </w:pPr>
            <w:r w:rsidRPr="00450EF9">
              <w:rPr>
                <w:rFonts w:ascii="Trebuchet MS" w:hAnsi="Trebuchet MS"/>
                <w:sz w:val="22"/>
                <w:szCs w:val="22"/>
                <w:lang w:val="ro-RO"/>
              </w:rPr>
              <w:t xml:space="preserve">Nu este cazul </w:t>
            </w:r>
          </w:p>
        </w:tc>
      </w:tr>
      <w:tr w:rsidR="008B516A" w:rsidRPr="00D44CC3" w:rsidTr="00346997">
        <w:tc>
          <w:tcPr>
            <w:tcW w:w="3970" w:type="dxa"/>
          </w:tcPr>
          <w:p w:rsidR="00682D39" w:rsidRPr="00D44CC3" w:rsidRDefault="00682D39" w:rsidP="00335014">
            <w:pPr>
              <w:spacing w:line="276" w:lineRule="auto"/>
              <w:rPr>
                <w:rFonts w:ascii="Trebuchet MS" w:hAnsi="Trebuchet MS"/>
                <w:snapToGrid w:val="0"/>
                <w:sz w:val="22"/>
                <w:szCs w:val="22"/>
                <w:lang w:val="ro-RO"/>
              </w:rPr>
            </w:pPr>
            <w:r w:rsidRPr="00D44CC3">
              <w:rPr>
                <w:rFonts w:ascii="Trebuchet MS" w:hAnsi="Trebuchet MS"/>
                <w:snapToGrid w:val="0"/>
                <w:sz w:val="22"/>
                <w:szCs w:val="22"/>
                <w:lang w:val="ro-RO"/>
              </w:rPr>
              <w:t>2. Impactul asupra mediului afaceri</w:t>
            </w:r>
          </w:p>
        </w:tc>
        <w:tc>
          <w:tcPr>
            <w:tcW w:w="7229" w:type="dxa"/>
            <w:gridSpan w:val="7"/>
          </w:tcPr>
          <w:p w:rsidR="00682D39" w:rsidRPr="00D44CC3" w:rsidRDefault="00682D39" w:rsidP="00335014">
            <w:pPr>
              <w:spacing w:line="276" w:lineRule="auto"/>
              <w:jc w:val="both"/>
              <w:rPr>
                <w:rFonts w:ascii="Trebuchet MS" w:hAnsi="Trebuchet MS"/>
                <w:sz w:val="22"/>
                <w:szCs w:val="22"/>
                <w:lang w:val="ro-RO"/>
              </w:rPr>
            </w:pPr>
            <w:r w:rsidRPr="00D44CC3">
              <w:rPr>
                <w:rFonts w:ascii="Trebuchet MS" w:hAnsi="Trebuchet MS"/>
                <w:sz w:val="22"/>
                <w:szCs w:val="22"/>
                <w:lang w:val="ro-RO"/>
              </w:rPr>
              <w:t xml:space="preserve">Nu este cazul </w:t>
            </w:r>
          </w:p>
        </w:tc>
      </w:tr>
      <w:tr w:rsidR="008B516A" w:rsidRPr="00D44CC3" w:rsidTr="00346997">
        <w:tc>
          <w:tcPr>
            <w:tcW w:w="3970" w:type="dxa"/>
          </w:tcPr>
          <w:p w:rsidR="00682D39" w:rsidRPr="00D44CC3" w:rsidRDefault="00682D39" w:rsidP="00335014">
            <w:pPr>
              <w:spacing w:line="276" w:lineRule="auto"/>
              <w:rPr>
                <w:rFonts w:ascii="Trebuchet MS" w:hAnsi="Trebuchet MS"/>
                <w:snapToGrid w:val="0"/>
                <w:sz w:val="22"/>
                <w:szCs w:val="22"/>
                <w:lang w:val="ro-RO"/>
              </w:rPr>
            </w:pPr>
            <w:r w:rsidRPr="00D44CC3">
              <w:rPr>
                <w:rFonts w:ascii="Trebuchet MS" w:hAnsi="Trebuchet MS"/>
                <w:snapToGrid w:val="0"/>
                <w:sz w:val="22"/>
                <w:szCs w:val="22"/>
                <w:lang w:val="ro-RO"/>
              </w:rPr>
              <w:t>3. Impactul social</w:t>
            </w:r>
          </w:p>
        </w:tc>
        <w:tc>
          <w:tcPr>
            <w:tcW w:w="7229" w:type="dxa"/>
            <w:gridSpan w:val="7"/>
          </w:tcPr>
          <w:p w:rsidR="00682D39" w:rsidRPr="00D44CC3" w:rsidRDefault="00682D39" w:rsidP="00335014">
            <w:pPr>
              <w:spacing w:line="276" w:lineRule="auto"/>
              <w:jc w:val="both"/>
              <w:rPr>
                <w:rFonts w:ascii="Trebuchet MS" w:hAnsi="Trebuchet MS"/>
                <w:sz w:val="22"/>
                <w:szCs w:val="22"/>
                <w:lang w:val="ro-RO"/>
              </w:rPr>
            </w:pPr>
            <w:r w:rsidRPr="00D44CC3">
              <w:rPr>
                <w:rFonts w:ascii="Trebuchet MS" w:hAnsi="Trebuchet MS"/>
                <w:sz w:val="22"/>
                <w:szCs w:val="22"/>
                <w:lang w:val="ro-RO"/>
              </w:rPr>
              <w:t>Nu este cazul</w:t>
            </w:r>
          </w:p>
        </w:tc>
      </w:tr>
      <w:tr w:rsidR="008B516A" w:rsidRPr="00D44CC3" w:rsidTr="00346997">
        <w:tc>
          <w:tcPr>
            <w:tcW w:w="3970" w:type="dxa"/>
          </w:tcPr>
          <w:p w:rsidR="00682D39" w:rsidRPr="00D44CC3" w:rsidRDefault="00682D39" w:rsidP="00335014">
            <w:pPr>
              <w:spacing w:line="276" w:lineRule="auto"/>
              <w:rPr>
                <w:rFonts w:ascii="Trebuchet MS" w:hAnsi="Trebuchet MS"/>
                <w:snapToGrid w:val="0"/>
                <w:sz w:val="22"/>
                <w:szCs w:val="22"/>
                <w:lang w:val="ro-RO"/>
              </w:rPr>
            </w:pPr>
            <w:r w:rsidRPr="00D44CC3">
              <w:rPr>
                <w:rFonts w:ascii="Trebuchet MS" w:hAnsi="Trebuchet MS"/>
                <w:snapToGrid w:val="0"/>
                <w:sz w:val="22"/>
                <w:szCs w:val="22"/>
                <w:lang w:val="ro-RO"/>
              </w:rPr>
              <w:t>4. Impactul asupra mediului</w:t>
            </w:r>
          </w:p>
        </w:tc>
        <w:tc>
          <w:tcPr>
            <w:tcW w:w="7229" w:type="dxa"/>
            <w:gridSpan w:val="7"/>
          </w:tcPr>
          <w:p w:rsidR="00682D39" w:rsidRPr="00D44CC3" w:rsidRDefault="00682D39" w:rsidP="00335014">
            <w:pPr>
              <w:spacing w:line="276" w:lineRule="auto"/>
              <w:jc w:val="both"/>
              <w:rPr>
                <w:rFonts w:ascii="Trebuchet MS" w:hAnsi="Trebuchet MS"/>
                <w:sz w:val="22"/>
                <w:szCs w:val="22"/>
                <w:lang w:val="ro-RO"/>
              </w:rPr>
            </w:pPr>
            <w:r w:rsidRPr="00D44CC3">
              <w:rPr>
                <w:rFonts w:ascii="Trebuchet MS" w:hAnsi="Trebuchet MS"/>
                <w:sz w:val="22"/>
                <w:szCs w:val="22"/>
                <w:lang w:val="ro-RO"/>
              </w:rPr>
              <w:t>Nu este cazul</w:t>
            </w:r>
          </w:p>
        </w:tc>
      </w:tr>
      <w:tr w:rsidR="008B516A" w:rsidRPr="00D44CC3" w:rsidTr="00346997">
        <w:tc>
          <w:tcPr>
            <w:tcW w:w="3970" w:type="dxa"/>
          </w:tcPr>
          <w:p w:rsidR="00682D39" w:rsidRPr="00D44CC3" w:rsidRDefault="00682D39" w:rsidP="00335014">
            <w:pPr>
              <w:spacing w:line="276" w:lineRule="auto"/>
              <w:rPr>
                <w:rFonts w:ascii="Trebuchet MS" w:hAnsi="Trebuchet MS"/>
                <w:snapToGrid w:val="0"/>
                <w:sz w:val="22"/>
                <w:szCs w:val="22"/>
                <w:lang w:val="ro-RO"/>
              </w:rPr>
            </w:pPr>
            <w:r w:rsidRPr="00D44CC3">
              <w:rPr>
                <w:rFonts w:ascii="Trebuchet MS" w:hAnsi="Trebuchet MS"/>
                <w:snapToGrid w:val="0"/>
                <w:sz w:val="22"/>
                <w:szCs w:val="22"/>
                <w:lang w:val="ro-RO"/>
              </w:rPr>
              <w:t>5. Alte informaţii</w:t>
            </w:r>
          </w:p>
        </w:tc>
        <w:tc>
          <w:tcPr>
            <w:tcW w:w="7229" w:type="dxa"/>
            <w:gridSpan w:val="7"/>
          </w:tcPr>
          <w:p w:rsidR="00682D39" w:rsidRPr="00D44CC3" w:rsidRDefault="00682D39" w:rsidP="00335014">
            <w:pPr>
              <w:spacing w:line="276" w:lineRule="auto"/>
              <w:jc w:val="both"/>
              <w:rPr>
                <w:rFonts w:ascii="Trebuchet MS" w:hAnsi="Trebuchet MS"/>
                <w:sz w:val="22"/>
                <w:szCs w:val="22"/>
                <w:lang w:val="ro-RO"/>
              </w:rPr>
            </w:pPr>
          </w:p>
        </w:tc>
      </w:tr>
      <w:tr w:rsidR="008B516A" w:rsidRPr="00D44CC3" w:rsidTr="00346997">
        <w:tc>
          <w:tcPr>
            <w:tcW w:w="11199" w:type="dxa"/>
            <w:gridSpan w:val="8"/>
          </w:tcPr>
          <w:p w:rsidR="00682D39" w:rsidRPr="00D44CC3" w:rsidRDefault="00682D39" w:rsidP="00335014">
            <w:pPr>
              <w:autoSpaceDE w:val="0"/>
              <w:autoSpaceDN w:val="0"/>
              <w:adjustRightInd w:val="0"/>
              <w:spacing w:line="276" w:lineRule="auto"/>
              <w:jc w:val="both"/>
              <w:rPr>
                <w:rFonts w:ascii="Trebuchet MS" w:hAnsi="Trebuchet MS"/>
                <w:b/>
                <w:snapToGrid w:val="0"/>
                <w:sz w:val="22"/>
                <w:szCs w:val="22"/>
                <w:lang w:val="ro-RO"/>
              </w:rPr>
            </w:pPr>
            <w:r w:rsidRPr="00D44CC3">
              <w:rPr>
                <w:rFonts w:ascii="Trebuchet MS" w:hAnsi="Trebuchet MS"/>
                <w:b/>
                <w:snapToGrid w:val="0"/>
                <w:sz w:val="22"/>
                <w:szCs w:val="22"/>
                <w:lang w:val="ro-RO"/>
              </w:rPr>
              <w:t>Secţiunea a 4-a – Impactul financiar asupra bugetului general consolidat, atât pe termen scurt, pentru anul curent, cât şi pe termen lung (5 ani).</w:t>
            </w:r>
          </w:p>
        </w:tc>
      </w:tr>
      <w:tr w:rsidR="008B516A" w:rsidRPr="00D44CC3" w:rsidTr="00346997">
        <w:tc>
          <w:tcPr>
            <w:tcW w:w="11199" w:type="dxa"/>
            <w:gridSpan w:val="8"/>
          </w:tcPr>
          <w:p w:rsidR="00682D39" w:rsidRPr="00D44CC3" w:rsidRDefault="00682D39" w:rsidP="00335014">
            <w:pPr>
              <w:spacing w:line="276" w:lineRule="auto"/>
              <w:jc w:val="right"/>
              <w:rPr>
                <w:rFonts w:ascii="Trebuchet MS" w:hAnsi="Trebuchet MS"/>
                <w:snapToGrid w:val="0"/>
                <w:sz w:val="22"/>
                <w:szCs w:val="22"/>
                <w:lang w:val="ro-RO"/>
              </w:rPr>
            </w:pPr>
            <w:r w:rsidRPr="00D44CC3">
              <w:rPr>
                <w:rFonts w:ascii="Trebuchet MS" w:hAnsi="Trebuchet MS"/>
                <w:snapToGrid w:val="0"/>
                <w:sz w:val="22"/>
                <w:szCs w:val="22"/>
                <w:lang w:val="ro-RO"/>
              </w:rPr>
              <w:lastRenderedPageBreak/>
              <w:t>- mii lei -</w:t>
            </w:r>
          </w:p>
        </w:tc>
      </w:tr>
      <w:tr w:rsidR="008B516A" w:rsidRPr="00D44CC3" w:rsidTr="00346997">
        <w:tc>
          <w:tcPr>
            <w:tcW w:w="4631" w:type="dxa"/>
            <w:gridSpan w:val="2"/>
          </w:tcPr>
          <w:p w:rsidR="00682D39" w:rsidRPr="00D44CC3" w:rsidRDefault="00682D39" w:rsidP="00335014">
            <w:pPr>
              <w:spacing w:line="276" w:lineRule="auto"/>
              <w:jc w:val="center"/>
              <w:rPr>
                <w:rFonts w:ascii="Trebuchet MS" w:hAnsi="Trebuchet MS"/>
                <w:snapToGrid w:val="0"/>
                <w:sz w:val="22"/>
                <w:szCs w:val="22"/>
                <w:lang w:val="ro-RO"/>
              </w:rPr>
            </w:pPr>
            <w:r w:rsidRPr="00D44CC3">
              <w:rPr>
                <w:rFonts w:ascii="Trebuchet MS" w:hAnsi="Trebuchet MS"/>
                <w:snapToGrid w:val="0"/>
                <w:sz w:val="22"/>
                <w:szCs w:val="22"/>
                <w:lang w:val="ro-RO"/>
              </w:rPr>
              <w:t>Indicatori</w:t>
            </w:r>
          </w:p>
        </w:tc>
        <w:tc>
          <w:tcPr>
            <w:tcW w:w="1040" w:type="dxa"/>
            <w:shd w:val="clear" w:color="auto" w:fill="auto"/>
          </w:tcPr>
          <w:p w:rsidR="00682D39" w:rsidRPr="00450EF9" w:rsidRDefault="00682D39" w:rsidP="00335014">
            <w:pPr>
              <w:spacing w:line="276" w:lineRule="auto"/>
              <w:jc w:val="center"/>
              <w:rPr>
                <w:rFonts w:ascii="Trebuchet MS" w:hAnsi="Trebuchet MS"/>
                <w:sz w:val="22"/>
                <w:szCs w:val="22"/>
                <w:lang w:val="ro-RO"/>
              </w:rPr>
            </w:pPr>
            <w:r w:rsidRPr="00D44CC3">
              <w:rPr>
                <w:rFonts w:ascii="Trebuchet MS" w:hAnsi="Trebuchet MS"/>
                <w:sz w:val="22"/>
                <w:szCs w:val="22"/>
                <w:lang w:val="ro-RO"/>
              </w:rPr>
              <w:t>Anul curent</w:t>
            </w:r>
          </w:p>
          <w:p w:rsidR="00682D39" w:rsidRPr="00450EF9" w:rsidRDefault="00682D39" w:rsidP="00335014">
            <w:pPr>
              <w:spacing w:line="276" w:lineRule="auto"/>
              <w:jc w:val="center"/>
              <w:rPr>
                <w:rFonts w:ascii="Trebuchet MS" w:hAnsi="Trebuchet MS"/>
                <w:sz w:val="22"/>
                <w:szCs w:val="22"/>
                <w:lang w:val="ro-RO"/>
              </w:rPr>
            </w:pPr>
          </w:p>
        </w:tc>
        <w:tc>
          <w:tcPr>
            <w:tcW w:w="4320" w:type="dxa"/>
            <w:gridSpan w:val="4"/>
            <w:shd w:val="clear" w:color="auto" w:fill="auto"/>
          </w:tcPr>
          <w:p w:rsidR="00682D39" w:rsidRPr="00450EF9" w:rsidRDefault="00682D39" w:rsidP="00335014">
            <w:pPr>
              <w:spacing w:line="276" w:lineRule="auto"/>
              <w:jc w:val="center"/>
              <w:rPr>
                <w:rFonts w:ascii="Trebuchet MS" w:hAnsi="Trebuchet MS"/>
                <w:sz w:val="22"/>
                <w:szCs w:val="22"/>
                <w:lang w:val="ro-RO"/>
              </w:rPr>
            </w:pPr>
            <w:r w:rsidRPr="00450EF9">
              <w:rPr>
                <w:rFonts w:ascii="Trebuchet MS" w:hAnsi="Trebuchet MS"/>
                <w:sz w:val="22"/>
                <w:szCs w:val="22"/>
                <w:lang w:val="ro-RO"/>
              </w:rPr>
              <w:t>Următorii 4 ani</w:t>
            </w:r>
          </w:p>
        </w:tc>
        <w:tc>
          <w:tcPr>
            <w:tcW w:w="1208" w:type="dxa"/>
            <w:shd w:val="clear" w:color="auto" w:fill="auto"/>
          </w:tcPr>
          <w:p w:rsidR="00682D39" w:rsidRPr="00450EF9" w:rsidRDefault="00682D39" w:rsidP="00335014">
            <w:pPr>
              <w:spacing w:line="276" w:lineRule="auto"/>
              <w:jc w:val="center"/>
              <w:rPr>
                <w:rFonts w:ascii="Trebuchet MS" w:hAnsi="Trebuchet MS"/>
                <w:sz w:val="22"/>
                <w:szCs w:val="22"/>
                <w:lang w:val="ro-RO"/>
              </w:rPr>
            </w:pPr>
            <w:r w:rsidRPr="00450EF9">
              <w:rPr>
                <w:rFonts w:ascii="Trebuchet MS" w:hAnsi="Trebuchet MS"/>
                <w:sz w:val="22"/>
                <w:szCs w:val="22"/>
                <w:lang w:val="ro-RO"/>
              </w:rPr>
              <w:t>Media pe 5 ani</w:t>
            </w:r>
          </w:p>
        </w:tc>
      </w:tr>
      <w:tr w:rsidR="008B516A" w:rsidRPr="00D44CC3" w:rsidTr="00346997">
        <w:tc>
          <w:tcPr>
            <w:tcW w:w="4631" w:type="dxa"/>
            <w:gridSpan w:val="2"/>
          </w:tcPr>
          <w:p w:rsidR="00682D39" w:rsidRPr="00D44CC3" w:rsidRDefault="00682D39" w:rsidP="00335014">
            <w:pPr>
              <w:spacing w:line="276" w:lineRule="auto"/>
              <w:jc w:val="center"/>
              <w:rPr>
                <w:rFonts w:ascii="Trebuchet MS" w:hAnsi="Trebuchet MS"/>
                <w:snapToGrid w:val="0"/>
                <w:sz w:val="22"/>
                <w:szCs w:val="22"/>
                <w:lang w:val="ro-RO"/>
              </w:rPr>
            </w:pPr>
            <w:r w:rsidRPr="00D44CC3">
              <w:rPr>
                <w:rFonts w:ascii="Trebuchet MS" w:hAnsi="Trebuchet MS"/>
                <w:snapToGrid w:val="0"/>
                <w:sz w:val="22"/>
                <w:szCs w:val="22"/>
                <w:lang w:val="ro-RO"/>
              </w:rPr>
              <w:t>1</w:t>
            </w:r>
          </w:p>
        </w:tc>
        <w:tc>
          <w:tcPr>
            <w:tcW w:w="1040" w:type="dxa"/>
            <w:shd w:val="clear" w:color="auto" w:fill="auto"/>
          </w:tcPr>
          <w:p w:rsidR="00682D39" w:rsidRPr="00D44CC3" w:rsidRDefault="00682D39" w:rsidP="00335014">
            <w:pPr>
              <w:spacing w:line="276" w:lineRule="auto"/>
              <w:jc w:val="center"/>
              <w:rPr>
                <w:rFonts w:ascii="Trebuchet MS" w:hAnsi="Trebuchet MS"/>
                <w:sz w:val="22"/>
                <w:szCs w:val="22"/>
                <w:lang w:val="ro-RO"/>
              </w:rPr>
            </w:pPr>
            <w:r w:rsidRPr="00D44CC3">
              <w:rPr>
                <w:rFonts w:ascii="Trebuchet MS" w:hAnsi="Trebuchet MS"/>
                <w:sz w:val="22"/>
                <w:szCs w:val="22"/>
                <w:lang w:val="ro-RO"/>
              </w:rPr>
              <w:t>2</w:t>
            </w:r>
          </w:p>
          <w:p w:rsidR="00682D39" w:rsidRPr="00450EF9" w:rsidRDefault="00026553" w:rsidP="00335014">
            <w:pPr>
              <w:spacing w:line="276" w:lineRule="auto"/>
              <w:jc w:val="center"/>
              <w:rPr>
                <w:rFonts w:ascii="Trebuchet MS" w:hAnsi="Trebuchet MS"/>
                <w:sz w:val="22"/>
                <w:szCs w:val="22"/>
                <w:lang w:val="ro-RO"/>
              </w:rPr>
            </w:pPr>
            <w:r w:rsidRPr="00450EF9">
              <w:rPr>
                <w:rFonts w:ascii="Trebuchet MS" w:hAnsi="Trebuchet MS"/>
                <w:sz w:val="22"/>
                <w:szCs w:val="22"/>
                <w:lang w:val="ro-RO"/>
              </w:rPr>
              <w:t>20</w:t>
            </w:r>
            <w:r w:rsidR="000A1A99" w:rsidRPr="00450EF9">
              <w:rPr>
                <w:rFonts w:ascii="Trebuchet MS" w:hAnsi="Trebuchet MS"/>
                <w:sz w:val="22"/>
                <w:szCs w:val="22"/>
                <w:lang w:val="ro-RO"/>
              </w:rPr>
              <w:t>20</w:t>
            </w:r>
          </w:p>
        </w:tc>
        <w:tc>
          <w:tcPr>
            <w:tcW w:w="1080" w:type="dxa"/>
            <w:shd w:val="clear" w:color="auto" w:fill="auto"/>
          </w:tcPr>
          <w:p w:rsidR="00682D39" w:rsidRPr="00450EF9" w:rsidRDefault="00682D39" w:rsidP="00335014">
            <w:pPr>
              <w:spacing w:line="276" w:lineRule="auto"/>
              <w:jc w:val="center"/>
              <w:rPr>
                <w:rFonts w:ascii="Trebuchet MS" w:hAnsi="Trebuchet MS"/>
                <w:sz w:val="22"/>
                <w:szCs w:val="22"/>
                <w:lang w:val="ro-RO"/>
              </w:rPr>
            </w:pPr>
            <w:r w:rsidRPr="00450EF9">
              <w:rPr>
                <w:rFonts w:ascii="Trebuchet MS" w:hAnsi="Trebuchet MS"/>
                <w:sz w:val="22"/>
                <w:szCs w:val="22"/>
                <w:lang w:val="ro-RO"/>
              </w:rPr>
              <w:t>3</w:t>
            </w:r>
          </w:p>
          <w:p w:rsidR="00682D39" w:rsidRPr="00450EF9" w:rsidRDefault="00682D39" w:rsidP="00335014">
            <w:pPr>
              <w:spacing w:line="276" w:lineRule="auto"/>
              <w:jc w:val="center"/>
              <w:rPr>
                <w:rFonts w:ascii="Trebuchet MS" w:hAnsi="Trebuchet MS"/>
                <w:sz w:val="22"/>
                <w:szCs w:val="22"/>
                <w:lang w:val="ro-RO"/>
              </w:rPr>
            </w:pPr>
            <w:r w:rsidRPr="00450EF9">
              <w:rPr>
                <w:rFonts w:ascii="Trebuchet MS" w:hAnsi="Trebuchet MS"/>
                <w:sz w:val="22"/>
                <w:szCs w:val="22"/>
                <w:lang w:val="ro-RO"/>
              </w:rPr>
              <w:t>20</w:t>
            </w:r>
            <w:r w:rsidR="000A1A99" w:rsidRPr="00450EF9">
              <w:rPr>
                <w:rFonts w:ascii="Trebuchet MS" w:hAnsi="Trebuchet MS"/>
                <w:sz w:val="22"/>
                <w:szCs w:val="22"/>
                <w:lang w:val="ro-RO"/>
              </w:rPr>
              <w:t>21</w:t>
            </w:r>
          </w:p>
        </w:tc>
        <w:tc>
          <w:tcPr>
            <w:tcW w:w="1080" w:type="dxa"/>
            <w:shd w:val="clear" w:color="auto" w:fill="auto"/>
          </w:tcPr>
          <w:p w:rsidR="00682D39" w:rsidRPr="00450EF9" w:rsidRDefault="00682D39" w:rsidP="00335014">
            <w:pPr>
              <w:spacing w:line="276" w:lineRule="auto"/>
              <w:jc w:val="center"/>
              <w:rPr>
                <w:rFonts w:ascii="Trebuchet MS" w:hAnsi="Trebuchet MS"/>
                <w:sz w:val="22"/>
                <w:szCs w:val="22"/>
                <w:lang w:val="ro-RO"/>
              </w:rPr>
            </w:pPr>
            <w:r w:rsidRPr="00450EF9">
              <w:rPr>
                <w:rFonts w:ascii="Trebuchet MS" w:hAnsi="Trebuchet MS"/>
                <w:sz w:val="22"/>
                <w:szCs w:val="22"/>
                <w:lang w:val="ro-RO"/>
              </w:rPr>
              <w:t>4</w:t>
            </w:r>
          </w:p>
          <w:p w:rsidR="00682D39" w:rsidRPr="00450EF9" w:rsidRDefault="00682D39" w:rsidP="00335014">
            <w:pPr>
              <w:spacing w:line="276" w:lineRule="auto"/>
              <w:jc w:val="center"/>
              <w:rPr>
                <w:rFonts w:ascii="Trebuchet MS" w:hAnsi="Trebuchet MS"/>
                <w:sz w:val="22"/>
                <w:szCs w:val="22"/>
                <w:lang w:val="ro-RO"/>
              </w:rPr>
            </w:pPr>
            <w:r w:rsidRPr="00450EF9">
              <w:rPr>
                <w:rFonts w:ascii="Trebuchet MS" w:hAnsi="Trebuchet MS"/>
                <w:sz w:val="22"/>
                <w:szCs w:val="22"/>
                <w:lang w:val="ro-RO"/>
              </w:rPr>
              <w:t>20</w:t>
            </w:r>
            <w:r w:rsidR="000A1A99" w:rsidRPr="00450EF9">
              <w:rPr>
                <w:rFonts w:ascii="Trebuchet MS" w:hAnsi="Trebuchet MS"/>
                <w:sz w:val="22"/>
                <w:szCs w:val="22"/>
                <w:lang w:val="ro-RO"/>
              </w:rPr>
              <w:t>22</w:t>
            </w:r>
          </w:p>
        </w:tc>
        <w:tc>
          <w:tcPr>
            <w:tcW w:w="1080" w:type="dxa"/>
            <w:shd w:val="clear" w:color="auto" w:fill="auto"/>
          </w:tcPr>
          <w:p w:rsidR="00682D39" w:rsidRPr="00450EF9" w:rsidRDefault="00682D39" w:rsidP="00335014">
            <w:pPr>
              <w:spacing w:line="276" w:lineRule="auto"/>
              <w:jc w:val="center"/>
              <w:rPr>
                <w:rFonts w:ascii="Trebuchet MS" w:hAnsi="Trebuchet MS"/>
                <w:sz w:val="22"/>
                <w:szCs w:val="22"/>
                <w:lang w:val="ro-RO"/>
              </w:rPr>
            </w:pPr>
            <w:r w:rsidRPr="00450EF9">
              <w:rPr>
                <w:rFonts w:ascii="Trebuchet MS" w:hAnsi="Trebuchet MS"/>
                <w:sz w:val="22"/>
                <w:szCs w:val="22"/>
                <w:lang w:val="ro-RO"/>
              </w:rPr>
              <w:t>5</w:t>
            </w:r>
          </w:p>
          <w:p w:rsidR="00682D39" w:rsidRPr="00450EF9" w:rsidRDefault="00682D39" w:rsidP="00335014">
            <w:pPr>
              <w:spacing w:line="276" w:lineRule="auto"/>
              <w:jc w:val="center"/>
              <w:rPr>
                <w:rFonts w:ascii="Trebuchet MS" w:hAnsi="Trebuchet MS"/>
                <w:sz w:val="22"/>
                <w:szCs w:val="22"/>
                <w:lang w:val="ro-RO"/>
              </w:rPr>
            </w:pPr>
            <w:r w:rsidRPr="00450EF9">
              <w:rPr>
                <w:rFonts w:ascii="Trebuchet MS" w:hAnsi="Trebuchet MS"/>
                <w:sz w:val="22"/>
                <w:szCs w:val="22"/>
                <w:lang w:val="ro-RO"/>
              </w:rPr>
              <w:t>20</w:t>
            </w:r>
            <w:r w:rsidR="00026553" w:rsidRPr="00450EF9">
              <w:rPr>
                <w:rFonts w:ascii="Trebuchet MS" w:hAnsi="Trebuchet MS"/>
                <w:sz w:val="22"/>
                <w:szCs w:val="22"/>
                <w:lang w:val="ro-RO"/>
              </w:rPr>
              <w:t>2</w:t>
            </w:r>
            <w:r w:rsidR="000A1A99" w:rsidRPr="00450EF9">
              <w:rPr>
                <w:rFonts w:ascii="Trebuchet MS" w:hAnsi="Trebuchet MS"/>
                <w:sz w:val="22"/>
                <w:szCs w:val="22"/>
                <w:lang w:val="ro-RO"/>
              </w:rPr>
              <w:t>3</w:t>
            </w:r>
          </w:p>
        </w:tc>
        <w:tc>
          <w:tcPr>
            <w:tcW w:w="1080" w:type="dxa"/>
            <w:shd w:val="clear" w:color="auto" w:fill="auto"/>
          </w:tcPr>
          <w:p w:rsidR="00682D39" w:rsidRPr="00450EF9" w:rsidRDefault="00682D39" w:rsidP="00335014">
            <w:pPr>
              <w:spacing w:line="276" w:lineRule="auto"/>
              <w:jc w:val="center"/>
              <w:rPr>
                <w:rFonts w:ascii="Trebuchet MS" w:hAnsi="Trebuchet MS"/>
                <w:sz w:val="22"/>
                <w:szCs w:val="22"/>
                <w:lang w:val="ro-RO"/>
              </w:rPr>
            </w:pPr>
            <w:r w:rsidRPr="00450EF9">
              <w:rPr>
                <w:rFonts w:ascii="Trebuchet MS" w:hAnsi="Trebuchet MS"/>
                <w:sz w:val="22"/>
                <w:szCs w:val="22"/>
                <w:lang w:val="ro-RO"/>
              </w:rPr>
              <w:t>6</w:t>
            </w:r>
          </w:p>
          <w:p w:rsidR="00682D39" w:rsidRPr="00450EF9" w:rsidRDefault="00682D39" w:rsidP="00335014">
            <w:pPr>
              <w:spacing w:line="276" w:lineRule="auto"/>
              <w:jc w:val="center"/>
              <w:rPr>
                <w:rFonts w:ascii="Trebuchet MS" w:hAnsi="Trebuchet MS"/>
                <w:sz w:val="22"/>
                <w:szCs w:val="22"/>
                <w:lang w:val="ro-RO"/>
              </w:rPr>
            </w:pPr>
            <w:r w:rsidRPr="00450EF9">
              <w:rPr>
                <w:rFonts w:ascii="Trebuchet MS" w:hAnsi="Trebuchet MS"/>
                <w:sz w:val="22"/>
                <w:szCs w:val="22"/>
                <w:lang w:val="ro-RO"/>
              </w:rPr>
              <w:t>202</w:t>
            </w:r>
            <w:r w:rsidR="000A1A99" w:rsidRPr="00450EF9">
              <w:rPr>
                <w:rFonts w:ascii="Trebuchet MS" w:hAnsi="Trebuchet MS"/>
                <w:sz w:val="22"/>
                <w:szCs w:val="22"/>
                <w:lang w:val="ro-RO"/>
              </w:rPr>
              <w:t>4</w:t>
            </w:r>
          </w:p>
        </w:tc>
        <w:tc>
          <w:tcPr>
            <w:tcW w:w="1208" w:type="dxa"/>
            <w:shd w:val="clear" w:color="auto" w:fill="auto"/>
          </w:tcPr>
          <w:p w:rsidR="00682D39" w:rsidRPr="00450EF9" w:rsidRDefault="00682D39" w:rsidP="00335014">
            <w:pPr>
              <w:spacing w:line="276" w:lineRule="auto"/>
              <w:jc w:val="center"/>
              <w:rPr>
                <w:rFonts w:ascii="Trebuchet MS" w:hAnsi="Trebuchet MS"/>
                <w:sz w:val="22"/>
                <w:szCs w:val="22"/>
                <w:lang w:val="ro-RO"/>
              </w:rPr>
            </w:pPr>
            <w:r w:rsidRPr="00450EF9">
              <w:rPr>
                <w:rFonts w:ascii="Trebuchet MS" w:hAnsi="Trebuchet MS"/>
                <w:sz w:val="22"/>
                <w:szCs w:val="22"/>
                <w:lang w:val="ro-RO"/>
              </w:rPr>
              <w:t>7</w:t>
            </w:r>
          </w:p>
        </w:tc>
      </w:tr>
      <w:tr w:rsidR="008B516A" w:rsidRPr="00D44CC3" w:rsidTr="00346997">
        <w:tc>
          <w:tcPr>
            <w:tcW w:w="4631" w:type="dxa"/>
            <w:gridSpan w:val="2"/>
          </w:tcPr>
          <w:p w:rsidR="00682D39" w:rsidRPr="00D44CC3" w:rsidRDefault="00682D39" w:rsidP="00335014">
            <w:pPr>
              <w:spacing w:line="276" w:lineRule="auto"/>
              <w:rPr>
                <w:rFonts w:ascii="Trebuchet MS" w:hAnsi="Trebuchet MS"/>
                <w:snapToGrid w:val="0"/>
                <w:sz w:val="22"/>
                <w:szCs w:val="22"/>
                <w:lang w:val="ro-RO"/>
              </w:rPr>
            </w:pPr>
            <w:r w:rsidRPr="00D44CC3">
              <w:rPr>
                <w:rFonts w:ascii="Trebuchet MS" w:hAnsi="Trebuchet MS"/>
                <w:snapToGrid w:val="0"/>
                <w:sz w:val="22"/>
                <w:szCs w:val="22"/>
                <w:lang w:val="ro-RO"/>
              </w:rPr>
              <w:t>1. Modificări ale veniturilor bugetare, plus/minus, din care:</w:t>
            </w:r>
          </w:p>
        </w:tc>
        <w:tc>
          <w:tcPr>
            <w:tcW w:w="6568" w:type="dxa"/>
            <w:gridSpan w:val="6"/>
            <w:shd w:val="clear" w:color="auto" w:fill="auto"/>
          </w:tcPr>
          <w:p w:rsidR="00682D39" w:rsidRPr="00450EF9" w:rsidRDefault="00682D39" w:rsidP="00335014">
            <w:pPr>
              <w:spacing w:line="276" w:lineRule="auto"/>
              <w:jc w:val="center"/>
              <w:rPr>
                <w:rFonts w:ascii="Trebuchet MS" w:hAnsi="Trebuchet MS"/>
                <w:sz w:val="22"/>
                <w:szCs w:val="22"/>
                <w:lang w:val="ro-RO"/>
              </w:rPr>
            </w:pPr>
          </w:p>
        </w:tc>
      </w:tr>
      <w:tr w:rsidR="008B516A" w:rsidRPr="00FB6F1C" w:rsidTr="00346997">
        <w:tc>
          <w:tcPr>
            <w:tcW w:w="4631" w:type="dxa"/>
            <w:gridSpan w:val="2"/>
          </w:tcPr>
          <w:p w:rsidR="00682D39" w:rsidRPr="00D44CC3" w:rsidRDefault="00682D39" w:rsidP="00335014">
            <w:pPr>
              <w:spacing w:line="276" w:lineRule="auto"/>
              <w:rPr>
                <w:rFonts w:ascii="Trebuchet MS" w:hAnsi="Trebuchet MS"/>
                <w:snapToGrid w:val="0"/>
                <w:sz w:val="22"/>
                <w:szCs w:val="22"/>
                <w:lang w:val="ro-RO"/>
              </w:rPr>
            </w:pPr>
            <w:r w:rsidRPr="00D44CC3">
              <w:rPr>
                <w:rFonts w:ascii="Trebuchet MS" w:hAnsi="Trebuchet MS"/>
                <w:snapToGrid w:val="0"/>
                <w:sz w:val="22"/>
                <w:szCs w:val="22"/>
                <w:lang w:val="ro-RO"/>
              </w:rPr>
              <w:t>a) buget de stat, din acesta:</w:t>
            </w:r>
          </w:p>
        </w:tc>
        <w:tc>
          <w:tcPr>
            <w:tcW w:w="1040" w:type="dxa"/>
            <w:shd w:val="clear" w:color="auto" w:fill="auto"/>
          </w:tcPr>
          <w:p w:rsidR="00682D39" w:rsidRPr="00D44CC3" w:rsidRDefault="00682D39" w:rsidP="00335014">
            <w:pPr>
              <w:spacing w:line="276" w:lineRule="auto"/>
              <w:jc w:val="center"/>
              <w:rPr>
                <w:rFonts w:ascii="Trebuchet MS" w:hAnsi="Trebuchet MS"/>
                <w:sz w:val="22"/>
                <w:szCs w:val="22"/>
                <w:lang w:val="ro-RO"/>
              </w:rPr>
            </w:pPr>
          </w:p>
        </w:tc>
        <w:tc>
          <w:tcPr>
            <w:tcW w:w="1080" w:type="dxa"/>
            <w:shd w:val="clear" w:color="auto" w:fill="auto"/>
          </w:tcPr>
          <w:p w:rsidR="00682D39" w:rsidRPr="00450EF9" w:rsidRDefault="00682D39" w:rsidP="00335014">
            <w:pPr>
              <w:spacing w:line="276" w:lineRule="auto"/>
              <w:jc w:val="center"/>
              <w:rPr>
                <w:rFonts w:ascii="Trebuchet MS" w:hAnsi="Trebuchet MS"/>
                <w:sz w:val="22"/>
                <w:szCs w:val="22"/>
                <w:lang w:val="ro-RO"/>
              </w:rPr>
            </w:pPr>
          </w:p>
        </w:tc>
        <w:tc>
          <w:tcPr>
            <w:tcW w:w="1080" w:type="dxa"/>
            <w:shd w:val="clear" w:color="auto" w:fill="auto"/>
          </w:tcPr>
          <w:p w:rsidR="00682D39" w:rsidRPr="00450EF9" w:rsidRDefault="00682D39" w:rsidP="00335014">
            <w:pPr>
              <w:spacing w:line="276" w:lineRule="auto"/>
              <w:jc w:val="center"/>
              <w:rPr>
                <w:rFonts w:ascii="Trebuchet MS" w:hAnsi="Trebuchet MS"/>
                <w:sz w:val="22"/>
                <w:szCs w:val="22"/>
                <w:lang w:val="ro-RO"/>
              </w:rPr>
            </w:pPr>
          </w:p>
        </w:tc>
        <w:tc>
          <w:tcPr>
            <w:tcW w:w="1080" w:type="dxa"/>
            <w:shd w:val="clear" w:color="auto" w:fill="auto"/>
          </w:tcPr>
          <w:p w:rsidR="00682D39" w:rsidRPr="00450EF9" w:rsidRDefault="00682D39" w:rsidP="00335014">
            <w:pPr>
              <w:spacing w:line="276" w:lineRule="auto"/>
              <w:jc w:val="center"/>
              <w:rPr>
                <w:rFonts w:ascii="Trebuchet MS" w:hAnsi="Trebuchet MS"/>
                <w:sz w:val="22"/>
                <w:szCs w:val="22"/>
                <w:lang w:val="ro-RO"/>
              </w:rPr>
            </w:pPr>
          </w:p>
        </w:tc>
        <w:tc>
          <w:tcPr>
            <w:tcW w:w="1080" w:type="dxa"/>
            <w:shd w:val="clear" w:color="auto" w:fill="auto"/>
          </w:tcPr>
          <w:p w:rsidR="00682D39" w:rsidRPr="00450EF9" w:rsidRDefault="00682D39" w:rsidP="00335014">
            <w:pPr>
              <w:spacing w:line="276" w:lineRule="auto"/>
              <w:jc w:val="center"/>
              <w:rPr>
                <w:rFonts w:ascii="Trebuchet MS" w:hAnsi="Trebuchet MS"/>
                <w:sz w:val="22"/>
                <w:szCs w:val="22"/>
                <w:lang w:val="ro-RO"/>
              </w:rPr>
            </w:pPr>
          </w:p>
        </w:tc>
        <w:tc>
          <w:tcPr>
            <w:tcW w:w="1208" w:type="dxa"/>
            <w:shd w:val="clear" w:color="auto" w:fill="auto"/>
          </w:tcPr>
          <w:p w:rsidR="00682D39" w:rsidRPr="00450EF9" w:rsidRDefault="00682D39" w:rsidP="00335014">
            <w:pPr>
              <w:spacing w:line="276" w:lineRule="auto"/>
              <w:jc w:val="center"/>
              <w:rPr>
                <w:rFonts w:ascii="Trebuchet MS" w:hAnsi="Trebuchet MS"/>
                <w:sz w:val="22"/>
                <w:szCs w:val="22"/>
                <w:lang w:val="ro-RO"/>
              </w:rPr>
            </w:pPr>
          </w:p>
        </w:tc>
      </w:tr>
      <w:tr w:rsidR="008B516A" w:rsidRPr="00D44CC3" w:rsidTr="00346997">
        <w:tc>
          <w:tcPr>
            <w:tcW w:w="4631" w:type="dxa"/>
            <w:gridSpan w:val="2"/>
          </w:tcPr>
          <w:p w:rsidR="00682D39" w:rsidRPr="00D44CC3" w:rsidRDefault="00682D39" w:rsidP="00335014">
            <w:pPr>
              <w:spacing w:line="276" w:lineRule="auto"/>
              <w:rPr>
                <w:rFonts w:ascii="Trebuchet MS" w:hAnsi="Trebuchet MS"/>
                <w:snapToGrid w:val="0"/>
                <w:sz w:val="22"/>
                <w:szCs w:val="22"/>
                <w:lang w:val="ro-RO"/>
              </w:rPr>
            </w:pPr>
            <w:r w:rsidRPr="00D44CC3">
              <w:rPr>
                <w:rFonts w:ascii="Trebuchet MS" w:hAnsi="Trebuchet MS"/>
                <w:snapToGrid w:val="0"/>
                <w:sz w:val="22"/>
                <w:szCs w:val="22"/>
                <w:lang w:val="ro-RO"/>
              </w:rPr>
              <w:t>(i) impozit pe profit</w:t>
            </w:r>
          </w:p>
        </w:tc>
        <w:tc>
          <w:tcPr>
            <w:tcW w:w="1040" w:type="dxa"/>
            <w:shd w:val="clear" w:color="auto" w:fill="auto"/>
          </w:tcPr>
          <w:p w:rsidR="00682D39" w:rsidRPr="00D44CC3" w:rsidRDefault="00682D39" w:rsidP="00335014">
            <w:pPr>
              <w:spacing w:line="276" w:lineRule="auto"/>
              <w:jc w:val="center"/>
              <w:rPr>
                <w:rFonts w:ascii="Trebuchet MS" w:hAnsi="Trebuchet MS"/>
                <w:sz w:val="22"/>
                <w:szCs w:val="22"/>
                <w:lang w:val="ro-RO"/>
              </w:rPr>
            </w:pPr>
          </w:p>
        </w:tc>
        <w:tc>
          <w:tcPr>
            <w:tcW w:w="1080" w:type="dxa"/>
            <w:shd w:val="clear" w:color="auto" w:fill="auto"/>
          </w:tcPr>
          <w:p w:rsidR="00682D39" w:rsidRPr="00450EF9" w:rsidRDefault="00682D39" w:rsidP="00335014">
            <w:pPr>
              <w:spacing w:line="276" w:lineRule="auto"/>
              <w:jc w:val="center"/>
              <w:rPr>
                <w:rFonts w:ascii="Trebuchet MS" w:hAnsi="Trebuchet MS"/>
                <w:sz w:val="22"/>
                <w:szCs w:val="22"/>
                <w:lang w:val="ro-RO"/>
              </w:rPr>
            </w:pPr>
          </w:p>
        </w:tc>
        <w:tc>
          <w:tcPr>
            <w:tcW w:w="1080" w:type="dxa"/>
            <w:shd w:val="clear" w:color="auto" w:fill="auto"/>
          </w:tcPr>
          <w:p w:rsidR="00682D39" w:rsidRPr="00450EF9" w:rsidRDefault="00682D39" w:rsidP="00335014">
            <w:pPr>
              <w:spacing w:line="276" w:lineRule="auto"/>
              <w:jc w:val="center"/>
              <w:rPr>
                <w:rFonts w:ascii="Trebuchet MS" w:hAnsi="Trebuchet MS"/>
                <w:sz w:val="22"/>
                <w:szCs w:val="22"/>
                <w:lang w:val="ro-RO"/>
              </w:rPr>
            </w:pPr>
          </w:p>
        </w:tc>
        <w:tc>
          <w:tcPr>
            <w:tcW w:w="1080" w:type="dxa"/>
            <w:shd w:val="clear" w:color="auto" w:fill="auto"/>
          </w:tcPr>
          <w:p w:rsidR="00682D39" w:rsidRPr="00450EF9" w:rsidRDefault="00682D39" w:rsidP="00335014">
            <w:pPr>
              <w:spacing w:line="276" w:lineRule="auto"/>
              <w:jc w:val="center"/>
              <w:rPr>
                <w:rFonts w:ascii="Trebuchet MS" w:hAnsi="Trebuchet MS"/>
                <w:sz w:val="22"/>
                <w:szCs w:val="22"/>
                <w:lang w:val="ro-RO"/>
              </w:rPr>
            </w:pPr>
          </w:p>
        </w:tc>
        <w:tc>
          <w:tcPr>
            <w:tcW w:w="1080" w:type="dxa"/>
            <w:shd w:val="clear" w:color="auto" w:fill="auto"/>
          </w:tcPr>
          <w:p w:rsidR="00682D39" w:rsidRPr="00450EF9" w:rsidRDefault="00682D39" w:rsidP="00335014">
            <w:pPr>
              <w:spacing w:line="276" w:lineRule="auto"/>
              <w:jc w:val="center"/>
              <w:rPr>
                <w:rFonts w:ascii="Trebuchet MS" w:hAnsi="Trebuchet MS"/>
                <w:sz w:val="22"/>
                <w:szCs w:val="22"/>
                <w:lang w:val="ro-RO"/>
              </w:rPr>
            </w:pPr>
          </w:p>
        </w:tc>
        <w:tc>
          <w:tcPr>
            <w:tcW w:w="1208" w:type="dxa"/>
            <w:shd w:val="clear" w:color="auto" w:fill="auto"/>
          </w:tcPr>
          <w:p w:rsidR="00682D39" w:rsidRPr="00450EF9" w:rsidRDefault="00682D39" w:rsidP="00335014">
            <w:pPr>
              <w:spacing w:line="276" w:lineRule="auto"/>
              <w:jc w:val="center"/>
              <w:rPr>
                <w:rFonts w:ascii="Trebuchet MS" w:hAnsi="Trebuchet MS"/>
                <w:sz w:val="22"/>
                <w:szCs w:val="22"/>
                <w:lang w:val="ro-RO"/>
              </w:rPr>
            </w:pPr>
          </w:p>
        </w:tc>
      </w:tr>
      <w:tr w:rsidR="008B516A" w:rsidRPr="00D44CC3" w:rsidTr="00346997">
        <w:tc>
          <w:tcPr>
            <w:tcW w:w="4631" w:type="dxa"/>
            <w:gridSpan w:val="2"/>
          </w:tcPr>
          <w:p w:rsidR="00682D39" w:rsidRPr="00D44CC3" w:rsidRDefault="00682D39" w:rsidP="00335014">
            <w:pPr>
              <w:spacing w:line="276" w:lineRule="auto"/>
              <w:rPr>
                <w:rFonts w:ascii="Trebuchet MS" w:hAnsi="Trebuchet MS"/>
                <w:snapToGrid w:val="0"/>
                <w:sz w:val="22"/>
                <w:szCs w:val="22"/>
                <w:lang w:val="ro-RO"/>
              </w:rPr>
            </w:pPr>
            <w:r w:rsidRPr="00D44CC3">
              <w:rPr>
                <w:rFonts w:ascii="Trebuchet MS" w:hAnsi="Trebuchet MS"/>
                <w:snapToGrid w:val="0"/>
                <w:sz w:val="22"/>
                <w:szCs w:val="22"/>
                <w:lang w:val="ro-RO"/>
              </w:rPr>
              <w:t>(ii) impozit pe venit</w:t>
            </w:r>
          </w:p>
        </w:tc>
        <w:tc>
          <w:tcPr>
            <w:tcW w:w="1040" w:type="dxa"/>
            <w:shd w:val="clear" w:color="auto" w:fill="auto"/>
          </w:tcPr>
          <w:p w:rsidR="00682D39" w:rsidRPr="00D44CC3" w:rsidRDefault="00682D39" w:rsidP="00335014">
            <w:pPr>
              <w:spacing w:line="276" w:lineRule="auto"/>
              <w:jc w:val="center"/>
              <w:rPr>
                <w:rFonts w:ascii="Trebuchet MS" w:hAnsi="Trebuchet MS"/>
                <w:sz w:val="22"/>
                <w:szCs w:val="22"/>
                <w:lang w:val="ro-RO"/>
              </w:rPr>
            </w:pPr>
          </w:p>
        </w:tc>
        <w:tc>
          <w:tcPr>
            <w:tcW w:w="1080" w:type="dxa"/>
            <w:shd w:val="clear" w:color="auto" w:fill="auto"/>
          </w:tcPr>
          <w:p w:rsidR="00682D39" w:rsidRPr="00450EF9" w:rsidRDefault="00682D39" w:rsidP="00335014">
            <w:pPr>
              <w:spacing w:line="276" w:lineRule="auto"/>
              <w:jc w:val="center"/>
              <w:rPr>
                <w:rFonts w:ascii="Trebuchet MS" w:hAnsi="Trebuchet MS"/>
                <w:sz w:val="22"/>
                <w:szCs w:val="22"/>
                <w:lang w:val="ro-RO"/>
              </w:rPr>
            </w:pPr>
          </w:p>
        </w:tc>
        <w:tc>
          <w:tcPr>
            <w:tcW w:w="1080" w:type="dxa"/>
            <w:shd w:val="clear" w:color="auto" w:fill="auto"/>
          </w:tcPr>
          <w:p w:rsidR="00682D39" w:rsidRPr="00450EF9" w:rsidRDefault="00682D39" w:rsidP="00335014">
            <w:pPr>
              <w:spacing w:line="276" w:lineRule="auto"/>
              <w:jc w:val="center"/>
              <w:rPr>
                <w:rFonts w:ascii="Trebuchet MS" w:hAnsi="Trebuchet MS"/>
                <w:sz w:val="22"/>
                <w:szCs w:val="22"/>
                <w:lang w:val="ro-RO"/>
              </w:rPr>
            </w:pPr>
          </w:p>
        </w:tc>
        <w:tc>
          <w:tcPr>
            <w:tcW w:w="1080" w:type="dxa"/>
            <w:shd w:val="clear" w:color="auto" w:fill="auto"/>
          </w:tcPr>
          <w:p w:rsidR="00682D39" w:rsidRPr="00450EF9" w:rsidRDefault="00682D39" w:rsidP="00335014">
            <w:pPr>
              <w:spacing w:line="276" w:lineRule="auto"/>
              <w:jc w:val="center"/>
              <w:rPr>
                <w:rFonts w:ascii="Trebuchet MS" w:hAnsi="Trebuchet MS"/>
                <w:sz w:val="22"/>
                <w:szCs w:val="22"/>
                <w:lang w:val="ro-RO"/>
              </w:rPr>
            </w:pPr>
          </w:p>
        </w:tc>
        <w:tc>
          <w:tcPr>
            <w:tcW w:w="1080" w:type="dxa"/>
            <w:shd w:val="clear" w:color="auto" w:fill="auto"/>
          </w:tcPr>
          <w:p w:rsidR="00682D39" w:rsidRPr="00450EF9" w:rsidRDefault="00682D39" w:rsidP="00335014">
            <w:pPr>
              <w:spacing w:line="276" w:lineRule="auto"/>
              <w:jc w:val="center"/>
              <w:rPr>
                <w:rFonts w:ascii="Trebuchet MS" w:hAnsi="Trebuchet MS"/>
                <w:sz w:val="22"/>
                <w:szCs w:val="22"/>
                <w:lang w:val="ro-RO"/>
              </w:rPr>
            </w:pPr>
          </w:p>
        </w:tc>
        <w:tc>
          <w:tcPr>
            <w:tcW w:w="1208" w:type="dxa"/>
            <w:shd w:val="clear" w:color="auto" w:fill="auto"/>
          </w:tcPr>
          <w:p w:rsidR="00682D39" w:rsidRPr="00450EF9" w:rsidRDefault="00682D39" w:rsidP="00335014">
            <w:pPr>
              <w:spacing w:line="276" w:lineRule="auto"/>
              <w:jc w:val="center"/>
              <w:rPr>
                <w:rFonts w:ascii="Trebuchet MS" w:hAnsi="Trebuchet MS"/>
                <w:sz w:val="22"/>
                <w:szCs w:val="22"/>
                <w:lang w:val="ro-RO"/>
              </w:rPr>
            </w:pPr>
          </w:p>
        </w:tc>
      </w:tr>
      <w:tr w:rsidR="008B516A" w:rsidRPr="00D44CC3" w:rsidTr="00346997">
        <w:tc>
          <w:tcPr>
            <w:tcW w:w="4631" w:type="dxa"/>
            <w:gridSpan w:val="2"/>
          </w:tcPr>
          <w:p w:rsidR="00682D39" w:rsidRPr="00D44CC3" w:rsidRDefault="00682D39" w:rsidP="00335014">
            <w:pPr>
              <w:spacing w:line="276" w:lineRule="auto"/>
              <w:rPr>
                <w:rFonts w:ascii="Trebuchet MS" w:hAnsi="Trebuchet MS"/>
                <w:snapToGrid w:val="0"/>
                <w:sz w:val="22"/>
                <w:szCs w:val="22"/>
                <w:lang w:val="ro-RO"/>
              </w:rPr>
            </w:pPr>
            <w:r w:rsidRPr="00D44CC3">
              <w:rPr>
                <w:rFonts w:ascii="Trebuchet MS" w:hAnsi="Trebuchet MS"/>
                <w:snapToGrid w:val="0"/>
                <w:sz w:val="22"/>
                <w:szCs w:val="22"/>
                <w:lang w:val="ro-RO"/>
              </w:rPr>
              <w:t>b) bugete locale:</w:t>
            </w:r>
          </w:p>
        </w:tc>
        <w:tc>
          <w:tcPr>
            <w:tcW w:w="1040" w:type="dxa"/>
            <w:shd w:val="clear" w:color="auto" w:fill="auto"/>
          </w:tcPr>
          <w:p w:rsidR="00682D39" w:rsidRPr="00D44CC3" w:rsidRDefault="00682D39" w:rsidP="00335014">
            <w:pPr>
              <w:spacing w:line="276" w:lineRule="auto"/>
              <w:jc w:val="center"/>
              <w:rPr>
                <w:rFonts w:ascii="Trebuchet MS" w:hAnsi="Trebuchet MS"/>
                <w:sz w:val="22"/>
                <w:szCs w:val="22"/>
                <w:lang w:val="ro-RO"/>
              </w:rPr>
            </w:pPr>
          </w:p>
        </w:tc>
        <w:tc>
          <w:tcPr>
            <w:tcW w:w="1080" w:type="dxa"/>
            <w:shd w:val="clear" w:color="auto" w:fill="auto"/>
          </w:tcPr>
          <w:p w:rsidR="00682D39" w:rsidRPr="00450EF9" w:rsidRDefault="00682D39" w:rsidP="00335014">
            <w:pPr>
              <w:spacing w:line="276" w:lineRule="auto"/>
              <w:jc w:val="center"/>
              <w:rPr>
                <w:rFonts w:ascii="Trebuchet MS" w:hAnsi="Trebuchet MS"/>
                <w:sz w:val="22"/>
                <w:szCs w:val="22"/>
                <w:lang w:val="ro-RO"/>
              </w:rPr>
            </w:pPr>
          </w:p>
        </w:tc>
        <w:tc>
          <w:tcPr>
            <w:tcW w:w="1080" w:type="dxa"/>
            <w:shd w:val="clear" w:color="auto" w:fill="auto"/>
          </w:tcPr>
          <w:p w:rsidR="00682D39" w:rsidRPr="00450EF9" w:rsidRDefault="00682D39" w:rsidP="00335014">
            <w:pPr>
              <w:spacing w:line="276" w:lineRule="auto"/>
              <w:jc w:val="center"/>
              <w:rPr>
                <w:rFonts w:ascii="Trebuchet MS" w:hAnsi="Trebuchet MS"/>
                <w:sz w:val="22"/>
                <w:szCs w:val="22"/>
                <w:lang w:val="ro-RO"/>
              </w:rPr>
            </w:pPr>
          </w:p>
        </w:tc>
        <w:tc>
          <w:tcPr>
            <w:tcW w:w="1080" w:type="dxa"/>
            <w:shd w:val="clear" w:color="auto" w:fill="auto"/>
          </w:tcPr>
          <w:p w:rsidR="00682D39" w:rsidRPr="00450EF9" w:rsidRDefault="00682D39" w:rsidP="00335014">
            <w:pPr>
              <w:spacing w:line="276" w:lineRule="auto"/>
              <w:jc w:val="center"/>
              <w:rPr>
                <w:rFonts w:ascii="Trebuchet MS" w:hAnsi="Trebuchet MS"/>
                <w:sz w:val="22"/>
                <w:szCs w:val="22"/>
                <w:lang w:val="ro-RO"/>
              </w:rPr>
            </w:pPr>
          </w:p>
        </w:tc>
        <w:tc>
          <w:tcPr>
            <w:tcW w:w="1080" w:type="dxa"/>
            <w:shd w:val="clear" w:color="auto" w:fill="auto"/>
          </w:tcPr>
          <w:p w:rsidR="00682D39" w:rsidRPr="00450EF9" w:rsidRDefault="00682D39" w:rsidP="00335014">
            <w:pPr>
              <w:spacing w:line="276" w:lineRule="auto"/>
              <w:jc w:val="center"/>
              <w:rPr>
                <w:rFonts w:ascii="Trebuchet MS" w:hAnsi="Trebuchet MS"/>
                <w:sz w:val="22"/>
                <w:szCs w:val="22"/>
                <w:lang w:val="ro-RO"/>
              </w:rPr>
            </w:pPr>
          </w:p>
        </w:tc>
        <w:tc>
          <w:tcPr>
            <w:tcW w:w="1208" w:type="dxa"/>
            <w:shd w:val="clear" w:color="auto" w:fill="auto"/>
          </w:tcPr>
          <w:p w:rsidR="00682D39" w:rsidRPr="00450EF9" w:rsidRDefault="00682D39" w:rsidP="00335014">
            <w:pPr>
              <w:spacing w:line="276" w:lineRule="auto"/>
              <w:jc w:val="center"/>
              <w:rPr>
                <w:rFonts w:ascii="Trebuchet MS" w:hAnsi="Trebuchet MS"/>
                <w:sz w:val="22"/>
                <w:szCs w:val="22"/>
                <w:lang w:val="ro-RO"/>
              </w:rPr>
            </w:pPr>
          </w:p>
        </w:tc>
      </w:tr>
      <w:tr w:rsidR="008B516A" w:rsidRPr="00D44CC3" w:rsidTr="00346997">
        <w:tc>
          <w:tcPr>
            <w:tcW w:w="4631" w:type="dxa"/>
            <w:gridSpan w:val="2"/>
          </w:tcPr>
          <w:p w:rsidR="00682D39" w:rsidRPr="00D44CC3" w:rsidRDefault="00682D39" w:rsidP="00335014">
            <w:pPr>
              <w:spacing w:line="276" w:lineRule="auto"/>
              <w:rPr>
                <w:rFonts w:ascii="Trebuchet MS" w:hAnsi="Trebuchet MS"/>
                <w:snapToGrid w:val="0"/>
                <w:sz w:val="22"/>
                <w:szCs w:val="22"/>
                <w:lang w:val="ro-RO"/>
              </w:rPr>
            </w:pPr>
            <w:r w:rsidRPr="00D44CC3">
              <w:rPr>
                <w:rFonts w:ascii="Trebuchet MS" w:hAnsi="Trebuchet MS"/>
                <w:snapToGrid w:val="0"/>
                <w:sz w:val="22"/>
                <w:szCs w:val="22"/>
                <w:lang w:val="ro-RO"/>
              </w:rPr>
              <w:t>(i) impozit pe profit</w:t>
            </w:r>
          </w:p>
        </w:tc>
        <w:tc>
          <w:tcPr>
            <w:tcW w:w="1040" w:type="dxa"/>
            <w:shd w:val="clear" w:color="auto" w:fill="auto"/>
          </w:tcPr>
          <w:p w:rsidR="00682D39" w:rsidRPr="00D44CC3" w:rsidRDefault="00682D39" w:rsidP="00335014">
            <w:pPr>
              <w:spacing w:line="276" w:lineRule="auto"/>
              <w:jc w:val="center"/>
              <w:rPr>
                <w:rFonts w:ascii="Trebuchet MS" w:hAnsi="Trebuchet MS"/>
                <w:sz w:val="22"/>
                <w:szCs w:val="22"/>
                <w:lang w:val="ro-RO"/>
              </w:rPr>
            </w:pPr>
          </w:p>
        </w:tc>
        <w:tc>
          <w:tcPr>
            <w:tcW w:w="1080" w:type="dxa"/>
            <w:shd w:val="clear" w:color="auto" w:fill="auto"/>
          </w:tcPr>
          <w:p w:rsidR="00682D39" w:rsidRPr="00450EF9" w:rsidRDefault="00682D39" w:rsidP="00335014">
            <w:pPr>
              <w:spacing w:line="276" w:lineRule="auto"/>
              <w:jc w:val="center"/>
              <w:rPr>
                <w:rFonts w:ascii="Trebuchet MS" w:hAnsi="Trebuchet MS"/>
                <w:sz w:val="22"/>
                <w:szCs w:val="22"/>
                <w:lang w:val="ro-RO"/>
              </w:rPr>
            </w:pPr>
          </w:p>
        </w:tc>
        <w:tc>
          <w:tcPr>
            <w:tcW w:w="1080" w:type="dxa"/>
            <w:shd w:val="clear" w:color="auto" w:fill="auto"/>
          </w:tcPr>
          <w:p w:rsidR="00682D39" w:rsidRPr="00450EF9" w:rsidRDefault="00682D39" w:rsidP="00335014">
            <w:pPr>
              <w:spacing w:line="276" w:lineRule="auto"/>
              <w:jc w:val="center"/>
              <w:rPr>
                <w:rFonts w:ascii="Trebuchet MS" w:hAnsi="Trebuchet MS"/>
                <w:sz w:val="22"/>
                <w:szCs w:val="22"/>
                <w:lang w:val="ro-RO"/>
              </w:rPr>
            </w:pPr>
          </w:p>
        </w:tc>
        <w:tc>
          <w:tcPr>
            <w:tcW w:w="1080" w:type="dxa"/>
            <w:shd w:val="clear" w:color="auto" w:fill="auto"/>
          </w:tcPr>
          <w:p w:rsidR="00682D39" w:rsidRPr="00450EF9" w:rsidRDefault="00682D39" w:rsidP="00335014">
            <w:pPr>
              <w:spacing w:line="276" w:lineRule="auto"/>
              <w:jc w:val="center"/>
              <w:rPr>
                <w:rFonts w:ascii="Trebuchet MS" w:hAnsi="Trebuchet MS"/>
                <w:sz w:val="22"/>
                <w:szCs w:val="22"/>
                <w:lang w:val="ro-RO"/>
              </w:rPr>
            </w:pPr>
          </w:p>
        </w:tc>
        <w:tc>
          <w:tcPr>
            <w:tcW w:w="1080" w:type="dxa"/>
            <w:shd w:val="clear" w:color="auto" w:fill="auto"/>
          </w:tcPr>
          <w:p w:rsidR="00682D39" w:rsidRPr="00450EF9" w:rsidRDefault="00682D39" w:rsidP="00335014">
            <w:pPr>
              <w:spacing w:line="276" w:lineRule="auto"/>
              <w:jc w:val="center"/>
              <w:rPr>
                <w:rFonts w:ascii="Trebuchet MS" w:hAnsi="Trebuchet MS"/>
                <w:sz w:val="22"/>
                <w:szCs w:val="22"/>
                <w:lang w:val="ro-RO"/>
              </w:rPr>
            </w:pPr>
          </w:p>
        </w:tc>
        <w:tc>
          <w:tcPr>
            <w:tcW w:w="1208" w:type="dxa"/>
            <w:shd w:val="clear" w:color="auto" w:fill="auto"/>
          </w:tcPr>
          <w:p w:rsidR="00682D39" w:rsidRPr="00450EF9" w:rsidRDefault="00682D39" w:rsidP="00335014">
            <w:pPr>
              <w:spacing w:line="276" w:lineRule="auto"/>
              <w:jc w:val="center"/>
              <w:rPr>
                <w:rFonts w:ascii="Trebuchet MS" w:hAnsi="Trebuchet MS"/>
                <w:sz w:val="22"/>
                <w:szCs w:val="22"/>
                <w:lang w:val="ro-RO"/>
              </w:rPr>
            </w:pPr>
          </w:p>
        </w:tc>
      </w:tr>
      <w:tr w:rsidR="008B516A" w:rsidRPr="00FB6F1C" w:rsidTr="00346997">
        <w:tc>
          <w:tcPr>
            <w:tcW w:w="4631" w:type="dxa"/>
            <w:gridSpan w:val="2"/>
          </w:tcPr>
          <w:p w:rsidR="00682D39" w:rsidRPr="00D44CC3" w:rsidRDefault="00682D39" w:rsidP="00335014">
            <w:pPr>
              <w:spacing w:line="276" w:lineRule="auto"/>
              <w:rPr>
                <w:rFonts w:ascii="Trebuchet MS" w:hAnsi="Trebuchet MS"/>
                <w:snapToGrid w:val="0"/>
                <w:sz w:val="22"/>
                <w:szCs w:val="22"/>
                <w:lang w:val="ro-RO"/>
              </w:rPr>
            </w:pPr>
            <w:r w:rsidRPr="00D44CC3">
              <w:rPr>
                <w:rFonts w:ascii="Trebuchet MS" w:hAnsi="Trebuchet MS"/>
                <w:snapToGrid w:val="0"/>
                <w:sz w:val="22"/>
                <w:szCs w:val="22"/>
                <w:lang w:val="ro-RO"/>
              </w:rPr>
              <w:t>c) bugetul asigurărilor sociale de stat:</w:t>
            </w:r>
          </w:p>
        </w:tc>
        <w:tc>
          <w:tcPr>
            <w:tcW w:w="1040" w:type="dxa"/>
            <w:shd w:val="clear" w:color="auto" w:fill="auto"/>
          </w:tcPr>
          <w:p w:rsidR="00682D39" w:rsidRPr="00D44CC3" w:rsidRDefault="00682D39" w:rsidP="00335014">
            <w:pPr>
              <w:spacing w:line="276" w:lineRule="auto"/>
              <w:jc w:val="center"/>
              <w:rPr>
                <w:rFonts w:ascii="Trebuchet MS" w:hAnsi="Trebuchet MS"/>
                <w:sz w:val="22"/>
                <w:szCs w:val="22"/>
                <w:lang w:val="ro-RO"/>
              </w:rPr>
            </w:pPr>
          </w:p>
        </w:tc>
        <w:tc>
          <w:tcPr>
            <w:tcW w:w="1080" w:type="dxa"/>
            <w:shd w:val="clear" w:color="auto" w:fill="auto"/>
          </w:tcPr>
          <w:p w:rsidR="00682D39" w:rsidRPr="00450EF9" w:rsidRDefault="00682D39" w:rsidP="00335014">
            <w:pPr>
              <w:spacing w:line="276" w:lineRule="auto"/>
              <w:jc w:val="center"/>
              <w:rPr>
                <w:rFonts w:ascii="Trebuchet MS" w:hAnsi="Trebuchet MS"/>
                <w:sz w:val="22"/>
                <w:szCs w:val="22"/>
                <w:lang w:val="ro-RO"/>
              </w:rPr>
            </w:pPr>
          </w:p>
        </w:tc>
        <w:tc>
          <w:tcPr>
            <w:tcW w:w="1080" w:type="dxa"/>
            <w:shd w:val="clear" w:color="auto" w:fill="auto"/>
          </w:tcPr>
          <w:p w:rsidR="00682D39" w:rsidRPr="00450EF9" w:rsidRDefault="00682D39" w:rsidP="00335014">
            <w:pPr>
              <w:spacing w:line="276" w:lineRule="auto"/>
              <w:jc w:val="center"/>
              <w:rPr>
                <w:rFonts w:ascii="Trebuchet MS" w:hAnsi="Trebuchet MS"/>
                <w:sz w:val="22"/>
                <w:szCs w:val="22"/>
                <w:lang w:val="ro-RO"/>
              </w:rPr>
            </w:pPr>
          </w:p>
        </w:tc>
        <w:tc>
          <w:tcPr>
            <w:tcW w:w="1080" w:type="dxa"/>
            <w:shd w:val="clear" w:color="auto" w:fill="auto"/>
          </w:tcPr>
          <w:p w:rsidR="00682D39" w:rsidRPr="00450EF9" w:rsidRDefault="00682D39" w:rsidP="00335014">
            <w:pPr>
              <w:spacing w:line="276" w:lineRule="auto"/>
              <w:jc w:val="center"/>
              <w:rPr>
                <w:rFonts w:ascii="Trebuchet MS" w:hAnsi="Trebuchet MS"/>
                <w:sz w:val="22"/>
                <w:szCs w:val="22"/>
                <w:lang w:val="ro-RO"/>
              </w:rPr>
            </w:pPr>
          </w:p>
        </w:tc>
        <w:tc>
          <w:tcPr>
            <w:tcW w:w="1080" w:type="dxa"/>
            <w:shd w:val="clear" w:color="auto" w:fill="auto"/>
          </w:tcPr>
          <w:p w:rsidR="00682D39" w:rsidRPr="00450EF9" w:rsidRDefault="00682D39" w:rsidP="00335014">
            <w:pPr>
              <w:spacing w:line="276" w:lineRule="auto"/>
              <w:jc w:val="center"/>
              <w:rPr>
                <w:rFonts w:ascii="Trebuchet MS" w:hAnsi="Trebuchet MS"/>
                <w:sz w:val="22"/>
                <w:szCs w:val="22"/>
                <w:lang w:val="ro-RO"/>
              </w:rPr>
            </w:pPr>
          </w:p>
        </w:tc>
        <w:tc>
          <w:tcPr>
            <w:tcW w:w="1208" w:type="dxa"/>
            <w:shd w:val="clear" w:color="auto" w:fill="auto"/>
          </w:tcPr>
          <w:p w:rsidR="00682D39" w:rsidRPr="00450EF9" w:rsidRDefault="00682D39" w:rsidP="00335014">
            <w:pPr>
              <w:spacing w:line="276" w:lineRule="auto"/>
              <w:jc w:val="center"/>
              <w:rPr>
                <w:rFonts w:ascii="Trebuchet MS" w:hAnsi="Trebuchet MS"/>
                <w:sz w:val="22"/>
                <w:szCs w:val="22"/>
                <w:lang w:val="ro-RO"/>
              </w:rPr>
            </w:pPr>
          </w:p>
        </w:tc>
      </w:tr>
      <w:tr w:rsidR="008B516A" w:rsidRPr="00D44CC3" w:rsidTr="00346997">
        <w:tc>
          <w:tcPr>
            <w:tcW w:w="4631" w:type="dxa"/>
            <w:gridSpan w:val="2"/>
          </w:tcPr>
          <w:p w:rsidR="00682D39" w:rsidRPr="00D44CC3" w:rsidRDefault="00682D39" w:rsidP="00335014">
            <w:pPr>
              <w:spacing w:line="276" w:lineRule="auto"/>
              <w:rPr>
                <w:rFonts w:ascii="Trebuchet MS" w:hAnsi="Trebuchet MS"/>
                <w:snapToGrid w:val="0"/>
                <w:sz w:val="22"/>
                <w:szCs w:val="22"/>
                <w:lang w:val="ro-RO"/>
              </w:rPr>
            </w:pPr>
            <w:r w:rsidRPr="00D44CC3">
              <w:rPr>
                <w:rFonts w:ascii="Trebuchet MS" w:hAnsi="Trebuchet MS"/>
                <w:snapToGrid w:val="0"/>
                <w:sz w:val="22"/>
                <w:szCs w:val="22"/>
                <w:lang w:val="ro-RO"/>
              </w:rPr>
              <w:t>(i) contribuţii de asigurări</w:t>
            </w:r>
          </w:p>
        </w:tc>
        <w:tc>
          <w:tcPr>
            <w:tcW w:w="1040" w:type="dxa"/>
            <w:shd w:val="clear" w:color="auto" w:fill="auto"/>
          </w:tcPr>
          <w:p w:rsidR="00682D39" w:rsidRPr="00D44CC3" w:rsidRDefault="00682D39" w:rsidP="00335014">
            <w:pPr>
              <w:spacing w:line="276" w:lineRule="auto"/>
              <w:jc w:val="center"/>
              <w:rPr>
                <w:rFonts w:ascii="Trebuchet MS" w:hAnsi="Trebuchet MS"/>
                <w:sz w:val="22"/>
                <w:szCs w:val="22"/>
                <w:lang w:val="ro-RO"/>
              </w:rPr>
            </w:pPr>
          </w:p>
        </w:tc>
        <w:tc>
          <w:tcPr>
            <w:tcW w:w="1080" w:type="dxa"/>
            <w:shd w:val="clear" w:color="auto" w:fill="auto"/>
          </w:tcPr>
          <w:p w:rsidR="00682D39" w:rsidRPr="00450EF9" w:rsidRDefault="00682D39" w:rsidP="00335014">
            <w:pPr>
              <w:spacing w:line="276" w:lineRule="auto"/>
              <w:jc w:val="center"/>
              <w:rPr>
                <w:rFonts w:ascii="Trebuchet MS" w:hAnsi="Trebuchet MS"/>
                <w:sz w:val="22"/>
                <w:szCs w:val="22"/>
                <w:lang w:val="ro-RO"/>
              </w:rPr>
            </w:pPr>
          </w:p>
        </w:tc>
        <w:tc>
          <w:tcPr>
            <w:tcW w:w="1080" w:type="dxa"/>
            <w:shd w:val="clear" w:color="auto" w:fill="auto"/>
          </w:tcPr>
          <w:p w:rsidR="00682D39" w:rsidRPr="00450EF9" w:rsidRDefault="00682D39" w:rsidP="00335014">
            <w:pPr>
              <w:spacing w:line="276" w:lineRule="auto"/>
              <w:jc w:val="center"/>
              <w:rPr>
                <w:rFonts w:ascii="Trebuchet MS" w:hAnsi="Trebuchet MS"/>
                <w:sz w:val="22"/>
                <w:szCs w:val="22"/>
                <w:lang w:val="ro-RO"/>
              </w:rPr>
            </w:pPr>
          </w:p>
        </w:tc>
        <w:tc>
          <w:tcPr>
            <w:tcW w:w="1080" w:type="dxa"/>
            <w:shd w:val="clear" w:color="auto" w:fill="auto"/>
          </w:tcPr>
          <w:p w:rsidR="00682D39" w:rsidRPr="00450EF9" w:rsidRDefault="00682D39" w:rsidP="00335014">
            <w:pPr>
              <w:spacing w:line="276" w:lineRule="auto"/>
              <w:jc w:val="center"/>
              <w:rPr>
                <w:rFonts w:ascii="Trebuchet MS" w:hAnsi="Trebuchet MS"/>
                <w:sz w:val="22"/>
                <w:szCs w:val="22"/>
                <w:lang w:val="ro-RO"/>
              </w:rPr>
            </w:pPr>
          </w:p>
        </w:tc>
        <w:tc>
          <w:tcPr>
            <w:tcW w:w="1080" w:type="dxa"/>
            <w:shd w:val="clear" w:color="auto" w:fill="auto"/>
          </w:tcPr>
          <w:p w:rsidR="00682D39" w:rsidRPr="00450EF9" w:rsidRDefault="00682D39" w:rsidP="00335014">
            <w:pPr>
              <w:spacing w:line="276" w:lineRule="auto"/>
              <w:jc w:val="center"/>
              <w:rPr>
                <w:rFonts w:ascii="Trebuchet MS" w:hAnsi="Trebuchet MS"/>
                <w:sz w:val="22"/>
                <w:szCs w:val="22"/>
                <w:lang w:val="ro-RO"/>
              </w:rPr>
            </w:pPr>
          </w:p>
        </w:tc>
        <w:tc>
          <w:tcPr>
            <w:tcW w:w="1208" w:type="dxa"/>
            <w:shd w:val="clear" w:color="auto" w:fill="auto"/>
          </w:tcPr>
          <w:p w:rsidR="00682D39" w:rsidRPr="00450EF9" w:rsidRDefault="00682D39" w:rsidP="00335014">
            <w:pPr>
              <w:spacing w:line="276" w:lineRule="auto"/>
              <w:jc w:val="center"/>
              <w:rPr>
                <w:rFonts w:ascii="Trebuchet MS" w:hAnsi="Trebuchet MS"/>
                <w:sz w:val="22"/>
                <w:szCs w:val="22"/>
                <w:lang w:val="ro-RO"/>
              </w:rPr>
            </w:pPr>
          </w:p>
        </w:tc>
      </w:tr>
      <w:tr w:rsidR="008B516A" w:rsidRPr="00D44CC3" w:rsidTr="00346997">
        <w:tc>
          <w:tcPr>
            <w:tcW w:w="4631" w:type="dxa"/>
            <w:gridSpan w:val="2"/>
          </w:tcPr>
          <w:p w:rsidR="00682D39" w:rsidRPr="00D44CC3" w:rsidRDefault="00682D39" w:rsidP="00335014">
            <w:pPr>
              <w:spacing w:line="276" w:lineRule="auto"/>
              <w:rPr>
                <w:rFonts w:ascii="Trebuchet MS" w:hAnsi="Trebuchet MS"/>
                <w:snapToGrid w:val="0"/>
                <w:sz w:val="22"/>
                <w:szCs w:val="22"/>
                <w:lang w:val="ro-RO"/>
              </w:rPr>
            </w:pPr>
            <w:r w:rsidRPr="00D44CC3">
              <w:rPr>
                <w:rFonts w:ascii="Trebuchet MS" w:hAnsi="Trebuchet MS"/>
                <w:snapToGrid w:val="0"/>
                <w:sz w:val="22"/>
                <w:szCs w:val="22"/>
                <w:lang w:val="ro-RO"/>
              </w:rPr>
              <w:t>2. Modificări ale cheltuielilor bugetare, plus/minus, din care:</w:t>
            </w:r>
          </w:p>
        </w:tc>
        <w:tc>
          <w:tcPr>
            <w:tcW w:w="104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r>
      <w:tr w:rsidR="008B516A" w:rsidRPr="00FB6F1C" w:rsidTr="00346997">
        <w:tc>
          <w:tcPr>
            <w:tcW w:w="4631" w:type="dxa"/>
            <w:gridSpan w:val="2"/>
          </w:tcPr>
          <w:p w:rsidR="00682D39" w:rsidRPr="00D44CC3" w:rsidRDefault="00682D39" w:rsidP="00335014">
            <w:pPr>
              <w:spacing w:line="276" w:lineRule="auto"/>
              <w:rPr>
                <w:rFonts w:ascii="Trebuchet MS" w:hAnsi="Trebuchet MS"/>
                <w:snapToGrid w:val="0"/>
                <w:sz w:val="22"/>
                <w:szCs w:val="22"/>
                <w:lang w:val="ro-RO"/>
              </w:rPr>
            </w:pPr>
            <w:r w:rsidRPr="00D44CC3">
              <w:rPr>
                <w:rFonts w:ascii="Trebuchet MS" w:hAnsi="Trebuchet MS"/>
                <w:snapToGrid w:val="0"/>
                <w:sz w:val="22"/>
                <w:szCs w:val="22"/>
                <w:lang w:val="ro-RO"/>
              </w:rPr>
              <w:t>a) buget de stat, din acesta:</w:t>
            </w:r>
          </w:p>
        </w:tc>
        <w:tc>
          <w:tcPr>
            <w:tcW w:w="1040" w:type="dxa"/>
            <w:tcBorders>
              <w:top w:val="single" w:sz="4" w:space="0" w:color="auto"/>
              <w:left w:val="single" w:sz="4" w:space="0" w:color="auto"/>
              <w:bottom w:val="single" w:sz="4" w:space="0" w:color="auto"/>
              <w:right w:val="single" w:sz="4" w:space="0" w:color="auto"/>
            </w:tcBorders>
          </w:tcPr>
          <w:p w:rsidR="00682D39" w:rsidRPr="00D44CC3"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r>
      <w:tr w:rsidR="008B516A" w:rsidRPr="00D44CC3" w:rsidTr="00346997">
        <w:tc>
          <w:tcPr>
            <w:tcW w:w="4631" w:type="dxa"/>
            <w:gridSpan w:val="2"/>
          </w:tcPr>
          <w:p w:rsidR="00682D39" w:rsidRPr="00D44CC3" w:rsidRDefault="00682D39" w:rsidP="00335014">
            <w:pPr>
              <w:spacing w:line="276" w:lineRule="auto"/>
              <w:rPr>
                <w:rFonts w:ascii="Trebuchet MS" w:hAnsi="Trebuchet MS"/>
                <w:snapToGrid w:val="0"/>
                <w:sz w:val="22"/>
                <w:szCs w:val="22"/>
                <w:lang w:val="ro-RO"/>
              </w:rPr>
            </w:pPr>
            <w:r w:rsidRPr="00D44CC3">
              <w:rPr>
                <w:rFonts w:ascii="Trebuchet MS" w:hAnsi="Trebuchet MS"/>
                <w:snapToGrid w:val="0"/>
                <w:sz w:val="22"/>
                <w:szCs w:val="22"/>
                <w:lang w:val="ro-RO"/>
              </w:rPr>
              <w:t>(i) cheltuieli de personal</w:t>
            </w:r>
          </w:p>
        </w:tc>
        <w:tc>
          <w:tcPr>
            <w:tcW w:w="1040" w:type="dxa"/>
            <w:tcBorders>
              <w:top w:val="single" w:sz="4" w:space="0" w:color="auto"/>
              <w:left w:val="single" w:sz="4" w:space="0" w:color="auto"/>
              <w:bottom w:val="single" w:sz="4" w:space="0" w:color="auto"/>
              <w:right w:val="single" w:sz="4" w:space="0" w:color="auto"/>
            </w:tcBorders>
          </w:tcPr>
          <w:p w:rsidR="00682D39" w:rsidRPr="00D44CC3"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r>
      <w:tr w:rsidR="008B516A" w:rsidRPr="00D44CC3" w:rsidTr="00346997">
        <w:tc>
          <w:tcPr>
            <w:tcW w:w="4631" w:type="dxa"/>
            <w:gridSpan w:val="2"/>
          </w:tcPr>
          <w:p w:rsidR="00682D39" w:rsidRPr="00D44CC3" w:rsidRDefault="00682D39" w:rsidP="00335014">
            <w:pPr>
              <w:spacing w:line="276" w:lineRule="auto"/>
              <w:rPr>
                <w:rFonts w:ascii="Trebuchet MS" w:hAnsi="Trebuchet MS"/>
                <w:snapToGrid w:val="0"/>
                <w:sz w:val="22"/>
                <w:szCs w:val="22"/>
                <w:lang w:val="ro-RO"/>
              </w:rPr>
            </w:pPr>
            <w:r w:rsidRPr="00D44CC3">
              <w:rPr>
                <w:rFonts w:ascii="Trebuchet MS" w:hAnsi="Trebuchet MS"/>
                <w:snapToGrid w:val="0"/>
                <w:sz w:val="22"/>
                <w:szCs w:val="22"/>
                <w:lang w:val="ro-RO"/>
              </w:rPr>
              <w:t>(ii) bunuri şi servicii</w:t>
            </w:r>
          </w:p>
        </w:tc>
        <w:tc>
          <w:tcPr>
            <w:tcW w:w="1040" w:type="dxa"/>
            <w:tcBorders>
              <w:top w:val="single" w:sz="4" w:space="0" w:color="auto"/>
              <w:left w:val="single" w:sz="4" w:space="0" w:color="auto"/>
              <w:bottom w:val="single" w:sz="4" w:space="0" w:color="auto"/>
              <w:right w:val="single" w:sz="4" w:space="0" w:color="auto"/>
            </w:tcBorders>
          </w:tcPr>
          <w:p w:rsidR="00682D39" w:rsidRPr="00D44CC3"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r>
      <w:tr w:rsidR="008B516A" w:rsidRPr="00D44CC3" w:rsidTr="00346997">
        <w:tc>
          <w:tcPr>
            <w:tcW w:w="4631" w:type="dxa"/>
            <w:gridSpan w:val="2"/>
          </w:tcPr>
          <w:p w:rsidR="00682D39" w:rsidRPr="00D44CC3" w:rsidRDefault="00682D39" w:rsidP="00335014">
            <w:pPr>
              <w:spacing w:line="276" w:lineRule="auto"/>
              <w:rPr>
                <w:rFonts w:ascii="Trebuchet MS" w:hAnsi="Trebuchet MS"/>
                <w:snapToGrid w:val="0"/>
                <w:sz w:val="22"/>
                <w:szCs w:val="22"/>
                <w:lang w:val="ro-RO"/>
              </w:rPr>
            </w:pPr>
            <w:r w:rsidRPr="00D44CC3">
              <w:rPr>
                <w:rFonts w:ascii="Trebuchet MS" w:hAnsi="Trebuchet MS"/>
                <w:snapToGrid w:val="0"/>
                <w:sz w:val="22"/>
                <w:szCs w:val="22"/>
                <w:lang w:val="ro-RO"/>
              </w:rPr>
              <w:t>b) bugete locale</w:t>
            </w:r>
          </w:p>
        </w:tc>
        <w:tc>
          <w:tcPr>
            <w:tcW w:w="1040" w:type="dxa"/>
            <w:tcBorders>
              <w:top w:val="single" w:sz="4" w:space="0" w:color="auto"/>
              <w:left w:val="single" w:sz="4" w:space="0" w:color="auto"/>
              <w:bottom w:val="single" w:sz="4" w:space="0" w:color="auto"/>
              <w:right w:val="single" w:sz="4" w:space="0" w:color="auto"/>
            </w:tcBorders>
          </w:tcPr>
          <w:p w:rsidR="00682D39" w:rsidRPr="00D44CC3"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r>
      <w:tr w:rsidR="008B516A" w:rsidRPr="00D44CC3" w:rsidTr="00346997">
        <w:tc>
          <w:tcPr>
            <w:tcW w:w="4631" w:type="dxa"/>
            <w:gridSpan w:val="2"/>
          </w:tcPr>
          <w:p w:rsidR="00682D39" w:rsidRPr="00D44CC3" w:rsidRDefault="00682D39" w:rsidP="00335014">
            <w:pPr>
              <w:spacing w:line="276" w:lineRule="auto"/>
              <w:rPr>
                <w:rFonts w:ascii="Trebuchet MS" w:hAnsi="Trebuchet MS"/>
                <w:snapToGrid w:val="0"/>
                <w:sz w:val="22"/>
                <w:szCs w:val="22"/>
                <w:lang w:val="ro-RO"/>
              </w:rPr>
            </w:pPr>
            <w:r w:rsidRPr="00D44CC3">
              <w:rPr>
                <w:rFonts w:ascii="Trebuchet MS" w:hAnsi="Trebuchet MS"/>
                <w:snapToGrid w:val="0"/>
                <w:sz w:val="22"/>
                <w:szCs w:val="22"/>
                <w:lang w:val="ro-RO"/>
              </w:rPr>
              <w:t>(i) cheltuieli de personal</w:t>
            </w:r>
          </w:p>
        </w:tc>
        <w:tc>
          <w:tcPr>
            <w:tcW w:w="1040" w:type="dxa"/>
            <w:tcBorders>
              <w:top w:val="single" w:sz="4" w:space="0" w:color="auto"/>
              <w:left w:val="single" w:sz="4" w:space="0" w:color="auto"/>
              <w:bottom w:val="single" w:sz="4" w:space="0" w:color="auto"/>
              <w:right w:val="single" w:sz="4" w:space="0" w:color="auto"/>
            </w:tcBorders>
          </w:tcPr>
          <w:p w:rsidR="00682D39" w:rsidRPr="00D44CC3" w:rsidRDefault="00682D39" w:rsidP="00335014">
            <w:pPr>
              <w:spacing w:line="276" w:lineRule="auto"/>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ind w:left="-32"/>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ind w:right="-108"/>
              <w:rPr>
                <w:rFonts w:ascii="Trebuchet MS" w:hAnsi="Trebuchet MS"/>
                <w:sz w:val="22"/>
                <w:szCs w:val="22"/>
                <w:lang w:val="ro-RO"/>
              </w:rPr>
            </w:pPr>
          </w:p>
        </w:tc>
      </w:tr>
      <w:tr w:rsidR="008B516A" w:rsidRPr="00D44CC3" w:rsidTr="00346997">
        <w:tc>
          <w:tcPr>
            <w:tcW w:w="4631" w:type="dxa"/>
            <w:gridSpan w:val="2"/>
          </w:tcPr>
          <w:p w:rsidR="00682D39" w:rsidRPr="00D44CC3" w:rsidRDefault="00682D39" w:rsidP="00335014">
            <w:pPr>
              <w:spacing w:line="276" w:lineRule="auto"/>
              <w:rPr>
                <w:rFonts w:ascii="Trebuchet MS" w:hAnsi="Trebuchet MS"/>
                <w:snapToGrid w:val="0"/>
                <w:sz w:val="22"/>
                <w:szCs w:val="22"/>
                <w:lang w:val="ro-RO"/>
              </w:rPr>
            </w:pPr>
            <w:r w:rsidRPr="00D44CC3">
              <w:rPr>
                <w:rFonts w:ascii="Trebuchet MS" w:hAnsi="Trebuchet MS"/>
                <w:snapToGrid w:val="0"/>
                <w:sz w:val="22"/>
                <w:szCs w:val="22"/>
                <w:lang w:val="ro-RO"/>
              </w:rPr>
              <w:t>(ii) bunuri şi servicii</w:t>
            </w:r>
          </w:p>
        </w:tc>
        <w:tc>
          <w:tcPr>
            <w:tcW w:w="1040" w:type="dxa"/>
            <w:tcBorders>
              <w:top w:val="single" w:sz="4" w:space="0" w:color="auto"/>
              <w:left w:val="single" w:sz="4" w:space="0" w:color="auto"/>
              <w:bottom w:val="single" w:sz="4" w:space="0" w:color="auto"/>
              <w:right w:val="single" w:sz="4" w:space="0" w:color="auto"/>
            </w:tcBorders>
          </w:tcPr>
          <w:p w:rsidR="00682D39" w:rsidRPr="00D44CC3"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r>
      <w:tr w:rsidR="008B516A" w:rsidRPr="00FB6F1C" w:rsidTr="00346997">
        <w:tc>
          <w:tcPr>
            <w:tcW w:w="4631" w:type="dxa"/>
            <w:gridSpan w:val="2"/>
          </w:tcPr>
          <w:p w:rsidR="00682D39" w:rsidRPr="00D44CC3" w:rsidRDefault="00682D39" w:rsidP="00335014">
            <w:pPr>
              <w:spacing w:line="276" w:lineRule="auto"/>
              <w:rPr>
                <w:rFonts w:ascii="Trebuchet MS" w:hAnsi="Trebuchet MS"/>
                <w:snapToGrid w:val="0"/>
                <w:sz w:val="22"/>
                <w:szCs w:val="22"/>
                <w:lang w:val="ro-RO"/>
              </w:rPr>
            </w:pPr>
            <w:r w:rsidRPr="00D44CC3">
              <w:rPr>
                <w:rFonts w:ascii="Trebuchet MS" w:hAnsi="Trebuchet MS"/>
                <w:snapToGrid w:val="0"/>
                <w:sz w:val="22"/>
                <w:szCs w:val="22"/>
                <w:lang w:val="ro-RO"/>
              </w:rPr>
              <w:t>c) bugetul asigurărilor sociale de stat:</w:t>
            </w:r>
          </w:p>
        </w:tc>
        <w:tc>
          <w:tcPr>
            <w:tcW w:w="1040" w:type="dxa"/>
            <w:tcBorders>
              <w:top w:val="single" w:sz="4" w:space="0" w:color="auto"/>
              <w:left w:val="single" w:sz="4" w:space="0" w:color="auto"/>
              <w:bottom w:val="single" w:sz="4" w:space="0" w:color="auto"/>
              <w:right w:val="single" w:sz="4" w:space="0" w:color="auto"/>
            </w:tcBorders>
          </w:tcPr>
          <w:p w:rsidR="00682D39" w:rsidRPr="00D44CC3"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r>
      <w:tr w:rsidR="008B516A" w:rsidRPr="00D44CC3" w:rsidTr="00346997">
        <w:tc>
          <w:tcPr>
            <w:tcW w:w="4631" w:type="dxa"/>
            <w:gridSpan w:val="2"/>
          </w:tcPr>
          <w:p w:rsidR="00682D39" w:rsidRPr="00D44CC3" w:rsidRDefault="00682D39" w:rsidP="00335014">
            <w:pPr>
              <w:spacing w:line="276" w:lineRule="auto"/>
              <w:rPr>
                <w:rFonts w:ascii="Trebuchet MS" w:hAnsi="Trebuchet MS"/>
                <w:snapToGrid w:val="0"/>
                <w:sz w:val="22"/>
                <w:szCs w:val="22"/>
                <w:lang w:val="ro-RO"/>
              </w:rPr>
            </w:pPr>
            <w:r w:rsidRPr="00D44CC3">
              <w:rPr>
                <w:rFonts w:ascii="Trebuchet MS" w:hAnsi="Trebuchet MS"/>
                <w:snapToGrid w:val="0"/>
                <w:sz w:val="22"/>
                <w:szCs w:val="22"/>
                <w:lang w:val="ro-RO"/>
              </w:rPr>
              <w:t>(i) cheltuieli de personal</w:t>
            </w:r>
          </w:p>
        </w:tc>
        <w:tc>
          <w:tcPr>
            <w:tcW w:w="1040" w:type="dxa"/>
            <w:tcBorders>
              <w:top w:val="single" w:sz="4" w:space="0" w:color="auto"/>
              <w:left w:val="single" w:sz="4" w:space="0" w:color="auto"/>
              <w:bottom w:val="single" w:sz="4" w:space="0" w:color="auto"/>
              <w:right w:val="single" w:sz="4" w:space="0" w:color="auto"/>
            </w:tcBorders>
          </w:tcPr>
          <w:p w:rsidR="00682D39" w:rsidRPr="00D44CC3"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r>
      <w:tr w:rsidR="008B516A" w:rsidRPr="00D44CC3" w:rsidTr="00346997">
        <w:tc>
          <w:tcPr>
            <w:tcW w:w="4631" w:type="dxa"/>
            <w:gridSpan w:val="2"/>
          </w:tcPr>
          <w:p w:rsidR="00682D39" w:rsidRPr="00D44CC3" w:rsidRDefault="00682D39" w:rsidP="00335014">
            <w:pPr>
              <w:spacing w:line="276" w:lineRule="auto"/>
              <w:rPr>
                <w:rFonts w:ascii="Trebuchet MS" w:hAnsi="Trebuchet MS"/>
                <w:snapToGrid w:val="0"/>
                <w:sz w:val="22"/>
                <w:szCs w:val="22"/>
                <w:lang w:val="ro-RO"/>
              </w:rPr>
            </w:pPr>
            <w:r w:rsidRPr="00D44CC3">
              <w:rPr>
                <w:rFonts w:ascii="Trebuchet MS" w:hAnsi="Trebuchet MS"/>
                <w:snapToGrid w:val="0"/>
                <w:sz w:val="22"/>
                <w:szCs w:val="22"/>
                <w:lang w:val="ro-RO"/>
              </w:rPr>
              <w:t>(ii) bunuri şi servicii</w:t>
            </w:r>
          </w:p>
        </w:tc>
        <w:tc>
          <w:tcPr>
            <w:tcW w:w="1040" w:type="dxa"/>
            <w:tcBorders>
              <w:top w:val="single" w:sz="4" w:space="0" w:color="auto"/>
              <w:left w:val="single" w:sz="4" w:space="0" w:color="auto"/>
              <w:bottom w:val="single" w:sz="4" w:space="0" w:color="auto"/>
              <w:right w:val="single" w:sz="4" w:space="0" w:color="auto"/>
            </w:tcBorders>
          </w:tcPr>
          <w:p w:rsidR="00682D39" w:rsidRPr="00D44CC3"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r>
      <w:tr w:rsidR="008B516A" w:rsidRPr="00D44CC3" w:rsidTr="00346997">
        <w:tc>
          <w:tcPr>
            <w:tcW w:w="4631" w:type="dxa"/>
            <w:gridSpan w:val="2"/>
          </w:tcPr>
          <w:p w:rsidR="00682D39" w:rsidRPr="00D44CC3" w:rsidRDefault="00682D39" w:rsidP="00335014">
            <w:pPr>
              <w:spacing w:line="276" w:lineRule="auto"/>
              <w:rPr>
                <w:rFonts w:ascii="Trebuchet MS" w:hAnsi="Trebuchet MS"/>
                <w:snapToGrid w:val="0"/>
                <w:sz w:val="22"/>
                <w:szCs w:val="22"/>
                <w:lang w:val="ro-RO"/>
              </w:rPr>
            </w:pPr>
            <w:r w:rsidRPr="00D44CC3">
              <w:rPr>
                <w:rFonts w:ascii="Trebuchet MS" w:hAnsi="Trebuchet MS"/>
                <w:snapToGrid w:val="0"/>
                <w:sz w:val="22"/>
                <w:szCs w:val="22"/>
                <w:lang w:val="ro-RO"/>
              </w:rPr>
              <w:t>3. Impact financiar, plus/minus, din care:</w:t>
            </w:r>
          </w:p>
        </w:tc>
        <w:tc>
          <w:tcPr>
            <w:tcW w:w="1040" w:type="dxa"/>
            <w:tcBorders>
              <w:top w:val="single" w:sz="4" w:space="0" w:color="auto"/>
              <w:left w:val="single" w:sz="4" w:space="0" w:color="auto"/>
              <w:bottom w:val="single" w:sz="4" w:space="0" w:color="auto"/>
              <w:right w:val="single" w:sz="4" w:space="0" w:color="auto"/>
            </w:tcBorders>
          </w:tcPr>
          <w:p w:rsidR="00682D39" w:rsidRPr="00D44CC3"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r>
      <w:tr w:rsidR="008B516A" w:rsidRPr="00D44CC3" w:rsidTr="00346997">
        <w:tc>
          <w:tcPr>
            <w:tcW w:w="4631" w:type="dxa"/>
            <w:gridSpan w:val="2"/>
          </w:tcPr>
          <w:p w:rsidR="00682D39" w:rsidRPr="00D44CC3" w:rsidRDefault="00682D39" w:rsidP="00335014">
            <w:pPr>
              <w:spacing w:line="276" w:lineRule="auto"/>
              <w:rPr>
                <w:rFonts w:ascii="Trebuchet MS" w:hAnsi="Trebuchet MS"/>
                <w:snapToGrid w:val="0"/>
                <w:sz w:val="22"/>
                <w:szCs w:val="22"/>
                <w:lang w:val="ro-RO"/>
              </w:rPr>
            </w:pPr>
            <w:r w:rsidRPr="00D44CC3">
              <w:rPr>
                <w:rFonts w:ascii="Trebuchet MS" w:hAnsi="Trebuchet MS"/>
                <w:snapToGrid w:val="0"/>
                <w:sz w:val="22"/>
                <w:szCs w:val="22"/>
                <w:lang w:val="ro-RO"/>
              </w:rPr>
              <w:t>a) buget de stat</w:t>
            </w:r>
          </w:p>
        </w:tc>
        <w:tc>
          <w:tcPr>
            <w:tcW w:w="1040" w:type="dxa"/>
            <w:tcBorders>
              <w:top w:val="single" w:sz="4" w:space="0" w:color="auto"/>
              <w:left w:val="single" w:sz="4" w:space="0" w:color="auto"/>
              <w:bottom w:val="single" w:sz="4" w:space="0" w:color="auto"/>
              <w:right w:val="single" w:sz="4" w:space="0" w:color="auto"/>
            </w:tcBorders>
          </w:tcPr>
          <w:p w:rsidR="00682D39" w:rsidRPr="00D44CC3"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r>
      <w:tr w:rsidR="008B516A" w:rsidRPr="00D44CC3" w:rsidTr="00346997">
        <w:tc>
          <w:tcPr>
            <w:tcW w:w="4631" w:type="dxa"/>
            <w:gridSpan w:val="2"/>
          </w:tcPr>
          <w:p w:rsidR="00682D39" w:rsidRPr="00D44CC3" w:rsidRDefault="00682D39" w:rsidP="00335014">
            <w:pPr>
              <w:spacing w:line="276" w:lineRule="auto"/>
              <w:rPr>
                <w:rFonts w:ascii="Trebuchet MS" w:hAnsi="Trebuchet MS"/>
                <w:snapToGrid w:val="0"/>
                <w:sz w:val="22"/>
                <w:szCs w:val="22"/>
                <w:lang w:val="ro-RO"/>
              </w:rPr>
            </w:pPr>
            <w:r w:rsidRPr="00D44CC3">
              <w:rPr>
                <w:rFonts w:ascii="Trebuchet MS" w:hAnsi="Trebuchet MS"/>
                <w:snapToGrid w:val="0"/>
                <w:sz w:val="22"/>
                <w:szCs w:val="22"/>
                <w:lang w:val="ro-RO"/>
              </w:rPr>
              <w:t>(i) cheltuieli de personal</w:t>
            </w:r>
          </w:p>
        </w:tc>
        <w:tc>
          <w:tcPr>
            <w:tcW w:w="1040" w:type="dxa"/>
            <w:tcBorders>
              <w:top w:val="single" w:sz="4" w:space="0" w:color="auto"/>
              <w:left w:val="single" w:sz="4" w:space="0" w:color="auto"/>
              <w:bottom w:val="single" w:sz="4" w:space="0" w:color="auto"/>
              <w:right w:val="single" w:sz="4" w:space="0" w:color="auto"/>
            </w:tcBorders>
          </w:tcPr>
          <w:p w:rsidR="00682D39" w:rsidRPr="00D44CC3"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450EF9" w:rsidRDefault="00682D39" w:rsidP="00335014">
            <w:pPr>
              <w:spacing w:line="276" w:lineRule="auto"/>
              <w:jc w:val="center"/>
              <w:rPr>
                <w:rFonts w:ascii="Trebuchet MS" w:hAnsi="Trebuchet MS"/>
                <w:sz w:val="22"/>
                <w:szCs w:val="22"/>
                <w:lang w:val="ro-RO"/>
              </w:rPr>
            </w:pPr>
          </w:p>
        </w:tc>
      </w:tr>
      <w:tr w:rsidR="008B516A" w:rsidRPr="00D44CC3" w:rsidTr="00346997">
        <w:tc>
          <w:tcPr>
            <w:tcW w:w="4631" w:type="dxa"/>
            <w:gridSpan w:val="2"/>
          </w:tcPr>
          <w:p w:rsidR="00682D39" w:rsidRPr="00D44CC3" w:rsidRDefault="00682D39" w:rsidP="00335014">
            <w:pPr>
              <w:spacing w:line="276" w:lineRule="auto"/>
              <w:rPr>
                <w:rFonts w:ascii="Trebuchet MS" w:hAnsi="Trebuchet MS"/>
                <w:snapToGrid w:val="0"/>
                <w:sz w:val="22"/>
                <w:szCs w:val="22"/>
                <w:lang w:val="ro-RO"/>
              </w:rPr>
            </w:pPr>
            <w:r w:rsidRPr="00D44CC3">
              <w:rPr>
                <w:rFonts w:ascii="Trebuchet MS" w:hAnsi="Trebuchet MS"/>
                <w:snapToGrid w:val="0"/>
                <w:sz w:val="22"/>
                <w:szCs w:val="22"/>
                <w:lang w:val="ro-RO"/>
              </w:rPr>
              <w:t>b) bugetele locale</w:t>
            </w:r>
          </w:p>
        </w:tc>
        <w:tc>
          <w:tcPr>
            <w:tcW w:w="1040" w:type="dxa"/>
            <w:shd w:val="clear" w:color="auto" w:fill="auto"/>
          </w:tcPr>
          <w:p w:rsidR="00682D39" w:rsidRPr="00D44CC3" w:rsidRDefault="00682D39" w:rsidP="00335014">
            <w:pPr>
              <w:spacing w:line="276" w:lineRule="auto"/>
              <w:jc w:val="center"/>
              <w:rPr>
                <w:rFonts w:ascii="Trebuchet MS" w:hAnsi="Trebuchet MS"/>
                <w:sz w:val="22"/>
                <w:szCs w:val="22"/>
                <w:lang w:val="ro-RO"/>
              </w:rPr>
            </w:pPr>
          </w:p>
        </w:tc>
        <w:tc>
          <w:tcPr>
            <w:tcW w:w="1080" w:type="dxa"/>
            <w:shd w:val="clear" w:color="auto" w:fill="auto"/>
          </w:tcPr>
          <w:p w:rsidR="00682D39" w:rsidRPr="00450EF9" w:rsidRDefault="00682D39" w:rsidP="00335014">
            <w:pPr>
              <w:spacing w:line="276" w:lineRule="auto"/>
              <w:jc w:val="center"/>
              <w:rPr>
                <w:rFonts w:ascii="Trebuchet MS" w:hAnsi="Trebuchet MS"/>
                <w:sz w:val="22"/>
                <w:szCs w:val="22"/>
                <w:lang w:val="ro-RO"/>
              </w:rPr>
            </w:pPr>
          </w:p>
        </w:tc>
        <w:tc>
          <w:tcPr>
            <w:tcW w:w="1080" w:type="dxa"/>
            <w:shd w:val="clear" w:color="auto" w:fill="auto"/>
          </w:tcPr>
          <w:p w:rsidR="00682D39" w:rsidRPr="00450EF9" w:rsidRDefault="00682D39" w:rsidP="00335014">
            <w:pPr>
              <w:spacing w:line="276" w:lineRule="auto"/>
              <w:jc w:val="center"/>
              <w:rPr>
                <w:rFonts w:ascii="Trebuchet MS" w:hAnsi="Trebuchet MS"/>
                <w:sz w:val="22"/>
                <w:szCs w:val="22"/>
                <w:lang w:val="ro-RO"/>
              </w:rPr>
            </w:pPr>
          </w:p>
        </w:tc>
        <w:tc>
          <w:tcPr>
            <w:tcW w:w="1080" w:type="dxa"/>
            <w:shd w:val="clear" w:color="auto" w:fill="auto"/>
          </w:tcPr>
          <w:p w:rsidR="00682D39" w:rsidRPr="00450EF9" w:rsidRDefault="00682D39" w:rsidP="00335014">
            <w:pPr>
              <w:spacing w:line="276" w:lineRule="auto"/>
              <w:jc w:val="center"/>
              <w:rPr>
                <w:rFonts w:ascii="Trebuchet MS" w:hAnsi="Trebuchet MS"/>
                <w:sz w:val="22"/>
                <w:szCs w:val="22"/>
                <w:lang w:val="ro-RO"/>
              </w:rPr>
            </w:pPr>
          </w:p>
        </w:tc>
        <w:tc>
          <w:tcPr>
            <w:tcW w:w="1080" w:type="dxa"/>
            <w:shd w:val="clear" w:color="auto" w:fill="auto"/>
          </w:tcPr>
          <w:p w:rsidR="00682D39" w:rsidRPr="00450EF9" w:rsidRDefault="00682D39" w:rsidP="00335014">
            <w:pPr>
              <w:spacing w:line="276" w:lineRule="auto"/>
              <w:jc w:val="center"/>
              <w:rPr>
                <w:rFonts w:ascii="Trebuchet MS" w:hAnsi="Trebuchet MS"/>
                <w:sz w:val="22"/>
                <w:szCs w:val="22"/>
                <w:lang w:val="ro-RO"/>
              </w:rPr>
            </w:pPr>
          </w:p>
        </w:tc>
        <w:tc>
          <w:tcPr>
            <w:tcW w:w="1208" w:type="dxa"/>
            <w:shd w:val="clear" w:color="auto" w:fill="auto"/>
          </w:tcPr>
          <w:p w:rsidR="00682D39" w:rsidRPr="00450EF9" w:rsidRDefault="00682D39" w:rsidP="00335014">
            <w:pPr>
              <w:spacing w:line="276" w:lineRule="auto"/>
              <w:jc w:val="center"/>
              <w:rPr>
                <w:rFonts w:ascii="Trebuchet MS" w:hAnsi="Trebuchet MS"/>
                <w:sz w:val="22"/>
                <w:szCs w:val="22"/>
                <w:lang w:val="ro-RO"/>
              </w:rPr>
            </w:pPr>
          </w:p>
        </w:tc>
      </w:tr>
      <w:tr w:rsidR="008B516A" w:rsidRPr="00D44CC3" w:rsidTr="00346997">
        <w:tc>
          <w:tcPr>
            <w:tcW w:w="4631" w:type="dxa"/>
            <w:gridSpan w:val="2"/>
          </w:tcPr>
          <w:p w:rsidR="00682D39" w:rsidRPr="00D44CC3" w:rsidRDefault="00682D39" w:rsidP="00335014">
            <w:pPr>
              <w:spacing w:line="276" w:lineRule="auto"/>
              <w:rPr>
                <w:rFonts w:ascii="Trebuchet MS" w:hAnsi="Trebuchet MS"/>
                <w:snapToGrid w:val="0"/>
                <w:sz w:val="22"/>
                <w:szCs w:val="22"/>
                <w:lang w:val="ro-RO"/>
              </w:rPr>
            </w:pPr>
            <w:r w:rsidRPr="00D44CC3">
              <w:rPr>
                <w:rFonts w:ascii="Trebuchet MS" w:hAnsi="Trebuchet MS"/>
                <w:snapToGrid w:val="0"/>
                <w:sz w:val="22"/>
                <w:szCs w:val="22"/>
                <w:lang w:val="ro-RO"/>
              </w:rPr>
              <w:t>4. Propuneri pentru acoperirea creşterii cheltuielilor bugetare</w:t>
            </w:r>
          </w:p>
        </w:tc>
        <w:tc>
          <w:tcPr>
            <w:tcW w:w="6568" w:type="dxa"/>
            <w:gridSpan w:val="6"/>
            <w:shd w:val="clear" w:color="auto" w:fill="auto"/>
          </w:tcPr>
          <w:p w:rsidR="00682D39" w:rsidRPr="00450EF9" w:rsidRDefault="00682D39" w:rsidP="00335014">
            <w:pPr>
              <w:spacing w:line="276" w:lineRule="auto"/>
              <w:jc w:val="center"/>
              <w:rPr>
                <w:rFonts w:ascii="Trebuchet MS" w:hAnsi="Trebuchet MS"/>
                <w:sz w:val="22"/>
                <w:szCs w:val="22"/>
                <w:lang w:val="ro-RO"/>
              </w:rPr>
            </w:pPr>
          </w:p>
        </w:tc>
      </w:tr>
      <w:tr w:rsidR="008B516A" w:rsidRPr="00D44CC3" w:rsidTr="00346997">
        <w:tc>
          <w:tcPr>
            <w:tcW w:w="4631" w:type="dxa"/>
            <w:gridSpan w:val="2"/>
          </w:tcPr>
          <w:p w:rsidR="00682D39" w:rsidRPr="00D44CC3" w:rsidRDefault="00682D39" w:rsidP="00335014">
            <w:pPr>
              <w:spacing w:line="276" w:lineRule="auto"/>
              <w:rPr>
                <w:rFonts w:ascii="Trebuchet MS" w:hAnsi="Trebuchet MS"/>
                <w:snapToGrid w:val="0"/>
                <w:sz w:val="22"/>
                <w:szCs w:val="22"/>
                <w:lang w:val="ro-RO"/>
              </w:rPr>
            </w:pPr>
            <w:r w:rsidRPr="00D44CC3">
              <w:rPr>
                <w:rFonts w:ascii="Trebuchet MS" w:hAnsi="Trebuchet MS"/>
                <w:snapToGrid w:val="0"/>
                <w:sz w:val="22"/>
                <w:szCs w:val="22"/>
                <w:lang w:val="ro-RO"/>
              </w:rPr>
              <w:t>5. Propuneri pentru a compensa reducerea veniturilor bugetare</w:t>
            </w:r>
          </w:p>
        </w:tc>
        <w:tc>
          <w:tcPr>
            <w:tcW w:w="1040" w:type="dxa"/>
            <w:shd w:val="clear" w:color="auto" w:fill="auto"/>
          </w:tcPr>
          <w:p w:rsidR="00682D39" w:rsidRPr="00450EF9" w:rsidRDefault="00682D39" w:rsidP="00335014">
            <w:pPr>
              <w:spacing w:line="276" w:lineRule="auto"/>
              <w:jc w:val="center"/>
              <w:rPr>
                <w:rFonts w:ascii="Trebuchet MS" w:hAnsi="Trebuchet MS"/>
                <w:sz w:val="22"/>
                <w:szCs w:val="22"/>
                <w:lang w:val="ro-RO"/>
              </w:rPr>
            </w:pPr>
          </w:p>
        </w:tc>
        <w:tc>
          <w:tcPr>
            <w:tcW w:w="1080" w:type="dxa"/>
            <w:shd w:val="clear" w:color="auto" w:fill="auto"/>
          </w:tcPr>
          <w:p w:rsidR="00682D39" w:rsidRPr="00450EF9" w:rsidRDefault="00682D39" w:rsidP="00335014">
            <w:pPr>
              <w:spacing w:line="276" w:lineRule="auto"/>
              <w:jc w:val="center"/>
              <w:rPr>
                <w:rFonts w:ascii="Trebuchet MS" w:hAnsi="Trebuchet MS"/>
                <w:sz w:val="22"/>
                <w:szCs w:val="22"/>
                <w:lang w:val="ro-RO"/>
              </w:rPr>
            </w:pPr>
          </w:p>
        </w:tc>
        <w:tc>
          <w:tcPr>
            <w:tcW w:w="1080" w:type="dxa"/>
            <w:shd w:val="clear" w:color="auto" w:fill="auto"/>
          </w:tcPr>
          <w:p w:rsidR="00682D39" w:rsidRPr="00450EF9" w:rsidRDefault="00682D39" w:rsidP="00335014">
            <w:pPr>
              <w:spacing w:line="276" w:lineRule="auto"/>
              <w:jc w:val="center"/>
              <w:rPr>
                <w:rFonts w:ascii="Trebuchet MS" w:hAnsi="Trebuchet MS"/>
                <w:sz w:val="22"/>
                <w:szCs w:val="22"/>
                <w:lang w:val="ro-RO"/>
              </w:rPr>
            </w:pPr>
          </w:p>
        </w:tc>
        <w:tc>
          <w:tcPr>
            <w:tcW w:w="1080" w:type="dxa"/>
            <w:shd w:val="clear" w:color="auto" w:fill="auto"/>
          </w:tcPr>
          <w:p w:rsidR="00682D39" w:rsidRPr="00450EF9" w:rsidRDefault="00682D39" w:rsidP="00335014">
            <w:pPr>
              <w:spacing w:line="276" w:lineRule="auto"/>
              <w:jc w:val="center"/>
              <w:rPr>
                <w:rFonts w:ascii="Trebuchet MS" w:hAnsi="Trebuchet MS"/>
                <w:sz w:val="22"/>
                <w:szCs w:val="22"/>
                <w:lang w:val="ro-RO"/>
              </w:rPr>
            </w:pPr>
          </w:p>
        </w:tc>
        <w:tc>
          <w:tcPr>
            <w:tcW w:w="1080" w:type="dxa"/>
            <w:shd w:val="clear" w:color="auto" w:fill="auto"/>
          </w:tcPr>
          <w:p w:rsidR="00682D39" w:rsidRPr="00450EF9" w:rsidRDefault="00682D39" w:rsidP="00335014">
            <w:pPr>
              <w:spacing w:line="276" w:lineRule="auto"/>
              <w:jc w:val="center"/>
              <w:rPr>
                <w:rFonts w:ascii="Trebuchet MS" w:hAnsi="Trebuchet MS"/>
                <w:sz w:val="22"/>
                <w:szCs w:val="22"/>
                <w:lang w:val="ro-RO"/>
              </w:rPr>
            </w:pPr>
          </w:p>
        </w:tc>
        <w:tc>
          <w:tcPr>
            <w:tcW w:w="1208" w:type="dxa"/>
            <w:shd w:val="clear" w:color="auto" w:fill="auto"/>
          </w:tcPr>
          <w:p w:rsidR="00682D39" w:rsidRPr="00450EF9" w:rsidRDefault="00682D39" w:rsidP="00335014">
            <w:pPr>
              <w:spacing w:line="276" w:lineRule="auto"/>
              <w:jc w:val="center"/>
              <w:rPr>
                <w:rFonts w:ascii="Trebuchet MS" w:hAnsi="Trebuchet MS"/>
                <w:sz w:val="22"/>
                <w:szCs w:val="22"/>
                <w:lang w:val="ro-RO"/>
              </w:rPr>
            </w:pPr>
          </w:p>
        </w:tc>
      </w:tr>
      <w:tr w:rsidR="008B516A" w:rsidRPr="00D44CC3" w:rsidTr="00346997">
        <w:tc>
          <w:tcPr>
            <w:tcW w:w="4631" w:type="dxa"/>
            <w:gridSpan w:val="2"/>
          </w:tcPr>
          <w:p w:rsidR="00682D39" w:rsidRPr="00D44CC3" w:rsidRDefault="00682D39" w:rsidP="00335014">
            <w:pPr>
              <w:spacing w:line="276" w:lineRule="auto"/>
              <w:rPr>
                <w:rFonts w:ascii="Trebuchet MS" w:hAnsi="Trebuchet MS"/>
                <w:snapToGrid w:val="0"/>
                <w:sz w:val="22"/>
                <w:szCs w:val="22"/>
                <w:lang w:val="ro-RO"/>
              </w:rPr>
            </w:pPr>
            <w:r w:rsidRPr="00D44CC3">
              <w:rPr>
                <w:rFonts w:ascii="Trebuchet MS" w:hAnsi="Trebuchet MS"/>
                <w:snapToGrid w:val="0"/>
                <w:sz w:val="22"/>
                <w:szCs w:val="22"/>
                <w:lang w:val="ro-RO"/>
              </w:rPr>
              <w:t>6. Calcule detaliate privind fundamentarea modificărilor veniturilor şi/sau cheltuielilor bugetare</w:t>
            </w:r>
          </w:p>
        </w:tc>
        <w:tc>
          <w:tcPr>
            <w:tcW w:w="6568" w:type="dxa"/>
            <w:gridSpan w:val="6"/>
            <w:shd w:val="clear" w:color="auto" w:fill="auto"/>
          </w:tcPr>
          <w:p w:rsidR="00682D39" w:rsidRPr="00450EF9" w:rsidRDefault="00682D39" w:rsidP="00335014">
            <w:pPr>
              <w:pStyle w:val="ListParagraph"/>
              <w:spacing w:after="0" w:afterAutospacing="0" w:line="276" w:lineRule="auto"/>
              <w:ind w:left="0"/>
              <w:jc w:val="both"/>
              <w:rPr>
                <w:rFonts w:ascii="Trebuchet MS" w:hAnsi="Trebuchet MS"/>
                <w:lang w:val="ro-RO"/>
              </w:rPr>
            </w:pPr>
          </w:p>
        </w:tc>
      </w:tr>
      <w:tr w:rsidR="008B516A" w:rsidRPr="00FB6F1C" w:rsidTr="00346997">
        <w:tc>
          <w:tcPr>
            <w:tcW w:w="4631" w:type="dxa"/>
            <w:gridSpan w:val="2"/>
          </w:tcPr>
          <w:p w:rsidR="00682D39" w:rsidRPr="00D44CC3" w:rsidRDefault="00682D39" w:rsidP="00335014">
            <w:pPr>
              <w:spacing w:line="276" w:lineRule="auto"/>
              <w:rPr>
                <w:rFonts w:ascii="Trebuchet MS" w:hAnsi="Trebuchet MS"/>
                <w:snapToGrid w:val="0"/>
                <w:sz w:val="22"/>
                <w:szCs w:val="22"/>
                <w:lang w:val="ro-RO"/>
              </w:rPr>
            </w:pPr>
            <w:r w:rsidRPr="00D44CC3">
              <w:rPr>
                <w:rFonts w:ascii="Trebuchet MS" w:hAnsi="Trebuchet MS"/>
                <w:snapToGrid w:val="0"/>
                <w:sz w:val="22"/>
                <w:szCs w:val="22"/>
                <w:lang w:val="ro-RO"/>
              </w:rPr>
              <w:t>7</w:t>
            </w:r>
            <w:r w:rsidR="00C13403" w:rsidRPr="00D44CC3">
              <w:rPr>
                <w:rFonts w:ascii="Trebuchet MS" w:hAnsi="Trebuchet MS"/>
                <w:snapToGrid w:val="0"/>
                <w:sz w:val="22"/>
                <w:szCs w:val="22"/>
                <w:lang w:val="ro-RO"/>
              </w:rPr>
              <w:t>.</w:t>
            </w:r>
            <w:r w:rsidRPr="00D44CC3">
              <w:rPr>
                <w:rFonts w:ascii="Trebuchet MS" w:hAnsi="Trebuchet MS"/>
                <w:snapToGrid w:val="0"/>
                <w:sz w:val="22"/>
                <w:szCs w:val="22"/>
                <w:lang w:val="ro-RO"/>
              </w:rPr>
              <w:t xml:space="preserve"> Alte informații</w:t>
            </w:r>
          </w:p>
        </w:tc>
        <w:tc>
          <w:tcPr>
            <w:tcW w:w="6568" w:type="dxa"/>
            <w:gridSpan w:val="6"/>
            <w:shd w:val="clear" w:color="auto" w:fill="auto"/>
          </w:tcPr>
          <w:p w:rsidR="00682D39" w:rsidRPr="00450EF9" w:rsidRDefault="00E8287A" w:rsidP="00335014">
            <w:pPr>
              <w:spacing w:line="276" w:lineRule="auto"/>
              <w:jc w:val="both"/>
              <w:rPr>
                <w:rFonts w:ascii="Trebuchet MS" w:hAnsi="Trebuchet MS"/>
                <w:bCs/>
                <w:sz w:val="22"/>
                <w:szCs w:val="22"/>
                <w:lang w:val="ro-RO"/>
              </w:rPr>
            </w:pPr>
            <w:r w:rsidRPr="00D44CC3">
              <w:rPr>
                <w:rFonts w:ascii="Trebuchet MS" w:hAnsi="Trebuchet MS"/>
                <w:bCs/>
                <w:sz w:val="22"/>
                <w:szCs w:val="22"/>
                <w:lang w:val="ro-RO"/>
              </w:rPr>
              <w:t xml:space="preserve">Eventualele </w:t>
            </w:r>
            <w:r w:rsidR="005832B3" w:rsidRPr="00D44CC3">
              <w:rPr>
                <w:rFonts w:ascii="Trebuchet MS" w:hAnsi="Trebuchet MS"/>
                <w:bCs/>
                <w:sz w:val="22"/>
                <w:szCs w:val="22"/>
                <w:lang w:val="ro-RO"/>
              </w:rPr>
              <w:t>cheltuieli bugetare</w:t>
            </w:r>
            <w:r w:rsidRPr="00D44CC3">
              <w:rPr>
                <w:rFonts w:ascii="Trebuchet MS" w:hAnsi="Trebuchet MS"/>
                <w:bCs/>
                <w:sz w:val="22"/>
                <w:szCs w:val="22"/>
                <w:lang w:val="ro-RO"/>
              </w:rPr>
              <w:t xml:space="preserve"> suplimentare legate de punerea în aplicare a dispozițiilor din cadrul proiectului vor fi acoperite în limita bugetului existent. </w:t>
            </w:r>
          </w:p>
        </w:tc>
      </w:tr>
      <w:tr w:rsidR="008B516A" w:rsidRPr="00D44CC3" w:rsidTr="00346997">
        <w:tc>
          <w:tcPr>
            <w:tcW w:w="11199" w:type="dxa"/>
            <w:gridSpan w:val="8"/>
          </w:tcPr>
          <w:p w:rsidR="00682D39" w:rsidRPr="00D44CC3" w:rsidRDefault="00682D39" w:rsidP="00335014">
            <w:pPr>
              <w:spacing w:line="276" w:lineRule="auto"/>
              <w:jc w:val="both"/>
              <w:rPr>
                <w:rFonts w:ascii="Trebuchet MS" w:hAnsi="Trebuchet MS"/>
                <w:b/>
                <w:snapToGrid w:val="0"/>
                <w:sz w:val="22"/>
                <w:szCs w:val="22"/>
                <w:lang w:val="ro-RO"/>
              </w:rPr>
            </w:pPr>
            <w:r w:rsidRPr="00D44CC3">
              <w:rPr>
                <w:rFonts w:ascii="Trebuchet MS" w:hAnsi="Trebuchet MS"/>
                <w:b/>
                <w:snapToGrid w:val="0"/>
                <w:sz w:val="22"/>
                <w:szCs w:val="22"/>
                <w:lang w:val="ro-RO"/>
              </w:rPr>
              <w:t>Secţiunea a 5 –a – Efectele proiectului de act normativ asupra legislaţiei în vigoare</w:t>
            </w:r>
          </w:p>
        </w:tc>
      </w:tr>
      <w:tr w:rsidR="008B516A" w:rsidRPr="00D44CC3" w:rsidTr="00346997">
        <w:tc>
          <w:tcPr>
            <w:tcW w:w="3970" w:type="dxa"/>
          </w:tcPr>
          <w:p w:rsidR="00682D39" w:rsidRPr="00D44CC3" w:rsidRDefault="00682D39" w:rsidP="00335014">
            <w:pPr>
              <w:spacing w:line="276" w:lineRule="auto"/>
              <w:jc w:val="both"/>
              <w:rPr>
                <w:rFonts w:ascii="Trebuchet MS" w:hAnsi="Trebuchet MS"/>
                <w:sz w:val="22"/>
                <w:szCs w:val="22"/>
                <w:lang w:val="ro-RO"/>
              </w:rPr>
            </w:pPr>
            <w:r w:rsidRPr="00D44CC3">
              <w:rPr>
                <w:rFonts w:ascii="Trebuchet MS" w:hAnsi="Trebuchet MS"/>
                <w:snapToGrid w:val="0"/>
                <w:sz w:val="22"/>
                <w:szCs w:val="22"/>
                <w:lang w:val="ro-RO"/>
              </w:rPr>
              <w:t xml:space="preserve">1. </w:t>
            </w:r>
            <w:r w:rsidRPr="00D44CC3">
              <w:rPr>
                <w:rFonts w:ascii="Trebuchet MS" w:hAnsi="Trebuchet MS"/>
                <w:sz w:val="22"/>
                <w:szCs w:val="22"/>
                <w:lang w:val="ro-RO"/>
              </w:rPr>
              <w:t xml:space="preserve">Măsuri normative necesare pentru   aplicarea prevederilor  proiectului de act normativ:                                            </w:t>
            </w:r>
          </w:p>
          <w:p w:rsidR="00682D39" w:rsidRPr="00450EF9" w:rsidRDefault="00682D39" w:rsidP="00335014">
            <w:pPr>
              <w:spacing w:line="276" w:lineRule="auto"/>
              <w:jc w:val="both"/>
              <w:rPr>
                <w:rFonts w:ascii="Trebuchet MS" w:hAnsi="Trebuchet MS"/>
                <w:sz w:val="22"/>
                <w:szCs w:val="22"/>
                <w:lang w:val="ro-RO"/>
              </w:rPr>
            </w:pPr>
            <w:r w:rsidRPr="00450EF9">
              <w:rPr>
                <w:rFonts w:ascii="Trebuchet MS" w:hAnsi="Trebuchet MS"/>
                <w:sz w:val="22"/>
                <w:szCs w:val="22"/>
                <w:lang w:val="ro-RO"/>
              </w:rPr>
              <w:lastRenderedPageBreak/>
              <w:t xml:space="preserve">a) acte normative în vigoare ce vor    fi modificate sau abrogate, ca   urmare a intrării în vigoare a       proiectului de act normativ;    </w:t>
            </w:r>
          </w:p>
          <w:p w:rsidR="00682D39" w:rsidRPr="00450EF9" w:rsidRDefault="00682D39" w:rsidP="00335014">
            <w:pPr>
              <w:spacing w:line="276" w:lineRule="auto"/>
              <w:jc w:val="both"/>
              <w:rPr>
                <w:rFonts w:ascii="Trebuchet MS" w:hAnsi="Trebuchet MS"/>
                <w:snapToGrid w:val="0"/>
                <w:sz w:val="22"/>
                <w:szCs w:val="22"/>
                <w:lang w:val="ro-RO"/>
              </w:rPr>
            </w:pPr>
            <w:r w:rsidRPr="00450EF9">
              <w:rPr>
                <w:rFonts w:ascii="Trebuchet MS" w:hAnsi="Trebuchet MS"/>
                <w:sz w:val="22"/>
                <w:szCs w:val="22"/>
                <w:lang w:val="ro-RO"/>
              </w:rPr>
              <w:t>b) acte normative ce urmează a fi elaborate în implementării noilor dispoziţii.</w:t>
            </w:r>
          </w:p>
        </w:tc>
        <w:tc>
          <w:tcPr>
            <w:tcW w:w="7229" w:type="dxa"/>
            <w:gridSpan w:val="7"/>
          </w:tcPr>
          <w:p w:rsidR="00682D39" w:rsidRPr="00450EF9" w:rsidRDefault="00682D39" w:rsidP="00335014">
            <w:pPr>
              <w:spacing w:line="276" w:lineRule="auto"/>
              <w:jc w:val="both"/>
              <w:rPr>
                <w:rFonts w:ascii="Trebuchet MS" w:hAnsi="Trebuchet MS"/>
                <w:snapToGrid w:val="0"/>
                <w:sz w:val="22"/>
                <w:szCs w:val="22"/>
                <w:lang w:val="ro-RO"/>
              </w:rPr>
            </w:pPr>
            <w:r w:rsidRPr="00450EF9">
              <w:rPr>
                <w:rFonts w:ascii="Trebuchet MS" w:hAnsi="Trebuchet MS"/>
                <w:snapToGrid w:val="0"/>
                <w:sz w:val="22"/>
                <w:szCs w:val="22"/>
                <w:lang w:val="ro-RO"/>
              </w:rPr>
              <w:lastRenderedPageBreak/>
              <w:t xml:space="preserve">Nu este cazul </w:t>
            </w:r>
          </w:p>
        </w:tc>
      </w:tr>
      <w:tr w:rsidR="008B516A" w:rsidRPr="00D44CC3" w:rsidTr="00346997">
        <w:tc>
          <w:tcPr>
            <w:tcW w:w="3970" w:type="dxa"/>
          </w:tcPr>
          <w:p w:rsidR="00682D39" w:rsidRPr="00D44CC3" w:rsidRDefault="00682D39" w:rsidP="00335014">
            <w:pPr>
              <w:spacing w:line="276" w:lineRule="auto"/>
              <w:jc w:val="both"/>
              <w:rPr>
                <w:rFonts w:ascii="Trebuchet MS" w:hAnsi="Trebuchet MS"/>
                <w:snapToGrid w:val="0"/>
                <w:sz w:val="22"/>
                <w:szCs w:val="22"/>
                <w:lang w:val="ro-RO"/>
              </w:rPr>
            </w:pPr>
            <w:r w:rsidRPr="00D44CC3">
              <w:rPr>
                <w:rFonts w:ascii="Trebuchet MS" w:hAnsi="Trebuchet MS"/>
                <w:snapToGrid w:val="0"/>
                <w:sz w:val="22"/>
                <w:szCs w:val="22"/>
                <w:lang w:val="ro-RO"/>
              </w:rPr>
              <w:t>1</w:t>
            </w:r>
            <w:r w:rsidRPr="00D44CC3">
              <w:rPr>
                <w:rFonts w:ascii="Trebuchet MS" w:hAnsi="Trebuchet MS"/>
                <w:snapToGrid w:val="0"/>
                <w:sz w:val="22"/>
                <w:szCs w:val="22"/>
                <w:vertAlign w:val="superscript"/>
                <w:lang w:val="ro-RO"/>
              </w:rPr>
              <w:t>1</w:t>
            </w:r>
            <w:r w:rsidRPr="00D44CC3">
              <w:rPr>
                <w:rFonts w:ascii="Trebuchet MS" w:hAnsi="Trebuchet MS"/>
                <w:snapToGrid w:val="0"/>
                <w:sz w:val="22"/>
                <w:szCs w:val="22"/>
                <w:lang w:val="ro-RO"/>
              </w:rPr>
              <w:t>. Compatibilitatea proiectului de act normativ cu legislația în domeniul achizițiilor publice</w:t>
            </w:r>
          </w:p>
        </w:tc>
        <w:tc>
          <w:tcPr>
            <w:tcW w:w="7229" w:type="dxa"/>
            <w:gridSpan w:val="7"/>
          </w:tcPr>
          <w:p w:rsidR="00682D39" w:rsidRPr="00450EF9" w:rsidRDefault="00682D39" w:rsidP="00335014">
            <w:pPr>
              <w:spacing w:line="276" w:lineRule="auto"/>
              <w:jc w:val="both"/>
              <w:rPr>
                <w:rFonts w:ascii="Trebuchet MS" w:hAnsi="Trebuchet MS"/>
                <w:snapToGrid w:val="0"/>
                <w:sz w:val="22"/>
                <w:szCs w:val="22"/>
                <w:lang w:val="ro-RO"/>
              </w:rPr>
            </w:pPr>
            <w:r w:rsidRPr="00450EF9">
              <w:rPr>
                <w:rFonts w:ascii="Trebuchet MS" w:hAnsi="Trebuchet MS"/>
                <w:snapToGrid w:val="0"/>
                <w:sz w:val="22"/>
                <w:szCs w:val="22"/>
                <w:lang w:val="ro-RO"/>
              </w:rPr>
              <w:t>Nu este cazul</w:t>
            </w:r>
          </w:p>
        </w:tc>
      </w:tr>
      <w:tr w:rsidR="008B516A" w:rsidRPr="00FB6F1C" w:rsidTr="00346997">
        <w:trPr>
          <w:trHeight w:val="330"/>
        </w:trPr>
        <w:tc>
          <w:tcPr>
            <w:tcW w:w="3970" w:type="dxa"/>
          </w:tcPr>
          <w:p w:rsidR="00682D39" w:rsidRPr="00450EF9" w:rsidRDefault="00682D39" w:rsidP="00335014">
            <w:pPr>
              <w:autoSpaceDE w:val="0"/>
              <w:autoSpaceDN w:val="0"/>
              <w:adjustRightInd w:val="0"/>
              <w:spacing w:line="276" w:lineRule="auto"/>
              <w:jc w:val="both"/>
              <w:rPr>
                <w:rFonts w:ascii="Trebuchet MS" w:hAnsi="Trebuchet MS"/>
                <w:snapToGrid w:val="0"/>
                <w:sz w:val="22"/>
                <w:szCs w:val="22"/>
                <w:lang w:val="ro-RO"/>
              </w:rPr>
            </w:pPr>
            <w:r w:rsidRPr="00D44CC3">
              <w:rPr>
                <w:rFonts w:ascii="Trebuchet MS" w:hAnsi="Trebuchet MS"/>
                <w:snapToGrid w:val="0"/>
                <w:sz w:val="22"/>
                <w:szCs w:val="22"/>
                <w:lang w:val="ro-RO"/>
              </w:rPr>
              <w:t xml:space="preserve">2. </w:t>
            </w:r>
            <w:r w:rsidRPr="00D44CC3">
              <w:rPr>
                <w:rFonts w:ascii="Trebuchet MS" w:hAnsi="Trebuchet MS"/>
                <w:iCs/>
                <w:sz w:val="22"/>
                <w:szCs w:val="22"/>
                <w:lang w:val="ro-RO"/>
              </w:rPr>
              <w:t>Conformitatea proiectului de act normativ cu legislaţia comunitară în cazul proiectelor ce transpun prevederi comunitare</w:t>
            </w:r>
          </w:p>
        </w:tc>
        <w:tc>
          <w:tcPr>
            <w:tcW w:w="7229" w:type="dxa"/>
            <w:gridSpan w:val="7"/>
          </w:tcPr>
          <w:p w:rsidR="00682D39" w:rsidRPr="00450EF9" w:rsidRDefault="00682D39" w:rsidP="00335014">
            <w:pPr>
              <w:spacing w:line="276" w:lineRule="auto"/>
              <w:jc w:val="both"/>
              <w:rPr>
                <w:rFonts w:ascii="Trebuchet MS" w:hAnsi="Trebuchet MS"/>
                <w:snapToGrid w:val="0"/>
                <w:sz w:val="22"/>
                <w:szCs w:val="22"/>
                <w:lang w:val="ro-RO"/>
              </w:rPr>
            </w:pPr>
            <w:r w:rsidRPr="00450EF9">
              <w:rPr>
                <w:rFonts w:ascii="Trebuchet MS" w:hAnsi="Trebuchet MS"/>
                <w:snapToGrid w:val="0"/>
                <w:sz w:val="22"/>
                <w:szCs w:val="22"/>
                <w:lang w:val="ro-RO"/>
              </w:rPr>
              <w:t xml:space="preserve">Nu au fost identificate documente în </w:t>
            </w:r>
            <w:r w:rsidR="006D0953" w:rsidRPr="00450EF9">
              <w:rPr>
                <w:rFonts w:ascii="Trebuchet MS" w:hAnsi="Trebuchet MS"/>
                <w:snapToGrid w:val="0"/>
                <w:sz w:val="22"/>
                <w:szCs w:val="22"/>
                <w:lang w:val="ro-RO"/>
              </w:rPr>
              <w:t>legislația</w:t>
            </w:r>
            <w:r w:rsidRPr="00450EF9">
              <w:rPr>
                <w:rFonts w:ascii="Trebuchet MS" w:hAnsi="Trebuchet MS"/>
                <w:snapToGrid w:val="0"/>
                <w:sz w:val="22"/>
                <w:szCs w:val="22"/>
                <w:lang w:val="ro-RO"/>
              </w:rPr>
              <w:t xml:space="preserve"> comunitară în domeniu</w:t>
            </w:r>
          </w:p>
        </w:tc>
      </w:tr>
      <w:tr w:rsidR="008B516A" w:rsidRPr="00D44CC3" w:rsidTr="00346997">
        <w:trPr>
          <w:trHeight w:val="328"/>
        </w:trPr>
        <w:tc>
          <w:tcPr>
            <w:tcW w:w="3970" w:type="dxa"/>
          </w:tcPr>
          <w:p w:rsidR="00682D39" w:rsidRPr="00D44CC3" w:rsidRDefault="00682D39" w:rsidP="00335014">
            <w:pPr>
              <w:autoSpaceDE w:val="0"/>
              <w:autoSpaceDN w:val="0"/>
              <w:adjustRightInd w:val="0"/>
              <w:spacing w:line="276" w:lineRule="auto"/>
              <w:rPr>
                <w:rFonts w:ascii="Trebuchet MS" w:hAnsi="Trebuchet MS"/>
                <w:snapToGrid w:val="0"/>
                <w:sz w:val="22"/>
                <w:szCs w:val="22"/>
                <w:lang w:val="ro-RO"/>
              </w:rPr>
            </w:pPr>
            <w:r w:rsidRPr="00D44CC3">
              <w:rPr>
                <w:rFonts w:ascii="Trebuchet MS" w:hAnsi="Trebuchet MS"/>
                <w:iCs/>
                <w:sz w:val="22"/>
                <w:szCs w:val="22"/>
                <w:lang w:val="ro-RO"/>
              </w:rPr>
              <w:t>3. Măsuri normative necesare aplicării directe a actelor  normative comunitare</w:t>
            </w:r>
          </w:p>
        </w:tc>
        <w:tc>
          <w:tcPr>
            <w:tcW w:w="7229" w:type="dxa"/>
            <w:gridSpan w:val="7"/>
          </w:tcPr>
          <w:p w:rsidR="00682D39" w:rsidRPr="00450EF9" w:rsidRDefault="00682D39" w:rsidP="00335014">
            <w:pPr>
              <w:spacing w:line="276" w:lineRule="auto"/>
              <w:jc w:val="both"/>
              <w:rPr>
                <w:rFonts w:ascii="Trebuchet MS" w:hAnsi="Trebuchet MS"/>
                <w:snapToGrid w:val="0"/>
                <w:sz w:val="22"/>
                <w:szCs w:val="22"/>
                <w:lang w:val="ro-RO"/>
              </w:rPr>
            </w:pPr>
            <w:r w:rsidRPr="00450EF9">
              <w:rPr>
                <w:rFonts w:ascii="Trebuchet MS" w:hAnsi="Trebuchet MS"/>
                <w:snapToGrid w:val="0"/>
                <w:sz w:val="22"/>
                <w:szCs w:val="22"/>
                <w:lang w:val="ro-RO"/>
              </w:rPr>
              <w:t xml:space="preserve">Nu este cazul </w:t>
            </w:r>
          </w:p>
        </w:tc>
      </w:tr>
      <w:tr w:rsidR="008B516A" w:rsidRPr="00D44CC3" w:rsidTr="00346997">
        <w:trPr>
          <w:trHeight w:val="328"/>
        </w:trPr>
        <w:tc>
          <w:tcPr>
            <w:tcW w:w="3970" w:type="dxa"/>
          </w:tcPr>
          <w:p w:rsidR="00682D39" w:rsidRPr="00D44CC3" w:rsidRDefault="00682D39" w:rsidP="00335014">
            <w:pPr>
              <w:spacing w:line="276" w:lineRule="auto"/>
              <w:jc w:val="both"/>
              <w:rPr>
                <w:rFonts w:ascii="Trebuchet MS" w:hAnsi="Trebuchet MS"/>
                <w:snapToGrid w:val="0"/>
                <w:sz w:val="22"/>
                <w:szCs w:val="22"/>
                <w:lang w:val="ro-RO"/>
              </w:rPr>
            </w:pPr>
            <w:r w:rsidRPr="00D44CC3">
              <w:rPr>
                <w:rFonts w:ascii="Trebuchet MS" w:hAnsi="Trebuchet MS"/>
                <w:snapToGrid w:val="0"/>
                <w:sz w:val="22"/>
                <w:szCs w:val="22"/>
                <w:lang w:val="ro-RO"/>
              </w:rPr>
              <w:t>4. Hotărâri ale Curții de Justiție a Uniunii Europene</w:t>
            </w:r>
          </w:p>
        </w:tc>
        <w:tc>
          <w:tcPr>
            <w:tcW w:w="7229" w:type="dxa"/>
            <w:gridSpan w:val="7"/>
          </w:tcPr>
          <w:p w:rsidR="00682D39" w:rsidRPr="00450EF9" w:rsidRDefault="00682D39" w:rsidP="00335014">
            <w:pPr>
              <w:spacing w:line="276" w:lineRule="auto"/>
              <w:jc w:val="both"/>
              <w:rPr>
                <w:rFonts w:ascii="Trebuchet MS" w:hAnsi="Trebuchet MS"/>
                <w:sz w:val="22"/>
                <w:szCs w:val="22"/>
                <w:lang w:val="ro-RO"/>
              </w:rPr>
            </w:pPr>
            <w:r w:rsidRPr="00450EF9">
              <w:rPr>
                <w:rFonts w:ascii="Trebuchet MS" w:hAnsi="Trebuchet MS"/>
                <w:sz w:val="22"/>
                <w:szCs w:val="22"/>
                <w:lang w:val="ro-RO"/>
              </w:rPr>
              <w:t xml:space="preserve">Nu este cazul </w:t>
            </w:r>
          </w:p>
        </w:tc>
      </w:tr>
      <w:tr w:rsidR="008B516A" w:rsidRPr="00D44CC3" w:rsidTr="00346997">
        <w:trPr>
          <w:trHeight w:val="328"/>
        </w:trPr>
        <w:tc>
          <w:tcPr>
            <w:tcW w:w="3970" w:type="dxa"/>
          </w:tcPr>
          <w:p w:rsidR="00682D39" w:rsidRPr="00D44CC3" w:rsidRDefault="00682D39" w:rsidP="00335014">
            <w:pPr>
              <w:spacing w:line="276" w:lineRule="auto"/>
              <w:jc w:val="both"/>
              <w:rPr>
                <w:rFonts w:ascii="Trebuchet MS" w:hAnsi="Trebuchet MS"/>
                <w:snapToGrid w:val="0"/>
                <w:sz w:val="22"/>
                <w:szCs w:val="22"/>
                <w:lang w:val="ro-RO"/>
              </w:rPr>
            </w:pPr>
            <w:r w:rsidRPr="00D44CC3">
              <w:rPr>
                <w:rFonts w:ascii="Trebuchet MS" w:hAnsi="Trebuchet MS"/>
                <w:snapToGrid w:val="0"/>
                <w:sz w:val="22"/>
                <w:szCs w:val="22"/>
                <w:lang w:val="ro-RO"/>
              </w:rPr>
              <w:t>5. Alte acte normative și/sau documente internaționale dn care decurg angajamente</w:t>
            </w:r>
          </w:p>
        </w:tc>
        <w:tc>
          <w:tcPr>
            <w:tcW w:w="7229" w:type="dxa"/>
            <w:gridSpan w:val="7"/>
          </w:tcPr>
          <w:p w:rsidR="00682D39" w:rsidRPr="00450EF9" w:rsidRDefault="00682D39" w:rsidP="00335014">
            <w:pPr>
              <w:spacing w:line="276" w:lineRule="auto"/>
              <w:jc w:val="both"/>
              <w:rPr>
                <w:rFonts w:ascii="Trebuchet MS" w:hAnsi="Trebuchet MS"/>
                <w:sz w:val="22"/>
                <w:szCs w:val="22"/>
                <w:lang w:val="ro-RO"/>
              </w:rPr>
            </w:pPr>
            <w:r w:rsidRPr="00450EF9">
              <w:rPr>
                <w:rFonts w:ascii="Trebuchet MS" w:hAnsi="Trebuchet MS"/>
                <w:sz w:val="22"/>
                <w:szCs w:val="22"/>
                <w:lang w:val="ro-RO"/>
              </w:rPr>
              <w:t>Nu este cazul</w:t>
            </w:r>
          </w:p>
          <w:p w:rsidR="00682D39" w:rsidRPr="00450EF9" w:rsidRDefault="00682D39" w:rsidP="00335014">
            <w:pPr>
              <w:spacing w:line="276" w:lineRule="auto"/>
              <w:jc w:val="both"/>
              <w:rPr>
                <w:rFonts w:ascii="Trebuchet MS" w:hAnsi="Trebuchet MS"/>
                <w:sz w:val="22"/>
                <w:szCs w:val="22"/>
                <w:lang w:val="ro-RO"/>
              </w:rPr>
            </w:pPr>
          </w:p>
        </w:tc>
      </w:tr>
      <w:tr w:rsidR="008B516A" w:rsidRPr="00D44CC3" w:rsidTr="00346997">
        <w:trPr>
          <w:trHeight w:val="328"/>
        </w:trPr>
        <w:tc>
          <w:tcPr>
            <w:tcW w:w="3970" w:type="dxa"/>
          </w:tcPr>
          <w:p w:rsidR="00682D39" w:rsidRPr="00D44CC3" w:rsidRDefault="00682D39" w:rsidP="00335014">
            <w:pPr>
              <w:spacing w:line="276" w:lineRule="auto"/>
              <w:jc w:val="both"/>
              <w:rPr>
                <w:rFonts w:ascii="Trebuchet MS" w:hAnsi="Trebuchet MS"/>
                <w:snapToGrid w:val="0"/>
                <w:sz w:val="22"/>
                <w:szCs w:val="22"/>
                <w:lang w:val="ro-RO"/>
              </w:rPr>
            </w:pPr>
            <w:r w:rsidRPr="00D44CC3">
              <w:rPr>
                <w:rFonts w:ascii="Trebuchet MS" w:hAnsi="Trebuchet MS"/>
                <w:snapToGrid w:val="0"/>
                <w:sz w:val="22"/>
                <w:szCs w:val="22"/>
                <w:lang w:val="ro-RO"/>
              </w:rPr>
              <w:t xml:space="preserve">6. Alte informații. </w:t>
            </w:r>
          </w:p>
        </w:tc>
        <w:tc>
          <w:tcPr>
            <w:tcW w:w="7229" w:type="dxa"/>
            <w:gridSpan w:val="7"/>
          </w:tcPr>
          <w:p w:rsidR="00682D39" w:rsidRPr="00D44CC3" w:rsidRDefault="00682D39" w:rsidP="00335014">
            <w:pPr>
              <w:spacing w:line="276" w:lineRule="auto"/>
              <w:jc w:val="both"/>
              <w:rPr>
                <w:rFonts w:ascii="Trebuchet MS" w:hAnsi="Trebuchet MS"/>
                <w:sz w:val="22"/>
                <w:szCs w:val="22"/>
                <w:lang w:val="ro-RO"/>
              </w:rPr>
            </w:pPr>
            <w:r w:rsidRPr="00D44CC3">
              <w:rPr>
                <w:rFonts w:ascii="Trebuchet MS" w:hAnsi="Trebuchet MS"/>
                <w:sz w:val="22"/>
                <w:szCs w:val="22"/>
                <w:lang w:val="ro-RO"/>
              </w:rPr>
              <w:t xml:space="preserve">Nu este cazul </w:t>
            </w:r>
          </w:p>
        </w:tc>
      </w:tr>
      <w:tr w:rsidR="008B516A" w:rsidRPr="00D44CC3" w:rsidTr="00346997">
        <w:trPr>
          <w:trHeight w:val="328"/>
        </w:trPr>
        <w:tc>
          <w:tcPr>
            <w:tcW w:w="11199" w:type="dxa"/>
            <w:gridSpan w:val="8"/>
          </w:tcPr>
          <w:p w:rsidR="00682D39" w:rsidRPr="00D44CC3" w:rsidRDefault="00682D39" w:rsidP="00335014">
            <w:pPr>
              <w:spacing w:line="276" w:lineRule="auto"/>
              <w:jc w:val="both"/>
              <w:rPr>
                <w:rFonts w:ascii="Trebuchet MS" w:hAnsi="Trebuchet MS"/>
                <w:b/>
                <w:snapToGrid w:val="0"/>
                <w:sz w:val="22"/>
                <w:szCs w:val="22"/>
                <w:lang w:val="ro-RO"/>
              </w:rPr>
            </w:pPr>
            <w:r w:rsidRPr="00D44CC3">
              <w:rPr>
                <w:rFonts w:ascii="Trebuchet MS" w:hAnsi="Trebuchet MS"/>
                <w:b/>
                <w:snapToGrid w:val="0"/>
                <w:sz w:val="22"/>
                <w:szCs w:val="22"/>
                <w:lang w:val="ro-RO"/>
              </w:rPr>
              <w:t>Secţiunea a 6-a – Consultările efectuate în vederea elaborării proiectului de act normativ</w:t>
            </w:r>
          </w:p>
        </w:tc>
      </w:tr>
      <w:tr w:rsidR="008B516A" w:rsidRPr="00D44CC3" w:rsidTr="00346997">
        <w:trPr>
          <w:trHeight w:val="340"/>
        </w:trPr>
        <w:tc>
          <w:tcPr>
            <w:tcW w:w="3970" w:type="dxa"/>
          </w:tcPr>
          <w:p w:rsidR="00682D39" w:rsidRPr="00D44CC3" w:rsidRDefault="00682D39" w:rsidP="00335014">
            <w:pPr>
              <w:spacing w:line="276" w:lineRule="auto"/>
              <w:jc w:val="both"/>
              <w:rPr>
                <w:rFonts w:ascii="Trebuchet MS" w:hAnsi="Trebuchet MS"/>
                <w:snapToGrid w:val="0"/>
                <w:sz w:val="22"/>
                <w:szCs w:val="22"/>
                <w:lang w:val="ro-RO"/>
              </w:rPr>
            </w:pPr>
            <w:r w:rsidRPr="00D44CC3">
              <w:rPr>
                <w:rFonts w:ascii="Trebuchet MS" w:hAnsi="Trebuchet MS"/>
                <w:sz w:val="22"/>
                <w:szCs w:val="22"/>
                <w:lang w:val="ro-RO"/>
              </w:rPr>
              <w:t>1. Informaţii privind procesul de consultare cu organizaţii neguvernamentale, institute de  cercetare şi alte organisme     implicate</w:t>
            </w:r>
          </w:p>
        </w:tc>
        <w:tc>
          <w:tcPr>
            <w:tcW w:w="7229" w:type="dxa"/>
            <w:gridSpan w:val="7"/>
          </w:tcPr>
          <w:p w:rsidR="00682D39" w:rsidRPr="00450EF9" w:rsidRDefault="00682D39" w:rsidP="00335014">
            <w:pPr>
              <w:spacing w:line="276" w:lineRule="auto"/>
              <w:jc w:val="both"/>
              <w:rPr>
                <w:rFonts w:ascii="Trebuchet MS" w:hAnsi="Trebuchet MS"/>
                <w:snapToGrid w:val="0"/>
                <w:sz w:val="22"/>
                <w:szCs w:val="22"/>
                <w:lang w:val="ro-RO"/>
              </w:rPr>
            </w:pPr>
            <w:r w:rsidRPr="00450EF9">
              <w:rPr>
                <w:rFonts w:ascii="Trebuchet MS" w:hAnsi="Trebuchet MS"/>
                <w:snapToGrid w:val="0"/>
                <w:sz w:val="22"/>
                <w:szCs w:val="22"/>
                <w:lang w:val="ro-RO"/>
              </w:rPr>
              <w:t xml:space="preserve">Nu este cazul </w:t>
            </w:r>
          </w:p>
        </w:tc>
      </w:tr>
      <w:tr w:rsidR="008B516A" w:rsidRPr="00D44CC3" w:rsidTr="00346997">
        <w:trPr>
          <w:trHeight w:val="338"/>
        </w:trPr>
        <w:tc>
          <w:tcPr>
            <w:tcW w:w="3970" w:type="dxa"/>
          </w:tcPr>
          <w:p w:rsidR="00682D39" w:rsidRPr="00450EF9" w:rsidRDefault="00682D39" w:rsidP="00335014">
            <w:pPr>
              <w:spacing w:line="276" w:lineRule="auto"/>
              <w:jc w:val="both"/>
              <w:rPr>
                <w:rFonts w:ascii="Trebuchet MS" w:hAnsi="Trebuchet MS"/>
                <w:snapToGrid w:val="0"/>
                <w:sz w:val="22"/>
                <w:szCs w:val="22"/>
                <w:lang w:val="ro-RO"/>
              </w:rPr>
            </w:pPr>
            <w:r w:rsidRPr="00D44CC3">
              <w:rPr>
                <w:rFonts w:ascii="Trebuchet MS" w:hAnsi="Trebuchet MS"/>
                <w:snapToGrid w:val="0"/>
                <w:sz w:val="22"/>
                <w:szCs w:val="22"/>
                <w:lang w:val="ro-RO"/>
              </w:rPr>
              <w:t>2. Fundamentarea alegerii organizaţiilor cu care a avut loc consultarea, precum şi a modului în care activitatea acestor organizaţii este legată de obiectul proiectului de act normativ</w:t>
            </w:r>
          </w:p>
        </w:tc>
        <w:tc>
          <w:tcPr>
            <w:tcW w:w="7229" w:type="dxa"/>
            <w:gridSpan w:val="7"/>
          </w:tcPr>
          <w:p w:rsidR="00682D39" w:rsidRPr="00450EF9" w:rsidRDefault="00682D39" w:rsidP="00335014">
            <w:pPr>
              <w:spacing w:line="276" w:lineRule="auto"/>
              <w:jc w:val="both"/>
              <w:rPr>
                <w:rFonts w:ascii="Trebuchet MS" w:hAnsi="Trebuchet MS"/>
                <w:snapToGrid w:val="0"/>
                <w:sz w:val="22"/>
                <w:szCs w:val="22"/>
                <w:lang w:val="ro-RO"/>
              </w:rPr>
            </w:pPr>
            <w:r w:rsidRPr="00450EF9">
              <w:rPr>
                <w:rFonts w:ascii="Trebuchet MS" w:hAnsi="Trebuchet MS"/>
                <w:snapToGrid w:val="0"/>
                <w:sz w:val="22"/>
                <w:szCs w:val="22"/>
                <w:lang w:val="ro-RO"/>
              </w:rPr>
              <w:t xml:space="preserve">Nu este cazul </w:t>
            </w:r>
          </w:p>
        </w:tc>
      </w:tr>
      <w:tr w:rsidR="008B516A" w:rsidRPr="00D44CC3" w:rsidTr="00346997">
        <w:trPr>
          <w:trHeight w:val="338"/>
        </w:trPr>
        <w:tc>
          <w:tcPr>
            <w:tcW w:w="3970" w:type="dxa"/>
          </w:tcPr>
          <w:p w:rsidR="00682D39" w:rsidRPr="00450EF9" w:rsidRDefault="00682D39" w:rsidP="00335014">
            <w:pPr>
              <w:spacing w:line="276" w:lineRule="auto"/>
              <w:jc w:val="both"/>
              <w:rPr>
                <w:rFonts w:ascii="Trebuchet MS" w:hAnsi="Trebuchet MS"/>
                <w:snapToGrid w:val="0"/>
                <w:sz w:val="22"/>
                <w:szCs w:val="22"/>
                <w:lang w:val="ro-RO"/>
              </w:rPr>
            </w:pPr>
            <w:r w:rsidRPr="00D44CC3">
              <w:rPr>
                <w:rFonts w:ascii="Trebuchet MS" w:hAnsi="Trebuchet MS"/>
                <w:snapToGrid w:val="0"/>
                <w:sz w:val="22"/>
                <w:szCs w:val="22"/>
                <w:lang w:val="ro-RO"/>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w:t>
            </w:r>
            <w:r w:rsidRPr="00450EF9">
              <w:rPr>
                <w:rFonts w:ascii="Trebuchet MS" w:hAnsi="Trebuchet MS"/>
                <w:snapToGrid w:val="0"/>
                <w:sz w:val="22"/>
                <w:szCs w:val="22"/>
                <w:lang w:val="ro-RO"/>
              </w:rPr>
              <w:t>ectelor de acte normative</w:t>
            </w:r>
          </w:p>
        </w:tc>
        <w:tc>
          <w:tcPr>
            <w:tcW w:w="7229" w:type="dxa"/>
            <w:gridSpan w:val="7"/>
          </w:tcPr>
          <w:p w:rsidR="00682D39" w:rsidRPr="00450EF9" w:rsidRDefault="00682D39" w:rsidP="00335014">
            <w:pPr>
              <w:spacing w:line="276" w:lineRule="auto"/>
              <w:jc w:val="both"/>
              <w:rPr>
                <w:rFonts w:ascii="Trebuchet MS" w:hAnsi="Trebuchet MS"/>
                <w:snapToGrid w:val="0"/>
                <w:sz w:val="22"/>
                <w:szCs w:val="22"/>
                <w:lang w:val="ro-RO"/>
              </w:rPr>
            </w:pPr>
            <w:r w:rsidRPr="00450EF9">
              <w:rPr>
                <w:rFonts w:ascii="Trebuchet MS" w:hAnsi="Trebuchet MS"/>
                <w:snapToGrid w:val="0"/>
                <w:sz w:val="22"/>
                <w:szCs w:val="22"/>
                <w:lang w:val="ro-RO"/>
              </w:rPr>
              <w:t>Nu este cazul</w:t>
            </w:r>
          </w:p>
        </w:tc>
      </w:tr>
      <w:tr w:rsidR="008B516A" w:rsidRPr="00D44CC3" w:rsidTr="00346997">
        <w:trPr>
          <w:trHeight w:val="338"/>
        </w:trPr>
        <w:tc>
          <w:tcPr>
            <w:tcW w:w="3970" w:type="dxa"/>
          </w:tcPr>
          <w:p w:rsidR="00682D39" w:rsidRPr="00D44CC3" w:rsidRDefault="00682D39" w:rsidP="00335014">
            <w:pPr>
              <w:autoSpaceDE w:val="0"/>
              <w:autoSpaceDN w:val="0"/>
              <w:adjustRightInd w:val="0"/>
              <w:spacing w:line="276" w:lineRule="auto"/>
              <w:jc w:val="both"/>
              <w:rPr>
                <w:rFonts w:ascii="Trebuchet MS" w:hAnsi="Trebuchet MS"/>
                <w:snapToGrid w:val="0"/>
                <w:sz w:val="22"/>
                <w:szCs w:val="22"/>
                <w:lang w:val="ro-RO"/>
              </w:rPr>
            </w:pPr>
            <w:r w:rsidRPr="00D44CC3">
              <w:rPr>
                <w:rFonts w:ascii="Trebuchet MS" w:hAnsi="Trebuchet MS"/>
                <w:snapToGrid w:val="0"/>
                <w:sz w:val="22"/>
                <w:szCs w:val="22"/>
                <w:lang w:val="ro-RO"/>
              </w:rPr>
              <w:lastRenderedPageBreak/>
              <w:t xml:space="preserve">4. </w:t>
            </w:r>
            <w:r w:rsidRPr="00D44CC3">
              <w:rPr>
                <w:rFonts w:ascii="Trebuchet MS" w:hAnsi="Trebuchet MS"/>
                <w:sz w:val="22"/>
                <w:szCs w:val="22"/>
                <w:lang w:val="ro-RO"/>
              </w:rPr>
              <w:t>Consultările desfăşurate în cadrul consiliilor interministeriale, în conformitate cu prevederile    Hotărârii Guvernului nr. 750/2005  privind constituirea consiliilor    interministeriale permanente</w:t>
            </w:r>
          </w:p>
        </w:tc>
        <w:tc>
          <w:tcPr>
            <w:tcW w:w="7229" w:type="dxa"/>
            <w:gridSpan w:val="7"/>
          </w:tcPr>
          <w:p w:rsidR="00682D39" w:rsidRPr="00450EF9" w:rsidRDefault="00682D39" w:rsidP="00335014">
            <w:pPr>
              <w:spacing w:line="276" w:lineRule="auto"/>
              <w:jc w:val="both"/>
              <w:rPr>
                <w:rFonts w:ascii="Trebuchet MS" w:hAnsi="Trebuchet MS"/>
                <w:snapToGrid w:val="0"/>
                <w:sz w:val="22"/>
                <w:szCs w:val="22"/>
                <w:lang w:val="ro-RO"/>
              </w:rPr>
            </w:pPr>
            <w:r w:rsidRPr="00450EF9">
              <w:rPr>
                <w:rFonts w:ascii="Trebuchet MS" w:hAnsi="Trebuchet MS"/>
                <w:snapToGrid w:val="0"/>
                <w:sz w:val="22"/>
                <w:szCs w:val="22"/>
                <w:lang w:val="ro-RO"/>
              </w:rPr>
              <w:t xml:space="preserve">Nu este cazul </w:t>
            </w:r>
          </w:p>
        </w:tc>
      </w:tr>
      <w:tr w:rsidR="008B516A" w:rsidRPr="00FB6F1C" w:rsidTr="00346997">
        <w:trPr>
          <w:trHeight w:val="338"/>
        </w:trPr>
        <w:tc>
          <w:tcPr>
            <w:tcW w:w="3970" w:type="dxa"/>
          </w:tcPr>
          <w:p w:rsidR="00682D39" w:rsidRPr="00D44CC3" w:rsidRDefault="00682D39" w:rsidP="00335014">
            <w:pPr>
              <w:spacing w:line="276" w:lineRule="auto"/>
              <w:jc w:val="both"/>
              <w:rPr>
                <w:rFonts w:ascii="Trebuchet MS" w:hAnsi="Trebuchet MS"/>
                <w:snapToGrid w:val="0"/>
                <w:sz w:val="22"/>
                <w:szCs w:val="22"/>
                <w:lang w:val="ro-RO"/>
              </w:rPr>
            </w:pPr>
            <w:r w:rsidRPr="00D44CC3">
              <w:rPr>
                <w:rFonts w:ascii="Trebuchet MS" w:hAnsi="Trebuchet MS"/>
                <w:snapToGrid w:val="0"/>
                <w:sz w:val="22"/>
                <w:szCs w:val="22"/>
                <w:lang w:val="ro-RO"/>
              </w:rPr>
              <w:t>5. Informaţii privind avizarea de către:</w:t>
            </w:r>
          </w:p>
          <w:p w:rsidR="00682D39" w:rsidRPr="00450EF9" w:rsidRDefault="00682D39" w:rsidP="00335014">
            <w:pPr>
              <w:spacing w:line="276" w:lineRule="auto"/>
              <w:jc w:val="both"/>
              <w:rPr>
                <w:rFonts w:ascii="Trebuchet MS" w:hAnsi="Trebuchet MS"/>
                <w:snapToGrid w:val="0"/>
                <w:sz w:val="22"/>
                <w:szCs w:val="22"/>
                <w:lang w:val="ro-RO"/>
              </w:rPr>
            </w:pPr>
            <w:r w:rsidRPr="00450EF9">
              <w:rPr>
                <w:rFonts w:ascii="Trebuchet MS" w:hAnsi="Trebuchet MS"/>
                <w:snapToGrid w:val="0"/>
                <w:sz w:val="22"/>
                <w:szCs w:val="22"/>
                <w:lang w:val="ro-RO"/>
              </w:rPr>
              <w:t>a) Consiliul Legislativ</w:t>
            </w:r>
          </w:p>
          <w:p w:rsidR="00682D39" w:rsidRPr="00450EF9" w:rsidRDefault="00682D39" w:rsidP="00335014">
            <w:pPr>
              <w:spacing w:line="276" w:lineRule="auto"/>
              <w:jc w:val="both"/>
              <w:rPr>
                <w:rFonts w:ascii="Trebuchet MS" w:hAnsi="Trebuchet MS"/>
                <w:snapToGrid w:val="0"/>
                <w:sz w:val="22"/>
                <w:szCs w:val="22"/>
                <w:lang w:val="ro-RO"/>
              </w:rPr>
            </w:pPr>
            <w:r w:rsidRPr="00450EF9">
              <w:rPr>
                <w:rFonts w:ascii="Trebuchet MS" w:hAnsi="Trebuchet MS"/>
                <w:snapToGrid w:val="0"/>
                <w:sz w:val="22"/>
                <w:szCs w:val="22"/>
                <w:lang w:val="ro-RO"/>
              </w:rPr>
              <w:t>b) Consiliul Suprem de Apărare a Ţării</w:t>
            </w:r>
          </w:p>
          <w:p w:rsidR="00682D39" w:rsidRPr="00450EF9" w:rsidRDefault="00682D39" w:rsidP="00335014">
            <w:pPr>
              <w:spacing w:line="276" w:lineRule="auto"/>
              <w:jc w:val="both"/>
              <w:rPr>
                <w:rFonts w:ascii="Trebuchet MS" w:hAnsi="Trebuchet MS"/>
                <w:snapToGrid w:val="0"/>
                <w:sz w:val="22"/>
                <w:szCs w:val="22"/>
                <w:lang w:val="ro-RO"/>
              </w:rPr>
            </w:pPr>
            <w:r w:rsidRPr="00450EF9">
              <w:rPr>
                <w:rFonts w:ascii="Trebuchet MS" w:hAnsi="Trebuchet MS"/>
                <w:snapToGrid w:val="0"/>
                <w:sz w:val="22"/>
                <w:szCs w:val="22"/>
                <w:lang w:val="ro-RO"/>
              </w:rPr>
              <w:t>c) Consiliul Economic şi Social</w:t>
            </w:r>
          </w:p>
          <w:p w:rsidR="00682D39" w:rsidRPr="00450EF9" w:rsidRDefault="00682D39" w:rsidP="00335014">
            <w:pPr>
              <w:spacing w:line="276" w:lineRule="auto"/>
              <w:jc w:val="both"/>
              <w:rPr>
                <w:rFonts w:ascii="Trebuchet MS" w:hAnsi="Trebuchet MS"/>
                <w:snapToGrid w:val="0"/>
                <w:sz w:val="22"/>
                <w:szCs w:val="22"/>
                <w:lang w:val="ro-RO"/>
              </w:rPr>
            </w:pPr>
            <w:r w:rsidRPr="00450EF9">
              <w:rPr>
                <w:rFonts w:ascii="Trebuchet MS" w:hAnsi="Trebuchet MS"/>
                <w:snapToGrid w:val="0"/>
                <w:sz w:val="22"/>
                <w:szCs w:val="22"/>
                <w:lang w:val="ro-RO"/>
              </w:rPr>
              <w:t>d) Consiliul Concurenţei</w:t>
            </w:r>
          </w:p>
          <w:p w:rsidR="00682D39" w:rsidRPr="00450EF9" w:rsidRDefault="00682D39" w:rsidP="00335014">
            <w:pPr>
              <w:spacing w:line="276" w:lineRule="auto"/>
              <w:jc w:val="both"/>
              <w:rPr>
                <w:rFonts w:ascii="Trebuchet MS" w:hAnsi="Trebuchet MS"/>
                <w:snapToGrid w:val="0"/>
                <w:sz w:val="22"/>
                <w:szCs w:val="22"/>
                <w:lang w:val="ro-RO"/>
              </w:rPr>
            </w:pPr>
            <w:r w:rsidRPr="00450EF9">
              <w:rPr>
                <w:rFonts w:ascii="Trebuchet MS" w:hAnsi="Trebuchet MS"/>
                <w:snapToGrid w:val="0"/>
                <w:sz w:val="22"/>
                <w:szCs w:val="22"/>
                <w:lang w:val="ro-RO"/>
              </w:rPr>
              <w:t>e) Curtea de Conturi.</w:t>
            </w:r>
          </w:p>
        </w:tc>
        <w:tc>
          <w:tcPr>
            <w:tcW w:w="7229" w:type="dxa"/>
            <w:gridSpan w:val="7"/>
          </w:tcPr>
          <w:p w:rsidR="00682D39" w:rsidRPr="00450EF9" w:rsidRDefault="00682D39" w:rsidP="00335014">
            <w:pPr>
              <w:spacing w:line="276" w:lineRule="auto"/>
              <w:jc w:val="both"/>
              <w:rPr>
                <w:rFonts w:ascii="Trebuchet MS" w:hAnsi="Trebuchet MS"/>
                <w:snapToGrid w:val="0"/>
                <w:sz w:val="22"/>
                <w:szCs w:val="22"/>
                <w:lang w:val="ro-RO"/>
              </w:rPr>
            </w:pPr>
          </w:p>
        </w:tc>
      </w:tr>
      <w:tr w:rsidR="008B516A" w:rsidRPr="00D44CC3" w:rsidTr="00346997">
        <w:trPr>
          <w:trHeight w:val="328"/>
        </w:trPr>
        <w:tc>
          <w:tcPr>
            <w:tcW w:w="11199" w:type="dxa"/>
            <w:gridSpan w:val="8"/>
          </w:tcPr>
          <w:p w:rsidR="00682D39" w:rsidRPr="00D44CC3" w:rsidRDefault="00682D39" w:rsidP="00335014">
            <w:pPr>
              <w:spacing w:line="276" w:lineRule="auto"/>
              <w:jc w:val="both"/>
              <w:rPr>
                <w:rFonts w:ascii="Trebuchet MS" w:hAnsi="Trebuchet MS"/>
                <w:b/>
                <w:snapToGrid w:val="0"/>
                <w:sz w:val="22"/>
                <w:szCs w:val="22"/>
                <w:lang w:val="ro-RO"/>
              </w:rPr>
            </w:pPr>
            <w:r w:rsidRPr="00D44CC3">
              <w:rPr>
                <w:rFonts w:ascii="Trebuchet MS" w:hAnsi="Trebuchet MS"/>
                <w:b/>
                <w:snapToGrid w:val="0"/>
                <w:sz w:val="22"/>
                <w:szCs w:val="22"/>
                <w:lang w:val="ro-RO"/>
              </w:rPr>
              <w:t>Secţiunea a 7-a – Activităţi de informare publică privind elaborarea şi implementarea proiectului de act normativ</w:t>
            </w:r>
          </w:p>
        </w:tc>
      </w:tr>
      <w:tr w:rsidR="008B516A" w:rsidRPr="00FB6F1C" w:rsidTr="00346997">
        <w:trPr>
          <w:trHeight w:val="338"/>
        </w:trPr>
        <w:tc>
          <w:tcPr>
            <w:tcW w:w="3970" w:type="dxa"/>
          </w:tcPr>
          <w:p w:rsidR="00682D39" w:rsidRPr="00D44CC3" w:rsidRDefault="00682D39" w:rsidP="00335014">
            <w:pPr>
              <w:spacing w:line="276" w:lineRule="auto"/>
              <w:jc w:val="both"/>
              <w:rPr>
                <w:rFonts w:ascii="Trebuchet MS" w:hAnsi="Trebuchet MS"/>
                <w:snapToGrid w:val="0"/>
                <w:sz w:val="22"/>
                <w:szCs w:val="22"/>
                <w:lang w:val="ro-RO"/>
              </w:rPr>
            </w:pPr>
          </w:p>
          <w:p w:rsidR="00682D39" w:rsidRPr="00450EF9" w:rsidRDefault="00682D39" w:rsidP="00335014">
            <w:pPr>
              <w:spacing w:line="276" w:lineRule="auto"/>
              <w:jc w:val="both"/>
              <w:rPr>
                <w:rFonts w:ascii="Trebuchet MS" w:hAnsi="Trebuchet MS"/>
                <w:snapToGrid w:val="0"/>
                <w:sz w:val="22"/>
                <w:szCs w:val="22"/>
                <w:lang w:val="ro-RO"/>
              </w:rPr>
            </w:pPr>
            <w:r w:rsidRPr="00D44CC3">
              <w:rPr>
                <w:rFonts w:ascii="Trebuchet MS" w:hAnsi="Trebuchet MS"/>
                <w:snapToGrid w:val="0"/>
                <w:sz w:val="22"/>
                <w:szCs w:val="22"/>
                <w:lang w:val="ro-RO"/>
              </w:rPr>
              <w:t>1. Informarea societăţii civile cu privire la necesitatea elaborării actului normativ</w:t>
            </w:r>
          </w:p>
        </w:tc>
        <w:tc>
          <w:tcPr>
            <w:tcW w:w="7229" w:type="dxa"/>
            <w:gridSpan w:val="7"/>
          </w:tcPr>
          <w:p w:rsidR="00682D39" w:rsidRPr="00450EF9" w:rsidRDefault="00682D39" w:rsidP="00335014">
            <w:pPr>
              <w:autoSpaceDE w:val="0"/>
              <w:autoSpaceDN w:val="0"/>
              <w:adjustRightInd w:val="0"/>
              <w:spacing w:line="276" w:lineRule="auto"/>
              <w:jc w:val="both"/>
              <w:rPr>
                <w:rFonts w:ascii="Trebuchet MS" w:hAnsi="Trebuchet MS"/>
                <w:sz w:val="22"/>
                <w:szCs w:val="22"/>
                <w:lang w:val="ro-RO"/>
              </w:rPr>
            </w:pPr>
            <w:r w:rsidRPr="00450EF9">
              <w:rPr>
                <w:rFonts w:ascii="Trebuchet MS" w:hAnsi="Trebuchet MS"/>
                <w:sz w:val="22"/>
                <w:szCs w:val="22"/>
                <w:lang w:val="ro-RO"/>
              </w:rPr>
              <w:t>Proiectul a fost afişat pe site-ul Ministerului Justiţiei</w:t>
            </w:r>
            <w:r w:rsidR="00157AF4" w:rsidRPr="00450EF9">
              <w:rPr>
                <w:rFonts w:ascii="Trebuchet MS" w:hAnsi="Trebuchet MS"/>
                <w:sz w:val="22"/>
                <w:szCs w:val="22"/>
                <w:lang w:val="ro-RO"/>
              </w:rPr>
              <w:t xml:space="preserve"> </w:t>
            </w:r>
          </w:p>
        </w:tc>
      </w:tr>
      <w:tr w:rsidR="008B516A" w:rsidRPr="00FB6F1C" w:rsidTr="00346997">
        <w:trPr>
          <w:trHeight w:val="336"/>
        </w:trPr>
        <w:tc>
          <w:tcPr>
            <w:tcW w:w="3970" w:type="dxa"/>
          </w:tcPr>
          <w:p w:rsidR="00682D39" w:rsidRPr="00D44CC3" w:rsidRDefault="00682D39" w:rsidP="00335014">
            <w:pPr>
              <w:spacing w:line="276" w:lineRule="auto"/>
              <w:jc w:val="both"/>
              <w:rPr>
                <w:rFonts w:ascii="Trebuchet MS" w:hAnsi="Trebuchet MS"/>
                <w:snapToGrid w:val="0"/>
                <w:sz w:val="22"/>
                <w:szCs w:val="22"/>
                <w:lang w:val="ro-RO"/>
              </w:rPr>
            </w:pPr>
          </w:p>
          <w:p w:rsidR="00682D39" w:rsidRPr="00450EF9" w:rsidRDefault="00682D39" w:rsidP="00335014">
            <w:pPr>
              <w:spacing w:line="276" w:lineRule="auto"/>
              <w:jc w:val="both"/>
              <w:rPr>
                <w:rFonts w:ascii="Trebuchet MS" w:hAnsi="Trebuchet MS"/>
                <w:snapToGrid w:val="0"/>
                <w:sz w:val="22"/>
                <w:szCs w:val="22"/>
                <w:lang w:val="ro-RO"/>
              </w:rPr>
            </w:pPr>
            <w:r w:rsidRPr="00D44CC3">
              <w:rPr>
                <w:rFonts w:ascii="Trebuchet MS" w:hAnsi="Trebuchet MS"/>
                <w:snapToGrid w:val="0"/>
                <w:sz w:val="22"/>
                <w:szCs w:val="22"/>
                <w:lang w:val="ro-RO"/>
              </w:rPr>
              <w:t>2. Informarea societăţii civile cu privire la eventualul impact asupra mediului în urma implementării proiectului de act normativ, precum şi efectele asupra sănătăţii şi securităţii cetăţenilor sau diversităţii biologice</w:t>
            </w:r>
          </w:p>
        </w:tc>
        <w:tc>
          <w:tcPr>
            <w:tcW w:w="7229" w:type="dxa"/>
            <w:gridSpan w:val="7"/>
          </w:tcPr>
          <w:p w:rsidR="00682D39" w:rsidRPr="00450EF9" w:rsidRDefault="00682D39" w:rsidP="00335014">
            <w:pPr>
              <w:spacing w:line="276" w:lineRule="auto"/>
              <w:jc w:val="both"/>
              <w:rPr>
                <w:rFonts w:ascii="Trebuchet MS" w:hAnsi="Trebuchet MS"/>
                <w:snapToGrid w:val="0"/>
                <w:sz w:val="22"/>
                <w:szCs w:val="22"/>
                <w:lang w:val="ro-RO"/>
              </w:rPr>
            </w:pPr>
          </w:p>
        </w:tc>
      </w:tr>
      <w:tr w:rsidR="008B516A" w:rsidRPr="00D44CC3" w:rsidTr="00346997">
        <w:trPr>
          <w:trHeight w:val="336"/>
        </w:trPr>
        <w:tc>
          <w:tcPr>
            <w:tcW w:w="3970" w:type="dxa"/>
          </w:tcPr>
          <w:p w:rsidR="00682D39" w:rsidRPr="00D44CC3" w:rsidRDefault="00682D39" w:rsidP="00335014">
            <w:pPr>
              <w:spacing w:line="276" w:lineRule="auto"/>
              <w:jc w:val="both"/>
              <w:rPr>
                <w:rFonts w:ascii="Trebuchet MS" w:hAnsi="Trebuchet MS"/>
                <w:snapToGrid w:val="0"/>
                <w:sz w:val="22"/>
                <w:szCs w:val="22"/>
                <w:lang w:val="ro-RO"/>
              </w:rPr>
            </w:pPr>
            <w:r w:rsidRPr="00D44CC3">
              <w:rPr>
                <w:rFonts w:ascii="Trebuchet MS" w:hAnsi="Trebuchet MS"/>
                <w:snapToGrid w:val="0"/>
                <w:sz w:val="22"/>
                <w:szCs w:val="22"/>
                <w:lang w:val="ro-RO"/>
              </w:rPr>
              <w:t>3. Alte informații</w:t>
            </w:r>
          </w:p>
        </w:tc>
        <w:tc>
          <w:tcPr>
            <w:tcW w:w="7229" w:type="dxa"/>
            <w:gridSpan w:val="7"/>
          </w:tcPr>
          <w:p w:rsidR="00682D39" w:rsidRPr="00D44CC3" w:rsidRDefault="00682D39" w:rsidP="00335014">
            <w:pPr>
              <w:spacing w:line="276" w:lineRule="auto"/>
              <w:jc w:val="both"/>
              <w:rPr>
                <w:rFonts w:ascii="Trebuchet MS" w:hAnsi="Trebuchet MS"/>
                <w:snapToGrid w:val="0"/>
                <w:sz w:val="22"/>
                <w:szCs w:val="22"/>
                <w:lang w:val="ro-RO"/>
              </w:rPr>
            </w:pPr>
            <w:r w:rsidRPr="00D44CC3">
              <w:rPr>
                <w:rFonts w:ascii="Trebuchet MS" w:hAnsi="Trebuchet MS"/>
                <w:snapToGrid w:val="0"/>
                <w:sz w:val="22"/>
                <w:szCs w:val="22"/>
                <w:lang w:val="ro-RO"/>
              </w:rPr>
              <w:t>Nu este cazul</w:t>
            </w:r>
          </w:p>
        </w:tc>
      </w:tr>
      <w:tr w:rsidR="008B516A" w:rsidRPr="00FB6F1C" w:rsidTr="00346997">
        <w:trPr>
          <w:trHeight w:val="336"/>
        </w:trPr>
        <w:tc>
          <w:tcPr>
            <w:tcW w:w="11199" w:type="dxa"/>
            <w:gridSpan w:val="8"/>
          </w:tcPr>
          <w:p w:rsidR="00682D39" w:rsidRPr="00D44CC3" w:rsidRDefault="00682D39" w:rsidP="00335014">
            <w:pPr>
              <w:spacing w:line="276" w:lineRule="auto"/>
              <w:jc w:val="both"/>
              <w:rPr>
                <w:rFonts w:ascii="Trebuchet MS" w:hAnsi="Trebuchet MS"/>
                <w:b/>
                <w:snapToGrid w:val="0"/>
                <w:sz w:val="22"/>
                <w:szCs w:val="22"/>
                <w:lang w:val="ro-RO"/>
              </w:rPr>
            </w:pPr>
            <w:r w:rsidRPr="00D44CC3">
              <w:rPr>
                <w:rFonts w:ascii="Trebuchet MS" w:hAnsi="Trebuchet MS"/>
                <w:b/>
                <w:snapToGrid w:val="0"/>
                <w:sz w:val="22"/>
                <w:szCs w:val="22"/>
                <w:lang w:val="ro-RO"/>
              </w:rPr>
              <w:t>Secţiunea a 8-a - Măsuri de implementare</w:t>
            </w:r>
          </w:p>
        </w:tc>
      </w:tr>
      <w:tr w:rsidR="008B516A" w:rsidRPr="00D44CC3" w:rsidTr="00346997">
        <w:trPr>
          <w:trHeight w:val="336"/>
        </w:trPr>
        <w:tc>
          <w:tcPr>
            <w:tcW w:w="3970" w:type="dxa"/>
          </w:tcPr>
          <w:p w:rsidR="00836C28" w:rsidRPr="00D44CC3" w:rsidRDefault="00836C28" w:rsidP="00335014">
            <w:pPr>
              <w:spacing w:line="276" w:lineRule="auto"/>
              <w:jc w:val="both"/>
              <w:rPr>
                <w:rFonts w:ascii="Trebuchet MS" w:hAnsi="Trebuchet MS"/>
                <w:snapToGrid w:val="0"/>
                <w:sz w:val="22"/>
                <w:szCs w:val="22"/>
                <w:lang w:val="ro-RO"/>
              </w:rPr>
            </w:pPr>
          </w:p>
          <w:p w:rsidR="00682D39" w:rsidRPr="00450EF9" w:rsidRDefault="00836C28" w:rsidP="00335014">
            <w:pPr>
              <w:spacing w:line="276" w:lineRule="auto"/>
              <w:jc w:val="both"/>
              <w:rPr>
                <w:rFonts w:ascii="Trebuchet MS" w:hAnsi="Trebuchet MS"/>
                <w:snapToGrid w:val="0"/>
                <w:sz w:val="22"/>
                <w:szCs w:val="22"/>
                <w:lang w:val="ro-RO"/>
              </w:rPr>
            </w:pPr>
            <w:r w:rsidRPr="00D44CC3">
              <w:rPr>
                <w:rFonts w:ascii="Trebuchet MS" w:hAnsi="Trebuchet MS"/>
                <w:snapToGrid w:val="0"/>
                <w:sz w:val="22"/>
                <w:szCs w:val="22"/>
                <w:lang w:val="ro-RO"/>
              </w:rPr>
              <w:t xml:space="preserve">1. </w:t>
            </w:r>
            <w:r w:rsidR="00682D39" w:rsidRPr="00D44CC3">
              <w:rPr>
                <w:rFonts w:ascii="Trebuchet MS" w:hAnsi="Trebuchet MS"/>
                <w:snapToGrid w:val="0"/>
                <w:sz w:val="22"/>
                <w:szCs w:val="22"/>
                <w:lang w:val="ro-RO"/>
              </w:rPr>
              <w:t>Măsurile de punere î</w:t>
            </w:r>
            <w:r w:rsidRPr="00D44CC3">
              <w:rPr>
                <w:rFonts w:ascii="Trebuchet MS" w:hAnsi="Trebuchet MS"/>
                <w:snapToGrid w:val="0"/>
                <w:sz w:val="22"/>
                <w:szCs w:val="22"/>
                <w:lang w:val="ro-RO"/>
              </w:rPr>
              <w:t xml:space="preserve">n aplicare a proiectului de act </w:t>
            </w:r>
            <w:r w:rsidR="00682D39" w:rsidRPr="00450EF9">
              <w:rPr>
                <w:rFonts w:ascii="Trebuchet MS" w:hAnsi="Trebuchet MS"/>
                <w:snapToGrid w:val="0"/>
                <w:sz w:val="22"/>
                <w:szCs w:val="22"/>
                <w:lang w:val="ro-RO"/>
              </w:rPr>
              <w:t>normativ de</w:t>
            </w:r>
            <w:r w:rsidRPr="00450EF9">
              <w:rPr>
                <w:rFonts w:ascii="Trebuchet MS" w:hAnsi="Trebuchet MS"/>
                <w:snapToGrid w:val="0"/>
                <w:sz w:val="22"/>
                <w:szCs w:val="22"/>
                <w:lang w:val="ro-RO"/>
              </w:rPr>
              <w:t xml:space="preserve"> către</w:t>
            </w:r>
            <w:r w:rsidR="00682D39" w:rsidRPr="00450EF9">
              <w:rPr>
                <w:rFonts w:ascii="Trebuchet MS" w:hAnsi="Trebuchet MS"/>
                <w:snapToGrid w:val="0"/>
                <w:sz w:val="22"/>
                <w:szCs w:val="22"/>
                <w:lang w:val="ro-RO"/>
              </w:rPr>
              <w:t xml:space="preserve"> autorităţile administraţiei publice centrale şi/sau locale – înfiinţarea unor noi organisme sau extinderea competenţelor instituţiilor existente</w:t>
            </w:r>
          </w:p>
        </w:tc>
        <w:tc>
          <w:tcPr>
            <w:tcW w:w="7229" w:type="dxa"/>
            <w:gridSpan w:val="7"/>
          </w:tcPr>
          <w:p w:rsidR="00682D39" w:rsidRPr="00450EF9" w:rsidRDefault="00682D39" w:rsidP="00335014">
            <w:pPr>
              <w:spacing w:line="276" w:lineRule="auto"/>
              <w:jc w:val="both"/>
              <w:rPr>
                <w:rFonts w:ascii="Trebuchet MS" w:hAnsi="Trebuchet MS"/>
                <w:snapToGrid w:val="0"/>
                <w:sz w:val="22"/>
                <w:szCs w:val="22"/>
                <w:lang w:val="ro-RO"/>
              </w:rPr>
            </w:pPr>
            <w:r w:rsidRPr="00450EF9">
              <w:rPr>
                <w:rFonts w:ascii="Trebuchet MS" w:hAnsi="Trebuchet MS"/>
                <w:snapToGrid w:val="0"/>
                <w:sz w:val="22"/>
                <w:szCs w:val="22"/>
                <w:lang w:val="ro-RO"/>
              </w:rPr>
              <w:t>Nu este cazul</w:t>
            </w:r>
          </w:p>
        </w:tc>
      </w:tr>
      <w:tr w:rsidR="008B516A" w:rsidRPr="00D44CC3" w:rsidTr="00346997">
        <w:trPr>
          <w:trHeight w:val="336"/>
        </w:trPr>
        <w:tc>
          <w:tcPr>
            <w:tcW w:w="3970" w:type="dxa"/>
          </w:tcPr>
          <w:p w:rsidR="00682D39" w:rsidRPr="00D44CC3" w:rsidRDefault="00682D39" w:rsidP="00335014">
            <w:pPr>
              <w:spacing w:line="276" w:lineRule="auto"/>
              <w:jc w:val="both"/>
              <w:rPr>
                <w:rFonts w:ascii="Trebuchet MS" w:hAnsi="Trebuchet MS"/>
                <w:snapToGrid w:val="0"/>
                <w:sz w:val="22"/>
                <w:szCs w:val="22"/>
                <w:lang w:val="ro-RO"/>
              </w:rPr>
            </w:pPr>
            <w:r w:rsidRPr="00D44CC3">
              <w:rPr>
                <w:rFonts w:ascii="Trebuchet MS" w:hAnsi="Trebuchet MS"/>
                <w:snapToGrid w:val="0"/>
                <w:sz w:val="22"/>
                <w:szCs w:val="22"/>
                <w:lang w:val="ro-RO"/>
              </w:rPr>
              <w:t>2. Alte informaţii</w:t>
            </w:r>
          </w:p>
        </w:tc>
        <w:tc>
          <w:tcPr>
            <w:tcW w:w="7229" w:type="dxa"/>
            <w:gridSpan w:val="7"/>
          </w:tcPr>
          <w:p w:rsidR="00682D39" w:rsidRPr="00D44CC3" w:rsidRDefault="00682D39" w:rsidP="00335014">
            <w:pPr>
              <w:spacing w:line="276" w:lineRule="auto"/>
              <w:jc w:val="both"/>
              <w:rPr>
                <w:rFonts w:ascii="Trebuchet MS" w:hAnsi="Trebuchet MS"/>
                <w:snapToGrid w:val="0"/>
                <w:sz w:val="22"/>
                <w:szCs w:val="22"/>
                <w:lang w:val="ro-RO"/>
              </w:rPr>
            </w:pPr>
            <w:r w:rsidRPr="00D44CC3">
              <w:rPr>
                <w:rFonts w:ascii="Trebuchet MS" w:hAnsi="Trebuchet MS"/>
                <w:snapToGrid w:val="0"/>
                <w:sz w:val="22"/>
                <w:szCs w:val="22"/>
                <w:lang w:val="ro-RO"/>
              </w:rPr>
              <w:t>Nu au fost identificate</w:t>
            </w:r>
          </w:p>
        </w:tc>
      </w:tr>
    </w:tbl>
    <w:p w:rsidR="00CD021F" w:rsidRPr="00450EF9" w:rsidRDefault="00CD021F" w:rsidP="00335014">
      <w:pPr>
        <w:spacing w:line="276" w:lineRule="auto"/>
        <w:ind w:left="-851" w:right="-660" w:firstLine="720"/>
        <w:jc w:val="both"/>
        <w:rPr>
          <w:rFonts w:ascii="Trebuchet MS" w:hAnsi="Trebuchet MS"/>
          <w:snapToGrid w:val="0"/>
          <w:sz w:val="22"/>
          <w:szCs w:val="22"/>
          <w:lang w:val="ro-RO"/>
        </w:rPr>
      </w:pPr>
    </w:p>
    <w:p w:rsidR="00682D39" w:rsidRPr="00450EF9" w:rsidRDefault="00682D39" w:rsidP="00335014">
      <w:pPr>
        <w:spacing w:line="276" w:lineRule="auto"/>
        <w:ind w:left="-851" w:right="-660"/>
        <w:jc w:val="both"/>
        <w:rPr>
          <w:rFonts w:ascii="Trebuchet MS" w:hAnsi="Trebuchet MS"/>
          <w:sz w:val="22"/>
          <w:szCs w:val="22"/>
          <w:lang w:val="ro-RO"/>
        </w:rPr>
      </w:pPr>
      <w:r w:rsidRPr="00450EF9">
        <w:rPr>
          <w:rFonts w:ascii="Trebuchet MS" w:hAnsi="Trebuchet MS"/>
          <w:snapToGrid w:val="0"/>
          <w:sz w:val="22"/>
          <w:szCs w:val="22"/>
          <w:lang w:val="ro-RO"/>
        </w:rPr>
        <w:t>Faţă de cele prezentate, a fost elaborat proiectul</w:t>
      </w:r>
      <w:r w:rsidR="00FB6F1C">
        <w:rPr>
          <w:rFonts w:ascii="Trebuchet MS" w:hAnsi="Trebuchet MS"/>
          <w:snapToGrid w:val="0"/>
          <w:sz w:val="22"/>
          <w:szCs w:val="22"/>
          <w:lang w:val="ro-RO"/>
        </w:rPr>
        <w:t xml:space="preserve"> de</w:t>
      </w:r>
      <w:r w:rsidRPr="00450EF9">
        <w:rPr>
          <w:rFonts w:ascii="Trebuchet MS" w:hAnsi="Trebuchet MS"/>
          <w:snapToGrid w:val="0"/>
          <w:sz w:val="22"/>
          <w:szCs w:val="22"/>
          <w:lang w:val="ro-RO"/>
        </w:rPr>
        <w:t xml:space="preserve"> </w:t>
      </w:r>
      <w:r w:rsidR="002431F7" w:rsidRPr="00450EF9">
        <w:rPr>
          <w:rFonts w:ascii="Trebuchet MS" w:hAnsi="Trebuchet MS"/>
          <w:bCs/>
          <w:sz w:val="22"/>
          <w:szCs w:val="22"/>
          <w:lang w:val="ro-RO"/>
        </w:rPr>
        <w:t xml:space="preserve">Lege </w:t>
      </w:r>
      <w:r w:rsidR="00EB0E99" w:rsidRPr="00450EF9">
        <w:rPr>
          <w:rFonts w:ascii="Trebuchet MS" w:hAnsi="Trebuchet MS"/>
          <w:bCs/>
          <w:sz w:val="22"/>
          <w:szCs w:val="22"/>
          <w:lang w:val="ro-RO"/>
        </w:rPr>
        <w:t xml:space="preserve">privind </w:t>
      </w:r>
      <w:r w:rsidR="006D0953" w:rsidRPr="00450EF9">
        <w:rPr>
          <w:rFonts w:ascii="Trebuchet MS" w:hAnsi="Trebuchet MS"/>
          <w:bCs/>
          <w:sz w:val="22"/>
          <w:szCs w:val="22"/>
          <w:lang w:val="ro-RO"/>
        </w:rPr>
        <w:t xml:space="preserve">organizarea judiciară </w:t>
      </w:r>
      <w:r w:rsidRPr="00450EF9">
        <w:rPr>
          <w:rFonts w:ascii="Trebuchet MS" w:hAnsi="Trebuchet MS"/>
          <w:sz w:val="22"/>
          <w:szCs w:val="22"/>
          <w:lang w:val="ro-RO"/>
        </w:rPr>
        <w:t xml:space="preserve">pe care, dacă sunteţi de acord, vă rugăm să îl </w:t>
      </w:r>
      <w:r w:rsidR="00366D19" w:rsidRPr="00450EF9">
        <w:rPr>
          <w:rFonts w:ascii="Trebuchet MS" w:hAnsi="Trebuchet MS"/>
          <w:sz w:val="22"/>
          <w:szCs w:val="22"/>
          <w:lang w:val="ro-RO"/>
        </w:rPr>
        <w:t>aprobați</w:t>
      </w:r>
      <w:r w:rsidRPr="00450EF9">
        <w:rPr>
          <w:rFonts w:ascii="Trebuchet MS" w:hAnsi="Trebuchet MS"/>
          <w:sz w:val="22"/>
          <w:szCs w:val="22"/>
          <w:lang w:val="ro-RO"/>
        </w:rPr>
        <w:t>.</w:t>
      </w:r>
    </w:p>
    <w:p w:rsidR="00230621" w:rsidRPr="00450EF9" w:rsidRDefault="00230621" w:rsidP="00335014">
      <w:pPr>
        <w:spacing w:line="276" w:lineRule="auto"/>
        <w:ind w:left="-851" w:right="-660" w:firstLine="720"/>
        <w:jc w:val="both"/>
        <w:rPr>
          <w:rFonts w:ascii="Trebuchet MS" w:hAnsi="Trebuchet MS"/>
          <w:sz w:val="22"/>
          <w:szCs w:val="22"/>
          <w:lang w:val="ro-RO"/>
        </w:rPr>
      </w:pPr>
    </w:p>
    <w:p w:rsidR="00230621" w:rsidRPr="00450EF9" w:rsidRDefault="00230621" w:rsidP="00335014">
      <w:pPr>
        <w:spacing w:line="276" w:lineRule="auto"/>
        <w:ind w:left="-851" w:right="-660" w:firstLine="720"/>
        <w:jc w:val="both"/>
        <w:rPr>
          <w:rFonts w:ascii="Trebuchet MS" w:hAnsi="Trebuchet MS"/>
          <w:sz w:val="22"/>
          <w:szCs w:val="22"/>
          <w:lang w:val="ro-RO"/>
        </w:rPr>
      </w:pPr>
    </w:p>
    <w:p w:rsidR="00682D39" w:rsidRPr="00450EF9" w:rsidRDefault="00682D39" w:rsidP="00335014">
      <w:pPr>
        <w:spacing w:line="276" w:lineRule="auto"/>
        <w:ind w:left="-180" w:right="-212"/>
        <w:jc w:val="center"/>
        <w:outlineLvl w:val="0"/>
        <w:rPr>
          <w:rFonts w:ascii="Trebuchet MS" w:hAnsi="Trebuchet MS"/>
          <w:b/>
          <w:sz w:val="22"/>
          <w:szCs w:val="22"/>
          <w:lang w:val="ro-RO"/>
        </w:rPr>
      </w:pPr>
      <w:r w:rsidRPr="00450EF9">
        <w:rPr>
          <w:rFonts w:ascii="Trebuchet MS" w:hAnsi="Trebuchet MS"/>
          <w:b/>
          <w:sz w:val="22"/>
          <w:szCs w:val="22"/>
          <w:lang w:val="ro-RO"/>
        </w:rPr>
        <w:t>Ministrul Justiţiei</w:t>
      </w:r>
    </w:p>
    <w:p w:rsidR="00682D39" w:rsidRPr="00450EF9" w:rsidRDefault="00682D39" w:rsidP="00335014">
      <w:pPr>
        <w:spacing w:line="276" w:lineRule="auto"/>
        <w:ind w:left="-180" w:right="-212"/>
        <w:jc w:val="center"/>
        <w:outlineLvl w:val="0"/>
        <w:rPr>
          <w:rFonts w:ascii="Trebuchet MS" w:hAnsi="Trebuchet MS"/>
          <w:b/>
          <w:sz w:val="22"/>
          <w:szCs w:val="22"/>
          <w:lang w:val="ro-RO"/>
        </w:rPr>
      </w:pPr>
    </w:p>
    <w:p w:rsidR="00230621" w:rsidRPr="00E9752F" w:rsidRDefault="00EB0E99" w:rsidP="00335014">
      <w:pPr>
        <w:spacing w:line="276" w:lineRule="auto"/>
        <w:ind w:left="-180" w:right="-212"/>
        <w:jc w:val="center"/>
        <w:outlineLvl w:val="0"/>
        <w:rPr>
          <w:rFonts w:ascii="Trebuchet MS" w:hAnsi="Trebuchet MS"/>
          <w:b/>
          <w:sz w:val="22"/>
          <w:szCs w:val="22"/>
          <w:u w:val="single"/>
          <w:lang w:val="ro-RO"/>
        </w:rPr>
      </w:pPr>
      <w:r w:rsidRPr="00450EF9">
        <w:rPr>
          <w:rFonts w:ascii="Trebuchet MS" w:hAnsi="Trebuchet MS"/>
          <w:b/>
          <w:sz w:val="22"/>
          <w:szCs w:val="22"/>
          <w:lang w:val="ro-RO"/>
        </w:rPr>
        <w:t xml:space="preserve">Cătălin-Marian PREDOIU </w:t>
      </w:r>
    </w:p>
    <w:sectPr w:rsidR="00230621" w:rsidRPr="00E9752F" w:rsidSect="004040DA">
      <w:footerReference w:type="even" r:id="rId8"/>
      <w:footerReference w:type="default" r:id="rId9"/>
      <w:pgSz w:w="12240" w:h="15840"/>
      <w:pgMar w:top="1134" w:right="1134"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5CD" w:rsidRDefault="000B25CD">
      <w:r>
        <w:separator/>
      </w:r>
    </w:p>
  </w:endnote>
  <w:endnote w:type="continuationSeparator" w:id="0">
    <w:p w:rsidR="000B25CD" w:rsidRDefault="000B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9DD" w:rsidRDefault="00CD641B" w:rsidP="001D020A">
    <w:pPr>
      <w:pStyle w:val="Footer"/>
      <w:framePr w:wrap="around" w:vAnchor="text" w:hAnchor="margin" w:xAlign="right" w:y="1"/>
      <w:rPr>
        <w:rStyle w:val="PageNumber"/>
        <w:rFonts w:eastAsia="Arial"/>
      </w:rPr>
    </w:pPr>
    <w:r>
      <w:rPr>
        <w:rStyle w:val="PageNumber"/>
        <w:rFonts w:eastAsia="Arial"/>
      </w:rPr>
      <w:fldChar w:fldCharType="begin"/>
    </w:r>
    <w:r>
      <w:rPr>
        <w:rStyle w:val="PageNumber"/>
        <w:rFonts w:eastAsia="Arial"/>
      </w:rPr>
      <w:instrText xml:space="preserve">PAGE  </w:instrText>
    </w:r>
    <w:r>
      <w:rPr>
        <w:rStyle w:val="PageNumber"/>
        <w:rFonts w:eastAsia="Arial"/>
      </w:rPr>
      <w:fldChar w:fldCharType="end"/>
    </w:r>
  </w:p>
  <w:p w:rsidR="007949DD" w:rsidRDefault="000B25CD" w:rsidP="00A166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9DD" w:rsidRDefault="00CD641B" w:rsidP="001D020A">
    <w:pPr>
      <w:pStyle w:val="Footer"/>
      <w:framePr w:wrap="around" w:vAnchor="text" w:hAnchor="margin" w:xAlign="right" w:y="1"/>
      <w:rPr>
        <w:rStyle w:val="PageNumber"/>
        <w:rFonts w:eastAsia="Arial"/>
      </w:rPr>
    </w:pPr>
    <w:r>
      <w:rPr>
        <w:rStyle w:val="PageNumber"/>
        <w:rFonts w:eastAsia="Arial"/>
      </w:rPr>
      <w:fldChar w:fldCharType="begin"/>
    </w:r>
    <w:r>
      <w:rPr>
        <w:rStyle w:val="PageNumber"/>
        <w:rFonts w:eastAsia="Arial"/>
      </w:rPr>
      <w:instrText xml:space="preserve">PAGE  </w:instrText>
    </w:r>
    <w:r>
      <w:rPr>
        <w:rStyle w:val="PageNumber"/>
        <w:rFonts w:eastAsia="Arial"/>
      </w:rPr>
      <w:fldChar w:fldCharType="separate"/>
    </w:r>
    <w:r w:rsidR="00380CB0">
      <w:rPr>
        <w:rStyle w:val="PageNumber"/>
        <w:rFonts w:eastAsia="Arial"/>
        <w:noProof/>
      </w:rPr>
      <w:t>10</w:t>
    </w:r>
    <w:r>
      <w:rPr>
        <w:rStyle w:val="PageNumber"/>
        <w:rFonts w:eastAsia="Arial"/>
      </w:rPr>
      <w:fldChar w:fldCharType="end"/>
    </w:r>
  </w:p>
  <w:p w:rsidR="007949DD" w:rsidRDefault="000B25CD" w:rsidP="00A166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5CD" w:rsidRDefault="000B25CD">
      <w:r>
        <w:separator/>
      </w:r>
    </w:p>
  </w:footnote>
  <w:footnote w:type="continuationSeparator" w:id="0">
    <w:p w:rsidR="000B25CD" w:rsidRDefault="000B2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06BEC"/>
    <w:multiLevelType w:val="hybridMultilevel"/>
    <w:tmpl w:val="26364B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03AA2"/>
    <w:multiLevelType w:val="hybridMultilevel"/>
    <w:tmpl w:val="4DF04F7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3D45D63"/>
    <w:multiLevelType w:val="hybridMultilevel"/>
    <w:tmpl w:val="BE62257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54F287D"/>
    <w:multiLevelType w:val="hybridMultilevel"/>
    <w:tmpl w:val="4DD08EA0"/>
    <w:lvl w:ilvl="0" w:tplc="344EDB00">
      <w:start w:val="3"/>
      <w:numFmt w:val="bullet"/>
      <w:lvlText w:val="-"/>
      <w:lvlJc w:val="left"/>
      <w:pPr>
        <w:ind w:left="397" w:hanging="360"/>
      </w:pPr>
      <w:rPr>
        <w:rFonts w:ascii="Trebuchet MS" w:eastAsia="Times New Roman" w:hAnsi="Trebuchet MS" w:cs="Arial" w:hint="default"/>
      </w:rPr>
    </w:lvl>
    <w:lvl w:ilvl="1" w:tplc="04180003" w:tentative="1">
      <w:start w:val="1"/>
      <w:numFmt w:val="bullet"/>
      <w:lvlText w:val="o"/>
      <w:lvlJc w:val="left"/>
      <w:pPr>
        <w:ind w:left="1117" w:hanging="360"/>
      </w:pPr>
      <w:rPr>
        <w:rFonts w:ascii="Courier New" w:hAnsi="Courier New" w:cs="Courier New" w:hint="default"/>
      </w:rPr>
    </w:lvl>
    <w:lvl w:ilvl="2" w:tplc="04180005" w:tentative="1">
      <w:start w:val="1"/>
      <w:numFmt w:val="bullet"/>
      <w:lvlText w:val=""/>
      <w:lvlJc w:val="left"/>
      <w:pPr>
        <w:ind w:left="1837" w:hanging="360"/>
      </w:pPr>
      <w:rPr>
        <w:rFonts w:ascii="Wingdings" w:hAnsi="Wingdings" w:hint="default"/>
      </w:rPr>
    </w:lvl>
    <w:lvl w:ilvl="3" w:tplc="04180001" w:tentative="1">
      <w:start w:val="1"/>
      <w:numFmt w:val="bullet"/>
      <w:lvlText w:val=""/>
      <w:lvlJc w:val="left"/>
      <w:pPr>
        <w:ind w:left="2557" w:hanging="360"/>
      </w:pPr>
      <w:rPr>
        <w:rFonts w:ascii="Symbol" w:hAnsi="Symbol" w:hint="default"/>
      </w:rPr>
    </w:lvl>
    <w:lvl w:ilvl="4" w:tplc="04180003" w:tentative="1">
      <w:start w:val="1"/>
      <w:numFmt w:val="bullet"/>
      <w:lvlText w:val="o"/>
      <w:lvlJc w:val="left"/>
      <w:pPr>
        <w:ind w:left="3277" w:hanging="360"/>
      </w:pPr>
      <w:rPr>
        <w:rFonts w:ascii="Courier New" w:hAnsi="Courier New" w:cs="Courier New" w:hint="default"/>
      </w:rPr>
    </w:lvl>
    <w:lvl w:ilvl="5" w:tplc="04180005" w:tentative="1">
      <w:start w:val="1"/>
      <w:numFmt w:val="bullet"/>
      <w:lvlText w:val=""/>
      <w:lvlJc w:val="left"/>
      <w:pPr>
        <w:ind w:left="3997" w:hanging="360"/>
      </w:pPr>
      <w:rPr>
        <w:rFonts w:ascii="Wingdings" w:hAnsi="Wingdings" w:hint="default"/>
      </w:rPr>
    </w:lvl>
    <w:lvl w:ilvl="6" w:tplc="04180001" w:tentative="1">
      <w:start w:val="1"/>
      <w:numFmt w:val="bullet"/>
      <w:lvlText w:val=""/>
      <w:lvlJc w:val="left"/>
      <w:pPr>
        <w:ind w:left="4717" w:hanging="360"/>
      </w:pPr>
      <w:rPr>
        <w:rFonts w:ascii="Symbol" w:hAnsi="Symbol" w:hint="default"/>
      </w:rPr>
    </w:lvl>
    <w:lvl w:ilvl="7" w:tplc="04180003" w:tentative="1">
      <w:start w:val="1"/>
      <w:numFmt w:val="bullet"/>
      <w:lvlText w:val="o"/>
      <w:lvlJc w:val="left"/>
      <w:pPr>
        <w:ind w:left="5437" w:hanging="360"/>
      </w:pPr>
      <w:rPr>
        <w:rFonts w:ascii="Courier New" w:hAnsi="Courier New" w:cs="Courier New" w:hint="default"/>
      </w:rPr>
    </w:lvl>
    <w:lvl w:ilvl="8" w:tplc="04180005" w:tentative="1">
      <w:start w:val="1"/>
      <w:numFmt w:val="bullet"/>
      <w:lvlText w:val=""/>
      <w:lvlJc w:val="left"/>
      <w:pPr>
        <w:ind w:left="6157" w:hanging="360"/>
      </w:pPr>
      <w:rPr>
        <w:rFonts w:ascii="Wingdings" w:hAnsi="Wingdings" w:hint="default"/>
      </w:rPr>
    </w:lvl>
  </w:abstractNum>
  <w:abstractNum w:abstractNumId="4" w15:restartNumberingAfterBreak="0">
    <w:nsid w:val="16B01A13"/>
    <w:multiLevelType w:val="hybridMultilevel"/>
    <w:tmpl w:val="E8AEF3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7731C"/>
    <w:multiLevelType w:val="hybridMultilevel"/>
    <w:tmpl w:val="CB8EB45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A429A"/>
    <w:multiLevelType w:val="hybridMultilevel"/>
    <w:tmpl w:val="BDD2972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FC41C2"/>
    <w:multiLevelType w:val="hybridMultilevel"/>
    <w:tmpl w:val="DF00B3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95CFF"/>
    <w:multiLevelType w:val="hybridMultilevel"/>
    <w:tmpl w:val="BBA8A22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F4671"/>
    <w:multiLevelType w:val="hybridMultilevel"/>
    <w:tmpl w:val="258824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3617A4"/>
    <w:multiLevelType w:val="hybridMultilevel"/>
    <w:tmpl w:val="E034E4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341A69"/>
    <w:multiLevelType w:val="hybridMultilevel"/>
    <w:tmpl w:val="DBA02B4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994230A"/>
    <w:multiLevelType w:val="hybridMultilevel"/>
    <w:tmpl w:val="DDCA276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BE3E3F"/>
    <w:multiLevelType w:val="hybridMultilevel"/>
    <w:tmpl w:val="455C5046"/>
    <w:lvl w:ilvl="0" w:tplc="1D687A38">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02581B"/>
    <w:multiLevelType w:val="hybridMultilevel"/>
    <w:tmpl w:val="13BA3A0E"/>
    <w:lvl w:ilvl="0" w:tplc="0809000B">
      <w:start w:val="1"/>
      <w:numFmt w:val="bullet"/>
      <w:lvlText w:val=""/>
      <w:lvlJc w:val="left"/>
      <w:pPr>
        <w:ind w:left="720" w:hanging="360"/>
      </w:pPr>
      <w:rPr>
        <w:rFonts w:ascii="Wingdings" w:hAnsi="Wingdings" w:hint="default"/>
      </w:rPr>
    </w:lvl>
    <w:lvl w:ilvl="1" w:tplc="8EACDB08">
      <w:numFmt w:val="bullet"/>
      <w:lvlText w:val="-"/>
      <w:lvlJc w:val="left"/>
      <w:pPr>
        <w:ind w:left="1440" w:hanging="360"/>
      </w:pPr>
      <w:rPr>
        <w:rFonts w:ascii="Trebuchet MS" w:eastAsia="Times New Roman" w:hAnsi="Trebuchet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9674F1"/>
    <w:multiLevelType w:val="hybridMultilevel"/>
    <w:tmpl w:val="063C855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803B15"/>
    <w:multiLevelType w:val="hybridMultilevel"/>
    <w:tmpl w:val="AAA86BF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254D0F"/>
    <w:multiLevelType w:val="hybridMultilevel"/>
    <w:tmpl w:val="8A961F06"/>
    <w:lvl w:ilvl="0" w:tplc="260A9098">
      <w:start w:val="1"/>
      <w:numFmt w:val="bullet"/>
      <w:lvlText w:val="-"/>
      <w:lvlJc w:val="left"/>
      <w:pPr>
        <w:ind w:left="720" w:hanging="360"/>
      </w:pPr>
      <w:rPr>
        <w:rFonts w:ascii="Trebuchet MS" w:eastAsia="Times New Roman"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7913CE6"/>
    <w:multiLevelType w:val="hybridMultilevel"/>
    <w:tmpl w:val="6C66EC5A"/>
    <w:lvl w:ilvl="0" w:tplc="AFD4054C">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C61801"/>
    <w:multiLevelType w:val="hybridMultilevel"/>
    <w:tmpl w:val="059ED42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98C324C"/>
    <w:multiLevelType w:val="hybridMultilevel"/>
    <w:tmpl w:val="D3FAD4AC"/>
    <w:lvl w:ilvl="0" w:tplc="D208381E">
      <w:start w:val="2"/>
      <w:numFmt w:val="bullet"/>
      <w:lvlText w:val="-"/>
      <w:lvlJc w:val="left"/>
      <w:pPr>
        <w:ind w:left="720" w:hanging="360"/>
      </w:pPr>
      <w:rPr>
        <w:rFonts w:ascii="Trebuchet MS" w:eastAsia="Times New Roman" w:hAnsi="Trebuchet MS" w:cs="Times New Roman" w:hint="default"/>
      </w:rPr>
    </w:lvl>
    <w:lvl w:ilvl="1" w:tplc="74F8EB22">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96C97"/>
    <w:multiLevelType w:val="hybridMultilevel"/>
    <w:tmpl w:val="368CF020"/>
    <w:lvl w:ilvl="0" w:tplc="B0BC8C48">
      <w:start w:val="3"/>
      <w:numFmt w:val="bullet"/>
      <w:lvlText w:val="-"/>
      <w:lvlJc w:val="left"/>
      <w:pPr>
        <w:ind w:left="397" w:hanging="360"/>
      </w:pPr>
      <w:rPr>
        <w:rFonts w:ascii="Trebuchet MS" w:eastAsia="Times New Roman" w:hAnsi="Trebuchet MS" w:cs="Arial" w:hint="default"/>
      </w:rPr>
    </w:lvl>
    <w:lvl w:ilvl="1" w:tplc="04180003" w:tentative="1">
      <w:start w:val="1"/>
      <w:numFmt w:val="bullet"/>
      <w:lvlText w:val="o"/>
      <w:lvlJc w:val="left"/>
      <w:pPr>
        <w:ind w:left="1117" w:hanging="360"/>
      </w:pPr>
      <w:rPr>
        <w:rFonts w:ascii="Courier New" w:hAnsi="Courier New" w:cs="Courier New" w:hint="default"/>
      </w:rPr>
    </w:lvl>
    <w:lvl w:ilvl="2" w:tplc="04180005" w:tentative="1">
      <w:start w:val="1"/>
      <w:numFmt w:val="bullet"/>
      <w:lvlText w:val=""/>
      <w:lvlJc w:val="left"/>
      <w:pPr>
        <w:ind w:left="1837" w:hanging="360"/>
      </w:pPr>
      <w:rPr>
        <w:rFonts w:ascii="Wingdings" w:hAnsi="Wingdings" w:hint="default"/>
      </w:rPr>
    </w:lvl>
    <w:lvl w:ilvl="3" w:tplc="04180001" w:tentative="1">
      <w:start w:val="1"/>
      <w:numFmt w:val="bullet"/>
      <w:lvlText w:val=""/>
      <w:lvlJc w:val="left"/>
      <w:pPr>
        <w:ind w:left="2557" w:hanging="360"/>
      </w:pPr>
      <w:rPr>
        <w:rFonts w:ascii="Symbol" w:hAnsi="Symbol" w:hint="default"/>
      </w:rPr>
    </w:lvl>
    <w:lvl w:ilvl="4" w:tplc="04180003" w:tentative="1">
      <w:start w:val="1"/>
      <w:numFmt w:val="bullet"/>
      <w:lvlText w:val="o"/>
      <w:lvlJc w:val="left"/>
      <w:pPr>
        <w:ind w:left="3277" w:hanging="360"/>
      </w:pPr>
      <w:rPr>
        <w:rFonts w:ascii="Courier New" w:hAnsi="Courier New" w:cs="Courier New" w:hint="default"/>
      </w:rPr>
    </w:lvl>
    <w:lvl w:ilvl="5" w:tplc="04180005" w:tentative="1">
      <w:start w:val="1"/>
      <w:numFmt w:val="bullet"/>
      <w:lvlText w:val=""/>
      <w:lvlJc w:val="left"/>
      <w:pPr>
        <w:ind w:left="3997" w:hanging="360"/>
      </w:pPr>
      <w:rPr>
        <w:rFonts w:ascii="Wingdings" w:hAnsi="Wingdings" w:hint="default"/>
      </w:rPr>
    </w:lvl>
    <w:lvl w:ilvl="6" w:tplc="04180001" w:tentative="1">
      <w:start w:val="1"/>
      <w:numFmt w:val="bullet"/>
      <w:lvlText w:val=""/>
      <w:lvlJc w:val="left"/>
      <w:pPr>
        <w:ind w:left="4717" w:hanging="360"/>
      </w:pPr>
      <w:rPr>
        <w:rFonts w:ascii="Symbol" w:hAnsi="Symbol" w:hint="default"/>
      </w:rPr>
    </w:lvl>
    <w:lvl w:ilvl="7" w:tplc="04180003" w:tentative="1">
      <w:start w:val="1"/>
      <w:numFmt w:val="bullet"/>
      <w:lvlText w:val="o"/>
      <w:lvlJc w:val="left"/>
      <w:pPr>
        <w:ind w:left="5437" w:hanging="360"/>
      </w:pPr>
      <w:rPr>
        <w:rFonts w:ascii="Courier New" w:hAnsi="Courier New" w:cs="Courier New" w:hint="default"/>
      </w:rPr>
    </w:lvl>
    <w:lvl w:ilvl="8" w:tplc="04180005" w:tentative="1">
      <w:start w:val="1"/>
      <w:numFmt w:val="bullet"/>
      <w:lvlText w:val=""/>
      <w:lvlJc w:val="left"/>
      <w:pPr>
        <w:ind w:left="6157" w:hanging="360"/>
      </w:pPr>
      <w:rPr>
        <w:rFonts w:ascii="Wingdings" w:hAnsi="Wingdings" w:hint="default"/>
      </w:rPr>
    </w:lvl>
  </w:abstractNum>
  <w:abstractNum w:abstractNumId="22" w15:restartNumberingAfterBreak="0">
    <w:nsid w:val="56C34D3F"/>
    <w:multiLevelType w:val="hybridMultilevel"/>
    <w:tmpl w:val="63DC823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CA62E7"/>
    <w:multiLevelType w:val="hybridMultilevel"/>
    <w:tmpl w:val="2BB8BF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B24B0A"/>
    <w:multiLevelType w:val="hybridMultilevel"/>
    <w:tmpl w:val="7C82F012"/>
    <w:lvl w:ilvl="0" w:tplc="D9DC823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F7250F"/>
    <w:multiLevelType w:val="hybridMultilevel"/>
    <w:tmpl w:val="3F8E951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5152B8C"/>
    <w:multiLevelType w:val="hybridMultilevel"/>
    <w:tmpl w:val="87AEC15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E42000"/>
    <w:multiLevelType w:val="hybridMultilevel"/>
    <w:tmpl w:val="BA6664DE"/>
    <w:lvl w:ilvl="0" w:tplc="0838A154">
      <w:start w:val="1"/>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0E2D5F"/>
    <w:multiLevelType w:val="hybridMultilevel"/>
    <w:tmpl w:val="BDCCABBE"/>
    <w:lvl w:ilvl="0" w:tplc="1444E83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76FD3"/>
    <w:multiLevelType w:val="hybridMultilevel"/>
    <w:tmpl w:val="8F38E1E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A22127"/>
    <w:multiLevelType w:val="hybridMultilevel"/>
    <w:tmpl w:val="27DA37E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86040F"/>
    <w:multiLevelType w:val="hybridMultilevel"/>
    <w:tmpl w:val="CAE41B58"/>
    <w:lvl w:ilvl="0" w:tplc="8C10EBB2">
      <w:start w:val="3"/>
      <w:numFmt w:val="bullet"/>
      <w:lvlText w:val="-"/>
      <w:lvlJc w:val="left"/>
      <w:pPr>
        <w:ind w:left="720" w:hanging="360"/>
      </w:pPr>
      <w:rPr>
        <w:rFonts w:ascii="Trebuchet MS" w:eastAsia="Times New Roman"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8"/>
  </w:num>
  <w:num w:numId="4">
    <w:abstractNumId w:val="15"/>
  </w:num>
  <w:num w:numId="5">
    <w:abstractNumId w:val="17"/>
  </w:num>
  <w:num w:numId="6">
    <w:abstractNumId w:val="25"/>
  </w:num>
  <w:num w:numId="7">
    <w:abstractNumId w:val="1"/>
  </w:num>
  <w:num w:numId="8">
    <w:abstractNumId w:val="2"/>
  </w:num>
  <w:num w:numId="9">
    <w:abstractNumId w:val="21"/>
  </w:num>
  <w:num w:numId="10">
    <w:abstractNumId w:val="3"/>
  </w:num>
  <w:num w:numId="11">
    <w:abstractNumId w:val="31"/>
  </w:num>
  <w:num w:numId="12">
    <w:abstractNumId w:val="10"/>
  </w:num>
  <w:num w:numId="13">
    <w:abstractNumId w:val="11"/>
  </w:num>
  <w:num w:numId="14">
    <w:abstractNumId w:val="19"/>
  </w:num>
  <w:num w:numId="15">
    <w:abstractNumId w:val="27"/>
  </w:num>
  <w:num w:numId="16">
    <w:abstractNumId w:val="9"/>
  </w:num>
  <w:num w:numId="17">
    <w:abstractNumId w:val="24"/>
  </w:num>
  <w:num w:numId="18">
    <w:abstractNumId w:val="4"/>
  </w:num>
  <w:num w:numId="19">
    <w:abstractNumId w:val="13"/>
  </w:num>
  <w:num w:numId="20">
    <w:abstractNumId w:val="14"/>
  </w:num>
  <w:num w:numId="21">
    <w:abstractNumId w:val="28"/>
  </w:num>
  <w:num w:numId="22">
    <w:abstractNumId w:val="23"/>
  </w:num>
  <w:num w:numId="23">
    <w:abstractNumId w:val="18"/>
  </w:num>
  <w:num w:numId="24">
    <w:abstractNumId w:val="29"/>
  </w:num>
  <w:num w:numId="25">
    <w:abstractNumId w:val="26"/>
  </w:num>
  <w:num w:numId="26">
    <w:abstractNumId w:val="12"/>
  </w:num>
  <w:num w:numId="27">
    <w:abstractNumId w:val="5"/>
  </w:num>
  <w:num w:numId="28">
    <w:abstractNumId w:val="16"/>
  </w:num>
  <w:num w:numId="29">
    <w:abstractNumId w:val="6"/>
  </w:num>
  <w:num w:numId="30">
    <w:abstractNumId w:val="22"/>
  </w:num>
  <w:num w:numId="31">
    <w:abstractNumId w:val="3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D39"/>
    <w:rsid w:val="000023D0"/>
    <w:rsid w:val="0001040E"/>
    <w:rsid w:val="00011212"/>
    <w:rsid w:val="0001141D"/>
    <w:rsid w:val="000127E2"/>
    <w:rsid w:val="00017A6E"/>
    <w:rsid w:val="00020E84"/>
    <w:rsid w:val="000218EF"/>
    <w:rsid w:val="00026553"/>
    <w:rsid w:val="000322FC"/>
    <w:rsid w:val="00036BAE"/>
    <w:rsid w:val="000459CD"/>
    <w:rsid w:val="00046034"/>
    <w:rsid w:val="000547DA"/>
    <w:rsid w:val="000555BD"/>
    <w:rsid w:val="000638D9"/>
    <w:rsid w:val="00063D88"/>
    <w:rsid w:val="0008196D"/>
    <w:rsid w:val="00082A28"/>
    <w:rsid w:val="00086F92"/>
    <w:rsid w:val="00092B00"/>
    <w:rsid w:val="000A1A99"/>
    <w:rsid w:val="000A3FE1"/>
    <w:rsid w:val="000A5585"/>
    <w:rsid w:val="000B25CD"/>
    <w:rsid w:val="000B5E13"/>
    <w:rsid w:val="000B784E"/>
    <w:rsid w:val="000C01C1"/>
    <w:rsid w:val="000C12AF"/>
    <w:rsid w:val="000D2EA2"/>
    <w:rsid w:val="000E3D8B"/>
    <w:rsid w:val="000F2557"/>
    <w:rsid w:val="000F71A3"/>
    <w:rsid w:val="000F7B83"/>
    <w:rsid w:val="00100FF5"/>
    <w:rsid w:val="0010161C"/>
    <w:rsid w:val="00116EB8"/>
    <w:rsid w:val="00124BCF"/>
    <w:rsid w:val="001250E2"/>
    <w:rsid w:val="00130384"/>
    <w:rsid w:val="00130F88"/>
    <w:rsid w:val="0013108E"/>
    <w:rsid w:val="00134B92"/>
    <w:rsid w:val="001367EC"/>
    <w:rsid w:val="0014465F"/>
    <w:rsid w:val="00151C47"/>
    <w:rsid w:val="00157AF4"/>
    <w:rsid w:val="00161D80"/>
    <w:rsid w:val="00165992"/>
    <w:rsid w:val="0017057F"/>
    <w:rsid w:val="00171A39"/>
    <w:rsid w:val="00181C43"/>
    <w:rsid w:val="00192E32"/>
    <w:rsid w:val="0019394A"/>
    <w:rsid w:val="00194155"/>
    <w:rsid w:val="001A026F"/>
    <w:rsid w:val="001A5432"/>
    <w:rsid w:val="001B3BF6"/>
    <w:rsid w:val="001B3D04"/>
    <w:rsid w:val="001B5243"/>
    <w:rsid w:val="001B5360"/>
    <w:rsid w:val="001B6425"/>
    <w:rsid w:val="001B691B"/>
    <w:rsid w:val="001D387B"/>
    <w:rsid w:val="001D7F72"/>
    <w:rsid w:val="001E176C"/>
    <w:rsid w:val="001E3916"/>
    <w:rsid w:val="001F094C"/>
    <w:rsid w:val="001F4363"/>
    <w:rsid w:val="00203278"/>
    <w:rsid w:val="0022668D"/>
    <w:rsid w:val="00226FA7"/>
    <w:rsid w:val="00230621"/>
    <w:rsid w:val="00231F36"/>
    <w:rsid w:val="00236B1C"/>
    <w:rsid w:val="00241783"/>
    <w:rsid w:val="002431F7"/>
    <w:rsid w:val="00247872"/>
    <w:rsid w:val="00252881"/>
    <w:rsid w:val="00254040"/>
    <w:rsid w:val="00257C57"/>
    <w:rsid w:val="00260311"/>
    <w:rsid w:val="002616BA"/>
    <w:rsid w:val="0026313B"/>
    <w:rsid w:val="00265696"/>
    <w:rsid w:val="00272874"/>
    <w:rsid w:val="00280C69"/>
    <w:rsid w:val="00287ABD"/>
    <w:rsid w:val="0029005D"/>
    <w:rsid w:val="002944D7"/>
    <w:rsid w:val="00295488"/>
    <w:rsid w:val="002957E2"/>
    <w:rsid w:val="0029598A"/>
    <w:rsid w:val="0029598C"/>
    <w:rsid w:val="00297F53"/>
    <w:rsid w:val="002A1602"/>
    <w:rsid w:val="002A512E"/>
    <w:rsid w:val="002B7D12"/>
    <w:rsid w:val="002C06B2"/>
    <w:rsid w:val="002C27DC"/>
    <w:rsid w:val="002D0114"/>
    <w:rsid w:val="002D28E2"/>
    <w:rsid w:val="002D461F"/>
    <w:rsid w:val="002E3FBE"/>
    <w:rsid w:val="002E7228"/>
    <w:rsid w:val="002F0F4F"/>
    <w:rsid w:val="002F49A9"/>
    <w:rsid w:val="00312BAC"/>
    <w:rsid w:val="00315125"/>
    <w:rsid w:val="0031608E"/>
    <w:rsid w:val="003226BB"/>
    <w:rsid w:val="00334501"/>
    <w:rsid w:val="00335014"/>
    <w:rsid w:val="00340584"/>
    <w:rsid w:val="00340B18"/>
    <w:rsid w:val="0034137E"/>
    <w:rsid w:val="00357B6B"/>
    <w:rsid w:val="00357F44"/>
    <w:rsid w:val="00366D19"/>
    <w:rsid w:val="00374CFC"/>
    <w:rsid w:val="00374FC2"/>
    <w:rsid w:val="00380CB0"/>
    <w:rsid w:val="003859A6"/>
    <w:rsid w:val="003931E7"/>
    <w:rsid w:val="003A1CCC"/>
    <w:rsid w:val="003A2A71"/>
    <w:rsid w:val="003A67CB"/>
    <w:rsid w:val="003A69B9"/>
    <w:rsid w:val="003B12A2"/>
    <w:rsid w:val="003C2EDE"/>
    <w:rsid w:val="003C5F69"/>
    <w:rsid w:val="003D0D89"/>
    <w:rsid w:val="003E1BB3"/>
    <w:rsid w:val="003F038E"/>
    <w:rsid w:val="003F3EED"/>
    <w:rsid w:val="003F72C5"/>
    <w:rsid w:val="0040366A"/>
    <w:rsid w:val="004040DA"/>
    <w:rsid w:val="0040555C"/>
    <w:rsid w:val="00406543"/>
    <w:rsid w:val="00410698"/>
    <w:rsid w:val="00410ABB"/>
    <w:rsid w:val="00411EC6"/>
    <w:rsid w:val="00422536"/>
    <w:rsid w:val="00425FC7"/>
    <w:rsid w:val="00426732"/>
    <w:rsid w:val="004327BD"/>
    <w:rsid w:val="00433572"/>
    <w:rsid w:val="00434F9D"/>
    <w:rsid w:val="004352AB"/>
    <w:rsid w:val="00437D99"/>
    <w:rsid w:val="00450EF9"/>
    <w:rsid w:val="004545DF"/>
    <w:rsid w:val="00454D0F"/>
    <w:rsid w:val="004613AC"/>
    <w:rsid w:val="00461677"/>
    <w:rsid w:val="00466140"/>
    <w:rsid w:val="004714D5"/>
    <w:rsid w:val="004731E8"/>
    <w:rsid w:val="00480760"/>
    <w:rsid w:val="00486D6F"/>
    <w:rsid w:val="004B3019"/>
    <w:rsid w:val="004B3A43"/>
    <w:rsid w:val="004C657F"/>
    <w:rsid w:val="004D0332"/>
    <w:rsid w:val="004D2E19"/>
    <w:rsid w:val="004E1840"/>
    <w:rsid w:val="004E23F9"/>
    <w:rsid w:val="004E7C0C"/>
    <w:rsid w:val="004F679D"/>
    <w:rsid w:val="004F6AA3"/>
    <w:rsid w:val="0050125A"/>
    <w:rsid w:val="00501A8C"/>
    <w:rsid w:val="00501B5A"/>
    <w:rsid w:val="00502CF9"/>
    <w:rsid w:val="00505147"/>
    <w:rsid w:val="005154F4"/>
    <w:rsid w:val="00515A1A"/>
    <w:rsid w:val="005176C0"/>
    <w:rsid w:val="00522959"/>
    <w:rsid w:val="005242D3"/>
    <w:rsid w:val="00524E5A"/>
    <w:rsid w:val="005254BC"/>
    <w:rsid w:val="005263C5"/>
    <w:rsid w:val="00550EB3"/>
    <w:rsid w:val="00554D32"/>
    <w:rsid w:val="00561335"/>
    <w:rsid w:val="00565421"/>
    <w:rsid w:val="005658F5"/>
    <w:rsid w:val="00570810"/>
    <w:rsid w:val="00574B6A"/>
    <w:rsid w:val="00574D92"/>
    <w:rsid w:val="005755AE"/>
    <w:rsid w:val="00581D7A"/>
    <w:rsid w:val="005832B3"/>
    <w:rsid w:val="00583BC6"/>
    <w:rsid w:val="00587E2D"/>
    <w:rsid w:val="0059353E"/>
    <w:rsid w:val="0059529F"/>
    <w:rsid w:val="005A16C2"/>
    <w:rsid w:val="005A396E"/>
    <w:rsid w:val="005A5211"/>
    <w:rsid w:val="005B63BD"/>
    <w:rsid w:val="005B73BC"/>
    <w:rsid w:val="005B7BDB"/>
    <w:rsid w:val="005C1F2E"/>
    <w:rsid w:val="005C3167"/>
    <w:rsid w:val="005C7928"/>
    <w:rsid w:val="005C7C4B"/>
    <w:rsid w:val="005D1E89"/>
    <w:rsid w:val="005D1F87"/>
    <w:rsid w:val="005D5B1A"/>
    <w:rsid w:val="005F4F9A"/>
    <w:rsid w:val="005F661D"/>
    <w:rsid w:val="005F6AEB"/>
    <w:rsid w:val="0060307B"/>
    <w:rsid w:val="0060369F"/>
    <w:rsid w:val="00603D2B"/>
    <w:rsid w:val="00610733"/>
    <w:rsid w:val="006112DF"/>
    <w:rsid w:val="00612AB5"/>
    <w:rsid w:val="0061383C"/>
    <w:rsid w:val="00625961"/>
    <w:rsid w:val="00625A2F"/>
    <w:rsid w:val="00633BF7"/>
    <w:rsid w:val="00642046"/>
    <w:rsid w:val="0064496D"/>
    <w:rsid w:val="00647968"/>
    <w:rsid w:val="006525B9"/>
    <w:rsid w:val="00655CE9"/>
    <w:rsid w:val="00656591"/>
    <w:rsid w:val="00661D32"/>
    <w:rsid w:val="00666FE9"/>
    <w:rsid w:val="00675195"/>
    <w:rsid w:val="00676782"/>
    <w:rsid w:val="00677429"/>
    <w:rsid w:val="00681D48"/>
    <w:rsid w:val="00682D39"/>
    <w:rsid w:val="00690F02"/>
    <w:rsid w:val="00693D37"/>
    <w:rsid w:val="006A09CC"/>
    <w:rsid w:val="006A5986"/>
    <w:rsid w:val="006C48BC"/>
    <w:rsid w:val="006D0953"/>
    <w:rsid w:val="006D0B2A"/>
    <w:rsid w:val="006D6173"/>
    <w:rsid w:val="006D6ABD"/>
    <w:rsid w:val="006F114A"/>
    <w:rsid w:val="00702F60"/>
    <w:rsid w:val="00705C2F"/>
    <w:rsid w:val="00706031"/>
    <w:rsid w:val="00717FEE"/>
    <w:rsid w:val="00720615"/>
    <w:rsid w:val="00723856"/>
    <w:rsid w:val="00726653"/>
    <w:rsid w:val="00737936"/>
    <w:rsid w:val="00742780"/>
    <w:rsid w:val="00743484"/>
    <w:rsid w:val="00745EB3"/>
    <w:rsid w:val="00750A0F"/>
    <w:rsid w:val="007513BE"/>
    <w:rsid w:val="00752798"/>
    <w:rsid w:val="00765DF8"/>
    <w:rsid w:val="007673B5"/>
    <w:rsid w:val="00772A20"/>
    <w:rsid w:val="00775C4D"/>
    <w:rsid w:val="00782274"/>
    <w:rsid w:val="00782449"/>
    <w:rsid w:val="007828EB"/>
    <w:rsid w:val="0078409C"/>
    <w:rsid w:val="00784398"/>
    <w:rsid w:val="00790D85"/>
    <w:rsid w:val="00791EAC"/>
    <w:rsid w:val="00794149"/>
    <w:rsid w:val="0079679D"/>
    <w:rsid w:val="00797A1C"/>
    <w:rsid w:val="007A0B43"/>
    <w:rsid w:val="007A547C"/>
    <w:rsid w:val="007B1529"/>
    <w:rsid w:val="007B21A2"/>
    <w:rsid w:val="007B5822"/>
    <w:rsid w:val="007C0C55"/>
    <w:rsid w:val="007C10BD"/>
    <w:rsid w:val="007C15A1"/>
    <w:rsid w:val="007C1A6D"/>
    <w:rsid w:val="007C23EA"/>
    <w:rsid w:val="007C4EF9"/>
    <w:rsid w:val="007D33E4"/>
    <w:rsid w:val="007D50B5"/>
    <w:rsid w:val="007E1095"/>
    <w:rsid w:val="007E1AB7"/>
    <w:rsid w:val="00800710"/>
    <w:rsid w:val="00804FFD"/>
    <w:rsid w:val="00811D7C"/>
    <w:rsid w:val="0081350C"/>
    <w:rsid w:val="008135EF"/>
    <w:rsid w:val="00813A63"/>
    <w:rsid w:val="0081574F"/>
    <w:rsid w:val="00824A4F"/>
    <w:rsid w:val="00824F57"/>
    <w:rsid w:val="00834005"/>
    <w:rsid w:val="00836C28"/>
    <w:rsid w:val="0084414E"/>
    <w:rsid w:val="008453D4"/>
    <w:rsid w:val="0085360D"/>
    <w:rsid w:val="00857B29"/>
    <w:rsid w:val="00866092"/>
    <w:rsid w:val="00866D7D"/>
    <w:rsid w:val="00871B70"/>
    <w:rsid w:val="00872C2F"/>
    <w:rsid w:val="0088413E"/>
    <w:rsid w:val="0088440E"/>
    <w:rsid w:val="008845D9"/>
    <w:rsid w:val="008861DD"/>
    <w:rsid w:val="008935BA"/>
    <w:rsid w:val="008A30C6"/>
    <w:rsid w:val="008A447D"/>
    <w:rsid w:val="008A4A11"/>
    <w:rsid w:val="008B516A"/>
    <w:rsid w:val="008C0E95"/>
    <w:rsid w:val="008C16BB"/>
    <w:rsid w:val="008C3059"/>
    <w:rsid w:val="008D2BA0"/>
    <w:rsid w:val="008E127A"/>
    <w:rsid w:val="008E1CC2"/>
    <w:rsid w:val="008E59C5"/>
    <w:rsid w:val="008F2591"/>
    <w:rsid w:val="008F38FE"/>
    <w:rsid w:val="008F5151"/>
    <w:rsid w:val="009012BD"/>
    <w:rsid w:val="0090372A"/>
    <w:rsid w:val="00911330"/>
    <w:rsid w:val="009152B7"/>
    <w:rsid w:val="00915D34"/>
    <w:rsid w:val="009237AB"/>
    <w:rsid w:val="009313D2"/>
    <w:rsid w:val="009323E0"/>
    <w:rsid w:val="0094022C"/>
    <w:rsid w:val="00943352"/>
    <w:rsid w:val="00953F32"/>
    <w:rsid w:val="00965A10"/>
    <w:rsid w:val="009660D1"/>
    <w:rsid w:val="00967551"/>
    <w:rsid w:val="0096774A"/>
    <w:rsid w:val="00977088"/>
    <w:rsid w:val="00983941"/>
    <w:rsid w:val="00992DB5"/>
    <w:rsid w:val="009A5457"/>
    <w:rsid w:val="009A79BA"/>
    <w:rsid w:val="009B0CA3"/>
    <w:rsid w:val="009C2ED1"/>
    <w:rsid w:val="009C50A8"/>
    <w:rsid w:val="009D4CC8"/>
    <w:rsid w:val="009D5F9E"/>
    <w:rsid w:val="009E46D1"/>
    <w:rsid w:val="009F549C"/>
    <w:rsid w:val="00A000F7"/>
    <w:rsid w:val="00A0036A"/>
    <w:rsid w:val="00A012F2"/>
    <w:rsid w:val="00A01DD0"/>
    <w:rsid w:val="00A0265E"/>
    <w:rsid w:val="00A05DEF"/>
    <w:rsid w:val="00A148DA"/>
    <w:rsid w:val="00A14D7B"/>
    <w:rsid w:val="00A20F57"/>
    <w:rsid w:val="00A21FBF"/>
    <w:rsid w:val="00A229DB"/>
    <w:rsid w:val="00A22B53"/>
    <w:rsid w:val="00A32B4D"/>
    <w:rsid w:val="00A35ACA"/>
    <w:rsid w:val="00A37674"/>
    <w:rsid w:val="00A40444"/>
    <w:rsid w:val="00A43C6D"/>
    <w:rsid w:val="00A50C7F"/>
    <w:rsid w:val="00A54BDF"/>
    <w:rsid w:val="00A6103C"/>
    <w:rsid w:val="00A65D66"/>
    <w:rsid w:val="00A743C5"/>
    <w:rsid w:val="00A76612"/>
    <w:rsid w:val="00A773D3"/>
    <w:rsid w:val="00A80C5B"/>
    <w:rsid w:val="00A8673D"/>
    <w:rsid w:val="00A911E7"/>
    <w:rsid w:val="00A96BA6"/>
    <w:rsid w:val="00AA0991"/>
    <w:rsid w:val="00AA3666"/>
    <w:rsid w:val="00AB5518"/>
    <w:rsid w:val="00AB595E"/>
    <w:rsid w:val="00AB6CFB"/>
    <w:rsid w:val="00AB784B"/>
    <w:rsid w:val="00AC2372"/>
    <w:rsid w:val="00AC4DC2"/>
    <w:rsid w:val="00AD279E"/>
    <w:rsid w:val="00AE4B72"/>
    <w:rsid w:val="00AF2BA8"/>
    <w:rsid w:val="00AF3153"/>
    <w:rsid w:val="00AF7205"/>
    <w:rsid w:val="00B1014D"/>
    <w:rsid w:val="00B111EC"/>
    <w:rsid w:val="00B11BFC"/>
    <w:rsid w:val="00B14124"/>
    <w:rsid w:val="00B328AB"/>
    <w:rsid w:val="00B35C84"/>
    <w:rsid w:val="00B36CEC"/>
    <w:rsid w:val="00B374C6"/>
    <w:rsid w:val="00B37BF2"/>
    <w:rsid w:val="00B4224D"/>
    <w:rsid w:val="00B5059E"/>
    <w:rsid w:val="00B51F50"/>
    <w:rsid w:val="00B57D94"/>
    <w:rsid w:val="00B644B2"/>
    <w:rsid w:val="00B740E9"/>
    <w:rsid w:val="00B82F74"/>
    <w:rsid w:val="00B839D6"/>
    <w:rsid w:val="00B84190"/>
    <w:rsid w:val="00B8702C"/>
    <w:rsid w:val="00BA0B4A"/>
    <w:rsid w:val="00BA3F8D"/>
    <w:rsid w:val="00BA4EF4"/>
    <w:rsid w:val="00BB1511"/>
    <w:rsid w:val="00BB5C4B"/>
    <w:rsid w:val="00BC3E8A"/>
    <w:rsid w:val="00BC40C1"/>
    <w:rsid w:val="00BD1210"/>
    <w:rsid w:val="00BE6536"/>
    <w:rsid w:val="00BE7AEE"/>
    <w:rsid w:val="00BF6677"/>
    <w:rsid w:val="00C10A6D"/>
    <w:rsid w:val="00C10BE4"/>
    <w:rsid w:val="00C10C43"/>
    <w:rsid w:val="00C13403"/>
    <w:rsid w:val="00C13BD0"/>
    <w:rsid w:val="00C17D34"/>
    <w:rsid w:val="00C17DA0"/>
    <w:rsid w:val="00C205CD"/>
    <w:rsid w:val="00C25071"/>
    <w:rsid w:val="00C34EC9"/>
    <w:rsid w:val="00C440B7"/>
    <w:rsid w:val="00C50F5C"/>
    <w:rsid w:val="00C52A7D"/>
    <w:rsid w:val="00C5322F"/>
    <w:rsid w:val="00C621C8"/>
    <w:rsid w:val="00C65705"/>
    <w:rsid w:val="00C777C0"/>
    <w:rsid w:val="00C809F3"/>
    <w:rsid w:val="00C90E36"/>
    <w:rsid w:val="00C97FDB"/>
    <w:rsid w:val="00CB7DB2"/>
    <w:rsid w:val="00CC14DE"/>
    <w:rsid w:val="00CC5905"/>
    <w:rsid w:val="00CC7006"/>
    <w:rsid w:val="00CD021F"/>
    <w:rsid w:val="00CD641B"/>
    <w:rsid w:val="00CE18E2"/>
    <w:rsid w:val="00CE3C3A"/>
    <w:rsid w:val="00CE6F13"/>
    <w:rsid w:val="00CF6A86"/>
    <w:rsid w:val="00D03A50"/>
    <w:rsid w:val="00D11D65"/>
    <w:rsid w:val="00D120AA"/>
    <w:rsid w:val="00D16C5F"/>
    <w:rsid w:val="00D215F4"/>
    <w:rsid w:val="00D221FC"/>
    <w:rsid w:val="00D239FB"/>
    <w:rsid w:val="00D37C77"/>
    <w:rsid w:val="00D40053"/>
    <w:rsid w:val="00D42A25"/>
    <w:rsid w:val="00D43D89"/>
    <w:rsid w:val="00D44CC3"/>
    <w:rsid w:val="00D47795"/>
    <w:rsid w:val="00D52E0D"/>
    <w:rsid w:val="00D631F1"/>
    <w:rsid w:val="00D65C05"/>
    <w:rsid w:val="00D734D8"/>
    <w:rsid w:val="00D76F5D"/>
    <w:rsid w:val="00D80D15"/>
    <w:rsid w:val="00D83BB5"/>
    <w:rsid w:val="00D84DFF"/>
    <w:rsid w:val="00D9140A"/>
    <w:rsid w:val="00D96720"/>
    <w:rsid w:val="00DA2406"/>
    <w:rsid w:val="00DA2480"/>
    <w:rsid w:val="00DB46C1"/>
    <w:rsid w:val="00DC2D5C"/>
    <w:rsid w:val="00DC4036"/>
    <w:rsid w:val="00DD21B4"/>
    <w:rsid w:val="00DD2E21"/>
    <w:rsid w:val="00DD62F8"/>
    <w:rsid w:val="00DD699F"/>
    <w:rsid w:val="00DE4D89"/>
    <w:rsid w:val="00DF00B2"/>
    <w:rsid w:val="00DF55DD"/>
    <w:rsid w:val="00DF60CC"/>
    <w:rsid w:val="00E05BE4"/>
    <w:rsid w:val="00E0677C"/>
    <w:rsid w:val="00E12532"/>
    <w:rsid w:val="00E12C74"/>
    <w:rsid w:val="00E15872"/>
    <w:rsid w:val="00E2181B"/>
    <w:rsid w:val="00E25618"/>
    <w:rsid w:val="00E2613D"/>
    <w:rsid w:val="00E26C2D"/>
    <w:rsid w:val="00E33B23"/>
    <w:rsid w:val="00E42990"/>
    <w:rsid w:val="00E47516"/>
    <w:rsid w:val="00E543E2"/>
    <w:rsid w:val="00E54BFB"/>
    <w:rsid w:val="00E578F9"/>
    <w:rsid w:val="00E616A2"/>
    <w:rsid w:val="00E62B4E"/>
    <w:rsid w:val="00E669AD"/>
    <w:rsid w:val="00E71A12"/>
    <w:rsid w:val="00E81B38"/>
    <w:rsid w:val="00E8287A"/>
    <w:rsid w:val="00E84FA2"/>
    <w:rsid w:val="00E92E4B"/>
    <w:rsid w:val="00E9752F"/>
    <w:rsid w:val="00EA21D1"/>
    <w:rsid w:val="00EA32FB"/>
    <w:rsid w:val="00EA39C2"/>
    <w:rsid w:val="00EB0E99"/>
    <w:rsid w:val="00EC1F5F"/>
    <w:rsid w:val="00ED27C3"/>
    <w:rsid w:val="00ED3E85"/>
    <w:rsid w:val="00ED5CA9"/>
    <w:rsid w:val="00EE4735"/>
    <w:rsid w:val="00EF29C5"/>
    <w:rsid w:val="00EF40B5"/>
    <w:rsid w:val="00EF7A65"/>
    <w:rsid w:val="00F049BC"/>
    <w:rsid w:val="00F17005"/>
    <w:rsid w:val="00F20AC7"/>
    <w:rsid w:val="00F20CA6"/>
    <w:rsid w:val="00F25770"/>
    <w:rsid w:val="00F30283"/>
    <w:rsid w:val="00F37875"/>
    <w:rsid w:val="00F40D4C"/>
    <w:rsid w:val="00F4663E"/>
    <w:rsid w:val="00F539F2"/>
    <w:rsid w:val="00F57FE2"/>
    <w:rsid w:val="00F6163D"/>
    <w:rsid w:val="00F61A57"/>
    <w:rsid w:val="00F6256A"/>
    <w:rsid w:val="00F74624"/>
    <w:rsid w:val="00F81114"/>
    <w:rsid w:val="00F81AFF"/>
    <w:rsid w:val="00F846E0"/>
    <w:rsid w:val="00F8766F"/>
    <w:rsid w:val="00F932F3"/>
    <w:rsid w:val="00F979D3"/>
    <w:rsid w:val="00FB1232"/>
    <w:rsid w:val="00FB38EA"/>
    <w:rsid w:val="00FB6F1C"/>
    <w:rsid w:val="00FB729A"/>
    <w:rsid w:val="00FC5908"/>
    <w:rsid w:val="00FC7668"/>
    <w:rsid w:val="00FD112E"/>
    <w:rsid w:val="00FE0A5C"/>
    <w:rsid w:val="00FE7D63"/>
    <w:rsid w:val="00FF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3DADAE-FBFE-424C-B31F-C455A8FA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D3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434F9D"/>
    <w:pPr>
      <w:spacing w:before="100" w:beforeAutospacing="1" w:after="100" w:afterAutospacing="1"/>
      <w:outlineLvl w:val="1"/>
    </w:pPr>
    <w:rPr>
      <w:b/>
      <w:bCs/>
      <w:sz w:val="36"/>
      <w:szCs w:val="3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82D39"/>
    <w:pPr>
      <w:tabs>
        <w:tab w:val="center" w:pos="4536"/>
        <w:tab w:val="right" w:pos="9072"/>
      </w:tabs>
    </w:pPr>
  </w:style>
  <w:style w:type="character" w:customStyle="1" w:styleId="FooterChar">
    <w:name w:val="Footer Char"/>
    <w:basedOn w:val="DefaultParagraphFont"/>
    <w:link w:val="Footer"/>
    <w:rsid w:val="00682D39"/>
    <w:rPr>
      <w:rFonts w:ascii="Times New Roman" w:eastAsia="Times New Roman" w:hAnsi="Times New Roman" w:cs="Times New Roman"/>
      <w:sz w:val="24"/>
      <w:szCs w:val="24"/>
    </w:rPr>
  </w:style>
  <w:style w:type="character" w:styleId="PageNumber">
    <w:name w:val="page number"/>
    <w:basedOn w:val="DefaultParagraphFont"/>
    <w:rsid w:val="00682D39"/>
  </w:style>
  <w:style w:type="paragraph" w:styleId="ListParagraph">
    <w:name w:val="List Paragraph"/>
    <w:aliases w:val="Normal bullet 2,List Paragraph1"/>
    <w:basedOn w:val="Normal"/>
    <w:uiPriority w:val="34"/>
    <w:qFormat/>
    <w:rsid w:val="00682D39"/>
    <w:pPr>
      <w:spacing w:after="100" w:afterAutospacing="1"/>
      <w:ind w:left="720"/>
      <w:contextualSpacing/>
    </w:pPr>
    <w:rPr>
      <w:rFonts w:ascii="Calibri" w:hAnsi="Calibri"/>
      <w:sz w:val="22"/>
      <w:szCs w:val="22"/>
    </w:rPr>
  </w:style>
  <w:style w:type="paragraph" w:customStyle="1" w:styleId="Default">
    <w:name w:val="Default"/>
    <w:basedOn w:val="Normal"/>
    <w:rsid w:val="009A79BA"/>
    <w:pPr>
      <w:autoSpaceDE w:val="0"/>
      <w:autoSpaceDN w:val="0"/>
    </w:pPr>
    <w:rPr>
      <w:rFonts w:eastAsiaTheme="minorHAnsi"/>
      <w:color w:val="000000"/>
    </w:rPr>
  </w:style>
  <w:style w:type="paragraph" w:customStyle="1" w:styleId="rvps1">
    <w:name w:val="rvps1"/>
    <w:basedOn w:val="Normal"/>
    <w:rsid w:val="007C0C55"/>
    <w:pPr>
      <w:spacing w:before="100" w:beforeAutospacing="1" w:after="100" w:afterAutospacing="1"/>
    </w:pPr>
    <w:rPr>
      <w:lang w:val="ro-RO" w:eastAsia="ro-RO"/>
    </w:rPr>
  </w:style>
  <w:style w:type="character" w:customStyle="1" w:styleId="rvts10">
    <w:name w:val="rvts10"/>
    <w:basedOn w:val="DefaultParagraphFont"/>
    <w:rsid w:val="007C0C55"/>
  </w:style>
  <w:style w:type="character" w:styleId="Strong">
    <w:name w:val="Strong"/>
    <w:basedOn w:val="DefaultParagraphFont"/>
    <w:uiPriority w:val="22"/>
    <w:qFormat/>
    <w:rsid w:val="00DD62F8"/>
    <w:rPr>
      <w:b/>
      <w:bCs/>
    </w:rPr>
  </w:style>
  <w:style w:type="paragraph" w:styleId="FootnoteText">
    <w:name w:val="footnote text"/>
    <w:basedOn w:val="Normal"/>
    <w:link w:val="FootnoteTextChar"/>
    <w:uiPriority w:val="99"/>
    <w:unhideWhenUsed/>
    <w:rsid w:val="00953F32"/>
    <w:rPr>
      <w:rFonts w:asciiTheme="minorHAnsi" w:eastAsiaTheme="minorHAnsi" w:hAnsiTheme="minorHAnsi" w:cstheme="minorBidi"/>
      <w:sz w:val="20"/>
      <w:szCs w:val="20"/>
      <w:lang w:val="ro-RO"/>
    </w:rPr>
  </w:style>
  <w:style w:type="character" w:customStyle="1" w:styleId="FootnoteTextChar">
    <w:name w:val="Footnote Text Char"/>
    <w:basedOn w:val="DefaultParagraphFont"/>
    <w:link w:val="FootnoteText"/>
    <w:uiPriority w:val="99"/>
    <w:rsid w:val="00953F32"/>
    <w:rPr>
      <w:sz w:val="20"/>
      <w:szCs w:val="20"/>
      <w:lang w:val="ro-RO"/>
    </w:rPr>
  </w:style>
  <w:style w:type="character" w:styleId="FootnoteReference">
    <w:name w:val="footnote reference"/>
    <w:aliases w:val="Footnote symbol,Footnote Reference Number,Footnote Reference Superscript,Footnote,Voetnootverwijzing,Times 10 Point,Exposant 3 Point,fr,Ref,de nota al pie,Char Char6 Char Char Char Char Char Char Char Char Char Char Char Char,註腳,FR"/>
    <w:basedOn w:val="DefaultParagraphFont"/>
    <w:link w:val="Footnotesrefss"/>
    <w:uiPriority w:val="99"/>
    <w:unhideWhenUsed/>
    <w:rsid w:val="00953F32"/>
    <w:rPr>
      <w:vertAlign w:val="superscript"/>
    </w:rPr>
  </w:style>
  <w:style w:type="paragraph" w:styleId="BalloonText">
    <w:name w:val="Balloon Text"/>
    <w:basedOn w:val="Normal"/>
    <w:link w:val="BalloonTextChar"/>
    <w:uiPriority w:val="99"/>
    <w:semiHidden/>
    <w:unhideWhenUsed/>
    <w:rsid w:val="005D1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E89"/>
    <w:rPr>
      <w:rFonts w:ascii="Segoe UI" w:eastAsia="Times New Roman" w:hAnsi="Segoe UI" w:cs="Segoe UI"/>
      <w:sz w:val="18"/>
      <w:szCs w:val="18"/>
    </w:rPr>
  </w:style>
  <w:style w:type="paragraph" w:customStyle="1" w:styleId="Style3">
    <w:name w:val="Style3"/>
    <w:basedOn w:val="Normal"/>
    <w:rsid w:val="00410698"/>
    <w:pPr>
      <w:widowControl w:val="0"/>
      <w:autoSpaceDE w:val="0"/>
      <w:autoSpaceDN w:val="0"/>
      <w:adjustRightInd w:val="0"/>
      <w:spacing w:line="310" w:lineRule="exact"/>
      <w:jc w:val="both"/>
    </w:pPr>
    <w:rPr>
      <w:lang w:val="ro-RO" w:eastAsia="ro-RO"/>
    </w:rPr>
  </w:style>
  <w:style w:type="paragraph" w:customStyle="1" w:styleId="xmsonormal">
    <w:name w:val="x_msonormal"/>
    <w:basedOn w:val="Normal"/>
    <w:rsid w:val="00410698"/>
    <w:pPr>
      <w:spacing w:before="100" w:beforeAutospacing="1" w:after="100" w:afterAutospacing="1"/>
    </w:pPr>
    <w:rPr>
      <w:lang w:val="en-GB" w:eastAsia="en-GB"/>
    </w:rPr>
  </w:style>
  <w:style w:type="character" w:customStyle="1" w:styleId="Heading2Char">
    <w:name w:val="Heading 2 Char"/>
    <w:basedOn w:val="DefaultParagraphFont"/>
    <w:link w:val="Heading2"/>
    <w:uiPriority w:val="9"/>
    <w:rsid w:val="00434F9D"/>
    <w:rPr>
      <w:rFonts w:ascii="Times New Roman" w:eastAsia="Times New Roman" w:hAnsi="Times New Roman" w:cs="Times New Roman"/>
      <w:b/>
      <w:bCs/>
      <w:sz w:val="36"/>
      <w:szCs w:val="36"/>
      <w:lang w:val="ro-RO" w:eastAsia="ro-RO"/>
    </w:rPr>
  </w:style>
  <w:style w:type="character" w:styleId="Emphasis">
    <w:name w:val="Emphasis"/>
    <w:basedOn w:val="DefaultParagraphFont"/>
    <w:uiPriority w:val="20"/>
    <w:qFormat/>
    <w:rsid w:val="00F17005"/>
    <w:rPr>
      <w:i/>
      <w:iCs/>
    </w:rPr>
  </w:style>
  <w:style w:type="paragraph" w:customStyle="1" w:styleId="Footnotesrefss">
    <w:name w:val="Footnotes refss"/>
    <w:aliases w:val="Appel note de bas de p,Footnotes refss Car Char Char Char,callout Car Char Char Char,Zchn Zchn Char Char Char Char Car Char Char Char Char Char Char Char Char Char Car Char Car Char Char Char"/>
    <w:basedOn w:val="Normal"/>
    <w:link w:val="FootnoteReference"/>
    <w:uiPriority w:val="99"/>
    <w:rsid w:val="00A8673D"/>
    <w:pPr>
      <w:spacing w:after="160" w:line="240" w:lineRule="exact"/>
    </w:pPr>
    <w:rPr>
      <w:rFonts w:asciiTheme="minorHAnsi" w:eastAsiaTheme="minorHAnsi" w:hAnsiTheme="minorHAnsi" w:cstheme="minorBidi"/>
      <w:sz w:val="22"/>
      <w:szCs w:val="22"/>
      <w:vertAlign w:val="superscript"/>
    </w:rPr>
  </w:style>
  <w:style w:type="character" w:customStyle="1" w:styleId="spar">
    <w:name w:val="s_par"/>
    <w:basedOn w:val="DefaultParagraphFont"/>
    <w:rsid w:val="00357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806189">
      <w:bodyDiv w:val="1"/>
      <w:marLeft w:val="0"/>
      <w:marRight w:val="0"/>
      <w:marTop w:val="0"/>
      <w:marBottom w:val="0"/>
      <w:divBdr>
        <w:top w:val="none" w:sz="0" w:space="0" w:color="auto"/>
        <w:left w:val="none" w:sz="0" w:space="0" w:color="auto"/>
        <w:bottom w:val="none" w:sz="0" w:space="0" w:color="auto"/>
        <w:right w:val="none" w:sz="0" w:space="0" w:color="auto"/>
      </w:divBdr>
    </w:div>
    <w:div w:id="512643798">
      <w:bodyDiv w:val="1"/>
      <w:marLeft w:val="0"/>
      <w:marRight w:val="0"/>
      <w:marTop w:val="0"/>
      <w:marBottom w:val="0"/>
      <w:divBdr>
        <w:top w:val="none" w:sz="0" w:space="0" w:color="auto"/>
        <w:left w:val="none" w:sz="0" w:space="0" w:color="auto"/>
        <w:bottom w:val="none" w:sz="0" w:space="0" w:color="auto"/>
        <w:right w:val="none" w:sz="0" w:space="0" w:color="auto"/>
      </w:divBdr>
    </w:div>
    <w:div w:id="731775783">
      <w:bodyDiv w:val="1"/>
      <w:marLeft w:val="0"/>
      <w:marRight w:val="0"/>
      <w:marTop w:val="0"/>
      <w:marBottom w:val="0"/>
      <w:divBdr>
        <w:top w:val="none" w:sz="0" w:space="0" w:color="auto"/>
        <w:left w:val="none" w:sz="0" w:space="0" w:color="auto"/>
        <w:bottom w:val="none" w:sz="0" w:space="0" w:color="auto"/>
        <w:right w:val="none" w:sz="0" w:space="0" w:color="auto"/>
      </w:divBdr>
    </w:div>
    <w:div w:id="982538840">
      <w:bodyDiv w:val="1"/>
      <w:marLeft w:val="0"/>
      <w:marRight w:val="0"/>
      <w:marTop w:val="0"/>
      <w:marBottom w:val="0"/>
      <w:divBdr>
        <w:top w:val="none" w:sz="0" w:space="0" w:color="auto"/>
        <w:left w:val="none" w:sz="0" w:space="0" w:color="auto"/>
        <w:bottom w:val="none" w:sz="0" w:space="0" w:color="auto"/>
        <w:right w:val="none" w:sz="0" w:space="0" w:color="auto"/>
      </w:divBdr>
    </w:div>
    <w:div w:id="136486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43070-4564-4FC1-A3D5-C8476DA9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5624</Words>
  <Characters>32061</Characters>
  <DocSecurity>0</DocSecurity>
  <Lines>267</Lines>
  <Paragraphs>75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2017-10-25T08:48:00Z</cp:lastPrinted>
  <dcterms:created xsi:type="dcterms:W3CDTF">2020-09-30T12:12:00Z</dcterms:created>
  <dcterms:modified xsi:type="dcterms:W3CDTF">2020-09-30T12:12:00Z</dcterms:modified>
</cp:coreProperties>
</file>