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D66" w:rsidRPr="001A60A2" w:rsidRDefault="00A65D66" w:rsidP="00D06092">
      <w:pPr>
        <w:spacing w:line="276" w:lineRule="auto"/>
        <w:jc w:val="center"/>
        <w:rPr>
          <w:rFonts w:ascii="Trebuchet MS" w:hAnsi="Trebuchet MS"/>
          <w:snapToGrid w:val="0"/>
          <w:sz w:val="22"/>
          <w:szCs w:val="22"/>
          <w:lang w:val="ro-RO"/>
        </w:rPr>
      </w:pPr>
    </w:p>
    <w:p w:rsidR="00A65D66" w:rsidRPr="001A60A2" w:rsidRDefault="00A65D66" w:rsidP="00D06092">
      <w:pPr>
        <w:spacing w:line="276" w:lineRule="auto"/>
        <w:jc w:val="center"/>
        <w:rPr>
          <w:rFonts w:ascii="Trebuchet MS" w:hAnsi="Trebuchet MS"/>
          <w:snapToGrid w:val="0"/>
          <w:sz w:val="22"/>
          <w:szCs w:val="22"/>
          <w:lang w:val="ro-RO"/>
        </w:rPr>
      </w:pPr>
    </w:p>
    <w:p w:rsidR="00A65D66" w:rsidRPr="001A60A2" w:rsidRDefault="00682D39" w:rsidP="00D06092">
      <w:pPr>
        <w:spacing w:line="276" w:lineRule="auto"/>
        <w:jc w:val="center"/>
        <w:rPr>
          <w:rFonts w:ascii="Trebuchet MS" w:hAnsi="Trebuchet MS"/>
          <w:snapToGrid w:val="0"/>
          <w:sz w:val="22"/>
          <w:szCs w:val="22"/>
          <w:lang w:val="ro-RO"/>
        </w:rPr>
      </w:pPr>
      <w:r w:rsidRPr="001A60A2">
        <w:rPr>
          <w:rFonts w:ascii="Trebuchet MS" w:hAnsi="Trebuchet MS"/>
          <w:b/>
          <w:snapToGrid w:val="0"/>
          <w:sz w:val="22"/>
          <w:szCs w:val="22"/>
          <w:lang w:val="ro-RO"/>
        </w:rPr>
        <w:t>EXPUNERE DE MOTIVE</w:t>
      </w:r>
    </w:p>
    <w:p w:rsidR="00A65D66" w:rsidRPr="001A60A2" w:rsidRDefault="00A65D66" w:rsidP="00D06092">
      <w:pPr>
        <w:spacing w:line="276" w:lineRule="auto"/>
        <w:jc w:val="center"/>
        <w:rPr>
          <w:rFonts w:ascii="Trebuchet MS" w:hAnsi="Trebuchet MS"/>
          <w:snapToGrid w:val="0"/>
          <w:sz w:val="22"/>
          <w:szCs w:val="22"/>
          <w:lang w:val="ro-RO"/>
        </w:rPr>
      </w:pP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661"/>
        <w:gridCol w:w="1040"/>
        <w:gridCol w:w="1080"/>
        <w:gridCol w:w="1080"/>
        <w:gridCol w:w="1080"/>
        <w:gridCol w:w="1080"/>
        <w:gridCol w:w="1208"/>
      </w:tblGrid>
      <w:tr w:rsidR="008B516A" w:rsidRPr="001A60A2" w:rsidTr="00E97798">
        <w:trPr>
          <w:cantSplit/>
          <w:trHeight w:val="950"/>
        </w:trPr>
        <w:tc>
          <w:tcPr>
            <w:tcW w:w="11199" w:type="dxa"/>
            <w:gridSpan w:val="8"/>
          </w:tcPr>
          <w:p w:rsidR="00682D39" w:rsidRPr="001A60A2" w:rsidRDefault="00682D39" w:rsidP="00D06092">
            <w:pPr>
              <w:spacing w:line="276" w:lineRule="auto"/>
              <w:jc w:val="center"/>
              <w:rPr>
                <w:rFonts w:ascii="Trebuchet MS" w:hAnsi="Trebuchet MS"/>
                <w:b/>
                <w:snapToGrid w:val="0"/>
                <w:sz w:val="22"/>
                <w:szCs w:val="22"/>
                <w:lang w:val="ro-RO"/>
              </w:rPr>
            </w:pPr>
            <w:r w:rsidRPr="001A60A2">
              <w:rPr>
                <w:rFonts w:ascii="Trebuchet MS" w:hAnsi="Trebuchet MS"/>
                <w:b/>
                <w:snapToGrid w:val="0"/>
                <w:sz w:val="22"/>
                <w:szCs w:val="22"/>
                <w:lang w:val="ro-RO"/>
              </w:rPr>
              <w:t>Secţiunea 1 – Titlul proiectului de act normativ</w:t>
            </w:r>
          </w:p>
          <w:p w:rsidR="00ED5CA9" w:rsidRPr="001A60A2" w:rsidRDefault="00ED5CA9" w:rsidP="00D06092">
            <w:pPr>
              <w:spacing w:line="276" w:lineRule="auto"/>
              <w:jc w:val="center"/>
              <w:rPr>
                <w:rFonts w:ascii="Trebuchet MS" w:hAnsi="Trebuchet MS"/>
                <w:b/>
                <w:snapToGrid w:val="0"/>
                <w:sz w:val="22"/>
                <w:szCs w:val="22"/>
                <w:lang w:val="ro-RO"/>
              </w:rPr>
            </w:pPr>
          </w:p>
          <w:p w:rsidR="00ED5CA9" w:rsidRPr="001A60A2" w:rsidRDefault="00ED5CA9" w:rsidP="00D06092">
            <w:pPr>
              <w:spacing w:line="276" w:lineRule="auto"/>
              <w:ind w:firstLine="567"/>
              <w:jc w:val="center"/>
              <w:rPr>
                <w:rFonts w:ascii="Trebuchet MS" w:hAnsi="Trebuchet MS"/>
                <w:b/>
                <w:bCs/>
                <w:sz w:val="22"/>
                <w:szCs w:val="22"/>
                <w:lang w:val="ro-RO"/>
              </w:rPr>
            </w:pPr>
            <w:r w:rsidRPr="001A60A2">
              <w:rPr>
                <w:rFonts w:ascii="Trebuchet MS" w:hAnsi="Trebuchet MS"/>
                <w:b/>
                <w:bCs/>
                <w:sz w:val="22"/>
                <w:szCs w:val="22"/>
                <w:lang w:val="ro-RO"/>
              </w:rPr>
              <w:t>Lege</w:t>
            </w:r>
          </w:p>
          <w:p w:rsidR="004040DA" w:rsidRPr="001A60A2" w:rsidRDefault="006D6173" w:rsidP="00D06092">
            <w:pPr>
              <w:spacing w:line="276" w:lineRule="auto"/>
              <w:ind w:firstLine="567"/>
              <w:jc w:val="center"/>
              <w:rPr>
                <w:rFonts w:ascii="Trebuchet MS" w:hAnsi="Trebuchet MS"/>
                <w:b/>
                <w:sz w:val="22"/>
                <w:szCs w:val="22"/>
                <w:lang w:val="ro-RO"/>
              </w:rPr>
            </w:pPr>
            <w:r w:rsidRPr="001A60A2">
              <w:rPr>
                <w:rFonts w:ascii="Trebuchet MS" w:hAnsi="Trebuchet MS"/>
                <w:b/>
                <w:bCs/>
                <w:sz w:val="22"/>
                <w:szCs w:val="22"/>
                <w:lang w:val="ro-RO"/>
              </w:rPr>
              <w:t xml:space="preserve">privind </w:t>
            </w:r>
            <w:r w:rsidR="00D613EF" w:rsidRPr="001A60A2">
              <w:rPr>
                <w:rFonts w:ascii="Trebuchet MS" w:hAnsi="Trebuchet MS"/>
                <w:b/>
                <w:bCs/>
                <w:sz w:val="22"/>
                <w:szCs w:val="22"/>
                <w:lang w:val="ro-RO"/>
              </w:rPr>
              <w:t xml:space="preserve">Consiliul Superior al Magistraturii </w:t>
            </w:r>
          </w:p>
          <w:p w:rsidR="00A65D66" w:rsidRPr="001A60A2" w:rsidRDefault="00A65D66" w:rsidP="00D06092">
            <w:pPr>
              <w:spacing w:line="276" w:lineRule="auto"/>
              <w:ind w:firstLine="567"/>
              <w:jc w:val="center"/>
              <w:rPr>
                <w:rFonts w:ascii="Trebuchet MS" w:hAnsi="Trebuchet MS"/>
                <w:sz w:val="22"/>
                <w:szCs w:val="22"/>
                <w:lang w:val="ro-RO"/>
              </w:rPr>
            </w:pPr>
          </w:p>
        </w:tc>
      </w:tr>
      <w:tr w:rsidR="008B516A" w:rsidRPr="001A60A2" w:rsidTr="00E97798">
        <w:trPr>
          <w:cantSplit/>
          <w:trHeight w:val="468"/>
        </w:trPr>
        <w:tc>
          <w:tcPr>
            <w:tcW w:w="11199" w:type="dxa"/>
            <w:gridSpan w:val="8"/>
          </w:tcPr>
          <w:p w:rsidR="00A65D66" w:rsidRPr="001A60A2" w:rsidRDefault="00A65D66" w:rsidP="00D06092">
            <w:pPr>
              <w:spacing w:line="276" w:lineRule="auto"/>
              <w:rPr>
                <w:rFonts w:ascii="Trebuchet MS" w:hAnsi="Trebuchet MS"/>
                <w:snapToGrid w:val="0"/>
                <w:sz w:val="22"/>
                <w:szCs w:val="22"/>
                <w:lang w:val="ro-RO"/>
              </w:rPr>
            </w:pPr>
          </w:p>
          <w:p w:rsidR="00682D39" w:rsidRPr="001A60A2" w:rsidRDefault="00682D39" w:rsidP="00D06092">
            <w:pPr>
              <w:spacing w:line="276" w:lineRule="auto"/>
              <w:rPr>
                <w:rFonts w:ascii="Trebuchet MS" w:hAnsi="Trebuchet MS"/>
                <w:b/>
                <w:snapToGrid w:val="0"/>
                <w:sz w:val="22"/>
                <w:szCs w:val="22"/>
                <w:lang w:val="ro-RO"/>
              </w:rPr>
            </w:pPr>
            <w:r w:rsidRPr="001A60A2">
              <w:rPr>
                <w:rFonts w:ascii="Trebuchet MS" w:hAnsi="Trebuchet MS"/>
                <w:b/>
                <w:snapToGrid w:val="0"/>
                <w:sz w:val="22"/>
                <w:szCs w:val="22"/>
                <w:lang w:val="ro-RO"/>
              </w:rPr>
              <w:t>Secţiunea a 2-a – Motivul emiterii actului normativ</w:t>
            </w:r>
          </w:p>
        </w:tc>
      </w:tr>
      <w:tr w:rsidR="008B516A" w:rsidRPr="00072FCF" w:rsidTr="00E97798">
        <w:tc>
          <w:tcPr>
            <w:tcW w:w="3970" w:type="dxa"/>
            <w:tcBorders>
              <w:right w:val="single" w:sz="4" w:space="0" w:color="auto"/>
            </w:tcBorders>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 xml:space="preserve">1. Descrierea </w:t>
            </w:r>
            <w:r w:rsidR="00911330" w:rsidRPr="001A60A2">
              <w:rPr>
                <w:rFonts w:ascii="Trebuchet MS" w:hAnsi="Trebuchet MS"/>
                <w:snapToGrid w:val="0"/>
                <w:sz w:val="22"/>
                <w:szCs w:val="22"/>
                <w:lang w:val="ro-RO"/>
              </w:rPr>
              <w:t>situației</w:t>
            </w:r>
            <w:r w:rsidRPr="001A60A2">
              <w:rPr>
                <w:rFonts w:ascii="Trebuchet MS" w:hAnsi="Trebuchet MS"/>
                <w:snapToGrid w:val="0"/>
                <w:sz w:val="22"/>
                <w:szCs w:val="22"/>
                <w:lang w:val="ro-RO"/>
              </w:rPr>
              <w:t xml:space="preserve"> actuale </w:t>
            </w:r>
          </w:p>
        </w:tc>
        <w:tc>
          <w:tcPr>
            <w:tcW w:w="7229" w:type="dxa"/>
            <w:gridSpan w:val="7"/>
            <w:tcBorders>
              <w:top w:val="single" w:sz="4" w:space="0" w:color="auto"/>
              <w:left w:val="single" w:sz="4" w:space="0" w:color="auto"/>
              <w:bottom w:val="single" w:sz="4" w:space="0" w:color="auto"/>
              <w:right w:val="single" w:sz="4" w:space="0" w:color="auto"/>
            </w:tcBorders>
          </w:tcPr>
          <w:p w:rsidR="00012F8F" w:rsidRPr="001A60A2" w:rsidRDefault="005263C5"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Cadrul normativ actual care reglementează </w:t>
            </w:r>
            <w:r w:rsidR="00012F8F" w:rsidRPr="001A60A2">
              <w:rPr>
                <w:rFonts w:ascii="Trebuchet MS" w:hAnsi="Trebuchet MS"/>
                <w:sz w:val="22"/>
                <w:szCs w:val="22"/>
                <w:lang w:val="ro-RO"/>
              </w:rPr>
              <w:t xml:space="preserve">organizarea şi funcționarea Consiliului Superior al Magistraturii </w:t>
            </w:r>
            <w:r w:rsidRPr="001A60A2">
              <w:rPr>
                <w:rFonts w:ascii="Trebuchet MS" w:hAnsi="Trebuchet MS"/>
                <w:sz w:val="22"/>
                <w:szCs w:val="22"/>
                <w:lang w:val="ro-RO"/>
              </w:rPr>
              <w:t>este reprezentat de Legea nr. 3</w:t>
            </w:r>
            <w:r w:rsidR="00012F8F" w:rsidRPr="001A60A2">
              <w:rPr>
                <w:rFonts w:ascii="Trebuchet MS" w:hAnsi="Trebuchet MS"/>
                <w:sz w:val="22"/>
                <w:szCs w:val="22"/>
                <w:lang w:val="ro-RO"/>
              </w:rPr>
              <w:t>17</w:t>
            </w:r>
            <w:r w:rsidRPr="001A60A2">
              <w:rPr>
                <w:rFonts w:ascii="Trebuchet MS" w:hAnsi="Trebuchet MS"/>
                <w:sz w:val="22"/>
                <w:szCs w:val="22"/>
                <w:lang w:val="ro-RO"/>
              </w:rPr>
              <w:t xml:space="preserve">/2004 privind </w:t>
            </w:r>
            <w:r w:rsidR="00012F8F" w:rsidRPr="001A60A2">
              <w:rPr>
                <w:rFonts w:ascii="Trebuchet MS" w:hAnsi="Trebuchet MS"/>
                <w:sz w:val="22"/>
                <w:szCs w:val="22"/>
                <w:lang w:val="ro-RO"/>
              </w:rPr>
              <w:t>Consiliul Superior al Magistraturii</w:t>
            </w:r>
            <w:r w:rsidRPr="001A60A2">
              <w:rPr>
                <w:rFonts w:ascii="Trebuchet MS" w:hAnsi="Trebuchet MS"/>
                <w:sz w:val="22"/>
                <w:szCs w:val="22"/>
                <w:lang w:val="ro-RO"/>
              </w:rPr>
              <w:t xml:space="preserve">, republicată, cu modificările și completările ulterioare. </w:t>
            </w:r>
          </w:p>
          <w:p w:rsidR="0018606F" w:rsidRPr="001A60A2" w:rsidRDefault="0018606F"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Consiliul Superior al Magistraturii este organul </w:t>
            </w:r>
            <w:r w:rsidR="00BD1A3F" w:rsidRPr="001A60A2">
              <w:rPr>
                <w:rFonts w:ascii="Trebuchet MS" w:hAnsi="Trebuchet MS"/>
                <w:sz w:val="22"/>
                <w:szCs w:val="22"/>
                <w:lang w:val="ro-RO"/>
              </w:rPr>
              <w:t>constituțional</w:t>
            </w:r>
            <w:r w:rsidRPr="001A60A2">
              <w:rPr>
                <w:rFonts w:ascii="Trebuchet MS" w:hAnsi="Trebuchet MS"/>
                <w:sz w:val="22"/>
                <w:szCs w:val="22"/>
                <w:lang w:val="ro-RO"/>
              </w:rPr>
              <w:t xml:space="preserve"> al autorității judecătorești. </w:t>
            </w:r>
          </w:p>
          <w:p w:rsidR="0018606F" w:rsidRPr="001A60A2" w:rsidRDefault="0018606F"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În arhitectura </w:t>
            </w:r>
            <w:r w:rsidR="00BD1A3F" w:rsidRPr="001A60A2">
              <w:rPr>
                <w:rFonts w:ascii="Trebuchet MS" w:hAnsi="Trebuchet MS"/>
                <w:sz w:val="22"/>
                <w:szCs w:val="22"/>
                <w:lang w:val="ro-RO"/>
              </w:rPr>
              <w:t>instituțională</w:t>
            </w:r>
            <w:r w:rsidRPr="001A60A2">
              <w:rPr>
                <w:rFonts w:ascii="Trebuchet MS" w:hAnsi="Trebuchet MS"/>
                <w:sz w:val="22"/>
                <w:szCs w:val="22"/>
                <w:lang w:val="ro-RO"/>
              </w:rPr>
              <w:t xml:space="preserve"> a României, Consiliul Superior al Magistraturii are rolul fundamental consfinţit în art. 133 alin. (1) din Constituţie, de garant al independenţei justiţiei. </w:t>
            </w:r>
          </w:p>
          <w:p w:rsidR="0018606F" w:rsidRPr="001A60A2" w:rsidRDefault="0018606F"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Consiliul Superior al Magistraturii este alcătuit din 19 membri care compun Plenul Consiliului Superior al Magistraturii. Dintre aceştia, 14 membri sunt aleşi în cadrul adunărilor generale ale magistraţilor de la instanţe şi parchete – 9 judecători şi 5 procurori. Societatea civilă este reprezentată de 2 membri, aleşi de către Senatul României. Ministrul Justiţiei, Preşedintele </w:t>
            </w:r>
            <w:bookmarkStart w:id="0" w:name="_GoBack"/>
            <w:r w:rsidRPr="001A60A2">
              <w:rPr>
                <w:rFonts w:ascii="Trebuchet MS" w:hAnsi="Trebuchet MS"/>
                <w:sz w:val="22"/>
                <w:szCs w:val="22"/>
                <w:lang w:val="ro-RO"/>
              </w:rPr>
              <w:t>Înalt</w:t>
            </w:r>
            <w:bookmarkEnd w:id="0"/>
            <w:r w:rsidRPr="001A60A2">
              <w:rPr>
                <w:rFonts w:ascii="Trebuchet MS" w:hAnsi="Trebuchet MS"/>
                <w:sz w:val="22"/>
                <w:szCs w:val="22"/>
                <w:lang w:val="ro-RO"/>
              </w:rPr>
              <w:t>ei Curţi de Casaţie şi Justiţie şi Procurorul General al Parchetului de pe lângă Înalta Curte de Casaţie şi Justiţie sunt membri de drept. Cei 14 magistraţi compun şi Secţia pentru judecători, respectiv, Secţia pentru procurori.</w:t>
            </w:r>
          </w:p>
          <w:p w:rsidR="0018606F" w:rsidRPr="001A60A2" w:rsidRDefault="0018606F"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Consiliul Superior al Magistraturii îşi </w:t>
            </w:r>
            <w:r w:rsidR="00CA0031" w:rsidRPr="001A60A2">
              <w:rPr>
                <w:rFonts w:ascii="Trebuchet MS" w:hAnsi="Trebuchet MS"/>
                <w:sz w:val="22"/>
                <w:szCs w:val="22"/>
                <w:lang w:val="ro-RO"/>
              </w:rPr>
              <w:t>desfășoară</w:t>
            </w:r>
            <w:r w:rsidRPr="001A60A2">
              <w:rPr>
                <w:rFonts w:ascii="Trebuchet MS" w:hAnsi="Trebuchet MS"/>
                <w:sz w:val="22"/>
                <w:szCs w:val="22"/>
                <w:lang w:val="ro-RO"/>
              </w:rPr>
              <w:t xml:space="preserve"> activitatea în </w:t>
            </w:r>
            <w:r w:rsidR="00CA0031" w:rsidRPr="001A60A2">
              <w:rPr>
                <w:rFonts w:ascii="Trebuchet MS" w:hAnsi="Trebuchet MS"/>
                <w:sz w:val="22"/>
                <w:szCs w:val="22"/>
                <w:lang w:val="ro-RO"/>
              </w:rPr>
              <w:t>ședințe</w:t>
            </w:r>
            <w:r w:rsidRPr="001A60A2">
              <w:rPr>
                <w:rFonts w:ascii="Trebuchet MS" w:hAnsi="Trebuchet MS"/>
                <w:sz w:val="22"/>
                <w:szCs w:val="22"/>
                <w:lang w:val="ro-RO"/>
              </w:rPr>
              <w:t xml:space="preserve"> ale Plenului, precum şi în </w:t>
            </w:r>
            <w:r w:rsidR="00CA0031" w:rsidRPr="001A60A2">
              <w:rPr>
                <w:rFonts w:ascii="Trebuchet MS" w:hAnsi="Trebuchet MS"/>
                <w:sz w:val="22"/>
                <w:szCs w:val="22"/>
                <w:lang w:val="ro-RO"/>
              </w:rPr>
              <w:t>ședințe</w:t>
            </w:r>
            <w:r w:rsidRPr="001A60A2">
              <w:rPr>
                <w:rFonts w:ascii="Trebuchet MS" w:hAnsi="Trebuchet MS"/>
                <w:sz w:val="22"/>
                <w:szCs w:val="22"/>
                <w:lang w:val="ro-RO"/>
              </w:rPr>
              <w:t xml:space="preserve"> ale </w:t>
            </w:r>
            <w:r w:rsidR="00CA0031" w:rsidRPr="001A60A2">
              <w:rPr>
                <w:rFonts w:ascii="Trebuchet MS" w:hAnsi="Trebuchet MS"/>
                <w:sz w:val="22"/>
                <w:szCs w:val="22"/>
                <w:lang w:val="ro-RO"/>
              </w:rPr>
              <w:t>secțiilor</w:t>
            </w:r>
            <w:r w:rsidRPr="001A60A2">
              <w:rPr>
                <w:rFonts w:ascii="Trebuchet MS" w:hAnsi="Trebuchet MS"/>
                <w:sz w:val="22"/>
                <w:szCs w:val="22"/>
                <w:lang w:val="ro-RO"/>
              </w:rPr>
              <w:t xml:space="preserve"> Consiliului. </w:t>
            </w:r>
          </w:p>
          <w:p w:rsidR="0018606F" w:rsidRPr="001A60A2" w:rsidRDefault="00CA0031"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Inspecția</w:t>
            </w:r>
            <w:r w:rsidR="0018606F" w:rsidRPr="001A60A2">
              <w:rPr>
                <w:rFonts w:ascii="Trebuchet MS" w:hAnsi="Trebuchet MS"/>
                <w:sz w:val="22"/>
                <w:szCs w:val="22"/>
                <w:lang w:val="ro-RO"/>
              </w:rPr>
              <w:t xml:space="preserve"> Judiciară </w:t>
            </w:r>
            <w:r w:rsidRPr="001A60A2">
              <w:rPr>
                <w:rFonts w:ascii="Trebuchet MS" w:hAnsi="Trebuchet MS"/>
                <w:sz w:val="22"/>
                <w:szCs w:val="22"/>
                <w:lang w:val="ro-RO"/>
              </w:rPr>
              <w:t>funcționează</w:t>
            </w:r>
            <w:r w:rsidR="0018606F" w:rsidRPr="001A60A2">
              <w:rPr>
                <w:rFonts w:ascii="Trebuchet MS" w:hAnsi="Trebuchet MS"/>
                <w:sz w:val="22"/>
                <w:szCs w:val="22"/>
                <w:lang w:val="ro-RO"/>
              </w:rPr>
              <w:t xml:space="preserve"> ca entitate cu personalitate juridică în cadrul Consiliului Superior al Magistraturii, fiind condusă de un inspector - </w:t>
            </w:r>
            <w:r w:rsidRPr="001A60A2">
              <w:rPr>
                <w:rFonts w:ascii="Trebuchet MS" w:hAnsi="Trebuchet MS"/>
                <w:sz w:val="22"/>
                <w:szCs w:val="22"/>
                <w:lang w:val="ro-RO"/>
              </w:rPr>
              <w:t>șef</w:t>
            </w:r>
            <w:r w:rsidR="0018606F" w:rsidRPr="001A60A2">
              <w:rPr>
                <w:rFonts w:ascii="Trebuchet MS" w:hAnsi="Trebuchet MS"/>
                <w:sz w:val="22"/>
                <w:szCs w:val="22"/>
                <w:lang w:val="ro-RO"/>
              </w:rPr>
              <w:t xml:space="preserve">. </w:t>
            </w:r>
          </w:p>
          <w:p w:rsidR="0018606F" w:rsidRPr="001A60A2" w:rsidRDefault="0018606F" w:rsidP="00D06092">
            <w:pPr>
              <w:autoSpaceDE w:val="0"/>
              <w:autoSpaceDN w:val="0"/>
              <w:adjustRightInd w:val="0"/>
              <w:spacing w:line="276" w:lineRule="auto"/>
              <w:jc w:val="both"/>
              <w:rPr>
                <w:rFonts w:ascii="Trebuchet MS" w:hAnsi="Trebuchet MS"/>
                <w:sz w:val="22"/>
                <w:szCs w:val="22"/>
                <w:lang w:val="ro-RO"/>
              </w:rPr>
            </w:pPr>
          </w:p>
          <w:p w:rsidR="006D6173" w:rsidRPr="001A60A2" w:rsidRDefault="00012F8F"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Î</w:t>
            </w:r>
            <w:r w:rsidR="006D6173" w:rsidRPr="001A60A2">
              <w:rPr>
                <w:rFonts w:ascii="Trebuchet MS" w:hAnsi="Trebuchet MS"/>
                <w:sz w:val="22"/>
                <w:szCs w:val="22"/>
                <w:lang w:val="ro-RO"/>
              </w:rPr>
              <w:t xml:space="preserve">n anii 2018 și 2019, prin Legea nr. </w:t>
            </w:r>
            <w:r w:rsidRPr="001A60A2">
              <w:rPr>
                <w:rFonts w:ascii="Trebuchet MS" w:eastAsiaTheme="minorHAnsi" w:hAnsi="Trebuchet MS"/>
                <w:iCs/>
                <w:sz w:val="22"/>
                <w:szCs w:val="22"/>
                <w:lang w:val="ro-RO"/>
              </w:rPr>
              <w:t xml:space="preserve">234/2018 </w:t>
            </w:r>
            <w:r w:rsidR="006D6173" w:rsidRPr="001A60A2">
              <w:rPr>
                <w:rFonts w:ascii="Trebuchet MS" w:hAnsi="Trebuchet MS"/>
                <w:sz w:val="22"/>
                <w:szCs w:val="22"/>
                <w:lang w:val="ro-RO"/>
              </w:rPr>
              <w:t>și prin mai multe de ordonanțe de urgență promovate de Guvernul de la acea dată, Legea nr. 3</w:t>
            </w:r>
            <w:r w:rsidRPr="001A60A2">
              <w:rPr>
                <w:rFonts w:ascii="Trebuchet MS" w:hAnsi="Trebuchet MS"/>
                <w:sz w:val="22"/>
                <w:szCs w:val="22"/>
                <w:lang w:val="ro-RO"/>
              </w:rPr>
              <w:t>17</w:t>
            </w:r>
            <w:r w:rsidR="006D6173" w:rsidRPr="001A60A2">
              <w:rPr>
                <w:rFonts w:ascii="Trebuchet MS" w:hAnsi="Trebuchet MS"/>
                <w:sz w:val="22"/>
                <w:szCs w:val="22"/>
                <w:lang w:val="ro-RO"/>
              </w:rPr>
              <w:t xml:space="preserve">/2004 a fost supus unui proces major de modificare și completare, o serie de </w:t>
            </w:r>
            <w:r w:rsidRPr="001A60A2">
              <w:rPr>
                <w:rFonts w:ascii="Trebuchet MS" w:hAnsi="Trebuchet MS"/>
                <w:sz w:val="22"/>
                <w:szCs w:val="22"/>
                <w:lang w:val="ro-RO"/>
              </w:rPr>
              <w:t>intervenții</w:t>
            </w:r>
            <w:r w:rsidR="006D6173" w:rsidRPr="001A60A2">
              <w:rPr>
                <w:rFonts w:ascii="Trebuchet MS" w:hAnsi="Trebuchet MS"/>
                <w:sz w:val="22"/>
                <w:szCs w:val="22"/>
                <w:lang w:val="ro-RO"/>
              </w:rPr>
              <w:t xml:space="preserve"> legislative fiind criticate atât de </w:t>
            </w:r>
            <w:r w:rsidRPr="001A60A2">
              <w:rPr>
                <w:rFonts w:ascii="Trebuchet MS" w:hAnsi="Trebuchet MS"/>
                <w:sz w:val="22"/>
                <w:szCs w:val="22"/>
                <w:lang w:val="ro-RO"/>
              </w:rPr>
              <w:t>asociații</w:t>
            </w:r>
            <w:r w:rsidR="006D6173" w:rsidRPr="001A60A2">
              <w:rPr>
                <w:rFonts w:ascii="Trebuchet MS" w:hAnsi="Trebuchet MS"/>
                <w:sz w:val="22"/>
                <w:szCs w:val="22"/>
                <w:lang w:val="ro-RO"/>
              </w:rPr>
              <w:t xml:space="preserve"> ale </w:t>
            </w:r>
            <w:r w:rsidRPr="001A60A2">
              <w:rPr>
                <w:rFonts w:ascii="Trebuchet MS" w:hAnsi="Trebuchet MS"/>
                <w:sz w:val="22"/>
                <w:szCs w:val="22"/>
                <w:lang w:val="ro-RO"/>
              </w:rPr>
              <w:t>magistraților</w:t>
            </w:r>
            <w:r w:rsidR="006D6173" w:rsidRPr="001A60A2">
              <w:rPr>
                <w:rFonts w:ascii="Trebuchet MS" w:hAnsi="Trebuchet MS"/>
                <w:sz w:val="22"/>
                <w:szCs w:val="22"/>
                <w:lang w:val="ro-RO"/>
              </w:rPr>
              <w:t xml:space="preserve"> și de societatea civilă</w:t>
            </w:r>
            <w:r w:rsidRPr="001A60A2">
              <w:rPr>
                <w:rFonts w:ascii="Trebuchet MS" w:hAnsi="Trebuchet MS"/>
                <w:sz w:val="22"/>
                <w:szCs w:val="22"/>
                <w:lang w:val="ro-RO"/>
              </w:rPr>
              <w:t>.</w:t>
            </w:r>
            <w:r w:rsidR="006D6173" w:rsidRPr="001A60A2">
              <w:rPr>
                <w:rFonts w:ascii="Trebuchet MS" w:hAnsi="Trebuchet MS"/>
                <w:sz w:val="22"/>
                <w:szCs w:val="22"/>
                <w:lang w:val="ro-RO"/>
              </w:rPr>
              <w:t xml:space="preserve"> </w:t>
            </w:r>
          </w:p>
          <w:p w:rsidR="00012F8F" w:rsidRPr="001A60A2" w:rsidRDefault="00012F8F" w:rsidP="00D06092">
            <w:pPr>
              <w:autoSpaceDE w:val="0"/>
              <w:autoSpaceDN w:val="0"/>
              <w:adjustRightInd w:val="0"/>
              <w:spacing w:line="276" w:lineRule="auto"/>
              <w:jc w:val="both"/>
              <w:rPr>
                <w:rFonts w:ascii="Trebuchet MS" w:hAnsi="Trebuchet MS"/>
                <w:sz w:val="22"/>
                <w:szCs w:val="22"/>
                <w:lang w:val="ro-RO" w:eastAsia="pl-PL"/>
              </w:rPr>
            </w:pPr>
          </w:p>
          <w:p w:rsidR="006D6173" w:rsidRPr="001A60A2" w:rsidRDefault="00012F8F" w:rsidP="00D06092">
            <w:pPr>
              <w:autoSpaceDE w:val="0"/>
              <w:autoSpaceDN w:val="0"/>
              <w:adjustRightInd w:val="0"/>
              <w:spacing w:line="276" w:lineRule="auto"/>
              <w:jc w:val="both"/>
              <w:rPr>
                <w:rStyle w:val="Strong"/>
                <w:rFonts w:ascii="Trebuchet MS" w:hAnsi="Trebuchet MS"/>
                <w:b w:val="0"/>
                <w:bCs w:val="0"/>
                <w:sz w:val="22"/>
                <w:szCs w:val="22"/>
                <w:shd w:val="clear" w:color="auto" w:fill="FFFFFF"/>
                <w:lang w:val="ro-RO"/>
              </w:rPr>
            </w:pPr>
            <w:r w:rsidRPr="001A60A2">
              <w:rPr>
                <w:rStyle w:val="Strong"/>
                <w:rFonts w:ascii="Trebuchet MS" w:hAnsi="Trebuchet MS"/>
                <w:b w:val="0"/>
                <w:bCs w:val="0"/>
                <w:sz w:val="22"/>
                <w:szCs w:val="22"/>
                <w:shd w:val="clear" w:color="auto" w:fill="FFFFFF"/>
                <w:lang w:val="ro-RO"/>
              </w:rPr>
              <w:t xml:space="preserve">Astfel, deși legiuitorul constituant a stabilit în mod neechivoc faptul că, </w:t>
            </w:r>
            <w:r w:rsidR="005B420C" w:rsidRPr="001A60A2">
              <w:rPr>
                <w:rStyle w:val="Strong"/>
                <w:rFonts w:ascii="Trebuchet MS" w:hAnsi="Trebuchet MS"/>
                <w:b w:val="0"/>
                <w:bCs w:val="0"/>
                <w:sz w:val="22"/>
                <w:szCs w:val="22"/>
                <w:shd w:val="clear" w:color="auto" w:fill="FFFFFF"/>
                <w:lang w:val="ro-RO"/>
              </w:rPr>
              <w:t xml:space="preserve">în ansamblul său, </w:t>
            </w:r>
            <w:r w:rsidRPr="001A60A2">
              <w:rPr>
                <w:rStyle w:val="Strong"/>
                <w:rFonts w:ascii="Trebuchet MS" w:hAnsi="Trebuchet MS"/>
                <w:b w:val="0"/>
                <w:bCs w:val="0"/>
                <w:sz w:val="22"/>
                <w:szCs w:val="22"/>
                <w:shd w:val="clear" w:color="auto" w:fill="FFFFFF"/>
                <w:lang w:val="ro-RO"/>
              </w:rPr>
              <w:t>Consiliului Superior al Magistraturii</w:t>
            </w:r>
            <w:r w:rsidR="005B420C" w:rsidRPr="001A60A2">
              <w:rPr>
                <w:rStyle w:val="Strong"/>
                <w:rFonts w:ascii="Trebuchet MS" w:hAnsi="Trebuchet MS"/>
                <w:b w:val="0"/>
                <w:bCs w:val="0"/>
                <w:sz w:val="22"/>
                <w:szCs w:val="22"/>
                <w:shd w:val="clear" w:color="auto" w:fill="FFFFFF"/>
                <w:lang w:val="ro-RO"/>
              </w:rPr>
              <w:t xml:space="preserve"> </w:t>
            </w:r>
            <w:r w:rsidRPr="001A60A2">
              <w:rPr>
                <w:rStyle w:val="Strong"/>
                <w:rFonts w:ascii="Trebuchet MS" w:hAnsi="Trebuchet MS"/>
                <w:b w:val="0"/>
                <w:bCs w:val="0"/>
                <w:sz w:val="22"/>
                <w:szCs w:val="22"/>
                <w:shd w:val="clear" w:color="auto" w:fill="FFFFFF"/>
                <w:lang w:val="ro-RO"/>
              </w:rPr>
              <w:t>este garantul independenței justiției,</w:t>
            </w:r>
            <w:r w:rsidRPr="001A60A2">
              <w:rPr>
                <w:rFonts w:ascii="Trebuchet MS" w:hAnsi="Trebuchet MS"/>
                <w:sz w:val="22"/>
                <w:szCs w:val="22"/>
                <w:lang w:val="ro-RO" w:eastAsia="pl-PL"/>
              </w:rPr>
              <w:t xml:space="preserve"> p</w:t>
            </w:r>
            <w:r w:rsidR="006D6173" w:rsidRPr="001A60A2">
              <w:rPr>
                <w:rFonts w:ascii="Trebuchet MS" w:hAnsi="Trebuchet MS"/>
                <w:sz w:val="22"/>
                <w:szCs w:val="22"/>
                <w:lang w:val="ro-RO" w:eastAsia="pl-PL"/>
              </w:rPr>
              <w:t>rin Legea nr. 2</w:t>
            </w:r>
            <w:r w:rsidRPr="001A60A2">
              <w:rPr>
                <w:rFonts w:ascii="Trebuchet MS" w:hAnsi="Trebuchet MS"/>
                <w:sz w:val="22"/>
                <w:szCs w:val="22"/>
                <w:lang w:val="ro-RO" w:eastAsia="pl-PL"/>
              </w:rPr>
              <w:t>34</w:t>
            </w:r>
            <w:r w:rsidR="006D6173" w:rsidRPr="001A60A2">
              <w:rPr>
                <w:rFonts w:ascii="Trebuchet MS" w:hAnsi="Trebuchet MS"/>
                <w:sz w:val="22"/>
                <w:szCs w:val="22"/>
                <w:lang w:val="ro-RO" w:eastAsia="pl-PL"/>
              </w:rPr>
              <w:t>/2018</w:t>
            </w:r>
            <w:r w:rsidR="0018606F" w:rsidRPr="001A60A2">
              <w:rPr>
                <w:rFonts w:ascii="Trebuchet MS" w:hAnsi="Trebuchet MS"/>
                <w:sz w:val="22"/>
                <w:szCs w:val="22"/>
                <w:lang w:val="ro-RO" w:eastAsia="pl-PL"/>
              </w:rPr>
              <w:t>,</w:t>
            </w:r>
            <w:r w:rsidR="006D6173" w:rsidRPr="001A60A2">
              <w:rPr>
                <w:rFonts w:ascii="Trebuchet MS" w:hAnsi="Trebuchet MS"/>
                <w:sz w:val="22"/>
                <w:szCs w:val="22"/>
                <w:lang w:val="ro-RO" w:eastAsia="pl-PL"/>
              </w:rPr>
              <w:t xml:space="preserve"> </w:t>
            </w:r>
            <w:r w:rsidRPr="001A60A2">
              <w:rPr>
                <w:rStyle w:val="Strong"/>
                <w:rFonts w:ascii="Trebuchet MS" w:hAnsi="Trebuchet MS"/>
                <w:b w:val="0"/>
                <w:bCs w:val="0"/>
                <w:sz w:val="22"/>
                <w:szCs w:val="22"/>
                <w:shd w:val="clear" w:color="auto" w:fill="FFFFFF"/>
                <w:lang w:val="ro-RO"/>
              </w:rPr>
              <w:t xml:space="preserve">atribuții stabilite la nivel constituțional pentru a fi exercitate de Plen au fost transferate în </w:t>
            </w:r>
            <w:r w:rsidRPr="001A60A2">
              <w:rPr>
                <w:rStyle w:val="Strong"/>
                <w:rFonts w:ascii="Trebuchet MS" w:hAnsi="Trebuchet MS"/>
                <w:b w:val="0"/>
                <w:bCs w:val="0"/>
                <w:sz w:val="22"/>
                <w:szCs w:val="22"/>
                <w:shd w:val="clear" w:color="auto" w:fill="FFFFFF"/>
                <w:lang w:val="ro-RO"/>
              </w:rPr>
              <w:lastRenderedPageBreak/>
              <w:t>competenţa secțiilor</w:t>
            </w:r>
            <w:r w:rsidR="005B420C" w:rsidRPr="001A60A2">
              <w:rPr>
                <w:rStyle w:val="Strong"/>
                <w:rFonts w:ascii="Trebuchet MS" w:hAnsi="Trebuchet MS"/>
                <w:b w:val="0"/>
                <w:bCs w:val="0"/>
                <w:sz w:val="22"/>
                <w:szCs w:val="22"/>
                <w:shd w:val="clear" w:color="auto" w:fill="FFFFFF"/>
                <w:lang w:val="ro-RO"/>
              </w:rPr>
              <w:t xml:space="preserve">, acestea primind </w:t>
            </w:r>
            <w:r w:rsidR="0018606F" w:rsidRPr="001A60A2">
              <w:rPr>
                <w:rStyle w:val="Strong"/>
                <w:rFonts w:ascii="Trebuchet MS" w:hAnsi="Trebuchet MS"/>
                <w:b w:val="0"/>
                <w:bCs w:val="0"/>
                <w:sz w:val="22"/>
                <w:szCs w:val="22"/>
                <w:shd w:val="clear" w:color="auto" w:fill="FFFFFF"/>
                <w:lang w:val="ro-RO"/>
              </w:rPr>
              <w:t>și</w:t>
            </w:r>
            <w:r w:rsidR="005B420C" w:rsidRPr="001A60A2">
              <w:rPr>
                <w:rStyle w:val="Strong"/>
                <w:rFonts w:ascii="Trebuchet MS" w:hAnsi="Trebuchet MS"/>
                <w:b w:val="0"/>
                <w:bCs w:val="0"/>
                <w:sz w:val="22"/>
                <w:szCs w:val="22"/>
                <w:shd w:val="clear" w:color="auto" w:fill="FFFFFF"/>
                <w:lang w:val="ro-RO"/>
              </w:rPr>
              <w:t xml:space="preserve"> competenţe noi</w:t>
            </w:r>
            <w:r w:rsidRPr="001A60A2">
              <w:rPr>
                <w:rStyle w:val="Strong"/>
                <w:rFonts w:ascii="Trebuchet MS" w:hAnsi="Trebuchet MS"/>
                <w:b w:val="0"/>
                <w:bCs w:val="0"/>
                <w:sz w:val="22"/>
                <w:szCs w:val="22"/>
                <w:shd w:val="clear" w:color="auto" w:fill="FFFFFF"/>
                <w:lang w:val="ro-RO"/>
              </w:rPr>
              <w:t xml:space="preserve"> </w:t>
            </w:r>
            <w:r w:rsidR="005B420C" w:rsidRPr="001A60A2">
              <w:rPr>
                <w:rStyle w:val="Strong"/>
                <w:rFonts w:ascii="Trebuchet MS" w:hAnsi="Trebuchet MS"/>
                <w:b w:val="0"/>
                <w:bCs w:val="0"/>
                <w:sz w:val="22"/>
                <w:szCs w:val="22"/>
                <w:shd w:val="clear" w:color="auto" w:fill="FFFFFF"/>
                <w:lang w:val="ro-RO"/>
              </w:rPr>
              <w:t xml:space="preserve">care </w:t>
            </w:r>
            <w:r w:rsidRPr="001A60A2">
              <w:rPr>
                <w:rStyle w:val="Strong"/>
                <w:rFonts w:ascii="Trebuchet MS" w:hAnsi="Trebuchet MS"/>
                <w:b w:val="0"/>
                <w:bCs w:val="0"/>
                <w:sz w:val="22"/>
                <w:szCs w:val="22"/>
                <w:shd w:val="clear" w:color="auto" w:fill="FFFFFF"/>
                <w:lang w:val="ro-RO"/>
              </w:rPr>
              <w:t>depășesc rolul lor constituțional.</w:t>
            </w:r>
          </w:p>
          <w:p w:rsidR="0018606F" w:rsidRPr="001A60A2" w:rsidRDefault="0018606F"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sz w:val="22"/>
                <w:szCs w:val="22"/>
                <w:lang w:val="ro-RO"/>
              </w:rPr>
              <w:t>Sub acest aspect este de observat și faptul că, e</w:t>
            </w:r>
            <w:r w:rsidRPr="001A60A2">
              <w:rPr>
                <w:rFonts w:ascii="Trebuchet MS" w:hAnsi="Trebuchet MS"/>
                <w:iCs/>
                <w:sz w:val="22"/>
                <w:szCs w:val="22"/>
                <w:lang w:val="ro-RO"/>
              </w:rPr>
              <w:t xml:space="preserve">xceptând prevederile referitoare la domeniul răspunderii disciplinare, Legea fundamentală reglementează competențele </w:t>
            </w:r>
            <w:r w:rsidRPr="001A60A2">
              <w:rPr>
                <w:rFonts w:ascii="Trebuchet MS" w:hAnsi="Trebuchet MS"/>
                <w:sz w:val="22"/>
                <w:szCs w:val="22"/>
                <w:lang w:val="ro-RO"/>
              </w:rPr>
              <w:t>Consiliului Superior al Magistraturii</w:t>
            </w:r>
            <w:r w:rsidRPr="001A60A2">
              <w:rPr>
                <w:rFonts w:ascii="Trebuchet MS" w:hAnsi="Trebuchet MS"/>
                <w:iCs/>
                <w:sz w:val="22"/>
                <w:szCs w:val="22"/>
                <w:lang w:val="ro-RO"/>
              </w:rPr>
              <w:t xml:space="preserve"> ținând seama de </w:t>
            </w:r>
            <w:r w:rsidRPr="001A60A2">
              <w:rPr>
                <w:rFonts w:ascii="Trebuchet MS" w:hAnsi="Trebuchet MS"/>
                <w:sz w:val="22"/>
                <w:szCs w:val="22"/>
                <w:lang w:val="ro-RO"/>
              </w:rPr>
              <w:t>natura sa de organ unitar și colectiv -</w:t>
            </w:r>
            <w:r w:rsidRPr="001A60A2">
              <w:rPr>
                <w:rFonts w:ascii="Trebuchet MS" w:hAnsi="Trebuchet MS"/>
                <w:iCs/>
                <w:sz w:val="22"/>
                <w:szCs w:val="22"/>
                <w:lang w:val="ro-RO"/>
              </w:rPr>
              <w:t xml:space="preserve"> fără ca aceasta să semnifice, în mod absolut, că anumite competențe nu pot fi date în competența secției pentru judecători, respectiv a celei pentru procurori.</w:t>
            </w:r>
          </w:p>
          <w:p w:rsidR="0018606F" w:rsidRPr="001A60A2" w:rsidRDefault="0018606F" w:rsidP="00D06092">
            <w:pPr>
              <w:autoSpaceDE w:val="0"/>
              <w:autoSpaceDN w:val="0"/>
              <w:adjustRightInd w:val="0"/>
              <w:spacing w:line="276" w:lineRule="auto"/>
              <w:jc w:val="both"/>
              <w:rPr>
                <w:rFonts w:ascii="Trebuchet MS" w:hAnsi="Trebuchet MS"/>
                <w:bCs/>
                <w:sz w:val="22"/>
                <w:szCs w:val="22"/>
                <w:lang w:val="ro-RO"/>
              </w:rPr>
            </w:pPr>
            <w:r w:rsidRPr="001A60A2">
              <w:rPr>
                <w:rFonts w:ascii="Trebuchet MS" w:hAnsi="Trebuchet MS"/>
                <w:bCs/>
                <w:sz w:val="22"/>
                <w:szCs w:val="22"/>
                <w:lang w:val="ro-RO"/>
              </w:rPr>
              <w:t>Cu toate acestea, atribuțiile Consiliului Superior al Magistraturii care privesc aspectele generale și comune ale carierei magistraților și organizarea instanțelor și parchetelor sunt, potrivit dispozițiilor constituționale, în competența Plenului, iar nu a secțiilor.</w:t>
            </w:r>
          </w:p>
          <w:p w:rsidR="0018606F" w:rsidRPr="001A60A2" w:rsidRDefault="0018606F" w:rsidP="00D06092">
            <w:pPr>
              <w:spacing w:line="276" w:lineRule="auto"/>
              <w:ind w:firstLine="720"/>
              <w:jc w:val="both"/>
              <w:rPr>
                <w:rFonts w:ascii="Trebuchet MS" w:hAnsi="Trebuchet MS"/>
                <w:sz w:val="22"/>
                <w:szCs w:val="22"/>
                <w:lang w:val="ro-RO"/>
              </w:rPr>
            </w:pPr>
          </w:p>
          <w:p w:rsidR="00CA0031" w:rsidRPr="001A60A2" w:rsidRDefault="0018606F" w:rsidP="00D06092">
            <w:pPr>
              <w:pStyle w:val="NormalWeb"/>
              <w:spacing w:before="0" w:beforeAutospacing="0" w:after="0" w:afterAutospacing="0" w:line="276" w:lineRule="auto"/>
              <w:jc w:val="both"/>
              <w:rPr>
                <w:rFonts w:ascii="Trebuchet MS" w:hAnsi="Trebuchet MS"/>
                <w:sz w:val="22"/>
                <w:szCs w:val="22"/>
              </w:rPr>
            </w:pPr>
            <w:r w:rsidRPr="001A60A2">
              <w:rPr>
                <w:rFonts w:ascii="Trebuchet MS" w:hAnsi="Trebuchet MS"/>
                <w:sz w:val="22"/>
                <w:szCs w:val="22"/>
              </w:rPr>
              <w:t>Prin aceeași lege</w:t>
            </w:r>
            <w:r w:rsidR="00CA0031" w:rsidRPr="001A60A2">
              <w:rPr>
                <w:rFonts w:ascii="Trebuchet MS" w:hAnsi="Trebuchet MS"/>
                <w:sz w:val="22"/>
                <w:szCs w:val="22"/>
              </w:rPr>
              <w:t xml:space="preserve"> </w:t>
            </w:r>
            <w:r w:rsidR="00163F1A">
              <w:rPr>
                <w:rFonts w:ascii="Trebuchet MS" w:hAnsi="Trebuchet MS"/>
                <w:sz w:val="22"/>
                <w:szCs w:val="22"/>
              </w:rPr>
              <w:t xml:space="preserve">adoptată în 2018, precum și </w:t>
            </w:r>
            <w:r w:rsidR="00CA0031" w:rsidRPr="001A60A2">
              <w:rPr>
                <w:rFonts w:ascii="Trebuchet MS" w:hAnsi="Trebuchet MS"/>
                <w:sz w:val="22"/>
                <w:szCs w:val="22"/>
              </w:rPr>
              <w:t>și prin acte de reglementare primară ulterioare</w:t>
            </w:r>
            <w:r w:rsidRPr="001A60A2">
              <w:rPr>
                <w:rFonts w:ascii="Trebuchet MS" w:hAnsi="Trebuchet MS"/>
                <w:sz w:val="22"/>
                <w:szCs w:val="22"/>
              </w:rPr>
              <w:t xml:space="preserve"> s</w:t>
            </w:r>
            <w:r w:rsidR="00BD1A3F" w:rsidRPr="001A60A2">
              <w:rPr>
                <w:rFonts w:ascii="Trebuchet MS" w:hAnsi="Trebuchet MS"/>
                <w:sz w:val="22"/>
                <w:szCs w:val="22"/>
              </w:rPr>
              <w:t>-</w:t>
            </w:r>
            <w:r w:rsidRPr="001A60A2">
              <w:rPr>
                <w:rFonts w:ascii="Trebuchet MS" w:hAnsi="Trebuchet MS"/>
                <w:sz w:val="22"/>
                <w:szCs w:val="22"/>
              </w:rPr>
              <w:t xml:space="preserve">au adus modificări importante organizării </w:t>
            </w:r>
            <w:r w:rsidR="00545DD1" w:rsidRPr="001A60A2">
              <w:rPr>
                <w:rFonts w:ascii="Trebuchet MS" w:hAnsi="Trebuchet MS"/>
                <w:sz w:val="22"/>
                <w:szCs w:val="22"/>
              </w:rPr>
              <w:t>și</w:t>
            </w:r>
            <w:r w:rsidRPr="001A60A2">
              <w:rPr>
                <w:rFonts w:ascii="Trebuchet MS" w:hAnsi="Trebuchet MS"/>
                <w:sz w:val="22"/>
                <w:szCs w:val="22"/>
              </w:rPr>
              <w:t xml:space="preserve"> funcționării Inspecției Judiciare</w:t>
            </w:r>
            <w:r w:rsidR="00DC3957" w:rsidRPr="001A60A2">
              <w:rPr>
                <w:rFonts w:ascii="Trebuchet MS" w:hAnsi="Trebuchet MS"/>
                <w:sz w:val="22"/>
                <w:szCs w:val="22"/>
              </w:rPr>
              <w:t>, acestea convergând spre ideea întăririi poziției inspectorului-șef în arhitectura instituțională a Inspecției Judiciare</w:t>
            </w:r>
            <w:r w:rsidR="00CA0031" w:rsidRPr="001A60A2">
              <w:rPr>
                <w:rFonts w:ascii="Trebuchet MS" w:hAnsi="Trebuchet MS"/>
                <w:sz w:val="22"/>
                <w:szCs w:val="22"/>
              </w:rPr>
              <w:t xml:space="preserve">. </w:t>
            </w:r>
          </w:p>
          <w:p w:rsidR="0052171B" w:rsidRPr="001A60A2" w:rsidRDefault="00CA0031" w:rsidP="00D06092">
            <w:pPr>
              <w:pStyle w:val="NormalWeb"/>
              <w:spacing w:before="0" w:beforeAutospacing="0" w:after="0" w:afterAutospacing="0" w:line="276" w:lineRule="auto"/>
              <w:jc w:val="both"/>
              <w:rPr>
                <w:rFonts w:ascii="Trebuchet MS" w:hAnsi="Trebuchet MS" w:cs="Arial"/>
                <w:color w:val="000000"/>
                <w:sz w:val="22"/>
                <w:szCs w:val="22"/>
              </w:rPr>
            </w:pPr>
            <w:r w:rsidRPr="001A60A2">
              <w:rPr>
                <w:rFonts w:ascii="Trebuchet MS" w:hAnsi="Trebuchet MS" w:cs="Arial"/>
                <w:color w:val="000000"/>
                <w:sz w:val="22"/>
                <w:szCs w:val="22"/>
              </w:rPr>
              <w:t xml:space="preserve">Astfel, </w:t>
            </w:r>
            <w:r w:rsidR="00545DD1" w:rsidRPr="001A60A2">
              <w:rPr>
                <w:rFonts w:ascii="Trebuchet MS" w:hAnsi="Trebuchet MS" w:cs="Arial"/>
                <w:color w:val="000000"/>
                <w:sz w:val="22"/>
                <w:szCs w:val="22"/>
              </w:rPr>
              <w:t xml:space="preserve">prin Legea nr. 234/2018 </w:t>
            </w:r>
            <w:r w:rsidRPr="001A60A2">
              <w:rPr>
                <w:rFonts w:ascii="Trebuchet MS" w:hAnsi="Trebuchet MS" w:cs="Arial"/>
                <w:color w:val="000000"/>
                <w:sz w:val="22"/>
                <w:szCs w:val="22"/>
              </w:rPr>
              <w:t xml:space="preserve">s-a reglementat </w:t>
            </w:r>
            <w:r w:rsidR="0052171B" w:rsidRPr="001A60A2">
              <w:rPr>
                <w:rFonts w:ascii="Trebuchet MS" w:hAnsi="Trebuchet MS" w:cs="Arial"/>
                <w:color w:val="000000"/>
                <w:sz w:val="22"/>
                <w:szCs w:val="22"/>
              </w:rPr>
              <w:t xml:space="preserve">competența inspectorului șef de a desemna dintre inspectorii judiciari echipa de conducere a Inspecției Judiciare – inspectorul șef adjunct al Inspecției Judiciare și directorii de direcții -, în baza unei proceduri în care sunt evaluate proiectele de management specifice fiecărui post, astfel încât să asigure coeziunea managerială, competența profesională, comunicarea eficientă. Conform </w:t>
            </w:r>
            <w:r w:rsidR="00DC3957" w:rsidRPr="001A60A2">
              <w:rPr>
                <w:rFonts w:ascii="Trebuchet MS" w:hAnsi="Trebuchet MS" w:cs="Arial"/>
                <w:color w:val="000000"/>
                <w:sz w:val="22"/>
                <w:szCs w:val="22"/>
              </w:rPr>
              <w:t>reglementării</w:t>
            </w:r>
            <w:r w:rsidR="0052171B" w:rsidRPr="001A60A2">
              <w:rPr>
                <w:rFonts w:ascii="Trebuchet MS" w:hAnsi="Trebuchet MS" w:cs="Arial"/>
                <w:color w:val="000000"/>
                <w:sz w:val="22"/>
                <w:szCs w:val="22"/>
              </w:rPr>
              <w:t>, mandatul acestor persoane încetează odată cu mandatul inspectorului - șef.</w:t>
            </w:r>
            <w:r w:rsidRPr="001A60A2">
              <w:rPr>
                <w:rFonts w:ascii="Trebuchet MS" w:hAnsi="Trebuchet MS" w:cs="Arial"/>
                <w:color w:val="000000"/>
                <w:sz w:val="22"/>
                <w:szCs w:val="22"/>
              </w:rPr>
              <w:t xml:space="preserve"> </w:t>
            </w:r>
            <w:r w:rsidR="0052171B" w:rsidRPr="001A60A2">
              <w:rPr>
                <w:rFonts w:ascii="Trebuchet MS" w:hAnsi="Trebuchet MS" w:cs="Arial"/>
                <w:color w:val="000000"/>
                <w:sz w:val="22"/>
                <w:szCs w:val="22"/>
              </w:rPr>
              <w:t>Prevederea în discuție este contradictorie pentru că, pe de o parte, stipulează criteriul competenței profesionale a persoanelor ce vor fi numite în aceste funcții, însă aceste aspect este subordonat imperativului asigurării coeziunii manageriale, care, din conținutul normei, are rol precumpănitor – în acest sens, teza a doua a normei stabilește că mandatul acestor persoane încetează odată cu mandatul inspectorului – șef.</w:t>
            </w:r>
            <w:r w:rsidR="0052171B" w:rsidRPr="001A60A2">
              <w:rPr>
                <w:rFonts w:ascii="Trebuchet MS" w:hAnsi="Trebuchet MS" w:cs="Arial"/>
                <w:color w:val="000000"/>
                <w:sz w:val="22"/>
                <w:szCs w:val="22"/>
                <w:shd w:val="clear" w:color="auto" w:fill="F9F3D2"/>
              </w:rPr>
              <w:t xml:space="preserve">  </w:t>
            </w:r>
          </w:p>
          <w:p w:rsidR="0052171B" w:rsidRPr="001A60A2" w:rsidRDefault="0052171B" w:rsidP="00D06092">
            <w:pPr>
              <w:pStyle w:val="NormalWeb"/>
              <w:spacing w:before="0" w:beforeAutospacing="0" w:after="0" w:afterAutospacing="0" w:line="276" w:lineRule="auto"/>
              <w:jc w:val="both"/>
              <w:rPr>
                <w:rFonts w:ascii="Trebuchet MS" w:hAnsi="Trebuchet MS"/>
                <w:sz w:val="22"/>
                <w:szCs w:val="22"/>
              </w:rPr>
            </w:pPr>
            <w:r w:rsidRPr="001A60A2">
              <w:rPr>
                <w:rFonts w:ascii="Trebuchet MS" w:hAnsi="Trebuchet MS"/>
                <w:sz w:val="22"/>
                <w:szCs w:val="22"/>
              </w:rPr>
              <w:t>Rezultă că un rol esențial în numirea – sau “desemnarea”, cum stabilește norma propusă - în aceste funcții de conducere de la nivelul Inspecției Judiciare este încrederea acordată de inspectorul-șef al Inspecției Judiciare persoanelor ce vor fi numite, iar numirea și menținerea în funcție sunt expresia unui act de încredere, revocabil prin esența lui. Astfel, potrivit art. 69 alin. lit. a) teza a doua</w:t>
            </w:r>
            <w:r w:rsidR="00DC3957" w:rsidRPr="001A60A2">
              <w:rPr>
                <w:rFonts w:ascii="Trebuchet MS" w:hAnsi="Trebuchet MS"/>
                <w:sz w:val="22"/>
                <w:szCs w:val="22"/>
              </w:rPr>
              <w:t xml:space="preserve"> din Legea nr. 317/2004</w:t>
            </w:r>
            <w:r w:rsidRPr="001A60A2">
              <w:rPr>
                <w:rFonts w:ascii="Trebuchet MS" w:hAnsi="Trebuchet MS"/>
                <w:sz w:val="22"/>
                <w:szCs w:val="22"/>
              </w:rPr>
              <w:t xml:space="preserve">, </w:t>
            </w:r>
            <w:r w:rsidRPr="001A60A2">
              <w:rPr>
                <w:rFonts w:ascii="Trebuchet MS" w:hAnsi="Trebuchet MS" w:cs="Arial"/>
                <w:color w:val="000000"/>
                <w:sz w:val="22"/>
                <w:szCs w:val="22"/>
              </w:rPr>
              <w:t xml:space="preserve">mandatul acestor persoane încetează odată cu mandatul inspectorului – șef și întrucât în lege nu se regăsesc prevederi referitoare la revocarea din funcție a acestora, </w:t>
            </w:r>
            <w:r w:rsidR="00DC3957" w:rsidRPr="001A60A2">
              <w:rPr>
                <w:rFonts w:ascii="Trebuchet MS" w:hAnsi="Trebuchet MS" w:cs="Arial"/>
                <w:color w:val="000000"/>
                <w:sz w:val="22"/>
                <w:szCs w:val="22"/>
              </w:rPr>
              <w:t xml:space="preserve">ar </w:t>
            </w:r>
            <w:r w:rsidRPr="001A60A2">
              <w:rPr>
                <w:rFonts w:ascii="Trebuchet MS" w:hAnsi="Trebuchet MS" w:cs="Arial"/>
                <w:color w:val="000000"/>
                <w:sz w:val="22"/>
                <w:szCs w:val="22"/>
              </w:rPr>
              <w:t>rezult</w:t>
            </w:r>
            <w:r w:rsidR="00DC3957" w:rsidRPr="001A60A2">
              <w:rPr>
                <w:rFonts w:ascii="Trebuchet MS" w:hAnsi="Trebuchet MS" w:cs="Arial"/>
                <w:color w:val="000000"/>
                <w:sz w:val="22"/>
                <w:szCs w:val="22"/>
              </w:rPr>
              <w:t>a</w:t>
            </w:r>
            <w:r w:rsidRPr="001A60A2">
              <w:rPr>
                <w:rFonts w:ascii="Trebuchet MS" w:hAnsi="Trebuchet MS" w:cs="Arial"/>
                <w:color w:val="000000"/>
                <w:sz w:val="22"/>
                <w:szCs w:val="22"/>
              </w:rPr>
              <w:t xml:space="preserve"> că </w:t>
            </w:r>
            <w:r w:rsidRPr="001A60A2">
              <w:rPr>
                <w:rFonts w:ascii="Trebuchet MS" w:hAnsi="Trebuchet MS"/>
                <w:sz w:val="22"/>
                <w:szCs w:val="22"/>
              </w:rPr>
              <w:t>personalul numit în acest funcții de conducere poate fi revocat din funcție în cazul pierderii încrederii inspectorului-șef, fără o altă justificare.</w:t>
            </w:r>
          </w:p>
          <w:p w:rsidR="00EF29C5" w:rsidRPr="001A60A2" w:rsidRDefault="0052171B" w:rsidP="00D06092">
            <w:pPr>
              <w:pStyle w:val="NormalWeb"/>
              <w:spacing w:before="0" w:beforeAutospacing="0" w:after="0" w:afterAutospacing="0" w:line="276" w:lineRule="auto"/>
              <w:jc w:val="both"/>
              <w:rPr>
                <w:rFonts w:ascii="Trebuchet MS" w:hAnsi="Trebuchet MS"/>
                <w:sz w:val="22"/>
                <w:szCs w:val="22"/>
              </w:rPr>
            </w:pPr>
            <w:r w:rsidRPr="001A60A2">
              <w:rPr>
                <w:rFonts w:ascii="Trebuchet MS" w:hAnsi="Trebuchet MS"/>
                <w:sz w:val="22"/>
                <w:szCs w:val="22"/>
              </w:rPr>
              <w:lastRenderedPageBreak/>
              <w:t xml:space="preserve">În acest sens, </w:t>
            </w:r>
            <w:r w:rsidR="00CA0031" w:rsidRPr="001A60A2">
              <w:rPr>
                <w:rFonts w:ascii="Trebuchet MS" w:hAnsi="Trebuchet MS"/>
                <w:sz w:val="22"/>
                <w:szCs w:val="22"/>
              </w:rPr>
              <w:t xml:space="preserve">trebuie evidențiat </w:t>
            </w:r>
            <w:r w:rsidRPr="001A60A2">
              <w:rPr>
                <w:rFonts w:ascii="Trebuchet MS" w:hAnsi="Trebuchet MS"/>
                <w:sz w:val="22"/>
                <w:szCs w:val="22"/>
              </w:rPr>
              <w:t>că funcțiile în discuție sunt funcții de conducere, ce presupun îndeplinirea unor atribuții de conducere, coordonare și control în domeniile de activitate specifice Inspecției Judiciare, cu observarea și aplicarea prevederilor legale incidente în aceste domenii de activitate, iar nu a unor atribuții de consiliere a inspectorului-șef</w:t>
            </w:r>
            <w:r w:rsidR="00545DD1" w:rsidRPr="001A60A2">
              <w:rPr>
                <w:rFonts w:ascii="Trebuchet MS" w:hAnsi="Trebuchet MS"/>
                <w:sz w:val="22"/>
                <w:szCs w:val="22"/>
              </w:rPr>
              <w:t>.</w:t>
            </w:r>
            <w:r w:rsidRPr="001A60A2">
              <w:rPr>
                <w:rFonts w:ascii="Trebuchet MS" w:hAnsi="Trebuchet MS"/>
                <w:sz w:val="22"/>
                <w:szCs w:val="22"/>
              </w:rPr>
              <w:t xml:space="preserve"> </w:t>
            </w:r>
            <w:r w:rsidR="00580D14" w:rsidRPr="001A60A2">
              <w:rPr>
                <w:rFonts w:ascii="Trebuchet MS" w:hAnsi="Trebuchet MS"/>
                <w:sz w:val="22"/>
                <w:szCs w:val="22"/>
              </w:rPr>
              <w:t xml:space="preserve">Reglementarea existentă în prezent introduce o condiție arbitrară și discriminatorie pentru ocuparea și exercitarea funcțiilor de conducere din cadrul Inspecției Judiciare, conform celor arătate, ce nu </w:t>
            </w:r>
            <w:r w:rsidR="00580D14" w:rsidRPr="001A60A2">
              <w:rPr>
                <w:rFonts w:ascii="Trebuchet MS" w:hAnsi="Trebuchet MS"/>
                <w:bCs/>
                <w:iCs/>
                <w:sz w:val="22"/>
                <w:szCs w:val="22"/>
              </w:rPr>
              <w:t>bazează pe o justificare obiectivă şi rezonabilă.</w:t>
            </w:r>
          </w:p>
          <w:p w:rsidR="00DC3957" w:rsidRPr="001A60A2" w:rsidRDefault="00DC3957" w:rsidP="00D06092">
            <w:pPr>
              <w:pStyle w:val="NormalWeb"/>
              <w:spacing w:before="0" w:beforeAutospacing="0" w:after="0" w:afterAutospacing="0" w:line="276" w:lineRule="auto"/>
              <w:jc w:val="both"/>
              <w:rPr>
                <w:rFonts w:ascii="Trebuchet MS" w:hAnsi="Trebuchet MS"/>
                <w:sz w:val="22"/>
                <w:szCs w:val="22"/>
              </w:rPr>
            </w:pPr>
          </w:p>
          <w:p w:rsidR="009E47CF" w:rsidRPr="001A60A2" w:rsidRDefault="005E533B" w:rsidP="00D06092">
            <w:pPr>
              <w:autoSpaceDE w:val="0"/>
              <w:autoSpaceDN w:val="0"/>
              <w:adjustRightInd w:val="0"/>
              <w:spacing w:line="276" w:lineRule="auto"/>
              <w:jc w:val="both"/>
              <w:rPr>
                <w:rFonts w:ascii="Trebuchet MS" w:hAnsi="Trebuchet MS"/>
                <w:color w:val="181818"/>
                <w:sz w:val="22"/>
                <w:szCs w:val="22"/>
                <w:shd w:val="clear" w:color="auto" w:fill="FFFFFF"/>
                <w:lang w:val="ro-RO"/>
              </w:rPr>
            </w:pPr>
            <w:r w:rsidRPr="001A60A2">
              <w:rPr>
                <w:rFonts w:ascii="Trebuchet MS" w:hAnsi="Trebuchet MS"/>
                <w:sz w:val="22"/>
                <w:szCs w:val="22"/>
                <w:lang w:val="ro-RO"/>
              </w:rPr>
              <w:t xml:space="preserve">O altă modificare care a făcut obiectul criticilor organismelor internaționale, societății civile și asociațiilor profesionale a fost operată prin Ordonanţa de urgență a Guvernului nr. 77/2018, fiind adoptate </w:t>
            </w:r>
            <w:r w:rsidRPr="001A60A2">
              <w:rPr>
                <w:rStyle w:val="Strong"/>
                <w:rFonts w:ascii="Trebuchet MS" w:hAnsi="Trebuchet MS"/>
                <w:b w:val="0"/>
                <w:color w:val="181818"/>
                <w:sz w:val="22"/>
                <w:szCs w:val="22"/>
                <w:shd w:val="clear" w:color="auto" w:fill="FFFFFF"/>
                <w:lang w:val="ro-RO"/>
              </w:rPr>
              <w:t xml:space="preserve">dispoziții care au permis menținerea în funcţie a conducerii Inspecției Judiciare </w:t>
            </w:r>
            <w:r w:rsidR="00DC3957" w:rsidRPr="001A60A2">
              <w:rPr>
                <w:rStyle w:val="Strong"/>
                <w:rFonts w:ascii="Trebuchet MS" w:hAnsi="Trebuchet MS"/>
                <w:b w:val="0"/>
                <w:color w:val="181818"/>
                <w:sz w:val="22"/>
                <w:szCs w:val="22"/>
                <w:shd w:val="clear" w:color="auto" w:fill="FFFFFF"/>
                <w:lang w:val="ro-RO"/>
              </w:rPr>
              <w:t>și</w:t>
            </w:r>
            <w:r w:rsidRPr="001A60A2">
              <w:rPr>
                <w:rStyle w:val="Strong"/>
                <w:rFonts w:ascii="Trebuchet MS" w:hAnsi="Trebuchet MS"/>
                <w:b w:val="0"/>
                <w:color w:val="181818"/>
                <w:sz w:val="22"/>
                <w:szCs w:val="22"/>
                <w:shd w:val="clear" w:color="auto" w:fill="FFFFFF"/>
                <w:lang w:val="ro-RO"/>
              </w:rPr>
              <w:t xml:space="preserve"> după expirarea mandatului prevăzut de lege</w:t>
            </w:r>
            <w:r w:rsidR="00DC3957" w:rsidRPr="001A60A2">
              <w:rPr>
                <w:rStyle w:val="Strong"/>
                <w:rFonts w:ascii="Trebuchet MS" w:hAnsi="Trebuchet MS"/>
                <w:b w:val="0"/>
                <w:color w:val="181818"/>
                <w:sz w:val="22"/>
                <w:szCs w:val="22"/>
                <w:shd w:val="clear" w:color="auto" w:fill="FFFFFF"/>
                <w:lang w:val="ro-RO"/>
              </w:rPr>
              <w:t xml:space="preserve">, </w:t>
            </w:r>
            <w:r w:rsidRPr="001A60A2">
              <w:rPr>
                <w:rFonts w:ascii="Trebuchet MS" w:hAnsi="Trebuchet MS"/>
                <w:color w:val="181818"/>
                <w:sz w:val="22"/>
                <w:szCs w:val="22"/>
                <w:shd w:val="clear" w:color="auto" w:fill="FFFFFF"/>
                <w:lang w:val="ro-RO"/>
              </w:rPr>
              <w:t>conferindu-se efecte juridice noi unei situaţii  juridice epuizate</w:t>
            </w:r>
            <w:r w:rsidR="009E47CF" w:rsidRPr="001A60A2">
              <w:rPr>
                <w:rFonts w:ascii="Trebuchet MS" w:hAnsi="Trebuchet MS"/>
                <w:color w:val="181818"/>
                <w:sz w:val="22"/>
                <w:szCs w:val="22"/>
                <w:shd w:val="clear" w:color="auto" w:fill="FFFFFF"/>
                <w:lang w:val="ro-RO"/>
              </w:rPr>
              <w:t>.</w:t>
            </w:r>
            <w:r w:rsidR="00580D14" w:rsidRPr="001A60A2">
              <w:rPr>
                <w:rFonts w:ascii="Trebuchet MS" w:hAnsi="Trebuchet MS"/>
                <w:color w:val="181818"/>
                <w:sz w:val="22"/>
                <w:szCs w:val="22"/>
                <w:shd w:val="clear" w:color="auto" w:fill="FFFFFF"/>
                <w:lang w:val="ro-RO"/>
              </w:rPr>
              <w:t xml:space="preserve"> Şi în prezent, art. 67 alin. (7) din Legea nr. 317/2004 </w:t>
            </w:r>
            <w:r w:rsidR="00BD1A3F" w:rsidRPr="001A60A2">
              <w:rPr>
                <w:rFonts w:ascii="Trebuchet MS" w:hAnsi="Trebuchet MS"/>
                <w:color w:val="181818"/>
                <w:sz w:val="22"/>
                <w:szCs w:val="22"/>
                <w:shd w:val="clear" w:color="auto" w:fill="FFFFFF"/>
                <w:lang w:val="ro-RO"/>
              </w:rPr>
              <w:t>stabilește</w:t>
            </w:r>
            <w:r w:rsidR="00580D14" w:rsidRPr="001A60A2">
              <w:rPr>
                <w:rFonts w:ascii="Trebuchet MS" w:hAnsi="Trebuchet MS"/>
                <w:color w:val="181818"/>
                <w:sz w:val="22"/>
                <w:szCs w:val="22"/>
                <w:shd w:val="clear" w:color="auto" w:fill="FFFFFF"/>
                <w:lang w:val="ro-RO"/>
              </w:rPr>
              <w:t xml:space="preserve"> faptul că</w:t>
            </w:r>
            <w:r w:rsidR="00580D14" w:rsidRPr="001A60A2">
              <w:rPr>
                <w:rFonts w:ascii="Trebuchet MS" w:eastAsiaTheme="minorHAnsi" w:hAnsi="Trebuchet MS"/>
                <w:iCs/>
                <w:sz w:val="22"/>
                <w:szCs w:val="22"/>
                <w:lang w:val="ro-RO"/>
              </w:rPr>
              <w:t xml:space="preserve">    în situaţia vacantării funcţiei de inspector-şef sau, după caz, de inspector-şef adjunct al Inspecţiei Judiciare ca urmare a expirării mandatului, interimatul funcţiei se asigură de inspectorul-şef sau, după caz, de inspectorul-şef adjunct ale căror mandate au expirat, până la data ocupării acestor </w:t>
            </w:r>
            <w:r w:rsidR="00BD1A3F" w:rsidRPr="001A60A2">
              <w:rPr>
                <w:rFonts w:ascii="Trebuchet MS" w:eastAsiaTheme="minorHAnsi" w:hAnsi="Trebuchet MS"/>
                <w:iCs/>
                <w:sz w:val="22"/>
                <w:szCs w:val="22"/>
                <w:lang w:val="ro-RO"/>
              </w:rPr>
              <w:t>funcții</w:t>
            </w:r>
            <w:r w:rsidR="00580D14" w:rsidRPr="001A60A2">
              <w:rPr>
                <w:rFonts w:ascii="Trebuchet MS" w:eastAsiaTheme="minorHAnsi" w:hAnsi="Trebuchet MS"/>
                <w:iCs/>
                <w:sz w:val="22"/>
                <w:szCs w:val="22"/>
                <w:lang w:val="ro-RO"/>
              </w:rPr>
              <w:t xml:space="preserve"> în </w:t>
            </w:r>
            <w:r w:rsidR="00BD1A3F" w:rsidRPr="001A60A2">
              <w:rPr>
                <w:rFonts w:ascii="Trebuchet MS" w:eastAsiaTheme="minorHAnsi" w:hAnsi="Trebuchet MS"/>
                <w:iCs/>
                <w:sz w:val="22"/>
                <w:szCs w:val="22"/>
                <w:lang w:val="ro-RO"/>
              </w:rPr>
              <w:t>condițiile</w:t>
            </w:r>
            <w:r w:rsidR="00580D14" w:rsidRPr="001A60A2">
              <w:rPr>
                <w:rFonts w:ascii="Trebuchet MS" w:eastAsiaTheme="minorHAnsi" w:hAnsi="Trebuchet MS"/>
                <w:iCs/>
                <w:sz w:val="22"/>
                <w:szCs w:val="22"/>
                <w:lang w:val="ro-RO"/>
              </w:rPr>
              <w:t xml:space="preserve"> legii</w:t>
            </w:r>
            <w:r w:rsidR="00BD1A3F" w:rsidRPr="001A60A2">
              <w:rPr>
                <w:rFonts w:ascii="Trebuchet MS" w:eastAsiaTheme="minorHAnsi" w:hAnsi="Trebuchet MS"/>
                <w:iCs/>
                <w:sz w:val="22"/>
                <w:szCs w:val="22"/>
                <w:lang w:val="ro-RO"/>
              </w:rPr>
              <w:t>, nefiind reglementată competența delegării unor inspectori judiciari în aceste funcții de către Consiliul Superior al Magistraturii, autoritatea constituțională în cadrul căreia funcționează Inspecția Judiciară.</w:t>
            </w:r>
            <w:r w:rsidR="00580D14" w:rsidRPr="001A60A2">
              <w:rPr>
                <w:rFonts w:ascii="Trebuchet MS" w:hAnsi="Trebuchet MS"/>
                <w:color w:val="181818"/>
                <w:sz w:val="22"/>
                <w:szCs w:val="22"/>
                <w:shd w:val="clear" w:color="auto" w:fill="FFFFFF"/>
                <w:lang w:val="ro-RO"/>
              </w:rPr>
              <w:t xml:space="preserve"> </w:t>
            </w:r>
          </w:p>
          <w:p w:rsidR="00D57BED" w:rsidRDefault="00EB5E71" w:rsidP="00D06092">
            <w:pPr>
              <w:pStyle w:val="NormalWeb"/>
              <w:spacing w:before="0" w:beforeAutospacing="0" w:after="0" w:afterAutospacing="0" w:line="276" w:lineRule="auto"/>
              <w:jc w:val="both"/>
              <w:rPr>
                <w:rFonts w:ascii="Trebuchet MS" w:hAnsi="Trebuchet MS"/>
                <w:sz w:val="22"/>
                <w:szCs w:val="22"/>
              </w:rPr>
            </w:pPr>
            <w:r w:rsidRPr="001A60A2">
              <w:rPr>
                <w:rFonts w:ascii="Trebuchet MS" w:hAnsi="Trebuchet MS"/>
                <w:sz w:val="22"/>
                <w:szCs w:val="22"/>
              </w:rPr>
              <w:t xml:space="preserve">Astfel cum se arată în </w:t>
            </w:r>
            <w:r w:rsidR="009E47CF" w:rsidRPr="001A60A2">
              <w:rPr>
                <w:rFonts w:ascii="Trebuchet MS" w:hAnsi="Trebuchet MS"/>
                <w:sz w:val="22"/>
                <w:szCs w:val="22"/>
              </w:rPr>
              <w:t xml:space="preserve"> </w:t>
            </w:r>
            <w:r w:rsidR="00DC3957" w:rsidRPr="001A60A2">
              <w:rPr>
                <w:rFonts w:ascii="Trebuchet MS" w:hAnsi="Trebuchet MS"/>
                <w:sz w:val="22"/>
                <w:szCs w:val="22"/>
              </w:rPr>
              <w:t>Raportul tehnic care însoțește documentul RAPORT AL COMISIEI CĂTRE PARLAMENTUL EUROPEAN ȘI CONSILIU privind progresele înregistrate de România în cadrul mecanismului de cooperare și de verificare {COM(2019) 499 final}</w:t>
            </w:r>
            <w:r w:rsidRPr="001A60A2">
              <w:rPr>
                <w:rFonts w:ascii="Trebuchet MS" w:hAnsi="Trebuchet MS"/>
                <w:sz w:val="22"/>
                <w:szCs w:val="22"/>
              </w:rPr>
              <w:t>: „</w:t>
            </w:r>
            <w:r w:rsidR="009E47CF" w:rsidRPr="001A60A2">
              <w:rPr>
                <w:rFonts w:ascii="Trebuchet MS" w:hAnsi="Trebuchet MS"/>
                <w:sz w:val="22"/>
                <w:szCs w:val="22"/>
              </w:rPr>
              <w:t xml:space="preserve">În raportul din noiembrie 2018 au fost exprimate îngrijorări atât cu privire la activitatea Inspecției Judiciare, cât și cu privire la numirea unei echipe de conducere interimare. De la ultimul raport, activitatea Inspecției Judiciare a continuat să suscite îngrijorare din motive similare. Criticile s-au concentrat asupra corelației dintre procedurile disciplinare împotriva magistraților și împotriva directorilor instituțiilor judiciare și faptul că persoanele în cauză adoptaseră adesea poziții publice împotriva modificărilor aduse legilor justiției. </w:t>
            </w:r>
            <w:r w:rsidR="00DC3957" w:rsidRPr="001A60A2">
              <w:rPr>
                <w:rFonts w:ascii="Trebuchet MS" w:hAnsi="Trebuchet MS"/>
                <w:sz w:val="22"/>
                <w:szCs w:val="22"/>
              </w:rPr>
              <w:t>(</w:t>
            </w:r>
            <w:r w:rsidRPr="001A60A2">
              <w:rPr>
                <w:rFonts w:ascii="Trebuchet MS" w:hAnsi="Trebuchet MS"/>
                <w:sz w:val="22"/>
                <w:szCs w:val="22"/>
              </w:rPr>
              <w:t>...</w:t>
            </w:r>
            <w:r w:rsidR="00DC3957" w:rsidRPr="001A60A2">
              <w:rPr>
                <w:rFonts w:ascii="Trebuchet MS" w:hAnsi="Trebuchet MS"/>
                <w:sz w:val="22"/>
                <w:szCs w:val="22"/>
              </w:rPr>
              <w:t>)</w:t>
            </w:r>
            <w:r w:rsidRPr="001A60A2">
              <w:rPr>
                <w:rFonts w:ascii="Trebuchet MS" w:hAnsi="Trebuchet MS"/>
                <w:sz w:val="22"/>
                <w:szCs w:val="22"/>
              </w:rPr>
              <w:t xml:space="preserve"> </w:t>
            </w:r>
            <w:r w:rsidR="009E47CF" w:rsidRPr="001A60A2">
              <w:rPr>
                <w:rFonts w:ascii="Trebuchet MS" w:hAnsi="Trebuchet MS"/>
                <w:sz w:val="22"/>
                <w:szCs w:val="22"/>
              </w:rPr>
              <w:t>Decizia guvernului de a rezolva situația prin adoptarea unei ordonanțe de urgență privind numirea echipei actuale interimare – în loc să lase această atribuție în sarcina Consiliului Superior al Magistraturii –</w:t>
            </w:r>
            <w:r w:rsidR="00DC3957" w:rsidRPr="001A60A2">
              <w:rPr>
                <w:rFonts w:ascii="Trebuchet MS" w:hAnsi="Trebuchet MS"/>
                <w:sz w:val="22"/>
                <w:szCs w:val="22"/>
              </w:rPr>
              <w:t xml:space="preserve"> </w:t>
            </w:r>
            <w:r w:rsidR="009E47CF" w:rsidRPr="001A60A2">
              <w:rPr>
                <w:rFonts w:ascii="Trebuchet MS" w:hAnsi="Trebuchet MS"/>
                <w:sz w:val="22"/>
                <w:szCs w:val="22"/>
              </w:rPr>
              <w:t xml:space="preserve">nu a făcut decât să alimenteze în continuare motivele de îngrijorare. Prin urmare, raportul din noiembrie 2018 a recomandat numirea imediată, de către Consiliul Superior al Magistraturii, a echipei interimare de conducere a Inspecției Judiciare și numirea, în termen de trei luni, prin concurs, a unei noi conduceri a Inspecției Judiciare. </w:t>
            </w:r>
            <w:r w:rsidR="00DC3957" w:rsidRPr="001A60A2">
              <w:rPr>
                <w:rFonts w:ascii="Trebuchet MS" w:hAnsi="Trebuchet MS"/>
                <w:sz w:val="22"/>
                <w:szCs w:val="22"/>
              </w:rPr>
              <w:t>(</w:t>
            </w:r>
            <w:r w:rsidRPr="001A60A2">
              <w:rPr>
                <w:rFonts w:ascii="Trebuchet MS" w:hAnsi="Trebuchet MS"/>
                <w:sz w:val="22"/>
                <w:szCs w:val="22"/>
              </w:rPr>
              <w:t>...</w:t>
            </w:r>
            <w:r w:rsidR="00DC3957" w:rsidRPr="001A60A2">
              <w:rPr>
                <w:rFonts w:ascii="Trebuchet MS" w:hAnsi="Trebuchet MS"/>
                <w:sz w:val="22"/>
                <w:szCs w:val="22"/>
              </w:rPr>
              <w:t>)</w:t>
            </w:r>
            <w:r w:rsidR="009E47CF" w:rsidRPr="001A60A2">
              <w:rPr>
                <w:rFonts w:ascii="Trebuchet MS" w:hAnsi="Trebuchet MS"/>
                <w:sz w:val="22"/>
                <w:szCs w:val="22"/>
              </w:rPr>
              <w:t xml:space="preserve"> Pe plan mai general, procedura ridică întrebări cu privire la măsura în care noile dispoziții ale legilor </w:t>
            </w:r>
            <w:r w:rsidR="009E47CF" w:rsidRPr="001A60A2">
              <w:rPr>
                <w:rFonts w:ascii="Trebuchet MS" w:hAnsi="Trebuchet MS"/>
                <w:sz w:val="22"/>
                <w:szCs w:val="22"/>
              </w:rPr>
              <w:lastRenderedPageBreak/>
              <w:t>justiției privind numirea conducerii Inspecției Judiciare oferă garanții suficiente și asigură echilibrul corect între judecători, procurori și Plenul CSM</w:t>
            </w:r>
            <w:r w:rsidR="00DC3957" w:rsidRPr="001A60A2">
              <w:rPr>
                <w:rFonts w:ascii="Trebuchet MS" w:hAnsi="Trebuchet MS"/>
                <w:sz w:val="22"/>
                <w:szCs w:val="22"/>
              </w:rPr>
              <w:t>.</w:t>
            </w:r>
            <w:r w:rsidR="00BD1A3F" w:rsidRPr="001A60A2">
              <w:rPr>
                <w:rFonts w:ascii="Trebuchet MS" w:hAnsi="Trebuchet MS"/>
                <w:sz w:val="22"/>
                <w:szCs w:val="22"/>
              </w:rPr>
              <w:t>”</w:t>
            </w:r>
            <w:r w:rsidR="009E47CF" w:rsidRPr="001A60A2">
              <w:rPr>
                <w:rFonts w:ascii="Trebuchet MS" w:hAnsi="Trebuchet MS"/>
                <w:sz w:val="22"/>
                <w:szCs w:val="22"/>
              </w:rPr>
              <w:t xml:space="preserve"> </w:t>
            </w:r>
          </w:p>
          <w:p w:rsidR="00163F1A" w:rsidRPr="001A60A2" w:rsidRDefault="00163F1A" w:rsidP="00D06092">
            <w:pPr>
              <w:pStyle w:val="NormalWeb"/>
              <w:spacing w:before="0" w:beforeAutospacing="0" w:after="0" w:afterAutospacing="0" w:line="276" w:lineRule="auto"/>
              <w:jc w:val="both"/>
              <w:rPr>
                <w:rFonts w:ascii="Trebuchet MS" w:hAnsi="Trebuchet MS"/>
                <w:sz w:val="22"/>
                <w:szCs w:val="22"/>
              </w:rPr>
            </w:pPr>
          </w:p>
        </w:tc>
      </w:tr>
      <w:tr w:rsidR="008B516A" w:rsidRPr="001A60A2" w:rsidTr="00E97798">
        <w:tc>
          <w:tcPr>
            <w:tcW w:w="3970" w:type="dxa"/>
            <w:tcBorders>
              <w:right w:val="single" w:sz="4" w:space="0" w:color="auto"/>
            </w:tcBorders>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lastRenderedPageBreak/>
              <w:t>1</w:t>
            </w:r>
            <w:r w:rsidRPr="001A60A2">
              <w:rPr>
                <w:rFonts w:ascii="Trebuchet MS" w:hAnsi="Trebuchet MS"/>
                <w:snapToGrid w:val="0"/>
                <w:sz w:val="22"/>
                <w:szCs w:val="22"/>
                <w:vertAlign w:val="superscript"/>
                <w:lang w:val="ro-RO"/>
              </w:rPr>
              <w:t>1</w:t>
            </w:r>
            <w:r w:rsidRPr="001A60A2">
              <w:rPr>
                <w:rFonts w:ascii="Trebuchet MS" w:hAnsi="Trebuchet MS"/>
                <w:snapToGrid w:val="0"/>
                <w:sz w:val="22"/>
                <w:szCs w:val="22"/>
                <w:lang w:val="ro-RO"/>
              </w:rPr>
              <w:t>. În cazul proiectelor de acte normative care transpun legislație comunitară sau creează cadrul pentru aplicarea directă a acesteia, se vor specifica doar actele comunitare în cauză, însoțite de elementele de identificare ale acestora</w:t>
            </w:r>
          </w:p>
        </w:tc>
        <w:tc>
          <w:tcPr>
            <w:tcW w:w="7229" w:type="dxa"/>
            <w:gridSpan w:val="7"/>
            <w:tcBorders>
              <w:top w:val="single" w:sz="4" w:space="0" w:color="auto"/>
              <w:left w:val="single" w:sz="4" w:space="0" w:color="auto"/>
              <w:bottom w:val="single" w:sz="4" w:space="0" w:color="auto"/>
              <w:right w:val="single" w:sz="4" w:space="0" w:color="auto"/>
            </w:tcBorders>
          </w:tcPr>
          <w:p w:rsidR="00682D39" w:rsidRPr="001A60A2" w:rsidRDefault="00682D39" w:rsidP="00D06092">
            <w:pPr>
              <w:shd w:val="clear" w:color="auto" w:fill="FFFFFF"/>
              <w:spacing w:line="276" w:lineRule="auto"/>
              <w:ind w:left="22"/>
              <w:jc w:val="both"/>
              <w:rPr>
                <w:rFonts w:ascii="Trebuchet MS" w:hAnsi="Trebuchet MS"/>
                <w:sz w:val="22"/>
                <w:szCs w:val="22"/>
                <w:lang w:val="ro-RO"/>
              </w:rPr>
            </w:pPr>
            <w:r w:rsidRPr="001A60A2">
              <w:rPr>
                <w:rFonts w:ascii="Trebuchet MS" w:hAnsi="Trebuchet MS"/>
                <w:sz w:val="22"/>
                <w:szCs w:val="22"/>
                <w:lang w:val="ro-RO"/>
              </w:rPr>
              <w:t xml:space="preserve">Nu este cazul </w:t>
            </w:r>
          </w:p>
          <w:p w:rsidR="00682D39" w:rsidRPr="001A60A2" w:rsidRDefault="00682D39" w:rsidP="00D06092">
            <w:pPr>
              <w:shd w:val="clear" w:color="auto" w:fill="FFFFFF"/>
              <w:spacing w:line="276" w:lineRule="auto"/>
              <w:ind w:left="22"/>
              <w:jc w:val="both"/>
              <w:rPr>
                <w:rFonts w:ascii="Trebuchet MS" w:hAnsi="Trebuchet MS"/>
                <w:sz w:val="22"/>
                <w:szCs w:val="22"/>
                <w:lang w:val="ro-RO"/>
              </w:rPr>
            </w:pPr>
          </w:p>
          <w:p w:rsidR="00682D39" w:rsidRPr="001A60A2" w:rsidRDefault="00682D39" w:rsidP="00D06092">
            <w:pPr>
              <w:shd w:val="clear" w:color="auto" w:fill="FFFFFF"/>
              <w:spacing w:line="276" w:lineRule="auto"/>
              <w:ind w:left="22"/>
              <w:jc w:val="both"/>
              <w:rPr>
                <w:rFonts w:ascii="Trebuchet MS" w:hAnsi="Trebuchet MS"/>
                <w:sz w:val="22"/>
                <w:szCs w:val="22"/>
                <w:lang w:val="ro-RO"/>
              </w:rPr>
            </w:pPr>
          </w:p>
          <w:p w:rsidR="00682D39" w:rsidRPr="001A60A2" w:rsidRDefault="00682D39" w:rsidP="00D06092">
            <w:pPr>
              <w:shd w:val="clear" w:color="auto" w:fill="FFFFFF"/>
              <w:spacing w:line="276" w:lineRule="auto"/>
              <w:jc w:val="both"/>
              <w:rPr>
                <w:rFonts w:ascii="Trebuchet MS" w:hAnsi="Trebuchet MS"/>
                <w:sz w:val="22"/>
                <w:szCs w:val="22"/>
                <w:lang w:val="ro-RO"/>
              </w:rPr>
            </w:pPr>
          </w:p>
          <w:p w:rsidR="00682D39" w:rsidRPr="001A60A2" w:rsidRDefault="00682D39" w:rsidP="00D06092">
            <w:pPr>
              <w:shd w:val="clear" w:color="auto" w:fill="FFFFFF"/>
              <w:spacing w:line="276" w:lineRule="auto"/>
              <w:jc w:val="both"/>
              <w:rPr>
                <w:rFonts w:ascii="Trebuchet MS" w:hAnsi="Trebuchet MS"/>
                <w:sz w:val="22"/>
                <w:szCs w:val="22"/>
                <w:lang w:val="ro-RO"/>
              </w:rPr>
            </w:pPr>
          </w:p>
        </w:tc>
      </w:tr>
      <w:tr w:rsidR="008B516A" w:rsidRPr="00072FCF" w:rsidTr="00E97798">
        <w:tc>
          <w:tcPr>
            <w:tcW w:w="3970" w:type="dxa"/>
            <w:tcBorders>
              <w:right w:val="single" w:sz="4" w:space="0" w:color="auto"/>
            </w:tcBorders>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2. Schimbări preconizate</w:t>
            </w:r>
          </w:p>
        </w:tc>
        <w:tc>
          <w:tcPr>
            <w:tcW w:w="7229" w:type="dxa"/>
            <w:gridSpan w:val="7"/>
            <w:tcBorders>
              <w:top w:val="single" w:sz="4" w:space="0" w:color="auto"/>
              <w:left w:val="single" w:sz="4" w:space="0" w:color="auto"/>
              <w:bottom w:val="single" w:sz="4" w:space="0" w:color="auto"/>
              <w:right w:val="single" w:sz="4" w:space="0" w:color="auto"/>
            </w:tcBorders>
          </w:tcPr>
          <w:p w:rsidR="00055931" w:rsidRPr="001A60A2" w:rsidRDefault="000619F3" w:rsidP="00163F1A">
            <w:pPr>
              <w:pStyle w:val="NormalWeb"/>
              <w:numPr>
                <w:ilvl w:val="0"/>
                <w:numId w:val="18"/>
              </w:numPr>
              <w:shd w:val="clear" w:color="auto" w:fill="FFFFFF"/>
              <w:spacing w:before="0" w:beforeAutospacing="0" w:after="0" w:afterAutospacing="0" w:line="276" w:lineRule="auto"/>
              <w:ind w:left="-105" w:firstLine="25"/>
              <w:jc w:val="both"/>
              <w:rPr>
                <w:rFonts w:ascii="Trebuchet MS" w:hAnsi="Trebuchet MS"/>
                <w:sz w:val="22"/>
                <w:szCs w:val="22"/>
                <w:shd w:val="clear" w:color="auto" w:fill="FFFFFF"/>
              </w:rPr>
            </w:pPr>
            <w:r w:rsidRPr="001A60A2">
              <w:rPr>
                <w:rStyle w:val="Strong"/>
                <w:rFonts w:ascii="Trebuchet MS" w:hAnsi="Trebuchet MS"/>
                <w:b w:val="0"/>
                <w:sz w:val="22"/>
                <w:szCs w:val="22"/>
              </w:rPr>
              <w:t xml:space="preserve">Întrucât </w:t>
            </w:r>
            <w:r w:rsidR="00055931" w:rsidRPr="001A60A2">
              <w:rPr>
                <w:rStyle w:val="Strong"/>
                <w:rFonts w:ascii="Trebuchet MS" w:hAnsi="Trebuchet MS"/>
                <w:b w:val="0"/>
                <w:sz w:val="22"/>
                <w:szCs w:val="22"/>
              </w:rPr>
              <w:t xml:space="preserve">Constituția României a prevăzut o competență generală pentru Plenul Consiliului Superior al Magistraturii, ca organ colegial și reprezentativ, și doar o competență de atribuire pentru secțiile sale, prezentul proiect reașază </w:t>
            </w:r>
            <w:r w:rsidR="00055931" w:rsidRPr="001A60A2">
              <w:rPr>
                <w:rFonts w:ascii="Trebuchet MS" w:hAnsi="Trebuchet MS"/>
                <w:sz w:val="22"/>
                <w:szCs w:val="22"/>
                <w:shd w:val="clear" w:color="auto" w:fill="FFFFFF"/>
              </w:rPr>
              <w:t>atribuțiil</w:t>
            </w:r>
            <w:r w:rsidRPr="001A60A2">
              <w:rPr>
                <w:rFonts w:ascii="Trebuchet MS" w:hAnsi="Trebuchet MS"/>
                <w:sz w:val="22"/>
                <w:szCs w:val="22"/>
                <w:shd w:val="clear" w:color="auto" w:fill="FFFFFF"/>
              </w:rPr>
              <w:t>e</w:t>
            </w:r>
            <w:r w:rsidR="00055931" w:rsidRPr="001A60A2">
              <w:rPr>
                <w:rFonts w:ascii="Trebuchet MS" w:hAnsi="Trebuchet MS"/>
                <w:sz w:val="22"/>
                <w:szCs w:val="22"/>
                <w:shd w:val="clear" w:color="auto" w:fill="FFFFFF"/>
              </w:rPr>
              <w:t xml:space="preserve"> specifice Plenului și Secțiilor CSM, în acord cu dispozițiile Legii fundamentale.</w:t>
            </w:r>
          </w:p>
          <w:p w:rsidR="000619F3" w:rsidRPr="001A60A2" w:rsidRDefault="000619F3" w:rsidP="00D06092">
            <w:pPr>
              <w:autoSpaceDE w:val="0"/>
              <w:autoSpaceDN w:val="0"/>
              <w:adjustRightInd w:val="0"/>
              <w:spacing w:line="276" w:lineRule="auto"/>
              <w:jc w:val="both"/>
              <w:rPr>
                <w:rFonts w:ascii="Trebuchet MS" w:hAnsi="Trebuchet MS"/>
                <w:bCs/>
                <w:sz w:val="22"/>
                <w:szCs w:val="22"/>
                <w:lang w:val="ro-RO"/>
              </w:rPr>
            </w:pPr>
            <w:r w:rsidRPr="001A60A2">
              <w:rPr>
                <w:rFonts w:ascii="Trebuchet MS" w:hAnsi="Trebuchet MS"/>
                <w:sz w:val="22"/>
                <w:szCs w:val="22"/>
                <w:shd w:val="clear" w:color="auto" w:fill="FFFFFF"/>
                <w:lang w:val="ro-RO"/>
              </w:rPr>
              <w:t xml:space="preserve">Astfel, conform proiectului, </w:t>
            </w:r>
            <w:r w:rsidRPr="001A60A2">
              <w:rPr>
                <w:rFonts w:ascii="Trebuchet MS" w:hAnsi="Trebuchet MS"/>
                <w:bCs/>
                <w:sz w:val="22"/>
                <w:szCs w:val="22"/>
                <w:lang w:val="ro-RO"/>
              </w:rPr>
              <w:t>aspectele generale și comune ale carierei magistraților și organizarea instanțelor și parchetelor sunt date în competența Plenului.</w:t>
            </w:r>
          </w:p>
          <w:p w:rsidR="00BD1A3F" w:rsidRPr="001A60A2" w:rsidRDefault="00BD1A3F"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bCs/>
                <w:sz w:val="22"/>
                <w:szCs w:val="22"/>
                <w:lang w:val="ro-RO"/>
              </w:rPr>
              <w:t xml:space="preserve">Conform proiectului, </w:t>
            </w:r>
            <w:r w:rsidRPr="001A60A2">
              <w:rPr>
                <w:rFonts w:ascii="Trebuchet MS" w:hAnsi="Trebuchet MS"/>
                <w:sz w:val="22"/>
                <w:szCs w:val="22"/>
                <w:lang w:val="ro-RO"/>
              </w:rPr>
              <w:t>Plenul Consiliului Superior al Magistraturii are următoarele atribuţii referitoare la cariera judecătorilor şi procurorilor:</w:t>
            </w:r>
          </w:p>
          <w:p w:rsidR="00BD1A3F" w:rsidRPr="001A60A2" w:rsidRDefault="00BD1A3F"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sz w:val="22"/>
                <w:szCs w:val="22"/>
                <w:lang w:val="ro-RO"/>
              </w:rPr>
              <w:t>a)</w:t>
            </w:r>
            <w:r w:rsidRPr="001A60A2">
              <w:rPr>
                <w:rFonts w:ascii="Trebuchet MS" w:hAnsi="Trebuchet MS"/>
                <w:iCs/>
                <w:sz w:val="22"/>
                <w:szCs w:val="22"/>
                <w:lang w:val="ro-RO"/>
              </w:rPr>
              <w:t xml:space="preserve"> apără independenţa şi reputaţia profesională a judecătorilor şi procurorilor;</w:t>
            </w:r>
          </w:p>
          <w:p w:rsidR="00BD1A3F" w:rsidRPr="001A60A2" w:rsidRDefault="00BD1A3F"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b) propune Preşedintelui României numirea în funcţie şi eliberarea din funcţie a judecătorilor şi a procurorilor, cu excepţia celor stagiari;</w:t>
            </w:r>
          </w:p>
          <w:p w:rsidR="00BD1A3F" w:rsidRPr="001A60A2" w:rsidRDefault="00BD1A3F"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c) numeşte judecătorii stagiari şi procurorii stagiari, pe baza rezultatelor obţinute la examenul de absolvire a Institutului Naţional al Magistraturii;</w:t>
            </w:r>
          </w:p>
          <w:p w:rsidR="00BD1A3F" w:rsidRPr="001A60A2" w:rsidRDefault="00BD1A3F"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d) dispune promovarea judecătorilor şi a procurorilor;</w:t>
            </w:r>
          </w:p>
          <w:p w:rsidR="00BD1A3F" w:rsidRPr="001A60A2" w:rsidRDefault="00BD1A3F"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e) eliberează din funcţie judecătorii stagiari şi procurorii stagiari;</w:t>
            </w:r>
          </w:p>
          <w:p w:rsidR="00BD1A3F" w:rsidRPr="001A60A2" w:rsidRDefault="00BD1A3F"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iCs/>
                <w:sz w:val="22"/>
                <w:szCs w:val="22"/>
                <w:lang w:val="ro-RO"/>
              </w:rPr>
              <w:t>f) numeşte şi revocă inspectorul-şef și inspectorul-șef adjunct, în condiţiile legii;</w:t>
            </w:r>
          </w:p>
          <w:p w:rsidR="00BD1A3F" w:rsidRPr="001A60A2" w:rsidRDefault="00BD1A3F"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g) propune Preşedintelui României conferirea de distincţii pentru judecători şi procurori, în condiţiile legii;</w:t>
            </w:r>
          </w:p>
          <w:p w:rsidR="00BD1A3F" w:rsidRPr="001A60A2" w:rsidRDefault="00BD1A3F"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iCs/>
                <w:sz w:val="22"/>
                <w:szCs w:val="22"/>
                <w:lang w:val="ro-RO"/>
              </w:rPr>
              <w:t>h) îndeplineşte orice alte atribuţii stabilite prin lege sau regulament.</w:t>
            </w:r>
          </w:p>
          <w:p w:rsidR="00BD1A3F" w:rsidRPr="001A60A2" w:rsidRDefault="00BD1A3F"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Potrivit proiectului, Plenul Consiliului Superior al Magistraturii are următoarele atribuţii referitoare la admiterea în magistratură, evaluarea, formarea şi examenele judecătorilor şi procurorilor:</w:t>
            </w:r>
          </w:p>
          <w:p w:rsidR="001F0030" w:rsidRPr="001A60A2" w:rsidRDefault="001F0030"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a) stabileşte numărul anual de cursanţi ai Institutului Naţional al Magistraturii, aprobă anual data şi locul pentru organizarea concursului de admitere la Institutul Naţional al Magistraturii, stabileşte tematica şi bibliograf</w:t>
            </w:r>
            <w:r w:rsidR="00CD1926" w:rsidRPr="001A60A2">
              <w:rPr>
                <w:rFonts w:ascii="Trebuchet MS" w:hAnsi="Trebuchet MS"/>
                <w:sz w:val="22"/>
                <w:szCs w:val="22"/>
                <w:lang w:val="ro-RO"/>
              </w:rPr>
              <w:t>i</w:t>
            </w:r>
            <w:r w:rsidRPr="001A60A2">
              <w:rPr>
                <w:rFonts w:ascii="Trebuchet MS" w:hAnsi="Trebuchet MS"/>
                <w:sz w:val="22"/>
                <w:szCs w:val="22"/>
                <w:lang w:val="ro-RO"/>
              </w:rPr>
              <w:t>a pentru concursul de admitere la Institutul Naţional al Magistraturii şi aprobă programul de formare profesională a auditorilor de justiţie, emite avize şi adoptă regulamente, în cazurile şi în condiţiile prevăzute de lege;</w:t>
            </w:r>
          </w:p>
          <w:p w:rsidR="001F0030" w:rsidRPr="001A60A2" w:rsidRDefault="001F0030"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lastRenderedPageBreak/>
              <w:t xml:space="preserve">b) exercită atribuţiile stabilite de lege în materia examenului de capacitate al judecătorilor şi procurorilor şi al concursului de admitere în magistratură şi validează rezultatele acestora; </w:t>
            </w:r>
          </w:p>
          <w:p w:rsidR="001F0030" w:rsidRPr="001A60A2" w:rsidRDefault="001F0030"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c) exercită atribuţiile stabilite de lege în materia concursurilor pentru numirea în funcţii de conducere a judecătorilor şi procurorilor şi validează rezultatele acestora;</w:t>
            </w:r>
          </w:p>
          <w:p w:rsidR="001F0030" w:rsidRPr="001A60A2" w:rsidRDefault="001F0030"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d) exercită atribuţiile stabilite de lege în materia organizării concursurilor de promovare a judecătorilor şi procurorilor şi validează rezultatele acestora;</w:t>
            </w:r>
          </w:p>
          <w:p w:rsidR="001F0030" w:rsidRPr="001A60A2" w:rsidRDefault="001F0030"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e) aprobă programul de formare profesională continuă a judecătorilor şi procurorilor, la propunerea Consiliului ştiinţific al Institutului Naţional al Magistraturii, precum şi tematica activităţilor de formare profesională continuă, organizate de </w:t>
            </w:r>
            <w:r w:rsidR="001A60A2" w:rsidRPr="001A60A2">
              <w:rPr>
                <w:rFonts w:ascii="Trebuchet MS" w:hAnsi="Trebuchet MS"/>
                <w:sz w:val="22"/>
                <w:szCs w:val="22"/>
                <w:lang w:val="ro-RO"/>
              </w:rPr>
              <w:t>curțile</w:t>
            </w:r>
            <w:r w:rsidRPr="001A60A2">
              <w:rPr>
                <w:rFonts w:ascii="Trebuchet MS" w:hAnsi="Trebuchet MS"/>
                <w:sz w:val="22"/>
                <w:szCs w:val="22"/>
                <w:lang w:val="ro-RO"/>
              </w:rPr>
              <w:t xml:space="preserve"> de apel şi parchetele de pe lângă acestea;</w:t>
            </w:r>
          </w:p>
          <w:p w:rsidR="001F0030" w:rsidRPr="001A60A2" w:rsidRDefault="001F0030"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f) numeşte şi revocă directorul şi directorii adjuncţi ai Institutului Naţional al Magistraturii, la propunerea Consiliului ştiinţific al Institutului Naţional al Magistraturii, şi desemnează judecătorii şi procurorii care vor face parte din Consiliul ştiinţific al Institutului Naţional al Magistraturii;</w:t>
            </w:r>
          </w:p>
          <w:p w:rsidR="001F0030" w:rsidRPr="001A60A2" w:rsidRDefault="001F0030"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g) la propunerea Consiliului ştiinţific al Institutului Naţional al Magistraturii, aprobă structura organizatorică, statele de funcţii şi statele de personal ale Institutului Naţional al Magistraturii;</w:t>
            </w:r>
          </w:p>
          <w:p w:rsidR="001F0030" w:rsidRPr="001A60A2" w:rsidRDefault="001F0030"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h) numeşte directorul şi directorii adjuncţi ai Şcolii Naţionale de Grefieri şi desemnează judecătorii şi procurorii membri în consiliul de conducere al şcolii;</w:t>
            </w:r>
          </w:p>
          <w:p w:rsidR="001F0030" w:rsidRDefault="001F0030"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i) îndeplineşte orice alte atribuţii stabilite prin lege sau regulament.</w:t>
            </w:r>
          </w:p>
          <w:p w:rsidR="00163F1A" w:rsidRPr="001A60A2" w:rsidRDefault="00163F1A" w:rsidP="00D06092">
            <w:pPr>
              <w:autoSpaceDE w:val="0"/>
              <w:autoSpaceDN w:val="0"/>
              <w:adjustRightInd w:val="0"/>
              <w:spacing w:line="276" w:lineRule="auto"/>
              <w:jc w:val="both"/>
              <w:rPr>
                <w:rFonts w:ascii="Trebuchet MS" w:hAnsi="Trebuchet MS"/>
                <w:sz w:val="22"/>
                <w:szCs w:val="22"/>
                <w:lang w:val="ro-RO"/>
              </w:rPr>
            </w:pPr>
          </w:p>
          <w:p w:rsidR="00B43634" w:rsidRPr="001A60A2" w:rsidRDefault="000619F3" w:rsidP="00163F1A">
            <w:pPr>
              <w:pStyle w:val="NormalWeb"/>
              <w:numPr>
                <w:ilvl w:val="0"/>
                <w:numId w:val="19"/>
              </w:numPr>
              <w:shd w:val="clear" w:color="auto" w:fill="FFFFFF"/>
              <w:spacing w:before="0" w:beforeAutospacing="0" w:after="0" w:afterAutospacing="0" w:line="276" w:lineRule="auto"/>
              <w:ind w:left="37" w:hanging="116"/>
              <w:jc w:val="both"/>
              <w:rPr>
                <w:rFonts w:ascii="Trebuchet MS" w:hAnsi="Trebuchet MS"/>
                <w:sz w:val="22"/>
                <w:szCs w:val="22"/>
              </w:rPr>
            </w:pPr>
            <w:r w:rsidRPr="001A60A2">
              <w:rPr>
                <w:rStyle w:val="spar"/>
                <w:rFonts w:ascii="Trebuchet MS" w:hAnsi="Trebuchet MS"/>
                <w:sz w:val="22"/>
                <w:szCs w:val="22"/>
                <w:bdr w:val="none" w:sz="0" w:space="0" w:color="auto" w:frame="1"/>
                <w:shd w:val="clear" w:color="auto" w:fill="FFFFFF"/>
              </w:rPr>
              <w:t xml:space="preserve">O altă modificare propusă privește sistemul de alegere a membrilor judecători </w:t>
            </w:r>
            <w:r w:rsidR="007047C8" w:rsidRPr="001A60A2">
              <w:rPr>
                <w:rStyle w:val="spar"/>
                <w:rFonts w:ascii="Trebuchet MS" w:hAnsi="Trebuchet MS"/>
                <w:sz w:val="22"/>
                <w:szCs w:val="22"/>
                <w:bdr w:val="none" w:sz="0" w:space="0" w:color="auto" w:frame="1"/>
                <w:shd w:val="clear" w:color="auto" w:fill="FFFFFF"/>
              </w:rPr>
              <w:t>și</w:t>
            </w:r>
            <w:r w:rsidRPr="001A60A2">
              <w:rPr>
                <w:rStyle w:val="spar"/>
                <w:rFonts w:ascii="Trebuchet MS" w:hAnsi="Trebuchet MS"/>
                <w:sz w:val="22"/>
                <w:szCs w:val="22"/>
                <w:bdr w:val="none" w:sz="0" w:space="0" w:color="auto" w:frame="1"/>
                <w:shd w:val="clear" w:color="auto" w:fill="FFFFFF"/>
              </w:rPr>
              <w:t xml:space="preserve"> procurori ai Consiliului Superior al Magistraturii, sens în care, prin instituirea unui nou tip de scrutin, în care membrii respectivi sunt aleși de toți judecătorii, respectiv de toți procurorii,</w:t>
            </w:r>
            <w:r w:rsidR="00A2440A" w:rsidRPr="001A60A2">
              <w:rPr>
                <w:rStyle w:val="spar"/>
                <w:rFonts w:ascii="Trebuchet MS" w:hAnsi="Trebuchet MS"/>
                <w:sz w:val="22"/>
                <w:szCs w:val="22"/>
                <w:bdr w:val="none" w:sz="0" w:space="0" w:color="auto" w:frame="1"/>
                <w:shd w:val="clear" w:color="auto" w:fill="FFFFFF"/>
              </w:rPr>
              <w:t xml:space="preserve"> la n</w:t>
            </w:r>
            <w:r w:rsidRPr="001A60A2">
              <w:rPr>
                <w:rStyle w:val="spar"/>
                <w:rFonts w:ascii="Trebuchet MS" w:hAnsi="Trebuchet MS"/>
                <w:sz w:val="22"/>
                <w:szCs w:val="22"/>
                <w:bdr w:val="none" w:sz="0" w:space="0" w:color="auto" w:frame="1"/>
                <w:shd w:val="clear" w:color="auto" w:fill="FFFFFF"/>
              </w:rPr>
              <w:t xml:space="preserve">ivel naţional, iar nu doar </w:t>
            </w:r>
            <w:r w:rsidR="00A2440A" w:rsidRPr="001A60A2">
              <w:rPr>
                <w:rStyle w:val="spar"/>
                <w:rFonts w:ascii="Trebuchet MS" w:hAnsi="Trebuchet MS"/>
                <w:sz w:val="22"/>
                <w:szCs w:val="22"/>
                <w:bdr w:val="none" w:sz="0" w:space="0" w:color="auto" w:frame="1"/>
                <w:shd w:val="clear" w:color="auto" w:fill="FFFFFF"/>
              </w:rPr>
              <w:t xml:space="preserve">prin votul magistraților din cadrul </w:t>
            </w:r>
            <w:r w:rsidR="008332A2" w:rsidRPr="001A60A2">
              <w:rPr>
                <w:rStyle w:val="spar"/>
                <w:rFonts w:ascii="Trebuchet MS" w:hAnsi="Trebuchet MS"/>
                <w:sz w:val="22"/>
                <w:szCs w:val="22"/>
                <w:bdr w:val="none" w:sz="0" w:space="0" w:color="auto" w:frame="1"/>
                <w:shd w:val="clear" w:color="auto" w:fill="FFFFFF"/>
              </w:rPr>
              <w:t>instanțelor</w:t>
            </w:r>
            <w:r w:rsidRPr="001A60A2">
              <w:rPr>
                <w:rStyle w:val="spar"/>
                <w:rFonts w:ascii="Trebuchet MS" w:hAnsi="Trebuchet MS"/>
                <w:sz w:val="22"/>
                <w:szCs w:val="22"/>
                <w:bdr w:val="none" w:sz="0" w:space="0" w:color="auto" w:frame="1"/>
                <w:shd w:val="clear" w:color="auto" w:fill="FFFFFF"/>
              </w:rPr>
              <w:t xml:space="preserve"> sau parchetelor </w:t>
            </w:r>
            <w:r w:rsidR="00A2440A" w:rsidRPr="001A60A2">
              <w:rPr>
                <w:rStyle w:val="spar"/>
                <w:rFonts w:ascii="Trebuchet MS" w:hAnsi="Trebuchet MS"/>
                <w:sz w:val="22"/>
                <w:szCs w:val="22"/>
                <w:bdr w:val="none" w:sz="0" w:space="0" w:color="auto" w:frame="1"/>
                <w:shd w:val="clear" w:color="auto" w:fill="FFFFFF"/>
              </w:rPr>
              <w:t xml:space="preserve">pentru care </w:t>
            </w:r>
            <w:r w:rsidRPr="001A60A2">
              <w:rPr>
                <w:rStyle w:val="spar"/>
                <w:rFonts w:ascii="Trebuchet MS" w:hAnsi="Trebuchet MS"/>
                <w:sz w:val="22"/>
                <w:szCs w:val="22"/>
                <w:bdr w:val="none" w:sz="0" w:space="0" w:color="auto" w:frame="1"/>
                <w:shd w:val="clear" w:color="auto" w:fill="FFFFFF"/>
              </w:rPr>
              <w:t xml:space="preserve">se depune candidatura, </w:t>
            </w:r>
            <w:r w:rsidR="008332A2" w:rsidRPr="001A60A2">
              <w:rPr>
                <w:rStyle w:val="spar"/>
                <w:rFonts w:ascii="Trebuchet MS" w:hAnsi="Trebuchet MS"/>
                <w:sz w:val="22"/>
                <w:szCs w:val="22"/>
                <w:bdr w:val="none" w:sz="0" w:space="0" w:color="auto" w:frame="1"/>
                <w:shd w:val="clear" w:color="auto" w:fill="FFFFFF"/>
              </w:rPr>
              <w:t xml:space="preserve">cum </w:t>
            </w:r>
            <w:r w:rsidR="00A2440A" w:rsidRPr="001A60A2">
              <w:rPr>
                <w:rStyle w:val="spar"/>
                <w:rFonts w:ascii="Trebuchet MS" w:hAnsi="Trebuchet MS"/>
                <w:sz w:val="22"/>
                <w:szCs w:val="22"/>
                <w:bdr w:val="none" w:sz="0" w:space="0" w:color="auto" w:frame="1"/>
                <w:shd w:val="clear" w:color="auto" w:fill="FFFFFF"/>
              </w:rPr>
              <w:t>stabilește</w:t>
            </w:r>
            <w:r w:rsidR="008332A2" w:rsidRPr="001A60A2">
              <w:rPr>
                <w:rStyle w:val="spar"/>
                <w:rFonts w:ascii="Trebuchet MS" w:hAnsi="Trebuchet MS"/>
                <w:sz w:val="22"/>
                <w:szCs w:val="22"/>
                <w:bdr w:val="none" w:sz="0" w:space="0" w:color="auto" w:frame="1"/>
                <w:shd w:val="clear" w:color="auto" w:fill="FFFFFF"/>
              </w:rPr>
              <w:t xml:space="preserve"> prezenta lege, </w:t>
            </w:r>
            <w:r w:rsidRPr="001A60A2">
              <w:rPr>
                <w:rFonts w:ascii="Trebuchet MS" w:hAnsi="Trebuchet MS"/>
                <w:sz w:val="22"/>
                <w:szCs w:val="22"/>
              </w:rPr>
              <w:t xml:space="preserve">se </w:t>
            </w:r>
            <w:r w:rsidR="00A2440A" w:rsidRPr="001A60A2">
              <w:rPr>
                <w:rFonts w:ascii="Trebuchet MS" w:hAnsi="Trebuchet MS"/>
                <w:sz w:val="22"/>
                <w:szCs w:val="22"/>
              </w:rPr>
              <w:t>urmărește</w:t>
            </w:r>
            <w:r w:rsidRPr="001A60A2">
              <w:rPr>
                <w:rFonts w:ascii="Trebuchet MS" w:hAnsi="Trebuchet MS"/>
                <w:sz w:val="22"/>
                <w:szCs w:val="22"/>
              </w:rPr>
              <w:t xml:space="preserve"> alegerea ca </w:t>
            </w:r>
            <w:r w:rsidR="00A2440A" w:rsidRPr="001A60A2">
              <w:rPr>
                <w:rFonts w:ascii="Trebuchet MS" w:hAnsi="Trebuchet MS"/>
                <w:sz w:val="22"/>
                <w:szCs w:val="22"/>
              </w:rPr>
              <w:t>membri</w:t>
            </w:r>
            <w:r w:rsidRPr="001A60A2">
              <w:rPr>
                <w:rFonts w:ascii="Trebuchet MS" w:hAnsi="Trebuchet MS"/>
                <w:sz w:val="22"/>
                <w:szCs w:val="22"/>
              </w:rPr>
              <w:t xml:space="preserve"> ai </w:t>
            </w:r>
            <w:r w:rsidR="00A2440A" w:rsidRPr="001A60A2">
              <w:rPr>
                <w:rFonts w:ascii="Trebuchet MS" w:hAnsi="Trebuchet MS"/>
                <w:sz w:val="22"/>
                <w:szCs w:val="22"/>
              </w:rPr>
              <w:t xml:space="preserve">Consiliului Superior al Magistraturii a unor magistrați </w:t>
            </w:r>
            <w:r w:rsidR="00B43634" w:rsidRPr="001A60A2">
              <w:rPr>
                <w:rFonts w:ascii="Trebuchet MS" w:hAnsi="Trebuchet MS"/>
                <w:sz w:val="22"/>
                <w:szCs w:val="22"/>
              </w:rPr>
              <w:t xml:space="preserve">reprezentativi </w:t>
            </w:r>
            <w:r w:rsidRPr="001A60A2">
              <w:rPr>
                <w:rFonts w:ascii="Trebuchet MS" w:hAnsi="Trebuchet MS"/>
                <w:sz w:val="22"/>
                <w:szCs w:val="22"/>
              </w:rPr>
              <w:t xml:space="preserve">la nivelul </w:t>
            </w:r>
            <w:r w:rsidR="00A2440A" w:rsidRPr="001A60A2">
              <w:rPr>
                <w:rFonts w:ascii="Trebuchet MS" w:hAnsi="Trebuchet MS"/>
                <w:sz w:val="22"/>
                <w:szCs w:val="22"/>
              </w:rPr>
              <w:t xml:space="preserve">întregului </w:t>
            </w:r>
            <w:r w:rsidRPr="001A60A2">
              <w:rPr>
                <w:rFonts w:ascii="Trebuchet MS" w:hAnsi="Trebuchet MS"/>
                <w:sz w:val="22"/>
                <w:szCs w:val="22"/>
              </w:rPr>
              <w:t>corp</w:t>
            </w:r>
            <w:r w:rsidR="00A2440A" w:rsidRPr="001A60A2">
              <w:rPr>
                <w:rFonts w:ascii="Trebuchet MS" w:hAnsi="Trebuchet MS"/>
                <w:sz w:val="22"/>
                <w:szCs w:val="22"/>
              </w:rPr>
              <w:t xml:space="preserve"> al</w:t>
            </w:r>
            <w:r w:rsidRPr="001A60A2">
              <w:rPr>
                <w:rFonts w:ascii="Trebuchet MS" w:hAnsi="Trebuchet MS"/>
                <w:sz w:val="22"/>
                <w:szCs w:val="22"/>
              </w:rPr>
              <w:t xml:space="preserve"> </w:t>
            </w:r>
            <w:r w:rsidR="00A2440A" w:rsidRPr="001A60A2">
              <w:rPr>
                <w:rFonts w:ascii="Trebuchet MS" w:hAnsi="Trebuchet MS"/>
                <w:sz w:val="22"/>
                <w:szCs w:val="22"/>
              </w:rPr>
              <w:t>magistraților.</w:t>
            </w:r>
          </w:p>
          <w:p w:rsidR="007047C8" w:rsidRDefault="00310314" w:rsidP="00D06092">
            <w:pPr>
              <w:pStyle w:val="NormalWeb"/>
              <w:spacing w:before="0" w:beforeAutospacing="0" w:after="0" w:afterAutospacing="0" w:line="276" w:lineRule="auto"/>
              <w:jc w:val="both"/>
              <w:rPr>
                <w:rFonts w:ascii="Trebuchet MS" w:hAnsi="Trebuchet MS"/>
                <w:sz w:val="22"/>
                <w:szCs w:val="22"/>
              </w:rPr>
            </w:pPr>
            <w:r w:rsidRPr="001A60A2">
              <w:rPr>
                <w:rFonts w:ascii="Trebuchet MS" w:hAnsi="Trebuchet MS"/>
                <w:sz w:val="22"/>
                <w:szCs w:val="22"/>
              </w:rPr>
              <w:t xml:space="preserve">Proiectul propune, așadar, </w:t>
            </w:r>
            <w:r w:rsidR="007047C8" w:rsidRPr="001A60A2">
              <w:rPr>
                <w:rFonts w:ascii="Trebuchet MS" w:hAnsi="Trebuchet MS"/>
                <w:sz w:val="22"/>
                <w:szCs w:val="22"/>
              </w:rPr>
              <w:t>c</w:t>
            </w:r>
            <w:r w:rsidRPr="001A60A2">
              <w:rPr>
                <w:rFonts w:ascii="Trebuchet MS" w:hAnsi="Trebuchet MS"/>
                <w:sz w:val="22"/>
                <w:szCs w:val="22"/>
              </w:rPr>
              <w:t>a</w:t>
            </w:r>
            <w:r w:rsidR="007047C8" w:rsidRPr="001A60A2">
              <w:rPr>
                <w:rFonts w:ascii="Trebuchet MS" w:hAnsi="Trebuchet MS"/>
                <w:sz w:val="22"/>
                <w:szCs w:val="22"/>
              </w:rPr>
              <w:t xml:space="preserve"> membrii Consiliului Superior al Magistraturii - judecători și, respectiv, procurori - să fie aleși de toate adunările generale ale judecătorilor, respectiv ale procurorilor, indiferent de gradul instanței/parchetului pentru care candidează.</w:t>
            </w:r>
            <w:r w:rsidR="00D501F7">
              <w:rPr>
                <w:rFonts w:ascii="Trebuchet MS" w:hAnsi="Trebuchet MS"/>
                <w:sz w:val="22"/>
                <w:szCs w:val="22"/>
              </w:rPr>
              <w:t xml:space="preserve"> Astfel, u</w:t>
            </w:r>
            <w:r w:rsidR="007047C8" w:rsidRPr="001A60A2">
              <w:rPr>
                <w:rFonts w:ascii="Trebuchet MS" w:hAnsi="Trebuchet MS"/>
                <w:sz w:val="22"/>
                <w:szCs w:val="22"/>
              </w:rPr>
              <w:t xml:space="preserve">n judecător are dreptul de a alege pe toți cei 9 judecători membri aleși ai Consiliului Superior al Magistraturii, iar nu 2 sau 3 candidați, în raport de gradul instanței la care își desfășoară activitatea. </w:t>
            </w:r>
            <w:r w:rsidR="00D501F7">
              <w:rPr>
                <w:rFonts w:ascii="Trebuchet MS" w:hAnsi="Trebuchet MS"/>
                <w:sz w:val="22"/>
                <w:szCs w:val="22"/>
              </w:rPr>
              <w:t xml:space="preserve">Aceleași considerente sunt valabile şi în ceea ce privește alegerea membrilor procurori ai Consiliului Superior al Magistraturii. </w:t>
            </w:r>
            <w:r w:rsidR="00D501F7" w:rsidRPr="001A60A2">
              <w:rPr>
                <w:rFonts w:ascii="Trebuchet MS" w:hAnsi="Trebuchet MS"/>
                <w:sz w:val="22"/>
                <w:szCs w:val="22"/>
              </w:rPr>
              <w:t>Soluția</w:t>
            </w:r>
            <w:r w:rsidRPr="001A60A2">
              <w:rPr>
                <w:rFonts w:ascii="Trebuchet MS" w:hAnsi="Trebuchet MS"/>
                <w:sz w:val="22"/>
                <w:szCs w:val="22"/>
              </w:rPr>
              <w:t xml:space="preserve"> este </w:t>
            </w:r>
            <w:r w:rsidR="007047C8" w:rsidRPr="001A60A2">
              <w:rPr>
                <w:rFonts w:ascii="Trebuchet MS" w:hAnsi="Trebuchet MS"/>
                <w:sz w:val="22"/>
                <w:szCs w:val="22"/>
              </w:rPr>
              <w:t xml:space="preserve">de natură să cointereseze toți judecătorii/procurorii în </w:t>
            </w:r>
            <w:r w:rsidR="007047C8" w:rsidRPr="001A60A2">
              <w:rPr>
                <w:rFonts w:ascii="Trebuchet MS" w:hAnsi="Trebuchet MS"/>
                <w:sz w:val="22"/>
                <w:szCs w:val="22"/>
              </w:rPr>
              <w:lastRenderedPageBreak/>
              <w:t>buna funcționare a sistemului judiciar, în ansamblu, iar nu doar pe diferite niveluri de jurisdicție.</w:t>
            </w:r>
          </w:p>
          <w:p w:rsidR="00163F1A" w:rsidRPr="001A60A2" w:rsidRDefault="00163F1A" w:rsidP="00D06092">
            <w:pPr>
              <w:pStyle w:val="NormalWeb"/>
              <w:spacing w:before="0" w:beforeAutospacing="0" w:after="0" w:afterAutospacing="0" w:line="276" w:lineRule="auto"/>
              <w:jc w:val="both"/>
              <w:rPr>
                <w:rFonts w:ascii="Trebuchet MS" w:hAnsi="Trebuchet MS"/>
                <w:sz w:val="22"/>
                <w:szCs w:val="22"/>
              </w:rPr>
            </w:pPr>
          </w:p>
          <w:p w:rsidR="00B03B85" w:rsidRPr="001A60A2" w:rsidRDefault="00DB2C3B" w:rsidP="00163F1A">
            <w:pPr>
              <w:pStyle w:val="NormalWeb"/>
              <w:numPr>
                <w:ilvl w:val="0"/>
                <w:numId w:val="22"/>
              </w:numPr>
              <w:shd w:val="clear" w:color="auto" w:fill="FFFFFF"/>
              <w:spacing w:before="0" w:beforeAutospacing="0" w:after="0" w:afterAutospacing="0" w:line="276" w:lineRule="auto"/>
              <w:ind w:left="0" w:firstLine="25"/>
              <w:jc w:val="both"/>
              <w:rPr>
                <w:rStyle w:val="spar"/>
                <w:rFonts w:ascii="Trebuchet MS" w:hAnsi="Trebuchet MS"/>
                <w:sz w:val="22"/>
                <w:szCs w:val="22"/>
                <w:bdr w:val="none" w:sz="0" w:space="0" w:color="auto" w:frame="1"/>
                <w:shd w:val="clear" w:color="auto" w:fill="FFFFFF"/>
              </w:rPr>
            </w:pPr>
            <w:r w:rsidRPr="001A60A2">
              <w:rPr>
                <w:rStyle w:val="spar"/>
                <w:rFonts w:ascii="Trebuchet MS" w:hAnsi="Trebuchet MS"/>
                <w:sz w:val="22"/>
                <w:szCs w:val="22"/>
                <w:bdr w:val="none" w:sz="0" w:space="0" w:color="auto" w:frame="1"/>
                <w:shd w:val="clear" w:color="auto" w:fill="FFFFFF"/>
              </w:rPr>
              <w:t xml:space="preserve">În scopul întăririi disciplinei profesionale la nivelul corpului magistraţilor, </w:t>
            </w:r>
            <w:r w:rsidR="006246F1" w:rsidRPr="001A60A2">
              <w:rPr>
                <w:rStyle w:val="spar"/>
                <w:rFonts w:ascii="Trebuchet MS" w:hAnsi="Trebuchet MS"/>
                <w:sz w:val="22"/>
                <w:szCs w:val="22"/>
                <w:bdr w:val="none" w:sz="0" w:space="0" w:color="auto" w:frame="1"/>
                <w:shd w:val="clear" w:color="auto" w:fill="FFFFFF"/>
              </w:rPr>
              <w:t>proiect</w:t>
            </w:r>
            <w:r w:rsidR="00D501F7">
              <w:rPr>
                <w:rStyle w:val="spar"/>
                <w:rFonts w:ascii="Trebuchet MS" w:hAnsi="Trebuchet MS"/>
                <w:sz w:val="22"/>
                <w:szCs w:val="22"/>
                <w:bdr w:val="none" w:sz="0" w:space="0" w:color="auto" w:frame="1"/>
                <w:shd w:val="clear" w:color="auto" w:fill="FFFFFF"/>
              </w:rPr>
              <w:t>ul</w:t>
            </w:r>
            <w:r w:rsidR="006246F1" w:rsidRPr="001A60A2">
              <w:rPr>
                <w:rStyle w:val="spar"/>
                <w:rFonts w:ascii="Trebuchet MS" w:hAnsi="Trebuchet MS"/>
                <w:sz w:val="22"/>
                <w:szCs w:val="22"/>
                <w:bdr w:val="none" w:sz="0" w:space="0" w:color="auto" w:frame="1"/>
                <w:shd w:val="clear" w:color="auto" w:fill="FFFFFF"/>
              </w:rPr>
              <w:t xml:space="preserve"> extinde sfera titularilor acţiunii disciplinare în materia răspunderii disciplinare a judecătorilor şi procurorilor, prin revenirea la sistemul existent anterior intervenţiilor legislative operate în anul 2018</w:t>
            </w:r>
            <w:r w:rsidR="00D501F7">
              <w:rPr>
                <w:rStyle w:val="spar"/>
                <w:rFonts w:ascii="Trebuchet MS" w:hAnsi="Trebuchet MS"/>
                <w:sz w:val="22"/>
                <w:szCs w:val="22"/>
                <w:bdr w:val="none" w:sz="0" w:space="0" w:color="auto" w:frame="1"/>
                <w:shd w:val="clear" w:color="auto" w:fill="FFFFFF"/>
              </w:rPr>
              <w:t>.</w:t>
            </w:r>
            <w:r w:rsidR="006246F1" w:rsidRPr="001A60A2">
              <w:rPr>
                <w:rStyle w:val="spar"/>
                <w:rFonts w:ascii="Trebuchet MS" w:hAnsi="Trebuchet MS"/>
                <w:sz w:val="22"/>
                <w:szCs w:val="22"/>
                <w:bdr w:val="none" w:sz="0" w:space="0" w:color="auto" w:frame="1"/>
                <w:shd w:val="clear" w:color="auto" w:fill="FFFFFF"/>
              </w:rPr>
              <w:t xml:space="preserve"> </w:t>
            </w:r>
          </w:p>
          <w:p w:rsidR="003B7440" w:rsidRPr="001A60A2" w:rsidRDefault="003B7440" w:rsidP="00D06092">
            <w:pPr>
              <w:autoSpaceDE w:val="0"/>
              <w:autoSpaceDN w:val="0"/>
              <w:adjustRightInd w:val="0"/>
              <w:spacing w:line="276" w:lineRule="auto"/>
              <w:jc w:val="both"/>
              <w:rPr>
                <w:rStyle w:val="salnbdy"/>
                <w:rFonts w:ascii="Trebuchet MS" w:hAnsi="Trebuchet MS"/>
                <w:color w:val="000000"/>
                <w:sz w:val="22"/>
                <w:szCs w:val="22"/>
                <w:bdr w:val="none" w:sz="0" w:space="0" w:color="auto" w:frame="1"/>
                <w:shd w:val="clear" w:color="auto" w:fill="FFFFFF"/>
                <w:lang w:val="ro-RO"/>
              </w:rPr>
            </w:pPr>
            <w:r w:rsidRPr="001A60A2">
              <w:rPr>
                <w:rStyle w:val="spar"/>
                <w:rFonts w:ascii="Trebuchet MS" w:hAnsi="Trebuchet MS"/>
                <w:sz w:val="22"/>
                <w:szCs w:val="22"/>
                <w:bdr w:val="none" w:sz="0" w:space="0" w:color="auto" w:frame="1"/>
                <w:shd w:val="clear" w:color="auto" w:fill="FFFFFF"/>
                <w:lang w:val="ro-RO"/>
              </w:rPr>
              <w:t xml:space="preserve">Astfel, conform proiectului, </w:t>
            </w:r>
            <w:r w:rsidRPr="001A60A2">
              <w:rPr>
                <w:rStyle w:val="salnttl"/>
                <w:rFonts w:ascii="Trebuchet MS" w:hAnsi="Trebuchet MS"/>
                <w:color w:val="000000"/>
                <w:sz w:val="22"/>
                <w:szCs w:val="22"/>
                <w:bdr w:val="none" w:sz="0" w:space="0" w:color="auto" w:frame="1"/>
                <w:shd w:val="clear" w:color="auto" w:fill="FFFFFF"/>
                <w:lang w:val="ro-RO"/>
              </w:rPr>
              <w:t>a</w:t>
            </w:r>
            <w:r w:rsidRPr="001A60A2">
              <w:rPr>
                <w:rStyle w:val="salnbdy"/>
                <w:rFonts w:ascii="Trebuchet MS" w:hAnsi="Trebuchet MS"/>
                <w:color w:val="000000"/>
                <w:sz w:val="22"/>
                <w:szCs w:val="22"/>
                <w:bdr w:val="none" w:sz="0" w:space="0" w:color="auto" w:frame="1"/>
                <w:shd w:val="clear" w:color="auto" w:fill="FFFFFF"/>
                <w:lang w:val="ro-RO"/>
              </w:rPr>
              <w:t>cțiunea disciplinară în cazul abaterilor săvârșite de un judecător se exercită de Inspecția Judiciară, prin inspectorul judiciar, de ministrul justiției sau de președintele Înaltei Curți de Casație și Justiție.</w:t>
            </w:r>
          </w:p>
          <w:p w:rsidR="003B7440" w:rsidRPr="001A60A2" w:rsidRDefault="003B7440" w:rsidP="00D06092">
            <w:pPr>
              <w:autoSpaceDE w:val="0"/>
              <w:autoSpaceDN w:val="0"/>
              <w:adjustRightInd w:val="0"/>
              <w:spacing w:line="276" w:lineRule="auto"/>
              <w:jc w:val="both"/>
              <w:rPr>
                <w:rFonts w:ascii="Trebuchet MS" w:hAnsi="Trebuchet MS"/>
                <w:sz w:val="22"/>
                <w:szCs w:val="22"/>
                <w:lang w:val="ro-RO"/>
              </w:rPr>
            </w:pPr>
            <w:r w:rsidRPr="001A60A2">
              <w:rPr>
                <w:rStyle w:val="salnbdy"/>
                <w:rFonts w:ascii="Trebuchet MS" w:hAnsi="Trebuchet MS"/>
                <w:color w:val="000000"/>
                <w:sz w:val="22"/>
                <w:szCs w:val="22"/>
                <w:bdr w:val="none" w:sz="0" w:space="0" w:color="auto" w:frame="1"/>
                <w:shd w:val="clear" w:color="auto" w:fill="FFFFFF"/>
                <w:lang w:val="ro-RO"/>
              </w:rPr>
              <w:t>Acțiunea disciplinară în cazul abaterilor săvârșite de procurori se exercită de Inspecția Judiciară, prin inspectorul judiciar, de ministrul justiției sau de procurorul general al Parchetului de pe lângă Înalta Curte de Casație și Justiție.</w:t>
            </w:r>
          </w:p>
          <w:p w:rsidR="00BF1F32" w:rsidRPr="001A60A2" w:rsidRDefault="00BF1F32" w:rsidP="00D06092">
            <w:pPr>
              <w:pStyle w:val="NormalWeb"/>
              <w:shd w:val="clear" w:color="auto" w:fill="FFFFFF"/>
              <w:spacing w:before="0" w:beforeAutospacing="0" w:after="0" w:afterAutospacing="0" w:line="276" w:lineRule="auto"/>
              <w:jc w:val="both"/>
              <w:rPr>
                <w:rStyle w:val="spar"/>
                <w:rFonts w:ascii="Trebuchet MS" w:hAnsi="Trebuchet MS"/>
                <w:sz w:val="22"/>
                <w:szCs w:val="22"/>
                <w:bdr w:val="none" w:sz="0" w:space="0" w:color="auto" w:frame="1"/>
                <w:shd w:val="clear" w:color="auto" w:fill="FFFFFF"/>
              </w:rPr>
            </w:pPr>
            <w:r w:rsidRPr="001A60A2">
              <w:rPr>
                <w:rStyle w:val="spar"/>
                <w:rFonts w:ascii="Trebuchet MS" w:hAnsi="Trebuchet MS"/>
                <w:sz w:val="22"/>
                <w:szCs w:val="22"/>
                <w:bdr w:val="none" w:sz="0" w:space="0" w:color="auto" w:frame="1"/>
                <w:shd w:val="clear" w:color="auto" w:fill="FFFFFF"/>
              </w:rPr>
              <w:t xml:space="preserve">Modificarea propusă este în consonanță cu principiul </w:t>
            </w:r>
            <w:r w:rsidR="00F7701D" w:rsidRPr="001A60A2">
              <w:rPr>
                <w:rStyle w:val="spar"/>
                <w:rFonts w:ascii="Trebuchet MS" w:hAnsi="Trebuchet MS"/>
                <w:sz w:val="22"/>
                <w:szCs w:val="22"/>
                <w:bdr w:val="none" w:sz="0" w:space="0" w:color="auto" w:frame="1"/>
                <w:shd w:val="clear" w:color="auto" w:fill="FFFFFF"/>
              </w:rPr>
              <w:t>separației</w:t>
            </w:r>
            <w:r w:rsidRPr="001A60A2">
              <w:rPr>
                <w:rStyle w:val="spar"/>
                <w:rFonts w:ascii="Trebuchet MS" w:hAnsi="Trebuchet MS"/>
                <w:sz w:val="22"/>
                <w:szCs w:val="22"/>
                <w:bdr w:val="none" w:sz="0" w:space="0" w:color="auto" w:frame="1"/>
                <w:shd w:val="clear" w:color="auto" w:fill="FFFFFF"/>
              </w:rPr>
              <w:t xml:space="preserve"> puterilor în stat, raporturile </w:t>
            </w:r>
            <w:r w:rsidR="00F7701D" w:rsidRPr="001A60A2">
              <w:rPr>
                <w:rStyle w:val="spar"/>
                <w:rFonts w:ascii="Trebuchet MS" w:hAnsi="Trebuchet MS"/>
                <w:sz w:val="22"/>
                <w:szCs w:val="22"/>
                <w:bdr w:val="none" w:sz="0" w:space="0" w:color="auto" w:frame="1"/>
                <w:shd w:val="clear" w:color="auto" w:fill="FFFFFF"/>
              </w:rPr>
              <w:t>constituționale</w:t>
            </w:r>
            <w:r w:rsidRPr="001A60A2">
              <w:rPr>
                <w:rStyle w:val="spar"/>
                <w:rFonts w:ascii="Trebuchet MS" w:hAnsi="Trebuchet MS"/>
                <w:sz w:val="22"/>
                <w:szCs w:val="22"/>
                <w:bdr w:val="none" w:sz="0" w:space="0" w:color="auto" w:frame="1"/>
                <w:shd w:val="clear" w:color="auto" w:fill="FFFFFF"/>
              </w:rPr>
              <w:t xml:space="preserve"> dintre </w:t>
            </w:r>
            <w:r w:rsidR="00F7701D" w:rsidRPr="001A60A2">
              <w:rPr>
                <w:rStyle w:val="spar"/>
                <w:rFonts w:ascii="Trebuchet MS" w:hAnsi="Trebuchet MS"/>
                <w:sz w:val="22"/>
                <w:szCs w:val="22"/>
                <w:bdr w:val="none" w:sz="0" w:space="0" w:color="auto" w:frame="1"/>
                <w:shd w:val="clear" w:color="auto" w:fill="FFFFFF"/>
              </w:rPr>
              <w:t>autoritățile</w:t>
            </w:r>
            <w:r w:rsidRPr="001A60A2">
              <w:rPr>
                <w:rStyle w:val="spar"/>
                <w:rFonts w:ascii="Trebuchet MS" w:hAnsi="Trebuchet MS"/>
                <w:sz w:val="22"/>
                <w:szCs w:val="22"/>
                <w:bdr w:val="none" w:sz="0" w:space="0" w:color="auto" w:frame="1"/>
                <w:shd w:val="clear" w:color="auto" w:fill="FFFFFF"/>
              </w:rPr>
              <w:t xml:space="preserve"> statului cunoscând implicări reciproce ale unora în sfera de activitate a celorlalte, ceea ce semnifică echilibru prin cooperare şi control. </w:t>
            </w:r>
          </w:p>
          <w:p w:rsidR="00BF1F32" w:rsidRPr="001A60A2" w:rsidRDefault="00BF1F32" w:rsidP="00D06092">
            <w:pPr>
              <w:pStyle w:val="NormalWeb"/>
              <w:shd w:val="clear" w:color="auto" w:fill="FFFFFF"/>
              <w:spacing w:before="0" w:beforeAutospacing="0" w:after="0" w:afterAutospacing="0" w:line="276" w:lineRule="auto"/>
              <w:jc w:val="both"/>
              <w:rPr>
                <w:rStyle w:val="spar"/>
                <w:rFonts w:ascii="Trebuchet MS" w:hAnsi="Trebuchet MS"/>
                <w:sz w:val="22"/>
                <w:szCs w:val="22"/>
                <w:bdr w:val="none" w:sz="0" w:space="0" w:color="auto" w:frame="1"/>
                <w:shd w:val="clear" w:color="auto" w:fill="FFFFFF"/>
              </w:rPr>
            </w:pPr>
            <w:r w:rsidRPr="001A60A2">
              <w:rPr>
                <w:rStyle w:val="spar"/>
                <w:rFonts w:ascii="Trebuchet MS" w:hAnsi="Trebuchet MS"/>
                <w:sz w:val="22"/>
                <w:szCs w:val="22"/>
                <w:bdr w:val="none" w:sz="0" w:space="0" w:color="auto" w:frame="1"/>
                <w:shd w:val="clear" w:color="auto" w:fill="FFFFFF"/>
              </w:rPr>
              <w:t xml:space="preserve">Astfel, în domeniul </w:t>
            </w:r>
            <w:r w:rsidR="00310314" w:rsidRPr="001A60A2">
              <w:rPr>
                <w:rStyle w:val="spar"/>
                <w:rFonts w:ascii="Trebuchet MS" w:hAnsi="Trebuchet MS"/>
                <w:sz w:val="22"/>
                <w:szCs w:val="22"/>
                <w:bdr w:val="none" w:sz="0" w:space="0" w:color="auto" w:frame="1"/>
                <w:shd w:val="clear" w:color="auto" w:fill="FFFFFF"/>
              </w:rPr>
              <w:t>justiției</w:t>
            </w:r>
            <w:r w:rsidRPr="001A60A2">
              <w:rPr>
                <w:rStyle w:val="spar"/>
                <w:rFonts w:ascii="Trebuchet MS" w:hAnsi="Trebuchet MS"/>
                <w:sz w:val="22"/>
                <w:szCs w:val="22"/>
                <w:bdr w:val="none" w:sz="0" w:space="0" w:color="auto" w:frame="1"/>
                <w:shd w:val="clear" w:color="auto" w:fill="FFFFFF"/>
              </w:rPr>
              <w:t xml:space="preserve">, </w:t>
            </w:r>
            <w:r w:rsidR="00310314" w:rsidRPr="001A60A2">
              <w:rPr>
                <w:rStyle w:val="spar"/>
                <w:rFonts w:ascii="Trebuchet MS" w:hAnsi="Trebuchet MS"/>
                <w:sz w:val="22"/>
                <w:szCs w:val="22"/>
                <w:bdr w:val="none" w:sz="0" w:space="0" w:color="auto" w:frame="1"/>
                <w:shd w:val="clear" w:color="auto" w:fill="FFFFFF"/>
              </w:rPr>
              <w:t>separația</w:t>
            </w:r>
            <w:r w:rsidRPr="001A60A2">
              <w:rPr>
                <w:rStyle w:val="spar"/>
                <w:rFonts w:ascii="Trebuchet MS" w:hAnsi="Trebuchet MS"/>
                <w:sz w:val="22"/>
                <w:szCs w:val="22"/>
                <w:bdr w:val="none" w:sz="0" w:space="0" w:color="auto" w:frame="1"/>
                <w:shd w:val="clear" w:color="auto" w:fill="FFFFFF"/>
              </w:rPr>
              <w:t xml:space="preserve"> şi echilibrul puterilor se manifestă prin coparticiparea executivului şi autorităţilor judecătoreşti la administrarea sistemului judiciar, ministrul justiţiei având, potrivit dispoziţiilor </w:t>
            </w:r>
            <w:r w:rsidR="001A60A2" w:rsidRPr="001A60A2">
              <w:rPr>
                <w:rStyle w:val="spar"/>
                <w:rFonts w:ascii="Trebuchet MS" w:hAnsi="Trebuchet MS"/>
                <w:sz w:val="22"/>
                <w:szCs w:val="22"/>
                <w:bdr w:val="none" w:sz="0" w:space="0" w:color="auto" w:frame="1"/>
                <w:shd w:val="clear" w:color="auto" w:fill="FFFFFF"/>
              </w:rPr>
              <w:t>constituționale</w:t>
            </w:r>
            <w:r w:rsidRPr="001A60A2">
              <w:rPr>
                <w:rStyle w:val="spar"/>
                <w:rFonts w:ascii="Trebuchet MS" w:hAnsi="Trebuchet MS"/>
                <w:sz w:val="22"/>
                <w:szCs w:val="22"/>
                <w:bdr w:val="none" w:sz="0" w:space="0" w:color="auto" w:frame="1"/>
                <w:shd w:val="clear" w:color="auto" w:fill="FFFFFF"/>
              </w:rPr>
              <w:t xml:space="preserve"> şi </w:t>
            </w:r>
            <w:r w:rsidR="001A60A2" w:rsidRPr="001A60A2">
              <w:rPr>
                <w:rStyle w:val="spar"/>
                <w:rFonts w:ascii="Trebuchet MS" w:hAnsi="Trebuchet MS"/>
                <w:sz w:val="22"/>
                <w:szCs w:val="22"/>
                <w:bdr w:val="none" w:sz="0" w:space="0" w:color="auto" w:frame="1"/>
                <w:shd w:val="clear" w:color="auto" w:fill="FFFFFF"/>
              </w:rPr>
              <w:t>infraconstituționale</w:t>
            </w:r>
            <w:r w:rsidRPr="001A60A2">
              <w:rPr>
                <w:rStyle w:val="spar"/>
                <w:rFonts w:ascii="Trebuchet MS" w:hAnsi="Trebuchet MS"/>
                <w:sz w:val="22"/>
                <w:szCs w:val="22"/>
                <w:bdr w:val="none" w:sz="0" w:space="0" w:color="auto" w:frame="1"/>
                <w:shd w:val="clear" w:color="auto" w:fill="FFFFFF"/>
              </w:rPr>
              <w:t xml:space="preserve">, rolul de membru al Consiliului Superior al Magistraturii şi atribuţii în gestionarea justiţiei, ca serviciu public. </w:t>
            </w:r>
          </w:p>
          <w:p w:rsidR="006246F1" w:rsidRPr="001A60A2" w:rsidRDefault="00BF1F32" w:rsidP="00D06092">
            <w:pPr>
              <w:pStyle w:val="NormalWeb"/>
              <w:shd w:val="clear" w:color="auto" w:fill="FFFFFF"/>
              <w:spacing w:before="0" w:beforeAutospacing="0" w:after="0" w:afterAutospacing="0" w:line="276" w:lineRule="auto"/>
              <w:jc w:val="both"/>
              <w:rPr>
                <w:rStyle w:val="spar"/>
                <w:rFonts w:ascii="Trebuchet MS" w:hAnsi="Trebuchet MS"/>
                <w:sz w:val="22"/>
                <w:szCs w:val="22"/>
                <w:bdr w:val="none" w:sz="0" w:space="0" w:color="auto" w:frame="1"/>
                <w:shd w:val="clear" w:color="auto" w:fill="FFFFFF"/>
              </w:rPr>
            </w:pPr>
            <w:r w:rsidRPr="001A60A2">
              <w:rPr>
                <w:rStyle w:val="spar"/>
                <w:rFonts w:ascii="Trebuchet MS" w:hAnsi="Trebuchet MS"/>
                <w:sz w:val="22"/>
                <w:szCs w:val="22"/>
                <w:bdr w:val="none" w:sz="0" w:space="0" w:color="auto" w:frame="1"/>
                <w:shd w:val="clear" w:color="auto" w:fill="FFFFFF"/>
              </w:rPr>
              <w:t xml:space="preserve">Noii titulari nu dobândesc putere de decizie cu privire la </w:t>
            </w:r>
            <w:r w:rsidR="00310314" w:rsidRPr="001A60A2">
              <w:rPr>
                <w:rStyle w:val="spar"/>
                <w:rFonts w:ascii="Trebuchet MS" w:hAnsi="Trebuchet MS"/>
                <w:sz w:val="22"/>
                <w:szCs w:val="22"/>
                <w:bdr w:val="none" w:sz="0" w:space="0" w:color="auto" w:frame="1"/>
                <w:shd w:val="clear" w:color="auto" w:fill="FFFFFF"/>
              </w:rPr>
              <w:t>sancționarea</w:t>
            </w:r>
            <w:r w:rsidRPr="001A60A2">
              <w:rPr>
                <w:rStyle w:val="spar"/>
                <w:rFonts w:ascii="Trebuchet MS" w:hAnsi="Trebuchet MS"/>
                <w:sz w:val="22"/>
                <w:szCs w:val="22"/>
                <w:bdr w:val="none" w:sz="0" w:space="0" w:color="auto" w:frame="1"/>
                <w:shd w:val="clear" w:color="auto" w:fill="FFFFFF"/>
              </w:rPr>
              <w:t xml:space="preserve"> disciplinară a judecătorilor şi procurorilor, rolul de instanţă de judecată în domeniul răspunderii disciplinare revenindu-i Consiliului Superior al Magistraturii, în virtutea rolului său de garant al </w:t>
            </w:r>
            <w:r w:rsidR="00310314" w:rsidRPr="001A60A2">
              <w:rPr>
                <w:rStyle w:val="spar"/>
                <w:rFonts w:ascii="Trebuchet MS" w:hAnsi="Trebuchet MS"/>
                <w:sz w:val="22"/>
                <w:szCs w:val="22"/>
                <w:bdr w:val="none" w:sz="0" w:space="0" w:color="auto" w:frame="1"/>
                <w:shd w:val="clear" w:color="auto" w:fill="FFFFFF"/>
              </w:rPr>
              <w:t>independenței</w:t>
            </w:r>
            <w:r w:rsidRPr="001A60A2">
              <w:rPr>
                <w:rStyle w:val="spar"/>
                <w:rFonts w:ascii="Trebuchet MS" w:hAnsi="Trebuchet MS"/>
                <w:sz w:val="22"/>
                <w:szCs w:val="22"/>
                <w:bdr w:val="none" w:sz="0" w:space="0" w:color="auto" w:frame="1"/>
                <w:shd w:val="clear" w:color="auto" w:fill="FFFFFF"/>
              </w:rPr>
              <w:t xml:space="preserve"> </w:t>
            </w:r>
            <w:r w:rsidR="00310314" w:rsidRPr="001A60A2">
              <w:rPr>
                <w:rStyle w:val="spar"/>
                <w:rFonts w:ascii="Trebuchet MS" w:hAnsi="Trebuchet MS"/>
                <w:sz w:val="22"/>
                <w:szCs w:val="22"/>
                <w:bdr w:val="none" w:sz="0" w:space="0" w:color="auto" w:frame="1"/>
                <w:shd w:val="clear" w:color="auto" w:fill="FFFFFF"/>
              </w:rPr>
              <w:t>justiției</w:t>
            </w:r>
            <w:r w:rsidRPr="001A60A2">
              <w:rPr>
                <w:rStyle w:val="spar"/>
                <w:rFonts w:ascii="Trebuchet MS" w:hAnsi="Trebuchet MS"/>
                <w:sz w:val="22"/>
                <w:szCs w:val="22"/>
                <w:bdr w:val="none" w:sz="0" w:space="0" w:color="auto" w:frame="1"/>
                <w:shd w:val="clear" w:color="auto" w:fill="FFFFFF"/>
              </w:rPr>
              <w:t xml:space="preserve">, consacrat de </w:t>
            </w:r>
            <w:r w:rsidR="00310314" w:rsidRPr="001A60A2">
              <w:rPr>
                <w:rStyle w:val="spar"/>
                <w:rFonts w:ascii="Trebuchet MS" w:hAnsi="Trebuchet MS"/>
                <w:sz w:val="22"/>
                <w:szCs w:val="22"/>
                <w:bdr w:val="none" w:sz="0" w:space="0" w:color="auto" w:frame="1"/>
                <w:shd w:val="clear" w:color="auto" w:fill="FFFFFF"/>
              </w:rPr>
              <w:t>dispozițiile</w:t>
            </w:r>
            <w:r w:rsidRPr="001A60A2">
              <w:rPr>
                <w:rStyle w:val="spar"/>
                <w:rFonts w:ascii="Trebuchet MS" w:hAnsi="Trebuchet MS"/>
                <w:sz w:val="22"/>
                <w:szCs w:val="22"/>
                <w:bdr w:val="none" w:sz="0" w:space="0" w:color="auto" w:frame="1"/>
                <w:shd w:val="clear" w:color="auto" w:fill="FFFFFF"/>
              </w:rPr>
              <w:t xml:space="preserve"> </w:t>
            </w:r>
            <w:r w:rsidR="00310314" w:rsidRPr="001A60A2">
              <w:rPr>
                <w:rStyle w:val="spar"/>
                <w:rFonts w:ascii="Trebuchet MS" w:hAnsi="Trebuchet MS"/>
                <w:sz w:val="22"/>
                <w:szCs w:val="22"/>
                <w:bdr w:val="none" w:sz="0" w:space="0" w:color="auto" w:frame="1"/>
                <w:shd w:val="clear" w:color="auto" w:fill="FFFFFF"/>
              </w:rPr>
              <w:t>constituționale</w:t>
            </w:r>
            <w:r w:rsidRPr="001A60A2">
              <w:rPr>
                <w:rStyle w:val="spar"/>
                <w:rFonts w:ascii="Trebuchet MS" w:hAnsi="Trebuchet MS"/>
                <w:sz w:val="22"/>
                <w:szCs w:val="22"/>
                <w:bdr w:val="none" w:sz="0" w:space="0" w:color="auto" w:frame="1"/>
                <w:shd w:val="clear" w:color="auto" w:fill="FFFFFF"/>
              </w:rPr>
              <w:t>.</w:t>
            </w:r>
          </w:p>
          <w:p w:rsidR="00BF1F32" w:rsidRPr="001A60A2" w:rsidRDefault="00BF1F32" w:rsidP="00D06092">
            <w:pPr>
              <w:pStyle w:val="NormalWeb"/>
              <w:shd w:val="clear" w:color="auto" w:fill="FFFFFF"/>
              <w:spacing w:before="0" w:beforeAutospacing="0" w:after="0" w:afterAutospacing="0" w:line="276" w:lineRule="auto"/>
              <w:jc w:val="both"/>
              <w:rPr>
                <w:rStyle w:val="spar"/>
                <w:rFonts w:ascii="Trebuchet MS" w:hAnsi="Trebuchet MS"/>
                <w:sz w:val="22"/>
                <w:szCs w:val="22"/>
                <w:bdr w:val="none" w:sz="0" w:space="0" w:color="auto" w:frame="1"/>
                <w:shd w:val="clear" w:color="auto" w:fill="FFFFFF"/>
              </w:rPr>
            </w:pPr>
            <w:r w:rsidRPr="001A60A2">
              <w:rPr>
                <w:rStyle w:val="spar"/>
                <w:rFonts w:ascii="Trebuchet MS" w:hAnsi="Trebuchet MS"/>
                <w:sz w:val="22"/>
                <w:szCs w:val="22"/>
                <w:bdr w:val="none" w:sz="0" w:space="0" w:color="auto" w:frame="1"/>
                <w:shd w:val="clear" w:color="auto" w:fill="FFFFFF"/>
              </w:rPr>
              <w:t xml:space="preserve">De altfel, şi în alte ţări europene, </w:t>
            </w:r>
            <w:r w:rsidR="00F7701D" w:rsidRPr="001A60A2">
              <w:rPr>
                <w:rStyle w:val="spar"/>
                <w:rFonts w:ascii="Trebuchet MS" w:hAnsi="Trebuchet MS"/>
                <w:sz w:val="22"/>
                <w:szCs w:val="22"/>
                <w:bdr w:val="none" w:sz="0" w:space="0" w:color="auto" w:frame="1"/>
                <w:shd w:val="clear" w:color="auto" w:fill="FFFFFF"/>
              </w:rPr>
              <w:t>reprezentanți</w:t>
            </w:r>
            <w:r w:rsidRPr="001A60A2">
              <w:rPr>
                <w:rStyle w:val="spar"/>
                <w:rFonts w:ascii="Trebuchet MS" w:hAnsi="Trebuchet MS"/>
                <w:sz w:val="22"/>
                <w:szCs w:val="22"/>
                <w:bdr w:val="none" w:sz="0" w:space="0" w:color="auto" w:frame="1"/>
                <w:shd w:val="clear" w:color="auto" w:fill="FFFFFF"/>
              </w:rPr>
              <w:t xml:space="preserve"> ai puterii executive sunt titulari ai </w:t>
            </w:r>
            <w:r w:rsidR="00F7701D" w:rsidRPr="001A60A2">
              <w:rPr>
                <w:rStyle w:val="spar"/>
                <w:rFonts w:ascii="Trebuchet MS" w:hAnsi="Trebuchet MS"/>
                <w:sz w:val="22"/>
                <w:szCs w:val="22"/>
                <w:bdr w:val="none" w:sz="0" w:space="0" w:color="auto" w:frame="1"/>
                <w:shd w:val="clear" w:color="auto" w:fill="FFFFFF"/>
              </w:rPr>
              <w:t>acțiunilor</w:t>
            </w:r>
            <w:r w:rsidRPr="001A60A2">
              <w:rPr>
                <w:rStyle w:val="spar"/>
                <w:rFonts w:ascii="Trebuchet MS" w:hAnsi="Trebuchet MS"/>
                <w:sz w:val="22"/>
                <w:szCs w:val="22"/>
                <w:bdr w:val="none" w:sz="0" w:space="0" w:color="auto" w:frame="1"/>
                <w:shd w:val="clear" w:color="auto" w:fill="FFFFFF"/>
              </w:rPr>
              <w:t xml:space="preserve"> disciplinare împotriva magistraţilor.</w:t>
            </w:r>
          </w:p>
          <w:p w:rsidR="003B7440" w:rsidRDefault="003B7440" w:rsidP="00D06092">
            <w:pPr>
              <w:pStyle w:val="NormalWeb"/>
              <w:spacing w:before="0" w:beforeAutospacing="0" w:after="0" w:afterAutospacing="0" w:line="276" w:lineRule="auto"/>
              <w:jc w:val="both"/>
              <w:rPr>
                <w:rFonts w:ascii="Trebuchet MS" w:hAnsi="Trebuchet MS"/>
                <w:sz w:val="22"/>
                <w:szCs w:val="22"/>
              </w:rPr>
            </w:pPr>
            <w:r w:rsidRPr="001A60A2">
              <w:rPr>
                <w:rFonts w:ascii="Trebuchet MS" w:hAnsi="Trebuchet MS"/>
                <w:sz w:val="22"/>
                <w:szCs w:val="22"/>
              </w:rPr>
              <w:t xml:space="preserve">În concluzie, </w:t>
            </w:r>
            <w:r w:rsidR="00310314" w:rsidRPr="001A60A2">
              <w:rPr>
                <w:rFonts w:ascii="Trebuchet MS" w:hAnsi="Trebuchet MS"/>
                <w:sz w:val="22"/>
                <w:szCs w:val="22"/>
              </w:rPr>
              <w:t xml:space="preserve">proiectul elimină situația existentă în prezent, când o </w:t>
            </w:r>
            <w:r w:rsidRPr="001A60A2">
              <w:rPr>
                <w:rFonts w:ascii="Trebuchet MS" w:hAnsi="Trebuchet MS"/>
                <w:sz w:val="22"/>
                <w:szCs w:val="22"/>
              </w:rPr>
              <w:t>singură instituție din sistemul judiciar, respectiv Inspecția Judiciară, prin inspectorul judiciar, dețin</w:t>
            </w:r>
            <w:r w:rsidR="00310314" w:rsidRPr="001A60A2">
              <w:rPr>
                <w:rFonts w:ascii="Trebuchet MS" w:hAnsi="Trebuchet MS"/>
                <w:sz w:val="22"/>
                <w:szCs w:val="22"/>
              </w:rPr>
              <w:t>e</w:t>
            </w:r>
            <w:r w:rsidRPr="001A60A2">
              <w:rPr>
                <w:rFonts w:ascii="Trebuchet MS" w:hAnsi="Trebuchet MS"/>
                <w:sz w:val="22"/>
                <w:szCs w:val="22"/>
              </w:rPr>
              <w:t xml:space="preserve"> toate prerogativele prin care un magistrat să fie tras la răspundere disciplinară, cu consecințe grave asupra carierei sale.</w:t>
            </w:r>
          </w:p>
          <w:p w:rsidR="00163F1A" w:rsidRPr="001A60A2" w:rsidRDefault="00163F1A" w:rsidP="00D06092">
            <w:pPr>
              <w:pStyle w:val="NormalWeb"/>
              <w:spacing w:before="0" w:beforeAutospacing="0" w:after="0" w:afterAutospacing="0" w:line="276" w:lineRule="auto"/>
              <w:jc w:val="both"/>
              <w:rPr>
                <w:rFonts w:ascii="Trebuchet MS" w:hAnsi="Trebuchet MS"/>
                <w:sz w:val="22"/>
                <w:szCs w:val="22"/>
              </w:rPr>
            </w:pPr>
          </w:p>
          <w:p w:rsidR="00310314" w:rsidRPr="001A60A2" w:rsidRDefault="00662107" w:rsidP="00163F1A">
            <w:pPr>
              <w:pStyle w:val="NormalWeb"/>
              <w:numPr>
                <w:ilvl w:val="0"/>
                <w:numId w:val="24"/>
              </w:numPr>
              <w:spacing w:before="0" w:beforeAutospacing="0" w:after="0" w:afterAutospacing="0" w:line="276" w:lineRule="auto"/>
              <w:ind w:left="-105" w:firstLine="25"/>
              <w:jc w:val="both"/>
              <w:rPr>
                <w:rFonts w:ascii="Trebuchet MS" w:hAnsi="Trebuchet MS"/>
                <w:bCs/>
                <w:sz w:val="22"/>
                <w:szCs w:val="22"/>
              </w:rPr>
            </w:pPr>
            <w:r w:rsidRPr="001A60A2">
              <w:rPr>
                <w:rFonts w:ascii="Trebuchet MS" w:hAnsi="Trebuchet MS"/>
                <w:bCs/>
                <w:sz w:val="22"/>
                <w:szCs w:val="22"/>
              </w:rPr>
              <w:t xml:space="preserve">Proiectul de lege propus modifică sistemul de revocare a membrilor aleşi ai Consiliului Superior al Magistraturii. </w:t>
            </w:r>
          </w:p>
          <w:p w:rsidR="00310314" w:rsidRPr="001A60A2" w:rsidRDefault="00310314"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sz w:val="22"/>
                <w:szCs w:val="22"/>
                <w:lang w:val="ro-RO"/>
              </w:rPr>
              <w:t>Astfel, r</w:t>
            </w:r>
            <w:r w:rsidRPr="001A60A2">
              <w:rPr>
                <w:rFonts w:ascii="Trebuchet MS" w:hAnsi="Trebuchet MS"/>
                <w:iCs/>
                <w:sz w:val="22"/>
                <w:szCs w:val="22"/>
                <w:lang w:val="ro-RO"/>
              </w:rPr>
              <w:t>evocarea din funcția de membru ales al Consiliului Superior al Magistraturii se poate dispune oricând în timpul mandatului, în următoarele cazuri:</w:t>
            </w:r>
          </w:p>
          <w:p w:rsidR="00310314" w:rsidRPr="001A60A2" w:rsidRDefault="00310314"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iCs/>
                <w:sz w:val="22"/>
                <w:szCs w:val="22"/>
                <w:lang w:val="ro-RO"/>
              </w:rPr>
              <w:t xml:space="preserve">a) persoana în cauză a fost eliberată din </w:t>
            </w:r>
            <w:r w:rsidR="00D501F7" w:rsidRPr="001A60A2">
              <w:rPr>
                <w:rFonts w:ascii="Trebuchet MS" w:hAnsi="Trebuchet MS"/>
                <w:iCs/>
                <w:sz w:val="22"/>
                <w:szCs w:val="22"/>
                <w:lang w:val="ro-RO"/>
              </w:rPr>
              <w:t>funcția</w:t>
            </w:r>
            <w:r w:rsidRPr="001A60A2">
              <w:rPr>
                <w:rFonts w:ascii="Trebuchet MS" w:hAnsi="Trebuchet MS"/>
                <w:iCs/>
                <w:sz w:val="22"/>
                <w:szCs w:val="22"/>
                <w:lang w:val="ro-RO"/>
              </w:rPr>
              <w:t xml:space="preserve"> de judecător sau de procuror, în condițiile legii;</w:t>
            </w:r>
          </w:p>
          <w:p w:rsidR="00310314" w:rsidRPr="001A60A2" w:rsidRDefault="00310314"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iCs/>
                <w:sz w:val="22"/>
                <w:szCs w:val="22"/>
                <w:lang w:val="ro-RO"/>
              </w:rPr>
              <w:lastRenderedPageBreak/>
              <w:t>b) persoanei în cauză i-a fost aplicată o sancțiune disciplinară din cele prevăzute de lege pentru judecători și procurori, cu excepția sancțiunii disciplinare a avertismentului, iar măsura a rămas definitivă;</w:t>
            </w:r>
          </w:p>
          <w:p w:rsidR="00310314" w:rsidRDefault="00310314"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iCs/>
                <w:sz w:val="22"/>
                <w:szCs w:val="22"/>
                <w:lang w:val="ro-RO"/>
              </w:rPr>
              <w:t>c) în cazul în care persoana în cauză nu și-a îndeplinit sau și-a îndeplinit în mod necorespunzător, în mod grav și repetat, atribuțiile în cadrul Consiliului Superior al Magistraturii.</w:t>
            </w:r>
          </w:p>
          <w:p w:rsidR="00163F1A" w:rsidRPr="001A60A2" w:rsidRDefault="00163F1A" w:rsidP="00D06092">
            <w:pPr>
              <w:autoSpaceDE w:val="0"/>
              <w:autoSpaceDN w:val="0"/>
              <w:adjustRightInd w:val="0"/>
              <w:spacing w:line="276" w:lineRule="auto"/>
              <w:jc w:val="both"/>
              <w:rPr>
                <w:rFonts w:ascii="Trebuchet MS" w:hAnsi="Trebuchet MS"/>
                <w:iCs/>
                <w:sz w:val="22"/>
                <w:szCs w:val="22"/>
                <w:lang w:val="ro-RO"/>
              </w:rPr>
            </w:pPr>
          </w:p>
          <w:p w:rsidR="00310314" w:rsidRPr="001A60A2" w:rsidRDefault="00310314"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În ceea ce </w:t>
            </w:r>
            <w:r w:rsidR="001A60A2" w:rsidRPr="001A60A2">
              <w:rPr>
                <w:rFonts w:ascii="Trebuchet MS" w:hAnsi="Trebuchet MS"/>
                <w:sz w:val="22"/>
                <w:szCs w:val="22"/>
                <w:lang w:val="ro-RO"/>
              </w:rPr>
              <w:t>privește</w:t>
            </w:r>
            <w:r w:rsidRPr="001A60A2">
              <w:rPr>
                <w:rFonts w:ascii="Trebuchet MS" w:hAnsi="Trebuchet MS"/>
                <w:sz w:val="22"/>
                <w:szCs w:val="22"/>
                <w:lang w:val="ro-RO"/>
              </w:rPr>
              <w:t xml:space="preserve"> procedura de revocare din funcţie pentru cazul prevăzut la lit. c), proiectul instituie următoarele reguli:  </w:t>
            </w:r>
          </w:p>
          <w:p w:rsidR="00310314" w:rsidRPr="001A60A2" w:rsidRDefault="000A0A8A" w:rsidP="00D06092">
            <w:pPr>
              <w:spacing w:line="276" w:lineRule="auto"/>
              <w:jc w:val="both"/>
              <w:rPr>
                <w:rFonts w:ascii="Trebuchet MS" w:hAnsi="Trebuchet MS"/>
                <w:iCs/>
                <w:sz w:val="22"/>
                <w:szCs w:val="22"/>
                <w:lang w:val="ro-RO"/>
              </w:rPr>
            </w:pPr>
            <w:r w:rsidRPr="001A60A2">
              <w:rPr>
                <w:rFonts w:ascii="Trebuchet MS" w:hAnsi="Trebuchet MS"/>
                <w:iCs/>
                <w:sz w:val="22"/>
                <w:szCs w:val="22"/>
                <w:lang w:val="ro-RO"/>
              </w:rPr>
              <w:t xml:space="preserve">- </w:t>
            </w:r>
            <w:r w:rsidR="00310314" w:rsidRPr="001A60A2">
              <w:rPr>
                <w:rFonts w:ascii="Trebuchet MS" w:hAnsi="Trebuchet MS"/>
                <w:iCs/>
                <w:sz w:val="22"/>
                <w:szCs w:val="22"/>
                <w:lang w:val="ro-RO"/>
              </w:rPr>
              <w:t xml:space="preserve">solicitarea de revocare poate fi </w:t>
            </w:r>
            <w:r w:rsidR="007E1EC9" w:rsidRPr="001A60A2">
              <w:rPr>
                <w:rFonts w:ascii="Trebuchet MS" w:hAnsi="Trebuchet MS"/>
                <w:iCs/>
                <w:sz w:val="22"/>
                <w:szCs w:val="22"/>
                <w:lang w:val="ro-RO"/>
              </w:rPr>
              <w:t>inițiată</w:t>
            </w:r>
            <w:r w:rsidR="00310314" w:rsidRPr="001A60A2">
              <w:rPr>
                <w:rFonts w:ascii="Trebuchet MS" w:hAnsi="Trebuchet MS"/>
                <w:iCs/>
                <w:sz w:val="22"/>
                <w:szCs w:val="22"/>
                <w:lang w:val="ro-RO"/>
              </w:rPr>
              <w:t xml:space="preserve"> </w:t>
            </w:r>
            <w:r w:rsidR="00310314" w:rsidRPr="001A60A2">
              <w:rPr>
                <w:rFonts w:ascii="Trebuchet MS" w:hAnsi="Trebuchet MS"/>
                <w:sz w:val="22"/>
                <w:szCs w:val="22"/>
                <w:lang w:val="ro-RO"/>
              </w:rPr>
              <w:t xml:space="preserve">de orice adunare generală de la nivelul instanțelor sau parchetelor pe care le reprezintă membrul Consiliului Superior al Magistraturii a cărui revocare se cere; </w:t>
            </w:r>
          </w:p>
          <w:p w:rsidR="00310314" w:rsidRPr="001A60A2" w:rsidRDefault="000A0A8A"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iCs/>
                <w:sz w:val="22"/>
                <w:szCs w:val="22"/>
                <w:lang w:val="ro-RO"/>
              </w:rPr>
              <w:t>-</w:t>
            </w:r>
            <w:r w:rsidR="00310314" w:rsidRPr="001A60A2">
              <w:rPr>
                <w:rFonts w:ascii="Trebuchet MS" w:hAnsi="Trebuchet MS"/>
                <w:iCs/>
                <w:sz w:val="22"/>
                <w:szCs w:val="22"/>
                <w:lang w:val="ro-RO"/>
              </w:rPr>
              <w:t xml:space="preserve"> solicitarea de revocare trebuie să cuprindă indicarea concretă a </w:t>
            </w:r>
            <w:r w:rsidR="007E1EC9" w:rsidRPr="001A60A2">
              <w:rPr>
                <w:rFonts w:ascii="Trebuchet MS" w:hAnsi="Trebuchet MS"/>
                <w:iCs/>
                <w:sz w:val="22"/>
                <w:szCs w:val="22"/>
                <w:lang w:val="ro-RO"/>
              </w:rPr>
              <w:t>atribuției</w:t>
            </w:r>
            <w:r w:rsidR="00310314" w:rsidRPr="001A60A2">
              <w:rPr>
                <w:rFonts w:ascii="Trebuchet MS" w:hAnsi="Trebuchet MS"/>
                <w:iCs/>
                <w:sz w:val="22"/>
                <w:szCs w:val="22"/>
                <w:lang w:val="ro-RO"/>
              </w:rPr>
              <w:t xml:space="preserve"> pe care persoana în cauză nu şi-a îndeplinit-o sau şi-a îndeplinit-o în mod necorespunzător, în mod grav, repetat şi nejustificat, precum şi a motivelor din care rezultă această </w:t>
            </w:r>
            <w:r w:rsidR="00D501F7" w:rsidRPr="001A60A2">
              <w:rPr>
                <w:rFonts w:ascii="Trebuchet MS" w:hAnsi="Trebuchet MS"/>
                <w:iCs/>
                <w:sz w:val="22"/>
                <w:szCs w:val="22"/>
                <w:lang w:val="ro-RO"/>
              </w:rPr>
              <w:t>situație</w:t>
            </w:r>
            <w:r w:rsidR="00310314" w:rsidRPr="001A60A2">
              <w:rPr>
                <w:rFonts w:ascii="Trebuchet MS" w:hAnsi="Trebuchet MS"/>
                <w:iCs/>
                <w:sz w:val="22"/>
                <w:szCs w:val="22"/>
                <w:lang w:val="ro-RO"/>
              </w:rPr>
              <w:t>. Solicitarea este inadmisibilă atunci când vizează modul în care membrul ales şi-a exercitat dreptul de vot;</w:t>
            </w:r>
          </w:p>
          <w:p w:rsidR="00310314" w:rsidRPr="001A60A2" w:rsidRDefault="000A0A8A"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iCs/>
                <w:sz w:val="22"/>
                <w:szCs w:val="22"/>
                <w:lang w:val="ro-RO"/>
              </w:rPr>
              <w:t>-</w:t>
            </w:r>
            <w:r w:rsidR="00310314" w:rsidRPr="001A60A2">
              <w:rPr>
                <w:rFonts w:ascii="Trebuchet MS" w:hAnsi="Trebuchet MS"/>
                <w:iCs/>
                <w:sz w:val="22"/>
                <w:szCs w:val="22"/>
                <w:lang w:val="ro-RO"/>
              </w:rPr>
              <w:t xml:space="preserve"> solicitarea de revocare se transmite Plenului Consiliului Superior al Magistraturii, care dispune efectuarea verificărilor necesare de către </w:t>
            </w:r>
            <w:r w:rsidR="007E1EC9" w:rsidRPr="001A60A2">
              <w:rPr>
                <w:rFonts w:ascii="Trebuchet MS" w:hAnsi="Trebuchet MS"/>
                <w:iCs/>
                <w:sz w:val="22"/>
                <w:szCs w:val="22"/>
                <w:lang w:val="ro-RO"/>
              </w:rPr>
              <w:t>Inspecția</w:t>
            </w:r>
            <w:r w:rsidR="00310314" w:rsidRPr="001A60A2">
              <w:rPr>
                <w:rFonts w:ascii="Trebuchet MS" w:hAnsi="Trebuchet MS"/>
                <w:iCs/>
                <w:sz w:val="22"/>
                <w:szCs w:val="22"/>
                <w:lang w:val="ro-RO"/>
              </w:rPr>
              <w:t xml:space="preserve"> Judiciară. Verificările trebuie efectuate în termen de cel mult 90 de zile de la data sesizării </w:t>
            </w:r>
            <w:r w:rsidR="007E1EC9" w:rsidRPr="001A60A2">
              <w:rPr>
                <w:rFonts w:ascii="Trebuchet MS" w:hAnsi="Trebuchet MS"/>
                <w:iCs/>
                <w:sz w:val="22"/>
                <w:szCs w:val="22"/>
                <w:lang w:val="ro-RO"/>
              </w:rPr>
              <w:t>Inspecției</w:t>
            </w:r>
            <w:r w:rsidR="00310314" w:rsidRPr="001A60A2">
              <w:rPr>
                <w:rFonts w:ascii="Trebuchet MS" w:hAnsi="Trebuchet MS"/>
                <w:iCs/>
                <w:sz w:val="22"/>
                <w:szCs w:val="22"/>
                <w:lang w:val="ro-RO"/>
              </w:rPr>
              <w:t xml:space="preserve"> Judiciare;</w:t>
            </w:r>
          </w:p>
          <w:p w:rsidR="00310314" w:rsidRPr="001A60A2" w:rsidRDefault="000A0A8A"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iCs/>
                <w:sz w:val="22"/>
                <w:szCs w:val="22"/>
                <w:lang w:val="ro-RO"/>
              </w:rPr>
              <w:t>-</w:t>
            </w:r>
            <w:r w:rsidR="00310314" w:rsidRPr="001A60A2">
              <w:rPr>
                <w:rFonts w:ascii="Trebuchet MS" w:hAnsi="Trebuchet MS"/>
                <w:iCs/>
                <w:sz w:val="22"/>
                <w:szCs w:val="22"/>
                <w:lang w:val="ro-RO"/>
              </w:rPr>
              <w:t xml:space="preserve"> raportul întocmit de </w:t>
            </w:r>
            <w:r w:rsidR="00D501F7" w:rsidRPr="001A60A2">
              <w:rPr>
                <w:rFonts w:ascii="Trebuchet MS" w:hAnsi="Trebuchet MS"/>
                <w:iCs/>
                <w:sz w:val="22"/>
                <w:szCs w:val="22"/>
                <w:lang w:val="ro-RO"/>
              </w:rPr>
              <w:t>Inspecția</w:t>
            </w:r>
            <w:r w:rsidR="00310314" w:rsidRPr="001A60A2">
              <w:rPr>
                <w:rFonts w:ascii="Trebuchet MS" w:hAnsi="Trebuchet MS"/>
                <w:iCs/>
                <w:sz w:val="22"/>
                <w:szCs w:val="22"/>
                <w:lang w:val="ro-RO"/>
              </w:rPr>
              <w:t xml:space="preserve"> Judiciară se transmite Plenului Consiliului Superior al Magistraturii, care îl va comunica judecătorului sau procurorului vizat. Împotriva raportului, judecătorul sau procurorul poate formula </w:t>
            </w:r>
            <w:r w:rsidR="00D501F7" w:rsidRPr="001A60A2">
              <w:rPr>
                <w:rFonts w:ascii="Trebuchet MS" w:hAnsi="Trebuchet MS"/>
                <w:iCs/>
                <w:sz w:val="22"/>
                <w:szCs w:val="22"/>
                <w:lang w:val="ro-RO"/>
              </w:rPr>
              <w:t>obiecțiuni</w:t>
            </w:r>
            <w:r w:rsidR="00310314" w:rsidRPr="001A60A2">
              <w:rPr>
                <w:rFonts w:ascii="Trebuchet MS" w:hAnsi="Trebuchet MS"/>
                <w:iCs/>
                <w:sz w:val="22"/>
                <w:szCs w:val="22"/>
                <w:lang w:val="ro-RO"/>
              </w:rPr>
              <w:t xml:space="preserve"> în termen de 30 de zile de la comunicare. Raportul definitiv se comunică adunărilor generale de la nivelul instanţelor sau parchetelor pe care le reprezintă membrul Consiliului Superior al Magistraturii a cărui revocare se solicită;</w:t>
            </w:r>
          </w:p>
          <w:p w:rsidR="00310314" w:rsidRPr="001A60A2" w:rsidRDefault="000A0A8A"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iCs/>
                <w:sz w:val="22"/>
                <w:szCs w:val="22"/>
                <w:lang w:val="ro-RO"/>
              </w:rPr>
              <w:t>-</w:t>
            </w:r>
            <w:r w:rsidR="00310314" w:rsidRPr="001A60A2">
              <w:rPr>
                <w:rFonts w:ascii="Trebuchet MS" w:hAnsi="Trebuchet MS"/>
                <w:iCs/>
                <w:sz w:val="22"/>
                <w:szCs w:val="22"/>
                <w:lang w:val="ro-RO"/>
              </w:rPr>
              <w:t xml:space="preserve"> în vederea dezbaterii raportului, Plenul Consiliului Superior al Magistraturii convoacă toate adunările generale de la nivelul instanţelor sau parchetelor pe care le reprezintă membrul Consiliului Superior al Magistraturii a cărui revocare se solicită. </w:t>
            </w:r>
            <w:r w:rsidR="00310314" w:rsidRPr="001A60A2">
              <w:rPr>
                <w:rFonts w:ascii="Trebuchet MS" w:hAnsi="Trebuchet MS"/>
                <w:sz w:val="22"/>
                <w:szCs w:val="22"/>
                <w:lang w:val="ro-RO"/>
              </w:rPr>
              <w:t>A</w:t>
            </w:r>
            <w:r w:rsidR="00310314" w:rsidRPr="001A60A2">
              <w:rPr>
                <w:rFonts w:ascii="Trebuchet MS" w:hAnsi="Trebuchet MS"/>
                <w:iCs/>
                <w:sz w:val="22"/>
                <w:szCs w:val="22"/>
                <w:lang w:val="ro-RO"/>
              </w:rPr>
              <w:t>dunările generale se vor desfăşura în aceeaşi zi, stabilită de Consiliul Superior al Magistraturii, în timpul programului de lucru. Consiliul Superior al Magistraturii stabileşte ora la care se vor desigila urnele, după finalizarea procesului de vot;</w:t>
            </w:r>
          </w:p>
          <w:p w:rsidR="00310314" w:rsidRPr="001A60A2" w:rsidRDefault="000A0A8A" w:rsidP="00D06092">
            <w:pPr>
              <w:autoSpaceDE w:val="0"/>
              <w:autoSpaceDN w:val="0"/>
              <w:adjustRightInd w:val="0"/>
              <w:spacing w:line="276" w:lineRule="auto"/>
              <w:jc w:val="both"/>
              <w:rPr>
                <w:rFonts w:ascii="Trebuchet MS" w:hAnsi="Trebuchet MS"/>
                <w:iCs/>
                <w:sz w:val="22"/>
                <w:szCs w:val="22"/>
                <w:lang w:val="ro-RO"/>
              </w:rPr>
            </w:pPr>
            <w:r w:rsidRPr="001A60A2">
              <w:rPr>
                <w:rFonts w:ascii="Trebuchet MS" w:hAnsi="Trebuchet MS"/>
                <w:iCs/>
                <w:sz w:val="22"/>
                <w:szCs w:val="22"/>
                <w:lang w:val="ro-RO"/>
              </w:rPr>
              <w:t xml:space="preserve">- </w:t>
            </w:r>
            <w:r w:rsidR="00310314" w:rsidRPr="001A60A2">
              <w:rPr>
                <w:rFonts w:ascii="Trebuchet MS" w:hAnsi="Trebuchet MS"/>
                <w:iCs/>
                <w:sz w:val="22"/>
                <w:szCs w:val="22"/>
                <w:lang w:val="ro-RO"/>
              </w:rPr>
              <w:t>persoana vizată de revocare se poate adresa judecătorilor sau procurorilor în vederea susţinerii propriului punct de vedere, în orice mod, până la data adunărilor generale;</w:t>
            </w:r>
          </w:p>
          <w:p w:rsidR="00310314" w:rsidRPr="001A60A2" w:rsidRDefault="000A0A8A"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w:t>
            </w:r>
            <w:r w:rsidR="00310314" w:rsidRPr="001A60A2">
              <w:rPr>
                <w:rFonts w:ascii="Trebuchet MS" w:hAnsi="Trebuchet MS"/>
                <w:sz w:val="22"/>
                <w:szCs w:val="22"/>
                <w:lang w:val="ro-RO"/>
              </w:rPr>
              <w:t xml:space="preserve"> decizia de revocare a reprezentantului Înaltei Curţi de Casaţie şi Justiţie se ia cu votul majorităţii judecătorilor în funcţie de la nivelul acestei instanţe;</w:t>
            </w:r>
          </w:p>
          <w:p w:rsidR="00DD0841" w:rsidRPr="001A60A2" w:rsidRDefault="000A0A8A"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 </w:t>
            </w:r>
            <w:r w:rsidR="00310314" w:rsidRPr="001A60A2">
              <w:rPr>
                <w:rFonts w:ascii="Trebuchet MS" w:hAnsi="Trebuchet MS"/>
                <w:sz w:val="22"/>
                <w:szCs w:val="22"/>
                <w:lang w:val="ro-RO"/>
              </w:rPr>
              <w:t xml:space="preserve">în cadrul adunării generale comune a Parchetului de pe lângă Înalta Curte de Casație și Justiție, a Direcției Naționale Anticorupție și a Direcției de Investigare a Infracțiunilor de Criminalitate Organizată și </w:t>
            </w:r>
            <w:r w:rsidR="00310314" w:rsidRPr="001A60A2">
              <w:rPr>
                <w:rFonts w:ascii="Trebuchet MS" w:hAnsi="Trebuchet MS"/>
                <w:sz w:val="22"/>
                <w:szCs w:val="22"/>
                <w:lang w:val="ro-RO"/>
              </w:rPr>
              <w:lastRenderedPageBreak/>
              <w:t>Terorism, votează şi procurorii din structurile teritoriale ale acestora. Decizia de revocare a reprezentantului acestora se ia cu votul majorităţii procurorilor în funcţie;</w:t>
            </w:r>
          </w:p>
          <w:p w:rsidR="00310314" w:rsidRPr="001A60A2" w:rsidRDefault="000A0A8A"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w:t>
            </w:r>
            <w:r w:rsidR="00310314" w:rsidRPr="001A60A2">
              <w:rPr>
                <w:rFonts w:ascii="Trebuchet MS" w:hAnsi="Trebuchet MS"/>
                <w:sz w:val="22"/>
                <w:szCs w:val="22"/>
                <w:lang w:val="ro-RO"/>
              </w:rPr>
              <w:t xml:space="preserve"> decizia de revocare a membrilor aleşi ai Consiliului Superior al Magistraturii </w:t>
            </w:r>
            <w:r w:rsidR="001A60A2" w:rsidRPr="001A60A2">
              <w:rPr>
                <w:rFonts w:ascii="Trebuchet MS" w:hAnsi="Trebuchet MS"/>
                <w:sz w:val="22"/>
                <w:szCs w:val="22"/>
                <w:lang w:val="ro-RO"/>
              </w:rPr>
              <w:t>prevăzuți</w:t>
            </w:r>
            <w:r w:rsidR="00310314" w:rsidRPr="001A60A2">
              <w:rPr>
                <w:rFonts w:ascii="Trebuchet MS" w:hAnsi="Trebuchet MS"/>
                <w:sz w:val="22"/>
                <w:szCs w:val="22"/>
                <w:lang w:val="ro-RO"/>
              </w:rPr>
              <w:t xml:space="preserve"> la art. 4 lit. b), c) şi d) şi art. 5 lit. b), c) şi d) </w:t>
            </w:r>
            <w:r w:rsidR="00DD0841" w:rsidRPr="001A60A2">
              <w:rPr>
                <w:rFonts w:ascii="Trebuchet MS" w:hAnsi="Trebuchet MS"/>
                <w:sz w:val="22"/>
                <w:szCs w:val="22"/>
                <w:lang w:val="ro-RO"/>
              </w:rPr>
              <w:t xml:space="preserve">din proiectul de lege </w:t>
            </w:r>
            <w:r w:rsidR="00310314" w:rsidRPr="001A60A2">
              <w:rPr>
                <w:rFonts w:ascii="Trebuchet MS" w:hAnsi="Trebuchet MS"/>
                <w:sz w:val="22"/>
                <w:szCs w:val="22"/>
                <w:lang w:val="ro-RO"/>
              </w:rPr>
              <w:t xml:space="preserve">se ia cu votul </w:t>
            </w:r>
            <w:r w:rsidR="001A60A2" w:rsidRPr="001A60A2">
              <w:rPr>
                <w:rFonts w:ascii="Trebuchet MS" w:hAnsi="Trebuchet MS"/>
                <w:sz w:val="22"/>
                <w:szCs w:val="22"/>
                <w:lang w:val="ro-RO"/>
              </w:rPr>
              <w:t>majorității</w:t>
            </w:r>
            <w:r w:rsidR="00310314" w:rsidRPr="001A60A2">
              <w:rPr>
                <w:rFonts w:ascii="Trebuchet MS" w:hAnsi="Trebuchet MS"/>
                <w:sz w:val="22"/>
                <w:szCs w:val="22"/>
                <w:lang w:val="ro-RO"/>
              </w:rPr>
              <w:t xml:space="preserve"> adunărilor generale de la nivelul instanţelor sau parchetelor pe care le reprezintă acesta. În cadrul adunărilor generale, decizia se ia cu votul </w:t>
            </w:r>
            <w:r w:rsidR="001A60A2" w:rsidRPr="001A60A2">
              <w:rPr>
                <w:rFonts w:ascii="Trebuchet MS" w:hAnsi="Trebuchet MS"/>
                <w:sz w:val="22"/>
                <w:szCs w:val="22"/>
                <w:lang w:val="ro-RO"/>
              </w:rPr>
              <w:t>majorității</w:t>
            </w:r>
            <w:r w:rsidR="00310314" w:rsidRPr="001A60A2">
              <w:rPr>
                <w:rFonts w:ascii="Trebuchet MS" w:hAnsi="Trebuchet MS"/>
                <w:sz w:val="22"/>
                <w:szCs w:val="22"/>
                <w:lang w:val="ro-RO"/>
              </w:rPr>
              <w:t xml:space="preserve"> judecătorilor sau procurorilor în funcţie</w:t>
            </w:r>
            <w:r w:rsidR="00D501F7">
              <w:rPr>
                <w:rFonts w:ascii="Trebuchet MS" w:hAnsi="Trebuchet MS"/>
                <w:sz w:val="22"/>
                <w:szCs w:val="22"/>
                <w:lang w:val="ro-RO"/>
              </w:rPr>
              <w:t>;</w:t>
            </w:r>
          </w:p>
          <w:p w:rsidR="00310314" w:rsidRPr="001A60A2" w:rsidRDefault="000A0A8A"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w:t>
            </w:r>
            <w:r w:rsidR="00310314" w:rsidRPr="001A60A2">
              <w:rPr>
                <w:rFonts w:ascii="Trebuchet MS" w:hAnsi="Trebuchet MS"/>
                <w:sz w:val="22"/>
                <w:szCs w:val="22"/>
                <w:lang w:val="ro-RO"/>
              </w:rPr>
              <w:t xml:space="preserve"> </w:t>
            </w:r>
            <w:r w:rsidR="00DD0841" w:rsidRPr="001A60A2">
              <w:rPr>
                <w:rFonts w:ascii="Trebuchet MS" w:hAnsi="Trebuchet MS"/>
                <w:sz w:val="22"/>
                <w:szCs w:val="22"/>
                <w:lang w:val="ro-RO"/>
              </w:rPr>
              <w:t>v</w:t>
            </w:r>
            <w:r w:rsidR="00310314" w:rsidRPr="001A60A2">
              <w:rPr>
                <w:rFonts w:ascii="Trebuchet MS" w:hAnsi="Trebuchet MS"/>
                <w:sz w:val="22"/>
                <w:szCs w:val="22"/>
                <w:lang w:val="ro-RO"/>
              </w:rPr>
              <w:t xml:space="preserve">erificarea </w:t>
            </w:r>
            <w:r w:rsidR="001A60A2" w:rsidRPr="001A60A2">
              <w:rPr>
                <w:rFonts w:ascii="Trebuchet MS" w:hAnsi="Trebuchet MS"/>
                <w:sz w:val="22"/>
                <w:szCs w:val="22"/>
                <w:lang w:val="ro-RO"/>
              </w:rPr>
              <w:t>legalității</w:t>
            </w:r>
            <w:r w:rsidR="00310314" w:rsidRPr="001A60A2">
              <w:rPr>
                <w:rFonts w:ascii="Trebuchet MS" w:hAnsi="Trebuchet MS"/>
                <w:sz w:val="22"/>
                <w:szCs w:val="22"/>
                <w:lang w:val="ro-RO"/>
              </w:rPr>
              <w:t xml:space="preserve"> procedurii de revocare se va realiza de către un raportor desemnat de Plenul Consiliului Superior al Magistraturii dintre membrii săi în termen de 15 zile de la data </w:t>
            </w:r>
            <w:r w:rsidR="001A60A2" w:rsidRPr="001A60A2">
              <w:rPr>
                <w:rFonts w:ascii="Trebuchet MS" w:hAnsi="Trebuchet MS"/>
                <w:sz w:val="22"/>
                <w:szCs w:val="22"/>
                <w:lang w:val="ro-RO"/>
              </w:rPr>
              <w:t>desfășurării</w:t>
            </w:r>
            <w:r w:rsidR="00310314" w:rsidRPr="001A60A2">
              <w:rPr>
                <w:rFonts w:ascii="Trebuchet MS" w:hAnsi="Trebuchet MS"/>
                <w:sz w:val="22"/>
                <w:szCs w:val="22"/>
                <w:lang w:val="ro-RO"/>
              </w:rPr>
              <w:t xml:space="preserve"> </w:t>
            </w:r>
            <w:r w:rsidR="00310314" w:rsidRPr="001A60A2">
              <w:rPr>
                <w:rFonts w:ascii="Trebuchet MS" w:hAnsi="Trebuchet MS"/>
                <w:iCs/>
                <w:sz w:val="22"/>
                <w:szCs w:val="22"/>
                <w:lang w:val="ro-RO"/>
              </w:rPr>
              <w:t>adunările generale de la nivelul instanţelor sau parchetelor pe care le reprezintă membrul Consiliului Superior al Magistraturii a cărui revocare se solicită</w:t>
            </w:r>
            <w:r w:rsidR="00310314" w:rsidRPr="001A60A2">
              <w:rPr>
                <w:rFonts w:ascii="Trebuchet MS" w:hAnsi="Trebuchet MS"/>
                <w:sz w:val="22"/>
                <w:szCs w:val="22"/>
                <w:lang w:val="ro-RO"/>
              </w:rPr>
              <w:t>. Raportorul desemnat de către Plen nu devine incompatibil</w:t>
            </w:r>
            <w:r w:rsidR="00D501F7">
              <w:rPr>
                <w:rFonts w:ascii="Trebuchet MS" w:hAnsi="Trebuchet MS"/>
                <w:sz w:val="22"/>
                <w:szCs w:val="22"/>
                <w:lang w:val="ro-RO"/>
              </w:rPr>
              <w:t>;</w:t>
            </w:r>
            <w:r w:rsidR="00310314" w:rsidRPr="001A60A2">
              <w:rPr>
                <w:rFonts w:ascii="Trebuchet MS" w:hAnsi="Trebuchet MS"/>
                <w:sz w:val="22"/>
                <w:szCs w:val="22"/>
                <w:lang w:val="ro-RO"/>
              </w:rPr>
              <w:t xml:space="preserve"> </w:t>
            </w:r>
          </w:p>
          <w:p w:rsidR="00310314" w:rsidRPr="001A60A2" w:rsidRDefault="000A0A8A"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w:t>
            </w:r>
            <w:r w:rsidR="00310314" w:rsidRPr="001A60A2">
              <w:rPr>
                <w:rFonts w:ascii="Trebuchet MS" w:hAnsi="Trebuchet MS"/>
                <w:sz w:val="22"/>
                <w:szCs w:val="22"/>
                <w:lang w:val="ro-RO"/>
              </w:rPr>
              <w:t xml:space="preserve"> </w:t>
            </w:r>
            <w:r w:rsidR="00DD0841" w:rsidRPr="001A60A2">
              <w:rPr>
                <w:rFonts w:ascii="Trebuchet MS" w:hAnsi="Trebuchet MS"/>
                <w:sz w:val="22"/>
                <w:szCs w:val="22"/>
                <w:lang w:val="ro-RO"/>
              </w:rPr>
              <w:t>r</w:t>
            </w:r>
            <w:r w:rsidR="00310314" w:rsidRPr="001A60A2">
              <w:rPr>
                <w:rFonts w:ascii="Trebuchet MS" w:hAnsi="Trebuchet MS"/>
                <w:sz w:val="22"/>
                <w:szCs w:val="22"/>
                <w:lang w:val="ro-RO"/>
              </w:rPr>
              <w:t xml:space="preserve">aportul întocmit de raportor se înaintează Plenului Consiliului Superior al Magistraturii care, în urma analizei acestuia, poate:  </w:t>
            </w:r>
          </w:p>
          <w:p w:rsidR="00163F1A" w:rsidRPr="00163F1A" w:rsidRDefault="00310314" w:rsidP="00163F1A">
            <w:pPr>
              <w:pStyle w:val="ListParagraph"/>
              <w:numPr>
                <w:ilvl w:val="0"/>
                <w:numId w:val="25"/>
              </w:numPr>
              <w:spacing w:line="276" w:lineRule="auto"/>
              <w:jc w:val="both"/>
              <w:rPr>
                <w:rFonts w:ascii="Trebuchet MS" w:hAnsi="Trebuchet MS"/>
                <w:lang w:val="ro-RO"/>
              </w:rPr>
            </w:pPr>
            <w:r w:rsidRPr="00163F1A">
              <w:rPr>
                <w:rFonts w:ascii="Trebuchet MS" w:hAnsi="Trebuchet MS"/>
                <w:lang w:val="ro-RO"/>
              </w:rPr>
              <w:t xml:space="preserve"> dispune completarea raportului, atunci când apreciază că acesta nu este complet. Completarea se efectuează de către raportor în termen de cel mult 15 de zile de la data când a fost solicitată;</w:t>
            </w:r>
          </w:p>
          <w:p w:rsidR="00163F1A" w:rsidRPr="00163F1A" w:rsidRDefault="00310314" w:rsidP="00163F1A">
            <w:pPr>
              <w:pStyle w:val="ListParagraph"/>
              <w:numPr>
                <w:ilvl w:val="0"/>
                <w:numId w:val="25"/>
              </w:numPr>
              <w:spacing w:line="276" w:lineRule="auto"/>
              <w:jc w:val="both"/>
              <w:rPr>
                <w:rFonts w:ascii="Trebuchet MS" w:hAnsi="Trebuchet MS"/>
                <w:lang w:val="ro-RO"/>
              </w:rPr>
            </w:pPr>
            <w:r w:rsidRPr="00163F1A">
              <w:rPr>
                <w:rFonts w:ascii="Trebuchet MS" w:hAnsi="Trebuchet MS"/>
                <w:lang w:val="ro-RO"/>
              </w:rPr>
              <w:t>constata că sunt întrunite condiţiile prevăzute de lege pentru revocarea membrului ales al Consiliului şi dispune revocarea din funcţie a acestuia;</w:t>
            </w:r>
          </w:p>
          <w:p w:rsidR="00310314" w:rsidRPr="00163F1A" w:rsidRDefault="00310314" w:rsidP="00163F1A">
            <w:pPr>
              <w:pStyle w:val="ListParagraph"/>
              <w:numPr>
                <w:ilvl w:val="0"/>
                <w:numId w:val="25"/>
              </w:numPr>
              <w:spacing w:line="276" w:lineRule="auto"/>
              <w:jc w:val="both"/>
              <w:rPr>
                <w:rFonts w:ascii="Trebuchet MS" w:hAnsi="Trebuchet MS"/>
                <w:lang w:val="ro-RO"/>
              </w:rPr>
            </w:pPr>
            <w:r w:rsidRPr="00163F1A">
              <w:rPr>
                <w:rFonts w:ascii="Trebuchet MS" w:hAnsi="Trebuchet MS"/>
                <w:lang w:val="ro-RO"/>
              </w:rPr>
              <w:t>respinge cererea de revocare în cazul în care nu sunt întrunite condiţiile prevăzute de lege pentru revocarea din funcţie.</w:t>
            </w:r>
          </w:p>
          <w:p w:rsidR="005458C9" w:rsidRDefault="005458C9" w:rsidP="00D06092">
            <w:pPr>
              <w:autoSpaceDE w:val="0"/>
              <w:autoSpaceDN w:val="0"/>
              <w:adjustRightInd w:val="0"/>
              <w:spacing w:line="276" w:lineRule="auto"/>
              <w:jc w:val="both"/>
              <w:rPr>
                <w:rFonts w:ascii="Trebuchet MS" w:hAnsi="Trebuchet MS"/>
                <w:sz w:val="22"/>
                <w:szCs w:val="22"/>
                <w:lang w:val="ro-RO"/>
              </w:rPr>
            </w:pPr>
            <w:r>
              <w:rPr>
                <w:rFonts w:ascii="Trebuchet MS" w:hAnsi="Trebuchet MS"/>
                <w:sz w:val="22"/>
                <w:szCs w:val="22"/>
                <w:lang w:val="ro-RO"/>
              </w:rPr>
              <w:t>Se poate observa că</w:t>
            </w:r>
            <w:r w:rsidR="00D501F7">
              <w:rPr>
                <w:rFonts w:ascii="Trebuchet MS" w:hAnsi="Trebuchet MS"/>
                <w:sz w:val="22"/>
                <w:szCs w:val="22"/>
                <w:lang w:val="ro-RO"/>
              </w:rPr>
              <w:t>,</w:t>
            </w:r>
            <w:r>
              <w:rPr>
                <w:rFonts w:ascii="Trebuchet MS" w:hAnsi="Trebuchet MS"/>
                <w:sz w:val="22"/>
                <w:szCs w:val="22"/>
                <w:lang w:val="ro-RO"/>
              </w:rPr>
              <w:t xml:space="preserve"> spre deosebire de sistemul de revocare actual, în care prin condiţiile de cvorum şi de majoritate, revocarea era practic imposibil de realizat, sistemul propus instituie o procedură care face efectivă procedura de revocare, dându-i finalitatea urmărită.   </w:t>
            </w:r>
          </w:p>
          <w:p w:rsidR="0093441E" w:rsidRPr="001A60A2" w:rsidRDefault="00242222" w:rsidP="00D06092">
            <w:pPr>
              <w:autoSpaceDE w:val="0"/>
              <w:autoSpaceDN w:val="0"/>
              <w:adjustRightInd w:val="0"/>
              <w:spacing w:line="276" w:lineRule="auto"/>
              <w:jc w:val="both"/>
              <w:rPr>
                <w:rFonts w:ascii="Trebuchet MS" w:hAnsi="Trebuchet MS"/>
                <w:iCs/>
                <w:sz w:val="22"/>
                <w:szCs w:val="22"/>
                <w:lang w:val="ro-RO"/>
              </w:rPr>
            </w:pPr>
            <w:r>
              <w:rPr>
                <w:rFonts w:ascii="Trebuchet MS" w:hAnsi="Trebuchet MS"/>
                <w:sz w:val="22"/>
                <w:szCs w:val="22"/>
                <w:lang w:val="ro-RO"/>
              </w:rPr>
              <w:t xml:space="preserve">Totodată, </w:t>
            </w:r>
            <w:r w:rsidR="000A0A8A" w:rsidRPr="001A60A2">
              <w:rPr>
                <w:rFonts w:ascii="Trebuchet MS" w:hAnsi="Trebuchet MS"/>
                <w:sz w:val="22"/>
                <w:szCs w:val="22"/>
                <w:lang w:val="ro-RO"/>
              </w:rPr>
              <w:t xml:space="preserve">spre deosebire de situația actuală, când, </w:t>
            </w:r>
            <w:r w:rsidR="000A0A8A" w:rsidRPr="001A60A2">
              <w:rPr>
                <w:rFonts w:ascii="Trebuchet MS" w:eastAsiaTheme="minorHAnsi" w:hAnsi="Trebuchet MS"/>
                <w:iCs/>
                <w:sz w:val="22"/>
                <w:szCs w:val="22"/>
                <w:lang w:val="ro-RO"/>
              </w:rPr>
              <w:t>dacă 2/3 din numărul voturilor valabil exprimate de judecătorii sau procurorii întruniți în adunările generale ale instanțelor sau parchetelor pe care le reprezintă membrul Consiliului Superior al Magistraturii vizat de procedură sunt în sensul menținerii solicitării de revocare, secția corespunzătoare a Consiliului Superior al Magistraturii doar ia act de hotărârile adunărilor generale, soluția cuprinsă în proiect</w:t>
            </w:r>
            <w:r w:rsidR="005157A3" w:rsidRPr="001A60A2">
              <w:rPr>
                <w:rFonts w:ascii="Trebuchet MS" w:eastAsiaTheme="minorHAnsi" w:hAnsi="Trebuchet MS"/>
                <w:iCs/>
                <w:sz w:val="22"/>
                <w:szCs w:val="22"/>
                <w:lang w:val="ro-RO"/>
              </w:rPr>
              <w:t xml:space="preserve"> </w:t>
            </w:r>
            <w:r w:rsidR="000A0A8A" w:rsidRPr="001A60A2">
              <w:rPr>
                <w:rFonts w:ascii="Trebuchet MS" w:eastAsiaTheme="minorHAnsi" w:hAnsi="Trebuchet MS"/>
                <w:iCs/>
                <w:sz w:val="22"/>
                <w:szCs w:val="22"/>
                <w:lang w:val="ro-RO"/>
              </w:rPr>
              <w:t xml:space="preserve">stabilește că votul adunărilor generale </w:t>
            </w:r>
            <w:r w:rsidR="005458C9">
              <w:rPr>
                <w:rFonts w:ascii="Trebuchet MS" w:eastAsiaTheme="minorHAnsi" w:hAnsi="Trebuchet MS"/>
                <w:iCs/>
                <w:sz w:val="22"/>
                <w:szCs w:val="22"/>
                <w:lang w:val="ro-RO"/>
              </w:rPr>
              <w:t>este o</w:t>
            </w:r>
            <w:r w:rsidR="000A0A8A" w:rsidRPr="001A60A2">
              <w:rPr>
                <w:rFonts w:ascii="Trebuchet MS" w:eastAsiaTheme="minorHAnsi" w:hAnsi="Trebuchet MS"/>
                <w:iCs/>
                <w:sz w:val="22"/>
                <w:szCs w:val="22"/>
                <w:lang w:val="ro-RO"/>
              </w:rPr>
              <w:t xml:space="preserve"> condiție necesară pentru a dispune revocarea, </w:t>
            </w:r>
            <w:r w:rsidR="005458C9">
              <w:rPr>
                <w:rFonts w:ascii="Trebuchet MS" w:eastAsiaTheme="minorHAnsi" w:hAnsi="Trebuchet MS"/>
                <w:iCs/>
                <w:sz w:val="22"/>
                <w:szCs w:val="22"/>
                <w:lang w:val="ro-RO"/>
              </w:rPr>
              <w:t xml:space="preserve">însă </w:t>
            </w:r>
            <w:r w:rsidR="000A0A8A" w:rsidRPr="001A60A2">
              <w:rPr>
                <w:rFonts w:ascii="Trebuchet MS" w:eastAsiaTheme="minorHAnsi" w:hAnsi="Trebuchet MS"/>
                <w:iCs/>
                <w:sz w:val="22"/>
                <w:szCs w:val="22"/>
                <w:lang w:val="ro-RO"/>
              </w:rPr>
              <w:t xml:space="preserve">aceasta </w:t>
            </w:r>
            <w:r w:rsidR="005458C9">
              <w:rPr>
                <w:rFonts w:ascii="Trebuchet MS" w:eastAsiaTheme="minorHAnsi" w:hAnsi="Trebuchet MS"/>
                <w:iCs/>
                <w:sz w:val="22"/>
                <w:szCs w:val="22"/>
                <w:lang w:val="ro-RO"/>
              </w:rPr>
              <w:t xml:space="preserve">va </w:t>
            </w:r>
            <w:r w:rsidR="000A0A8A" w:rsidRPr="001A60A2">
              <w:rPr>
                <w:rFonts w:ascii="Trebuchet MS" w:eastAsiaTheme="minorHAnsi" w:hAnsi="Trebuchet MS"/>
                <w:iCs/>
                <w:sz w:val="22"/>
                <w:szCs w:val="22"/>
                <w:lang w:val="ro-RO"/>
              </w:rPr>
              <w:t xml:space="preserve">fi dispusă doar </w:t>
            </w:r>
            <w:r w:rsidR="0093441E" w:rsidRPr="001A60A2">
              <w:rPr>
                <w:rFonts w:ascii="Trebuchet MS" w:eastAsiaTheme="minorHAnsi" w:hAnsi="Trebuchet MS"/>
                <w:iCs/>
                <w:sz w:val="22"/>
                <w:szCs w:val="22"/>
                <w:lang w:val="ro-RO"/>
              </w:rPr>
              <w:t xml:space="preserve">dacă membrul ales </w:t>
            </w:r>
            <w:r w:rsidR="0093441E" w:rsidRPr="001A60A2">
              <w:rPr>
                <w:rFonts w:ascii="Trebuchet MS" w:hAnsi="Trebuchet MS"/>
                <w:iCs/>
                <w:sz w:val="22"/>
                <w:szCs w:val="22"/>
                <w:lang w:val="ro-RO"/>
              </w:rPr>
              <w:t>nu și-a îndeplinit sau și-a îndeplinit în mod necorespunzător, în mod grav și repetat, atribuțiile în cadrul Consiliului Superior al Magistraturii, aspecte constatate de către Plen.</w:t>
            </w:r>
          </w:p>
          <w:p w:rsidR="006A21BE" w:rsidRDefault="006A21BE"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Sistemul propus </w:t>
            </w:r>
            <w:r w:rsidR="001A60A2" w:rsidRPr="001A60A2">
              <w:rPr>
                <w:rFonts w:ascii="Trebuchet MS" w:hAnsi="Trebuchet MS"/>
                <w:sz w:val="22"/>
                <w:szCs w:val="22"/>
                <w:lang w:val="ro-RO"/>
              </w:rPr>
              <w:t>este concordant cu cele reținute în Opinia nr. 924</w:t>
            </w:r>
            <w:r w:rsidR="00163F1A">
              <w:rPr>
                <w:rFonts w:ascii="Trebuchet MS" w:hAnsi="Trebuchet MS"/>
                <w:sz w:val="22"/>
                <w:szCs w:val="22"/>
                <w:lang w:val="ro-RO"/>
              </w:rPr>
              <w:t>/...</w:t>
            </w:r>
            <w:r w:rsidR="001A60A2" w:rsidRPr="001A60A2">
              <w:rPr>
                <w:rFonts w:ascii="Trebuchet MS" w:hAnsi="Trebuchet MS"/>
                <w:sz w:val="22"/>
                <w:szCs w:val="22"/>
                <w:lang w:val="ro-RO"/>
              </w:rPr>
              <w:t xml:space="preserve"> a </w:t>
            </w:r>
            <w:r w:rsidRPr="001A60A2">
              <w:rPr>
                <w:rFonts w:ascii="Trebuchet MS" w:hAnsi="Trebuchet MS"/>
                <w:sz w:val="22"/>
                <w:szCs w:val="22"/>
                <w:lang w:val="ro-RO"/>
              </w:rPr>
              <w:t>Comisi</w:t>
            </w:r>
            <w:r w:rsidR="001A60A2" w:rsidRPr="001A60A2">
              <w:rPr>
                <w:rFonts w:ascii="Trebuchet MS" w:hAnsi="Trebuchet MS"/>
                <w:sz w:val="22"/>
                <w:szCs w:val="22"/>
                <w:lang w:val="ro-RO"/>
              </w:rPr>
              <w:t>ei</w:t>
            </w:r>
            <w:r w:rsidRPr="001A60A2">
              <w:rPr>
                <w:rFonts w:ascii="Trebuchet MS" w:hAnsi="Trebuchet MS"/>
                <w:sz w:val="22"/>
                <w:szCs w:val="22"/>
                <w:lang w:val="ro-RO"/>
              </w:rPr>
              <w:t xml:space="preserve"> de la Veneția</w:t>
            </w:r>
            <w:r w:rsidR="001A60A2" w:rsidRPr="001A60A2">
              <w:rPr>
                <w:rFonts w:ascii="Trebuchet MS" w:hAnsi="Trebuchet MS"/>
                <w:sz w:val="22"/>
                <w:szCs w:val="22"/>
                <w:lang w:val="ro-RO"/>
              </w:rPr>
              <w:t>, unde se s-a subliniat că “</w:t>
            </w:r>
            <w:r w:rsidRPr="001A60A2">
              <w:rPr>
                <w:rFonts w:ascii="Trebuchet MS" w:hAnsi="Trebuchet MS"/>
                <w:sz w:val="22"/>
                <w:szCs w:val="22"/>
                <w:lang w:val="ro-RO"/>
              </w:rPr>
              <w:t xml:space="preserve">o persoană aleasă </w:t>
            </w:r>
            <w:r w:rsidRPr="001A60A2">
              <w:rPr>
                <w:rFonts w:ascii="Trebuchet MS" w:hAnsi="Trebuchet MS"/>
                <w:sz w:val="22"/>
                <w:szCs w:val="22"/>
                <w:lang w:val="ro-RO"/>
              </w:rPr>
              <w:lastRenderedPageBreak/>
              <w:t xml:space="preserve">într-o poziție importantă cum este cea de membru al unui consiliu judiciar nu ar trebui să facă obiectul revocării doar pentru că electoratul nu este de acord cu deciziile luate. Persoanele alese în astfel de funcții au datoria de a contribui cu propria judecată independentă la deciziile importante pe care CSM trebuie să le ia, fără a fi nevoite să ia în calcul o posibilă revocare. Mai mult, o astfel de regulă este dificil de conciliat cu atribuțiile disciplinare ale CSM. Revocarea în condiții foarte stricte, cum ar fi absența de la ședințe sau neglijarea în alt mod a îndatoririlor, ar putea fi prevăzută de legea privind organizarea și funcționarea CSM.” </w:t>
            </w:r>
          </w:p>
          <w:p w:rsidR="00163F1A" w:rsidRPr="001A60A2" w:rsidRDefault="00163F1A" w:rsidP="00D06092">
            <w:pPr>
              <w:spacing w:line="276" w:lineRule="auto"/>
              <w:jc w:val="both"/>
              <w:rPr>
                <w:rFonts w:ascii="Trebuchet MS" w:hAnsi="Trebuchet MS"/>
                <w:sz w:val="22"/>
                <w:szCs w:val="22"/>
                <w:lang w:val="ro-RO"/>
              </w:rPr>
            </w:pPr>
          </w:p>
          <w:p w:rsidR="002568E7" w:rsidRPr="00163F1A" w:rsidRDefault="00CA3309" w:rsidP="00163F1A">
            <w:pPr>
              <w:pStyle w:val="ListParagraph"/>
              <w:numPr>
                <w:ilvl w:val="0"/>
                <w:numId w:val="27"/>
              </w:numPr>
              <w:spacing w:line="276" w:lineRule="auto"/>
              <w:ind w:left="0" w:firstLine="25"/>
              <w:jc w:val="both"/>
              <w:rPr>
                <w:rFonts w:ascii="Trebuchet MS" w:hAnsi="Trebuchet MS"/>
                <w:lang w:val="ro-RO"/>
              </w:rPr>
            </w:pPr>
            <w:r w:rsidRPr="00163F1A">
              <w:rPr>
                <w:rFonts w:ascii="Trebuchet MS" w:hAnsi="Trebuchet MS"/>
                <w:lang w:val="ro-RO"/>
              </w:rPr>
              <w:t xml:space="preserve">Având în vedere specificul activităţii Inspecţiei Judiciare, alcătuită din inspectori judiciari care trebuie să se bucure de aceleaşi </w:t>
            </w:r>
            <w:r w:rsidR="008711B3" w:rsidRPr="00163F1A">
              <w:rPr>
                <w:rFonts w:ascii="Trebuchet MS" w:hAnsi="Trebuchet MS"/>
                <w:lang w:val="ro-RO"/>
              </w:rPr>
              <w:t>garanții</w:t>
            </w:r>
            <w:r w:rsidRPr="00163F1A">
              <w:rPr>
                <w:rFonts w:ascii="Trebuchet MS" w:hAnsi="Trebuchet MS"/>
                <w:lang w:val="ro-RO"/>
              </w:rPr>
              <w:t xml:space="preserve"> de independenţă şi imparţialitate ca şi magistraţii, se impune necesitatea instituirii unor reguli similare aplicabile instanţelor şi parchetelor şi în ceea ce priveşte asigurarea conducerii Inspecţiei Judiciare. Astfel, raţiunile care au fundamentat constituirea de colegii de conducere la nivelul instanţelor şi parchetelor, ca organisme colective de luare a deciziilor, sunt similare şi în cazul Inspecţiei Judiciare (inclusiv prin participarea în cadrul acestor organisme şi a unor reprezentanţi ai magistraţilor cu funcţii de execuţie), motiv pentru care au fost reglementat colegiul de conducere al Inspecţiei Judiciare.</w:t>
            </w:r>
          </w:p>
          <w:p w:rsidR="009D331B" w:rsidRPr="00D501F7" w:rsidRDefault="002568E7" w:rsidP="00D06092">
            <w:pPr>
              <w:spacing w:line="276" w:lineRule="auto"/>
              <w:jc w:val="both"/>
              <w:rPr>
                <w:rFonts w:ascii="Trebuchet MS" w:hAnsi="Trebuchet MS"/>
                <w:sz w:val="22"/>
                <w:szCs w:val="22"/>
                <w:shd w:val="clear" w:color="auto" w:fill="FFFFFF"/>
                <w:lang w:val="ro-RO"/>
              </w:rPr>
            </w:pPr>
            <w:r w:rsidRPr="00EF21D6">
              <w:rPr>
                <w:rFonts w:ascii="Trebuchet MS" w:hAnsi="Trebuchet MS"/>
                <w:sz w:val="22"/>
                <w:szCs w:val="22"/>
                <w:lang w:val="ro-RO"/>
              </w:rPr>
              <w:t xml:space="preserve">Conform proiectului, colegiul de conducere </w:t>
            </w:r>
            <w:r w:rsidR="00D501F7" w:rsidRPr="00EF21D6">
              <w:rPr>
                <w:rFonts w:ascii="Trebuchet MS" w:hAnsi="Trebuchet MS"/>
                <w:sz w:val="22"/>
                <w:szCs w:val="22"/>
                <w:lang w:val="ro-RO"/>
              </w:rPr>
              <w:t xml:space="preserve">al Inspecției Judiciare </w:t>
            </w:r>
            <w:r w:rsidR="009D331B" w:rsidRPr="00EF21D6">
              <w:rPr>
                <w:rFonts w:ascii="Trebuchet MS" w:hAnsi="Trebuchet MS"/>
                <w:sz w:val="22"/>
                <w:szCs w:val="22"/>
                <w:lang w:val="ro-RO"/>
              </w:rPr>
              <w:t>este alcătuit din inspectorul-şef, inspectorul-şef adjunct, directorii direcțiilor de inspecție, un inspector judiciar judecător şi un inspector judiciar procuror aleşi de adunarea generală a inspectorilor judiciari</w:t>
            </w:r>
            <w:r w:rsidR="00EF21D6" w:rsidRPr="00EF21D6">
              <w:rPr>
                <w:rFonts w:ascii="Trebuchet MS" w:hAnsi="Trebuchet MS"/>
                <w:sz w:val="22"/>
                <w:szCs w:val="22"/>
                <w:shd w:val="clear" w:color="auto" w:fill="FFFFFF"/>
                <w:lang w:val="es-ES"/>
              </w:rPr>
              <w:t xml:space="preserve"> </w:t>
            </w:r>
            <w:proofErr w:type="spellStart"/>
            <w:r w:rsidR="00EF21D6" w:rsidRPr="00EF21D6">
              <w:rPr>
                <w:rFonts w:ascii="Trebuchet MS" w:hAnsi="Trebuchet MS"/>
                <w:sz w:val="22"/>
                <w:szCs w:val="22"/>
                <w:shd w:val="clear" w:color="auto" w:fill="FFFFFF"/>
                <w:lang w:val="es-ES"/>
              </w:rPr>
              <w:t>pentru</w:t>
            </w:r>
            <w:proofErr w:type="spellEnd"/>
            <w:r w:rsidR="00EF21D6" w:rsidRPr="00EF21D6">
              <w:rPr>
                <w:rFonts w:ascii="Trebuchet MS" w:hAnsi="Trebuchet MS"/>
                <w:sz w:val="22"/>
                <w:szCs w:val="22"/>
                <w:shd w:val="clear" w:color="auto" w:fill="FFFFFF"/>
                <w:lang w:val="es-ES"/>
              </w:rPr>
              <w:t xml:space="preserve"> o </w:t>
            </w:r>
            <w:proofErr w:type="spellStart"/>
            <w:r w:rsidR="00EF21D6" w:rsidRPr="00EF21D6">
              <w:rPr>
                <w:rFonts w:ascii="Trebuchet MS" w:hAnsi="Trebuchet MS"/>
                <w:sz w:val="22"/>
                <w:szCs w:val="22"/>
                <w:shd w:val="clear" w:color="auto" w:fill="FFFFFF"/>
                <w:lang w:val="es-ES"/>
              </w:rPr>
              <w:t>durată</w:t>
            </w:r>
            <w:proofErr w:type="spellEnd"/>
            <w:r w:rsidR="00EF21D6" w:rsidRPr="00EF21D6">
              <w:rPr>
                <w:rFonts w:ascii="Trebuchet MS" w:hAnsi="Trebuchet MS"/>
                <w:sz w:val="22"/>
                <w:szCs w:val="22"/>
                <w:shd w:val="clear" w:color="auto" w:fill="FFFFFF"/>
                <w:lang w:val="es-ES"/>
              </w:rPr>
              <w:t xml:space="preserve"> de 3 </w:t>
            </w:r>
            <w:proofErr w:type="spellStart"/>
            <w:r w:rsidR="00EF21D6" w:rsidRPr="00EF21D6">
              <w:rPr>
                <w:rFonts w:ascii="Trebuchet MS" w:hAnsi="Trebuchet MS"/>
                <w:sz w:val="22"/>
                <w:szCs w:val="22"/>
                <w:shd w:val="clear" w:color="auto" w:fill="FFFFFF"/>
                <w:lang w:val="es-ES"/>
              </w:rPr>
              <w:t>ani</w:t>
            </w:r>
            <w:proofErr w:type="spellEnd"/>
            <w:r w:rsidR="00EF21D6" w:rsidRPr="00EF21D6">
              <w:rPr>
                <w:rFonts w:ascii="Trebuchet MS" w:hAnsi="Trebuchet MS"/>
                <w:sz w:val="22"/>
                <w:szCs w:val="22"/>
                <w:lang w:val="ro-RO"/>
              </w:rPr>
              <w:t xml:space="preserve"> şi </w:t>
            </w:r>
            <w:r w:rsidR="009D331B" w:rsidRPr="00EF21D6">
              <w:rPr>
                <w:rFonts w:ascii="Trebuchet MS" w:hAnsi="Trebuchet MS"/>
                <w:sz w:val="22"/>
                <w:szCs w:val="22"/>
                <w:lang w:val="ro-RO"/>
              </w:rPr>
              <w:t>îndepl</w:t>
            </w:r>
            <w:r w:rsidR="00EF21D6" w:rsidRPr="00EF21D6">
              <w:rPr>
                <w:rFonts w:ascii="Trebuchet MS" w:hAnsi="Trebuchet MS"/>
                <w:sz w:val="22"/>
                <w:szCs w:val="22"/>
                <w:lang w:val="ro-RO"/>
              </w:rPr>
              <w:t xml:space="preserve">ineşte </w:t>
            </w:r>
            <w:r w:rsidRPr="00EF21D6">
              <w:rPr>
                <w:rFonts w:ascii="Trebuchet MS" w:hAnsi="Trebuchet MS"/>
                <w:sz w:val="22"/>
                <w:szCs w:val="22"/>
                <w:lang w:val="ro-RO"/>
              </w:rPr>
              <w:t>o serie de atribuţii importante, precum</w:t>
            </w:r>
            <w:r w:rsidR="009D331B" w:rsidRPr="00EF21D6">
              <w:rPr>
                <w:rFonts w:ascii="Trebuchet MS" w:hAnsi="Trebuchet MS"/>
                <w:sz w:val="22"/>
                <w:szCs w:val="22"/>
                <w:lang w:val="ro-RO"/>
              </w:rPr>
              <w:t>:</w:t>
            </w:r>
            <w:r w:rsidRPr="00EF21D6">
              <w:rPr>
                <w:rFonts w:ascii="Trebuchet MS" w:hAnsi="Trebuchet MS"/>
                <w:sz w:val="22"/>
                <w:szCs w:val="22"/>
                <w:lang w:val="ro-RO"/>
              </w:rPr>
              <w:t xml:space="preserve"> </w:t>
            </w:r>
            <w:r w:rsidR="009D331B" w:rsidRPr="00EF21D6">
              <w:rPr>
                <w:rFonts w:ascii="Trebuchet MS" w:hAnsi="Trebuchet MS"/>
                <w:sz w:val="22"/>
                <w:szCs w:val="22"/>
                <w:shd w:val="clear" w:color="auto" w:fill="FFFFFF"/>
                <w:lang w:val="ro-RO"/>
              </w:rPr>
              <w:t>aprobarea</w:t>
            </w:r>
            <w:r w:rsidR="009D331B" w:rsidRPr="00D06092">
              <w:rPr>
                <w:rFonts w:ascii="Trebuchet MS" w:hAnsi="Trebuchet MS"/>
                <w:sz w:val="22"/>
                <w:szCs w:val="22"/>
                <w:shd w:val="clear" w:color="auto" w:fill="FFFFFF"/>
                <w:lang w:val="ro-RO"/>
              </w:rPr>
              <w:t xml:space="preserve">, la propunerea inspectorului-şef, a Regulamentului de </w:t>
            </w:r>
            <w:r w:rsidR="009D331B" w:rsidRPr="00D501F7">
              <w:rPr>
                <w:rFonts w:ascii="Trebuchet MS" w:hAnsi="Trebuchet MS"/>
                <w:sz w:val="22"/>
                <w:szCs w:val="22"/>
                <w:shd w:val="clear" w:color="auto" w:fill="FFFFFF"/>
                <w:lang w:val="ro-RO"/>
              </w:rPr>
              <w:t xml:space="preserve">organizare şi </w:t>
            </w:r>
            <w:r w:rsidR="00D501F7" w:rsidRPr="00D501F7">
              <w:rPr>
                <w:rFonts w:ascii="Trebuchet MS" w:hAnsi="Trebuchet MS"/>
                <w:sz w:val="22"/>
                <w:szCs w:val="22"/>
                <w:shd w:val="clear" w:color="auto" w:fill="FFFFFF"/>
                <w:lang w:val="ro-RO"/>
              </w:rPr>
              <w:t>funcționare</w:t>
            </w:r>
            <w:r w:rsidR="009D331B" w:rsidRPr="00D501F7">
              <w:rPr>
                <w:rFonts w:ascii="Trebuchet MS" w:hAnsi="Trebuchet MS"/>
                <w:sz w:val="22"/>
                <w:szCs w:val="22"/>
                <w:shd w:val="clear" w:color="auto" w:fill="FFFFFF"/>
                <w:lang w:val="ro-RO"/>
              </w:rPr>
              <w:t xml:space="preserve"> a </w:t>
            </w:r>
            <w:r w:rsidR="00D501F7" w:rsidRPr="00D501F7">
              <w:rPr>
                <w:rFonts w:ascii="Trebuchet MS" w:hAnsi="Trebuchet MS"/>
                <w:sz w:val="22"/>
                <w:szCs w:val="22"/>
                <w:shd w:val="clear" w:color="auto" w:fill="FFFFFF"/>
                <w:lang w:val="ro-RO"/>
              </w:rPr>
              <w:t>Inspecției</w:t>
            </w:r>
            <w:r w:rsidR="009D331B" w:rsidRPr="00D501F7">
              <w:rPr>
                <w:rFonts w:ascii="Trebuchet MS" w:hAnsi="Trebuchet MS"/>
                <w:sz w:val="22"/>
                <w:szCs w:val="22"/>
                <w:shd w:val="clear" w:color="auto" w:fill="FFFFFF"/>
                <w:lang w:val="ro-RO"/>
              </w:rPr>
              <w:t xml:space="preserve"> Judiciare şi </w:t>
            </w:r>
            <w:r w:rsidR="00D501F7" w:rsidRPr="00D501F7">
              <w:rPr>
                <w:rFonts w:ascii="Trebuchet MS" w:hAnsi="Trebuchet MS"/>
                <w:sz w:val="22"/>
                <w:szCs w:val="22"/>
                <w:shd w:val="clear" w:color="auto" w:fill="FFFFFF"/>
                <w:lang w:val="ro-RO"/>
              </w:rPr>
              <w:t xml:space="preserve">a </w:t>
            </w:r>
            <w:r w:rsidR="009D331B" w:rsidRPr="00D501F7">
              <w:rPr>
                <w:rStyle w:val="Emphasis"/>
                <w:rFonts w:ascii="Trebuchet MS" w:hAnsi="Trebuchet MS"/>
                <w:bCs/>
                <w:i w:val="0"/>
                <w:sz w:val="22"/>
                <w:szCs w:val="22"/>
                <w:shd w:val="clear" w:color="auto" w:fill="FFFFFF"/>
                <w:lang w:val="ro-RO"/>
              </w:rPr>
              <w:t>Regulamentul</w:t>
            </w:r>
            <w:r w:rsidR="00D501F7" w:rsidRPr="00D501F7">
              <w:rPr>
                <w:rStyle w:val="Emphasis"/>
                <w:rFonts w:ascii="Trebuchet MS" w:hAnsi="Trebuchet MS"/>
                <w:bCs/>
                <w:i w:val="0"/>
                <w:sz w:val="22"/>
                <w:szCs w:val="22"/>
                <w:shd w:val="clear" w:color="auto" w:fill="FFFFFF"/>
                <w:lang w:val="ro-RO"/>
              </w:rPr>
              <w:t>ui</w:t>
            </w:r>
            <w:r w:rsidR="009D331B" w:rsidRPr="00D501F7">
              <w:rPr>
                <w:rFonts w:ascii="Trebuchet MS" w:hAnsi="Trebuchet MS"/>
                <w:sz w:val="22"/>
                <w:szCs w:val="22"/>
                <w:shd w:val="clear" w:color="auto" w:fill="FFFFFF"/>
                <w:lang w:val="ro-RO"/>
              </w:rPr>
              <w:t> de organizare și desfășurare a concursului pentru </w:t>
            </w:r>
            <w:r w:rsidR="009D331B" w:rsidRPr="00D501F7">
              <w:rPr>
                <w:rStyle w:val="Emphasis"/>
                <w:rFonts w:ascii="Trebuchet MS" w:hAnsi="Trebuchet MS"/>
                <w:bCs/>
                <w:i w:val="0"/>
                <w:sz w:val="22"/>
                <w:szCs w:val="22"/>
                <w:shd w:val="clear" w:color="auto" w:fill="FFFFFF"/>
                <w:lang w:val="ro-RO"/>
              </w:rPr>
              <w:t>numirea în funcție a inspectorilor judiciari</w:t>
            </w:r>
            <w:r w:rsidR="009D331B" w:rsidRPr="00D501F7">
              <w:rPr>
                <w:rFonts w:ascii="Trebuchet MS" w:hAnsi="Trebuchet MS"/>
                <w:i/>
                <w:sz w:val="22"/>
                <w:szCs w:val="22"/>
                <w:shd w:val="clear" w:color="auto" w:fill="FFFFFF"/>
                <w:lang w:val="ro-RO"/>
              </w:rPr>
              <w:t>,</w:t>
            </w:r>
            <w:r w:rsidR="009D331B" w:rsidRPr="00D501F7">
              <w:rPr>
                <w:rFonts w:ascii="Trebuchet MS" w:hAnsi="Trebuchet MS"/>
                <w:sz w:val="22"/>
                <w:szCs w:val="22"/>
                <w:shd w:val="clear" w:color="auto" w:fill="FFFFFF"/>
                <w:lang w:val="ro-RO"/>
              </w:rPr>
              <w:t xml:space="preserve"> precum şi modificările și completările la acestea; aprob</w:t>
            </w:r>
            <w:r w:rsidR="00D501F7" w:rsidRPr="00D501F7">
              <w:rPr>
                <w:rFonts w:ascii="Trebuchet MS" w:hAnsi="Trebuchet MS"/>
                <w:sz w:val="22"/>
                <w:szCs w:val="22"/>
                <w:shd w:val="clear" w:color="auto" w:fill="FFFFFF"/>
                <w:lang w:val="ro-RO"/>
              </w:rPr>
              <w:t>area</w:t>
            </w:r>
            <w:r w:rsidR="009D331B" w:rsidRPr="00D501F7">
              <w:rPr>
                <w:rFonts w:ascii="Trebuchet MS" w:hAnsi="Trebuchet MS"/>
                <w:sz w:val="22"/>
                <w:szCs w:val="22"/>
                <w:shd w:val="clear" w:color="auto" w:fill="FFFFFF"/>
                <w:lang w:val="ro-RO"/>
              </w:rPr>
              <w:t xml:space="preserve">, la începutul anului sau ori de câte ori este necesar, </w:t>
            </w:r>
            <w:r w:rsidR="00D501F7" w:rsidRPr="00D501F7">
              <w:rPr>
                <w:rFonts w:ascii="Trebuchet MS" w:hAnsi="Trebuchet MS"/>
                <w:sz w:val="22"/>
                <w:szCs w:val="22"/>
                <w:shd w:val="clear" w:color="auto" w:fill="FFFFFF"/>
                <w:lang w:val="ro-RO"/>
              </w:rPr>
              <w:t xml:space="preserve">a </w:t>
            </w:r>
            <w:r w:rsidR="009D331B" w:rsidRPr="00D501F7">
              <w:rPr>
                <w:rFonts w:ascii="Trebuchet MS" w:hAnsi="Trebuchet MS"/>
                <w:sz w:val="22"/>
                <w:szCs w:val="22"/>
                <w:shd w:val="clear" w:color="auto" w:fill="FFFFFF"/>
                <w:lang w:val="ro-RO"/>
              </w:rPr>
              <w:t>propuneril</w:t>
            </w:r>
            <w:r w:rsidR="00D501F7" w:rsidRPr="00D501F7">
              <w:rPr>
                <w:rFonts w:ascii="Trebuchet MS" w:hAnsi="Trebuchet MS"/>
                <w:sz w:val="22"/>
                <w:szCs w:val="22"/>
                <w:shd w:val="clear" w:color="auto" w:fill="FFFFFF"/>
                <w:lang w:val="ro-RO"/>
              </w:rPr>
              <w:t>or</w:t>
            </w:r>
            <w:r w:rsidR="009D331B" w:rsidRPr="00D501F7">
              <w:rPr>
                <w:rFonts w:ascii="Trebuchet MS" w:hAnsi="Trebuchet MS"/>
                <w:sz w:val="22"/>
                <w:szCs w:val="22"/>
                <w:shd w:val="clear" w:color="auto" w:fill="FFFFFF"/>
                <w:lang w:val="ro-RO"/>
              </w:rPr>
              <w:t xml:space="preserve"> directorilor direcţiilor de inspecţie privind constituirea echipelor de inspectori pentru efectuarea lucrărilor de inspecție sau altor tipuri de lucrări şi modificarea componenţei acestora, precum şi </w:t>
            </w:r>
            <w:r w:rsidR="00D501F7" w:rsidRPr="00D501F7">
              <w:rPr>
                <w:rFonts w:ascii="Trebuchet MS" w:hAnsi="Trebuchet MS"/>
                <w:sz w:val="22"/>
                <w:szCs w:val="22"/>
                <w:shd w:val="clear" w:color="auto" w:fill="FFFFFF"/>
                <w:lang w:val="ro-RO"/>
              </w:rPr>
              <w:t xml:space="preserve">a </w:t>
            </w:r>
            <w:r w:rsidR="009D331B" w:rsidRPr="00D501F7">
              <w:rPr>
                <w:rFonts w:ascii="Trebuchet MS" w:hAnsi="Trebuchet MS"/>
                <w:sz w:val="22"/>
                <w:szCs w:val="22"/>
                <w:shd w:val="clear" w:color="auto" w:fill="FFFFFF"/>
                <w:lang w:val="ro-RO"/>
              </w:rPr>
              <w:t>propuneril</w:t>
            </w:r>
            <w:r w:rsidR="00D501F7" w:rsidRPr="00D501F7">
              <w:rPr>
                <w:rFonts w:ascii="Trebuchet MS" w:hAnsi="Trebuchet MS"/>
                <w:sz w:val="22"/>
                <w:szCs w:val="22"/>
                <w:shd w:val="clear" w:color="auto" w:fill="FFFFFF"/>
                <w:lang w:val="ro-RO"/>
              </w:rPr>
              <w:t>or</w:t>
            </w:r>
            <w:r w:rsidR="009D331B" w:rsidRPr="00D501F7">
              <w:rPr>
                <w:rFonts w:ascii="Trebuchet MS" w:hAnsi="Trebuchet MS"/>
                <w:sz w:val="22"/>
                <w:szCs w:val="22"/>
                <w:shd w:val="clear" w:color="auto" w:fill="FFFFFF"/>
                <w:lang w:val="ro-RO"/>
              </w:rPr>
              <w:t xml:space="preserve"> inspectorului-şef privind componenţa echipelor de control şi modificările la acestea; aprob</w:t>
            </w:r>
            <w:r w:rsidR="00D501F7" w:rsidRPr="00D501F7">
              <w:rPr>
                <w:rFonts w:ascii="Trebuchet MS" w:hAnsi="Trebuchet MS"/>
                <w:sz w:val="22"/>
                <w:szCs w:val="22"/>
                <w:shd w:val="clear" w:color="auto" w:fill="FFFFFF"/>
                <w:lang w:val="ro-RO"/>
              </w:rPr>
              <w:t>area</w:t>
            </w:r>
            <w:r w:rsidR="009D331B" w:rsidRPr="00D501F7">
              <w:rPr>
                <w:rFonts w:ascii="Trebuchet MS" w:hAnsi="Trebuchet MS"/>
                <w:sz w:val="22"/>
                <w:szCs w:val="22"/>
                <w:shd w:val="clear" w:color="auto" w:fill="FFFFFF"/>
                <w:lang w:val="ro-RO"/>
              </w:rPr>
              <w:t xml:space="preserve">, la propunerea inspectorului-şef, </w:t>
            </w:r>
            <w:r w:rsidR="00D501F7" w:rsidRPr="00D501F7">
              <w:rPr>
                <w:rFonts w:ascii="Trebuchet MS" w:hAnsi="Trebuchet MS"/>
                <w:sz w:val="22"/>
                <w:szCs w:val="22"/>
                <w:shd w:val="clear" w:color="auto" w:fill="FFFFFF"/>
                <w:lang w:val="ro-RO"/>
              </w:rPr>
              <w:t xml:space="preserve">a </w:t>
            </w:r>
            <w:r w:rsidR="009D331B" w:rsidRPr="00D501F7">
              <w:rPr>
                <w:rFonts w:ascii="Trebuchet MS" w:hAnsi="Trebuchet MS"/>
                <w:sz w:val="22"/>
                <w:szCs w:val="22"/>
                <w:shd w:val="clear" w:color="auto" w:fill="FFFFFF"/>
                <w:lang w:val="ro-RO"/>
              </w:rPr>
              <w:t>proceduril</w:t>
            </w:r>
            <w:r w:rsidR="00D501F7" w:rsidRPr="00D501F7">
              <w:rPr>
                <w:rFonts w:ascii="Trebuchet MS" w:hAnsi="Trebuchet MS"/>
                <w:sz w:val="22"/>
                <w:szCs w:val="22"/>
                <w:shd w:val="clear" w:color="auto" w:fill="FFFFFF"/>
                <w:lang w:val="ro-RO"/>
              </w:rPr>
              <w:t>or</w:t>
            </w:r>
            <w:r w:rsidR="009D331B" w:rsidRPr="00D501F7">
              <w:rPr>
                <w:rFonts w:ascii="Trebuchet MS" w:hAnsi="Trebuchet MS"/>
                <w:sz w:val="22"/>
                <w:szCs w:val="22"/>
                <w:shd w:val="clear" w:color="auto" w:fill="FFFFFF"/>
                <w:lang w:val="ro-RO"/>
              </w:rPr>
              <w:t xml:space="preserve"> operaţionale întocmite la nivelul Inspecţiei Judiciare.</w:t>
            </w:r>
          </w:p>
          <w:p w:rsidR="009D331B" w:rsidRPr="009D331B" w:rsidRDefault="009D331B" w:rsidP="00D06092">
            <w:pPr>
              <w:spacing w:line="276" w:lineRule="auto"/>
              <w:jc w:val="both"/>
              <w:rPr>
                <w:rFonts w:ascii="Trebuchet MS" w:hAnsi="Trebuchet MS"/>
                <w:sz w:val="22"/>
                <w:szCs w:val="22"/>
                <w:lang w:val="ro-RO"/>
              </w:rPr>
            </w:pPr>
          </w:p>
          <w:p w:rsidR="00673612" w:rsidRDefault="002568E7" w:rsidP="00D06092">
            <w:pPr>
              <w:spacing w:line="276" w:lineRule="auto"/>
              <w:jc w:val="both"/>
              <w:rPr>
                <w:rFonts w:ascii="Trebuchet MS" w:hAnsi="Trebuchet MS"/>
                <w:sz w:val="22"/>
                <w:szCs w:val="22"/>
                <w:lang w:val="ro-RO"/>
              </w:rPr>
            </w:pPr>
            <w:r w:rsidRPr="009D331B">
              <w:rPr>
                <w:rFonts w:ascii="Trebuchet MS" w:hAnsi="Trebuchet MS"/>
                <w:sz w:val="22"/>
                <w:szCs w:val="22"/>
                <w:lang w:val="ro-RO"/>
              </w:rPr>
              <w:t>Similar organizării instituțiilor sistemului judiciar, se reglementează la nivel primar atribuţiile</w:t>
            </w:r>
            <w:r w:rsidR="00335BFB" w:rsidRPr="009D331B">
              <w:rPr>
                <w:rFonts w:ascii="Trebuchet MS" w:hAnsi="Trebuchet MS"/>
                <w:sz w:val="22"/>
                <w:szCs w:val="22"/>
                <w:lang w:val="ro-RO"/>
              </w:rPr>
              <w:t xml:space="preserve"> adunării generale a inspectorilor </w:t>
            </w:r>
            <w:r w:rsidR="00270E2D" w:rsidRPr="009D331B">
              <w:rPr>
                <w:rFonts w:ascii="Trebuchet MS" w:hAnsi="Trebuchet MS"/>
                <w:sz w:val="22"/>
                <w:szCs w:val="22"/>
                <w:lang w:val="ro-RO"/>
              </w:rPr>
              <w:t xml:space="preserve">judiciari, reglementarea existentă în prezent </w:t>
            </w:r>
            <w:r w:rsidR="00E97798" w:rsidRPr="009D331B">
              <w:rPr>
                <w:rFonts w:ascii="Trebuchet MS" w:hAnsi="Trebuchet MS"/>
                <w:sz w:val="22"/>
                <w:szCs w:val="22"/>
                <w:lang w:val="ro-RO"/>
              </w:rPr>
              <w:t xml:space="preserve">făcând </w:t>
            </w:r>
            <w:r w:rsidR="00662186" w:rsidRPr="009D331B">
              <w:rPr>
                <w:rFonts w:ascii="Trebuchet MS" w:hAnsi="Trebuchet MS"/>
                <w:sz w:val="22"/>
                <w:szCs w:val="22"/>
                <w:lang w:val="ro-RO"/>
              </w:rPr>
              <w:t xml:space="preserve">o </w:t>
            </w:r>
            <w:r w:rsidR="007112E3" w:rsidRPr="009D331B">
              <w:rPr>
                <w:rFonts w:ascii="Trebuchet MS" w:hAnsi="Trebuchet MS"/>
                <w:sz w:val="22"/>
                <w:szCs w:val="22"/>
                <w:lang w:val="ro-RO"/>
              </w:rPr>
              <w:t>mențiune</w:t>
            </w:r>
            <w:r w:rsidR="00662186" w:rsidRPr="009D331B">
              <w:rPr>
                <w:rFonts w:ascii="Trebuchet MS" w:hAnsi="Trebuchet MS"/>
                <w:sz w:val="22"/>
                <w:szCs w:val="22"/>
                <w:lang w:val="ro-RO"/>
              </w:rPr>
              <w:t xml:space="preserve"> sumară cu </w:t>
            </w:r>
            <w:r w:rsidR="00662186" w:rsidRPr="009D331B">
              <w:rPr>
                <w:rFonts w:ascii="Trebuchet MS" w:hAnsi="Trebuchet MS"/>
                <w:sz w:val="22"/>
                <w:szCs w:val="22"/>
                <w:lang w:val="ro-RO"/>
              </w:rPr>
              <w:lastRenderedPageBreak/>
              <w:t xml:space="preserve">privire la </w:t>
            </w:r>
            <w:r w:rsidR="00E97798" w:rsidRPr="009D331B">
              <w:rPr>
                <w:rFonts w:ascii="Trebuchet MS" w:hAnsi="Trebuchet MS"/>
                <w:sz w:val="22"/>
                <w:szCs w:val="22"/>
                <w:lang w:val="ro-RO"/>
              </w:rPr>
              <w:t>aceasta în materia e</w:t>
            </w:r>
            <w:r w:rsidR="00E97798" w:rsidRPr="009D331B">
              <w:rPr>
                <w:rFonts w:ascii="Trebuchet MS" w:eastAsiaTheme="minorHAnsi" w:hAnsi="Trebuchet MS"/>
                <w:sz w:val="22"/>
                <w:szCs w:val="22"/>
                <w:lang w:val="ro-RO"/>
              </w:rPr>
              <w:t>valuării activităţii profesionale a inspectorilor judiciari.</w:t>
            </w:r>
            <w:r w:rsidR="00270E2D" w:rsidRPr="009D331B">
              <w:rPr>
                <w:rFonts w:ascii="Trebuchet MS" w:hAnsi="Trebuchet MS"/>
                <w:sz w:val="22"/>
                <w:szCs w:val="22"/>
                <w:lang w:val="ro-RO"/>
              </w:rPr>
              <w:t xml:space="preserve">   </w:t>
            </w:r>
          </w:p>
          <w:p w:rsidR="00163F1A" w:rsidRPr="009D331B" w:rsidRDefault="00163F1A" w:rsidP="00D06092">
            <w:pPr>
              <w:spacing w:line="276" w:lineRule="auto"/>
              <w:jc w:val="both"/>
              <w:rPr>
                <w:rFonts w:ascii="Trebuchet MS" w:hAnsi="Trebuchet MS"/>
                <w:sz w:val="22"/>
                <w:szCs w:val="22"/>
                <w:lang w:val="ro-RO"/>
              </w:rPr>
            </w:pPr>
          </w:p>
          <w:p w:rsidR="007112E3" w:rsidRPr="00163F1A" w:rsidRDefault="007112E3" w:rsidP="00163F1A">
            <w:pPr>
              <w:pStyle w:val="ListParagraph"/>
              <w:widowControl w:val="0"/>
              <w:numPr>
                <w:ilvl w:val="0"/>
                <w:numId w:val="29"/>
              </w:numPr>
              <w:autoSpaceDE w:val="0"/>
              <w:autoSpaceDN w:val="0"/>
              <w:adjustRightInd w:val="0"/>
              <w:spacing w:before="60" w:line="276" w:lineRule="auto"/>
              <w:ind w:left="0" w:firstLine="14"/>
              <w:jc w:val="both"/>
              <w:rPr>
                <w:rFonts w:ascii="Trebuchet MS" w:hAnsi="Trebuchet MS"/>
                <w:lang w:val="ro-RO"/>
              </w:rPr>
            </w:pPr>
            <w:r w:rsidRPr="00163F1A">
              <w:rPr>
                <w:rFonts w:ascii="Trebuchet MS" w:hAnsi="Trebuchet MS"/>
                <w:lang w:val="ro-RO"/>
              </w:rPr>
              <w:t>P</w:t>
            </w:r>
            <w:r w:rsidR="00673612" w:rsidRPr="00163F1A">
              <w:rPr>
                <w:rFonts w:ascii="Trebuchet MS" w:hAnsi="Trebuchet MS"/>
                <w:lang w:val="ro-RO"/>
              </w:rPr>
              <w:t xml:space="preserve">roiectul instituie norme primare în ceea ce </w:t>
            </w:r>
            <w:r w:rsidR="00C86703" w:rsidRPr="00163F1A">
              <w:rPr>
                <w:rFonts w:ascii="Trebuchet MS" w:hAnsi="Trebuchet MS"/>
                <w:lang w:val="ro-RO"/>
              </w:rPr>
              <w:t>privește</w:t>
            </w:r>
            <w:r w:rsidR="00673612" w:rsidRPr="00163F1A">
              <w:rPr>
                <w:rFonts w:ascii="Trebuchet MS" w:hAnsi="Trebuchet MS"/>
                <w:lang w:val="ro-RO"/>
              </w:rPr>
              <w:t xml:space="preserve"> numirea </w:t>
            </w:r>
            <w:r w:rsidRPr="00163F1A">
              <w:rPr>
                <w:rFonts w:ascii="Trebuchet MS" w:hAnsi="Trebuchet MS"/>
                <w:lang w:val="ro-RO"/>
              </w:rPr>
              <w:t xml:space="preserve">în </w:t>
            </w:r>
            <w:r w:rsidR="00673612" w:rsidRPr="00163F1A">
              <w:rPr>
                <w:rFonts w:ascii="Trebuchet MS" w:hAnsi="Trebuchet MS"/>
                <w:lang w:val="ro-RO"/>
              </w:rPr>
              <w:t xml:space="preserve">funcţie a inspectorului-şef, inspectorului-şef adjunct şi a celor doi directori de </w:t>
            </w:r>
            <w:r w:rsidR="00DA3D72" w:rsidRPr="00163F1A">
              <w:rPr>
                <w:rFonts w:ascii="Trebuchet MS" w:hAnsi="Trebuchet MS"/>
                <w:lang w:val="ro-RO"/>
              </w:rPr>
              <w:t>inspecție</w:t>
            </w:r>
            <w:r w:rsidR="00673612" w:rsidRPr="00163F1A">
              <w:rPr>
                <w:rFonts w:ascii="Trebuchet MS" w:hAnsi="Trebuchet MS"/>
                <w:lang w:val="ro-RO"/>
              </w:rPr>
              <w:t xml:space="preserve"> din cadrul Inspecţiei Judiciare.</w:t>
            </w:r>
          </w:p>
          <w:p w:rsidR="007112E3" w:rsidRPr="007112E3" w:rsidRDefault="007112E3" w:rsidP="00D06092">
            <w:pPr>
              <w:autoSpaceDE w:val="0"/>
              <w:autoSpaceDN w:val="0"/>
              <w:adjustRightInd w:val="0"/>
              <w:spacing w:line="276" w:lineRule="auto"/>
              <w:jc w:val="both"/>
              <w:rPr>
                <w:rFonts w:ascii="Trebuchet MS" w:hAnsi="Trebuchet MS"/>
                <w:sz w:val="22"/>
                <w:szCs w:val="22"/>
                <w:lang w:val="ro-RO"/>
              </w:rPr>
            </w:pPr>
            <w:r w:rsidRPr="007112E3">
              <w:rPr>
                <w:rFonts w:ascii="Trebuchet MS" w:hAnsi="Trebuchet MS"/>
                <w:sz w:val="22"/>
                <w:szCs w:val="22"/>
                <w:lang w:val="ro-RO"/>
              </w:rPr>
              <w:t xml:space="preserve">Conform proiectului, atât inspectorul-şef, cât şi inspectorul-şef adjunct sunt numiţi în funcţie de Plenul Consiliul Superior al Magistraturii, în urma unui concurs organizat de Consiliul Superior al Magistraturii prin Institutul Naţional al Magistraturii; sub acest aspect, proiectul cuprinde norme referitoare la probele de concurs, comisiile de concurs, evaluarea şi notarea candidaților, contestarea rezultatelor etc.    </w:t>
            </w:r>
          </w:p>
          <w:p w:rsidR="007112E3" w:rsidRPr="007112E3" w:rsidRDefault="007112E3" w:rsidP="00D06092">
            <w:pPr>
              <w:spacing w:line="276" w:lineRule="auto"/>
              <w:jc w:val="both"/>
              <w:rPr>
                <w:rStyle w:val="slitbdy"/>
                <w:rFonts w:ascii="Trebuchet MS" w:hAnsi="Trebuchet MS"/>
                <w:sz w:val="22"/>
                <w:szCs w:val="22"/>
                <w:bdr w:val="none" w:sz="0" w:space="0" w:color="auto" w:frame="1"/>
                <w:shd w:val="clear" w:color="auto" w:fill="FFFFFF"/>
                <w:lang w:val="ro-RO"/>
              </w:rPr>
            </w:pPr>
            <w:r w:rsidRPr="007112E3">
              <w:rPr>
                <w:rStyle w:val="slitbdy"/>
                <w:rFonts w:ascii="Trebuchet MS" w:hAnsi="Trebuchet MS"/>
                <w:sz w:val="22"/>
                <w:szCs w:val="22"/>
                <w:bdr w:val="none" w:sz="0" w:space="0" w:color="auto" w:frame="1"/>
                <w:shd w:val="clear" w:color="auto" w:fill="FFFFFF"/>
                <w:lang w:val="ro-RO"/>
              </w:rPr>
              <w:t xml:space="preserve">În ceea ce priveşte revocarea din funcţie a inspectorului-şef şi inspectorul - şef adjunct, proiectul </w:t>
            </w:r>
            <w:r w:rsidR="00EF7C0A" w:rsidRPr="007112E3">
              <w:rPr>
                <w:rStyle w:val="slitbdy"/>
                <w:rFonts w:ascii="Trebuchet MS" w:hAnsi="Trebuchet MS"/>
                <w:sz w:val="22"/>
                <w:szCs w:val="22"/>
                <w:bdr w:val="none" w:sz="0" w:space="0" w:color="auto" w:frame="1"/>
                <w:shd w:val="clear" w:color="auto" w:fill="FFFFFF"/>
                <w:lang w:val="ro-RO"/>
              </w:rPr>
              <w:t>stabilește</w:t>
            </w:r>
            <w:r w:rsidRPr="007112E3">
              <w:rPr>
                <w:rStyle w:val="slitbdy"/>
                <w:rFonts w:ascii="Trebuchet MS" w:hAnsi="Trebuchet MS"/>
                <w:sz w:val="22"/>
                <w:szCs w:val="22"/>
                <w:bdr w:val="none" w:sz="0" w:space="0" w:color="auto" w:frame="1"/>
                <w:shd w:val="clear" w:color="auto" w:fill="FFFFFF"/>
                <w:lang w:val="ro-RO"/>
              </w:rPr>
              <w:t xml:space="preserve"> că </w:t>
            </w:r>
            <w:r w:rsidR="00D501F7" w:rsidRPr="007112E3">
              <w:rPr>
                <w:rStyle w:val="slitbdy"/>
                <w:rFonts w:ascii="Trebuchet MS" w:hAnsi="Trebuchet MS"/>
                <w:sz w:val="22"/>
                <w:szCs w:val="22"/>
                <w:bdr w:val="none" w:sz="0" w:space="0" w:color="auto" w:frame="1"/>
                <w:shd w:val="clear" w:color="auto" w:fill="FFFFFF"/>
                <w:lang w:val="ro-RO"/>
              </w:rPr>
              <w:t>aceștia</w:t>
            </w:r>
            <w:r w:rsidRPr="007112E3">
              <w:rPr>
                <w:rStyle w:val="slitbdy"/>
                <w:rFonts w:ascii="Trebuchet MS" w:hAnsi="Trebuchet MS"/>
                <w:sz w:val="22"/>
                <w:szCs w:val="22"/>
                <w:bdr w:val="none" w:sz="0" w:space="0" w:color="auto" w:frame="1"/>
                <w:shd w:val="clear" w:color="auto" w:fill="FFFFFF"/>
                <w:lang w:val="ro-RO"/>
              </w:rPr>
              <w:t xml:space="preserve"> sunt </w:t>
            </w:r>
            <w:r w:rsidR="00D501F7" w:rsidRPr="007112E3">
              <w:rPr>
                <w:rStyle w:val="slitbdy"/>
                <w:rFonts w:ascii="Trebuchet MS" w:hAnsi="Trebuchet MS"/>
                <w:sz w:val="22"/>
                <w:szCs w:val="22"/>
                <w:bdr w:val="none" w:sz="0" w:space="0" w:color="auto" w:frame="1"/>
                <w:shd w:val="clear" w:color="auto" w:fill="FFFFFF"/>
                <w:lang w:val="ro-RO"/>
              </w:rPr>
              <w:t>revocați</w:t>
            </w:r>
            <w:r w:rsidRPr="007112E3">
              <w:rPr>
                <w:rStyle w:val="slitbdy"/>
                <w:rFonts w:ascii="Trebuchet MS" w:hAnsi="Trebuchet MS"/>
                <w:sz w:val="22"/>
                <w:szCs w:val="22"/>
                <w:bdr w:val="none" w:sz="0" w:space="0" w:color="auto" w:frame="1"/>
                <w:shd w:val="clear" w:color="auto" w:fill="FFFFFF"/>
                <w:lang w:val="ro-RO"/>
              </w:rPr>
              <w:t xml:space="preserve"> din funcţie de Plenul Consiliului Superior al Magistraturii, la solicitarea motivată a cel </w:t>
            </w:r>
            <w:r w:rsidR="00D501F7" w:rsidRPr="007112E3">
              <w:rPr>
                <w:rStyle w:val="slitbdy"/>
                <w:rFonts w:ascii="Trebuchet MS" w:hAnsi="Trebuchet MS"/>
                <w:sz w:val="22"/>
                <w:szCs w:val="22"/>
                <w:bdr w:val="none" w:sz="0" w:space="0" w:color="auto" w:frame="1"/>
                <w:shd w:val="clear" w:color="auto" w:fill="FFFFFF"/>
                <w:lang w:val="ro-RO"/>
              </w:rPr>
              <w:t>puțin</w:t>
            </w:r>
            <w:r w:rsidRPr="007112E3">
              <w:rPr>
                <w:rStyle w:val="slitbdy"/>
                <w:rFonts w:ascii="Trebuchet MS" w:hAnsi="Trebuchet MS"/>
                <w:sz w:val="22"/>
                <w:szCs w:val="22"/>
                <w:bdr w:val="none" w:sz="0" w:space="0" w:color="auto" w:frame="1"/>
                <w:shd w:val="clear" w:color="auto" w:fill="FFFFFF"/>
                <w:lang w:val="ro-RO"/>
              </w:rPr>
              <w:t xml:space="preserve"> 5 membri ai Consiliului Superior al Magistraturii sau la solicitarea motivată a Adunării generale a inspectorilor judiciari, pentru neîndeplinirea sau îndeplinirea necorespunzătoare a </w:t>
            </w:r>
            <w:r w:rsidR="00D501F7" w:rsidRPr="007112E3">
              <w:rPr>
                <w:rStyle w:val="slitbdy"/>
                <w:rFonts w:ascii="Trebuchet MS" w:hAnsi="Trebuchet MS"/>
                <w:sz w:val="22"/>
                <w:szCs w:val="22"/>
                <w:bdr w:val="none" w:sz="0" w:space="0" w:color="auto" w:frame="1"/>
                <w:shd w:val="clear" w:color="auto" w:fill="FFFFFF"/>
                <w:lang w:val="ro-RO"/>
              </w:rPr>
              <w:t>atribuțiilor</w:t>
            </w:r>
            <w:r w:rsidRPr="007112E3">
              <w:rPr>
                <w:rStyle w:val="slitbdy"/>
                <w:rFonts w:ascii="Trebuchet MS" w:hAnsi="Trebuchet MS"/>
                <w:sz w:val="22"/>
                <w:szCs w:val="22"/>
                <w:bdr w:val="none" w:sz="0" w:space="0" w:color="auto" w:frame="1"/>
                <w:shd w:val="clear" w:color="auto" w:fill="FFFFFF"/>
                <w:lang w:val="ro-RO"/>
              </w:rPr>
              <w:t xml:space="preserve"> manageriale</w:t>
            </w:r>
            <w:r w:rsidRPr="007112E3">
              <w:rPr>
                <w:rFonts w:ascii="Trebuchet MS" w:hAnsi="Trebuchet MS"/>
                <w:sz w:val="22"/>
                <w:szCs w:val="22"/>
                <w:bdr w:val="none" w:sz="0" w:space="0" w:color="auto" w:frame="1"/>
                <w:shd w:val="clear" w:color="auto" w:fill="FFFFFF"/>
                <w:lang w:val="ro-RO"/>
              </w:rPr>
              <w:t xml:space="preserve"> </w:t>
            </w:r>
            <w:r w:rsidRPr="007112E3">
              <w:rPr>
                <w:rFonts w:ascii="Trebuchet MS" w:hAnsi="Trebuchet MS"/>
                <w:iCs/>
                <w:sz w:val="22"/>
                <w:szCs w:val="22"/>
                <w:lang w:val="ro-RO"/>
              </w:rPr>
              <w:t xml:space="preserve">privind organizarea eficientă, comportamentul şi comunicarea, asumarea </w:t>
            </w:r>
            <w:r w:rsidR="008711B3" w:rsidRPr="007112E3">
              <w:rPr>
                <w:rFonts w:ascii="Trebuchet MS" w:hAnsi="Trebuchet MS"/>
                <w:iCs/>
                <w:sz w:val="22"/>
                <w:szCs w:val="22"/>
                <w:lang w:val="ro-RO"/>
              </w:rPr>
              <w:t>responsabilităților</w:t>
            </w:r>
            <w:r w:rsidRPr="007112E3">
              <w:rPr>
                <w:rFonts w:ascii="Trebuchet MS" w:hAnsi="Trebuchet MS"/>
                <w:iCs/>
                <w:sz w:val="22"/>
                <w:szCs w:val="22"/>
                <w:lang w:val="ro-RO"/>
              </w:rPr>
              <w:t xml:space="preserve"> şi aptitudinile manageriale</w:t>
            </w:r>
            <w:r w:rsidRPr="007112E3">
              <w:rPr>
                <w:rStyle w:val="slitbdy"/>
                <w:rFonts w:ascii="Trebuchet MS" w:hAnsi="Trebuchet MS"/>
                <w:sz w:val="22"/>
                <w:szCs w:val="22"/>
                <w:bdr w:val="none" w:sz="0" w:space="0" w:color="auto" w:frame="1"/>
                <w:shd w:val="clear" w:color="auto" w:fill="FFFFFF"/>
                <w:lang w:val="ro-RO"/>
              </w:rPr>
              <w:t xml:space="preserve">. În urma propunerii de revocare, Plenul Consiliului Superior al Magistraturii, în cel mult 7 zile de la înregistrarea solicitării, efectuează demersurile necesare pentru desemnarea unei comisii alcătuită din </w:t>
            </w:r>
            <w:r w:rsidRPr="007112E3">
              <w:rPr>
                <w:rFonts w:ascii="Trebuchet MS" w:hAnsi="Trebuchet MS"/>
                <w:sz w:val="22"/>
                <w:szCs w:val="22"/>
                <w:shd w:val="clear" w:color="auto" w:fill="FFFFFF"/>
                <w:lang w:val="ro-RO"/>
              </w:rPr>
              <w:t>2 judecători al Înaltei Curţi de Casaţie şi Justiţie, desemnaţi de colegiul de conducere al instanţei,  2 procurori de la Parchetul de pe lângă Înalta Curte de Casaţie şi Justiţie, desemnaţi de colegiul de conducere al parchetului şi un specialist în management, comunicare şi resurse umane desemnat de Consiliul ştiinţific al Institutului Naţional al Magistraturii.</w:t>
            </w:r>
            <w:r w:rsidRPr="007112E3">
              <w:rPr>
                <w:rStyle w:val="slitbdy"/>
                <w:rFonts w:ascii="Trebuchet MS" w:hAnsi="Trebuchet MS"/>
                <w:sz w:val="22"/>
                <w:szCs w:val="22"/>
                <w:bdr w:val="none" w:sz="0" w:space="0" w:color="auto" w:frame="1"/>
                <w:shd w:val="clear" w:color="auto" w:fill="FFFFFF"/>
                <w:lang w:val="ro-RO"/>
              </w:rPr>
              <w:t xml:space="preserve"> Comisia </w:t>
            </w:r>
            <w:r w:rsidR="00EF7C0A">
              <w:rPr>
                <w:rStyle w:val="slitbdy"/>
                <w:rFonts w:ascii="Trebuchet MS" w:hAnsi="Trebuchet MS"/>
                <w:sz w:val="22"/>
                <w:szCs w:val="22"/>
                <w:bdr w:val="none" w:sz="0" w:space="0" w:color="auto" w:frame="1"/>
                <w:shd w:val="clear" w:color="auto" w:fill="FFFFFF"/>
                <w:lang w:val="ro-RO"/>
              </w:rPr>
              <w:t xml:space="preserve">desemnată </w:t>
            </w:r>
            <w:r w:rsidRPr="007112E3">
              <w:rPr>
                <w:rStyle w:val="slitbdy"/>
                <w:rFonts w:ascii="Trebuchet MS" w:hAnsi="Trebuchet MS"/>
                <w:sz w:val="22"/>
                <w:szCs w:val="22"/>
                <w:bdr w:val="none" w:sz="0" w:space="0" w:color="auto" w:frame="1"/>
                <w:shd w:val="clear" w:color="auto" w:fill="FFFFFF"/>
                <w:lang w:val="ro-RO"/>
              </w:rPr>
              <w:t>verifică modul de exercitare a atribuţiilor manageriale specifice funcţiei pentru care s-a solicitat revocarea şi va întocmi un raport pe care îl va înainta Plenului Consiliului Superior al Magistraturii. Plenul Consiliului Superior al Magistraturii, în urma analizării raportului se pronunţă asupra revocării din funcţie prin hotărâre motivată, în termen de cel mult 15 zile calendaristice de la data înregistrării raportului la Consiliul Superior al Magistraturii.</w:t>
            </w:r>
            <w:r w:rsidRPr="007112E3">
              <w:rPr>
                <w:rFonts w:ascii="Trebuchet MS" w:hAnsi="Trebuchet MS"/>
                <w:sz w:val="22"/>
                <w:szCs w:val="22"/>
                <w:lang w:val="ro-RO"/>
              </w:rPr>
              <w:t xml:space="preserve"> În situația neadoptării în termen a hotărârii din cauză de balotaj sau lipsă de cvorum, cererea de revocare se socotește respinsă.</w:t>
            </w:r>
          </w:p>
          <w:p w:rsidR="007112E3" w:rsidRPr="007112E3" w:rsidRDefault="007112E3" w:rsidP="00D06092">
            <w:pPr>
              <w:autoSpaceDE w:val="0"/>
              <w:autoSpaceDN w:val="0"/>
              <w:adjustRightInd w:val="0"/>
              <w:spacing w:line="276" w:lineRule="auto"/>
              <w:jc w:val="both"/>
              <w:rPr>
                <w:rStyle w:val="slitbdy"/>
                <w:rFonts w:ascii="Trebuchet MS" w:hAnsi="Trebuchet MS"/>
                <w:color w:val="000000"/>
                <w:sz w:val="22"/>
                <w:szCs w:val="22"/>
                <w:bdr w:val="none" w:sz="0" w:space="0" w:color="auto" w:frame="1"/>
                <w:shd w:val="clear" w:color="auto" w:fill="FFFFFF"/>
                <w:lang w:val="ro-RO"/>
              </w:rPr>
            </w:pPr>
            <w:r w:rsidRPr="007112E3">
              <w:rPr>
                <w:rFonts w:ascii="Trebuchet MS" w:hAnsi="Trebuchet MS"/>
                <w:sz w:val="22"/>
                <w:szCs w:val="22"/>
                <w:lang w:val="ro-RO"/>
              </w:rPr>
              <w:t>În vederea eliminării arbitrariului</w:t>
            </w:r>
            <w:r w:rsidR="008711B3">
              <w:rPr>
                <w:rFonts w:ascii="Trebuchet MS" w:hAnsi="Trebuchet MS"/>
                <w:sz w:val="22"/>
                <w:szCs w:val="22"/>
                <w:lang w:val="ro-RO"/>
              </w:rPr>
              <w:t xml:space="preserve"> şi a subiectivismului în procedura de revocare,</w:t>
            </w:r>
            <w:r w:rsidRPr="007112E3">
              <w:rPr>
                <w:rFonts w:ascii="Trebuchet MS" w:hAnsi="Trebuchet MS"/>
                <w:sz w:val="22"/>
                <w:szCs w:val="22"/>
                <w:lang w:val="ro-RO"/>
              </w:rPr>
              <w:t xml:space="preserve"> proiectul </w:t>
            </w:r>
            <w:r w:rsidR="00EF7C0A" w:rsidRPr="007112E3">
              <w:rPr>
                <w:rFonts w:ascii="Trebuchet MS" w:hAnsi="Trebuchet MS"/>
                <w:sz w:val="22"/>
                <w:szCs w:val="22"/>
                <w:lang w:val="ro-RO"/>
              </w:rPr>
              <w:t>stabilește</w:t>
            </w:r>
            <w:r w:rsidRPr="007112E3">
              <w:rPr>
                <w:rFonts w:ascii="Trebuchet MS" w:hAnsi="Trebuchet MS"/>
                <w:sz w:val="22"/>
                <w:szCs w:val="22"/>
                <w:lang w:val="ro-RO"/>
              </w:rPr>
              <w:t xml:space="preserve"> elementele avute în vedere la verificarea organizării eficiente a activităţii, comportamentului şi comunicării, asumării </w:t>
            </w:r>
            <w:r w:rsidR="008711B3" w:rsidRPr="007112E3">
              <w:rPr>
                <w:rFonts w:ascii="Trebuchet MS" w:hAnsi="Trebuchet MS"/>
                <w:sz w:val="22"/>
                <w:szCs w:val="22"/>
                <w:lang w:val="ro-RO"/>
              </w:rPr>
              <w:t>responsabilității</w:t>
            </w:r>
            <w:r w:rsidRPr="007112E3">
              <w:rPr>
                <w:rFonts w:ascii="Trebuchet MS" w:hAnsi="Trebuchet MS"/>
                <w:sz w:val="22"/>
                <w:szCs w:val="22"/>
                <w:lang w:val="ro-RO"/>
              </w:rPr>
              <w:t xml:space="preserve"> şi aptitudinilor manageriale.</w:t>
            </w:r>
          </w:p>
          <w:p w:rsidR="00163F1A" w:rsidRDefault="007112E3" w:rsidP="00D06092">
            <w:pPr>
              <w:spacing w:line="276" w:lineRule="auto"/>
              <w:jc w:val="both"/>
              <w:rPr>
                <w:rFonts w:ascii="Trebuchet MS" w:hAnsi="Trebuchet MS"/>
                <w:color w:val="FF0000"/>
                <w:sz w:val="22"/>
                <w:szCs w:val="22"/>
                <w:lang w:val="ro-RO"/>
              </w:rPr>
            </w:pPr>
            <w:r w:rsidRPr="007112E3">
              <w:rPr>
                <w:rStyle w:val="slitbdy"/>
                <w:rFonts w:ascii="Trebuchet MS" w:hAnsi="Trebuchet MS"/>
                <w:sz w:val="22"/>
                <w:szCs w:val="22"/>
                <w:bdr w:val="none" w:sz="0" w:space="0" w:color="auto" w:frame="1"/>
                <w:shd w:val="clear" w:color="auto" w:fill="FFFFFF"/>
                <w:lang w:val="ro-RO"/>
              </w:rPr>
              <w:t xml:space="preserve">În cazul în care Plenul Consiliului Superior al Magistraturii a dispus revocarea din funcţie, </w:t>
            </w:r>
            <w:r w:rsidR="00D501F7">
              <w:rPr>
                <w:rStyle w:val="slitbdy"/>
                <w:rFonts w:ascii="Trebuchet MS" w:hAnsi="Trebuchet MS"/>
                <w:sz w:val="22"/>
                <w:szCs w:val="22"/>
                <w:bdr w:val="none" w:sz="0" w:space="0" w:color="auto" w:frame="1"/>
                <w:shd w:val="clear" w:color="auto" w:fill="FFFFFF"/>
                <w:lang w:val="ro-RO"/>
              </w:rPr>
              <w:t xml:space="preserve">acesta </w:t>
            </w:r>
            <w:r w:rsidRPr="007112E3">
              <w:rPr>
                <w:rStyle w:val="slitbdy"/>
                <w:rFonts w:ascii="Trebuchet MS" w:hAnsi="Trebuchet MS"/>
                <w:sz w:val="22"/>
                <w:szCs w:val="22"/>
                <w:bdr w:val="none" w:sz="0" w:space="0" w:color="auto" w:frame="1"/>
                <w:shd w:val="clear" w:color="auto" w:fill="FFFFFF"/>
                <w:lang w:val="ro-RO"/>
              </w:rPr>
              <w:t xml:space="preserve">are </w:t>
            </w:r>
            <w:r w:rsidR="00D501F7">
              <w:rPr>
                <w:rStyle w:val="slitbdy"/>
                <w:rFonts w:ascii="Trebuchet MS" w:hAnsi="Trebuchet MS"/>
                <w:sz w:val="22"/>
                <w:szCs w:val="22"/>
                <w:bdr w:val="none" w:sz="0" w:space="0" w:color="auto" w:frame="1"/>
                <w:shd w:val="clear" w:color="auto" w:fill="FFFFFF"/>
                <w:lang w:val="ro-RO"/>
              </w:rPr>
              <w:t xml:space="preserve">şi </w:t>
            </w:r>
            <w:r w:rsidRPr="007112E3">
              <w:rPr>
                <w:rStyle w:val="slitbdy"/>
                <w:rFonts w:ascii="Trebuchet MS" w:hAnsi="Trebuchet MS"/>
                <w:sz w:val="22"/>
                <w:szCs w:val="22"/>
                <w:bdr w:val="none" w:sz="0" w:space="0" w:color="auto" w:frame="1"/>
                <w:shd w:val="clear" w:color="auto" w:fill="FFFFFF"/>
                <w:lang w:val="ro-RO"/>
              </w:rPr>
              <w:t xml:space="preserve">obligaţia să delege un alt inspector judiciar care îndeplineşte condiţiile legale, pe durata interimatului funcţiei pentru care s-a dispus revocarea, până la data pronunţării </w:t>
            </w:r>
            <w:r w:rsidRPr="007112E3">
              <w:rPr>
                <w:rStyle w:val="slitbdy"/>
                <w:rFonts w:ascii="Trebuchet MS" w:hAnsi="Trebuchet MS"/>
                <w:sz w:val="22"/>
                <w:szCs w:val="22"/>
                <w:bdr w:val="none" w:sz="0" w:space="0" w:color="auto" w:frame="1"/>
                <w:shd w:val="clear" w:color="auto" w:fill="FFFFFF"/>
                <w:lang w:val="ro-RO"/>
              </w:rPr>
              <w:lastRenderedPageBreak/>
              <w:t>hotărârii Înaltei Curţi de Casaţie şi Justiţie prin care s-a dispus repunerea în funcţie sau, după caz, până la ocuparea funcţiei prin concurs.</w:t>
            </w:r>
            <w:r>
              <w:rPr>
                <w:rFonts w:ascii="Trebuchet MS" w:hAnsi="Trebuchet MS"/>
                <w:color w:val="FF0000"/>
                <w:sz w:val="22"/>
                <w:szCs w:val="22"/>
                <w:lang w:val="ro-RO"/>
              </w:rPr>
              <w:t xml:space="preserve">  </w:t>
            </w:r>
            <w:r w:rsidR="00673612">
              <w:rPr>
                <w:rFonts w:ascii="Trebuchet MS" w:hAnsi="Trebuchet MS"/>
                <w:color w:val="FF0000"/>
                <w:sz w:val="22"/>
                <w:szCs w:val="22"/>
                <w:lang w:val="ro-RO"/>
              </w:rPr>
              <w:t xml:space="preserve"> </w:t>
            </w:r>
          </w:p>
          <w:p w:rsidR="002568E7" w:rsidRPr="002568E7" w:rsidRDefault="00673612" w:rsidP="00D06092">
            <w:pPr>
              <w:spacing w:line="276" w:lineRule="auto"/>
              <w:jc w:val="both"/>
              <w:rPr>
                <w:rFonts w:ascii="Trebuchet MS" w:hAnsi="Trebuchet MS"/>
                <w:color w:val="FF0000"/>
                <w:sz w:val="22"/>
                <w:szCs w:val="22"/>
                <w:lang w:val="ro-RO"/>
              </w:rPr>
            </w:pPr>
            <w:r>
              <w:rPr>
                <w:rFonts w:ascii="Trebuchet MS" w:hAnsi="Trebuchet MS"/>
                <w:color w:val="FF0000"/>
                <w:sz w:val="22"/>
                <w:szCs w:val="22"/>
                <w:lang w:val="ro-RO"/>
              </w:rPr>
              <w:t xml:space="preserve"> </w:t>
            </w:r>
            <w:r w:rsidR="002568E7">
              <w:rPr>
                <w:rFonts w:ascii="Trebuchet MS" w:hAnsi="Trebuchet MS"/>
                <w:color w:val="FF0000"/>
                <w:sz w:val="22"/>
                <w:szCs w:val="22"/>
                <w:lang w:val="ro-RO"/>
              </w:rPr>
              <w:t xml:space="preserve"> </w:t>
            </w:r>
          </w:p>
          <w:p w:rsidR="00DB2C3B" w:rsidRPr="003D4A8B" w:rsidRDefault="00DB2C3B" w:rsidP="001F69DF">
            <w:pPr>
              <w:pStyle w:val="ListParagraph"/>
              <w:numPr>
                <w:ilvl w:val="0"/>
                <w:numId w:val="31"/>
              </w:numPr>
              <w:spacing w:line="276" w:lineRule="auto"/>
              <w:ind w:left="-105" w:firstLine="167"/>
              <w:jc w:val="both"/>
              <w:rPr>
                <w:rFonts w:ascii="Trebuchet MS" w:hAnsi="Trebuchet MS"/>
                <w:lang w:val="ro-RO"/>
              </w:rPr>
            </w:pPr>
            <w:r w:rsidRPr="003D4A8B">
              <w:rPr>
                <w:rFonts w:ascii="Trebuchet MS" w:hAnsi="Trebuchet MS"/>
                <w:lang w:val="ro-RO"/>
              </w:rPr>
              <w:t xml:space="preserve">Conform proiectului de lege propus, pentru următorul mandat al Consiliului Superior al Magistraturii, care urmează celui în curs la data intrării în vigoare a prezentei legi, activitatea Plenului şi a Secțiilor acestuia se va desfăşura în două sesiuni ordinare și sesiuni extraordinare, la nevoie. Sesiunile ordinare se organizează în lunile aprilie – iunie, respectiv septembrie – noiembrie.  </w:t>
            </w:r>
          </w:p>
          <w:p w:rsidR="00DB2C3B" w:rsidRPr="001A60A2" w:rsidRDefault="00DB2C3B"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Între sesiuni, membrii Consiliului Superior al Magistraturii care au calitatea de magistrat îşi desfăşoară activitatea la instanțe şi parchete, cu excepția președintelui şi a vicepreședintelui Consiliului Superior al Magistraturii care au activitate permanentă. </w:t>
            </w:r>
          </w:p>
          <w:p w:rsidR="00DB2C3B" w:rsidRPr="001A60A2" w:rsidRDefault="00DB2C3B"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Până la data prevăzută mai sus, prin lege, adoptată cu consultarea prealabilă a instanțelor judecătorești, parchetelor, asociațiilor profesionale ale magistraţilor şi cu avizul Consiliului Superior al Magistraturii, se vor reglementa măsurile necesare în vederea aplicării  dispozițiilor legale propuse.</w:t>
            </w:r>
          </w:p>
          <w:p w:rsidR="00A8673D" w:rsidRDefault="00DB2C3B" w:rsidP="00D06092">
            <w:pPr>
              <w:pStyle w:val="NormalWeb"/>
              <w:shd w:val="clear" w:color="auto" w:fill="FFFFFF"/>
              <w:spacing w:before="0" w:beforeAutospacing="0" w:after="0" w:afterAutospacing="0" w:line="276" w:lineRule="auto"/>
              <w:jc w:val="both"/>
              <w:rPr>
                <w:rFonts w:ascii="Trebuchet MS" w:hAnsi="Trebuchet MS" w:cs="Arial"/>
                <w:sz w:val="22"/>
                <w:szCs w:val="22"/>
              </w:rPr>
            </w:pPr>
            <w:r w:rsidRPr="001A60A2">
              <w:rPr>
                <w:rFonts w:ascii="Trebuchet MS" w:hAnsi="Trebuchet MS"/>
                <w:sz w:val="22"/>
                <w:szCs w:val="22"/>
              </w:rPr>
              <w:t xml:space="preserve">Soluţia este justificată prin faptul că este important ca, după numire, membrii aleşi ai Consiliului Superior al Magistraturii judecători şi procurori să continue să își exercite funcțiile judiciare, o astfel de continuitate fiind necesară nu numai pentru că permite acestora să își mențină profesionalismul, dar să şi păstreze contactul cu ceilalți judecători ori procurori, soluția propusă eliminând o </w:t>
            </w:r>
            <w:r w:rsidRPr="001A60A2">
              <w:rPr>
                <w:rFonts w:ascii="Trebuchet MS" w:hAnsi="Trebuchet MS" w:cs="Arial"/>
                <w:sz w:val="22"/>
                <w:szCs w:val="22"/>
              </w:rPr>
              <w:t>potenţială “</w:t>
            </w:r>
            <w:r w:rsidRPr="001A60A2">
              <w:rPr>
                <w:rFonts w:ascii="Trebuchet MS" w:hAnsi="Trebuchet MS" w:cs="Arial"/>
                <w:bCs/>
                <w:sz w:val="22"/>
                <w:szCs w:val="22"/>
              </w:rPr>
              <w:t>autarhizare</w:t>
            </w:r>
            <w:r w:rsidRPr="001A60A2">
              <w:rPr>
                <w:rFonts w:ascii="Trebuchet MS" w:hAnsi="Trebuchet MS" w:cs="Arial"/>
                <w:sz w:val="22"/>
                <w:szCs w:val="22"/>
              </w:rPr>
              <w:t xml:space="preserve"> instituţională” a Consiliului Superior al Magistraturii. </w:t>
            </w:r>
          </w:p>
          <w:p w:rsidR="001F69DF" w:rsidRPr="001A60A2" w:rsidRDefault="001F69DF" w:rsidP="00D06092">
            <w:pPr>
              <w:pStyle w:val="NormalWeb"/>
              <w:shd w:val="clear" w:color="auto" w:fill="FFFFFF"/>
              <w:spacing w:before="0" w:beforeAutospacing="0" w:after="0" w:afterAutospacing="0" w:line="276" w:lineRule="auto"/>
              <w:jc w:val="both"/>
              <w:rPr>
                <w:rFonts w:ascii="Trebuchet MS" w:hAnsi="Trebuchet MS"/>
                <w:bCs/>
                <w:sz w:val="22"/>
                <w:szCs w:val="22"/>
              </w:rPr>
            </w:pPr>
          </w:p>
        </w:tc>
      </w:tr>
      <w:tr w:rsidR="008B516A" w:rsidRPr="001A60A2" w:rsidTr="00E97798">
        <w:tc>
          <w:tcPr>
            <w:tcW w:w="3970" w:type="dxa"/>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lastRenderedPageBreak/>
              <w:t>3. Alte informaţii</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p>
        </w:tc>
      </w:tr>
      <w:tr w:rsidR="008B516A" w:rsidRPr="001A60A2" w:rsidTr="00E97798">
        <w:tc>
          <w:tcPr>
            <w:tcW w:w="11199" w:type="dxa"/>
            <w:gridSpan w:val="8"/>
          </w:tcPr>
          <w:p w:rsidR="00682D39" w:rsidRPr="001A60A2" w:rsidRDefault="00682D39" w:rsidP="00D06092">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3-a – Impactul socioeconomic al proiectului de act normativ</w:t>
            </w:r>
          </w:p>
        </w:tc>
      </w:tr>
      <w:tr w:rsidR="008B516A" w:rsidRPr="001A60A2" w:rsidTr="00E97798">
        <w:tc>
          <w:tcPr>
            <w:tcW w:w="3970" w:type="dxa"/>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1. Impactul macroeconomic</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c>
          <w:tcPr>
            <w:tcW w:w="3970" w:type="dxa"/>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1</w:t>
            </w:r>
            <w:r w:rsidRPr="001A60A2">
              <w:rPr>
                <w:rFonts w:ascii="Trebuchet MS" w:hAnsi="Trebuchet MS"/>
                <w:snapToGrid w:val="0"/>
                <w:sz w:val="22"/>
                <w:szCs w:val="22"/>
                <w:vertAlign w:val="superscript"/>
                <w:lang w:val="ro-RO"/>
              </w:rPr>
              <w:t>1</w:t>
            </w:r>
            <w:r w:rsidRPr="001A60A2">
              <w:rPr>
                <w:rFonts w:ascii="Trebuchet MS" w:hAnsi="Trebuchet MS"/>
                <w:snapToGrid w:val="0"/>
                <w:sz w:val="22"/>
                <w:szCs w:val="22"/>
                <w:lang w:val="ro-RO"/>
              </w:rPr>
              <w:t>. Impactul asupra mediului concurențial și domeniului ajutoarelor de stat</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c>
          <w:tcPr>
            <w:tcW w:w="3970" w:type="dxa"/>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2. Impactul asupra mediului afaceri</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c>
          <w:tcPr>
            <w:tcW w:w="3970" w:type="dxa"/>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3. Impactul social</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Nu este cazul</w:t>
            </w:r>
          </w:p>
        </w:tc>
      </w:tr>
      <w:tr w:rsidR="008B516A" w:rsidRPr="001A60A2" w:rsidTr="00E97798">
        <w:tc>
          <w:tcPr>
            <w:tcW w:w="3970" w:type="dxa"/>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4. Impactul asupra mediului</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Nu este cazul</w:t>
            </w:r>
          </w:p>
        </w:tc>
      </w:tr>
      <w:tr w:rsidR="008B516A" w:rsidRPr="001A60A2" w:rsidTr="00E97798">
        <w:tc>
          <w:tcPr>
            <w:tcW w:w="3970" w:type="dxa"/>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5. Alte informaţii</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p>
        </w:tc>
      </w:tr>
      <w:tr w:rsidR="008B516A" w:rsidRPr="001A60A2" w:rsidTr="00E97798">
        <w:tc>
          <w:tcPr>
            <w:tcW w:w="11199" w:type="dxa"/>
            <w:gridSpan w:val="8"/>
          </w:tcPr>
          <w:p w:rsidR="00682D39" w:rsidRPr="001A60A2" w:rsidRDefault="00682D39" w:rsidP="00D06092">
            <w:pPr>
              <w:autoSpaceDE w:val="0"/>
              <w:autoSpaceDN w:val="0"/>
              <w:adjustRightInd w:val="0"/>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4-a – Impactul financiar asupra bugetului general consolidat, atât pe termen scurt, pentru anul curent, cât şi pe termen lung (5 ani).</w:t>
            </w:r>
          </w:p>
        </w:tc>
      </w:tr>
      <w:tr w:rsidR="008B516A" w:rsidRPr="001A60A2" w:rsidTr="00E97798">
        <w:tc>
          <w:tcPr>
            <w:tcW w:w="11199" w:type="dxa"/>
            <w:gridSpan w:val="8"/>
          </w:tcPr>
          <w:p w:rsidR="00682D39" w:rsidRPr="001A60A2" w:rsidRDefault="00682D39" w:rsidP="00D06092">
            <w:pPr>
              <w:spacing w:line="276" w:lineRule="auto"/>
              <w:jc w:val="right"/>
              <w:rPr>
                <w:rFonts w:ascii="Trebuchet MS" w:hAnsi="Trebuchet MS"/>
                <w:snapToGrid w:val="0"/>
                <w:sz w:val="22"/>
                <w:szCs w:val="22"/>
                <w:lang w:val="ro-RO"/>
              </w:rPr>
            </w:pPr>
            <w:r w:rsidRPr="001A60A2">
              <w:rPr>
                <w:rFonts w:ascii="Trebuchet MS" w:hAnsi="Trebuchet MS"/>
                <w:snapToGrid w:val="0"/>
                <w:sz w:val="22"/>
                <w:szCs w:val="22"/>
                <w:lang w:val="ro-RO"/>
              </w:rPr>
              <w:t>- mii lei -</w:t>
            </w:r>
          </w:p>
        </w:tc>
      </w:tr>
      <w:tr w:rsidR="008B516A" w:rsidRPr="001A60A2" w:rsidTr="00E97798">
        <w:tc>
          <w:tcPr>
            <w:tcW w:w="4631" w:type="dxa"/>
            <w:gridSpan w:val="2"/>
          </w:tcPr>
          <w:p w:rsidR="00682D39" w:rsidRPr="001A60A2" w:rsidRDefault="00682D39" w:rsidP="00D06092">
            <w:pPr>
              <w:spacing w:line="276" w:lineRule="auto"/>
              <w:jc w:val="center"/>
              <w:rPr>
                <w:rFonts w:ascii="Trebuchet MS" w:hAnsi="Trebuchet MS"/>
                <w:snapToGrid w:val="0"/>
                <w:sz w:val="22"/>
                <w:szCs w:val="22"/>
                <w:lang w:val="ro-RO"/>
              </w:rPr>
            </w:pPr>
            <w:r w:rsidRPr="001A60A2">
              <w:rPr>
                <w:rFonts w:ascii="Trebuchet MS" w:hAnsi="Trebuchet MS"/>
                <w:snapToGrid w:val="0"/>
                <w:sz w:val="22"/>
                <w:szCs w:val="22"/>
                <w:lang w:val="ro-RO"/>
              </w:rPr>
              <w:t>Indicatori</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Anul curent</w:t>
            </w:r>
          </w:p>
          <w:p w:rsidR="00682D39" w:rsidRPr="001A60A2" w:rsidRDefault="00682D39" w:rsidP="00D06092">
            <w:pPr>
              <w:spacing w:line="276" w:lineRule="auto"/>
              <w:jc w:val="center"/>
              <w:rPr>
                <w:rFonts w:ascii="Trebuchet MS" w:hAnsi="Trebuchet MS"/>
                <w:sz w:val="22"/>
                <w:szCs w:val="22"/>
                <w:lang w:val="ro-RO"/>
              </w:rPr>
            </w:pPr>
          </w:p>
        </w:tc>
        <w:tc>
          <w:tcPr>
            <w:tcW w:w="4320" w:type="dxa"/>
            <w:gridSpan w:val="4"/>
            <w:shd w:val="clear" w:color="auto" w:fill="auto"/>
          </w:tcPr>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Următorii 4 ani</w:t>
            </w: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Media pe 5 ani</w:t>
            </w:r>
          </w:p>
        </w:tc>
      </w:tr>
      <w:tr w:rsidR="008B516A" w:rsidRPr="001A60A2" w:rsidTr="00E97798">
        <w:tc>
          <w:tcPr>
            <w:tcW w:w="4631" w:type="dxa"/>
            <w:gridSpan w:val="2"/>
          </w:tcPr>
          <w:p w:rsidR="00682D39" w:rsidRPr="001A60A2" w:rsidRDefault="00682D39" w:rsidP="00D06092">
            <w:pPr>
              <w:spacing w:line="276" w:lineRule="auto"/>
              <w:jc w:val="center"/>
              <w:rPr>
                <w:rFonts w:ascii="Trebuchet MS" w:hAnsi="Trebuchet MS"/>
                <w:snapToGrid w:val="0"/>
                <w:sz w:val="22"/>
                <w:szCs w:val="22"/>
                <w:lang w:val="ro-RO"/>
              </w:rPr>
            </w:pPr>
            <w:r w:rsidRPr="001A60A2">
              <w:rPr>
                <w:rFonts w:ascii="Trebuchet MS" w:hAnsi="Trebuchet MS"/>
                <w:snapToGrid w:val="0"/>
                <w:sz w:val="22"/>
                <w:szCs w:val="22"/>
                <w:lang w:val="ro-RO"/>
              </w:rPr>
              <w:t>1</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2</w:t>
            </w:r>
          </w:p>
          <w:p w:rsidR="00682D39" w:rsidRPr="001A60A2" w:rsidRDefault="00026553"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20</w:t>
            </w:r>
            <w:r w:rsidR="000A1A99" w:rsidRPr="001A60A2">
              <w:rPr>
                <w:rFonts w:ascii="Trebuchet MS" w:hAnsi="Trebuchet MS"/>
                <w:sz w:val="22"/>
                <w:szCs w:val="22"/>
                <w:lang w:val="ro-RO"/>
              </w:rPr>
              <w:t>20</w:t>
            </w: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3</w:t>
            </w:r>
          </w:p>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20</w:t>
            </w:r>
            <w:r w:rsidR="000A1A99" w:rsidRPr="001A60A2">
              <w:rPr>
                <w:rFonts w:ascii="Trebuchet MS" w:hAnsi="Trebuchet MS"/>
                <w:sz w:val="22"/>
                <w:szCs w:val="22"/>
                <w:lang w:val="ro-RO"/>
              </w:rPr>
              <w:t>21</w:t>
            </w: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4</w:t>
            </w:r>
          </w:p>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20</w:t>
            </w:r>
            <w:r w:rsidR="000A1A99" w:rsidRPr="001A60A2">
              <w:rPr>
                <w:rFonts w:ascii="Trebuchet MS" w:hAnsi="Trebuchet MS"/>
                <w:sz w:val="22"/>
                <w:szCs w:val="22"/>
                <w:lang w:val="ro-RO"/>
              </w:rPr>
              <w:t>22</w:t>
            </w: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5</w:t>
            </w:r>
          </w:p>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20</w:t>
            </w:r>
            <w:r w:rsidR="00026553" w:rsidRPr="001A60A2">
              <w:rPr>
                <w:rFonts w:ascii="Trebuchet MS" w:hAnsi="Trebuchet MS"/>
                <w:sz w:val="22"/>
                <w:szCs w:val="22"/>
                <w:lang w:val="ro-RO"/>
              </w:rPr>
              <w:t>2</w:t>
            </w:r>
            <w:r w:rsidR="000A1A99" w:rsidRPr="001A60A2">
              <w:rPr>
                <w:rFonts w:ascii="Trebuchet MS" w:hAnsi="Trebuchet MS"/>
                <w:sz w:val="22"/>
                <w:szCs w:val="22"/>
                <w:lang w:val="ro-RO"/>
              </w:rPr>
              <w:t>3</w:t>
            </w: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6</w:t>
            </w:r>
          </w:p>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202</w:t>
            </w:r>
            <w:r w:rsidR="000A1A99" w:rsidRPr="001A60A2">
              <w:rPr>
                <w:rFonts w:ascii="Trebuchet MS" w:hAnsi="Trebuchet MS"/>
                <w:sz w:val="22"/>
                <w:szCs w:val="22"/>
                <w:lang w:val="ro-RO"/>
              </w:rPr>
              <w:t>4</w:t>
            </w: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r w:rsidRPr="001A60A2">
              <w:rPr>
                <w:rFonts w:ascii="Trebuchet MS" w:hAnsi="Trebuchet MS"/>
                <w:sz w:val="22"/>
                <w:szCs w:val="22"/>
                <w:lang w:val="ro-RO"/>
              </w:rPr>
              <w:t>7</w:t>
            </w: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lastRenderedPageBreak/>
              <w:t>1. Modificări ale veniturilor bugetare, plus/minus, din care:</w:t>
            </w:r>
          </w:p>
        </w:tc>
        <w:tc>
          <w:tcPr>
            <w:tcW w:w="6568" w:type="dxa"/>
            <w:gridSpan w:val="6"/>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072FCF"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a) buget de stat, din acesta:</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impozit pe profit</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(ii) impozit pe venit</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b) bugete locale:</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impozit pe profit</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072FCF"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c) bugetul asigurărilor sociale de stat:</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contribuţii de asigurări</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2. Modificări ale cheltuielilor bugetare, plus/minus, din care:</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072FCF"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a) buget de stat, din acesta:</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(ii) bunuri şi servicii</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b) bugete locale</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ind w:left="-32"/>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ind w:right="-108"/>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(ii) bunuri şi servicii</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072FCF"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c) bugetul asigurărilor sociale de stat:</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(ii) bunuri şi servicii</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3. Impact financiar, plus/minus, din care:</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a) buget de stat</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b) bugetele locale</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4. Propuneri pentru acoperirea creşterii cheltuielilor bugetare</w:t>
            </w:r>
          </w:p>
        </w:tc>
        <w:tc>
          <w:tcPr>
            <w:tcW w:w="6568" w:type="dxa"/>
            <w:gridSpan w:val="6"/>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5. Propuneri pentru a compensa reducerea veniturilor bugetare</w:t>
            </w:r>
          </w:p>
        </w:tc>
        <w:tc>
          <w:tcPr>
            <w:tcW w:w="104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080"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c>
          <w:tcPr>
            <w:tcW w:w="1208" w:type="dxa"/>
            <w:shd w:val="clear" w:color="auto" w:fill="auto"/>
          </w:tcPr>
          <w:p w:rsidR="00682D39" w:rsidRPr="001A60A2" w:rsidRDefault="00682D39" w:rsidP="00D06092">
            <w:pPr>
              <w:spacing w:line="276" w:lineRule="auto"/>
              <w:jc w:val="center"/>
              <w:rPr>
                <w:rFonts w:ascii="Trebuchet MS" w:hAnsi="Trebuchet MS"/>
                <w:sz w:val="22"/>
                <w:szCs w:val="22"/>
                <w:lang w:val="ro-RO"/>
              </w:rPr>
            </w:pPr>
          </w:p>
        </w:tc>
      </w:tr>
      <w:tr w:rsidR="008B516A" w:rsidRPr="001A60A2"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6. Calcule detaliate privind fundamentarea modificărilor veniturilor şi/sau cheltuielilor bugetare</w:t>
            </w:r>
          </w:p>
        </w:tc>
        <w:tc>
          <w:tcPr>
            <w:tcW w:w="6568" w:type="dxa"/>
            <w:gridSpan w:val="6"/>
            <w:shd w:val="clear" w:color="auto" w:fill="auto"/>
          </w:tcPr>
          <w:p w:rsidR="00682D39" w:rsidRPr="001A60A2" w:rsidRDefault="00682D39" w:rsidP="00D06092">
            <w:pPr>
              <w:pStyle w:val="ListParagraph"/>
              <w:spacing w:after="0" w:afterAutospacing="0" w:line="276" w:lineRule="auto"/>
              <w:ind w:left="0"/>
              <w:jc w:val="both"/>
              <w:rPr>
                <w:rFonts w:ascii="Trebuchet MS" w:hAnsi="Trebuchet MS"/>
                <w:lang w:val="ro-RO"/>
              </w:rPr>
            </w:pPr>
          </w:p>
        </w:tc>
      </w:tr>
      <w:tr w:rsidR="008B516A" w:rsidRPr="00072FCF" w:rsidTr="00E97798">
        <w:tc>
          <w:tcPr>
            <w:tcW w:w="4631" w:type="dxa"/>
            <w:gridSpan w:val="2"/>
          </w:tcPr>
          <w:p w:rsidR="00682D39" w:rsidRPr="001A60A2" w:rsidRDefault="00682D39" w:rsidP="00D06092">
            <w:pPr>
              <w:spacing w:line="276" w:lineRule="auto"/>
              <w:rPr>
                <w:rFonts w:ascii="Trebuchet MS" w:hAnsi="Trebuchet MS"/>
                <w:snapToGrid w:val="0"/>
                <w:sz w:val="22"/>
                <w:szCs w:val="22"/>
                <w:lang w:val="ro-RO"/>
              </w:rPr>
            </w:pPr>
            <w:r w:rsidRPr="001A60A2">
              <w:rPr>
                <w:rFonts w:ascii="Trebuchet MS" w:hAnsi="Trebuchet MS"/>
                <w:snapToGrid w:val="0"/>
                <w:sz w:val="22"/>
                <w:szCs w:val="22"/>
                <w:lang w:val="ro-RO"/>
              </w:rPr>
              <w:t>7</w:t>
            </w:r>
            <w:r w:rsidR="00C13403" w:rsidRPr="001A60A2">
              <w:rPr>
                <w:rFonts w:ascii="Trebuchet MS" w:hAnsi="Trebuchet MS"/>
                <w:snapToGrid w:val="0"/>
                <w:sz w:val="22"/>
                <w:szCs w:val="22"/>
                <w:lang w:val="ro-RO"/>
              </w:rPr>
              <w:t>.</w:t>
            </w:r>
            <w:r w:rsidRPr="001A60A2">
              <w:rPr>
                <w:rFonts w:ascii="Trebuchet MS" w:hAnsi="Trebuchet MS"/>
                <w:snapToGrid w:val="0"/>
                <w:sz w:val="22"/>
                <w:szCs w:val="22"/>
                <w:lang w:val="ro-RO"/>
              </w:rPr>
              <w:t xml:space="preserve"> Alte informații</w:t>
            </w:r>
          </w:p>
        </w:tc>
        <w:tc>
          <w:tcPr>
            <w:tcW w:w="6568" w:type="dxa"/>
            <w:gridSpan w:val="6"/>
            <w:shd w:val="clear" w:color="auto" w:fill="auto"/>
          </w:tcPr>
          <w:p w:rsidR="00682D39" w:rsidRPr="001A60A2" w:rsidRDefault="00E8287A" w:rsidP="00D06092">
            <w:pPr>
              <w:spacing w:line="276" w:lineRule="auto"/>
              <w:jc w:val="both"/>
              <w:rPr>
                <w:rFonts w:ascii="Trebuchet MS" w:hAnsi="Trebuchet MS"/>
                <w:bCs/>
                <w:sz w:val="22"/>
                <w:szCs w:val="22"/>
                <w:lang w:val="ro-RO"/>
              </w:rPr>
            </w:pPr>
            <w:r w:rsidRPr="001A60A2">
              <w:rPr>
                <w:rFonts w:ascii="Trebuchet MS" w:hAnsi="Trebuchet MS"/>
                <w:bCs/>
                <w:sz w:val="22"/>
                <w:szCs w:val="22"/>
                <w:lang w:val="ro-RO"/>
              </w:rPr>
              <w:t xml:space="preserve">Eventualele </w:t>
            </w:r>
            <w:r w:rsidR="005832B3" w:rsidRPr="001A60A2">
              <w:rPr>
                <w:rFonts w:ascii="Trebuchet MS" w:hAnsi="Trebuchet MS"/>
                <w:bCs/>
                <w:sz w:val="22"/>
                <w:szCs w:val="22"/>
                <w:lang w:val="ro-RO"/>
              </w:rPr>
              <w:t>cheltuieli bugetare</w:t>
            </w:r>
            <w:r w:rsidRPr="001A60A2">
              <w:rPr>
                <w:rFonts w:ascii="Trebuchet MS" w:hAnsi="Trebuchet MS"/>
                <w:bCs/>
                <w:sz w:val="22"/>
                <w:szCs w:val="22"/>
                <w:lang w:val="ro-RO"/>
              </w:rPr>
              <w:t xml:space="preserve"> suplimentare legate de punerea în aplicare a dispozițiilor din cadrul proiectului vor fi acoperite în limita bugetului existent. </w:t>
            </w:r>
          </w:p>
        </w:tc>
      </w:tr>
      <w:tr w:rsidR="008B516A" w:rsidRPr="001A60A2" w:rsidTr="00E97798">
        <w:tc>
          <w:tcPr>
            <w:tcW w:w="11199" w:type="dxa"/>
            <w:gridSpan w:val="8"/>
          </w:tcPr>
          <w:p w:rsidR="00682D39" w:rsidRPr="001A60A2" w:rsidRDefault="00682D39" w:rsidP="00D06092">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5 –a – Efectele proiectului de act normativ asupra legislaţiei în vigoare</w:t>
            </w:r>
          </w:p>
        </w:tc>
      </w:tr>
      <w:tr w:rsidR="008B516A" w:rsidRPr="001A60A2" w:rsidTr="00E97798">
        <w:tc>
          <w:tcPr>
            <w:tcW w:w="3970" w:type="dxa"/>
          </w:tcPr>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napToGrid w:val="0"/>
                <w:sz w:val="22"/>
                <w:szCs w:val="22"/>
                <w:lang w:val="ro-RO"/>
              </w:rPr>
              <w:t xml:space="preserve">1. </w:t>
            </w:r>
            <w:r w:rsidRPr="001A60A2">
              <w:rPr>
                <w:rFonts w:ascii="Trebuchet MS" w:hAnsi="Trebuchet MS"/>
                <w:sz w:val="22"/>
                <w:szCs w:val="22"/>
                <w:lang w:val="ro-RO"/>
              </w:rPr>
              <w:t xml:space="preserve">Măsuri normative necesare pentru   aplicarea prevederilor  proiectului de act normativ:                                            </w:t>
            </w:r>
          </w:p>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a) acte normative în vigoare ce vor    fi modificate sau abrogate, ca   urmare a intrării în vigoare a       proiectului de act normativ;    </w:t>
            </w:r>
          </w:p>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z w:val="22"/>
                <w:szCs w:val="22"/>
                <w:lang w:val="ro-RO"/>
              </w:rPr>
              <w:t>b) acte normative ce urmează a fi elaborate în implementării noilor dispoziţii.</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1A60A2" w:rsidTr="00E97798">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lastRenderedPageBreak/>
              <w:t>1</w:t>
            </w:r>
            <w:r w:rsidRPr="001A60A2">
              <w:rPr>
                <w:rFonts w:ascii="Trebuchet MS" w:hAnsi="Trebuchet MS"/>
                <w:snapToGrid w:val="0"/>
                <w:sz w:val="22"/>
                <w:szCs w:val="22"/>
                <w:vertAlign w:val="superscript"/>
                <w:lang w:val="ro-RO"/>
              </w:rPr>
              <w:t>1</w:t>
            </w:r>
            <w:r w:rsidRPr="001A60A2">
              <w:rPr>
                <w:rFonts w:ascii="Trebuchet MS" w:hAnsi="Trebuchet MS"/>
                <w:snapToGrid w:val="0"/>
                <w:sz w:val="22"/>
                <w:szCs w:val="22"/>
                <w:lang w:val="ro-RO"/>
              </w:rPr>
              <w:t>. Compatibilitatea proiectului de act normativ cu legislația în domeniul achizițiilor publice</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Nu este cazul</w:t>
            </w:r>
          </w:p>
        </w:tc>
      </w:tr>
      <w:tr w:rsidR="008B516A" w:rsidRPr="00072FCF" w:rsidTr="00E97798">
        <w:trPr>
          <w:trHeight w:val="330"/>
        </w:trPr>
        <w:tc>
          <w:tcPr>
            <w:tcW w:w="3970" w:type="dxa"/>
          </w:tcPr>
          <w:p w:rsidR="00682D39" w:rsidRPr="001A60A2" w:rsidRDefault="00682D39" w:rsidP="00D06092">
            <w:pPr>
              <w:autoSpaceDE w:val="0"/>
              <w:autoSpaceDN w:val="0"/>
              <w:adjustRightInd w:val="0"/>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2. </w:t>
            </w:r>
            <w:r w:rsidRPr="001A60A2">
              <w:rPr>
                <w:rFonts w:ascii="Trebuchet MS" w:hAnsi="Trebuchet MS"/>
                <w:iCs/>
                <w:sz w:val="22"/>
                <w:szCs w:val="22"/>
                <w:lang w:val="ro-RO"/>
              </w:rPr>
              <w:t>Conformitatea proiectului de act normativ cu legislaţia comunitară în cazul proiectelor ce transpun prevederi comunitare</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au fost identificate documente în </w:t>
            </w:r>
            <w:r w:rsidR="006D0953" w:rsidRPr="001A60A2">
              <w:rPr>
                <w:rFonts w:ascii="Trebuchet MS" w:hAnsi="Trebuchet MS"/>
                <w:snapToGrid w:val="0"/>
                <w:sz w:val="22"/>
                <w:szCs w:val="22"/>
                <w:lang w:val="ro-RO"/>
              </w:rPr>
              <w:t>legislația</w:t>
            </w:r>
            <w:r w:rsidRPr="001A60A2">
              <w:rPr>
                <w:rFonts w:ascii="Trebuchet MS" w:hAnsi="Trebuchet MS"/>
                <w:snapToGrid w:val="0"/>
                <w:sz w:val="22"/>
                <w:szCs w:val="22"/>
                <w:lang w:val="ro-RO"/>
              </w:rPr>
              <w:t xml:space="preserve"> comunitară în domeniu</w:t>
            </w:r>
          </w:p>
        </w:tc>
      </w:tr>
      <w:tr w:rsidR="008B516A" w:rsidRPr="001A60A2" w:rsidTr="00E97798">
        <w:trPr>
          <w:trHeight w:val="328"/>
        </w:trPr>
        <w:tc>
          <w:tcPr>
            <w:tcW w:w="3970" w:type="dxa"/>
          </w:tcPr>
          <w:p w:rsidR="00682D39" w:rsidRPr="001A60A2" w:rsidRDefault="00682D39" w:rsidP="00D06092">
            <w:pPr>
              <w:autoSpaceDE w:val="0"/>
              <w:autoSpaceDN w:val="0"/>
              <w:adjustRightInd w:val="0"/>
              <w:spacing w:line="276" w:lineRule="auto"/>
              <w:rPr>
                <w:rFonts w:ascii="Trebuchet MS" w:hAnsi="Trebuchet MS"/>
                <w:snapToGrid w:val="0"/>
                <w:sz w:val="22"/>
                <w:szCs w:val="22"/>
                <w:lang w:val="ro-RO"/>
              </w:rPr>
            </w:pPr>
            <w:r w:rsidRPr="001A60A2">
              <w:rPr>
                <w:rFonts w:ascii="Trebuchet MS" w:hAnsi="Trebuchet MS"/>
                <w:iCs/>
                <w:sz w:val="22"/>
                <w:szCs w:val="22"/>
                <w:lang w:val="ro-RO"/>
              </w:rPr>
              <w:t>3. Măsuri normative necesare aplicării directe a actelor  normative comunitare</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1A60A2" w:rsidTr="00E97798">
        <w:trPr>
          <w:trHeight w:val="328"/>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4. Hotărâri ale Curții de Justiție a Uniunii Europene</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rPr>
          <w:trHeight w:val="328"/>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5. Alte acte normative și/sau documente internaționale dn care decurg angajamente</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Nu este cazul</w:t>
            </w:r>
          </w:p>
          <w:p w:rsidR="00682D39" w:rsidRPr="001A60A2" w:rsidRDefault="00682D39" w:rsidP="00D06092">
            <w:pPr>
              <w:spacing w:line="276" w:lineRule="auto"/>
              <w:jc w:val="both"/>
              <w:rPr>
                <w:rFonts w:ascii="Trebuchet MS" w:hAnsi="Trebuchet MS"/>
                <w:sz w:val="22"/>
                <w:szCs w:val="22"/>
                <w:lang w:val="ro-RO"/>
              </w:rPr>
            </w:pPr>
          </w:p>
        </w:tc>
      </w:tr>
      <w:tr w:rsidR="008B516A" w:rsidRPr="001A60A2" w:rsidTr="00E97798">
        <w:trPr>
          <w:trHeight w:val="328"/>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6. Alte informații. </w:t>
            </w:r>
          </w:p>
        </w:tc>
        <w:tc>
          <w:tcPr>
            <w:tcW w:w="7229" w:type="dxa"/>
            <w:gridSpan w:val="7"/>
          </w:tcPr>
          <w:p w:rsidR="00682D39" w:rsidRPr="001A60A2" w:rsidRDefault="00682D39" w:rsidP="00D06092">
            <w:pPr>
              <w:spacing w:line="276" w:lineRule="auto"/>
              <w:jc w:val="both"/>
              <w:rPr>
                <w:rFonts w:ascii="Trebuchet MS" w:hAnsi="Trebuchet MS"/>
                <w:sz w:val="22"/>
                <w:szCs w:val="22"/>
                <w:lang w:val="ro-RO"/>
              </w:rPr>
            </w:pPr>
            <w:r w:rsidRPr="001A60A2">
              <w:rPr>
                <w:rFonts w:ascii="Trebuchet MS" w:hAnsi="Trebuchet MS"/>
                <w:sz w:val="22"/>
                <w:szCs w:val="22"/>
                <w:lang w:val="ro-RO"/>
              </w:rPr>
              <w:t xml:space="preserve">Nu este cazul </w:t>
            </w:r>
          </w:p>
        </w:tc>
      </w:tr>
      <w:tr w:rsidR="008B516A" w:rsidRPr="001A60A2" w:rsidTr="00E97798">
        <w:trPr>
          <w:trHeight w:val="328"/>
        </w:trPr>
        <w:tc>
          <w:tcPr>
            <w:tcW w:w="11199" w:type="dxa"/>
            <w:gridSpan w:val="8"/>
          </w:tcPr>
          <w:p w:rsidR="00682D39" w:rsidRPr="001A60A2" w:rsidRDefault="00682D39" w:rsidP="00D06092">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6-a – Consultările efectuate în vederea elaborării proiectului de act normativ</w:t>
            </w:r>
          </w:p>
        </w:tc>
      </w:tr>
      <w:tr w:rsidR="008B516A" w:rsidRPr="001A60A2" w:rsidTr="00E97798">
        <w:trPr>
          <w:trHeight w:val="340"/>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z w:val="22"/>
                <w:szCs w:val="22"/>
                <w:lang w:val="ro-RO"/>
              </w:rPr>
              <w:t>1. Informaţii privind procesul de consultare cu organizaţii neguvernamentale, institute de  cercetare şi alte organisme     implicate</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1A60A2" w:rsidTr="00E97798">
        <w:trPr>
          <w:trHeight w:val="338"/>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2. Fundamentarea alegerii organizaţiilor cu care a avut loc consultarea, precum şi a modului în care activitatea acestor organizaţii este legată de obiectul proiectului de act normativ</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1A60A2" w:rsidTr="00E97798">
        <w:trPr>
          <w:trHeight w:val="338"/>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3. 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Nu este cazul</w:t>
            </w:r>
          </w:p>
        </w:tc>
      </w:tr>
      <w:tr w:rsidR="008B516A" w:rsidRPr="001A60A2" w:rsidTr="00E97798">
        <w:trPr>
          <w:trHeight w:val="338"/>
        </w:trPr>
        <w:tc>
          <w:tcPr>
            <w:tcW w:w="3970" w:type="dxa"/>
          </w:tcPr>
          <w:p w:rsidR="00682D39" w:rsidRPr="001A60A2" w:rsidRDefault="00682D39" w:rsidP="00D06092">
            <w:pPr>
              <w:autoSpaceDE w:val="0"/>
              <w:autoSpaceDN w:val="0"/>
              <w:adjustRightInd w:val="0"/>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4. </w:t>
            </w:r>
            <w:r w:rsidRPr="001A60A2">
              <w:rPr>
                <w:rFonts w:ascii="Trebuchet MS" w:hAnsi="Trebuchet MS"/>
                <w:sz w:val="22"/>
                <w:szCs w:val="22"/>
                <w:lang w:val="ro-RO"/>
              </w:rPr>
              <w:t>Consultările desfăşurate în cadrul consiliilor interministeriale, în conformitate cu prevederile    Hotărârii Guvernului nr. 750/2005  privind constituirea consiliilor    interministeriale permanente</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Nu este cazul </w:t>
            </w:r>
          </w:p>
        </w:tc>
      </w:tr>
      <w:tr w:rsidR="008B516A" w:rsidRPr="00072FCF" w:rsidTr="00E97798">
        <w:trPr>
          <w:trHeight w:val="338"/>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lastRenderedPageBreak/>
              <w:t>5. Informaţii privind avizarea de către:</w:t>
            </w:r>
          </w:p>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a) Consiliul Legislativ</w:t>
            </w:r>
          </w:p>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b) Consiliul Suprem de Apărare a Ţării</w:t>
            </w:r>
          </w:p>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c) Consiliul Economic şi Social</w:t>
            </w:r>
          </w:p>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d) Consiliul Concurenţei</w:t>
            </w:r>
          </w:p>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e) Curtea de Conturi.</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p>
        </w:tc>
      </w:tr>
      <w:tr w:rsidR="008B516A" w:rsidRPr="001A60A2" w:rsidTr="00E97798">
        <w:trPr>
          <w:trHeight w:val="328"/>
        </w:trPr>
        <w:tc>
          <w:tcPr>
            <w:tcW w:w="11199" w:type="dxa"/>
            <w:gridSpan w:val="8"/>
          </w:tcPr>
          <w:p w:rsidR="00682D39" w:rsidRPr="001A60A2" w:rsidRDefault="00682D39" w:rsidP="00D06092">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7-a – Activităţi de informare publică privind elaborarea şi implementarea proiectului de act normativ</w:t>
            </w:r>
          </w:p>
        </w:tc>
      </w:tr>
      <w:tr w:rsidR="008B516A" w:rsidRPr="00072FCF" w:rsidTr="00E97798">
        <w:trPr>
          <w:trHeight w:val="338"/>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p>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1. Informarea societăţii civile cu privire la necesitatea elaborării actului normativ</w:t>
            </w:r>
          </w:p>
        </w:tc>
        <w:tc>
          <w:tcPr>
            <w:tcW w:w="7229" w:type="dxa"/>
            <w:gridSpan w:val="7"/>
          </w:tcPr>
          <w:p w:rsidR="00682D39" w:rsidRPr="001A60A2" w:rsidRDefault="00682D39" w:rsidP="00D06092">
            <w:pPr>
              <w:autoSpaceDE w:val="0"/>
              <w:autoSpaceDN w:val="0"/>
              <w:adjustRightInd w:val="0"/>
              <w:spacing w:line="276" w:lineRule="auto"/>
              <w:jc w:val="both"/>
              <w:rPr>
                <w:rFonts w:ascii="Trebuchet MS" w:hAnsi="Trebuchet MS"/>
                <w:sz w:val="22"/>
                <w:szCs w:val="22"/>
                <w:lang w:val="ro-RO"/>
              </w:rPr>
            </w:pPr>
            <w:r w:rsidRPr="001A60A2">
              <w:rPr>
                <w:rFonts w:ascii="Trebuchet MS" w:hAnsi="Trebuchet MS"/>
                <w:sz w:val="22"/>
                <w:szCs w:val="22"/>
                <w:lang w:val="ro-RO"/>
              </w:rPr>
              <w:t>Proiectul a fost afişat pe site-ul Ministerului Justiţiei</w:t>
            </w:r>
            <w:r w:rsidR="00157AF4" w:rsidRPr="001A60A2">
              <w:rPr>
                <w:rFonts w:ascii="Trebuchet MS" w:hAnsi="Trebuchet MS"/>
                <w:sz w:val="22"/>
                <w:szCs w:val="22"/>
                <w:lang w:val="ro-RO"/>
              </w:rPr>
              <w:t xml:space="preserve"> </w:t>
            </w:r>
          </w:p>
        </w:tc>
      </w:tr>
      <w:tr w:rsidR="008B516A" w:rsidRPr="00072FCF" w:rsidTr="00E97798">
        <w:trPr>
          <w:trHeight w:val="336"/>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p>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2. Informarea societăţii civile cu privire la eventualul impact asupra mediului în urma implementării proiectului de act normativ, precum şi efectele asupra sănătăţii şi securităţii cetăţenilor sau diversităţii biologice</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p>
        </w:tc>
      </w:tr>
      <w:tr w:rsidR="008B516A" w:rsidRPr="001A60A2" w:rsidTr="00E97798">
        <w:trPr>
          <w:trHeight w:val="336"/>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3. Alte informații</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Nu este cazul</w:t>
            </w:r>
          </w:p>
        </w:tc>
      </w:tr>
      <w:tr w:rsidR="008B516A" w:rsidRPr="00072FCF" w:rsidTr="00E97798">
        <w:trPr>
          <w:trHeight w:val="336"/>
        </w:trPr>
        <w:tc>
          <w:tcPr>
            <w:tcW w:w="11199" w:type="dxa"/>
            <w:gridSpan w:val="8"/>
          </w:tcPr>
          <w:p w:rsidR="00682D39" w:rsidRPr="001A60A2" w:rsidRDefault="00682D39" w:rsidP="00D06092">
            <w:pPr>
              <w:spacing w:line="276" w:lineRule="auto"/>
              <w:jc w:val="both"/>
              <w:rPr>
                <w:rFonts w:ascii="Trebuchet MS" w:hAnsi="Trebuchet MS"/>
                <w:b/>
                <w:snapToGrid w:val="0"/>
                <w:sz w:val="22"/>
                <w:szCs w:val="22"/>
                <w:lang w:val="ro-RO"/>
              </w:rPr>
            </w:pPr>
            <w:r w:rsidRPr="001A60A2">
              <w:rPr>
                <w:rFonts w:ascii="Trebuchet MS" w:hAnsi="Trebuchet MS"/>
                <w:b/>
                <w:snapToGrid w:val="0"/>
                <w:sz w:val="22"/>
                <w:szCs w:val="22"/>
                <w:lang w:val="ro-RO"/>
              </w:rPr>
              <w:t>Secţiunea a 8-a - Măsuri de implementare</w:t>
            </w:r>
          </w:p>
        </w:tc>
      </w:tr>
      <w:tr w:rsidR="008B516A" w:rsidRPr="00072FCF" w:rsidTr="00E97798">
        <w:trPr>
          <w:trHeight w:val="336"/>
        </w:trPr>
        <w:tc>
          <w:tcPr>
            <w:tcW w:w="3970" w:type="dxa"/>
          </w:tcPr>
          <w:p w:rsidR="00682D39" w:rsidRPr="001A60A2" w:rsidRDefault="00836C28"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 xml:space="preserve">1. </w:t>
            </w:r>
            <w:r w:rsidR="00682D39" w:rsidRPr="001A60A2">
              <w:rPr>
                <w:rFonts w:ascii="Trebuchet MS" w:hAnsi="Trebuchet MS"/>
                <w:snapToGrid w:val="0"/>
                <w:sz w:val="22"/>
                <w:szCs w:val="22"/>
                <w:lang w:val="ro-RO"/>
              </w:rPr>
              <w:t>Măsurile de punere î</w:t>
            </w:r>
            <w:r w:rsidRPr="001A60A2">
              <w:rPr>
                <w:rFonts w:ascii="Trebuchet MS" w:hAnsi="Trebuchet MS"/>
                <w:snapToGrid w:val="0"/>
                <w:sz w:val="22"/>
                <w:szCs w:val="22"/>
                <w:lang w:val="ro-RO"/>
              </w:rPr>
              <w:t xml:space="preserve">n aplicare a proiectului de act </w:t>
            </w:r>
            <w:r w:rsidR="00682D39" w:rsidRPr="001A60A2">
              <w:rPr>
                <w:rFonts w:ascii="Trebuchet MS" w:hAnsi="Trebuchet MS"/>
                <w:snapToGrid w:val="0"/>
                <w:sz w:val="22"/>
                <w:szCs w:val="22"/>
                <w:lang w:val="ro-RO"/>
              </w:rPr>
              <w:t>normativ de</w:t>
            </w:r>
            <w:r w:rsidRPr="001A60A2">
              <w:rPr>
                <w:rFonts w:ascii="Trebuchet MS" w:hAnsi="Trebuchet MS"/>
                <w:snapToGrid w:val="0"/>
                <w:sz w:val="22"/>
                <w:szCs w:val="22"/>
                <w:lang w:val="ro-RO"/>
              </w:rPr>
              <w:t xml:space="preserve"> către</w:t>
            </w:r>
            <w:r w:rsidR="00682D39" w:rsidRPr="001A60A2">
              <w:rPr>
                <w:rFonts w:ascii="Trebuchet MS" w:hAnsi="Trebuchet MS"/>
                <w:snapToGrid w:val="0"/>
                <w:sz w:val="22"/>
                <w:szCs w:val="22"/>
                <w:lang w:val="ro-RO"/>
              </w:rPr>
              <w:t xml:space="preserve"> autorităţile administraţiei publice centrale şi/sau locale – înfiinţarea unor noi organisme sau extinderea competenţelor instituţiilor existente</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p>
        </w:tc>
      </w:tr>
      <w:tr w:rsidR="008B516A" w:rsidRPr="001A60A2" w:rsidTr="00E97798">
        <w:trPr>
          <w:trHeight w:val="336"/>
        </w:trPr>
        <w:tc>
          <w:tcPr>
            <w:tcW w:w="3970" w:type="dxa"/>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2. Alte informaţii</w:t>
            </w:r>
          </w:p>
        </w:tc>
        <w:tc>
          <w:tcPr>
            <w:tcW w:w="7229" w:type="dxa"/>
            <w:gridSpan w:val="7"/>
          </w:tcPr>
          <w:p w:rsidR="00682D39" w:rsidRPr="001A60A2" w:rsidRDefault="00682D39" w:rsidP="00D06092">
            <w:pPr>
              <w:spacing w:line="276" w:lineRule="auto"/>
              <w:jc w:val="both"/>
              <w:rPr>
                <w:rFonts w:ascii="Trebuchet MS" w:hAnsi="Trebuchet MS"/>
                <w:snapToGrid w:val="0"/>
                <w:sz w:val="22"/>
                <w:szCs w:val="22"/>
                <w:lang w:val="ro-RO"/>
              </w:rPr>
            </w:pPr>
            <w:r w:rsidRPr="001A60A2">
              <w:rPr>
                <w:rFonts w:ascii="Trebuchet MS" w:hAnsi="Trebuchet MS"/>
                <w:snapToGrid w:val="0"/>
                <w:sz w:val="22"/>
                <w:szCs w:val="22"/>
                <w:lang w:val="ro-RO"/>
              </w:rPr>
              <w:t>Nu au fost identificate</w:t>
            </w:r>
          </w:p>
        </w:tc>
      </w:tr>
    </w:tbl>
    <w:p w:rsidR="00A65D66" w:rsidRPr="001A60A2" w:rsidRDefault="00A65D66" w:rsidP="00D06092">
      <w:pPr>
        <w:spacing w:line="276" w:lineRule="auto"/>
        <w:ind w:left="-851" w:right="-660" w:firstLine="720"/>
        <w:jc w:val="both"/>
        <w:rPr>
          <w:rFonts w:ascii="Trebuchet MS" w:hAnsi="Trebuchet MS"/>
          <w:snapToGrid w:val="0"/>
          <w:sz w:val="22"/>
          <w:szCs w:val="22"/>
          <w:lang w:val="ro-RO"/>
        </w:rPr>
      </w:pPr>
    </w:p>
    <w:p w:rsidR="00682D39" w:rsidRPr="001A60A2" w:rsidRDefault="00682D39" w:rsidP="00D06092">
      <w:pPr>
        <w:spacing w:line="276" w:lineRule="auto"/>
        <w:ind w:left="-851" w:right="-660"/>
        <w:jc w:val="both"/>
        <w:rPr>
          <w:rFonts w:ascii="Trebuchet MS" w:hAnsi="Trebuchet MS"/>
          <w:sz w:val="22"/>
          <w:szCs w:val="22"/>
          <w:lang w:val="ro-RO"/>
        </w:rPr>
      </w:pPr>
      <w:r w:rsidRPr="001A60A2">
        <w:rPr>
          <w:rFonts w:ascii="Trebuchet MS" w:hAnsi="Trebuchet MS"/>
          <w:snapToGrid w:val="0"/>
          <w:sz w:val="22"/>
          <w:szCs w:val="22"/>
          <w:lang w:val="ro-RO"/>
        </w:rPr>
        <w:t xml:space="preserve">Faţă de cele prezentate, a fost elaborat proiectul </w:t>
      </w:r>
      <w:r w:rsidR="00CF53BE">
        <w:rPr>
          <w:rFonts w:ascii="Trebuchet MS" w:hAnsi="Trebuchet MS"/>
          <w:snapToGrid w:val="0"/>
          <w:sz w:val="22"/>
          <w:szCs w:val="22"/>
          <w:lang w:val="ro-RO"/>
        </w:rPr>
        <w:t xml:space="preserve">de </w:t>
      </w:r>
      <w:r w:rsidR="002431F7" w:rsidRPr="001A60A2">
        <w:rPr>
          <w:rFonts w:ascii="Trebuchet MS" w:hAnsi="Trebuchet MS"/>
          <w:bCs/>
          <w:sz w:val="22"/>
          <w:szCs w:val="22"/>
          <w:lang w:val="ro-RO"/>
        </w:rPr>
        <w:t xml:space="preserve">Lege </w:t>
      </w:r>
      <w:r w:rsidR="00EB0E99" w:rsidRPr="001A60A2">
        <w:rPr>
          <w:rFonts w:ascii="Trebuchet MS" w:hAnsi="Trebuchet MS"/>
          <w:bCs/>
          <w:sz w:val="22"/>
          <w:szCs w:val="22"/>
          <w:lang w:val="ro-RO"/>
        </w:rPr>
        <w:t xml:space="preserve">privind </w:t>
      </w:r>
      <w:r w:rsidR="001707D5" w:rsidRPr="001A60A2">
        <w:rPr>
          <w:rFonts w:ascii="Trebuchet MS" w:hAnsi="Trebuchet MS"/>
          <w:bCs/>
          <w:sz w:val="22"/>
          <w:szCs w:val="22"/>
          <w:lang w:val="ro-RO"/>
        </w:rPr>
        <w:t>Consiliul Superior al Magistraturii</w:t>
      </w:r>
      <w:r w:rsidR="006D0953" w:rsidRPr="001A60A2">
        <w:rPr>
          <w:rFonts w:ascii="Trebuchet MS" w:hAnsi="Trebuchet MS"/>
          <w:bCs/>
          <w:sz w:val="22"/>
          <w:szCs w:val="22"/>
          <w:lang w:val="ro-RO"/>
        </w:rPr>
        <w:t xml:space="preserve"> </w:t>
      </w:r>
      <w:r w:rsidRPr="001A60A2">
        <w:rPr>
          <w:rFonts w:ascii="Trebuchet MS" w:hAnsi="Trebuchet MS"/>
          <w:sz w:val="22"/>
          <w:szCs w:val="22"/>
          <w:lang w:val="ro-RO"/>
        </w:rPr>
        <w:t xml:space="preserve">pe care, dacă sunteţi de acord, vă rugăm să îl </w:t>
      </w:r>
      <w:r w:rsidR="00366D19" w:rsidRPr="001A60A2">
        <w:rPr>
          <w:rFonts w:ascii="Trebuchet MS" w:hAnsi="Trebuchet MS"/>
          <w:sz w:val="22"/>
          <w:szCs w:val="22"/>
          <w:lang w:val="ro-RO"/>
        </w:rPr>
        <w:t>aprobați</w:t>
      </w:r>
      <w:r w:rsidRPr="001A60A2">
        <w:rPr>
          <w:rFonts w:ascii="Trebuchet MS" w:hAnsi="Trebuchet MS"/>
          <w:sz w:val="22"/>
          <w:szCs w:val="22"/>
          <w:lang w:val="ro-RO"/>
        </w:rPr>
        <w:t>.</w:t>
      </w:r>
    </w:p>
    <w:p w:rsidR="00230621" w:rsidRPr="001A60A2" w:rsidRDefault="00230621" w:rsidP="00D06092">
      <w:pPr>
        <w:spacing w:line="276" w:lineRule="auto"/>
        <w:ind w:left="-851" w:right="-660" w:firstLine="720"/>
        <w:jc w:val="both"/>
        <w:rPr>
          <w:rFonts w:ascii="Trebuchet MS" w:hAnsi="Trebuchet MS"/>
          <w:sz w:val="22"/>
          <w:szCs w:val="22"/>
          <w:lang w:val="ro-RO"/>
        </w:rPr>
      </w:pPr>
    </w:p>
    <w:p w:rsidR="00230621" w:rsidRPr="001A60A2" w:rsidRDefault="00230621" w:rsidP="00D06092">
      <w:pPr>
        <w:spacing w:line="276" w:lineRule="auto"/>
        <w:ind w:left="-851" w:right="-660" w:firstLine="720"/>
        <w:jc w:val="both"/>
        <w:rPr>
          <w:rFonts w:ascii="Trebuchet MS" w:hAnsi="Trebuchet MS"/>
          <w:b/>
          <w:sz w:val="22"/>
          <w:szCs w:val="22"/>
          <w:lang w:val="ro-RO"/>
        </w:rPr>
      </w:pPr>
    </w:p>
    <w:p w:rsidR="00682D39" w:rsidRPr="001A60A2" w:rsidRDefault="00682D39" w:rsidP="00D06092">
      <w:pPr>
        <w:spacing w:line="276" w:lineRule="auto"/>
        <w:ind w:left="-180" w:right="-212"/>
        <w:jc w:val="center"/>
        <w:outlineLvl w:val="0"/>
        <w:rPr>
          <w:rFonts w:ascii="Trebuchet MS" w:hAnsi="Trebuchet MS"/>
          <w:b/>
          <w:sz w:val="22"/>
          <w:szCs w:val="22"/>
          <w:lang w:val="ro-RO"/>
        </w:rPr>
      </w:pPr>
      <w:r w:rsidRPr="001A60A2">
        <w:rPr>
          <w:rFonts w:ascii="Trebuchet MS" w:hAnsi="Trebuchet MS"/>
          <w:b/>
          <w:sz w:val="22"/>
          <w:szCs w:val="22"/>
          <w:lang w:val="ro-RO"/>
        </w:rPr>
        <w:t>Ministrul Justiţiei</w:t>
      </w:r>
    </w:p>
    <w:p w:rsidR="00682D39" w:rsidRPr="001A60A2" w:rsidRDefault="00682D39" w:rsidP="00D06092">
      <w:pPr>
        <w:spacing w:line="276" w:lineRule="auto"/>
        <w:ind w:left="-180" w:right="-212"/>
        <w:jc w:val="center"/>
        <w:outlineLvl w:val="0"/>
        <w:rPr>
          <w:rFonts w:ascii="Trebuchet MS" w:hAnsi="Trebuchet MS"/>
          <w:b/>
          <w:sz w:val="22"/>
          <w:szCs w:val="22"/>
          <w:lang w:val="ro-RO"/>
        </w:rPr>
      </w:pPr>
    </w:p>
    <w:p w:rsidR="00682D39" w:rsidRPr="001A60A2" w:rsidRDefault="00682D39" w:rsidP="00D06092">
      <w:pPr>
        <w:spacing w:line="276" w:lineRule="auto"/>
        <w:ind w:right="-212"/>
        <w:rPr>
          <w:rFonts w:ascii="Trebuchet MS" w:hAnsi="Trebuchet MS"/>
          <w:b/>
          <w:sz w:val="22"/>
          <w:szCs w:val="22"/>
          <w:lang w:val="ro-RO"/>
        </w:rPr>
      </w:pPr>
    </w:p>
    <w:p w:rsidR="00682D39" w:rsidRPr="001A60A2" w:rsidRDefault="00EB0E99" w:rsidP="00D06092">
      <w:pPr>
        <w:spacing w:line="276" w:lineRule="auto"/>
        <w:ind w:left="-180" w:right="-212"/>
        <w:jc w:val="center"/>
        <w:outlineLvl w:val="0"/>
        <w:rPr>
          <w:rFonts w:ascii="Trebuchet MS" w:hAnsi="Trebuchet MS"/>
          <w:b/>
          <w:sz w:val="22"/>
          <w:szCs w:val="22"/>
          <w:lang w:val="ro-RO"/>
        </w:rPr>
      </w:pPr>
      <w:r w:rsidRPr="001A60A2">
        <w:rPr>
          <w:rFonts w:ascii="Trebuchet MS" w:hAnsi="Trebuchet MS"/>
          <w:b/>
          <w:sz w:val="22"/>
          <w:szCs w:val="22"/>
          <w:lang w:val="ro-RO"/>
        </w:rPr>
        <w:t xml:space="preserve">Cătălin-Marian PREDOIU </w:t>
      </w:r>
    </w:p>
    <w:p w:rsidR="00230621" w:rsidRPr="001A60A2" w:rsidRDefault="00230621" w:rsidP="00D06092">
      <w:pPr>
        <w:spacing w:line="276" w:lineRule="auto"/>
        <w:ind w:left="-180" w:right="-212"/>
        <w:jc w:val="center"/>
        <w:outlineLvl w:val="0"/>
        <w:rPr>
          <w:rFonts w:ascii="Trebuchet MS" w:hAnsi="Trebuchet MS"/>
          <w:sz w:val="22"/>
          <w:szCs w:val="22"/>
          <w:u w:val="single"/>
          <w:lang w:val="ro-RO"/>
        </w:rPr>
      </w:pPr>
    </w:p>
    <w:sectPr w:rsidR="00230621" w:rsidRPr="001A60A2" w:rsidSect="004040DA">
      <w:footerReference w:type="even" r:id="rId8"/>
      <w:footerReference w:type="default" r:id="rId9"/>
      <w:pgSz w:w="12240" w:h="15840"/>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CA2" w:rsidRDefault="007D6CA2">
      <w:r>
        <w:separator/>
      </w:r>
    </w:p>
  </w:endnote>
  <w:endnote w:type="continuationSeparator" w:id="0">
    <w:p w:rsidR="007D6CA2" w:rsidRDefault="007D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798" w:rsidRDefault="00E97798" w:rsidP="00E97798">
    <w:pPr>
      <w:pStyle w:val="Footer"/>
      <w:framePr w:wrap="around"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PAGE  </w:instrText>
    </w:r>
    <w:r>
      <w:rPr>
        <w:rStyle w:val="PageNumber"/>
        <w:rFonts w:eastAsia="Arial"/>
      </w:rPr>
      <w:fldChar w:fldCharType="end"/>
    </w:r>
  </w:p>
  <w:p w:rsidR="00E97798" w:rsidRDefault="00E97798" w:rsidP="00E977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798" w:rsidRDefault="00E97798" w:rsidP="00E97798">
    <w:pPr>
      <w:pStyle w:val="Footer"/>
      <w:framePr w:wrap="around"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PAGE  </w:instrText>
    </w:r>
    <w:r>
      <w:rPr>
        <w:rStyle w:val="PageNumber"/>
        <w:rFonts w:eastAsia="Arial"/>
      </w:rPr>
      <w:fldChar w:fldCharType="separate"/>
    </w:r>
    <w:r>
      <w:rPr>
        <w:rStyle w:val="PageNumber"/>
        <w:rFonts w:eastAsia="Arial"/>
        <w:noProof/>
      </w:rPr>
      <w:t>10</w:t>
    </w:r>
    <w:r>
      <w:rPr>
        <w:rStyle w:val="PageNumber"/>
        <w:rFonts w:eastAsia="Arial"/>
      </w:rPr>
      <w:fldChar w:fldCharType="end"/>
    </w:r>
  </w:p>
  <w:p w:rsidR="00E97798" w:rsidRDefault="00E97798" w:rsidP="00E977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CA2" w:rsidRDefault="007D6CA2">
      <w:r>
        <w:separator/>
      </w:r>
    </w:p>
  </w:footnote>
  <w:footnote w:type="continuationSeparator" w:id="0">
    <w:p w:rsidR="007D6CA2" w:rsidRDefault="007D6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6BEC"/>
    <w:multiLevelType w:val="hybridMultilevel"/>
    <w:tmpl w:val="26364B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AA2"/>
    <w:multiLevelType w:val="hybridMultilevel"/>
    <w:tmpl w:val="4DF04F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627EA7"/>
    <w:multiLevelType w:val="hybridMultilevel"/>
    <w:tmpl w:val="5D1C4F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45D63"/>
    <w:multiLevelType w:val="hybridMultilevel"/>
    <w:tmpl w:val="BE6225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4F287D"/>
    <w:multiLevelType w:val="hybridMultilevel"/>
    <w:tmpl w:val="4DD08EA0"/>
    <w:lvl w:ilvl="0" w:tplc="344EDB00">
      <w:start w:val="3"/>
      <w:numFmt w:val="bullet"/>
      <w:lvlText w:val="-"/>
      <w:lvlJc w:val="left"/>
      <w:pPr>
        <w:ind w:left="397" w:hanging="360"/>
      </w:pPr>
      <w:rPr>
        <w:rFonts w:ascii="Trebuchet MS" w:eastAsia="Times New Roman" w:hAnsi="Trebuchet MS" w:cs="Arial" w:hint="default"/>
      </w:rPr>
    </w:lvl>
    <w:lvl w:ilvl="1" w:tplc="04180003" w:tentative="1">
      <w:start w:val="1"/>
      <w:numFmt w:val="bullet"/>
      <w:lvlText w:val="o"/>
      <w:lvlJc w:val="left"/>
      <w:pPr>
        <w:ind w:left="1117" w:hanging="360"/>
      </w:pPr>
      <w:rPr>
        <w:rFonts w:ascii="Courier New" w:hAnsi="Courier New" w:cs="Courier New" w:hint="default"/>
      </w:rPr>
    </w:lvl>
    <w:lvl w:ilvl="2" w:tplc="04180005" w:tentative="1">
      <w:start w:val="1"/>
      <w:numFmt w:val="bullet"/>
      <w:lvlText w:val=""/>
      <w:lvlJc w:val="left"/>
      <w:pPr>
        <w:ind w:left="1837" w:hanging="360"/>
      </w:pPr>
      <w:rPr>
        <w:rFonts w:ascii="Wingdings" w:hAnsi="Wingdings" w:hint="default"/>
      </w:rPr>
    </w:lvl>
    <w:lvl w:ilvl="3" w:tplc="04180001" w:tentative="1">
      <w:start w:val="1"/>
      <w:numFmt w:val="bullet"/>
      <w:lvlText w:val=""/>
      <w:lvlJc w:val="left"/>
      <w:pPr>
        <w:ind w:left="2557" w:hanging="360"/>
      </w:pPr>
      <w:rPr>
        <w:rFonts w:ascii="Symbol" w:hAnsi="Symbol" w:hint="default"/>
      </w:rPr>
    </w:lvl>
    <w:lvl w:ilvl="4" w:tplc="04180003" w:tentative="1">
      <w:start w:val="1"/>
      <w:numFmt w:val="bullet"/>
      <w:lvlText w:val="o"/>
      <w:lvlJc w:val="left"/>
      <w:pPr>
        <w:ind w:left="3277" w:hanging="360"/>
      </w:pPr>
      <w:rPr>
        <w:rFonts w:ascii="Courier New" w:hAnsi="Courier New" w:cs="Courier New" w:hint="default"/>
      </w:rPr>
    </w:lvl>
    <w:lvl w:ilvl="5" w:tplc="04180005" w:tentative="1">
      <w:start w:val="1"/>
      <w:numFmt w:val="bullet"/>
      <w:lvlText w:val=""/>
      <w:lvlJc w:val="left"/>
      <w:pPr>
        <w:ind w:left="3997" w:hanging="360"/>
      </w:pPr>
      <w:rPr>
        <w:rFonts w:ascii="Wingdings" w:hAnsi="Wingdings" w:hint="default"/>
      </w:rPr>
    </w:lvl>
    <w:lvl w:ilvl="6" w:tplc="04180001" w:tentative="1">
      <w:start w:val="1"/>
      <w:numFmt w:val="bullet"/>
      <w:lvlText w:val=""/>
      <w:lvlJc w:val="left"/>
      <w:pPr>
        <w:ind w:left="4717" w:hanging="360"/>
      </w:pPr>
      <w:rPr>
        <w:rFonts w:ascii="Symbol" w:hAnsi="Symbol" w:hint="default"/>
      </w:rPr>
    </w:lvl>
    <w:lvl w:ilvl="7" w:tplc="04180003" w:tentative="1">
      <w:start w:val="1"/>
      <w:numFmt w:val="bullet"/>
      <w:lvlText w:val="o"/>
      <w:lvlJc w:val="left"/>
      <w:pPr>
        <w:ind w:left="5437" w:hanging="360"/>
      </w:pPr>
      <w:rPr>
        <w:rFonts w:ascii="Courier New" w:hAnsi="Courier New" w:cs="Courier New" w:hint="default"/>
      </w:rPr>
    </w:lvl>
    <w:lvl w:ilvl="8" w:tplc="04180005" w:tentative="1">
      <w:start w:val="1"/>
      <w:numFmt w:val="bullet"/>
      <w:lvlText w:val=""/>
      <w:lvlJc w:val="left"/>
      <w:pPr>
        <w:ind w:left="6157" w:hanging="360"/>
      </w:pPr>
      <w:rPr>
        <w:rFonts w:ascii="Wingdings" w:hAnsi="Wingdings" w:hint="default"/>
      </w:rPr>
    </w:lvl>
  </w:abstractNum>
  <w:abstractNum w:abstractNumId="5" w15:restartNumberingAfterBreak="0">
    <w:nsid w:val="18A4100E"/>
    <w:multiLevelType w:val="hybridMultilevel"/>
    <w:tmpl w:val="9A9262B6"/>
    <w:lvl w:ilvl="0" w:tplc="DC0C7BE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F10A1"/>
    <w:multiLevelType w:val="hybridMultilevel"/>
    <w:tmpl w:val="2396A15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A3CF3"/>
    <w:multiLevelType w:val="hybridMultilevel"/>
    <w:tmpl w:val="B2EC7D12"/>
    <w:lvl w:ilvl="0" w:tplc="0809000B">
      <w:start w:val="1"/>
      <w:numFmt w:val="bullet"/>
      <w:lvlText w:val=""/>
      <w:lvlJc w:val="left"/>
      <w:pPr>
        <w:ind w:left="720" w:hanging="360"/>
      </w:pPr>
      <w:rPr>
        <w:rFonts w:ascii="Wingdings" w:hAnsi="Wingdings" w:hint="default"/>
      </w:rPr>
    </w:lvl>
    <w:lvl w:ilvl="1" w:tplc="B3DEE72A">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C7266"/>
    <w:multiLevelType w:val="hybridMultilevel"/>
    <w:tmpl w:val="F15E34D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970E5"/>
    <w:multiLevelType w:val="hybridMultilevel"/>
    <w:tmpl w:val="C7FA4A8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95CFF"/>
    <w:multiLevelType w:val="hybridMultilevel"/>
    <w:tmpl w:val="BBA8A22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B2336"/>
    <w:multiLevelType w:val="hybridMultilevel"/>
    <w:tmpl w:val="2C8A105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52585"/>
    <w:multiLevelType w:val="hybridMultilevel"/>
    <w:tmpl w:val="25A6A9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07A69"/>
    <w:multiLevelType w:val="hybridMultilevel"/>
    <w:tmpl w:val="1896B698"/>
    <w:lvl w:ilvl="0" w:tplc="AF2816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617A4"/>
    <w:multiLevelType w:val="hybridMultilevel"/>
    <w:tmpl w:val="E034E4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41A69"/>
    <w:multiLevelType w:val="hybridMultilevel"/>
    <w:tmpl w:val="DBA02B4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C9674F1"/>
    <w:multiLevelType w:val="hybridMultilevel"/>
    <w:tmpl w:val="063C855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A432E2"/>
    <w:multiLevelType w:val="hybridMultilevel"/>
    <w:tmpl w:val="86BE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54D0F"/>
    <w:multiLevelType w:val="hybridMultilevel"/>
    <w:tmpl w:val="8A961F06"/>
    <w:lvl w:ilvl="0" w:tplc="260A9098">
      <w:start w:val="1"/>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8C61801"/>
    <w:multiLevelType w:val="hybridMultilevel"/>
    <w:tmpl w:val="059ED4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8C324C"/>
    <w:multiLevelType w:val="hybridMultilevel"/>
    <w:tmpl w:val="D3FAD4AC"/>
    <w:lvl w:ilvl="0" w:tplc="D208381E">
      <w:start w:val="2"/>
      <w:numFmt w:val="bullet"/>
      <w:lvlText w:val="-"/>
      <w:lvlJc w:val="left"/>
      <w:pPr>
        <w:ind w:left="720" w:hanging="360"/>
      </w:pPr>
      <w:rPr>
        <w:rFonts w:ascii="Trebuchet MS" w:eastAsia="Times New Roman" w:hAnsi="Trebuchet MS" w:cs="Times New Roman" w:hint="default"/>
      </w:rPr>
    </w:lvl>
    <w:lvl w:ilvl="1" w:tplc="74F8EB22">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96C97"/>
    <w:multiLevelType w:val="hybridMultilevel"/>
    <w:tmpl w:val="368CF020"/>
    <w:lvl w:ilvl="0" w:tplc="B0BC8C48">
      <w:start w:val="3"/>
      <w:numFmt w:val="bullet"/>
      <w:lvlText w:val="-"/>
      <w:lvlJc w:val="left"/>
      <w:pPr>
        <w:ind w:left="397" w:hanging="360"/>
      </w:pPr>
      <w:rPr>
        <w:rFonts w:ascii="Trebuchet MS" w:eastAsia="Times New Roman" w:hAnsi="Trebuchet MS" w:cs="Arial" w:hint="default"/>
      </w:rPr>
    </w:lvl>
    <w:lvl w:ilvl="1" w:tplc="04180003" w:tentative="1">
      <w:start w:val="1"/>
      <w:numFmt w:val="bullet"/>
      <w:lvlText w:val="o"/>
      <w:lvlJc w:val="left"/>
      <w:pPr>
        <w:ind w:left="1117" w:hanging="360"/>
      </w:pPr>
      <w:rPr>
        <w:rFonts w:ascii="Courier New" w:hAnsi="Courier New" w:cs="Courier New" w:hint="default"/>
      </w:rPr>
    </w:lvl>
    <w:lvl w:ilvl="2" w:tplc="04180005" w:tentative="1">
      <w:start w:val="1"/>
      <w:numFmt w:val="bullet"/>
      <w:lvlText w:val=""/>
      <w:lvlJc w:val="left"/>
      <w:pPr>
        <w:ind w:left="1837" w:hanging="360"/>
      </w:pPr>
      <w:rPr>
        <w:rFonts w:ascii="Wingdings" w:hAnsi="Wingdings" w:hint="default"/>
      </w:rPr>
    </w:lvl>
    <w:lvl w:ilvl="3" w:tplc="04180001" w:tentative="1">
      <w:start w:val="1"/>
      <w:numFmt w:val="bullet"/>
      <w:lvlText w:val=""/>
      <w:lvlJc w:val="left"/>
      <w:pPr>
        <w:ind w:left="2557" w:hanging="360"/>
      </w:pPr>
      <w:rPr>
        <w:rFonts w:ascii="Symbol" w:hAnsi="Symbol" w:hint="default"/>
      </w:rPr>
    </w:lvl>
    <w:lvl w:ilvl="4" w:tplc="04180003" w:tentative="1">
      <w:start w:val="1"/>
      <w:numFmt w:val="bullet"/>
      <w:lvlText w:val="o"/>
      <w:lvlJc w:val="left"/>
      <w:pPr>
        <w:ind w:left="3277" w:hanging="360"/>
      </w:pPr>
      <w:rPr>
        <w:rFonts w:ascii="Courier New" w:hAnsi="Courier New" w:cs="Courier New" w:hint="default"/>
      </w:rPr>
    </w:lvl>
    <w:lvl w:ilvl="5" w:tplc="04180005" w:tentative="1">
      <w:start w:val="1"/>
      <w:numFmt w:val="bullet"/>
      <w:lvlText w:val=""/>
      <w:lvlJc w:val="left"/>
      <w:pPr>
        <w:ind w:left="3997" w:hanging="360"/>
      </w:pPr>
      <w:rPr>
        <w:rFonts w:ascii="Wingdings" w:hAnsi="Wingdings" w:hint="default"/>
      </w:rPr>
    </w:lvl>
    <w:lvl w:ilvl="6" w:tplc="04180001" w:tentative="1">
      <w:start w:val="1"/>
      <w:numFmt w:val="bullet"/>
      <w:lvlText w:val=""/>
      <w:lvlJc w:val="left"/>
      <w:pPr>
        <w:ind w:left="4717" w:hanging="360"/>
      </w:pPr>
      <w:rPr>
        <w:rFonts w:ascii="Symbol" w:hAnsi="Symbol" w:hint="default"/>
      </w:rPr>
    </w:lvl>
    <w:lvl w:ilvl="7" w:tplc="04180003" w:tentative="1">
      <w:start w:val="1"/>
      <w:numFmt w:val="bullet"/>
      <w:lvlText w:val="o"/>
      <w:lvlJc w:val="left"/>
      <w:pPr>
        <w:ind w:left="5437" w:hanging="360"/>
      </w:pPr>
      <w:rPr>
        <w:rFonts w:ascii="Courier New" w:hAnsi="Courier New" w:cs="Courier New" w:hint="default"/>
      </w:rPr>
    </w:lvl>
    <w:lvl w:ilvl="8" w:tplc="04180005" w:tentative="1">
      <w:start w:val="1"/>
      <w:numFmt w:val="bullet"/>
      <w:lvlText w:val=""/>
      <w:lvlJc w:val="left"/>
      <w:pPr>
        <w:ind w:left="6157" w:hanging="360"/>
      </w:pPr>
      <w:rPr>
        <w:rFonts w:ascii="Wingdings" w:hAnsi="Wingdings" w:hint="default"/>
      </w:rPr>
    </w:lvl>
  </w:abstractNum>
  <w:abstractNum w:abstractNumId="22" w15:restartNumberingAfterBreak="0">
    <w:nsid w:val="53900635"/>
    <w:multiLevelType w:val="hybridMultilevel"/>
    <w:tmpl w:val="80501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B2045"/>
    <w:multiLevelType w:val="hybridMultilevel"/>
    <w:tmpl w:val="3E989F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4F7250F"/>
    <w:multiLevelType w:val="hybridMultilevel"/>
    <w:tmpl w:val="3F8E95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52F04C7"/>
    <w:multiLevelType w:val="hybridMultilevel"/>
    <w:tmpl w:val="0FC428A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42000"/>
    <w:multiLevelType w:val="hybridMultilevel"/>
    <w:tmpl w:val="BA6664DE"/>
    <w:lvl w:ilvl="0" w:tplc="0838A154">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C1645"/>
    <w:multiLevelType w:val="hybridMultilevel"/>
    <w:tmpl w:val="08AE50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3467F"/>
    <w:multiLevelType w:val="hybridMultilevel"/>
    <w:tmpl w:val="5E32010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062001"/>
    <w:multiLevelType w:val="hybridMultilevel"/>
    <w:tmpl w:val="1526C7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B86040F"/>
    <w:multiLevelType w:val="hybridMultilevel"/>
    <w:tmpl w:val="CAE41B58"/>
    <w:lvl w:ilvl="0" w:tplc="8C10EBB2">
      <w:start w:val="3"/>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0"/>
  </w:num>
  <w:num w:numId="4">
    <w:abstractNumId w:val="16"/>
  </w:num>
  <w:num w:numId="5">
    <w:abstractNumId w:val="18"/>
  </w:num>
  <w:num w:numId="6">
    <w:abstractNumId w:val="24"/>
  </w:num>
  <w:num w:numId="7">
    <w:abstractNumId w:val="1"/>
  </w:num>
  <w:num w:numId="8">
    <w:abstractNumId w:val="3"/>
  </w:num>
  <w:num w:numId="9">
    <w:abstractNumId w:val="21"/>
  </w:num>
  <w:num w:numId="10">
    <w:abstractNumId w:val="4"/>
  </w:num>
  <w:num w:numId="11">
    <w:abstractNumId w:val="30"/>
  </w:num>
  <w:num w:numId="12">
    <w:abstractNumId w:val="14"/>
  </w:num>
  <w:num w:numId="13">
    <w:abstractNumId w:val="15"/>
  </w:num>
  <w:num w:numId="14">
    <w:abstractNumId w:val="19"/>
  </w:num>
  <w:num w:numId="15">
    <w:abstractNumId w:val="26"/>
  </w:num>
  <w:num w:numId="16">
    <w:abstractNumId w:val="17"/>
  </w:num>
  <w:num w:numId="17">
    <w:abstractNumId w:val="13"/>
  </w:num>
  <w:num w:numId="18">
    <w:abstractNumId w:val="22"/>
  </w:num>
  <w:num w:numId="19">
    <w:abstractNumId w:val="7"/>
  </w:num>
  <w:num w:numId="20">
    <w:abstractNumId w:val="5"/>
  </w:num>
  <w:num w:numId="21">
    <w:abstractNumId w:val="27"/>
  </w:num>
  <w:num w:numId="22">
    <w:abstractNumId w:val="6"/>
  </w:num>
  <w:num w:numId="23">
    <w:abstractNumId w:val="8"/>
  </w:num>
  <w:num w:numId="24">
    <w:abstractNumId w:val="28"/>
  </w:num>
  <w:num w:numId="25">
    <w:abstractNumId w:val="23"/>
  </w:num>
  <w:num w:numId="26">
    <w:abstractNumId w:val="25"/>
  </w:num>
  <w:num w:numId="27">
    <w:abstractNumId w:val="12"/>
  </w:num>
  <w:num w:numId="28">
    <w:abstractNumId w:val="11"/>
  </w:num>
  <w:num w:numId="29">
    <w:abstractNumId w:val="29"/>
  </w:num>
  <w:num w:numId="30">
    <w:abstractNumId w:val="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39"/>
    <w:rsid w:val="000023D0"/>
    <w:rsid w:val="00004564"/>
    <w:rsid w:val="00006E68"/>
    <w:rsid w:val="0001040E"/>
    <w:rsid w:val="00011212"/>
    <w:rsid w:val="0001141D"/>
    <w:rsid w:val="000127E2"/>
    <w:rsid w:val="00012F8F"/>
    <w:rsid w:val="00017A6E"/>
    <w:rsid w:val="00020E84"/>
    <w:rsid w:val="000218EF"/>
    <w:rsid w:val="00026553"/>
    <w:rsid w:val="000322FC"/>
    <w:rsid w:val="00036BAE"/>
    <w:rsid w:val="000459CD"/>
    <w:rsid w:val="00046034"/>
    <w:rsid w:val="000547DA"/>
    <w:rsid w:val="00055931"/>
    <w:rsid w:val="000619F3"/>
    <w:rsid w:val="000638D9"/>
    <w:rsid w:val="00063D88"/>
    <w:rsid w:val="00072782"/>
    <w:rsid w:val="00072FCF"/>
    <w:rsid w:val="0008196D"/>
    <w:rsid w:val="00082A28"/>
    <w:rsid w:val="00086F92"/>
    <w:rsid w:val="00092B00"/>
    <w:rsid w:val="000A0A8A"/>
    <w:rsid w:val="000A1A99"/>
    <w:rsid w:val="000A3FE1"/>
    <w:rsid w:val="000A5585"/>
    <w:rsid w:val="000B5E13"/>
    <w:rsid w:val="000B784E"/>
    <w:rsid w:val="000C01C1"/>
    <w:rsid w:val="000C12AF"/>
    <w:rsid w:val="000D2EA2"/>
    <w:rsid w:val="000E3D8B"/>
    <w:rsid w:val="000F2557"/>
    <w:rsid w:val="000F71A3"/>
    <w:rsid w:val="000F7B83"/>
    <w:rsid w:val="00100FF5"/>
    <w:rsid w:val="0010161C"/>
    <w:rsid w:val="00124BCF"/>
    <w:rsid w:val="001250E2"/>
    <w:rsid w:val="00130384"/>
    <w:rsid w:val="00130F88"/>
    <w:rsid w:val="0013108E"/>
    <w:rsid w:val="00134B92"/>
    <w:rsid w:val="001367EC"/>
    <w:rsid w:val="0014465F"/>
    <w:rsid w:val="00151C47"/>
    <w:rsid w:val="00157AF4"/>
    <w:rsid w:val="00161D80"/>
    <w:rsid w:val="00163F1A"/>
    <w:rsid w:val="00165992"/>
    <w:rsid w:val="0017057F"/>
    <w:rsid w:val="001707D5"/>
    <w:rsid w:val="00170C44"/>
    <w:rsid w:val="00171A39"/>
    <w:rsid w:val="00181C43"/>
    <w:rsid w:val="001851F4"/>
    <w:rsid w:val="0018606F"/>
    <w:rsid w:val="00192E32"/>
    <w:rsid w:val="0019394A"/>
    <w:rsid w:val="00194155"/>
    <w:rsid w:val="001A026F"/>
    <w:rsid w:val="001A5432"/>
    <w:rsid w:val="001A60A2"/>
    <w:rsid w:val="001B0B1A"/>
    <w:rsid w:val="001B3BF6"/>
    <w:rsid w:val="001B3D04"/>
    <w:rsid w:val="001B5243"/>
    <w:rsid w:val="001B5360"/>
    <w:rsid w:val="001B6425"/>
    <w:rsid w:val="001D387B"/>
    <w:rsid w:val="001D7F72"/>
    <w:rsid w:val="001E176C"/>
    <w:rsid w:val="001E1FA5"/>
    <w:rsid w:val="001F0030"/>
    <w:rsid w:val="001F094C"/>
    <w:rsid w:val="001F4363"/>
    <w:rsid w:val="001F69DF"/>
    <w:rsid w:val="00203278"/>
    <w:rsid w:val="00226FA7"/>
    <w:rsid w:val="00230621"/>
    <w:rsid w:val="00231F36"/>
    <w:rsid w:val="00236B1C"/>
    <w:rsid w:val="00242222"/>
    <w:rsid w:val="002431F7"/>
    <w:rsid w:val="00247872"/>
    <w:rsid w:val="00252881"/>
    <w:rsid w:val="00254040"/>
    <w:rsid w:val="002568E7"/>
    <w:rsid w:val="00257C57"/>
    <w:rsid w:val="00260311"/>
    <w:rsid w:val="002616BA"/>
    <w:rsid w:val="0026313B"/>
    <w:rsid w:val="00265654"/>
    <w:rsid w:val="00265696"/>
    <w:rsid w:val="00270E2D"/>
    <w:rsid w:val="00272874"/>
    <w:rsid w:val="00280C69"/>
    <w:rsid w:val="00287ABD"/>
    <w:rsid w:val="0029005D"/>
    <w:rsid w:val="002944D7"/>
    <w:rsid w:val="00295488"/>
    <w:rsid w:val="002957E2"/>
    <w:rsid w:val="0029598A"/>
    <w:rsid w:val="0029598C"/>
    <w:rsid w:val="00297F53"/>
    <w:rsid w:val="002A1602"/>
    <w:rsid w:val="002A2664"/>
    <w:rsid w:val="002A512E"/>
    <w:rsid w:val="002B22F5"/>
    <w:rsid w:val="002B7D12"/>
    <w:rsid w:val="002C06B2"/>
    <w:rsid w:val="002C27DC"/>
    <w:rsid w:val="002D0114"/>
    <w:rsid w:val="002D28E2"/>
    <w:rsid w:val="002D461F"/>
    <w:rsid w:val="002E3FBE"/>
    <w:rsid w:val="002E7228"/>
    <w:rsid w:val="002F0F4F"/>
    <w:rsid w:val="002F3AA8"/>
    <w:rsid w:val="002F49A9"/>
    <w:rsid w:val="002F7114"/>
    <w:rsid w:val="00310314"/>
    <w:rsid w:val="00315125"/>
    <w:rsid w:val="0031608E"/>
    <w:rsid w:val="003226BB"/>
    <w:rsid w:val="00333462"/>
    <w:rsid w:val="00334501"/>
    <w:rsid w:val="00335BFB"/>
    <w:rsid w:val="00340584"/>
    <w:rsid w:val="00340B18"/>
    <w:rsid w:val="0034137E"/>
    <w:rsid w:val="00357B6B"/>
    <w:rsid w:val="00357F44"/>
    <w:rsid w:val="00366D19"/>
    <w:rsid w:val="00373681"/>
    <w:rsid w:val="00374CFC"/>
    <w:rsid w:val="00374FC2"/>
    <w:rsid w:val="00380CB0"/>
    <w:rsid w:val="00381570"/>
    <w:rsid w:val="003859A6"/>
    <w:rsid w:val="003931E7"/>
    <w:rsid w:val="003A1CCC"/>
    <w:rsid w:val="003A2A71"/>
    <w:rsid w:val="003A67CB"/>
    <w:rsid w:val="003A69B9"/>
    <w:rsid w:val="003B12A2"/>
    <w:rsid w:val="003B3D9C"/>
    <w:rsid w:val="003B7440"/>
    <w:rsid w:val="003C2EDE"/>
    <w:rsid w:val="003C5F69"/>
    <w:rsid w:val="003D0D89"/>
    <w:rsid w:val="003D4A8B"/>
    <w:rsid w:val="003E1BB3"/>
    <w:rsid w:val="003F3EED"/>
    <w:rsid w:val="003F72C5"/>
    <w:rsid w:val="0040366A"/>
    <w:rsid w:val="004040DA"/>
    <w:rsid w:val="0040555C"/>
    <w:rsid w:val="00406543"/>
    <w:rsid w:val="00410698"/>
    <w:rsid w:val="00410ABB"/>
    <w:rsid w:val="004228F6"/>
    <w:rsid w:val="00425FC7"/>
    <w:rsid w:val="00426732"/>
    <w:rsid w:val="004327BD"/>
    <w:rsid w:val="00433572"/>
    <w:rsid w:val="00434F9D"/>
    <w:rsid w:val="004352AB"/>
    <w:rsid w:val="00437D99"/>
    <w:rsid w:val="004422E6"/>
    <w:rsid w:val="004545DF"/>
    <w:rsid w:val="00454D0F"/>
    <w:rsid w:val="004613AC"/>
    <w:rsid w:val="00461677"/>
    <w:rsid w:val="00466140"/>
    <w:rsid w:val="004714D5"/>
    <w:rsid w:val="004731E8"/>
    <w:rsid w:val="00480760"/>
    <w:rsid w:val="00486D6F"/>
    <w:rsid w:val="004B3019"/>
    <w:rsid w:val="004B3A43"/>
    <w:rsid w:val="004C657F"/>
    <w:rsid w:val="004D0332"/>
    <w:rsid w:val="004D2E19"/>
    <w:rsid w:val="004D3077"/>
    <w:rsid w:val="004E24AB"/>
    <w:rsid w:val="004E7C0C"/>
    <w:rsid w:val="004F679D"/>
    <w:rsid w:val="004F6AA3"/>
    <w:rsid w:val="0050125A"/>
    <w:rsid w:val="00501A8C"/>
    <w:rsid w:val="00501B5A"/>
    <w:rsid w:val="00502CF9"/>
    <w:rsid w:val="00505147"/>
    <w:rsid w:val="005154F4"/>
    <w:rsid w:val="005157A3"/>
    <w:rsid w:val="00515A1A"/>
    <w:rsid w:val="005176C0"/>
    <w:rsid w:val="0052171B"/>
    <w:rsid w:val="00522959"/>
    <w:rsid w:val="005242D3"/>
    <w:rsid w:val="00524E5A"/>
    <w:rsid w:val="005254BC"/>
    <w:rsid w:val="005263C5"/>
    <w:rsid w:val="00533262"/>
    <w:rsid w:val="005458C9"/>
    <w:rsid w:val="00545DD1"/>
    <w:rsid w:val="00550EB3"/>
    <w:rsid w:val="00554D32"/>
    <w:rsid w:val="00565421"/>
    <w:rsid w:val="005658F5"/>
    <w:rsid w:val="00574B6A"/>
    <w:rsid w:val="00574D92"/>
    <w:rsid w:val="005755AE"/>
    <w:rsid w:val="00580D14"/>
    <w:rsid w:val="00581D7A"/>
    <w:rsid w:val="005832B3"/>
    <w:rsid w:val="00583BC6"/>
    <w:rsid w:val="00587E2D"/>
    <w:rsid w:val="0059353E"/>
    <w:rsid w:val="0059529F"/>
    <w:rsid w:val="005A16C2"/>
    <w:rsid w:val="005A396E"/>
    <w:rsid w:val="005A5211"/>
    <w:rsid w:val="005B420C"/>
    <w:rsid w:val="005B63BD"/>
    <w:rsid w:val="005B73BC"/>
    <w:rsid w:val="005B7BDB"/>
    <w:rsid w:val="005C1F2E"/>
    <w:rsid w:val="005C3167"/>
    <w:rsid w:val="005C7928"/>
    <w:rsid w:val="005C7C4B"/>
    <w:rsid w:val="005D1E89"/>
    <w:rsid w:val="005D1F87"/>
    <w:rsid w:val="005D5B1A"/>
    <w:rsid w:val="005E533B"/>
    <w:rsid w:val="005F4F9A"/>
    <w:rsid w:val="005F661D"/>
    <w:rsid w:val="005F6AEB"/>
    <w:rsid w:val="0060307B"/>
    <w:rsid w:val="0060369F"/>
    <w:rsid w:val="00603D2B"/>
    <w:rsid w:val="00610733"/>
    <w:rsid w:val="006112DF"/>
    <w:rsid w:val="00612AB5"/>
    <w:rsid w:val="0061383C"/>
    <w:rsid w:val="00617964"/>
    <w:rsid w:val="006246F1"/>
    <w:rsid w:val="00625961"/>
    <w:rsid w:val="00625A2F"/>
    <w:rsid w:val="00633BF7"/>
    <w:rsid w:val="00642046"/>
    <w:rsid w:val="0064496D"/>
    <w:rsid w:val="00647968"/>
    <w:rsid w:val="006525B9"/>
    <w:rsid w:val="00655CE9"/>
    <w:rsid w:val="00656591"/>
    <w:rsid w:val="00661D32"/>
    <w:rsid w:val="00662107"/>
    <w:rsid w:val="00662186"/>
    <w:rsid w:val="00666FE9"/>
    <w:rsid w:val="00673612"/>
    <w:rsid w:val="00675195"/>
    <w:rsid w:val="00677429"/>
    <w:rsid w:val="00681D48"/>
    <w:rsid w:val="00682D39"/>
    <w:rsid w:val="00690F02"/>
    <w:rsid w:val="00693D37"/>
    <w:rsid w:val="006A09CC"/>
    <w:rsid w:val="006A1A24"/>
    <w:rsid w:val="006A21BE"/>
    <w:rsid w:val="006A5986"/>
    <w:rsid w:val="006C48BC"/>
    <w:rsid w:val="006D0953"/>
    <w:rsid w:val="006D0B2A"/>
    <w:rsid w:val="006D6173"/>
    <w:rsid w:val="006D6ABD"/>
    <w:rsid w:val="006F114A"/>
    <w:rsid w:val="00702F60"/>
    <w:rsid w:val="007047C8"/>
    <w:rsid w:val="00705C2F"/>
    <w:rsid w:val="00706031"/>
    <w:rsid w:val="007112E3"/>
    <w:rsid w:val="007125BD"/>
    <w:rsid w:val="00717FEE"/>
    <w:rsid w:val="00720615"/>
    <w:rsid w:val="00723856"/>
    <w:rsid w:val="00726653"/>
    <w:rsid w:val="0073631F"/>
    <w:rsid w:val="00737936"/>
    <w:rsid w:val="00742780"/>
    <w:rsid w:val="00743484"/>
    <w:rsid w:val="00745EB3"/>
    <w:rsid w:val="00750A0F"/>
    <w:rsid w:val="007513BE"/>
    <w:rsid w:val="00752798"/>
    <w:rsid w:val="00757CFD"/>
    <w:rsid w:val="00760F0D"/>
    <w:rsid w:val="007639E4"/>
    <w:rsid w:val="00765DF8"/>
    <w:rsid w:val="007673B5"/>
    <w:rsid w:val="00772A20"/>
    <w:rsid w:val="00775C4D"/>
    <w:rsid w:val="00782274"/>
    <w:rsid w:val="00782449"/>
    <w:rsid w:val="007828EB"/>
    <w:rsid w:val="0078409C"/>
    <w:rsid w:val="00784398"/>
    <w:rsid w:val="00786E2A"/>
    <w:rsid w:val="00790D85"/>
    <w:rsid w:val="00791EAC"/>
    <w:rsid w:val="0079679D"/>
    <w:rsid w:val="00797A1C"/>
    <w:rsid w:val="007A03A2"/>
    <w:rsid w:val="007A0B43"/>
    <w:rsid w:val="007A547C"/>
    <w:rsid w:val="007B1529"/>
    <w:rsid w:val="007B21A2"/>
    <w:rsid w:val="007B2461"/>
    <w:rsid w:val="007B3CE5"/>
    <w:rsid w:val="007B5822"/>
    <w:rsid w:val="007C0C55"/>
    <w:rsid w:val="007C10BD"/>
    <w:rsid w:val="007C15A1"/>
    <w:rsid w:val="007C1A6D"/>
    <w:rsid w:val="007C23EA"/>
    <w:rsid w:val="007C4EF9"/>
    <w:rsid w:val="007D33E4"/>
    <w:rsid w:val="007D50B5"/>
    <w:rsid w:val="007D6CA2"/>
    <w:rsid w:val="007E1095"/>
    <w:rsid w:val="007E1AB7"/>
    <w:rsid w:val="007E1EC9"/>
    <w:rsid w:val="00800710"/>
    <w:rsid w:val="00804FFD"/>
    <w:rsid w:val="00811D7C"/>
    <w:rsid w:val="0081350C"/>
    <w:rsid w:val="008135EF"/>
    <w:rsid w:val="00813A63"/>
    <w:rsid w:val="0081574F"/>
    <w:rsid w:val="008174BA"/>
    <w:rsid w:val="00824A4F"/>
    <w:rsid w:val="00824F57"/>
    <w:rsid w:val="008332A2"/>
    <w:rsid w:val="00834005"/>
    <w:rsid w:val="00836C03"/>
    <w:rsid w:val="00836C28"/>
    <w:rsid w:val="0084414E"/>
    <w:rsid w:val="00845148"/>
    <w:rsid w:val="008453D4"/>
    <w:rsid w:val="00847871"/>
    <w:rsid w:val="0085360D"/>
    <w:rsid w:val="00863C77"/>
    <w:rsid w:val="00866092"/>
    <w:rsid w:val="00866D7D"/>
    <w:rsid w:val="008711B3"/>
    <w:rsid w:val="00871B70"/>
    <w:rsid w:val="00872C2F"/>
    <w:rsid w:val="0088413E"/>
    <w:rsid w:val="0088440E"/>
    <w:rsid w:val="008845D9"/>
    <w:rsid w:val="008861DD"/>
    <w:rsid w:val="008935BA"/>
    <w:rsid w:val="00895010"/>
    <w:rsid w:val="008A30C6"/>
    <w:rsid w:val="008A42DC"/>
    <w:rsid w:val="008A447D"/>
    <w:rsid w:val="008A4A11"/>
    <w:rsid w:val="008B516A"/>
    <w:rsid w:val="008C0E95"/>
    <w:rsid w:val="008C16BB"/>
    <w:rsid w:val="008C2D8D"/>
    <w:rsid w:val="008C3059"/>
    <w:rsid w:val="008D2BA0"/>
    <w:rsid w:val="008E127A"/>
    <w:rsid w:val="008E1CC2"/>
    <w:rsid w:val="008E59C5"/>
    <w:rsid w:val="008F2591"/>
    <w:rsid w:val="008F38FE"/>
    <w:rsid w:val="008F5151"/>
    <w:rsid w:val="009012BD"/>
    <w:rsid w:val="0090372A"/>
    <w:rsid w:val="00911330"/>
    <w:rsid w:val="00915195"/>
    <w:rsid w:val="009152B7"/>
    <w:rsid w:val="00915D34"/>
    <w:rsid w:val="009237AB"/>
    <w:rsid w:val="009313D2"/>
    <w:rsid w:val="009323E0"/>
    <w:rsid w:val="0093441E"/>
    <w:rsid w:val="0094022C"/>
    <w:rsid w:val="00943352"/>
    <w:rsid w:val="009526E6"/>
    <w:rsid w:val="00953F32"/>
    <w:rsid w:val="0095564E"/>
    <w:rsid w:val="00965A10"/>
    <w:rsid w:val="009660D1"/>
    <w:rsid w:val="00967551"/>
    <w:rsid w:val="0096774A"/>
    <w:rsid w:val="00977088"/>
    <w:rsid w:val="00983941"/>
    <w:rsid w:val="00992DB5"/>
    <w:rsid w:val="00996AC3"/>
    <w:rsid w:val="009A79BA"/>
    <w:rsid w:val="009B0CA3"/>
    <w:rsid w:val="009C50A8"/>
    <w:rsid w:val="009D331B"/>
    <w:rsid w:val="009D4CC8"/>
    <w:rsid w:val="009D5F9E"/>
    <w:rsid w:val="009E46D1"/>
    <w:rsid w:val="009E47CF"/>
    <w:rsid w:val="009F549C"/>
    <w:rsid w:val="00A000F7"/>
    <w:rsid w:val="00A0036A"/>
    <w:rsid w:val="00A012F2"/>
    <w:rsid w:val="00A01DD0"/>
    <w:rsid w:val="00A0265E"/>
    <w:rsid w:val="00A05DEF"/>
    <w:rsid w:val="00A148DA"/>
    <w:rsid w:val="00A14D7B"/>
    <w:rsid w:val="00A20F57"/>
    <w:rsid w:val="00A21FBF"/>
    <w:rsid w:val="00A229DB"/>
    <w:rsid w:val="00A22B53"/>
    <w:rsid w:val="00A2440A"/>
    <w:rsid w:val="00A32B4D"/>
    <w:rsid w:val="00A35ACA"/>
    <w:rsid w:val="00A37674"/>
    <w:rsid w:val="00A40444"/>
    <w:rsid w:val="00A43C6D"/>
    <w:rsid w:val="00A460A3"/>
    <w:rsid w:val="00A50C7F"/>
    <w:rsid w:val="00A54BDF"/>
    <w:rsid w:val="00A6103C"/>
    <w:rsid w:val="00A65D66"/>
    <w:rsid w:val="00A743C5"/>
    <w:rsid w:val="00A76612"/>
    <w:rsid w:val="00A773D3"/>
    <w:rsid w:val="00A80C5B"/>
    <w:rsid w:val="00A8673D"/>
    <w:rsid w:val="00A90326"/>
    <w:rsid w:val="00A911E7"/>
    <w:rsid w:val="00A96872"/>
    <w:rsid w:val="00A96BA6"/>
    <w:rsid w:val="00AA0991"/>
    <w:rsid w:val="00AA3666"/>
    <w:rsid w:val="00AB5518"/>
    <w:rsid w:val="00AB595E"/>
    <w:rsid w:val="00AB6CFB"/>
    <w:rsid w:val="00AB784B"/>
    <w:rsid w:val="00AC0C58"/>
    <w:rsid w:val="00AC2372"/>
    <w:rsid w:val="00AC4DC2"/>
    <w:rsid w:val="00AD279E"/>
    <w:rsid w:val="00AE4B72"/>
    <w:rsid w:val="00AF2BA8"/>
    <w:rsid w:val="00AF3153"/>
    <w:rsid w:val="00AF7205"/>
    <w:rsid w:val="00B03B85"/>
    <w:rsid w:val="00B1014D"/>
    <w:rsid w:val="00B111EC"/>
    <w:rsid w:val="00B11BFC"/>
    <w:rsid w:val="00B14124"/>
    <w:rsid w:val="00B328AB"/>
    <w:rsid w:val="00B343C3"/>
    <w:rsid w:val="00B35C84"/>
    <w:rsid w:val="00B36CEC"/>
    <w:rsid w:val="00B374C6"/>
    <w:rsid w:val="00B37BF2"/>
    <w:rsid w:val="00B4224D"/>
    <w:rsid w:val="00B43634"/>
    <w:rsid w:val="00B5059E"/>
    <w:rsid w:val="00B51F50"/>
    <w:rsid w:val="00B57D94"/>
    <w:rsid w:val="00B644B2"/>
    <w:rsid w:val="00B740E9"/>
    <w:rsid w:val="00B82F74"/>
    <w:rsid w:val="00B839D6"/>
    <w:rsid w:val="00B84190"/>
    <w:rsid w:val="00B8702C"/>
    <w:rsid w:val="00BA0B4A"/>
    <w:rsid w:val="00BA3F8D"/>
    <w:rsid w:val="00BA4EF4"/>
    <w:rsid w:val="00BB1511"/>
    <w:rsid w:val="00BB5C4B"/>
    <w:rsid w:val="00BC3E8A"/>
    <w:rsid w:val="00BC40C1"/>
    <w:rsid w:val="00BD1210"/>
    <w:rsid w:val="00BD1A3F"/>
    <w:rsid w:val="00BE6536"/>
    <w:rsid w:val="00BE7AEE"/>
    <w:rsid w:val="00BF1F32"/>
    <w:rsid w:val="00BF6677"/>
    <w:rsid w:val="00C10A6D"/>
    <w:rsid w:val="00C10BE4"/>
    <w:rsid w:val="00C10C43"/>
    <w:rsid w:val="00C13403"/>
    <w:rsid w:val="00C13BD0"/>
    <w:rsid w:val="00C17D34"/>
    <w:rsid w:val="00C17DA0"/>
    <w:rsid w:val="00C205CD"/>
    <w:rsid w:val="00C25071"/>
    <w:rsid w:val="00C34EC9"/>
    <w:rsid w:val="00C3592B"/>
    <w:rsid w:val="00C440B7"/>
    <w:rsid w:val="00C50F5C"/>
    <w:rsid w:val="00C5322F"/>
    <w:rsid w:val="00C621C8"/>
    <w:rsid w:val="00C65705"/>
    <w:rsid w:val="00C777C0"/>
    <w:rsid w:val="00C809F3"/>
    <w:rsid w:val="00C86703"/>
    <w:rsid w:val="00C90E36"/>
    <w:rsid w:val="00CA0031"/>
    <w:rsid w:val="00CA3309"/>
    <w:rsid w:val="00CB7DB2"/>
    <w:rsid w:val="00CC14DE"/>
    <w:rsid w:val="00CC5905"/>
    <w:rsid w:val="00CC7006"/>
    <w:rsid w:val="00CD021F"/>
    <w:rsid w:val="00CD1926"/>
    <w:rsid w:val="00CD5FD7"/>
    <w:rsid w:val="00CD641B"/>
    <w:rsid w:val="00CE18E2"/>
    <w:rsid w:val="00CE3C3A"/>
    <w:rsid w:val="00CE6F13"/>
    <w:rsid w:val="00CF53BE"/>
    <w:rsid w:val="00CF6A86"/>
    <w:rsid w:val="00D03A50"/>
    <w:rsid w:val="00D06092"/>
    <w:rsid w:val="00D11D65"/>
    <w:rsid w:val="00D120AA"/>
    <w:rsid w:val="00D16C5F"/>
    <w:rsid w:val="00D215F4"/>
    <w:rsid w:val="00D221FC"/>
    <w:rsid w:val="00D239FB"/>
    <w:rsid w:val="00D332E6"/>
    <w:rsid w:val="00D37C77"/>
    <w:rsid w:val="00D40053"/>
    <w:rsid w:val="00D42A25"/>
    <w:rsid w:val="00D43D89"/>
    <w:rsid w:val="00D47795"/>
    <w:rsid w:val="00D501F7"/>
    <w:rsid w:val="00D57BED"/>
    <w:rsid w:val="00D613EF"/>
    <w:rsid w:val="00D631F1"/>
    <w:rsid w:val="00D734D8"/>
    <w:rsid w:val="00D76F5D"/>
    <w:rsid w:val="00D80D15"/>
    <w:rsid w:val="00D83BB5"/>
    <w:rsid w:val="00D86C26"/>
    <w:rsid w:val="00D9140A"/>
    <w:rsid w:val="00D96720"/>
    <w:rsid w:val="00DA2480"/>
    <w:rsid w:val="00DA345B"/>
    <w:rsid w:val="00DA3D72"/>
    <w:rsid w:val="00DB2C3B"/>
    <w:rsid w:val="00DB46C1"/>
    <w:rsid w:val="00DC2D5C"/>
    <w:rsid w:val="00DC3957"/>
    <w:rsid w:val="00DC4036"/>
    <w:rsid w:val="00DD0841"/>
    <w:rsid w:val="00DD21B4"/>
    <w:rsid w:val="00DD2E21"/>
    <w:rsid w:val="00DD62F8"/>
    <w:rsid w:val="00DD699F"/>
    <w:rsid w:val="00DE4D89"/>
    <w:rsid w:val="00DF00B2"/>
    <w:rsid w:val="00DF2242"/>
    <w:rsid w:val="00DF47B4"/>
    <w:rsid w:val="00DF55DD"/>
    <w:rsid w:val="00DF60CC"/>
    <w:rsid w:val="00E05BE4"/>
    <w:rsid w:val="00E0677C"/>
    <w:rsid w:val="00E12532"/>
    <w:rsid w:val="00E15872"/>
    <w:rsid w:val="00E2181B"/>
    <w:rsid w:val="00E25618"/>
    <w:rsid w:val="00E26C2D"/>
    <w:rsid w:val="00E33B23"/>
    <w:rsid w:val="00E347F7"/>
    <w:rsid w:val="00E42990"/>
    <w:rsid w:val="00E47516"/>
    <w:rsid w:val="00E543E2"/>
    <w:rsid w:val="00E54BFB"/>
    <w:rsid w:val="00E578F9"/>
    <w:rsid w:val="00E616A2"/>
    <w:rsid w:val="00E62B4E"/>
    <w:rsid w:val="00E65420"/>
    <w:rsid w:val="00E669AD"/>
    <w:rsid w:val="00E71A12"/>
    <w:rsid w:val="00E747FB"/>
    <w:rsid w:val="00E81B38"/>
    <w:rsid w:val="00E8287A"/>
    <w:rsid w:val="00E84FA2"/>
    <w:rsid w:val="00E92E4B"/>
    <w:rsid w:val="00E97798"/>
    <w:rsid w:val="00EA21D1"/>
    <w:rsid w:val="00EA32FB"/>
    <w:rsid w:val="00EA39C2"/>
    <w:rsid w:val="00EB0E99"/>
    <w:rsid w:val="00EB5E71"/>
    <w:rsid w:val="00EC1F5F"/>
    <w:rsid w:val="00ED27C3"/>
    <w:rsid w:val="00ED3E85"/>
    <w:rsid w:val="00ED5CA9"/>
    <w:rsid w:val="00ED6EC0"/>
    <w:rsid w:val="00EE4735"/>
    <w:rsid w:val="00EF21D6"/>
    <w:rsid w:val="00EF29C5"/>
    <w:rsid w:val="00EF40B5"/>
    <w:rsid w:val="00EF7C0A"/>
    <w:rsid w:val="00F049BC"/>
    <w:rsid w:val="00F17005"/>
    <w:rsid w:val="00F20AC7"/>
    <w:rsid w:val="00F20CA6"/>
    <w:rsid w:val="00F21965"/>
    <w:rsid w:val="00F25770"/>
    <w:rsid w:val="00F30283"/>
    <w:rsid w:val="00F37875"/>
    <w:rsid w:val="00F40D4C"/>
    <w:rsid w:val="00F43965"/>
    <w:rsid w:val="00F4663E"/>
    <w:rsid w:val="00F57334"/>
    <w:rsid w:val="00F57FE2"/>
    <w:rsid w:val="00F6163D"/>
    <w:rsid w:val="00F61A57"/>
    <w:rsid w:val="00F6256A"/>
    <w:rsid w:val="00F74624"/>
    <w:rsid w:val="00F7701D"/>
    <w:rsid w:val="00F81114"/>
    <w:rsid w:val="00F81AFF"/>
    <w:rsid w:val="00F846E0"/>
    <w:rsid w:val="00F8766F"/>
    <w:rsid w:val="00F932F3"/>
    <w:rsid w:val="00FB1232"/>
    <w:rsid w:val="00FB38EA"/>
    <w:rsid w:val="00FB729A"/>
    <w:rsid w:val="00FC5908"/>
    <w:rsid w:val="00FC7668"/>
    <w:rsid w:val="00FD112E"/>
    <w:rsid w:val="00FE0A5C"/>
    <w:rsid w:val="00FE7D63"/>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DADAE-FBFE-424C-B31F-C455A8FA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D3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434F9D"/>
    <w:pPr>
      <w:spacing w:before="100" w:beforeAutospacing="1" w:after="100" w:afterAutospacing="1"/>
      <w:outlineLvl w:val="1"/>
    </w:pPr>
    <w:rPr>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2D39"/>
    <w:pPr>
      <w:tabs>
        <w:tab w:val="center" w:pos="4536"/>
        <w:tab w:val="right" w:pos="9072"/>
      </w:tabs>
    </w:pPr>
  </w:style>
  <w:style w:type="character" w:customStyle="1" w:styleId="FooterChar">
    <w:name w:val="Footer Char"/>
    <w:basedOn w:val="DefaultParagraphFont"/>
    <w:link w:val="Footer"/>
    <w:rsid w:val="00682D39"/>
    <w:rPr>
      <w:rFonts w:ascii="Times New Roman" w:eastAsia="Times New Roman" w:hAnsi="Times New Roman" w:cs="Times New Roman"/>
      <w:sz w:val="24"/>
      <w:szCs w:val="24"/>
    </w:rPr>
  </w:style>
  <w:style w:type="character" w:styleId="PageNumber">
    <w:name w:val="page number"/>
    <w:basedOn w:val="DefaultParagraphFont"/>
    <w:rsid w:val="00682D39"/>
  </w:style>
  <w:style w:type="paragraph" w:styleId="ListParagraph">
    <w:name w:val="List Paragraph"/>
    <w:aliases w:val="Normal bullet 2,List Paragraph1"/>
    <w:basedOn w:val="Normal"/>
    <w:uiPriority w:val="34"/>
    <w:qFormat/>
    <w:rsid w:val="00682D39"/>
    <w:pPr>
      <w:spacing w:after="100" w:afterAutospacing="1"/>
      <w:ind w:left="720"/>
      <w:contextualSpacing/>
    </w:pPr>
    <w:rPr>
      <w:rFonts w:ascii="Calibri" w:hAnsi="Calibri"/>
      <w:sz w:val="22"/>
      <w:szCs w:val="22"/>
    </w:rPr>
  </w:style>
  <w:style w:type="paragraph" w:customStyle="1" w:styleId="Default">
    <w:name w:val="Default"/>
    <w:basedOn w:val="Normal"/>
    <w:rsid w:val="009A79BA"/>
    <w:pPr>
      <w:autoSpaceDE w:val="0"/>
      <w:autoSpaceDN w:val="0"/>
    </w:pPr>
    <w:rPr>
      <w:rFonts w:eastAsiaTheme="minorHAnsi"/>
      <w:color w:val="000000"/>
    </w:rPr>
  </w:style>
  <w:style w:type="paragraph" w:customStyle="1" w:styleId="rvps1">
    <w:name w:val="rvps1"/>
    <w:basedOn w:val="Normal"/>
    <w:rsid w:val="007C0C55"/>
    <w:pPr>
      <w:spacing w:before="100" w:beforeAutospacing="1" w:after="100" w:afterAutospacing="1"/>
    </w:pPr>
    <w:rPr>
      <w:lang w:val="ro-RO" w:eastAsia="ro-RO"/>
    </w:rPr>
  </w:style>
  <w:style w:type="character" w:customStyle="1" w:styleId="rvts10">
    <w:name w:val="rvts10"/>
    <w:basedOn w:val="DefaultParagraphFont"/>
    <w:rsid w:val="007C0C55"/>
  </w:style>
  <w:style w:type="character" w:styleId="Strong">
    <w:name w:val="Strong"/>
    <w:basedOn w:val="DefaultParagraphFont"/>
    <w:uiPriority w:val="22"/>
    <w:qFormat/>
    <w:rsid w:val="00DD62F8"/>
    <w:rPr>
      <w:b/>
      <w:bCs/>
    </w:rPr>
  </w:style>
  <w:style w:type="paragraph" w:styleId="FootnoteText">
    <w:name w:val="footnote text"/>
    <w:basedOn w:val="Normal"/>
    <w:link w:val="FootnoteTextChar"/>
    <w:uiPriority w:val="99"/>
    <w:unhideWhenUsed/>
    <w:rsid w:val="00953F32"/>
    <w:rPr>
      <w:rFonts w:asciiTheme="minorHAnsi" w:eastAsiaTheme="minorHAnsi" w:hAnsiTheme="minorHAnsi" w:cstheme="minorBidi"/>
      <w:sz w:val="20"/>
      <w:szCs w:val="20"/>
      <w:lang w:val="ro-RO"/>
    </w:rPr>
  </w:style>
  <w:style w:type="character" w:customStyle="1" w:styleId="FootnoteTextChar">
    <w:name w:val="Footnote Text Char"/>
    <w:basedOn w:val="DefaultParagraphFont"/>
    <w:link w:val="FootnoteText"/>
    <w:uiPriority w:val="99"/>
    <w:rsid w:val="00953F32"/>
    <w:rPr>
      <w:sz w:val="20"/>
      <w:szCs w:val="20"/>
      <w:lang w:val="ro-RO"/>
    </w:rPr>
  </w:style>
  <w:style w:type="character" w:styleId="FootnoteReference">
    <w:name w:val="footnote reference"/>
    <w:aliases w:val="Footnote symbol,Footnote Reference Number,Footnote Reference Superscript,Footnote,Voetnootverwijzing,Times 10 Point,Exposant 3 Point,fr,Ref,de nota al pie,Char Char6 Char Char Char Char Char Char Char Char Char Char Char Char,註腳,FR"/>
    <w:basedOn w:val="DefaultParagraphFont"/>
    <w:link w:val="Footnotesrefss"/>
    <w:uiPriority w:val="99"/>
    <w:unhideWhenUsed/>
    <w:rsid w:val="00953F32"/>
    <w:rPr>
      <w:vertAlign w:val="superscript"/>
    </w:rPr>
  </w:style>
  <w:style w:type="paragraph" w:styleId="BalloonText">
    <w:name w:val="Balloon Text"/>
    <w:basedOn w:val="Normal"/>
    <w:link w:val="BalloonTextChar"/>
    <w:uiPriority w:val="99"/>
    <w:semiHidden/>
    <w:unhideWhenUsed/>
    <w:rsid w:val="005D1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E89"/>
    <w:rPr>
      <w:rFonts w:ascii="Segoe UI" w:eastAsia="Times New Roman" w:hAnsi="Segoe UI" w:cs="Segoe UI"/>
      <w:sz w:val="18"/>
      <w:szCs w:val="18"/>
    </w:rPr>
  </w:style>
  <w:style w:type="paragraph" w:customStyle="1" w:styleId="Style3">
    <w:name w:val="Style3"/>
    <w:basedOn w:val="Normal"/>
    <w:rsid w:val="00410698"/>
    <w:pPr>
      <w:widowControl w:val="0"/>
      <w:autoSpaceDE w:val="0"/>
      <w:autoSpaceDN w:val="0"/>
      <w:adjustRightInd w:val="0"/>
      <w:spacing w:line="310" w:lineRule="exact"/>
      <w:jc w:val="both"/>
    </w:pPr>
    <w:rPr>
      <w:lang w:val="ro-RO" w:eastAsia="ro-RO"/>
    </w:rPr>
  </w:style>
  <w:style w:type="paragraph" w:customStyle="1" w:styleId="xmsonormal">
    <w:name w:val="x_msonormal"/>
    <w:basedOn w:val="Normal"/>
    <w:rsid w:val="00410698"/>
    <w:pPr>
      <w:spacing w:before="100" w:beforeAutospacing="1" w:after="100" w:afterAutospacing="1"/>
    </w:pPr>
    <w:rPr>
      <w:lang w:val="en-GB" w:eastAsia="en-GB"/>
    </w:rPr>
  </w:style>
  <w:style w:type="character" w:customStyle="1" w:styleId="Heading2Char">
    <w:name w:val="Heading 2 Char"/>
    <w:basedOn w:val="DefaultParagraphFont"/>
    <w:link w:val="Heading2"/>
    <w:uiPriority w:val="9"/>
    <w:rsid w:val="00434F9D"/>
    <w:rPr>
      <w:rFonts w:ascii="Times New Roman" w:eastAsia="Times New Roman" w:hAnsi="Times New Roman" w:cs="Times New Roman"/>
      <w:b/>
      <w:bCs/>
      <w:sz w:val="36"/>
      <w:szCs w:val="36"/>
      <w:lang w:val="ro-RO" w:eastAsia="ro-RO"/>
    </w:rPr>
  </w:style>
  <w:style w:type="character" w:styleId="Emphasis">
    <w:name w:val="Emphasis"/>
    <w:basedOn w:val="DefaultParagraphFont"/>
    <w:uiPriority w:val="20"/>
    <w:qFormat/>
    <w:rsid w:val="00F17005"/>
    <w:rPr>
      <w:i/>
      <w:iCs/>
    </w:rPr>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uiPriority w:val="99"/>
    <w:rsid w:val="00A8673D"/>
    <w:pPr>
      <w:spacing w:after="160" w:line="240" w:lineRule="exact"/>
    </w:pPr>
    <w:rPr>
      <w:rFonts w:asciiTheme="minorHAnsi" w:eastAsiaTheme="minorHAnsi" w:hAnsiTheme="minorHAnsi" w:cstheme="minorBidi"/>
      <w:sz w:val="22"/>
      <w:szCs w:val="22"/>
      <w:vertAlign w:val="superscript"/>
    </w:rPr>
  </w:style>
  <w:style w:type="character" w:customStyle="1" w:styleId="spar">
    <w:name w:val="s_par"/>
    <w:basedOn w:val="DefaultParagraphFont"/>
    <w:rsid w:val="00357B6B"/>
  </w:style>
  <w:style w:type="paragraph" w:styleId="NormalWeb">
    <w:name w:val="Normal (Web)"/>
    <w:basedOn w:val="Normal"/>
    <w:link w:val="NormalWebChar"/>
    <w:uiPriority w:val="99"/>
    <w:unhideWhenUsed/>
    <w:rsid w:val="0052171B"/>
    <w:pPr>
      <w:spacing w:before="100" w:beforeAutospacing="1" w:after="100" w:afterAutospacing="1"/>
    </w:pPr>
    <w:rPr>
      <w:lang w:val="ro-RO" w:eastAsia="ro-RO"/>
    </w:rPr>
  </w:style>
  <w:style w:type="character" w:customStyle="1" w:styleId="NormalWebChar">
    <w:name w:val="Normal (Web) Char"/>
    <w:link w:val="NormalWeb"/>
    <w:locked/>
    <w:rsid w:val="0052171B"/>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BF1F32"/>
    <w:rPr>
      <w:color w:val="0000FF"/>
      <w:u w:val="single"/>
    </w:rPr>
  </w:style>
  <w:style w:type="character" w:customStyle="1" w:styleId="salnbdy">
    <w:name w:val="s_aln_bdy"/>
    <w:basedOn w:val="DefaultParagraphFont"/>
    <w:rsid w:val="003B7440"/>
  </w:style>
  <w:style w:type="character" w:customStyle="1" w:styleId="saln">
    <w:name w:val="s_aln"/>
    <w:basedOn w:val="DefaultParagraphFont"/>
    <w:rsid w:val="003B7440"/>
  </w:style>
  <w:style w:type="character" w:customStyle="1" w:styleId="salnttl">
    <w:name w:val="s_aln_ttl"/>
    <w:basedOn w:val="DefaultParagraphFont"/>
    <w:rsid w:val="003B7440"/>
  </w:style>
  <w:style w:type="character" w:customStyle="1" w:styleId="slitbdy">
    <w:name w:val="s_lit_bdy"/>
    <w:basedOn w:val="DefaultParagraphFont"/>
    <w:rsid w:val="0071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6189">
      <w:bodyDiv w:val="1"/>
      <w:marLeft w:val="0"/>
      <w:marRight w:val="0"/>
      <w:marTop w:val="0"/>
      <w:marBottom w:val="0"/>
      <w:divBdr>
        <w:top w:val="none" w:sz="0" w:space="0" w:color="auto"/>
        <w:left w:val="none" w:sz="0" w:space="0" w:color="auto"/>
        <w:bottom w:val="none" w:sz="0" w:space="0" w:color="auto"/>
        <w:right w:val="none" w:sz="0" w:space="0" w:color="auto"/>
      </w:divBdr>
    </w:div>
    <w:div w:id="355934849">
      <w:bodyDiv w:val="1"/>
      <w:marLeft w:val="0"/>
      <w:marRight w:val="0"/>
      <w:marTop w:val="0"/>
      <w:marBottom w:val="0"/>
      <w:divBdr>
        <w:top w:val="none" w:sz="0" w:space="0" w:color="auto"/>
        <w:left w:val="none" w:sz="0" w:space="0" w:color="auto"/>
        <w:bottom w:val="none" w:sz="0" w:space="0" w:color="auto"/>
        <w:right w:val="none" w:sz="0" w:space="0" w:color="auto"/>
      </w:divBdr>
    </w:div>
    <w:div w:id="512643798">
      <w:bodyDiv w:val="1"/>
      <w:marLeft w:val="0"/>
      <w:marRight w:val="0"/>
      <w:marTop w:val="0"/>
      <w:marBottom w:val="0"/>
      <w:divBdr>
        <w:top w:val="none" w:sz="0" w:space="0" w:color="auto"/>
        <w:left w:val="none" w:sz="0" w:space="0" w:color="auto"/>
        <w:bottom w:val="none" w:sz="0" w:space="0" w:color="auto"/>
        <w:right w:val="none" w:sz="0" w:space="0" w:color="auto"/>
      </w:divBdr>
    </w:div>
    <w:div w:id="982538840">
      <w:bodyDiv w:val="1"/>
      <w:marLeft w:val="0"/>
      <w:marRight w:val="0"/>
      <w:marTop w:val="0"/>
      <w:marBottom w:val="0"/>
      <w:divBdr>
        <w:top w:val="none" w:sz="0" w:space="0" w:color="auto"/>
        <w:left w:val="none" w:sz="0" w:space="0" w:color="auto"/>
        <w:bottom w:val="none" w:sz="0" w:space="0" w:color="auto"/>
        <w:right w:val="none" w:sz="0" w:space="0" w:color="auto"/>
      </w:divBdr>
    </w:div>
    <w:div w:id="13648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69EC-0175-4A25-BFE3-4BA56FCB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5157</Words>
  <Characters>29395</Characters>
  <DocSecurity>0</DocSecurity>
  <Lines>244</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2017-10-25T08:48:00Z</cp:lastPrinted>
  <dcterms:created xsi:type="dcterms:W3CDTF">2020-09-30T12:12:00Z</dcterms:created>
  <dcterms:modified xsi:type="dcterms:W3CDTF">2020-09-30T12:12:00Z</dcterms:modified>
</cp:coreProperties>
</file>