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D3" w:rsidRPr="00DF147D" w:rsidRDefault="00D523A0" w:rsidP="001A5CD3">
      <w:p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t xml:space="preserve">În temeiul articolului </w:t>
      </w:r>
      <w:r w:rsidR="006863A4" w:rsidRPr="00DF147D">
        <w:rPr>
          <w:rFonts w:ascii="Trebuchet MS" w:hAnsi="Trebuchet MS" w:cs="Arial"/>
          <w:noProof/>
        </w:rPr>
        <w:t>5</w:t>
      </w:r>
      <w:r w:rsidRPr="00DF147D">
        <w:rPr>
          <w:rFonts w:ascii="Trebuchet MS" w:hAnsi="Trebuchet MS" w:cs="Arial"/>
          <w:noProof/>
        </w:rPr>
        <w:t xml:space="preserve"> din</w:t>
      </w:r>
      <w:r w:rsidR="006863A4" w:rsidRPr="00DF147D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6863A4" w:rsidRPr="00DF147D">
        <w:rPr>
          <w:rFonts w:ascii="Trebuchet MS" w:hAnsi="Trebuchet MS" w:cs="Arial"/>
          <w:bCs/>
          <w:noProof/>
        </w:rPr>
        <w:t xml:space="preserve">Ordonanţa </w:t>
      </w:r>
      <w:r w:rsidR="0078390C" w:rsidRPr="00DF147D">
        <w:rPr>
          <w:rFonts w:ascii="Trebuchet MS" w:hAnsi="Trebuchet MS" w:cs="Arial"/>
          <w:bCs/>
          <w:noProof/>
        </w:rPr>
        <w:t xml:space="preserve">Guvernului </w:t>
      </w:r>
      <w:r w:rsidR="006863A4" w:rsidRPr="00DF147D">
        <w:rPr>
          <w:rFonts w:ascii="Trebuchet MS" w:hAnsi="Trebuchet MS" w:cs="Arial"/>
          <w:bCs/>
          <w:noProof/>
        </w:rPr>
        <w:t>nr. 94/1999 privind participarea României la procedurile în faţa Curţii Europene a Drepturilor Omului şi a Comitetului Miniştrilor ale Consiliului Europei şi exercitarea dreptului de regres al statului în urma hotărârilor şi convenţiilor de rezolvare pe cale amiabilă</w:t>
      </w:r>
      <w:r w:rsidRPr="00DF147D">
        <w:rPr>
          <w:rFonts w:ascii="Trebuchet MS" w:hAnsi="Trebuchet MS" w:cs="Arial"/>
          <w:noProof/>
        </w:rPr>
        <w:t xml:space="preserve">, </w:t>
      </w:r>
      <w:r w:rsidR="0026245E" w:rsidRPr="00DF147D">
        <w:rPr>
          <w:rFonts w:ascii="Trebuchet MS" w:hAnsi="Trebuchet MS" w:cs="Arial"/>
          <w:noProof/>
        </w:rPr>
        <w:t xml:space="preserve">cu modificările și completările ulterioare, </w:t>
      </w:r>
      <w:r w:rsidR="001A5CD3" w:rsidRPr="00DF147D">
        <w:rPr>
          <w:rFonts w:ascii="Trebuchet MS" w:hAnsi="Trebuchet MS" w:cs="Arial"/>
          <w:noProof/>
        </w:rPr>
        <w:t xml:space="preserve">ministrul justiţiei a convocat Comisia pentru selectarea propunerilor de candidaţi în numele României pentru funcţia de judecător al Curţii Europene a Drepturilor Omului, care a convenit asupra prezentului </w:t>
      </w:r>
    </w:p>
    <w:p w:rsidR="00D523A0" w:rsidRPr="00DF147D" w:rsidRDefault="001A5CD3" w:rsidP="001A5CD3">
      <w:pPr>
        <w:jc w:val="both"/>
        <w:rPr>
          <w:rFonts w:ascii="Trebuchet MS" w:hAnsi="Trebuchet MS" w:cs="Arial"/>
          <w:b/>
          <w:noProof/>
        </w:rPr>
      </w:pPr>
      <w:r w:rsidRPr="00DF147D">
        <w:rPr>
          <w:rFonts w:ascii="Trebuchet MS" w:hAnsi="Trebuchet MS" w:cs="Arial"/>
          <w:noProof/>
        </w:rPr>
        <w:tab/>
      </w:r>
      <w:r w:rsidRPr="00DF147D">
        <w:rPr>
          <w:rFonts w:ascii="Trebuchet MS" w:hAnsi="Trebuchet MS" w:cs="Arial"/>
          <w:noProof/>
        </w:rPr>
        <w:tab/>
      </w:r>
      <w:r w:rsidRPr="00DF147D">
        <w:rPr>
          <w:rFonts w:ascii="Trebuchet MS" w:hAnsi="Trebuchet MS" w:cs="Arial"/>
          <w:noProof/>
        </w:rPr>
        <w:tab/>
      </w:r>
      <w:r w:rsidRPr="00DF147D">
        <w:rPr>
          <w:rFonts w:ascii="Trebuchet MS" w:hAnsi="Trebuchet MS" w:cs="Arial"/>
          <w:noProof/>
        </w:rPr>
        <w:tab/>
      </w:r>
      <w:r w:rsidRPr="00DF147D">
        <w:rPr>
          <w:rFonts w:ascii="Trebuchet MS" w:hAnsi="Trebuchet MS" w:cs="Arial"/>
          <w:noProof/>
        </w:rPr>
        <w:tab/>
      </w:r>
      <w:r w:rsidRPr="00DF147D">
        <w:rPr>
          <w:rFonts w:ascii="Trebuchet MS" w:hAnsi="Trebuchet MS" w:cs="Arial"/>
          <w:noProof/>
        </w:rPr>
        <w:tab/>
      </w:r>
      <w:r w:rsidR="00D523A0" w:rsidRPr="00DF147D">
        <w:rPr>
          <w:rFonts w:ascii="Trebuchet MS" w:hAnsi="Trebuchet MS" w:cs="Arial"/>
          <w:b/>
          <w:noProof/>
        </w:rPr>
        <w:t xml:space="preserve">ANUNŢ </w:t>
      </w:r>
    </w:p>
    <w:p w:rsidR="00D523A0" w:rsidRPr="00DF147D" w:rsidRDefault="002C2054" w:rsidP="00B42A28">
      <w:pPr>
        <w:jc w:val="center"/>
        <w:rPr>
          <w:rFonts w:ascii="Trebuchet MS" w:hAnsi="Trebuchet MS" w:cs="Arial"/>
          <w:b/>
          <w:noProof/>
        </w:rPr>
      </w:pPr>
      <w:bookmarkStart w:id="0" w:name="_Hlk72761520"/>
      <w:r w:rsidRPr="00DF147D">
        <w:rPr>
          <w:rFonts w:ascii="Trebuchet MS" w:hAnsi="Trebuchet MS" w:cs="Arial"/>
          <w:b/>
          <w:noProof/>
        </w:rPr>
        <w:t>referitor</w:t>
      </w:r>
      <w:r w:rsidR="00A31250" w:rsidRPr="00DF147D">
        <w:rPr>
          <w:rFonts w:ascii="Trebuchet MS" w:hAnsi="Trebuchet MS" w:cs="Arial"/>
          <w:b/>
          <w:noProof/>
        </w:rPr>
        <w:t xml:space="preserve"> la</w:t>
      </w:r>
      <w:r w:rsidR="006C19FF" w:rsidRPr="00DF147D">
        <w:rPr>
          <w:rFonts w:ascii="Trebuchet MS" w:hAnsi="Trebuchet MS" w:cs="Arial"/>
          <w:b/>
          <w:noProof/>
        </w:rPr>
        <w:t xml:space="preserve"> selecția candida</w:t>
      </w:r>
      <w:r w:rsidR="006863A4" w:rsidRPr="00DF147D">
        <w:rPr>
          <w:rFonts w:ascii="Trebuchet MS" w:hAnsi="Trebuchet MS" w:cs="Arial"/>
          <w:b/>
          <w:noProof/>
        </w:rPr>
        <w:t>ților</w:t>
      </w:r>
      <w:r w:rsidR="006C19FF" w:rsidRPr="00DF147D">
        <w:rPr>
          <w:rFonts w:ascii="Trebuchet MS" w:hAnsi="Trebuchet MS" w:cs="Arial"/>
          <w:b/>
          <w:noProof/>
        </w:rPr>
        <w:t xml:space="preserve"> </w:t>
      </w:r>
      <w:r w:rsidR="00A31250" w:rsidRPr="00DF147D">
        <w:rPr>
          <w:rFonts w:ascii="Trebuchet MS" w:hAnsi="Trebuchet MS" w:cs="Arial"/>
          <w:b/>
          <w:noProof/>
        </w:rPr>
        <w:t xml:space="preserve">României pentru funcția de judecător la </w:t>
      </w:r>
      <w:r w:rsidR="006863A4" w:rsidRPr="00DF147D">
        <w:rPr>
          <w:rFonts w:ascii="Trebuchet MS" w:hAnsi="Trebuchet MS" w:cs="Arial"/>
          <w:b/>
          <w:noProof/>
        </w:rPr>
        <w:t>Curtea Europeană a Drepturilor Omului</w:t>
      </w:r>
    </w:p>
    <w:bookmarkEnd w:id="0"/>
    <w:p w:rsidR="00A31250" w:rsidRPr="00DF147D" w:rsidRDefault="00A31250" w:rsidP="00B42A28">
      <w:pPr>
        <w:jc w:val="center"/>
        <w:rPr>
          <w:rFonts w:ascii="Trebuchet MS" w:hAnsi="Trebuchet MS" w:cs="Arial"/>
          <w:noProof/>
        </w:rPr>
      </w:pPr>
    </w:p>
    <w:p w:rsidR="0078390C" w:rsidRPr="00DF147D" w:rsidRDefault="0026245E" w:rsidP="009B2824">
      <w:pPr>
        <w:jc w:val="both"/>
        <w:rPr>
          <w:rFonts w:ascii="Trebuchet MS" w:hAnsi="Trebuchet MS" w:cs="Arial"/>
          <w:noProof/>
        </w:rPr>
      </w:pPr>
      <w:bookmarkStart w:id="1" w:name="_Hlk72757618"/>
      <w:r w:rsidRPr="00DF147D">
        <w:rPr>
          <w:rFonts w:ascii="Trebuchet MS" w:hAnsi="Trebuchet MS" w:cs="Arial"/>
          <w:noProof/>
        </w:rPr>
        <w:t>La data de 17 decembrie 2022, în temeiul art. 23 din Convenția pentru apărarea drepturilor omului și a libertăților fundamentale (în continuare Convenția), încheiată la Roma la 4 noiembrie 1950, intrată în vigoare la 3 septembrie 1953 și ratificată de România prin Legea nr.30/1994 (publicată în M.Of. nr. 135 din 31 mai 1994), va înceta mandatul</w:t>
      </w:r>
      <w:r w:rsidR="001A5CD3" w:rsidRPr="00DF147D">
        <w:rPr>
          <w:rFonts w:ascii="Trebuchet MS" w:hAnsi="Trebuchet MS" w:cs="Arial"/>
          <w:noProof/>
        </w:rPr>
        <w:t xml:space="preserve"> la Curtea Europeană a Drepturilor Omului a</w:t>
      </w:r>
      <w:r w:rsidRPr="00DF147D">
        <w:rPr>
          <w:rFonts w:ascii="Trebuchet MS" w:hAnsi="Trebuchet MS" w:cs="Arial"/>
          <w:noProof/>
        </w:rPr>
        <w:t xml:space="preserve"> judecătorul</w:t>
      </w:r>
      <w:r w:rsidR="00BD3CBD" w:rsidRPr="00DF147D">
        <w:rPr>
          <w:rFonts w:ascii="Trebuchet MS" w:hAnsi="Trebuchet MS" w:cs="Arial"/>
          <w:noProof/>
        </w:rPr>
        <w:t>ui</w:t>
      </w:r>
      <w:r w:rsidRPr="00DF147D">
        <w:rPr>
          <w:rFonts w:ascii="Trebuchet MS" w:hAnsi="Trebuchet MS" w:cs="Arial"/>
          <w:noProof/>
        </w:rPr>
        <w:t xml:space="preserve"> ales în numele României. </w:t>
      </w:r>
    </w:p>
    <w:p w:rsidR="00192534" w:rsidRPr="00DF147D" w:rsidRDefault="00192534" w:rsidP="009B2824">
      <w:p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t xml:space="preserve">În acest context, </w:t>
      </w:r>
      <w:r w:rsidR="00F57F88" w:rsidRPr="00DF147D">
        <w:rPr>
          <w:rFonts w:ascii="Trebuchet MS" w:hAnsi="Trebuchet MS" w:cs="Arial"/>
          <w:noProof/>
        </w:rPr>
        <w:t xml:space="preserve">România este </w:t>
      </w:r>
      <w:r w:rsidRPr="00DF147D">
        <w:rPr>
          <w:rFonts w:ascii="Trebuchet MS" w:hAnsi="Trebuchet MS" w:cs="Arial"/>
          <w:noProof/>
        </w:rPr>
        <w:t>invitat</w:t>
      </w:r>
      <w:r w:rsidR="00F57F88" w:rsidRPr="00DF147D">
        <w:rPr>
          <w:rFonts w:ascii="Trebuchet MS" w:hAnsi="Trebuchet MS" w:cs="Arial"/>
          <w:noProof/>
        </w:rPr>
        <w:t>ă</w:t>
      </w:r>
      <w:r w:rsidRPr="00DF147D">
        <w:rPr>
          <w:rFonts w:ascii="Trebuchet MS" w:hAnsi="Trebuchet MS" w:cs="Arial"/>
          <w:noProof/>
        </w:rPr>
        <w:t xml:space="preserve"> să transmită </w:t>
      </w:r>
      <w:r w:rsidR="000821FA" w:rsidRPr="00DF147D">
        <w:rPr>
          <w:rFonts w:ascii="Trebuchet MS" w:hAnsi="Trebuchet MS" w:cs="Arial"/>
          <w:noProof/>
        </w:rPr>
        <w:t xml:space="preserve">Adunării Parlamentare a Consiliului Europei </w:t>
      </w:r>
      <w:r w:rsidR="006863A4" w:rsidRPr="00DF147D">
        <w:rPr>
          <w:rFonts w:ascii="Trebuchet MS" w:hAnsi="Trebuchet MS" w:cs="Arial"/>
          <w:noProof/>
        </w:rPr>
        <w:t>o listă cu 3 propuneri pe</w:t>
      </w:r>
      <w:r w:rsidRPr="00DF147D">
        <w:rPr>
          <w:rFonts w:ascii="Trebuchet MS" w:hAnsi="Trebuchet MS" w:cs="Arial"/>
          <w:noProof/>
        </w:rPr>
        <w:t>ntru postu</w:t>
      </w:r>
      <w:r w:rsidR="00F57F88" w:rsidRPr="00DF147D">
        <w:rPr>
          <w:rFonts w:ascii="Trebuchet MS" w:hAnsi="Trebuchet MS" w:cs="Arial"/>
          <w:noProof/>
        </w:rPr>
        <w:t>l</w:t>
      </w:r>
      <w:r w:rsidRPr="00DF147D">
        <w:rPr>
          <w:rFonts w:ascii="Trebuchet MS" w:hAnsi="Trebuchet MS" w:cs="Arial"/>
          <w:noProof/>
        </w:rPr>
        <w:t xml:space="preserve"> vacant de judecător</w:t>
      </w:r>
      <w:r w:rsidR="00F57F88" w:rsidRPr="00DF147D">
        <w:rPr>
          <w:rFonts w:ascii="Trebuchet MS" w:hAnsi="Trebuchet MS" w:cs="Arial"/>
          <w:noProof/>
        </w:rPr>
        <w:t xml:space="preserve"> până la </w:t>
      </w:r>
      <w:r w:rsidR="006863A4" w:rsidRPr="00DF147D">
        <w:rPr>
          <w:rFonts w:ascii="Trebuchet MS" w:hAnsi="Trebuchet MS" w:cs="Arial"/>
          <w:noProof/>
        </w:rPr>
        <w:t xml:space="preserve">data de 5 mai </w:t>
      </w:r>
      <w:r w:rsidRPr="00DF147D">
        <w:rPr>
          <w:rFonts w:ascii="Trebuchet MS" w:hAnsi="Trebuchet MS" w:cs="Arial"/>
          <w:noProof/>
        </w:rPr>
        <w:t>202</w:t>
      </w:r>
      <w:r w:rsidR="006863A4" w:rsidRPr="00DF147D">
        <w:rPr>
          <w:rFonts w:ascii="Trebuchet MS" w:hAnsi="Trebuchet MS" w:cs="Arial"/>
          <w:noProof/>
        </w:rPr>
        <w:t>2</w:t>
      </w:r>
      <w:r w:rsidRPr="00DF147D">
        <w:rPr>
          <w:rFonts w:ascii="Trebuchet MS" w:hAnsi="Trebuchet MS" w:cs="Arial"/>
          <w:noProof/>
        </w:rPr>
        <w:t>.</w:t>
      </w:r>
      <w:r w:rsidR="00975B40" w:rsidRPr="00DF147D">
        <w:rPr>
          <w:rFonts w:ascii="Trebuchet MS" w:hAnsi="Trebuchet MS" w:cs="Arial"/>
          <w:noProof/>
        </w:rPr>
        <w:t xml:space="preserve"> </w:t>
      </w:r>
    </w:p>
    <w:bookmarkEnd w:id="1"/>
    <w:p w:rsidR="0026245E" w:rsidRPr="00DF147D" w:rsidRDefault="0026245E" w:rsidP="0026245E">
      <w:p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t xml:space="preserve">Potrivit articolelor 20 şi 22 din Convenţie, Curtea se compune dintr-un număr de judecători egal cu cel al </w:t>
      </w:r>
      <w:r w:rsidR="00D92020" w:rsidRPr="00DF147D">
        <w:rPr>
          <w:rFonts w:ascii="Trebuchet MS" w:hAnsi="Trebuchet MS" w:cs="Arial"/>
          <w:noProof/>
        </w:rPr>
        <w:t>Î</w:t>
      </w:r>
      <w:r w:rsidRPr="00DF147D">
        <w:rPr>
          <w:rFonts w:ascii="Trebuchet MS" w:hAnsi="Trebuchet MS" w:cs="Arial"/>
          <w:noProof/>
        </w:rPr>
        <w:t xml:space="preserve">naltelor </w:t>
      </w:r>
      <w:r w:rsidR="00D92020" w:rsidRPr="00DF147D">
        <w:rPr>
          <w:rFonts w:ascii="Trebuchet MS" w:hAnsi="Trebuchet MS" w:cs="Arial"/>
          <w:noProof/>
        </w:rPr>
        <w:t>P</w:t>
      </w:r>
      <w:r w:rsidRPr="00DF147D">
        <w:rPr>
          <w:rFonts w:ascii="Trebuchet MS" w:hAnsi="Trebuchet MS" w:cs="Arial"/>
          <w:noProof/>
        </w:rPr>
        <w:t xml:space="preserve">ărţi </w:t>
      </w:r>
      <w:r w:rsidR="00D92020" w:rsidRPr="00DF147D">
        <w:rPr>
          <w:rFonts w:ascii="Trebuchet MS" w:hAnsi="Trebuchet MS" w:cs="Arial"/>
          <w:noProof/>
        </w:rPr>
        <w:t>C</w:t>
      </w:r>
      <w:r w:rsidRPr="00DF147D">
        <w:rPr>
          <w:rFonts w:ascii="Trebuchet MS" w:hAnsi="Trebuchet MS" w:cs="Arial"/>
          <w:noProof/>
        </w:rPr>
        <w:t xml:space="preserve">ontractante, aleşi de Adunarea Parlamentară a Consiliului Europei în numele fiecărei </w:t>
      </w:r>
      <w:r w:rsidR="00D92020" w:rsidRPr="00DF147D">
        <w:rPr>
          <w:rFonts w:ascii="Trebuchet MS" w:hAnsi="Trebuchet MS" w:cs="Arial"/>
          <w:noProof/>
        </w:rPr>
        <w:t>P</w:t>
      </w:r>
      <w:r w:rsidRPr="00DF147D">
        <w:rPr>
          <w:rFonts w:ascii="Trebuchet MS" w:hAnsi="Trebuchet MS" w:cs="Arial"/>
          <w:noProof/>
        </w:rPr>
        <w:t xml:space="preserve">ărţi </w:t>
      </w:r>
      <w:r w:rsidR="00D92020" w:rsidRPr="00DF147D">
        <w:rPr>
          <w:rFonts w:ascii="Trebuchet MS" w:hAnsi="Trebuchet MS" w:cs="Arial"/>
          <w:noProof/>
        </w:rPr>
        <w:t>C</w:t>
      </w:r>
      <w:r w:rsidRPr="00DF147D">
        <w:rPr>
          <w:rFonts w:ascii="Trebuchet MS" w:hAnsi="Trebuchet MS" w:cs="Arial"/>
          <w:noProof/>
        </w:rPr>
        <w:t xml:space="preserve">ontractante, </w:t>
      </w:r>
      <w:r w:rsidR="00D92020" w:rsidRPr="00DF147D">
        <w:rPr>
          <w:rFonts w:ascii="Trebuchet MS" w:hAnsi="Trebuchet MS" w:cs="Arial"/>
          <w:noProof/>
        </w:rPr>
        <w:t xml:space="preserve">cu majoritatea voturilor exprimate, </w:t>
      </w:r>
      <w:r w:rsidRPr="00DF147D">
        <w:rPr>
          <w:rFonts w:ascii="Trebuchet MS" w:hAnsi="Trebuchet MS" w:cs="Arial"/>
          <w:noProof/>
        </w:rPr>
        <w:t xml:space="preserve">de pe o listă de trei candidaţi prezentată de </w:t>
      </w:r>
      <w:r w:rsidR="00D92020" w:rsidRPr="00DF147D">
        <w:rPr>
          <w:rFonts w:ascii="Trebuchet MS" w:hAnsi="Trebuchet MS" w:cs="Arial"/>
          <w:noProof/>
        </w:rPr>
        <w:t>Î</w:t>
      </w:r>
      <w:r w:rsidRPr="00DF147D">
        <w:rPr>
          <w:rFonts w:ascii="Trebuchet MS" w:hAnsi="Trebuchet MS" w:cs="Arial"/>
          <w:noProof/>
        </w:rPr>
        <w:t xml:space="preserve">nalta </w:t>
      </w:r>
      <w:r w:rsidR="00D92020" w:rsidRPr="00DF147D">
        <w:rPr>
          <w:rFonts w:ascii="Trebuchet MS" w:hAnsi="Trebuchet MS" w:cs="Arial"/>
          <w:noProof/>
        </w:rPr>
        <w:t>P</w:t>
      </w:r>
      <w:r w:rsidRPr="00DF147D">
        <w:rPr>
          <w:rFonts w:ascii="Trebuchet MS" w:hAnsi="Trebuchet MS" w:cs="Arial"/>
          <w:noProof/>
        </w:rPr>
        <w:t>arte</w:t>
      </w:r>
      <w:r w:rsidR="00D92020" w:rsidRPr="00DF147D">
        <w:rPr>
          <w:rFonts w:ascii="Trebuchet MS" w:hAnsi="Trebuchet MS" w:cs="Arial"/>
          <w:noProof/>
        </w:rPr>
        <w:t xml:space="preserve"> Contractantă</w:t>
      </w:r>
      <w:r w:rsidRPr="00DF147D">
        <w:rPr>
          <w:rFonts w:ascii="Trebuchet MS" w:hAnsi="Trebuchet MS" w:cs="Arial"/>
          <w:noProof/>
        </w:rPr>
        <w:t xml:space="preserve">, pentru un mandat unic de 9 ani. </w:t>
      </w:r>
    </w:p>
    <w:p w:rsidR="00D92020" w:rsidRPr="00DF147D" w:rsidRDefault="00D92020" w:rsidP="0026245E">
      <w:p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t>Pe durata mandatului lor, judecătorii nu pot exercita nicio activitate incompatibilă cu cerinţele de independenţă, imparţialitate sau disponibilitate impuse de activitate</w:t>
      </w:r>
      <w:r w:rsidR="00CE24F1" w:rsidRPr="00DF147D">
        <w:rPr>
          <w:rFonts w:ascii="Trebuchet MS" w:hAnsi="Trebuchet MS" w:cs="Arial"/>
          <w:noProof/>
        </w:rPr>
        <w:t>a</w:t>
      </w:r>
      <w:r w:rsidRPr="00DF147D">
        <w:rPr>
          <w:rFonts w:ascii="Trebuchet MS" w:hAnsi="Trebuchet MS" w:cs="Arial"/>
          <w:noProof/>
        </w:rPr>
        <w:t xml:space="preserve"> cu caracter permanent</w:t>
      </w:r>
      <w:r w:rsidR="00CE24F1" w:rsidRPr="00DF147D">
        <w:rPr>
          <w:rFonts w:ascii="Trebuchet MS" w:hAnsi="Trebuchet MS" w:cs="Arial"/>
          <w:noProof/>
        </w:rPr>
        <w:t xml:space="preserve"> ce va fi desfășurată în cadrul Curții</w:t>
      </w:r>
      <w:r w:rsidRPr="00DF147D">
        <w:rPr>
          <w:rFonts w:ascii="Trebuchet MS" w:hAnsi="Trebuchet MS" w:cs="Arial"/>
          <w:noProof/>
        </w:rPr>
        <w:t>.</w:t>
      </w:r>
    </w:p>
    <w:p w:rsidR="009B2C1E" w:rsidRPr="00DF147D" w:rsidRDefault="00D92020" w:rsidP="0026245E">
      <w:pPr>
        <w:jc w:val="both"/>
        <w:rPr>
          <w:rFonts w:ascii="Trebuchet MS" w:hAnsi="Trebuchet MS" w:cs="Arial"/>
          <w:i/>
          <w:noProof/>
        </w:rPr>
      </w:pPr>
      <w:r w:rsidRPr="00DF147D">
        <w:rPr>
          <w:rFonts w:ascii="Trebuchet MS" w:hAnsi="Trebuchet MS" w:cs="Arial"/>
          <w:i/>
          <w:noProof/>
        </w:rPr>
        <w:t xml:space="preserve">În acest context, </w:t>
      </w:r>
      <w:r w:rsidR="0026245E" w:rsidRPr="00DF147D">
        <w:rPr>
          <w:rFonts w:ascii="Trebuchet MS" w:hAnsi="Trebuchet MS" w:cs="Arial"/>
          <w:i/>
          <w:noProof/>
        </w:rPr>
        <w:t>Guvernul României declanş</w:t>
      </w:r>
      <w:r w:rsidRPr="00DF147D">
        <w:rPr>
          <w:rFonts w:ascii="Trebuchet MS" w:hAnsi="Trebuchet MS" w:cs="Arial"/>
          <w:i/>
          <w:noProof/>
        </w:rPr>
        <w:t>ează</w:t>
      </w:r>
      <w:r w:rsidR="0026245E" w:rsidRPr="00DF147D">
        <w:rPr>
          <w:rFonts w:ascii="Trebuchet MS" w:hAnsi="Trebuchet MS" w:cs="Arial"/>
          <w:i/>
          <w:noProof/>
        </w:rPr>
        <w:t xml:space="preserve"> procedura de desemnare a celor trei candidaţi în numele României pentru funcţia de judecător al Curţii Europene a Drepturilor Omului. </w:t>
      </w:r>
    </w:p>
    <w:p w:rsidR="00C640CE" w:rsidRPr="00DF147D" w:rsidRDefault="00C640CE" w:rsidP="00C640CE">
      <w:p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t xml:space="preserve">Potrivit articolului 21 din Convenţie, </w:t>
      </w:r>
      <w:r w:rsidR="00D92020" w:rsidRPr="00DF147D">
        <w:rPr>
          <w:rFonts w:ascii="Trebuchet MS" w:hAnsi="Trebuchet MS" w:cs="Arial"/>
          <w:noProof/>
        </w:rPr>
        <w:t xml:space="preserve">astfel cum a fost modificat prin </w:t>
      </w:r>
      <w:r w:rsidR="0077782D" w:rsidRPr="00DF147D">
        <w:rPr>
          <w:rFonts w:ascii="Trebuchet MS" w:hAnsi="Trebuchet MS" w:cs="Arial"/>
          <w:noProof/>
        </w:rPr>
        <w:t xml:space="preserve">Protocolul 15 la Convenție, </w:t>
      </w:r>
      <w:r w:rsidRPr="00DF147D">
        <w:rPr>
          <w:rFonts w:ascii="Trebuchet MS" w:hAnsi="Trebuchet MS" w:cs="Arial"/>
          <w:noProof/>
        </w:rPr>
        <w:t xml:space="preserve">precum și </w:t>
      </w:r>
      <w:r w:rsidR="0077782D" w:rsidRPr="00DF147D">
        <w:rPr>
          <w:rFonts w:ascii="Trebuchet MS" w:hAnsi="Trebuchet MS" w:cs="Arial"/>
          <w:noProof/>
        </w:rPr>
        <w:t xml:space="preserve">Rezoluţiei Adunării Parlamentare a Consiliului Europei </w:t>
      </w:r>
      <w:r w:rsidR="00951917" w:rsidRPr="00DF147D">
        <w:rPr>
          <w:rFonts w:ascii="Trebuchet MS" w:hAnsi="Trebuchet MS" w:cs="Arial"/>
          <w:noProof/>
        </w:rPr>
        <w:t xml:space="preserve">nr. </w:t>
      </w:r>
      <w:r w:rsidR="0077782D" w:rsidRPr="00DF147D">
        <w:rPr>
          <w:rFonts w:ascii="Trebuchet MS" w:hAnsi="Trebuchet MS" w:cs="Arial"/>
          <w:noProof/>
        </w:rPr>
        <w:t>1366 (2004)</w:t>
      </w:r>
      <w:r w:rsidR="00951917" w:rsidRPr="00DF147D">
        <w:rPr>
          <w:rStyle w:val="FootnoteReference"/>
          <w:rFonts w:ascii="Trebuchet MS" w:hAnsi="Trebuchet MS"/>
          <w:noProof/>
        </w:rPr>
        <w:footnoteReference w:id="1"/>
      </w:r>
      <w:r w:rsidR="00D65DF3" w:rsidRPr="00DF147D">
        <w:rPr>
          <w:rFonts w:ascii="Trebuchet MS" w:hAnsi="Trebuchet MS" w:cs="Arial"/>
          <w:noProof/>
        </w:rPr>
        <w:t xml:space="preserve"> privind </w:t>
      </w:r>
      <w:r w:rsidR="00D65DF3" w:rsidRPr="00DF147D">
        <w:rPr>
          <w:rFonts w:ascii="Trebuchet MS" w:hAnsi="Trebuchet MS" w:cs="Arial"/>
          <w:i/>
          <w:noProof/>
        </w:rPr>
        <w:t>c</w:t>
      </w:r>
      <w:r w:rsidR="0077782D" w:rsidRPr="00DF147D">
        <w:rPr>
          <w:rFonts w:ascii="Trebuchet MS" w:hAnsi="Trebuchet MS" w:cs="Arial"/>
          <w:i/>
          <w:noProof/>
        </w:rPr>
        <w:t>andidaţii pentru Curtea Europeană a Drepturilor Omului</w:t>
      </w:r>
      <w:r w:rsidR="0077782D" w:rsidRPr="00DF147D">
        <w:rPr>
          <w:rFonts w:ascii="Trebuchet MS" w:hAnsi="Trebuchet MS" w:cs="Arial"/>
          <w:noProof/>
        </w:rPr>
        <w:t>, a</w:t>
      </w:r>
      <w:r w:rsidR="0077782D" w:rsidRPr="00DF147D">
        <w:rPr>
          <w:rFonts w:ascii="Trebuchet MS" w:hAnsi="Trebuchet MS" w:cs="Arial"/>
          <w:i/>
          <w:noProof/>
        </w:rPr>
        <w:t xml:space="preserve"> </w:t>
      </w:r>
      <w:r w:rsidRPr="00DF147D">
        <w:rPr>
          <w:rFonts w:ascii="Trebuchet MS" w:hAnsi="Trebuchet MS" w:cs="Arial"/>
          <w:noProof/>
        </w:rPr>
        <w:t>Re</w:t>
      </w:r>
      <w:r w:rsidR="00FE1765" w:rsidRPr="00DF147D">
        <w:rPr>
          <w:rFonts w:ascii="Trebuchet MS" w:hAnsi="Trebuchet MS" w:cs="Arial"/>
          <w:noProof/>
        </w:rPr>
        <w:t xml:space="preserve">zoluţiei </w:t>
      </w:r>
      <w:r w:rsidRPr="00DF147D">
        <w:rPr>
          <w:rFonts w:ascii="Trebuchet MS" w:hAnsi="Trebuchet MS" w:cs="Arial"/>
          <w:noProof/>
        </w:rPr>
        <w:t xml:space="preserve">Adunării Parlamentare a Consiliului Europei nr. </w:t>
      </w:r>
      <w:r w:rsidR="00FE1765" w:rsidRPr="00DF147D">
        <w:rPr>
          <w:rFonts w:ascii="Trebuchet MS" w:hAnsi="Trebuchet MS" w:cs="Arial"/>
          <w:noProof/>
        </w:rPr>
        <w:t>1646 (2009)</w:t>
      </w:r>
      <w:r w:rsidR="00D65DF3" w:rsidRPr="00DF147D">
        <w:rPr>
          <w:rFonts w:ascii="Trebuchet MS" w:hAnsi="Trebuchet MS" w:cs="Arial"/>
          <w:noProof/>
        </w:rPr>
        <w:t xml:space="preserve"> privind </w:t>
      </w:r>
      <w:r w:rsidR="00D65DF3" w:rsidRPr="00DF147D">
        <w:rPr>
          <w:rFonts w:ascii="Trebuchet MS" w:hAnsi="Trebuchet MS" w:cs="Arial"/>
          <w:i/>
          <w:noProof/>
        </w:rPr>
        <w:t>n</w:t>
      </w:r>
      <w:r w:rsidRPr="00DF147D">
        <w:rPr>
          <w:rFonts w:ascii="Trebuchet MS" w:hAnsi="Trebuchet MS" w:cs="Arial"/>
          <w:i/>
          <w:noProof/>
        </w:rPr>
        <w:t>ominalizarea candidaților și alegerea judecătorului la Curtea Europeană a Drepturilor Omului</w:t>
      </w:r>
      <w:r w:rsidRPr="00DF147D">
        <w:rPr>
          <w:rFonts w:ascii="Trebuchet MS" w:hAnsi="Trebuchet MS" w:cs="Arial"/>
          <w:noProof/>
        </w:rPr>
        <w:t xml:space="preserve">, </w:t>
      </w:r>
      <w:r w:rsidR="00B82098" w:rsidRPr="00DF147D">
        <w:rPr>
          <w:rFonts w:ascii="Trebuchet MS" w:hAnsi="Trebuchet MS" w:cs="Arial"/>
          <w:noProof/>
        </w:rPr>
        <w:t xml:space="preserve">a Rezoluţiei Comitetului de miniştri </w:t>
      </w:r>
      <w:r w:rsidR="00951917" w:rsidRPr="00DF147D">
        <w:rPr>
          <w:rFonts w:ascii="Trebuchet MS" w:hAnsi="Trebuchet MS" w:cs="Arial"/>
          <w:noProof/>
        </w:rPr>
        <w:t xml:space="preserve">CM/Res </w:t>
      </w:r>
      <w:r w:rsidR="001C676F" w:rsidRPr="00DF147D">
        <w:rPr>
          <w:rFonts w:ascii="Trebuchet MS" w:hAnsi="Trebuchet MS" w:cs="Arial"/>
          <w:noProof/>
        </w:rPr>
        <w:t xml:space="preserve">(2009) 5 </w:t>
      </w:r>
      <w:r w:rsidR="001C676F" w:rsidRPr="00DF147D">
        <w:rPr>
          <w:rFonts w:ascii="Trebuchet MS" w:hAnsi="Trebuchet MS" w:cs="Arial"/>
          <w:i/>
          <w:noProof/>
        </w:rPr>
        <w:t>privind statutul şi condiţiile pentru funcţia de judecător la Curtea Europ</w:t>
      </w:r>
      <w:r w:rsidR="00951917" w:rsidRPr="00DF147D">
        <w:rPr>
          <w:rFonts w:ascii="Trebuchet MS" w:hAnsi="Trebuchet MS" w:cs="Arial"/>
          <w:i/>
          <w:noProof/>
        </w:rPr>
        <w:t>e</w:t>
      </w:r>
      <w:r w:rsidR="001C676F" w:rsidRPr="00DF147D">
        <w:rPr>
          <w:rFonts w:ascii="Trebuchet MS" w:hAnsi="Trebuchet MS" w:cs="Arial"/>
          <w:i/>
          <w:noProof/>
        </w:rPr>
        <w:t>ană a Drepturilor Omului şi pentru funcţia de Comisar pentru Drepturile Omului</w:t>
      </w:r>
      <w:r w:rsidR="001C676F" w:rsidRPr="00DF147D">
        <w:rPr>
          <w:rFonts w:ascii="Trebuchet MS" w:hAnsi="Trebuchet MS" w:cs="Arial"/>
          <w:noProof/>
        </w:rPr>
        <w:t xml:space="preserve">, </w:t>
      </w:r>
      <w:r w:rsidR="00951917" w:rsidRPr="00DF147D">
        <w:rPr>
          <w:rFonts w:ascii="Trebuchet MS" w:hAnsi="Trebuchet MS" w:cs="Arial"/>
          <w:noProof/>
        </w:rPr>
        <w:t xml:space="preserve">a Rezoluției Comitetului de Miniștri CM/Res (2010) 26 </w:t>
      </w:r>
      <w:r w:rsidR="00951917" w:rsidRPr="00DF147D">
        <w:rPr>
          <w:rFonts w:ascii="Trebuchet MS" w:hAnsi="Trebuchet MS" w:cs="Arial"/>
          <w:i/>
          <w:noProof/>
        </w:rPr>
        <w:t>privind numirea unui grup consultativ de experţi privind candidaţii pentru alegerea în poziţia de judecător la Curtea Europeană a Drepturilor Omului</w:t>
      </w:r>
      <w:r w:rsidR="00951917" w:rsidRPr="00DF147D">
        <w:rPr>
          <w:rFonts w:ascii="Trebuchet MS" w:hAnsi="Trebuchet MS" w:cs="Arial"/>
          <w:noProof/>
        </w:rPr>
        <w:t>,</w:t>
      </w:r>
      <w:r w:rsidRPr="00DF147D">
        <w:rPr>
          <w:rFonts w:ascii="Trebuchet MS" w:hAnsi="Trebuchet MS" w:cs="Arial"/>
          <w:noProof/>
        </w:rPr>
        <w:t xml:space="preserve"> </w:t>
      </w:r>
      <w:r w:rsidR="008417BC" w:rsidRPr="00DF147D">
        <w:rPr>
          <w:rFonts w:ascii="Trebuchet MS" w:hAnsi="Trebuchet MS" w:cs="Arial"/>
          <w:noProof/>
        </w:rPr>
        <w:t xml:space="preserve">a </w:t>
      </w:r>
      <w:r w:rsidR="008417BC" w:rsidRPr="00DF147D">
        <w:rPr>
          <w:rFonts w:ascii="Trebuchet MS" w:hAnsi="Trebuchet MS" w:cs="Arial"/>
          <w:i/>
          <w:noProof/>
        </w:rPr>
        <w:t xml:space="preserve">Ghidului Comitetului de Miniștri privind selecția candidaților pentru postul de judecător la Curtea Europeană a </w:t>
      </w:r>
      <w:r w:rsidR="00D65DF3" w:rsidRPr="00DF147D">
        <w:rPr>
          <w:rFonts w:ascii="Trebuchet MS" w:hAnsi="Trebuchet MS" w:cs="Arial"/>
          <w:i/>
          <w:noProof/>
        </w:rPr>
        <w:t>D</w:t>
      </w:r>
      <w:r w:rsidR="008417BC" w:rsidRPr="00DF147D">
        <w:rPr>
          <w:rFonts w:ascii="Trebuchet MS" w:hAnsi="Trebuchet MS" w:cs="Arial"/>
          <w:i/>
          <w:noProof/>
        </w:rPr>
        <w:t>repturilor Omului</w:t>
      </w:r>
      <w:r w:rsidR="00985D54" w:rsidRPr="00DF147D">
        <w:rPr>
          <w:rStyle w:val="FootnoteReference"/>
          <w:rFonts w:ascii="Trebuchet MS" w:hAnsi="Trebuchet MS"/>
          <w:noProof/>
        </w:rPr>
        <w:footnoteReference w:id="2"/>
      </w:r>
      <w:r w:rsidR="00D92020" w:rsidRPr="00DF147D">
        <w:rPr>
          <w:rFonts w:ascii="Trebuchet MS" w:hAnsi="Trebuchet MS" w:cs="Arial"/>
          <w:noProof/>
        </w:rPr>
        <w:t xml:space="preserve">, </w:t>
      </w:r>
      <w:r w:rsidR="00C10FCC" w:rsidRPr="00DF147D">
        <w:rPr>
          <w:rFonts w:ascii="Trebuchet MS" w:hAnsi="Trebuchet MS" w:cs="Arial"/>
          <w:noProof/>
        </w:rPr>
        <w:t xml:space="preserve">a punctului </w:t>
      </w:r>
      <w:r w:rsidR="00BF4D64" w:rsidRPr="00DF147D">
        <w:rPr>
          <w:rFonts w:ascii="Trebuchet MS" w:hAnsi="Trebuchet MS" w:cs="Arial"/>
          <w:noProof/>
        </w:rPr>
        <w:t xml:space="preserve">E.8 al </w:t>
      </w:r>
      <w:r w:rsidR="00BF4D64" w:rsidRPr="00DF147D">
        <w:rPr>
          <w:rFonts w:ascii="Trebuchet MS" w:hAnsi="Trebuchet MS" w:cs="Arial"/>
          <w:i/>
          <w:noProof/>
        </w:rPr>
        <w:t xml:space="preserve">Declarației Conferinței </w:t>
      </w:r>
      <w:r w:rsidR="00BF4D64" w:rsidRPr="00DF147D">
        <w:rPr>
          <w:rFonts w:ascii="Trebuchet MS" w:hAnsi="Trebuchet MS" w:cs="Arial"/>
          <w:i/>
          <w:noProof/>
        </w:rPr>
        <w:lastRenderedPageBreak/>
        <w:t>la nivel înalt de la Interlaken din 19 februarie 2010</w:t>
      </w:r>
      <w:r w:rsidR="008417BC" w:rsidRPr="00DF147D">
        <w:rPr>
          <w:rFonts w:ascii="Trebuchet MS" w:hAnsi="Trebuchet MS" w:cs="Arial"/>
          <w:noProof/>
        </w:rPr>
        <w:t>,</w:t>
      </w:r>
      <w:r w:rsidR="00BF4D64" w:rsidRPr="00DF147D">
        <w:rPr>
          <w:rFonts w:ascii="Trebuchet MS" w:hAnsi="Trebuchet MS" w:cs="Arial"/>
          <w:noProof/>
        </w:rPr>
        <w:t xml:space="preserve"> </w:t>
      </w:r>
      <w:r w:rsidRPr="00DF147D">
        <w:rPr>
          <w:rFonts w:ascii="Trebuchet MS" w:hAnsi="Trebuchet MS" w:cs="Arial"/>
          <w:noProof/>
        </w:rPr>
        <w:t>îşi pot depune candidatura persoanele care îndeplinesc următoarele condiţii:</w:t>
      </w:r>
    </w:p>
    <w:p w:rsidR="00C640CE" w:rsidRPr="00DF147D" w:rsidRDefault="001A5CD3" w:rsidP="00C640CE">
      <w:pPr>
        <w:numPr>
          <w:ilvl w:val="0"/>
          <w:numId w:val="15"/>
        </w:numPr>
        <w:jc w:val="both"/>
        <w:rPr>
          <w:rFonts w:ascii="Trebuchet MS" w:hAnsi="Trebuchet MS" w:cs="Arial"/>
          <w:iCs/>
          <w:noProof/>
        </w:rPr>
      </w:pPr>
      <w:r w:rsidRPr="00DF147D">
        <w:rPr>
          <w:rFonts w:ascii="Trebuchet MS" w:hAnsi="Trebuchet MS" w:cs="Arial"/>
          <w:iCs/>
          <w:noProof/>
        </w:rPr>
        <w:t xml:space="preserve">vor avea </w:t>
      </w:r>
      <w:r w:rsidR="00C640CE" w:rsidRPr="00DF147D">
        <w:rPr>
          <w:rFonts w:ascii="Trebuchet MS" w:hAnsi="Trebuchet MS" w:cs="Arial"/>
          <w:iCs/>
          <w:noProof/>
        </w:rPr>
        <w:t>vârsta sub 65 de ani</w:t>
      </w:r>
      <w:r w:rsidRPr="00DF147D">
        <w:rPr>
          <w:rFonts w:ascii="Trebuchet MS" w:hAnsi="Trebuchet MS" w:cs="Arial"/>
          <w:iCs/>
          <w:noProof/>
        </w:rPr>
        <w:t xml:space="preserve"> la data </w:t>
      </w:r>
      <w:r w:rsidR="003B5DF9" w:rsidRPr="00DF147D">
        <w:rPr>
          <w:rFonts w:ascii="Trebuchet MS" w:hAnsi="Trebuchet MS" w:cs="Arial"/>
          <w:iCs/>
          <w:noProof/>
        </w:rPr>
        <w:t>la care</w:t>
      </w:r>
      <w:r w:rsidRPr="00DF147D">
        <w:rPr>
          <w:rFonts w:ascii="Trebuchet MS" w:hAnsi="Trebuchet MS" w:cs="Arial"/>
          <w:iCs/>
          <w:noProof/>
        </w:rPr>
        <w:t xml:space="preserve"> Adunarea Parlamentară a Consiliului Europei</w:t>
      </w:r>
      <w:r w:rsidR="003B5DF9" w:rsidRPr="00DF147D">
        <w:rPr>
          <w:rFonts w:ascii="Trebuchet MS" w:hAnsi="Trebuchet MS" w:cs="Arial"/>
          <w:iCs/>
          <w:noProof/>
        </w:rPr>
        <w:t xml:space="preserve"> aşteaptă transmiterea listei de candidaţi (5 mai 2022)</w:t>
      </w:r>
      <w:r w:rsidR="00C640CE" w:rsidRPr="00DF147D">
        <w:rPr>
          <w:rFonts w:ascii="Trebuchet MS" w:hAnsi="Trebuchet MS" w:cs="Arial"/>
          <w:iCs/>
          <w:noProof/>
        </w:rPr>
        <w:t>;</w:t>
      </w:r>
    </w:p>
    <w:p w:rsidR="00C640CE" w:rsidRPr="00DF147D" w:rsidRDefault="00564A42" w:rsidP="00C640CE">
      <w:pPr>
        <w:numPr>
          <w:ilvl w:val="0"/>
          <w:numId w:val="15"/>
        </w:numPr>
        <w:jc w:val="both"/>
        <w:rPr>
          <w:rFonts w:ascii="Trebuchet MS" w:hAnsi="Trebuchet MS" w:cs="Arial"/>
          <w:iCs/>
          <w:noProof/>
        </w:rPr>
      </w:pPr>
      <w:r w:rsidRPr="00DF147D">
        <w:rPr>
          <w:rFonts w:ascii="Trebuchet MS" w:hAnsi="Trebuchet MS" w:cs="Arial"/>
          <w:noProof/>
        </w:rPr>
        <w:t>s</w:t>
      </w:r>
      <w:r w:rsidR="00C640CE" w:rsidRPr="00DF147D">
        <w:rPr>
          <w:rFonts w:ascii="Trebuchet MS" w:hAnsi="Trebuchet MS" w:cs="Arial"/>
          <w:noProof/>
        </w:rPr>
        <w:t xml:space="preserve">e bucură de </w:t>
      </w:r>
      <w:r w:rsidR="00D92020" w:rsidRPr="00DF147D">
        <w:rPr>
          <w:rFonts w:ascii="Trebuchet MS" w:hAnsi="Trebuchet MS" w:cs="Arial"/>
          <w:noProof/>
        </w:rPr>
        <w:t xml:space="preserve">cea mai </w:t>
      </w:r>
      <w:r w:rsidR="00C640CE" w:rsidRPr="00DF147D">
        <w:rPr>
          <w:rFonts w:ascii="Trebuchet MS" w:hAnsi="Trebuchet MS" w:cs="Arial"/>
          <w:noProof/>
        </w:rPr>
        <w:t>înaltă prestanţă morală şi civică;</w:t>
      </w:r>
    </w:p>
    <w:p w:rsidR="00C640CE" w:rsidRPr="00DF147D" w:rsidRDefault="00564A42" w:rsidP="00C640CE">
      <w:pPr>
        <w:numPr>
          <w:ilvl w:val="0"/>
          <w:numId w:val="15"/>
        </w:numPr>
        <w:jc w:val="both"/>
        <w:rPr>
          <w:rFonts w:ascii="Trebuchet MS" w:hAnsi="Trebuchet MS" w:cs="Arial"/>
          <w:iCs/>
          <w:noProof/>
        </w:rPr>
      </w:pPr>
      <w:r w:rsidRPr="00DF147D">
        <w:rPr>
          <w:rFonts w:ascii="Trebuchet MS" w:hAnsi="Trebuchet MS" w:cs="Arial"/>
          <w:noProof/>
        </w:rPr>
        <w:t>î</w:t>
      </w:r>
      <w:r w:rsidR="00C640CE" w:rsidRPr="00DF147D">
        <w:rPr>
          <w:rFonts w:ascii="Trebuchet MS" w:hAnsi="Trebuchet MS" w:cs="Arial"/>
          <w:noProof/>
        </w:rPr>
        <w:t xml:space="preserve">ntrunesc condiţiile de exercitare a unor înalte funcţii judiciare sau sunt jurişti cu reputaţie profesională </w:t>
      </w:r>
      <w:r w:rsidR="00440A24" w:rsidRPr="00DF147D">
        <w:rPr>
          <w:rFonts w:ascii="Trebuchet MS" w:hAnsi="Trebuchet MS" w:cs="Arial"/>
          <w:noProof/>
        </w:rPr>
        <w:t xml:space="preserve">sau științifică </w:t>
      </w:r>
      <w:r w:rsidR="00C640CE" w:rsidRPr="00DF147D">
        <w:rPr>
          <w:rFonts w:ascii="Trebuchet MS" w:hAnsi="Trebuchet MS" w:cs="Arial"/>
          <w:noProof/>
        </w:rPr>
        <w:t>recunoscută;</w:t>
      </w:r>
    </w:p>
    <w:p w:rsidR="00C640CE" w:rsidRPr="00DF147D" w:rsidRDefault="00C640CE" w:rsidP="00C640CE">
      <w:pPr>
        <w:numPr>
          <w:ilvl w:val="0"/>
          <w:numId w:val="15"/>
        </w:numPr>
        <w:jc w:val="both"/>
        <w:rPr>
          <w:rFonts w:ascii="Trebuchet MS" w:hAnsi="Trebuchet MS" w:cs="Arial"/>
          <w:iCs/>
          <w:noProof/>
        </w:rPr>
      </w:pPr>
      <w:r w:rsidRPr="00DF147D">
        <w:rPr>
          <w:rFonts w:ascii="Trebuchet MS" w:hAnsi="Trebuchet MS" w:cs="Arial"/>
          <w:iCs/>
          <w:noProof/>
        </w:rPr>
        <w:t xml:space="preserve">au experiență </w:t>
      </w:r>
      <w:r w:rsidR="00440A24" w:rsidRPr="00DF147D">
        <w:rPr>
          <w:rFonts w:ascii="Trebuchet MS" w:hAnsi="Trebuchet MS" w:cs="Arial"/>
          <w:iCs/>
          <w:noProof/>
        </w:rPr>
        <w:t xml:space="preserve">profesională </w:t>
      </w:r>
      <w:r w:rsidRPr="00DF147D">
        <w:rPr>
          <w:rFonts w:ascii="Trebuchet MS" w:hAnsi="Trebuchet MS" w:cs="Arial"/>
          <w:iCs/>
          <w:noProof/>
        </w:rPr>
        <w:t>în domeniul drepturilor omului;</w:t>
      </w:r>
    </w:p>
    <w:p w:rsidR="00C640CE" w:rsidRPr="00DF147D" w:rsidRDefault="00C640CE" w:rsidP="00C640CE">
      <w:pPr>
        <w:numPr>
          <w:ilvl w:val="0"/>
          <w:numId w:val="15"/>
        </w:numPr>
        <w:jc w:val="both"/>
        <w:rPr>
          <w:rFonts w:ascii="Trebuchet MS" w:hAnsi="Trebuchet MS" w:cs="Arial"/>
          <w:iCs/>
          <w:noProof/>
        </w:rPr>
      </w:pPr>
      <w:r w:rsidRPr="00DF147D">
        <w:rPr>
          <w:rFonts w:ascii="Trebuchet MS" w:hAnsi="Trebuchet MS" w:cs="Arial"/>
          <w:iCs/>
          <w:noProof/>
        </w:rPr>
        <w:t>cunosc în mod activ cel puțin una dintre cele două limbi oficiale ale Curții Europene a Drepturilor Omului şi cel puţin în mod pasiv cealaltă limbă;</w:t>
      </w:r>
    </w:p>
    <w:p w:rsidR="00C640CE" w:rsidRPr="00DF147D" w:rsidRDefault="00C640CE" w:rsidP="00C640CE">
      <w:pPr>
        <w:numPr>
          <w:ilvl w:val="0"/>
          <w:numId w:val="15"/>
        </w:numPr>
        <w:jc w:val="both"/>
        <w:rPr>
          <w:rFonts w:ascii="Trebuchet MS" w:hAnsi="Trebuchet MS" w:cs="Arial"/>
          <w:iCs/>
          <w:noProof/>
        </w:rPr>
      </w:pPr>
      <w:r w:rsidRPr="00DF147D">
        <w:rPr>
          <w:rFonts w:ascii="Trebuchet MS" w:hAnsi="Trebuchet MS" w:cs="Arial"/>
          <w:iCs/>
          <w:noProof/>
        </w:rPr>
        <w:t>în măsura posibilului, prin alegerea lor ca judecător</w:t>
      </w:r>
      <w:r w:rsidR="00564A42" w:rsidRPr="00DF147D">
        <w:rPr>
          <w:rFonts w:ascii="Trebuchet MS" w:hAnsi="Trebuchet MS" w:cs="Arial"/>
          <w:iCs/>
          <w:noProof/>
        </w:rPr>
        <w:t>,</w:t>
      </w:r>
      <w:r w:rsidRPr="00DF147D">
        <w:rPr>
          <w:rFonts w:ascii="Trebuchet MS" w:hAnsi="Trebuchet MS" w:cs="Arial"/>
          <w:iCs/>
          <w:noProof/>
        </w:rPr>
        <w:t xml:space="preserve"> nu necesită înlocuirea frecventă sau pentru perioade lungi cu un judecător ad-hoc în exercitarea mandatului;</w:t>
      </w:r>
    </w:p>
    <w:p w:rsidR="00D523A0" w:rsidRPr="00DF147D" w:rsidRDefault="00D523A0" w:rsidP="00AA57F1">
      <w:pPr>
        <w:jc w:val="both"/>
        <w:rPr>
          <w:rFonts w:ascii="Trebuchet MS" w:hAnsi="Trebuchet MS" w:cs="Arial"/>
          <w:b/>
          <w:noProof/>
        </w:rPr>
      </w:pPr>
      <w:r w:rsidRPr="00DF147D">
        <w:rPr>
          <w:rFonts w:ascii="Trebuchet MS" w:hAnsi="Trebuchet MS" w:cs="Arial"/>
          <w:b/>
          <w:noProof/>
        </w:rPr>
        <w:t xml:space="preserve">Persoanele interesate </w:t>
      </w:r>
      <w:r w:rsidR="002836F0" w:rsidRPr="00DF147D">
        <w:rPr>
          <w:rFonts w:ascii="Trebuchet MS" w:hAnsi="Trebuchet MS" w:cs="Arial"/>
          <w:b/>
          <w:noProof/>
        </w:rPr>
        <w:t>își</w:t>
      </w:r>
      <w:r w:rsidRPr="00DF147D">
        <w:rPr>
          <w:rFonts w:ascii="Trebuchet MS" w:hAnsi="Trebuchet MS" w:cs="Arial"/>
          <w:b/>
          <w:noProof/>
        </w:rPr>
        <w:t xml:space="preserve"> pot depune candidatura până la data de</w:t>
      </w:r>
      <w:r w:rsidR="00E979FD" w:rsidRPr="00DF147D">
        <w:rPr>
          <w:rFonts w:ascii="Trebuchet MS" w:hAnsi="Trebuchet MS" w:cs="Arial"/>
          <w:b/>
          <w:noProof/>
        </w:rPr>
        <w:t xml:space="preserve"> </w:t>
      </w:r>
      <w:r w:rsidR="00944C37" w:rsidRPr="00DF147D">
        <w:rPr>
          <w:rFonts w:ascii="Trebuchet MS" w:hAnsi="Trebuchet MS" w:cs="Arial"/>
          <w:b/>
          <w:noProof/>
          <w:u w:val="single"/>
        </w:rPr>
        <w:t>30 noiembrie</w:t>
      </w:r>
      <w:r w:rsidR="00AA57F1" w:rsidRPr="00DF147D">
        <w:rPr>
          <w:rFonts w:ascii="Trebuchet MS" w:hAnsi="Trebuchet MS" w:cs="Arial"/>
          <w:b/>
          <w:noProof/>
          <w:u w:val="single"/>
        </w:rPr>
        <w:t xml:space="preserve"> 2021</w:t>
      </w:r>
      <w:r w:rsidR="009C66C1" w:rsidRPr="00DF147D">
        <w:rPr>
          <w:rFonts w:ascii="Trebuchet MS" w:hAnsi="Trebuchet MS" w:cs="Arial"/>
          <w:b/>
          <w:noProof/>
          <w:u w:val="single"/>
        </w:rPr>
        <w:t>,</w:t>
      </w:r>
      <w:r w:rsidR="00BA438B" w:rsidRPr="00DF147D">
        <w:rPr>
          <w:rFonts w:ascii="Trebuchet MS" w:hAnsi="Trebuchet MS" w:cs="Arial"/>
          <w:b/>
          <w:noProof/>
          <w:u w:val="single"/>
        </w:rPr>
        <w:t xml:space="preserve"> </w:t>
      </w:r>
      <w:r w:rsidR="00BA438B" w:rsidRPr="00DF147D">
        <w:rPr>
          <w:rFonts w:ascii="Trebuchet MS" w:hAnsi="Trebuchet MS" w:cs="Arial"/>
          <w:b/>
          <w:noProof/>
        </w:rPr>
        <w:t>ora 24:00,</w:t>
      </w:r>
      <w:r w:rsidR="009C66C1" w:rsidRPr="00DF147D">
        <w:rPr>
          <w:rFonts w:ascii="Trebuchet MS" w:hAnsi="Trebuchet MS" w:cs="Arial"/>
          <w:b/>
          <w:noProof/>
        </w:rPr>
        <w:t xml:space="preserve"> </w:t>
      </w:r>
      <w:r w:rsidR="00AA57F1" w:rsidRPr="00DF147D">
        <w:rPr>
          <w:rFonts w:ascii="Trebuchet MS" w:hAnsi="Trebuchet MS" w:cs="Arial"/>
          <w:b/>
          <w:noProof/>
          <w:u w:val="single"/>
        </w:rPr>
        <w:t>exclusiv în format electronic</w:t>
      </w:r>
      <w:r w:rsidR="00AA57F1" w:rsidRPr="00DF147D">
        <w:rPr>
          <w:rFonts w:ascii="Trebuchet MS" w:hAnsi="Trebuchet MS" w:cs="Arial"/>
          <w:b/>
          <w:noProof/>
        </w:rPr>
        <w:t xml:space="preserve">, </w:t>
      </w:r>
      <w:r w:rsidR="006B33A6" w:rsidRPr="00DF147D">
        <w:rPr>
          <w:rFonts w:ascii="Trebuchet MS" w:hAnsi="Trebuchet MS" w:cs="Arial"/>
          <w:b/>
          <w:noProof/>
        </w:rPr>
        <w:t>la adresa de emai</w:t>
      </w:r>
      <w:r w:rsidR="005378F1" w:rsidRPr="00DF147D">
        <w:rPr>
          <w:rFonts w:ascii="Trebuchet MS" w:hAnsi="Trebuchet MS" w:cs="Arial"/>
          <w:b/>
          <w:noProof/>
        </w:rPr>
        <w:t>l</w:t>
      </w:r>
      <w:r w:rsidR="00B9008E" w:rsidRPr="00DF147D">
        <w:rPr>
          <w:rFonts w:ascii="Trebuchet MS" w:hAnsi="Trebuchet MS" w:cs="Arial"/>
          <w:b/>
          <w:noProof/>
        </w:rPr>
        <w:t xml:space="preserve">: </w:t>
      </w:r>
      <w:hyperlink r:id="rId8" w:history="1">
        <w:r w:rsidR="00951917" w:rsidRPr="00DF147D">
          <w:rPr>
            <w:rStyle w:val="Hyperlink"/>
            <w:rFonts w:ascii="Trebuchet MS" w:hAnsi="Trebuchet MS" w:cs="Arial"/>
            <w:b/>
            <w:noProof/>
            <w:color w:val="auto"/>
          </w:rPr>
          <w:t>selectie.cedo@just.ro</w:t>
        </w:r>
      </w:hyperlink>
      <w:r w:rsidR="002502CD" w:rsidRPr="00DF147D">
        <w:rPr>
          <w:rFonts w:ascii="Trebuchet MS" w:hAnsi="Trebuchet MS" w:cs="Arial"/>
          <w:b/>
          <w:noProof/>
        </w:rPr>
        <w:t>.</w:t>
      </w:r>
    </w:p>
    <w:p w:rsidR="006438F7" w:rsidRPr="00DF147D" w:rsidRDefault="00D523A0" w:rsidP="00DF03F6">
      <w:p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b/>
          <w:noProof/>
        </w:rPr>
        <w:t>Dosarul de candidatură</w:t>
      </w:r>
      <w:r w:rsidRPr="00DF147D">
        <w:rPr>
          <w:rFonts w:ascii="Trebuchet MS" w:hAnsi="Trebuchet MS" w:cs="Arial"/>
          <w:noProof/>
        </w:rPr>
        <w:t xml:space="preserve"> </w:t>
      </w:r>
      <w:r w:rsidR="005F25EA" w:rsidRPr="00DF147D">
        <w:rPr>
          <w:rFonts w:ascii="Trebuchet MS" w:hAnsi="Trebuchet MS" w:cs="Arial"/>
          <w:noProof/>
        </w:rPr>
        <w:t xml:space="preserve">trebuie să </w:t>
      </w:r>
      <w:r w:rsidRPr="00DF147D">
        <w:rPr>
          <w:rFonts w:ascii="Trebuchet MS" w:hAnsi="Trebuchet MS" w:cs="Arial"/>
          <w:noProof/>
        </w:rPr>
        <w:t>atest</w:t>
      </w:r>
      <w:r w:rsidR="005F25EA" w:rsidRPr="00DF147D">
        <w:rPr>
          <w:rFonts w:ascii="Trebuchet MS" w:hAnsi="Trebuchet MS" w:cs="Arial"/>
          <w:noProof/>
        </w:rPr>
        <w:t>e</w:t>
      </w:r>
      <w:r w:rsidRPr="00DF147D">
        <w:rPr>
          <w:rFonts w:ascii="Trebuchet MS" w:hAnsi="Trebuchet MS" w:cs="Arial"/>
          <w:noProof/>
        </w:rPr>
        <w:t xml:space="preserve"> îndeplinirea </w:t>
      </w:r>
      <w:r w:rsidR="002836F0" w:rsidRPr="00DF147D">
        <w:rPr>
          <w:rFonts w:ascii="Trebuchet MS" w:hAnsi="Trebuchet MS" w:cs="Arial"/>
          <w:noProof/>
        </w:rPr>
        <w:t>condițiilor</w:t>
      </w:r>
      <w:r w:rsidR="001F0117" w:rsidRPr="00DF147D">
        <w:rPr>
          <w:rFonts w:ascii="Trebuchet MS" w:hAnsi="Trebuchet MS" w:cs="Arial"/>
          <w:noProof/>
        </w:rPr>
        <w:t xml:space="preserve"> </w:t>
      </w:r>
      <w:r w:rsidR="00C640CE" w:rsidRPr="00DF147D">
        <w:rPr>
          <w:rFonts w:ascii="Trebuchet MS" w:hAnsi="Trebuchet MS" w:cs="Arial"/>
          <w:noProof/>
        </w:rPr>
        <w:t xml:space="preserve">menționate mai sus </w:t>
      </w:r>
      <w:r w:rsidR="002836F0" w:rsidRPr="00DF147D">
        <w:rPr>
          <w:rFonts w:ascii="Trebuchet MS" w:hAnsi="Trebuchet MS" w:cs="Arial"/>
          <w:noProof/>
        </w:rPr>
        <w:t>și</w:t>
      </w:r>
      <w:r w:rsidRPr="00DF147D">
        <w:rPr>
          <w:rFonts w:ascii="Trebuchet MS" w:hAnsi="Trebuchet MS" w:cs="Arial"/>
          <w:noProof/>
        </w:rPr>
        <w:t xml:space="preserve"> să </w:t>
      </w:r>
      <w:r w:rsidR="002836F0" w:rsidRPr="00DF147D">
        <w:rPr>
          <w:rFonts w:ascii="Trebuchet MS" w:hAnsi="Trebuchet MS" w:cs="Arial"/>
          <w:noProof/>
        </w:rPr>
        <w:t>conțină</w:t>
      </w:r>
      <w:r w:rsidRPr="00DF147D">
        <w:rPr>
          <w:rFonts w:ascii="Trebuchet MS" w:hAnsi="Trebuchet MS" w:cs="Arial"/>
          <w:noProof/>
        </w:rPr>
        <w:t>:</w:t>
      </w:r>
    </w:p>
    <w:p w:rsidR="00267695" w:rsidRPr="00DF147D" w:rsidRDefault="00D523A0" w:rsidP="006210A4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t>un curriculum vitae</w:t>
      </w:r>
      <w:r w:rsidR="00DB2C5F" w:rsidRPr="00DF147D">
        <w:rPr>
          <w:rFonts w:ascii="Trebuchet MS" w:hAnsi="Trebuchet MS" w:cs="Arial"/>
          <w:noProof/>
        </w:rPr>
        <w:t xml:space="preserve"> (după modelul anexat </w:t>
      </w:r>
      <w:r w:rsidR="003528F3" w:rsidRPr="00DF147D">
        <w:rPr>
          <w:rFonts w:ascii="Trebuchet MS" w:hAnsi="Trebuchet MS" w:cs="Arial"/>
          <w:noProof/>
        </w:rPr>
        <w:t>prezentului anunț, standardizat prin Recomandarea 1646 (2009) a Adunării Parlamentare a Consiliului Europei</w:t>
      </w:r>
      <w:r w:rsidR="009B2C1E" w:rsidRPr="00DF147D">
        <w:rPr>
          <w:rFonts w:ascii="Trebuchet MS" w:hAnsi="Trebuchet MS" w:cs="Arial"/>
          <w:noProof/>
        </w:rPr>
        <w:t xml:space="preserve">, disponibil la adresa </w:t>
      </w:r>
      <w:hyperlink r:id="rId9" w:history="1">
        <w:r w:rsidR="00E16A96" w:rsidRPr="00DF147D">
          <w:rPr>
            <w:rStyle w:val="Hyperlink"/>
            <w:rFonts w:ascii="Trebuchet MS" w:hAnsi="Trebuchet MS" w:cs="Arial"/>
            <w:noProof/>
            <w:color w:val="auto"/>
          </w:rPr>
          <w:t>http://assembly.coe.int/CommitteeDocs/2009/ModelCVEN.doc</w:t>
        </w:r>
      </w:hyperlink>
      <w:r w:rsidR="00E16A96" w:rsidRPr="00DF147D">
        <w:rPr>
          <w:rFonts w:ascii="Trebuchet MS" w:hAnsi="Trebuchet MS" w:cs="Arial"/>
          <w:noProof/>
        </w:rPr>
        <w:t xml:space="preserve"> și </w:t>
      </w:r>
      <w:hyperlink r:id="rId10" w:history="1">
        <w:r w:rsidR="00E16A96" w:rsidRPr="00DF147D">
          <w:rPr>
            <w:rStyle w:val="Hyperlink"/>
            <w:rFonts w:ascii="Trebuchet MS" w:hAnsi="Trebuchet MS" w:cs="Arial"/>
            <w:noProof/>
            <w:color w:val="auto"/>
          </w:rPr>
          <w:t>http://assembly.coe.int/CommitteeDocs/2009/ModelCVFR.doc</w:t>
        </w:r>
      </w:hyperlink>
      <w:r w:rsidR="009B2C1E" w:rsidRPr="00DF147D">
        <w:rPr>
          <w:rFonts w:ascii="Trebuchet MS" w:hAnsi="Trebuchet MS" w:cs="Arial"/>
          <w:noProof/>
        </w:rPr>
        <w:t>)</w:t>
      </w:r>
      <w:r w:rsidR="003528F3" w:rsidRPr="00DF147D">
        <w:rPr>
          <w:rFonts w:ascii="Trebuchet MS" w:hAnsi="Trebuchet MS" w:cs="Arial"/>
          <w:noProof/>
        </w:rPr>
        <w:t>, completat în limbile română, engleză și</w:t>
      </w:r>
      <w:r w:rsidR="00D92020" w:rsidRPr="00DF147D">
        <w:rPr>
          <w:rFonts w:ascii="Trebuchet MS" w:hAnsi="Trebuchet MS" w:cs="Arial"/>
          <w:noProof/>
        </w:rPr>
        <w:t>/sau</w:t>
      </w:r>
      <w:r w:rsidR="003528F3" w:rsidRPr="00DF147D">
        <w:rPr>
          <w:rFonts w:ascii="Trebuchet MS" w:hAnsi="Trebuchet MS" w:cs="Arial"/>
          <w:noProof/>
        </w:rPr>
        <w:t xml:space="preserve"> franceză, însoțit de o notă bibliografică detaliată, redactată în limba română, care să cup</w:t>
      </w:r>
      <w:r w:rsidR="009B2C1E" w:rsidRPr="00DF147D">
        <w:rPr>
          <w:rFonts w:ascii="Trebuchet MS" w:hAnsi="Trebuchet MS" w:cs="Arial"/>
          <w:noProof/>
        </w:rPr>
        <w:t>r</w:t>
      </w:r>
      <w:r w:rsidR="003528F3" w:rsidRPr="00DF147D">
        <w:rPr>
          <w:rFonts w:ascii="Trebuchet MS" w:hAnsi="Trebuchet MS" w:cs="Arial"/>
          <w:noProof/>
        </w:rPr>
        <w:t>indă lucrările și articolele publicate</w:t>
      </w:r>
      <w:r w:rsidR="00267695" w:rsidRPr="00DF147D">
        <w:rPr>
          <w:rFonts w:ascii="Trebuchet MS" w:hAnsi="Trebuchet MS" w:cs="Arial"/>
          <w:noProof/>
        </w:rPr>
        <w:t>;</w:t>
      </w:r>
      <w:r w:rsidR="003A39D5" w:rsidRPr="00DF147D">
        <w:rPr>
          <w:rFonts w:ascii="Trebuchet MS" w:hAnsi="Trebuchet MS" w:cs="Arial"/>
          <w:noProof/>
        </w:rPr>
        <w:t xml:space="preserve"> </w:t>
      </w:r>
    </w:p>
    <w:p w:rsidR="00D523A0" w:rsidRPr="00DF147D" w:rsidRDefault="00D523A0" w:rsidP="006210A4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t xml:space="preserve">copii ale diplomelor privind absolvirea cursurilor de </w:t>
      </w:r>
      <w:r w:rsidR="00261AC8" w:rsidRPr="00DF147D">
        <w:rPr>
          <w:rFonts w:ascii="Trebuchet MS" w:hAnsi="Trebuchet MS" w:cs="Arial"/>
          <w:noProof/>
        </w:rPr>
        <w:t>licență</w:t>
      </w:r>
      <w:r w:rsidRPr="00DF147D">
        <w:rPr>
          <w:rFonts w:ascii="Trebuchet MS" w:hAnsi="Trebuchet MS" w:cs="Arial"/>
          <w:noProof/>
        </w:rPr>
        <w:t xml:space="preserve"> sau echivalente</w:t>
      </w:r>
      <w:r w:rsidR="001F0117" w:rsidRPr="00DF147D">
        <w:rPr>
          <w:rFonts w:ascii="Trebuchet MS" w:hAnsi="Trebuchet MS" w:cs="Arial"/>
          <w:noProof/>
        </w:rPr>
        <w:t>,</w:t>
      </w:r>
      <w:r w:rsidRPr="00DF147D">
        <w:rPr>
          <w:rFonts w:ascii="Trebuchet MS" w:hAnsi="Trebuchet MS" w:cs="Arial"/>
          <w:noProof/>
        </w:rPr>
        <w:t xml:space="preserve"> cu profil juridic</w:t>
      </w:r>
      <w:r w:rsidR="001F0117" w:rsidRPr="00DF147D">
        <w:rPr>
          <w:rFonts w:ascii="Trebuchet MS" w:hAnsi="Trebuchet MS" w:cs="Arial"/>
          <w:noProof/>
        </w:rPr>
        <w:t>,</w:t>
      </w:r>
      <w:r w:rsidRPr="00DF147D">
        <w:rPr>
          <w:rFonts w:ascii="Trebuchet MS" w:hAnsi="Trebuchet MS" w:cs="Arial"/>
          <w:noProof/>
        </w:rPr>
        <w:t xml:space="preserve"> la o universitate din România </w:t>
      </w:r>
      <w:r w:rsidR="005C0649" w:rsidRPr="00DF147D">
        <w:rPr>
          <w:rFonts w:ascii="Trebuchet MS" w:hAnsi="Trebuchet MS" w:cs="Arial"/>
          <w:noProof/>
        </w:rPr>
        <w:t xml:space="preserve">sau </w:t>
      </w:r>
      <w:r w:rsidR="00987724" w:rsidRPr="00DF147D">
        <w:rPr>
          <w:rFonts w:ascii="Trebuchet MS" w:hAnsi="Trebuchet MS" w:cs="Arial"/>
          <w:noProof/>
        </w:rPr>
        <w:t>din</w:t>
      </w:r>
      <w:r w:rsidR="006C7E4B" w:rsidRPr="00DF147D">
        <w:rPr>
          <w:rFonts w:ascii="Trebuchet MS" w:hAnsi="Trebuchet MS" w:cs="Arial"/>
          <w:noProof/>
        </w:rPr>
        <w:t xml:space="preserve"> </w:t>
      </w:r>
      <w:r w:rsidR="00987724" w:rsidRPr="00DF147D">
        <w:rPr>
          <w:rFonts w:ascii="Trebuchet MS" w:hAnsi="Trebuchet MS" w:cs="Arial"/>
          <w:noProof/>
        </w:rPr>
        <w:t xml:space="preserve">alte </w:t>
      </w:r>
      <w:r w:rsidR="006C7E4B" w:rsidRPr="00DF147D">
        <w:rPr>
          <w:rFonts w:ascii="Trebuchet MS" w:hAnsi="Trebuchet MS" w:cs="Arial"/>
          <w:noProof/>
        </w:rPr>
        <w:t xml:space="preserve">state membre </w:t>
      </w:r>
      <w:r w:rsidR="002C2054" w:rsidRPr="00DF147D">
        <w:rPr>
          <w:rFonts w:ascii="Trebuchet MS" w:hAnsi="Trebuchet MS" w:cs="Arial"/>
          <w:noProof/>
        </w:rPr>
        <w:t>UE</w:t>
      </w:r>
      <w:r w:rsidR="006C7E4B" w:rsidRPr="00DF147D">
        <w:rPr>
          <w:rFonts w:ascii="Trebuchet MS" w:hAnsi="Trebuchet MS" w:cs="Arial"/>
          <w:noProof/>
        </w:rPr>
        <w:t xml:space="preserve"> </w:t>
      </w:r>
      <w:r w:rsidR="00987724" w:rsidRPr="00DF147D">
        <w:rPr>
          <w:rFonts w:ascii="Trebuchet MS" w:hAnsi="Trebuchet MS" w:cs="Arial"/>
          <w:noProof/>
        </w:rPr>
        <w:t>ori în state terţe,</w:t>
      </w:r>
      <w:r w:rsidR="006C7E4B" w:rsidRPr="00DF147D">
        <w:rPr>
          <w:rFonts w:ascii="Trebuchet MS" w:hAnsi="Trebuchet MS" w:cs="Arial"/>
          <w:noProof/>
        </w:rPr>
        <w:t xml:space="preserve"> recunoscute în România</w:t>
      </w:r>
      <w:r w:rsidR="00640A2B" w:rsidRPr="00DF147D">
        <w:rPr>
          <w:rFonts w:ascii="Trebuchet MS" w:hAnsi="Trebuchet MS" w:cs="Arial"/>
          <w:noProof/>
        </w:rPr>
        <w:t xml:space="preserve"> sau în alte state membre UE</w:t>
      </w:r>
      <w:r w:rsidRPr="00DF147D">
        <w:rPr>
          <w:rFonts w:ascii="Trebuchet MS" w:hAnsi="Trebuchet MS" w:cs="Arial"/>
          <w:noProof/>
        </w:rPr>
        <w:t>;</w:t>
      </w:r>
    </w:p>
    <w:p w:rsidR="00D523A0" w:rsidRPr="00DF147D" w:rsidRDefault="00D523A0" w:rsidP="003B4EAC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t xml:space="preserve">copii ale altor diplome atestând cursurile absolvite sau titlurile </w:t>
      </w:r>
      <w:r w:rsidR="00A0552F" w:rsidRPr="00DF147D">
        <w:rPr>
          <w:rFonts w:ascii="Trebuchet MS" w:hAnsi="Trebuchet MS" w:cs="Arial"/>
          <w:noProof/>
        </w:rPr>
        <w:t>științifice</w:t>
      </w:r>
      <w:r w:rsidRPr="00DF147D">
        <w:rPr>
          <w:rFonts w:ascii="Trebuchet MS" w:hAnsi="Trebuchet MS" w:cs="Arial"/>
          <w:noProof/>
        </w:rPr>
        <w:t>;</w:t>
      </w:r>
    </w:p>
    <w:p w:rsidR="00D523A0" w:rsidRPr="00DF147D" w:rsidRDefault="00D523A0" w:rsidP="003C6783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t xml:space="preserve">documente care să ateste îndeplinirea </w:t>
      </w:r>
      <w:r w:rsidR="00A0552F" w:rsidRPr="00DF147D">
        <w:rPr>
          <w:rFonts w:ascii="Trebuchet MS" w:hAnsi="Trebuchet MS" w:cs="Arial"/>
          <w:noProof/>
        </w:rPr>
        <w:t>condițiilor</w:t>
      </w:r>
      <w:r w:rsidRPr="00DF147D">
        <w:rPr>
          <w:rFonts w:ascii="Trebuchet MS" w:hAnsi="Trebuchet MS" w:cs="Arial"/>
          <w:noProof/>
        </w:rPr>
        <w:t xml:space="preserve"> pentru ocuparea unor înalte </w:t>
      </w:r>
      <w:r w:rsidR="00A0552F" w:rsidRPr="00DF147D">
        <w:rPr>
          <w:rFonts w:ascii="Trebuchet MS" w:hAnsi="Trebuchet MS" w:cs="Arial"/>
          <w:noProof/>
        </w:rPr>
        <w:t>funcții</w:t>
      </w:r>
      <w:r w:rsidR="00AB46AD" w:rsidRPr="00DF147D">
        <w:rPr>
          <w:rFonts w:ascii="Trebuchet MS" w:hAnsi="Trebuchet MS" w:cs="Arial"/>
          <w:noProof/>
        </w:rPr>
        <w:t xml:space="preserve"> jurisdicționale</w:t>
      </w:r>
      <w:r w:rsidRPr="00DF147D">
        <w:rPr>
          <w:rFonts w:ascii="Trebuchet MS" w:hAnsi="Trebuchet MS" w:cs="Arial"/>
          <w:noProof/>
        </w:rPr>
        <w:t xml:space="preserve"> (</w:t>
      </w:r>
      <w:r w:rsidR="00D92020" w:rsidRPr="00DF147D">
        <w:rPr>
          <w:rFonts w:ascii="Trebuchet MS" w:hAnsi="Trebuchet MS" w:cs="Arial"/>
          <w:noProof/>
        </w:rPr>
        <w:t xml:space="preserve">exemplu: </w:t>
      </w:r>
      <w:r w:rsidRPr="00DF147D">
        <w:rPr>
          <w:rFonts w:ascii="Trebuchet MS" w:hAnsi="Trebuchet MS" w:cs="Arial"/>
          <w:noProof/>
        </w:rPr>
        <w:t xml:space="preserve">decizii de definitivare într-o </w:t>
      </w:r>
      <w:r w:rsidR="00A0552F" w:rsidRPr="00DF147D">
        <w:rPr>
          <w:rFonts w:ascii="Trebuchet MS" w:hAnsi="Trebuchet MS" w:cs="Arial"/>
          <w:noProof/>
        </w:rPr>
        <w:t>funcție</w:t>
      </w:r>
      <w:r w:rsidR="001F0117" w:rsidRPr="00DF147D">
        <w:rPr>
          <w:rFonts w:ascii="Trebuchet MS" w:hAnsi="Trebuchet MS" w:cs="Arial"/>
          <w:noProof/>
        </w:rPr>
        <w:t xml:space="preserve"> juridică</w:t>
      </w:r>
      <w:r w:rsidRPr="00DF147D">
        <w:rPr>
          <w:rFonts w:ascii="Trebuchet MS" w:hAnsi="Trebuchet MS" w:cs="Arial"/>
          <w:noProof/>
        </w:rPr>
        <w:t>/</w:t>
      </w:r>
      <w:r w:rsidR="00A0552F" w:rsidRPr="00DF147D">
        <w:rPr>
          <w:rFonts w:ascii="Trebuchet MS" w:hAnsi="Trebuchet MS" w:cs="Arial"/>
          <w:noProof/>
        </w:rPr>
        <w:t>condiții</w:t>
      </w:r>
      <w:r w:rsidRPr="00DF147D">
        <w:rPr>
          <w:rFonts w:ascii="Trebuchet MS" w:hAnsi="Trebuchet MS" w:cs="Arial"/>
          <w:noProof/>
        </w:rPr>
        <w:t xml:space="preserve"> de vechime echivalente</w:t>
      </w:r>
      <w:r w:rsidR="006C7E4B" w:rsidRPr="00DF147D">
        <w:rPr>
          <w:rFonts w:ascii="Trebuchet MS" w:hAnsi="Trebuchet MS" w:cs="Arial"/>
          <w:noProof/>
        </w:rPr>
        <w:t>, documente privind gradele universitare, indicele Hirsch sau alte standarde</w:t>
      </w:r>
      <w:r w:rsidR="00640A2B" w:rsidRPr="00DF147D">
        <w:rPr>
          <w:rFonts w:ascii="Trebuchet MS" w:hAnsi="Trebuchet MS" w:cs="Arial"/>
          <w:noProof/>
        </w:rPr>
        <w:t xml:space="preserve"> similare</w:t>
      </w:r>
      <w:r w:rsidRPr="00DF147D">
        <w:rPr>
          <w:rFonts w:ascii="Trebuchet MS" w:hAnsi="Trebuchet MS" w:cs="Arial"/>
          <w:noProof/>
        </w:rPr>
        <w:t>);</w:t>
      </w:r>
    </w:p>
    <w:p w:rsidR="00D523A0" w:rsidRPr="00DF147D" w:rsidRDefault="00D523A0" w:rsidP="003815CE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t xml:space="preserve">copii ale </w:t>
      </w:r>
      <w:r w:rsidR="00CD3783" w:rsidRPr="00DF147D">
        <w:rPr>
          <w:rFonts w:ascii="Trebuchet MS" w:hAnsi="Trebuchet MS" w:cs="Arial"/>
          <w:noProof/>
        </w:rPr>
        <w:t>documentelor c</w:t>
      </w:r>
      <w:r w:rsidR="00D92020" w:rsidRPr="00DF147D">
        <w:rPr>
          <w:rFonts w:ascii="Trebuchet MS" w:hAnsi="Trebuchet MS" w:cs="Arial"/>
          <w:noProof/>
        </w:rPr>
        <w:t>are</w:t>
      </w:r>
      <w:r w:rsidR="00CD3783" w:rsidRPr="00DF147D">
        <w:rPr>
          <w:rFonts w:ascii="Trebuchet MS" w:hAnsi="Trebuchet MS" w:cs="Arial"/>
          <w:noProof/>
        </w:rPr>
        <w:t xml:space="preserve"> atestă </w:t>
      </w:r>
      <w:r w:rsidR="00BA438B" w:rsidRPr="00DF147D">
        <w:rPr>
          <w:rFonts w:ascii="Trebuchet MS" w:hAnsi="Trebuchet MS" w:cs="Arial"/>
          <w:iCs/>
          <w:noProof/>
        </w:rPr>
        <w:t>cunoașterea</w:t>
      </w:r>
      <w:r w:rsidR="00504078" w:rsidRPr="00DF147D">
        <w:rPr>
          <w:rFonts w:ascii="Trebuchet MS" w:hAnsi="Trebuchet MS" w:cs="Arial"/>
          <w:iCs/>
          <w:noProof/>
        </w:rPr>
        <w:t xml:space="preserve"> activă a cel puțin uneia dintre cele</w:t>
      </w:r>
      <w:r w:rsidR="00BA438B" w:rsidRPr="00DF147D">
        <w:rPr>
          <w:rFonts w:ascii="Trebuchet MS" w:hAnsi="Trebuchet MS" w:cs="Arial"/>
          <w:iCs/>
          <w:noProof/>
        </w:rPr>
        <w:t xml:space="preserve"> două limbi oficiale ale Curții Europene a Drepturilor Omului</w:t>
      </w:r>
      <w:r w:rsidR="00CC7D4B" w:rsidRPr="00DF147D">
        <w:rPr>
          <w:rFonts w:ascii="Trebuchet MS" w:hAnsi="Trebuchet MS" w:cs="Arial"/>
          <w:noProof/>
        </w:rPr>
        <w:t xml:space="preserve">, </w:t>
      </w:r>
      <w:r w:rsidR="00504078" w:rsidRPr="00DF147D">
        <w:rPr>
          <w:rFonts w:ascii="Trebuchet MS" w:hAnsi="Trebuchet MS" w:cs="Arial"/>
          <w:noProof/>
        </w:rPr>
        <w:t xml:space="preserve">respectiv cunoașterea pasivă a celeilalte limbi, </w:t>
      </w:r>
      <w:r w:rsidRPr="00DF147D">
        <w:rPr>
          <w:rFonts w:ascii="Trebuchet MS" w:hAnsi="Trebuchet MS" w:cs="Arial"/>
          <w:noProof/>
        </w:rPr>
        <w:t xml:space="preserve">în cazul în care </w:t>
      </w:r>
      <w:r w:rsidR="00A0552F" w:rsidRPr="00DF147D">
        <w:rPr>
          <w:rFonts w:ascii="Trebuchet MS" w:hAnsi="Trebuchet MS" w:cs="Arial"/>
          <w:noProof/>
        </w:rPr>
        <w:t>candidații</w:t>
      </w:r>
      <w:r w:rsidR="00CD3783" w:rsidRPr="00DF147D">
        <w:rPr>
          <w:rFonts w:ascii="Trebuchet MS" w:hAnsi="Trebuchet MS" w:cs="Arial"/>
          <w:noProof/>
        </w:rPr>
        <w:t xml:space="preserve"> posedă asemenea documente</w:t>
      </w:r>
      <w:r w:rsidRPr="00DF147D">
        <w:rPr>
          <w:rFonts w:ascii="Trebuchet MS" w:hAnsi="Trebuchet MS" w:cs="Arial"/>
          <w:noProof/>
        </w:rPr>
        <w:t>;</w:t>
      </w:r>
    </w:p>
    <w:p w:rsidR="002D1959" w:rsidRPr="00DF147D" w:rsidRDefault="002D1959" w:rsidP="003B4EAC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t>o declarație pe proprie răspundere din care să rezulte lipsa antecedentelor penale, a altor cauze care îl împiedică să exercite în mod efectiv funcția de judecător la</w:t>
      </w:r>
      <w:r w:rsidR="003528F3" w:rsidRPr="00DF147D">
        <w:rPr>
          <w:rFonts w:ascii="Trebuchet MS" w:hAnsi="Trebuchet MS" w:cs="Arial"/>
          <w:noProof/>
        </w:rPr>
        <w:t xml:space="preserve"> Curtea Europeană a Drepturilor Omului</w:t>
      </w:r>
      <w:r w:rsidRPr="00DF147D">
        <w:rPr>
          <w:rFonts w:ascii="Trebuchet MS" w:hAnsi="Trebuchet MS" w:cs="Arial"/>
          <w:noProof/>
        </w:rPr>
        <w:t>, precum și</w:t>
      </w:r>
      <w:r w:rsidR="002C2054" w:rsidRPr="00DF147D">
        <w:rPr>
          <w:rFonts w:ascii="Trebuchet MS" w:hAnsi="Trebuchet MS" w:cs="Arial"/>
          <w:noProof/>
        </w:rPr>
        <w:t>, după caz,</w:t>
      </w:r>
      <w:r w:rsidRPr="00DF147D">
        <w:rPr>
          <w:rFonts w:ascii="Trebuchet MS" w:hAnsi="Trebuchet MS" w:cs="Arial"/>
          <w:noProof/>
        </w:rPr>
        <w:t xml:space="preserve"> faptul</w:t>
      </w:r>
      <w:r w:rsidR="00043A4F" w:rsidRPr="00DF147D">
        <w:rPr>
          <w:rFonts w:ascii="Trebuchet MS" w:hAnsi="Trebuchet MS" w:cs="Arial"/>
          <w:noProof/>
        </w:rPr>
        <w:t xml:space="preserve"> </w:t>
      </w:r>
      <w:r w:rsidRPr="00DF147D">
        <w:rPr>
          <w:rFonts w:ascii="Trebuchet MS" w:hAnsi="Trebuchet MS" w:cs="Arial"/>
          <w:noProof/>
        </w:rPr>
        <w:t>că îndeplinește condițiile prevăzute de ar</w:t>
      </w:r>
      <w:r w:rsidR="00926CCC" w:rsidRPr="00DF147D">
        <w:rPr>
          <w:rFonts w:ascii="Trebuchet MS" w:hAnsi="Trebuchet MS" w:cs="Arial"/>
          <w:noProof/>
        </w:rPr>
        <w:t>t.</w:t>
      </w:r>
      <w:r w:rsidRPr="00DF147D">
        <w:rPr>
          <w:rFonts w:ascii="Trebuchet MS" w:hAnsi="Trebuchet MS" w:cs="Arial"/>
          <w:noProof/>
        </w:rPr>
        <w:t xml:space="preserve"> 6 și art</w:t>
      </w:r>
      <w:r w:rsidR="00926CCC" w:rsidRPr="00DF147D">
        <w:rPr>
          <w:rFonts w:ascii="Trebuchet MS" w:hAnsi="Trebuchet MS" w:cs="Arial"/>
          <w:noProof/>
        </w:rPr>
        <w:t>.</w:t>
      </w:r>
      <w:r w:rsidRPr="00DF147D">
        <w:rPr>
          <w:rFonts w:ascii="Trebuchet MS" w:hAnsi="Trebuchet MS" w:cs="Arial"/>
          <w:noProof/>
        </w:rPr>
        <w:t xml:space="preserve"> 7 din Legea </w:t>
      </w:r>
      <w:r w:rsidR="00926CCC" w:rsidRPr="00DF147D">
        <w:rPr>
          <w:rFonts w:ascii="Trebuchet MS" w:hAnsi="Trebuchet MS" w:cs="Arial"/>
          <w:noProof/>
        </w:rPr>
        <w:t xml:space="preserve">nr. </w:t>
      </w:r>
      <w:r w:rsidRPr="00DF147D">
        <w:rPr>
          <w:rFonts w:ascii="Trebuchet MS" w:hAnsi="Trebuchet MS" w:cs="Arial"/>
          <w:noProof/>
        </w:rPr>
        <w:t>303/2004 privind statutul judecătorilor și procurorilor (nu a fost agent sau colaborator al organelor de securitate ca poliție politică și nu este lucrător operativ, inclusiv acoperit, informator sau colaborator al serviciilor de informații)</w:t>
      </w:r>
      <w:r w:rsidR="00926CCC" w:rsidRPr="00DF147D">
        <w:rPr>
          <w:rFonts w:ascii="Trebuchet MS" w:hAnsi="Trebuchet MS" w:cs="Arial"/>
          <w:noProof/>
        </w:rPr>
        <w:t>;</w:t>
      </w:r>
    </w:p>
    <w:p w:rsidR="003528F3" w:rsidRPr="00DF147D" w:rsidRDefault="003528F3" w:rsidP="003B4EAC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t xml:space="preserve">o declarație pe proprie răspundere de acceptare a nominalizării în calitate de candidat din partea României (care implică printre altele disponibilitatea de a înceta orice </w:t>
      </w:r>
      <w:r w:rsidRPr="00DF147D">
        <w:rPr>
          <w:rFonts w:ascii="Trebuchet MS" w:hAnsi="Trebuchet MS" w:cs="Arial"/>
          <w:noProof/>
        </w:rPr>
        <w:lastRenderedPageBreak/>
        <w:t>activități incompatibile cu statutul de judecător al Curții în ipoteza alegerii), precum și a faptului că nu există declarații sau fapte ale candidatului care, dacă ar fi date publicității, ar putea să prejudicieze reputația Curții</w:t>
      </w:r>
      <w:r w:rsidR="00BA438B" w:rsidRPr="00DF147D">
        <w:rPr>
          <w:rFonts w:ascii="Trebuchet MS" w:hAnsi="Trebuchet MS" w:cs="Arial"/>
          <w:noProof/>
        </w:rPr>
        <w:t>;</w:t>
      </w:r>
    </w:p>
    <w:p w:rsidR="00385E81" w:rsidRPr="00DF147D" w:rsidRDefault="00D523A0" w:rsidP="00DF03F6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t xml:space="preserve">orice alte documente care atestă îndeplinirea </w:t>
      </w:r>
      <w:r w:rsidR="00A0552F" w:rsidRPr="00DF147D">
        <w:rPr>
          <w:rFonts w:ascii="Trebuchet MS" w:hAnsi="Trebuchet MS" w:cs="Arial"/>
          <w:noProof/>
        </w:rPr>
        <w:t>condițiilor</w:t>
      </w:r>
      <w:r w:rsidRPr="00DF147D">
        <w:rPr>
          <w:rFonts w:ascii="Trebuchet MS" w:hAnsi="Trebuchet MS" w:cs="Arial"/>
          <w:noProof/>
        </w:rPr>
        <w:t xml:space="preserve"> de eligibilitate.</w:t>
      </w:r>
    </w:p>
    <w:p w:rsidR="008417BC" w:rsidRPr="00DF147D" w:rsidRDefault="00385E81" w:rsidP="00DF03F6">
      <w:p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t xml:space="preserve">Dosarele depuse vor fi analizate de Comisia de selecție, </w:t>
      </w:r>
      <w:r w:rsidR="00C33981" w:rsidRPr="00DF147D">
        <w:rPr>
          <w:rFonts w:ascii="Trebuchet MS" w:hAnsi="Trebuchet MS" w:cs="Arial"/>
          <w:noProof/>
        </w:rPr>
        <w:t>constituit</w:t>
      </w:r>
      <w:r w:rsidR="003B567D" w:rsidRPr="00DF147D">
        <w:rPr>
          <w:rFonts w:ascii="Trebuchet MS" w:hAnsi="Trebuchet MS" w:cs="Arial"/>
          <w:noProof/>
        </w:rPr>
        <w:t xml:space="preserve">ă în temeiul art. 5 din </w:t>
      </w:r>
      <w:r w:rsidR="00440A24" w:rsidRPr="00DF147D">
        <w:rPr>
          <w:rFonts w:ascii="Trebuchet MS" w:hAnsi="Trebuchet MS" w:cs="Arial"/>
          <w:noProof/>
        </w:rPr>
        <w:t xml:space="preserve">                     </w:t>
      </w:r>
      <w:r w:rsidR="003B567D" w:rsidRPr="00DF147D">
        <w:rPr>
          <w:rFonts w:ascii="Trebuchet MS" w:hAnsi="Trebuchet MS" w:cs="Arial"/>
          <w:noProof/>
        </w:rPr>
        <w:t xml:space="preserve">O.G. </w:t>
      </w:r>
      <w:r w:rsidR="00440A24" w:rsidRPr="00DF147D">
        <w:rPr>
          <w:rFonts w:ascii="Trebuchet MS" w:hAnsi="Trebuchet MS" w:cs="Arial"/>
          <w:noProof/>
        </w:rPr>
        <w:t xml:space="preserve">nr. </w:t>
      </w:r>
      <w:r w:rsidR="003B567D" w:rsidRPr="00DF147D">
        <w:rPr>
          <w:rFonts w:ascii="Trebuchet MS" w:hAnsi="Trebuchet MS" w:cs="Arial"/>
          <w:noProof/>
        </w:rPr>
        <w:t>94/1999</w:t>
      </w:r>
      <w:r w:rsidR="009964A8" w:rsidRPr="00DF147D">
        <w:rPr>
          <w:rFonts w:ascii="Trebuchet MS" w:hAnsi="Trebuchet MS" w:cs="Arial"/>
          <w:noProof/>
        </w:rPr>
        <w:t xml:space="preserve">, iar </w:t>
      </w:r>
      <w:r w:rsidR="003815CE" w:rsidRPr="00DF147D">
        <w:rPr>
          <w:rFonts w:ascii="Trebuchet MS" w:hAnsi="Trebuchet MS" w:cs="Arial"/>
          <w:noProof/>
        </w:rPr>
        <w:t>rezultatele verificării și informațiile privind data, ora și locul organizării sesiunii de audiere</w:t>
      </w:r>
      <w:r w:rsidR="00563959" w:rsidRPr="00DF147D">
        <w:rPr>
          <w:rFonts w:ascii="Trebuchet MS" w:hAnsi="Trebuchet MS" w:cs="Arial"/>
          <w:noProof/>
        </w:rPr>
        <w:t xml:space="preserve"> v</w:t>
      </w:r>
      <w:r w:rsidR="003815CE" w:rsidRPr="00DF147D">
        <w:rPr>
          <w:rFonts w:ascii="Trebuchet MS" w:hAnsi="Trebuchet MS" w:cs="Arial"/>
          <w:noProof/>
        </w:rPr>
        <w:t>or</w:t>
      </w:r>
      <w:r w:rsidR="00563959" w:rsidRPr="00DF147D">
        <w:rPr>
          <w:rFonts w:ascii="Trebuchet MS" w:hAnsi="Trebuchet MS" w:cs="Arial"/>
          <w:noProof/>
        </w:rPr>
        <w:t xml:space="preserve"> fi publicat</w:t>
      </w:r>
      <w:r w:rsidR="003815CE" w:rsidRPr="00DF147D">
        <w:rPr>
          <w:rFonts w:ascii="Trebuchet MS" w:hAnsi="Trebuchet MS" w:cs="Arial"/>
          <w:noProof/>
        </w:rPr>
        <w:t>e</w:t>
      </w:r>
      <w:r w:rsidR="00563959" w:rsidRPr="00DF147D">
        <w:rPr>
          <w:rFonts w:ascii="Trebuchet MS" w:hAnsi="Trebuchet MS" w:cs="Arial"/>
          <w:noProof/>
        </w:rPr>
        <w:t xml:space="preserve"> </w:t>
      </w:r>
      <w:r w:rsidR="006F581F" w:rsidRPr="00DF147D">
        <w:rPr>
          <w:rFonts w:ascii="Trebuchet MS" w:hAnsi="Trebuchet MS" w:cs="Arial"/>
          <w:noProof/>
        </w:rPr>
        <w:t>pe site-u</w:t>
      </w:r>
      <w:r w:rsidR="008417BC" w:rsidRPr="00DF147D">
        <w:rPr>
          <w:rFonts w:ascii="Trebuchet MS" w:hAnsi="Trebuchet MS" w:cs="Arial"/>
          <w:noProof/>
        </w:rPr>
        <w:t>l</w:t>
      </w:r>
      <w:r w:rsidR="006F581F" w:rsidRPr="00DF147D">
        <w:rPr>
          <w:rFonts w:ascii="Trebuchet MS" w:hAnsi="Trebuchet MS" w:cs="Arial"/>
          <w:noProof/>
        </w:rPr>
        <w:t xml:space="preserve"> Ministerului Justiţiei</w:t>
      </w:r>
      <w:r w:rsidR="005D3CC9" w:rsidRPr="00DF147D">
        <w:rPr>
          <w:rFonts w:ascii="Trebuchet MS" w:hAnsi="Trebuchet MS" w:cs="Arial"/>
          <w:noProof/>
        </w:rPr>
        <w:t xml:space="preserve"> și vor fi comunicate fiecărui candidat</w:t>
      </w:r>
      <w:r w:rsidR="008417BC" w:rsidRPr="00DF147D">
        <w:rPr>
          <w:rFonts w:ascii="Trebuchet MS" w:hAnsi="Trebuchet MS" w:cs="Arial"/>
          <w:noProof/>
        </w:rPr>
        <w:t xml:space="preserve">. </w:t>
      </w:r>
    </w:p>
    <w:p w:rsidR="00D523A0" w:rsidRPr="00DF147D" w:rsidRDefault="00563959" w:rsidP="00DF03F6">
      <w:p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t>Candidații ale căror dosare au fost selectate vor fi notificați individual, în vederea</w:t>
      </w:r>
      <w:r w:rsidR="00D523A0" w:rsidRPr="00DF147D">
        <w:rPr>
          <w:rFonts w:ascii="Trebuchet MS" w:hAnsi="Trebuchet MS" w:cs="Arial"/>
          <w:noProof/>
        </w:rPr>
        <w:t xml:space="preserve"> </w:t>
      </w:r>
      <w:r w:rsidR="00853A2B" w:rsidRPr="00DF147D">
        <w:rPr>
          <w:rFonts w:ascii="Trebuchet MS" w:hAnsi="Trebuchet MS" w:cs="Arial"/>
          <w:noProof/>
        </w:rPr>
        <w:t>susține</w:t>
      </w:r>
      <w:r w:rsidRPr="00DF147D">
        <w:rPr>
          <w:rFonts w:ascii="Trebuchet MS" w:hAnsi="Trebuchet MS" w:cs="Arial"/>
          <w:noProof/>
        </w:rPr>
        <w:t>rii</w:t>
      </w:r>
      <w:r w:rsidR="00D523A0" w:rsidRPr="00DF147D">
        <w:rPr>
          <w:rFonts w:ascii="Trebuchet MS" w:hAnsi="Trebuchet MS" w:cs="Arial"/>
          <w:noProof/>
        </w:rPr>
        <w:t xml:space="preserve"> un</w:t>
      </w:r>
      <w:r w:rsidRPr="00DF147D">
        <w:rPr>
          <w:rFonts w:ascii="Trebuchet MS" w:hAnsi="Trebuchet MS" w:cs="Arial"/>
          <w:noProof/>
        </w:rPr>
        <w:t>ui</w:t>
      </w:r>
      <w:r w:rsidR="00D523A0" w:rsidRPr="00DF147D">
        <w:rPr>
          <w:rFonts w:ascii="Trebuchet MS" w:hAnsi="Trebuchet MS" w:cs="Arial"/>
          <w:noProof/>
        </w:rPr>
        <w:t xml:space="preserve"> interviu în </w:t>
      </w:r>
      <w:r w:rsidR="00853A2B" w:rsidRPr="00DF147D">
        <w:rPr>
          <w:rFonts w:ascii="Trebuchet MS" w:hAnsi="Trebuchet MS" w:cs="Arial"/>
          <w:noProof/>
        </w:rPr>
        <w:t>fața</w:t>
      </w:r>
      <w:r w:rsidR="00D523A0" w:rsidRPr="00DF147D">
        <w:rPr>
          <w:rFonts w:ascii="Trebuchet MS" w:hAnsi="Trebuchet MS" w:cs="Arial"/>
          <w:noProof/>
        </w:rPr>
        <w:t xml:space="preserve"> Comisiei de selecție</w:t>
      </w:r>
      <w:r w:rsidR="00CD5D04" w:rsidRPr="00DF147D">
        <w:rPr>
          <w:rFonts w:ascii="Trebuchet MS" w:hAnsi="Trebuchet MS" w:cs="Arial"/>
          <w:noProof/>
        </w:rPr>
        <w:t>, p</w:t>
      </w:r>
      <w:r w:rsidR="00853A2B" w:rsidRPr="00DF147D">
        <w:rPr>
          <w:rFonts w:ascii="Trebuchet MS" w:hAnsi="Trebuchet MS" w:cs="Arial"/>
          <w:noProof/>
        </w:rPr>
        <w:t>rezidat</w:t>
      </w:r>
      <w:r w:rsidR="009B69D9" w:rsidRPr="00DF147D">
        <w:rPr>
          <w:rFonts w:ascii="Trebuchet MS" w:hAnsi="Trebuchet MS" w:cs="Arial"/>
          <w:noProof/>
        </w:rPr>
        <w:t>e</w:t>
      </w:r>
      <w:r w:rsidR="00853A2B" w:rsidRPr="00DF147D">
        <w:rPr>
          <w:rFonts w:ascii="Trebuchet MS" w:hAnsi="Trebuchet MS" w:cs="Arial"/>
          <w:noProof/>
        </w:rPr>
        <w:t xml:space="preserve"> de ministrul </w:t>
      </w:r>
      <w:r w:rsidR="00EC75C4" w:rsidRPr="00DF147D">
        <w:rPr>
          <w:rFonts w:ascii="Trebuchet MS" w:hAnsi="Trebuchet MS" w:cs="Arial"/>
          <w:noProof/>
        </w:rPr>
        <w:t>justiției</w:t>
      </w:r>
      <w:r w:rsidR="00D523A0" w:rsidRPr="00DF147D">
        <w:rPr>
          <w:rFonts w:ascii="Trebuchet MS" w:hAnsi="Trebuchet MS" w:cs="Arial"/>
          <w:noProof/>
        </w:rPr>
        <w:t xml:space="preserve">. </w:t>
      </w:r>
      <w:r w:rsidR="00D523A0" w:rsidRPr="00DF147D">
        <w:rPr>
          <w:rFonts w:ascii="Trebuchet MS" w:hAnsi="Trebuchet MS" w:cs="Arial"/>
          <w:b/>
          <w:noProof/>
        </w:rPr>
        <w:t>Interviul</w:t>
      </w:r>
      <w:r w:rsidR="00D523A0" w:rsidRPr="00DF147D">
        <w:rPr>
          <w:rFonts w:ascii="Trebuchet MS" w:hAnsi="Trebuchet MS" w:cs="Arial"/>
          <w:noProof/>
        </w:rPr>
        <w:t xml:space="preserve"> va fi organizat în </w:t>
      </w:r>
      <w:r w:rsidR="005A632A" w:rsidRPr="00DF147D">
        <w:rPr>
          <w:rFonts w:ascii="Trebuchet MS" w:hAnsi="Trebuchet MS" w:cs="Arial"/>
          <w:noProof/>
        </w:rPr>
        <w:t xml:space="preserve">cursul lunii </w:t>
      </w:r>
      <w:r w:rsidR="00944C37" w:rsidRPr="00DF147D">
        <w:rPr>
          <w:rFonts w:ascii="Trebuchet MS" w:hAnsi="Trebuchet MS" w:cs="Arial"/>
          <w:b/>
          <w:noProof/>
        </w:rPr>
        <w:t>decembrie</w:t>
      </w:r>
      <w:r w:rsidR="005A632A" w:rsidRPr="00DF147D">
        <w:rPr>
          <w:rFonts w:ascii="Trebuchet MS" w:hAnsi="Trebuchet MS" w:cs="Arial"/>
          <w:b/>
          <w:noProof/>
        </w:rPr>
        <w:t xml:space="preserve"> 2021</w:t>
      </w:r>
      <w:r w:rsidR="00D523A0" w:rsidRPr="00DF147D">
        <w:rPr>
          <w:rFonts w:ascii="Trebuchet MS" w:hAnsi="Trebuchet MS" w:cs="Arial"/>
          <w:noProof/>
        </w:rPr>
        <w:t xml:space="preserve">, la sediul Ministerului </w:t>
      </w:r>
      <w:r w:rsidR="005F1E29" w:rsidRPr="00DF147D">
        <w:rPr>
          <w:rFonts w:ascii="Trebuchet MS" w:hAnsi="Trebuchet MS" w:cs="Arial"/>
          <w:noProof/>
        </w:rPr>
        <w:t>Justiț</w:t>
      </w:r>
      <w:r w:rsidR="00EC75C4" w:rsidRPr="00DF147D">
        <w:rPr>
          <w:rFonts w:ascii="Trebuchet MS" w:hAnsi="Trebuchet MS" w:cs="Arial"/>
          <w:noProof/>
        </w:rPr>
        <w:t>iei</w:t>
      </w:r>
      <w:r w:rsidR="00931618" w:rsidRPr="00DF147D">
        <w:rPr>
          <w:rFonts w:ascii="Trebuchet MS" w:hAnsi="Trebuchet MS" w:cs="Arial"/>
          <w:noProof/>
        </w:rPr>
        <w:t xml:space="preserve"> sau prin mijloace de comunicare la distanță</w:t>
      </w:r>
      <w:r w:rsidR="002C2054" w:rsidRPr="00DF147D">
        <w:rPr>
          <w:rFonts w:ascii="Trebuchet MS" w:hAnsi="Trebuchet MS" w:cs="Arial"/>
          <w:noProof/>
        </w:rPr>
        <w:t>.</w:t>
      </w:r>
    </w:p>
    <w:p w:rsidR="00D523A0" w:rsidRPr="00DF147D" w:rsidRDefault="00D523A0" w:rsidP="00EE04C8">
      <w:pPr>
        <w:jc w:val="both"/>
        <w:rPr>
          <w:rFonts w:ascii="Trebuchet MS" w:hAnsi="Trebuchet MS" w:cs="Arial"/>
          <w:b/>
          <w:noProof/>
        </w:rPr>
      </w:pPr>
      <w:r w:rsidRPr="00DF147D">
        <w:rPr>
          <w:rFonts w:ascii="Trebuchet MS" w:hAnsi="Trebuchet MS" w:cs="Arial"/>
          <w:noProof/>
        </w:rPr>
        <w:t xml:space="preserve">Evaluarea </w:t>
      </w:r>
      <w:r w:rsidR="00261AC8" w:rsidRPr="00DF147D">
        <w:rPr>
          <w:rFonts w:ascii="Trebuchet MS" w:hAnsi="Trebuchet MS" w:cs="Arial"/>
          <w:noProof/>
        </w:rPr>
        <w:t>candidaților</w:t>
      </w:r>
      <w:r w:rsidRPr="00DF147D">
        <w:rPr>
          <w:rFonts w:ascii="Trebuchet MS" w:hAnsi="Trebuchet MS" w:cs="Arial"/>
          <w:noProof/>
        </w:rPr>
        <w:t xml:space="preserve"> se realizează în funcţie de următoarele c</w:t>
      </w:r>
      <w:r w:rsidRPr="00DF147D">
        <w:rPr>
          <w:rFonts w:ascii="Trebuchet MS" w:hAnsi="Trebuchet MS" w:cs="Arial"/>
          <w:bCs/>
          <w:noProof/>
        </w:rPr>
        <w:t>riterii</w:t>
      </w:r>
      <w:r w:rsidRPr="00DF147D">
        <w:rPr>
          <w:rFonts w:ascii="Trebuchet MS" w:hAnsi="Trebuchet MS" w:cs="Arial"/>
          <w:noProof/>
        </w:rPr>
        <w:t>:</w:t>
      </w:r>
    </w:p>
    <w:p w:rsidR="007566B5" w:rsidRPr="00DF147D" w:rsidRDefault="007566B5" w:rsidP="007A2E7B">
      <w:pPr>
        <w:jc w:val="both"/>
        <w:rPr>
          <w:rFonts w:ascii="Trebuchet MS" w:eastAsia="Times New Roman" w:hAnsi="Trebuchet MS" w:cs="Arial"/>
          <w:bCs/>
          <w:noProof/>
          <w:lang w:eastAsia="zh-CN"/>
        </w:rPr>
      </w:pPr>
      <w:r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a) </w:t>
      </w:r>
      <w:r w:rsidRPr="00DF147D">
        <w:rPr>
          <w:rFonts w:ascii="Trebuchet MS" w:eastAsia="Times New Roman" w:hAnsi="Trebuchet MS" w:cs="Arial"/>
          <w:bCs/>
          <w:noProof/>
          <w:lang w:eastAsia="zh-CN"/>
        </w:rPr>
        <w:tab/>
        <w:t>îndeplinirea condiţiilor de eligibilitate</w:t>
      </w:r>
      <w:r w:rsidR="00051876" w:rsidRPr="00DF147D">
        <w:rPr>
          <w:rFonts w:ascii="Trebuchet MS" w:eastAsia="Times New Roman" w:hAnsi="Trebuchet MS" w:cs="Arial"/>
          <w:bCs/>
          <w:noProof/>
          <w:lang w:eastAsia="zh-CN"/>
        </w:rPr>
        <w:t>;</w:t>
      </w:r>
    </w:p>
    <w:p w:rsidR="007A2E7B" w:rsidRPr="00DF147D" w:rsidRDefault="007566B5" w:rsidP="007A2E7B">
      <w:pPr>
        <w:jc w:val="both"/>
        <w:rPr>
          <w:rFonts w:ascii="Trebuchet MS" w:eastAsia="Times New Roman" w:hAnsi="Trebuchet MS" w:cs="Arial"/>
          <w:bCs/>
          <w:noProof/>
          <w:lang w:eastAsia="zh-CN"/>
        </w:rPr>
      </w:pPr>
      <w:r w:rsidRPr="00DF147D">
        <w:rPr>
          <w:rFonts w:ascii="Trebuchet MS" w:eastAsia="Times New Roman" w:hAnsi="Trebuchet MS" w:cs="Arial"/>
          <w:bCs/>
          <w:noProof/>
          <w:lang w:eastAsia="zh-CN"/>
        </w:rPr>
        <w:t>b</w:t>
      </w:r>
      <w:r w:rsidR="007A2E7B" w:rsidRPr="00DF147D">
        <w:rPr>
          <w:rFonts w:ascii="Trebuchet MS" w:eastAsia="Times New Roman" w:hAnsi="Trebuchet MS" w:cs="Arial"/>
          <w:bCs/>
          <w:noProof/>
          <w:lang w:eastAsia="zh-CN"/>
        </w:rPr>
        <w:t>)</w:t>
      </w:r>
      <w:r w:rsidR="007A2E7B" w:rsidRPr="00DF147D">
        <w:rPr>
          <w:rFonts w:ascii="Trebuchet MS" w:eastAsia="Times New Roman" w:hAnsi="Trebuchet MS" w:cs="Arial"/>
          <w:bCs/>
          <w:noProof/>
          <w:lang w:eastAsia="zh-CN"/>
        </w:rPr>
        <w:tab/>
        <w:t>calificarea juridică a candidatului şi cunoaşterea</w:t>
      </w:r>
      <w:r w:rsidR="003B567D"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 materiei privind drepturile omului</w:t>
      </w:r>
      <w:r w:rsidR="003528F3"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 și a jurisprudenței Curții</w:t>
      </w:r>
      <w:r w:rsidR="007A2E7B"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; </w:t>
      </w:r>
    </w:p>
    <w:p w:rsidR="007A2E7B" w:rsidRPr="00DF147D" w:rsidRDefault="007566B5" w:rsidP="007A2E7B">
      <w:pPr>
        <w:jc w:val="both"/>
        <w:rPr>
          <w:rFonts w:ascii="Trebuchet MS" w:eastAsia="Times New Roman" w:hAnsi="Trebuchet MS" w:cs="Arial"/>
          <w:bCs/>
          <w:noProof/>
          <w:lang w:eastAsia="zh-CN"/>
        </w:rPr>
      </w:pPr>
      <w:r w:rsidRPr="00DF147D">
        <w:rPr>
          <w:rFonts w:ascii="Trebuchet MS" w:eastAsia="Times New Roman" w:hAnsi="Trebuchet MS" w:cs="Arial"/>
          <w:bCs/>
          <w:noProof/>
          <w:lang w:eastAsia="zh-CN"/>
        </w:rPr>
        <w:t>c</w:t>
      </w:r>
      <w:r w:rsidR="007A2E7B" w:rsidRPr="00DF147D">
        <w:rPr>
          <w:rFonts w:ascii="Trebuchet MS" w:eastAsia="Times New Roman" w:hAnsi="Trebuchet MS" w:cs="Arial"/>
          <w:bCs/>
          <w:noProof/>
          <w:lang w:eastAsia="zh-CN"/>
        </w:rPr>
        <w:t>)</w:t>
      </w:r>
      <w:r w:rsidR="007A2E7B" w:rsidRPr="00DF147D">
        <w:rPr>
          <w:rFonts w:ascii="Trebuchet MS" w:eastAsia="Times New Roman" w:hAnsi="Trebuchet MS" w:cs="Arial"/>
          <w:bCs/>
          <w:noProof/>
          <w:lang w:eastAsia="zh-CN"/>
        </w:rPr>
        <w:tab/>
        <w:t>experienţa profesională</w:t>
      </w:r>
      <w:r w:rsidR="00442D19"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, inclusiv </w:t>
      </w:r>
      <w:r w:rsidR="006C7E4B" w:rsidRPr="00DF147D">
        <w:rPr>
          <w:rFonts w:ascii="Trebuchet MS" w:eastAsia="Times New Roman" w:hAnsi="Trebuchet MS" w:cs="Arial"/>
          <w:bCs/>
          <w:noProof/>
          <w:lang w:eastAsia="zh-CN"/>
        </w:rPr>
        <w:t>notorietate</w:t>
      </w:r>
      <w:r w:rsidR="00987724" w:rsidRPr="00DF147D">
        <w:rPr>
          <w:rFonts w:ascii="Trebuchet MS" w:eastAsia="Times New Roman" w:hAnsi="Trebuchet MS" w:cs="Arial"/>
          <w:bCs/>
          <w:noProof/>
          <w:lang w:eastAsia="zh-CN"/>
        </w:rPr>
        <w:t>a</w:t>
      </w:r>
      <w:r w:rsidR="006C7E4B"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 ştiinţifică</w:t>
      </w:r>
      <w:r w:rsidR="00C82DC3" w:rsidRPr="00DF147D">
        <w:rPr>
          <w:rFonts w:ascii="Trebuchet MS" w:eastAsia="Times New Roman" w:hAnsi="Trebuchet MS" w:cs="Arial"/>
          <w:bCs/>
          <w:noProof/>
          <w:lang w:eastAsia="zh-CN"/>
        </w:rPr>
        <w:t>, dacă este cazul</w:t>
      </w:r>
      <w:r w:rsidR="007A2E7B" w:rsidRPr="00DF147D">
        <w:rPr>
          <w:rFonts w:ascii="Trebuchet MS" w:eastAsia="Times New Roman" w:hAnsi="Trebuchet MS" w:cs="Arial"/>
          <w:bCs/>
          <w:noProof/>
          <w:lang w:eastAsia="zh-CN"/>
        </w:rPr>
        <w:t>;</w:t>
      </w:r>
    </w:p>
    <w:p w:rsidR="007A2E7B" w:rsidRPr="00DF147D" w:rsidRDefault="007566B5" w:rsidP="007A2E7B">
      <w:pPr>
        <w:jc w:val="both"/>
        <w:rPr>
          <w:rFonts w:ascii="Trebuchet MS" w:eastAsia="Times New Roman" w:hAnsi="Trebuchet MS" w:cs="Arial"/>
          <w:bCs/>
          <w:noProof/>
          <w:lang w:eastAsia="zh-CN"/>
        </w:rPr>
      </w:pPr>
      <w:r w:rsidRPr="00DF147D">
        <w:rPr>
          <w:rFonts w:ascii="Trebuchet MS" w:eastAsia="Times New Roman" w:hAnsi="Trebuchet MS" w:cs="Arial"/>
          <w:bCs/>
          <w:noProof/>
          <w:lang w:eastAsia="zh-CN"/>
        </w:rPr>
        <w:t>d</w:t>
      </w:r>
      <w:r w:rsidR="007A2E7B" w:rsidRPr="00DF147D">
        <w:rPr>
          <w:rFonts w:ascii="Trebuchet MS" w:eastAsia="Times New Roman" w:hAnsi="Trebuchet MS" w:cs="Arial"/>
          <w:bCs/>
          <w:noProof/>
          <w:lang w:eastAsia="zh-CN"/>
        </w:rPr>
        <w:t>)</w:t>
      </w:r>
      <w:r w:rsidR="007A2E7B" w:rsidRPr="00DF147D">
        <w:rPr>
          <w:rFonts w:ascii="Trebuchet MS" w:eastAsia="Times New Roman" w:hAnsi="Trebuchet MS" w:cs="Arial"/>
          <w:bCs/>
          <w:noProof/>
          <w:lang w:eastAsia="zh-CN"/>
        </w:rPr>
        <w:tab/>
        <w:t xml:space="preserve">capacitatea de a exercita </w:t>
      </w:r>
      <w:r w:rsidR="00440A24"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înalte </w:t>
      </w:r>
      <w:r w:rsidR="007A2E7B" w:rsidRPr="00DF147D">
        <w:rPr>
          <w:rFonts w:ascii="Trebuchet MS" w:eastAsia="Times New Roman" w:hAnsi="Trebuchet MS" w:cs="Arial"/>
          <w:bCs/>
          <w:noProof/>
          <w:lang w:eastAsia="zh-CN"/>
        </w:rPr>
        <w:t>funcţii judiciare</w:t>
      </w:r>
      <w:r w:rsidR="00440A24"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 sau deținerea calității de jurist cu reputaţie profesională sau științifică recunoscută</w:t>
      </w:r>
      <w:r w:rsidR="007A2E7B" w:rsidRPr="00DF147D">
        <w:rPr>
          <w:rFonts w:ascii="Trebuchet MS" w:eastAsia="Times New Roman" w:hAnsi="Trebuchet MS" w:cs="Arial"/>
          <w:bCs/>
          <w:noProof/>
          <w:lang w:eastAsia="zh-CN"/>
        </w:rPr>
        <w:t>;</w:t>
      </w:r>
      <w:r w:rsidR="00440A24"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 </w:t>
      </w:r>
    </w:p>
    <w:p w:rsidR="007A2E7B" w:rsidRPr="00DF147D" w:rsidRDefault="007566B5" w:rsidP="007A2E7B">
      <w:pPr>
        <w:jc w:val="both"/>
        <w:rPr>
          <w:rFonts w:ascii="Trebuchet MS" w:eastAsia="Times New Roman" w:hAnsi="Trebuchet MS" w:cs="Arial"/>
          <w:bCs/>
          <w:noProof/>
          <w:lang w:eastAsia="zh-CN"/>
        </w:rPr>
      </w:pPr>
      <w:r w:rsidRPr="00DF147D">
        <w:rPr>
          <w:rFonts w:ascii="Trebuchet MS" w:eastAsia="Times New Roman" w:hAnsi="Trebuchet MS" w:cs="Arial"/>
          <w:bCs/>
          <w:noProof/>
          <w:lang w:eastAsia="zh-CN"/>
        </w:rPr>
        <w:t>e</w:t>
      </w:r>
      <w:r w:rsidR="007A2E7B" w:rsidRPr="00DF147D">
        <w:rPr>
          <w:rFonts w:ascii="Trebuchet MS" w:eastAsia="Times New Roman" w:hAnsi="Trebuchet MS" w:cs="Arial"/>
          <w:bCs/>
          <w:noProof/>
          <w:lang w:eastAsia="zh-CN"/>
        </w:rPr>
        <w:t>)</w:t>
      </w:r>
      <w:r w:rsidR="007A2E7B" w:rsidRPr="00DF147D">
        <w:rPr>
          <w:rFonts w:ascii="Trebuchet MS" w:eastAsia="Times New Roman" w:hAnsi="Trebuchet MS" w:cs="Arial"/>
          <w:bCs/>
          <w:noProof/>
          <w:lang w:eastAsia="zh-CN"/>
        </w:rPr>
        <w:tab/>
        <w:t>competenţele lingvistice;</w:t>
      </w:r>
    </w:p>
    <w:p w:rsidR="00E16A96" w:rsidRPr="00DF147D" w:rsidRDefault="007566B5" w:rsidP="007A2E7B">
      <w:pPr>
        <w:jc w:val="both"/>
        <w:rPr>
          <w:rFonts w:ascii="Trebuchet MS" w:eastAsia="Times New Roman" w:hAnsi="Trebuchet MS" w:cs="Arial"/>
          <w:bCs/>
          <w:noProof/>
          <w:lang w:eastAsia="zh-CN"/>
        </w:rPr>
      </w:pPr>
      <w:r w:rsidRPr="00DF147D">
        <w:rPr>
          <w:rFonts w:ascii="Trebuchet MS" w:eastAsia="Times New Roman" w:hAnsi="Trebuchet MS" w:cs="Arial"/>
          <w:bCs/>
          <w:noProof/>
          <w:lang w:eastAsia="zh-CN"/>
        </w:rPr>
        <w:t>f</w:t>
      </w:r>
      <w:r w:rsidR="00E16A96" w:rsidRPr="00DF147D">
        <w:rPr>
          <w:rFonts w:ascii="Trebuchet MS" w:eastAsia="Times New Roman" w:hAnsi="Trebuchet MS" w:cs="Arial"/>
          <w:bCs/>
          <w:noProof/>
          <w:lang w:eastAsia="zh-CN"/>
        </w:rPr>
        <w:t>)</w:t>
      </w:r>
      <w:r w:rsidR="00E16A96" w:rsidRPr="00DF147D">
        <w:rPr>
          <w:rFonts w:ascii="Trebuchet MS" w:eastAsia="Times New Roman" w:hAnsi="Trebuchet MS" w:cs="Arial"/>
          <w:bCs/>
          <w:noProof/>
          <w:lang w:eastAsia="zh-CN"/>
        </w:rPr>
        <w:tab/>
        <w:t xml:space="preserve">capacitatea de a face față provocărilor generate de încărcătura </w:t>
      </w:r>
      <w:r w:rsidR="00BA438B"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și rolul </w:t>
      </w:r>
      <w:r w:rsidR="00E16A96" w:rsidRPr="00DF147D">
        <w:rPr>
          <w:rFonts w:ascii="Trebuchet MS" w:eastAsia="Times New Roman" w:hAnsi="Trebuchet MS" w:cs="Arial"/>
          <w:bCs/>
          <w:noProof/>
          <w:lang w:eastAsia="zh-CN"/>
        </w:rPr>
        <w:t>Curții;</w:t>
      </w:r>
    </w:p>
    <w:p w:rsidR="007A2E7B" w:rsidRPr="00DF147D" w:rsidRDefault="007566B5" w:rsidP="007A2E7B">
      <w:pPr>
        <w:jc w:val="both"/>
        <w:rPr>
          <w:rFonts w:ascii="Trebuchet MS" w:eastAsia="Times New Roman" w:hAnsi="Trebuchet MS" w:cs="Arial"/>
          <w:bCs/>
          <w:noProof/>
          <w:lang w:eastAsia="zh-CN"/>
        </w:rPr>
      </w:pPr>
      <w:r w:rsidRPr="00DF147D">
        <w:rPr>
          <w:rFonts w:ascii="Trebuchet MS" w:eastAsia="Times New Roman" w:hAnsi="Trebuchet MS" w:cs="Arial"/>
          <w:bCs/>
          <w:noProof/>
          <w:lang w:eastAsia="zh-CN"/>
        </w:rPr>
        <w:t>g</w:t>
      </w:r>
      <w:r w:rsidR="007A2E7B" w:rsidRPr="00DF147D">
        <w:rPr>
          <w:rFonts w:ascii="Trebuchet MS" w:eastAsia="Times New Roman" w:hAnsi="Trebuchet MS" w:cs="Arial"/>
          <w:bCs/>
          <w:noProof/>
          <w:lang w:eastAsia="zh-CN"/>
        </w:rPr>
        <w:t>)</w:t>
      </w:r>
      <w:r w:rsidR="007A2E7B" w:rsidRPr="00DF147D">
        <w:rPr>
          <w:rFonts w:ascii="Trebuchet MS" w:eastAsia="Times New Roman" w:hAnsi="Trebuchet MS" w:cs="Arial"/>
          <w:bCs/>
          <w:noProof/>
          <w:lang w:eastAsia="zh-CN"/>
        </w:rPr>
        <w:tab/>
        <w:t>capacitatea de a lucra într-un mediu multicultural, care reflectă diferite sisteme juridice;</w:t>
      </w:r>
    </w:p>
    <w:p w:rsidR="003B567D" w:rsidRPr="00DF147D" w:rsidRDefault="007566B5" w:rsidP="00164692">
      <w:pPr>
        <w:jc w:val="both"/>
        <w:rPr>
          <w:rFonts w:ascii="Trebuchet MS" w:eastAsia="Times New Roman" w:hAnsi="Trebuchet MS" w:cs="Arial"/>
          <w:bCs/>
          <w:noProof/>
          <w:lang w:eastAsia="zh-CN"/>
        </w:rPr>
      </w:pPr>
      <w:r w:rsidRPr="00DF147D">
        <w:rPr>
          <w:rFonts w:ascii="Trebuchet MS" w:eastAsia="Times New Roman" w:hAnsi="Trebuchet MS" w:cs="Arial"/>
          <w:bCs/>
          <w:noProof/>
          <w:lang w:eastAsia="zh-CN"/>
        </w:rPr>
        <w:t>h</w:t>
      </w:r>
      <w:r w:rsidR="007A2E7B" w:rsidRPr="00DF147D">
        <w:rPr>
          <w:rFonts w:ascii="Trebuchet MS" w:eastAsia="Times New Roman" w:hAnsi="Trebuchet MS" w:cs="Arial"/>
          <w:bCs/>
          <w:noProof/>
          <w:lang w:eastAsia="zh-CN"/>
        </w:rPr>
        <w:t>)</w:t>
      </w:r>
      <w:r w:rsidR="007A2E7B" w:rsidRPr="00DF147D">
        <w:rPr>
          <w:rFonts w:ascii="Trebuchet MS" w:eastAsia="Times New Roman" w:hAnsi="Trebuchet MS" w:cs="Arial"/>
          <w:bCs/>
          <w:noProof/>
          <w:lang w:eastAsia="zh-CN"/>
        </w:rPr>
        <w:tab/>
        <w:t xml:space="preserve">lipsa oricărei îndoieli </w:t>
      </w:r>
      <w:r w:rsidR="00E86B3C"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evidente </w:t>
      </w:r>
      <w:r w:rsidR="007A2E7B" w:rsidRPr="00DF147D">
        <w:rPr>
          <w:rFonts w:ascii="Trebuchet MS" w:eastAsia="Times New Roman" w:hAnsi="Trebuchet MS" w:cs="Arial"/>
          <w:bCs/>
          <w:noProof/>
          <w:lang w:eastAsia="zh-CN"/>
        </w:rPr>
        <w:t>cu privire la independenţa, imparţialitatea, probitatea și integritatea candidatului.</w:t>
      </w:r>
    </w:p>
    <w:p w:rsidR="005D3CC9" w:rsidRPr="00DF147D" w:rsidRDefault="005D3CC9" w:rsidP="00164692">
      <w:pPr>
        <w:jc w:val="both"/>
        <w:rPr>
          <w:rFonts w:ascii="Trebuchet MS" w:eastAsia="Times New Roman" w:hAnsi="Trebuchet MS" w:cs="Arial"/>
          <w:bCs/>
          <w:noProof/>
          <w:lang w:eastAsia="zh-CN"/>
        </w:rPr>
      </w:pPr>
      <w:r w:rsidRPr="00DF147D">
        <w:rPr>
          <w:rFonts w:ascii="Trebuchet MS" w:eastAsia="Times New Roman" w:hAnsi="Trebuchet MS" w:cs="Arial"/>
          <w:bCs/>
          <w:noProof/>
          <w:lang w:eastAsia="zh-CN"/>
        </w:rPr>
        <w:t>Interviul se va derula individual</w:t>
      </w:r>
      <w:r w:rsidR="00DF5AF6" w:rsidRPr="00DF147D">
        <w:rPr>
          <w:rFonts w:ascii="Trebuchet MS" w:eastAsia="Times New Roman" w:hAnsi="Trebuchet MS" w:cs="Arial"/>
          <w:bCs/>
          <w:noProof/>
          <w:lang w:eastAsia="zh-CN"/>
        </w:rPr>
        <w:t>,</w:t>
      </w:r>
      <w:r w:rsidR="00EE5F43"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 </w:t>
      </w:r>
      <w:r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va dura 30/45 de minute şi va urmări </w:t>
      </w:r>
      <w:r w:rsidR="00DF5AF6" w:rsidRPr="00DF147D">
        <w:rPr>
          <w:rFonts w:ascii="Trebuchet MS" w:eastAsia="Times New Roman" w:hAnsi="Trebuchet MS" w:cs="Arial"/>
          <w:bCs/>
          <w:noProof/>
          <w:lang w:eastAsia="zh-CN"/>
        </w:rPr>
        <w:t>evaluarea</w:t>
      </w:r>
      <w:r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 experienţei profesionale a candidaţilor, a cunoaşterii jurisprudenţei Curţii Europene a Drepturilor Omului, </w:t>
      </w:r>
      <w:r w:rsidR="00370260" w:rsidRPr="00DF147D">
        <w:rPr>
          <w:rFonts w:ascii="Trebuchet MS" w:eastAsia="Times New Roman" w:hAnsi="Trebuchet MS" w:cs="Arial"/>
          <w:bCs/>
          <w:noProof/>
          <w:lang w:eastAsia="zh-CN"/>
        </w:rPr>
        <w:t>a rolului acest</w:t>
      </w:r>
      <w:r w:rsidR="00DF5AF6" w:rsidRPr="00DF147D">
        <w:rPr>
          <w:rFonts w:ascii="Trebuchet MS" w:eastAsia="Times New Roman" w:hAnsi="Trebuchet MS" w:cs="Arial"/>
          <w:bCs/>
          <w:noProof/>
          <w:lang w:eastAsia="zh-CN"/>
        </w:rPr>
        <w:t>e</w:t>
      </w:r>
      <w:r w:rsidR="00370260" w:rsidRPr="00DF147D">
        <w:rPr>
          <w:rFonts w:ascii="Trebuchet MS" w:eastAsia="Times New Roman" w:hAnsi="Trebuchet MS" w:cs="Arial"/>
          <w:bCs/>
          <w:noProof/>
          <w:lang w:eastAsia="zh-CN"/>
        </w:rPr>
        <w:t>ia</w:t>
      </w:r>
      <w:r w:rsidR="00CE24F1"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, precum și a </w:t>
      </w:r>
      <w:r w:rsidRPr="00DF147D">
        <w:rPr>
          <w:rFonts w:ascii="Trebuchet MS" w:eastAsia="Times New Roman" w:hAnsi="Trebuchet MS" w:cs="Arial"/>
          <w:bCs/>
          <w:noProof/>
          <w:lang w:eastAsia="zh-CN"/>
        </w:rPr>
        <w:t>relaţi</w:t>
      </w:r>
      <w:r w:rsidR="00CE24F1"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ei </w:t>
      </w:r>
      <w:r w:rsidR="00DF147D">
        <w:rPr>
          <w:rFonts w:ascii="Trebuchet MS" w:eastAsia="Times New Roman" w:hAnsi="Trebuchet MS" w:cs="Arial"/>
          <w:bCs/>
          <w:noProof/>
          <w:lang w:eastAsia="zh-CN"/>
        </w:rPr>
        <w:t xml:space="preserve">Curții Europene a Drepturilor Omului </w:t>
      </w:r>
      <w:r w:rsidR="00CE24F1" w:rsidRPr="00DF147D">
        <w:rPr>
          <w:rFonts w:ascii="Trebuchet MS" w:eastAsia="Times New Roman" w:hAnsi="Trebuchet MS" w:cs="Arial"/>
          <w:bCs/>
          <w:noProof/>
          <w:lang w:eastAsia="zh-CN"/>
        </w:rPr>
        <w:t>atât</w:t>
      </w:r>
      <w:r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 cu instanţele naţionale</w:t>
      </w:r>
      <w:r w:rsidR="00DF147D">
        <w:rPr>
          <w:rFonts w:ascii="Trebuchet MS" w:eastAsia="Times New Roman" w:hAnsi="Trebuchet MS" w:cs="Arial"/>
          <w:bCs/>
          <w:noProof/>
          <w:lang w:eastAsia="zh-CN"/>
        </w:rPr>
        <w:t>, cât</w:t>
      </w:r>
      <w:r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 şi cu </w:t>
      </w:r>
      <w:r w:rsidR="00CE24F1" w:rsidRPr="00DF147D">
        <w:rPr>
          <w:rFonts w:ascii="Trebuchet MS" w:eastAsia="Times New Roman" w:hAnsi="Trebuchet MS" w:cs="Arial"/>
          <w:bCs/>
          <w:noProof/>
          <w:lang w:eastAsia="zh-CN"/>
        </w:rPr>
        <w:t>alte</w:t>
      </w:r>
      <w:r w:rsidRPr="00DF147D">
        <w:rPr>
          <w:rFonts w:ascii="Trebuchet MS" w:eastAsia="Times New Roman" w:hAnsi="Trebuchet MS" w:cs="Arial"/>
          <w:bCs/>
          <w:noProof/>
          <w:lang w:eastAsia="zh-CN"/>
        </w:rPr>
        <w:t xml:space="preserve"> instanţe internaţionale. Interviul va avea loc în limba română, însă vor fi adresate minim două întrebări şi maxim cinci întrebări în cele două limbi oficiale ale Curţii Europene a Drepturilor Omului; în funcţie de cunoaşterea activă sau pasivă a limbii în care a fost adresată întrebarea, aşa cum a fost indicată cunoaşterea limbii în curriculum vitae, răspunsul candidatului va fi formulat în limba indicată ca fiind cunoscută în mod activ. </w:t>
      </w:r>
    </w:p>
    <w:p w:rsidR="005B1163" w:rsidRPr="000D7153" w:rsidRDefault="005B1163" w:rsidP="003B567D">
      <w:p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t xml:space="preserve">În termen de maximum cinci zile de la </w:t>
      </w:r>
      <w:r w:rsidR="00D92020" w:rsidRPr="00DF147D">
        <w:rPr>
          <w:rFonts w:ascii="Trebuchet MS" w:hAnsi="Trebuchet MS" w:cs="Arial"/>
          <w:noProof/>
        </w:rPr>
        <w:t xml:space="preserve">finalizarea </w:t>
      </w:r>
      <w:r w:rsidR="00951877" w:rsidRPr="00DF147D">
        <w:rPr>
          <w:rFonts w:ascii="Trebuchet MS" w:hAnsi="Trebuchet MS" w:cs="Arial"/>
          <w:noProof/>
        </w:rPr>
        <w:t>interviurilor</w:t>
      </w:r>
      <w:r w:rsidRPr="00DF147D">
        <w:rPr>
          <w:rFonts w:ascii="Trebuchet MS" w:hAnsi="Trebuchet MS" w:cs="Arial"/>
          <w:noProof/>
        </w:rPr>
        <w:t xml:space="preserve">, Comisia selectează trei candidați, care vor fi incluși în lista de propuneri. În măsura în care este posibil, Comisia elaborează și o listă de rezervă cu </w:t>
      </w:r>
      <w:r w:rsidR="00951877" w:rsidRPr="00DF147D">
        <w:rPr>
          <w:rFonts w:ascii="Trebuchet MS" w:hAnsi="Trebuchet MS" w:cs="Arial"/>
          <w:noProof/>
        </w:rPr>
        <w:t xml:space="preserve">alţi </w:t>
      </w:r>
      <w:r w:rsidRPr="00DF147D">
        <w:rPr>
          <w:rFonts w:ascii="Trebuchet MS" w:hAnsi="Trebuchet MS" w:cs="Arial"/>
          <w:noProof/>
        </w:rPr>
        <w:t>trei candidați. Cele două liste, de propuneri şi de rezervă, se public</w:t>
      </w:r>
      <w:r w:rsidR="00F44C2A" w:rsidRPr="00DF147D">
        <w:rPr>
          <w:rFonts w:ascii="Trebuchet MS" w:hAnsi="Trebuchet MS" w:cs="Arial"/>
          <w:noProof/>
        </w:rPr>
        <w:t>ă</w:t>
      </w:r>
      <w:r w:rsidRPr="00DF147D">
        <w:rPr>
          <w:rFonts w:ascii="Trebuchet MS" w:hAnsi="Trebuchet MS" w:cs="Arial"/>
          <w:noProof/>
        </w:rPr>
        <w:t xml:space="preserve"> pe site-u</w:t>
      </w:r>
      <w:r w:rsidR="00D92020" w:rsidRPr="00DF147D">
        <w:rPr>
          <w:rFonts w:ascii="Trebuchet MS" w:hAnsi="Trebuchet MS" w:cs="Arial"/>
          <w:noProof/>
        </w:rPr>
        <w:t>rile</w:t>
      </w:r>
      <w:r w:rsidRPr="00DF147D">
        <w:rPr>
          <w:rFonts w:ascii="Trebuchet MS" w:hAnsi="Trebuchet MS" w:cs="Arial"/>
          <w:noProof/>
        </w:rPr>
        <w:t xml:space="preserve"> Ministerului Justiţiei</w:t>
      </w:r>
      <w:r w:rsidR="00D92020" w:rsidRPr="00DF147D">
        <w:rPr>
          <w:rFonts w:ascii="Trebuchet MS" w:hAnsi="Trebuchet MS" w:cs="Arial"/>
          <w:noProof/>
        </w:rPr>
        <w:t>, Ministerului Afacerilor Externe, Consiliului Superior al Magistraturii, Înaltei Curți de Casație și Justiție.</w:t>
      </w:r>
    </w:p>
    <w:p w:rsidR="00F44C2A" w:rsidRPr="00DF147D" w:rsidRDefault="00F44C2A" w:rsidP="00F44C2A">
      <w:p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lastRenderedPageBreak/>
        <w:t>Lista de propuneri cuprinzând cei trei candidaţi se definitivează cu luarea în considerare, pe lângă criteriile sus menţionate, a necesităţii ca pe listă să figureze candidaţi de ambele sexe,  cu excepţia cazului în care sexul candidaţilor de pe listă este cel insuficient reprezentat în cadrul Curţii (sub 40% din judecători).</w:t>
      </w:r>
    </w:p>
    <w:p w:rsidR="00564A42" w:rsidRPr="00DF147D" w:rsidRDefault="003528F3" w:rsidP="00985D54">
      <w:pPr>
        <w:jc w:val="both"/>
        <w:rPr>
          <w:rFonts w:ascii="Trebuchet MS" w:hAnsi="Trebuchet MS" w:cs="Arial"/>
          <w:noProof/>
        </w:rPr>
      </w:pPr>
      <w:r w:rsidRPr="00DF147D">
        <w:rPr>
          <w:rFonts w:ascii="Trebuchet MS" w:hAnsi="Trebuchet MS" w:cs="Arial"/>
          <w:noProof/>
        </w:rPr>
        <w:t>Propunerile finale, însoțite de dosarele de candidatură, sunt comunicate Guvernului, spre aprobare.</w:t>
      </w: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D3CC9" w:rsidRPr="00DF147D" w:rsidRDefault="005D3CC9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CE24F1" w:rsidRPr="00DF147D" w:rsidRDefault="00CE24F1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CE24F1" w:rsidRPr="00DF147D" w:rsidRDefault="00CE24F1" w:rsidP="00564A42">
      <w:pPr>
        <w:jc w:val="right"/>
        <w:rPr>
          <w:rFonts w:ascii="Trebuchet MS" w:hAnsi="Trebuchet MS" w:cs="Arial"/>
          <w:b/>
          <w:i/>
          <w:noProof/>
        </w:rPr>
      </w:pPr>
    </w:p>
    <w:p w:rsidR="00564A42" w:rsidRPr="00DF147D" w:rsidRDefault="00564A42" w:rsidP="00564A42">
      <w:pPr>
        <w:jc w:val="right"/>
        <w:rPr>
          <w:rFonts w:ascii="Trebuchet MS" w:hAnsi="Trebuchet MS" w:cs="Arial"/>
          <w:b/>
          <w:i/>
          <w:noProof/>
        </w:rPr>
      </w:pPr>
      <w:r w:rsidRPr="00DF147D">
        <w:rPr>
          <w:rFonts w:ascii="Trebuchet MS" w:hAnsi="Trebuchet MS" w:cs="Arial"/>
          <w:b/>
          <w:i/>
          <w:noProof/>
        </w:rPr>
        <w:t>ANEXĂ</w:t>
      </w:r>
    </w:p>
    <w:p w:rsidR="00564A42" w:rsidRPr="00DF147D" w:rsidRDefault="00564A42" w:rsidP="00564A42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</w:rPr>
      </w:pPr>
      <w:r w:rsidRPr="00DF147D">
        <w:rPr>
          <w:rFonts w:ascii="Arial" w:eastAsia="Times New Roman" w:hAnsi="Arial" w:cs="Arial"/>
          <w:b/>
          <w:spacing w:val="-3"/>
        </w:rPr>
        <w:t>Model de curriculum vitae destinat candidaților la funcția de judecător la Curtea Europeană a Drepturilor Omului</w:t>
      </w:r>
      <w:r w:rsidRPr="00DF147D">
        <w:rPr>
          <w:rFonts w:ascii="Arial" w:eastAsia="Times New Roman" w:hAnsi="Arial" w:cs="Arial"/>
          <w:spacing w:val="-3"/>
          <w:vertAlign w:val="superscript"/>
        </w:rPr>
        <w:footnoteReference w:id="3"/>
      </w:r>
    </w:p>
    <w:p w:rsidR="00564A42" w:rsidRPr="00DF147D" w:rsidRDefault="00564A42" w:rsidP="00564A42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DF147D">
        <w:rPr>
          <w:rFonts w:ascii="Arial" w:eastAsia="Times New Roman" w:hAnsi="Arial" w:cs="Arial"/>
          <w:b/>
          <w:sz w:val="20"/>
          <w:szCs w:val="20"/>
        </w:rPr>
        <w:t xml:space="preserve">I. </w:t>
      </w:r>
      <w:r w:rsidRPr="00DF147D">
        <w:rPr>
          <w:rFonts w:ascii="Arial" w:eastAsia="Times New Roman" w:hAnsi="Arial" w:cs="Arial"/>
          <w:b/>
          <w:i/>
          <w:sz w:val="20"/>
          <w:szCs w:val="20"/>
        </w:rPr>
        <w:t>Date personale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sz w:val="20"/>
          <w:szCs w:val="20"/>
        </w:rPr>
        <w:t>Nume, prenume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sz w:val="20"/>
          <w:szCs w:val="20"/>
        </w:rPr>
        <w:t>Sex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sz w:val="20"/>
          <w:szCs w:val="20"/>
        </w:rPr>
        <w:t xml:space="preserve">Data și locul nașterii 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7053A7" w:rsidP="00564A42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sz w:val="20"/>
          <w:szCs w:val="20"/>
        </w:rPr>
        <w:t>Cetățeni</w:t>
      </w:r>
      <w:r w:rsidR="00944C37" w:rsidRPr="00DF147D">
        <w:rPr>
          <w:rFonts w:ascii="Arial" w:eastAsia="Times New Roman" w:hAnsi="Arial" w:cs="Arial"/>
          <w:sz w:val="20"/>
          <w:szCs w:val="20"/>
        </w:rPr>
        <w:t>e</w:t>
      </w:r>
      <w:r w:rsidRPr="00DF147D">
        <w:rPr>
          <w:rFonts w:ascii="Arial" w:eastAsia="Times New Roman" w:hAnsi="Arial" w:cs="Arial"/>
          <w:sz w:val="20"/>
          <w:szCs w:val="20"/>
        </w:rPr>
        <w:t>/cetățenii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F147D">
        <w:rPr>
          <w:rFonts w:ascii="Arial" w:eastAsia="Times New Roman" w:hAnsi="Arial" w:cs="Arial"/>
          <w:b/>
          <w:sz w:val="20"/>
          <w:szCs w:val="20"/>
        </w:rPr>
        <w:t xml:space="preserve">II. </w:t>
      </w:r>
      <w:r w:rsidR="007053A7" w:rsidRPr="00DF147D">
        <w:rPr>
          <w:rFonts w:ascii="Arial" w:eastAsia="Times New Roman" w:hAnsi="Arial" w:cs="Arial"/>
          <w:b/>
          <w:i/>
          <w:sz w:val="20"/>
          <w:szCs w:val="20"/>
        </w:rPr>
        <w:t>Studii și diplome, alte calificări</w:t>
      </w:r>
      <w:r w:rsidR="007053A7" w:rsidRPr="00DF147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DF147D">
        <w:rPr>
          <w:rFonts w:ascii="Arial" w:eastAsia="Times New Roman" w:hAnsi="Arial" w:cs="Arial"/>
          <w:b/>
          <w:sz w:val="20"/>
          <w:szCs w:val="20"/>
        </w:rPr>
        <w:t xml:space="preserve">III. </w:t>
      </w:r>
      <w:r w:rsidR="007053A7" w:rsidRPr="00DF147D">
        <w:rPr>
          <w:rFonts w:ascii="Arial" w:eastAsia="Times New Roman" w:hAnsi="Arial" w:cs="Arial"/>
          <w:b/>
          <w:i/>
          <w:sz w:val="20"/>
          <w:szCs w:val="20"/>
        </w:rPr>
        <w:t>Activități profesionale relevante</w:t>
      </w:r>
      <w:r w:rsidR="007053A7" w:rsidRPr="00DF147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i/>
          <w:iCs/>
          <w:sz w:val="20"/>
          <w:szCs w:val="20"/>
        </w:rPr>
        <w:t xml:space="preserve">a. </w:t>
      </w:r>
      <w:r w:rsidRPr="00DF147D">
        <w:rPr>
          <w:rFonts w:ascii="Arial" w:eastAsia="Times New Roman" w:hAnsi="Arial" w:cs="Arial"/>
          <w:iCs/>
          <w:sz w:val="20"/>
          <w:szCs w:val="20"/>
        </w:rPr>
        <w:t>Descri</w:t>
      </w:r>
      <w:r w:rsidR="007053A7" w:rsidRPr="00DF147D">
        <w:rPr>
          <w:rFonts w:ascii="Arial" w:eastAsia="Times New Roman" w:hAnsi="Arial" w:cs="Arial"/>
          <w:iCs/>
          <w:sz w:val="20"/>
          <w:szCs w:val="20"/>
        </w:rPr>
        <w:t>erea activităților judiciare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i/>
          <w:iCs/>
          <w:sz w:val="20"/>
          <w:szCs w:val="20"/>
        </w:rPr>
        <w:t xml:space="preserve">b. </w:t>
      </w:r>
      <w:r w:rsidRPr="00DF147D">
        <w:rPr>
          <w:rFonts w:ascii="Arial" w:eastAsia="Times New Roman" w:hAnsi="Arial" w:cs="Arial"/>
          <w:iCs/>
          <w:sz w:val="20"/>
          <w:szCs w:val="20"/>
        </w:rPr>
        <w:t>Descr</w:t>
      </w:r>
      <w:r w:rsidR="00944C37" w:rsidRPr="00DF147D">
        <w:rPr>
          <w:rFonts w:ascii="Arial" w:eastAsia="Times New Roman" w:hAnsi="Arial" w:cs="Arial"/>
          <w:iCs/>
          <w:sz w:val="20"/>
          <w:szCs w:val="20"/>
        </w:rPr>
        <w:t>i</w:t>
      </w:r>
      <w:r w:rsidR="007053A7" w:rsidRPr="00DF147D">
        <w:rPr>
          <w:rFonts w:ascii="Arial" w:eastAsia="Times New Roman" w:hAnsi="Arial" w:cs="Arial"/>
          <w:iCs/>
          <w:sz w:val="20"/>
          <w:szCs w:val="20"/>
        </w:rPr>
        <w:t>erea</w:t>
      </w:r>
      <w:r w:rsidR="00944C37" w:rsidRPr="00DF147D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7053A7" w:rsidRPr="00DF147D">
        <w:rPr>
          <w:rFonts w:ascii="Arial" w:eastAsia="Times New Roman" w:hAnsi="Arial" w:cs="Arial"/>
          <w:iCs/>
          <w:sz w:val="20"/>
          <w:szCs w:val="20"/>
        </w:rPr>
        <w:t xml:space="preserve">activităților juridice non-judiciare 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DF147D">
        <w:rPr>
          <w:rFonts w:ascii="Arial" w:eastAsia="Times New Roman" w:hAnsi="Arial" w:cs="Arial"/>
          <w:i/>
          <w:iCs/>
          <w:sz w:val="20"/>
          <w:szCs w:val="20"/>
        </w:rPr>
        <w:t xml:space="preserve">c. </w:t>
      </w:r>
      <w:r w:rsidRPr="00DF147D">
        <w:rPr>
          <w:rFonts w:ascii="Arial" w:eastAsia="Times New Roman" w:hAnsi="Arial" w:cs="Arial"/>
          <w:iCs/>
          <w:sz w:val="20"/>
          <w:szCs w:val="20"/>
        </w:rPr>
        <w:t>Descri</w:t>
      </w:r>
      <w:r w:rsidR="007053A7" w:rsidRPr="00DF147D">
        <w:rPr>
          <w:rFonts w:ascii="Arial" w:eastAsia="Times New Roman" w:hAnsi="Arial" w:cs="Arial"/>
          <w:iCs/>
          <w:sz w:val="20"/>
          <w:szCs w:val="20"/>
        </w:rPr>
        <w:t xml:space="preserve">erea activităților profesionale non-juridice </w:t>
      </w:r>
    </w:p>
    <w:p w:rsidR="007053A7" w:rsidRPr="00DF147D" w:rsidRDefault="007053A7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sz w:val="20"/>
          <w:szCs w:val="20"/>
        </w:rPr>
        <w:t>(</w:t>
      </w:r>
      <w:r w:rsidR="007053A7" w:rsidRPr="00DF147D">
        <w:rPr>
          <w:rFonts w:ascii="Arial" w:eastAsia="Times New Roman" w:hAnsi="Arial" w:cs="Arial"/>
          <w:sz w:val="20"/>
          <w:szCs w:val="20"/>
        </w:rPr>
        <w:t>Vă rugăm subliniați postul ocupat în prezent</w:t>
      </w:r>
      <w:r w:rsidRPr="00DF147D">
        <w:rPr>
          <w:rFonts w:ascii="Arial" w:eastAsia="Times New Roman" w:hAnsi="Arial" w:cs="Arial"/>
          <w:sz w:val="20"/>
          <w:szCs w:val="20"/>
        </w:rPr>
        <w:t>)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F147D">
        <w:rPr>
          <w:rFonts w:ascii="Arial" w:eastAsia="Times New Roman" w:hAnsi="Arial" w:cs="Arial"/>
          <w:b/>
          <w:sz w:val="20"/>
          <w:szCs w:val="20"/>
        </w:rPr>
        <w:t xml:space="preserve">IV. </w:t>
      </w:r>
      <w:r w:rsidR="007053A7" w:rsidRPr="00DF147D">
        <w:rPr>
          <w:rFonts w:ascii="Arial" w:eastAsia="Times New Roman" w:hAnsi="Arial" w:cs="Arial"/>
          <w:b/>
          <w:i/>
          <w:sz w:val="20"/>
          <w:szCs w:val="20"/>
        </w:rPr>
        <w:t>Activități și experiență în domeniul drepturilor omului</w:t>
      </w:r>
      <w:r w:rsidR="007053A7" w:rsidRPr="00DF147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DF147D">
        <w:rPr>
          <w:rFonts w:ascii="Arial" w:eastAsia="Times New Roman" w:hAnsi="Arial" w:cs="Arial"/>
          <w:b/>
          <w:sz w:val="20"/>
          <w:szCs w:val="20"/>
        </w:rPr>
        <w:t xml:space="preserve">V. </w:t>
      </w:r>
      <w:r w:rsidR="007053A7" w:rsidRPr="00DF147D">
        <w:rPr>
          <w:rFonts w:ascii="Arial" w:eastAsia="Times New Roman" w:hAnsi="Arial" w:cs="Arial"/>
          <w:b/>
          <w:i/>
          <w:sz w:val="20"/>
          <w:szCs w:val="20"/>
        </w:rPr>
        <w:t>Activități publice</w:t>
      </w:r>
      <w:r w:rsidR="007053A7" w:rsidRPr="00DF147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i/>
          <w:iCs/>
          <w:sz w:val="20"/>
          <w:szCs w:val="20"/>
        </w:rPr>
        <w:t>a.</w:t>
      </w:r>
      <w:r w:rsidRPr="00DF147D">
        <w:rPr>
          <w:rFonts w:ascii="Arial" w:eastAsia="Times New Roman" w:hAnsi="Arial" w:cs="Arial"/>
          <w:iCs/>
          <w:sz w:val="20"/>
          <w:szCs w:val="20"/>
        </w:rPr>
        <w:t xml:space="preserve"> P</w:t>
      </w:r>
      <w:r w:rsidR="007053A7" w:rsidRPr="00DF147D">
        <w:rPr>
          <w:rFonts w:ascii="Arial" w:eastAsia="Times New Roman" w:hAnsi="Arial" w:cs="Arial"/>
          <w:sz w:val="20"/>
          <w:szCs w:val="20"/>
        </w:rPr>
        <w:t xml:space="preserve">ost într-o funcție publică 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i/>
          <w:iCs/>
          <w:sz w:val="20"/>
          <w:szCs w:val="20"/>
        </w:rPr>
        <w:t xml:space="preserve">b. </w:t>
      </w:r>
      <w:r w:rsidR="007053A7" w:rsidRPr="00DF147D">
        <w:rPr>
          <w:rFonts w:ascii="Arial" w:eastAsia="Times New Roman" w:hAnsi="Arial" w:cs="Arial"/>
          <w:sz w:val="20"/>
          <w:szCs w:val="20"/>
        </w:rPr>
        <w:t xml:space="preserve">Mandate elective 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i/>
          <w:iCs/>
          <w:sz w:val="20"/>
          <w:szCs w:val="20"/>
        </w:rPr>
        <w:t xml:space="preserve">c. </w:t>
      </w:r>
      <w:r w:rsidR="007053A7" w:rsidRPr="00DF147D">
        <w:rPr>
          <w:rFonts w:ascii="Arial" w:eastAsia="Times New Roman" w:hAnsi="Arial" w:cs="Arial"/>
          <w:iCs/>
          <w:sz w:val="20"/>
          <w:szCs w:val="20"/>
        </w:rPr>
        <w:t>Funcții exercitate în cadrul unui partid sau mișcare</w:t>
      </w:r>
      <w:r w:rsidR="007053A7" w:rsidRPr="00DF147D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7053A7" w:rsidRPr="00DF147D">
        <w:rPr>
          <w:rFonts w:ascii="Arial" w:eastAsia="Times New Roman" w:hAnsi="Arial" w:cs="Arial"/>
          <w:iCs/>
          <w:sz w:val="20"/>
          <w:szCs w:val="20"/>
        </w:rPr>
        <w:t xml:space="preserve">politică </w:t>
      </w:r>
    </w:p>
    <w:p w:rsidR="007053A7" w:rsidRPr="00DF147D" w:rsidRDefault="007053A7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sz w:val="20"/>
          <w:szCs w:val="20"/>
        </w:rPr>
        <w:t>(</w:t>
      </w:r>
      <w:r w:rsidR="007053A7" w:rsidRPr="00DF147D">
        <w:rPr>
          <w:rFonts w:ascii="Arial" w:eastAsia="Times New Roman" w:hAnsi="Arial" w:cs="Arial"/>
          <w:sz w:val="20"/>
          <w:szCs w:val="20"/>
        </w:rPr>
        <w:t>Vă rugăm subliniați postul ocupat în prezent</w:t>
      </w:r>
      <w:r w:rsidRPr="00DF147D">
        <w:rPr>
          <w:rFonts w:ascii="Arial" w:eastAsia="Times New Roman" w:hAnsi="Arial" w:cs="Arial"/>
          <w:sz w:val="20"/>
          <w:szCs w:val="20"/>
        </w:rPr>
        <w:t>)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F147D">
        <w:rPr>
          <w:rFonts w:ascii="Arial" w:eastAsia="Times New Roman" w:hAnsi="Arial" w:cs="Arial"/>
          <w:b/>
          <w:sz w:val="20"/>
          <w:szCs w:val="20"/>
        </w:rPr>
        <w:t xml:space="preserve">VI. </w:t>
      </w:r>
      <w:r w:rsidR="007053A7" w:rsidRPr="00DF147D">
        <w:rPr>
          <w:rFonts w:ascii="Arial" w:eastAsia="Times New Roman" w:hAnsi="Arial" w:cs="Arial"/>
          <w:b/>
          <w:i/>
          <w:sz w:val="20"/>
          <w:szCs w:val="20"/>
        </w:rPr>
        <w:t>Alte activități</w:t>
      </w:r>
      <w:r w:rsidR="007053A7" w:rsidRPr="00DF147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i/>
          <w:iCs/>
          <w:sz w:val="20"/>
          <w:szCs w:val="20"/>
        </w:rPr>
        <w:t xml:space="preserve">a. </w:t>
      </w:r>
      <w:r w:rsidR="007053A7" w:rsidRPr="00DF147D">
        <w:rPr>
          <w:rFonts w:ascii="Arial" w:eastAsia="Times New Roman" w:hAnsi="Arial" w:cs="Arial"/>
          <w:sz w:val="20"/>
          <w:szCs w:val="20"/>
        </w:rPr>
        <w:t>Domeniu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i/>
          <w:iCs/>
          <w:sz w:val="20"/>
          <w:szCs w:val="20"/>
        </w:rPr>
        <w:t xml:space="preserve">b. </w:t>
      </w:r>
      <w:r w:rsidRPr="00DF147D">
        <w:rPr>
          <w:rFonts w:ascii="Arial" w:eastAsia="Times New Roman" w:hAnsi="Arial" w:cs="Arial"/>
          <w:sz w:val="20"/>
          <w:szCs w:val="20"/>
        </w:rPr>
        <w:t>Durat</w:t>
      </w:r>
      <w:r w:rsidR="007053A7" w:rsidRPr="00DF147D">
        <w:rPr>
          <w:rFonts w:ascii="Arial" w:eastAsia="Times New Roman" w:hAnsi="Arial" w:cs="Arial"/>
          <w:sz w:val="20"/>
          <w:szCs w:val="20"/>
        </w:rPr>
        <w:t>a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i/>
          <w:iCs/>
          <w:sz w:val="20"/>
          <w:szCs w:val="20"/>
        </w:rPr>
        <w:t xml:space="preserve">c. </w:t>
      </w:r>
      <w:r w:rsidRPr="00DF147D">
        <w:rPr>
          <w:rFonts w:ascii="Arial" w:eastAsia="Times New Roman" w:hAnsi="Arial" w:cs="Arial"/>
          <w:sz w:val="20"/>
          <w:szCs w:val="20"/>
        </w:rPr>
        <w:t>Func</w:t>
      </w:r>
      <w:r w:rsidR="007053A7" w:rsidRPr="00DF147D">
        <w:rPr>
          <w:rFonts w:ascii="Arial" w:eastAsia="Times New Roman" w:hAnsi="Arial" w:cs="Arial"/>
          <w:sz w:val="20"/>
          <w:szCs w:val="20"/>
        </w:rPr>
        <w:t xml:space="preserve">ții </w:t>
      </w:r>
    </w:p>
    <w:p w:rsidR="007053A7" w:rsidRPr="00DF147D" w:rsidRDefault="007053A7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sz w:val="20"/>
          <w:szCs w:val="20"/>
        </w:rPr>
        <w:t>(</w:t>
      </w:r>
      <w:r w:rsidR="007053A7" w:rsidRPr="00DF147D">
        <w:rPr>
          <w:rFonts w:ascii="Arial" w:eastAsia="Times New Roman" w:hAnsi="Arial" w:cs="Arial"/>
          <w:sz w:val="20"/>
          <w:szCs w:val="20"/>
        </w:rPr>
        <w:t>Vă rugăm subliniați activitățile desfășurate în prezent</w:t>
      </w:r>
      <w:r w:rsidRPr="00DF147D">
        <w:rPr>
          <w:rFonts w:ascii="Arial" w:eastAsia="Times New Roman" w:hAnsi="Arial" w:cs="Arial"/>
          <w:sz w:val="20"/>
          <w:szCs w:val="20"/>
        </w:rPr>
        <w:t>)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DF147D">
        <w:rPr>
          <w:rFonts w:ascii="Arial" w:eastAsia="Times New Roman" w:hAnsi="Arial" w:cs="Arial"/>
          <w:b/>
          <w:sz w:val="20"/>
          <w:szCs w:val="20"/>
        </w:rPr>
        <w:t xml:space="preserve">VII. </w:t>
      </w:r>
      <w:r w:rsidRPr="00DF147D">
        <w:rPr>
          <w:rFonts w:ascii="Arial" w:eastAsia="Times New Roman" w:hAnsi="Arial" w:cs="Arial"/>
          <w:b/>
          <w:i/>
          <w:sz w:val="20"/>
          <w:szCs w:val="20"/>
        </w:rPr>
        <w:t>Publica</w:t>
      </w:r>
      <w:r w:rsidR="007053A7" w:rsidRPr="00DF147D">
        <w:rPr>
          <w:rFonts w:ascii="Arial" w:eastAsia="Times New Roman" w:hAnsi="Arial" w:cs="Arial"/>
          <w:b/>
          <w:i/>
          <w:sz w:val="20"/>
          <w:szCs w:val="20"/>
        </w:rPr>
        <w:t>ții și alte lucrări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sz w:val="20"/>
          <w:szCs w:val="20"/>
        </w:rPr>
        <w:t>(</w:t>
      </w:r>
      <w:r w:rsidR="007053A7" w:rsidRPr="00DF147D">
        <w:rPr>
          <w:rFonts w:ascii="Arial" w:eastAsia="Times New Roman" w:hAnsi="Arial" w:cs="Arial"/>
          <w:sz w:val="20"/>
          <w:szCs w:val="20"/>
        </w:rPr>
        <w:t>Poate fi indicat numărul total de cărți și articole publicate, însă menționați doar titlurile mai importante – maxim 10</w:t>
      </w:r>
      <w:r w:rsidRPr="00DF147D">
        <w:rPr>
          <w:rFonts w:ascii="Arial" w:eastAsia="Times New Roman" w:hAnsi="Arial" w:cs="Arial"/>
          <w:sz w:val="20"/>
          <w:szCs w:val="20"/>
        </w:rPr>
        <w:t>)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DF147D">
        <w:rPr>
          <w:rFonts w:ascii="Arial" w:eastAsia="Times New Roman" w:hAnsi="Arial" w:cs="Arial"/>
          <w:b/>
          <w:sz w:val="20"/>
          <w:szCs w:val="20"/>
        </w:rPr>
        <w:t xml:space="preserve">VIII. </w:t>
      </w:r>
      <w:r w:rsidRPr="00DF147D">
        <w:rPr>
          <w:rFonts w:ascii="Arial" w:eastAsia="Times New Roman" w:hAnsi="Arial" w:cs="Arial"/>
          <w:b/>
          <w:i/>
          <w:sz w:val="20"/>
          <w:szCs w:val="20"/>
        </w:rPr>
        <w:t>L</w:t>
      </w:r>
      <w:r w:rsidR="00807CFA" w:rsidRPr="00DF147D">
        <w:rPr>
          <w:rFonts w:ascii="Arial" w:eastAsia="Times New Roman" w:hAnsi="Arial" w:cs="Arial"/>
          <w:b/>
          <w:i/>
          <w:sz w:val="20"/>
          <w:szCs w:val="20"/>
        </w:rPr>
        <w:t>imbi străine</w:t>
      </w:r>
    </w:p>
    <w:p w:rsidR="00564A42" w:rsidRPr="00DF147D" w:rsidRDefault="00564A42" w:rsidP="00564A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sz w:val="20"/>
          <w:szCs w:val="20"/>
        </w:rPr>
        <w:t>(</w:t>
      </w:r>
      <w:r w:rsidR="00807CFA" w:rsidRPr="00DF147D">
        <w:rPr>
          <w:rFonts w:ascii="Arial" w:eastAsia="Times New Roman" w:hAnsi="Arial" w:cs="Arial"/>
          <w:sz w:val="20"/>
          <w:szCs w:val="20"/>
        </w:rPr>
        <w:t>Cunoștințe active ale unei limbi oficiale a Curții și cunoștințe pasive ale unei alte limbi</w:t>
      </w:r>
      <w:r w:rsidRPr="00DF147D">
        <w:rPr>
          <w:rFonts w:ascii="Arial" w:eastAsia="Times New Roman" w:hAnsi="Arial" w:cs="Arial"/>
          <w:sz w:val="20"/>
          <w:szCs w:val="20"/>
        </w:rPr>
        <w:t>)</w:t>
      </w:r>
    </w:p>
    <w:p w:rsidR="00564A42" w:rsidRPr="00DF147D" w:rsidRDefault="00564A42" w:rsidP="00564A42">
      <w:pPr>
        <w:tabs>
          <w:tab w:val="left" w:pos="229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9360" w:type="dxa"/>
        <w:tblInd w:w="10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87"/>
        <w:gridCol w:w="774"/>
        <w:gridCol w:w="775"/>
        <w:gridCol w:w="775"/>
        <w:gridCol w:w="775"/>
        <w:gridCol w:w="774"/>
        <w:gridCol w:w="775"/>
        <w:gridCol w:w="775"/>
        <w:gridCol w:w="775"/>
        <w:gridCol w:w="775"/>
      </w:tblGrid>
      <w:tr w:rsidR="00DF147D" w:rsidRPr="00DF147D" w:rsidTr="00564A42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42" w:rsidRPr="00DF147D" w:rsidRDefault="00564A42" w:rsidP="00564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4A42" w:rsidRPr="00DF147D" w:rsidRDefault="00564A42" w:rsidP="00564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807CFA" w:rsidRPr="00DF147D">
              <w:rPr>
                <w:rFonts w:ascii="Arial" w:eastAsia="Times New Roman" w:hAnsi="Arial" w:cs="Arial"/>
                <w:sz w:val="20"/>
                <w:szCs w:val="20"/>
              </w:rPr>
              <w:t>imba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807CFA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Citit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807CFA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Scris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807CFA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Vorbit</w:t>
            </w:r>
          </w:p>
        </w:tc>
      </w:tr>
      <w:tr w:rsidR="00DF147D" w:rsidRPr="00DF147D" w:rsidTr="00564A42"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42" w:rsidRPr="00DF147D" w:rsidRDefault="00564A42" w:rsidP="00564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42" w:rsidRPr="00DF147D" w:rsidRDefault="00807CFA" w:rsidP="00564A4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Foarte bine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42" w:rsidRPr="00DF147D" w:rsidRDefault="00807CFA" w:rsidP="00564A4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 xml:space="preserve">Bine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42" w:rsidRPr="00DF147D" w:rsidRDefault="00807CFA" w:rsidP="00564A4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 xml:space="preserve">Satisfăcător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42" w:rsidRPr="00DF147D" w:rsidRDefault="00807CFA" w:rsidP="00564A4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 xml:space="preserve">Foarte bine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42" w:rsidRPr="00DF147D" w:rsidRDefault="00807CFA" w:rsidP="00564A4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 xml:space="preserve">Bine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42" w:rsidRPr="00DF147D" w:rsidRDefault="00807CFA" w:rsidP="00564A4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 xml:space="preserve">Satisfăcător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42" w:rsidRPr="00DF147D" w:rsidRDefault="00807CFA" w:rsidP="00564A4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Foarte bine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42" w:rsidRPr="00DF147D" w:rsidRDefault="00807CFA" w:rsidP="00564A4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Bine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A42" w:rsidRPr="00DF147D" w:rsidRDefault="00807CFA" w:rsidP="00564A4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 xml:space="preserve">Satisfăcător </w:t>
            </w:r>
          </w:p>
        </w:tc>
      </w:tr>
      <w:tr w:rsidR="00DF147D" w:rsidRPr="00DF147D" w:rsidTr="00564A4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</w:t>
            </w:r>
            <w:r w:rsidRPr="00DF14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="00807CFA" w:rsidRPr="00DF147D">
              <w:rPr>
                <w:rFonts w:ascii="Arial" w:eastAsia="Times New Roman" w:hAnsi="Arial" w:cs="Arial"/>
                <w:b/>
                <w:sz w:val="20"/>
                <w:szCs w:val="20"/>
              </w:rPr>
              <w:t>Prima limbă</w:t>
            </w:r>
            <w:r w:rsidRPr="00DF147D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147D" w:rsidRPr="00DF147D" w:rsidTr="00564A4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....................................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</w:tr>
      <w:tr w:rsidR="00DF147D" w:rsidRPr="00DF147D" w:rsidTr="00564A4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807CFA" w:rsidRPr="00DF147D">
              <w:rPr>
                <w:rFonts w:ascii="Arial" w:eastAsia="Times New Roman" w:hAnsi="Arial" w:cs="Arial"/>
                <w:i/>
                <w:sz w:val="20"/>
                <w:szCs w:val="20"/>
              </w:rPr>
              <w:t>Rog specificați</w:t>
            </w: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147D" w:rsidRPr="00DF147D" w:rsidTr="00564A4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80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b</w:t>
            </w:r>
            <w:r w:rsidRPr="00DF14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="00807CFA" w:rsidRPr="00DF147D">
              <w:rPr>
                <w:rFonts w:ascii="Arial" w:eastAsia="Times New Roman" w:hAnsi="Arial" w:cs="Arial"/>
                <w:b/>
                <w:sz w:val="20"/>
                <w:szCs w:val="20"/>
              </w:rPr>
              <w:t>Limbi oficiale</w:t>
            </w:r>
            <w:r w:rsidRPr="00DF147D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147D" w:rsidRPr="00DF147D" w:rsidTr="00564A4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– En</w:t>
            </w:r>
            <w:r w:rsidR="00807CFA" w:rsidRPr="00DF147D">
              <w:rPr>
                <w:rFonts w:ascii="Arial" w:eastAsia="Times New Roman" w:hAnsi="Arial" w:cs="Arial"/>
                <w:sz w:val="20"/>
                <w:szCs w:val="20"/>
              </w:rPr>
              <w:t>gleză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</w:tr>
      <w:tr w:rsidR="00DF147D" w:rsidRPr="00DF147D" w:rsidTr="00564A4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– Fr</w:t>
            </w:r>
            <w:r w:rsidR="00807CFA" w:rsidRPr="00DF147D">
              <w:rPr>
                <w:rFonts w:ascii="Arial" w:eastAsia="Times New Roman" w:hAnsi="Arial" w:cs="Arial"/>
                <w:sz w:val="20"/>
                <w:szCs w:val="20"/>
              </w:rPr>
              <w:t>anceză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</w:tr>
      <w:tr w:rsidR="00DF147D" w:rsidRPr="00DF147D" w:rsidTr="00564A4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</w:t>
            </w:r>
            <w:r w:rsidRPr="00DF14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="00807CFA" w:rsidRPr="00DF147D">
              <w:rPr>
                <w:rFonts w:ascii="Arial" w:eastAsia="Times New Roman" w:hAnsi="Arial" w:cs="Arial"/>
                <w:b/>
                <w:sz w:val="20"/>
                <w:szCs w:val="20"/>
              </w:rPr>
              <w:t>Alte limbi</w:t>
            </w:r>
            <w:r w:rsidRPr="00DF147D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147D" w:rsidRPr="00DF147D" w:rsidTr="00564A4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....................................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</w:tr>
      <w:tr w:rsidR="00DF147D" w:rsidRPr="00DF147D" w:rsidTr="00564A4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....................................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</w:tr>
      <w:tr w:rsidR="00564A42" w:rsidRPr="00DF147D" w:rsidTr="00564A42"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....................................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A42" w:rsidRPr="00DF147D" w:rsidRDefault="00564A42" w:rsidP="00564A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47D">
              <w:rPr>
                <w:rFonts w:ascii="Arial" w:eastAsia="Times New Roman" w:hAnsi="Arial" w:cs="Arial"/>
                <w:sz w:val="20"/>
                <w:szCs w:val="20"/>
              </w:rPr>
              <w:t>¨</w:t>
            </w:r>
          </w:p>
        </w:tc>
      </w:tr>
    </w:tbl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F147D">
        <w:rPr>
          <w:rFonts w:ascii="Arial" w:eastAsia="Times New Roman" w:hAnsi="Arial" w:cs="Arial"/>
          <w:b/>
          <w:sz w:val="20"/>
          <w:szCs w:val="20"/>
        </w:rPr>
        <w:t xml:space="preserve">IX. </w:t>
      </w:r>
      <w:r w:rsidRPr="00DF147D">
        <w:rPr>
          <w:rFonts w:ascii="Arial" w:eastAsia="Times New Roman" w:hAnsi="Arial" w:cs="Arial"/>
          <w:b/>
          <w:i/>
          <w:sz w:val="20"/>
          <w:szCs w:val="20"/>
        </w:rPr>
        <w:t xml:space="preserve">In </w:t>
      </w:r>
      <w:r w:rsidR="00807CFA" w:rsidRPr="00DF147D">
        <w:rPr>
          <w:rFonts w:ascii="Arial" w:eastAsia="Times New Roman" w:hAnsi="Arial" w:cs="Arial"/>
          <w:b/>
          <w:i/>
          <w:sz w:val="20"/>
          <w:szCs w:val="20"/>
        </w:rPr>
        <w:t>eventualitatea în care nu întruniți nivelul de cunoștințe în ceea</w:t>
      </w:r>
      <w:r w:rsidR="000D715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807CFA" w:rsidRPr="00DF147D">
        <w:rPr>
          <w:rFonts w:ascii="Arial" w:eastAsia="Times New Roman" w:hAnsi="Arial" w:cs="Arial"/>
          <w:b/>
          <w:i/>
          <w:sz w:val="20"/>
          <w:szCs w:val="20"/>
        </w:rPr>
        <w:t>ce privește limbile străine, vă rugăm să confirmați intenția de a urma cursuri intensive a limbii străine înainte de începerea mandatului, cât și, dacă este necesar, la începutul mandatului</w:t>
      </w:r>
      <w:r w:rsidRPr="00DF147D">
        <w:rPr>
          <w:rFonts w:ascii="Arial" w:eastAsia="Times New Roman" w:hAnsi="Arial" w:cs="Arial"/>
          <w:b/>
          <w:i/>
          <w:sz w:val="20"/>
          <w:szCs w:val="20"/>
        </w:rPr>
        <w:t xml:space="preserve">. </w:t>
      </w:r>
    </w:p>
    <w:p w:rsidR="00564A42" w:rsidRPr="00DF147D" w:rsidRDefault="00564A42" w:rsidP="00564A42">
      <w:pPr>
        <w:spacing w:after="0" w:line="240" w:lineRule="auto"/>
        <w:ind w:left="600" w:hanging="600"/>
        <w:rPr>
          <w:rFonts w:ascii="Arial" w:eastAsia="Times New Roman" w:hAnsi="Arial" w:cs="Arial"/>
          <w:b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ind w:left="600" w:hanging="600"/>
        <w:rPr>
          <w:rFonts w:ascii="Arial" w:eastAsia="Times New Roman" w:hAnsi="Arial" w:cs="Arial"/>
          <w:b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ind w:left="600" w:hanging="600"/>
        <w:rPr>
          <w:rFonts w:ascii="Arial" w:eastAsia="Times New Roman" w:hAnsi="Arial" w:cs="Arial"/>
          <w:b/>
          <w:sz w:val="20"/>
          <w:szCs w:val="20"/>
        </w:rPr>
      </w:pPr>
      <w:r w:rsidRPr="00DF147D">
        <w:rPr>
          <w:rFonts w:ascii="Arial" w:eastAsia="Times New Roman" w:hAnsi="Arial" w:cs="Arial"/>
          <w:b/>
          <w:sz w:val="20"/>
          <w:szCs w:val="20"/>
        </w:rPr>
        <w:t xml:space="preserve">X. </w:t>
      </w:r>
      <w:r w:rsidR="00807CFA" w:rsidRPr="00DF147D">
        <w:rPr>
          <w:rFonts w:ascii="Arial" w:eastAsia="Times New Roman" w:hAnsi="Arial" w:cs="Arial"/>
          <w:b/>
          <w:i/>
          <w:sz w:val="20"/>
          <w:szCs w:val="20"/>
        </w:rPr>
        <w:t>Alte informații relevante</w:t>
      </w: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F147D">
        <w:rPr>
          <w:rFonts w:ascii="Arial" w:eastAsia="Times New Roman" w:hAnsi="Arial" w:cs="Arial"/>
          <w:b/>
          <w:sz w:val="20"/>
          <w:szCs w:val="20"/>
        </w:rPr>
        <w:t xml:space="preserve">XI. </w:t>
      </w:r>
      <w:r w:rsidR="00807CFA" w:rsidRPr="00DF147D">
        <w:rPr>
          <w:rFonts w:ascii="Arial" w:eastAsia="Times New Roman" w:hAnsi="Arial" w:cs="Arial"/>
          <w:b/>
          <w:i/>
          <w:sz w:val="20"/>
          <w:szCs w:val="20"/>
        </w:rPr>
        <w:t xml:space="preserve">Confirmați disponibilitatea stabilirii reședinței permanente la Strasbourg în eventualitatea în care veți ales judecător al Curții.  </w:t>
      </w:r>
    </w:p>
    <w:p w:rsidR="00564A42" w:rsidRPr="00DF147D" w:rsidRDefault="00564A42" w:rsidP="00564A42">
      <w:pPr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</w:rPr>
      </w:pPr>
    </w:p>
    <w:p w:rsidR="00564A42" w:rsidRPr="00DF147D" w:rsidRDefault="00564A42" w:rsidP="00564A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4A42" w:rsidRPr="00DF147D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4A42" w:rsidRPr="00DF147D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DF147D">
        <w:rPr>
          <w:rFonts w:ascii="Arial" w:eastAsia="Times New Roman" w:hAnsi="Arial" w:cs="Arial"/>
          <w:b/>
          <w:sz w:val="20"/>
          <w:szCs w:val="20"/>
        </w:rPr>
        <w:t>INFORMA</w:t>
      </w:r>
      <w:r w:rsidR="00807CFA" w:rsidRPr="00DF147D">
        <w:rPr>
          <w:rFonts w:ascii="Arial" w:eastAsia="Times New Roman" w:hAnsi="Arial" w:cs="Arial"/>
          <w:b/>
          <w:sz w:val="20"/>
          <w:szCs w:val="20"/>
        </w:rPr>
        <w:t>ȚII PENTRU UZUL ADMINISTRATIV EXCLUSIV AL ADUNĂRII PARLAMENTARE</w:t>
      </w:r>
      <w:r w:rsidRPr="00DF147D">
        <w:rPr>
          <w:rFonts w:ascii="Arial" w:eastAsia="Times New Roman" w:hAnsi="Arial" w:cs="Arial"/>
          <w:b/>
          <w:sz w:val="20"/>
          <w:szCs w:val="20"/>
        </w:rPr>
        <w:t>:</w:t>
      </w:r>
    </w:p>
    <w:p w:rsidR="00564A42" w:rsidRPr="00DF147D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4A42" w:rsidRPr="00DF147D" w:rsidRDefault="00D05AE4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F147D">
        <w:rPr>
          <w:rFonts w:ascii="Arial" w:eastAsia="Times New Roman" w:hAnsi="Arial" w:cs="Arial"/>
          <w:b/>
          <w:sz w:val="20"/>
          <w:szCs w:val="20"/>
        </w:rPr>
        <w:t>Adresa complet</w:t>
      </w:r>
      <w:r w:rsidR="00944C37" w:rsidRPr="00DF147D">
        <w:rPr>
          <w:rFonts w:ascii="Arial" w:eastAsia="Times New Roman" w:hAnsi="Arial" w:cs="Arial"/>
          <w:b/>
          <w:sz w:val="20"/>
          <w:szCs w:val="20"/>
        </w:rPr>
        <w:t>ă</w:t>
      </w:r>
      <w:r w:rsidRPr="00DF147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4A42" w:rsidRPr="00DF147D">
        <w:rPr>
          <w:rFonts w:ascii="Arial" w:eastAsia="Times New Roman" w:hAnsi="Arial" w:cs="Arial"/>
          <w:sz w:val="20"/>
          <w:szCs w:val="20"/>
        </w:rPr>
        <w:t>(</w:t>
      </w:r>
      <w:r w:rsidRPr="00DF147D">
        <w:rPr>
          <w:rFonts w:ascii="Arial" w:eastAsia="Times New Roman" w:hAnsi="Arial" w:cs="Arial"/>
          <w:sz w:val="20"/>
          <w:szCs w:val="20"/>
        </w:rPr>
        <w:t>număr</w:t>
      </w:r>
      <w:r w:rsidR="00564A42" w:rsidRPr="00DF147D">
        <w:rPr>
          <w:rFonts w:ascii="Arial" w:eastAsia="Times New Roman" w:hAnsi="Arial" w:cs="Arial"/>
          <w:sz w:val="20"/>
          <w:szCs w:val="20"/>
        </w:rPr>
        <w:t>,</w:t>
      </w:r>
      <w:r w:rsidRPr="00DF147D">
        <w:rPr>
          <w:rFonts w:ascii="Arial" w:eastAsia="Times New Roman" w:hAnsi="Arial" w:cs="Arial"/>
          <w:sz w:val="20"/>
          <w:szCs w:val="20"/>
        </w:rPr>
        <w:t xml:space="preserve"> stradă, cod po</w:t>
      </w:r>
      <w:r w:rsidR="00944C37" w:rsidRPr="00DF147D">
        <w:rPr>
          <w:rFonts w:ascii="Arial" w:eastAsia="Times New Roman" w:hAnsi="Arial" w:cs="Arial"/>
          <w:sz w:val="20"/>
          <w:szCs w:val="20"/>
        </w:rPr>
        <w:t>ș</w:t>
      </w:r>
      <w:r w:rsidRPr="00DF147D">
        <w:rPr>
          <w:rFonts w:ascii="Arial" w:eastAsia="Times New Roman" w:hAnsi="Arial" w:cs="Arial"/>
          <w:sz w:val="20"/>
          <w:szCs w:val="20"/>
        </w:rPr>
        <w:t>tal, oraș, țară</w:t>
      </w:r>
      <w:r w:rsidR="00564A42" w:rsidRPr="00DF147D">
        <w:rPr>
          <w:rFonts w:ascii="Arial" w:eastAsia="Times New Roman" w:hAnsi="Arial" w:cs="Arial"/>
          <w:sz w:val="20"/>
          <w:szCs w:val="20"/>
        </w:rPr>
        <w:t>)</w:t>
      </w:r>
      <w:r w:rsidR="00564A42" w:rsidRPr="00DF147D">
        <w:rPr>
          <w:rFonts w:ascii="Arial" w:eastAsia="Times New Roman" w:hAnsi="Arial" w:cs="Arial"/>
          <w:b/>
          <w:sz w:val="20"/>
          <w:szCs w:val="20"/>
        </w:rPr>
        <w:t>:</w:t>
      </w:r>
    </w:p>
    <w:p w:rsidR="00564A42" w:rsidRPr="00DF147D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4A42" w:rsidRPr="00DF147D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DF147D">
        <w:rPr>
          <w:rFonts w:ascii="Arial" w:eastAsia="Times New Roman" w:hAnsi="Arial" w:cs="Arial"/>
          <w:b/>
          <w:sz w:val="20"/>
          <w:szCs w:val="20"/>
        </w:rPr>
        <w:t>Tele</w:t>
      </w:r>
      <w:r w:rsidR="00D05AE4" w:rsidRPr="00DF147D">
        <w:rPr>
          <w:rFonts w:ascii="Arial" w:eastAsia="Times New Roman" w:hAnsi="Arial" w:cs="Arial"/>
          <w:b/>
          <w:sz w:val="20"/>
          <w:szCs w:val="20"/>
        </w:rPr>
        <w:t>fon</w:t>
      </w:r>
      <w:r w:rsidRPr="00DF147D">
        <w:rPr>
          <w:rFonts w:ascii="Arial" w:eastAsia="Times New Roman" w:hAnsi="Arial" w:cs="Arial"/>
          <w:b/>
          <w:sz w:val="20"/>
          <w:szCs w:val="20"/>
        </w:rPr>
        <w:t>:</w:t>
      </w:r>
    </w:p>
    <w:p w:rsidR="00564A42" w:rsidRPr="00DF147D" w:rsidRDefault="00D05AE4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sz w:val="20"/>
          <w:szCs w:val="20"/>
        </w:rPr>
        <w:t>De servic</w:t>
      </w:r>
      <w:r w:rsidR="00944C37" w:rsidRPr="00DF147D">
        <w:rPr>
          <w:rFonts w:ascii="Arial" w:eastAsia="Times New Roman" w:hAnsi="Arial" w:cs="Arial"/>
          <w:sz w:val="20"/>
          <w:szCs w:val="20"/>
        </w:rPr>
        <w:t>i</w:t>
      </w:r>
      <w:r w:rsidRPr="00DF147D">
        <w:rPr>
          <w:rFonts w:ascii="Arial" w:eastAsia="Times New Roman" w:hAnsi="Arial" w:cs="Arial"/>
          <w:sz w:val="20"/>
          <w:szCs w:val="20"/>
        </w:rPr>
        <w:t>u</w:t>
      </w:r>
      <w:r w:rsidR="00564A42" w:rsidRPr="00DF147D">
        <w:rPr>
          <w:rFonts w:ascii="Arial" w:eastAsia="Times New Roman" w:hAnsi="Arial" w:cs="Arial"/>
          <w:sz w:val="20"/>
          <w:szCs w:val="20"/>
        </w:rPr>
        <w:t>:</w:t>
      </w:r>
    </w:p>
    <w:p w:rsidR="00564A42" w:rsidRPr="00DF147D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sz w:val="20"/>
          <w:szCs w:val="20"/>
        </w:rPr>
        <w:t xml:space="preserve">Personal </w:t>
      </w:r>
      <w:r w:rsidRPr="00DF147D">
        <w:rPr>
          <w:rFonts w:ascii="Arial" w:eastAsia="Times New Roman" w:hAnsi="Arial" w:cs="Arial"/>
          <w:i/>
          <w:sz w:val="20"/>
          <w:szCs w:val="20"/>
        </w:rPr>
        <w:t>(</w:t>
      </w:r>
      <w:r w:rsidR="00944C37" w:rsidRPr="00DF147D">
        <w:rPr>
          <w:rFonts w:ascii="Arial" w:eastAsia="Times New Roman" w:hAnsi="Arial" w:cs="Arial"/>
          <w:i/>
          <w:sz w:val="20"/>
          <w:szCs w:val="20"/>
        </w:rPr>
        <w:t>opțional</w:t>
      </w:r>
      <w:r w:rsidRPr="00DF147D">
        <w:rPr>
          <w:rFonts w:ascii="Arial" w:eastAsia="Times New Roman" w:hAnsi="Arial" w:cs="Arial"/>
          <w:i/>
          <w:sz w:val="20"/>
          <w:szCs w:val="20"/>
        </w:rPr>
        <w:t>)</w:t>
      </w:r>
      <w:r w:rsidRPr="00DF147D">
        <w:rPr>
          <w:rFonts w:ascii="Arial" w:eastAsia="Times New Roman" w:hAnsi="Arial" w:cs="Arial"/>
          <w:sz w:val="20"/>
          <w:szCs w:val="20"/>
        </w:rPr>
        <w:t>:</w:t>
      </w:r>
    </w:p>
    <w:p w:rsidR="00564A42" w:rsidRPr="00DF147D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147D">
        <w:rPr>
          <w:rFonts w:ascii="Arial" w:eastAsia="Times New Roman" w:hAnsi="Arial" w:cs="Arial"/>
          <w:sz w:val="20"/>
          <w:szCs w:val="20"/>
        </w:rPr>
        <w:t xml:space="preserve">Mobil </w:t>
      </w:r>
      <w:r w:rsidRPr="00DF147D">
        <w:rPr>
          <w:rFonts w:ascii="Arial" w:eastAsia="Times New Roman" w:hAnsi="Arial" w:cs="Arial"/>
          <w:i/>
          <w:sz w:val="20"/>
          <w:szCs w:val="20"/>
        </w:rPr>
        <w:t>(</w:t>
      </w:r>
      <w:r w:rsidR="00944C37" w:rsidRPr="00DF147D">
        <w:rPr>
          <w:rFonts w:ascii="Arial" w:eastAsia="Times New Roman" w:hAnsi="Arial" w:cs="Arial"/>
          <w:i/>
          <w:sz w:val="20"/>
          <w:szCs w:val="20"/>
        </w:rPr>
        <w:t>opțional</w:t>
      </w:r>
      <w:r w:rsidRPr="00DF147D">
        <w:rPr>
          <w:rFonts w:ascii="Arial" w:eastAsia="Times New Roman" w:hAnsi="Arial" w:cs="Arial"/>
          <w:i/>
          <w:sz w:val="20"/>
          <w:szCs w:val="20"/>
        </w:rPr>
        <w:t>)</w:t>
      </w:r>
      <w:r w:rsidRPr="00DF147D">
        <w:rPr>
          <w:rFonts w:ascii="Arial" w:eastAsia="Times New Roman" w:hAnsi="Arial" w:cs="Arial"/>
          <w:sz w:val="20"/>
          <w:szCs w:val="20"/>
        </w:rPr>
        <w:t>:</w:t>
      </w:r>
    </w:p>
    <w:p w:rsidR="00564A42" w:rsidRPr="00DF147D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DF147D">
        <w:rPr>
          <w:rFonts w:ascii="Arial" w:eastAsia="Times New Roman" w:hAnsi="Arial" w:cs="Arial"/>
          <w:b/>
          <w:sz w:val="20"/>
          <w:szCs w:val="20"/>
        </w:rPr>
        <w:t>E-mail:</w:t>
      </w:r>
    </w:p>
    <w:p w:rsidR="00564A42" w:rsidRPr="00DF147D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4A42" w:rsidRPr="00DF147D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F147D">
        <w:rPr>
          <w:rFonts w:ascii="Arial" w:eastAsia="Times New Roman" w:hAnsi="Arial" w:cs="Arial"/>
          <w:b/>
          <w:sz w:val="20"/>
          <w:szCs w:val="20"/>
        </w:rPr>
        <w:t xml:space="preserve">Fax </w:t>
      </w:r>
      <w:r w:rsidRPr="00DF147D">
        <w:rPr>
          <w:rFonts w:ascii="Arial" w:eastAsia="Times New Roman" w:hAnsi="Arial" w:cs="Arial"/>
          <w:i/>
          <w:sz w:val="20"/>
          <w:szCs w:val="20"/>
        </w:rPr>
        <w:t>(op</w:t>
      </w:r>
      <w:r w:rsidR="00D05AE4" w:rsidRPr="00DF147D">
        <w:rPr>
          <w:rFonts w:ascii="Arial" w:eastAsia="Times New Roman" w:hAnsi="Arial" w:cs="Arial"/>
          <w:i/>
          <w:sz w:val="20"/>
          <w:szCs w:val="20"/>
        </w:rPr>
        <w:t>ț</w:t>
      </w:r>
      <w:r w:rsidRPr="00DF147D">
        <w:rPr>
          <w:rFonts w:ascii="Arial" w:eastAsia="Times New Roman" w:hAnsi="Arial" w:cs="Arial"/>
          <w:i/>
          <w:sz w:val="20"/>
          <w:szCs w:val="20"/>
        </w:rPr>
        <w:t>ional)</w:t>
      </w:r>
      <w:r w:rsidRPr="00DF147D">
        <w:rPr>
          <w:rFonts w:ascii="Arial" w:eastAsia="Times New Roman" w:hAnsi="Arial" w:cs="Arial"/>
          <w:b/>
          <w:sz w:val="20"/>
          <w:szCs w:val="20"/>
        </w:rPr>
        <w:t>:</w:t>
      </w:r>
    </w:p>
    <w:p w:rsidR="00564A42" w:rsidRPr="00DF147D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30EF5" w:rsidRPr="00DF147D" w:rsidRDefault="00130EF5" w:rsidP="00E915C5">
      <w:pPr>
        <w:shd w:val="clear" w:color="auto" w:fill="FFFFFF"/>
        <w:suppressAutoHyphens/>
        <w:spacing w:after="120" w:line="240" w:lineRule="auto"/>
        <w:jc w:val="center"/>
        <w:rPr>
          <w:rFonts w:ascii="Trebuchet MS" w:hAnsi="Trebuchet MS" w:cs="Arial"/>
          <w:i/>
          <w:noProof/>
        </w:rPr>
      </w:pPr>
      <w:bookmarkStart w:id="2" w:name="_GoBack"/>
      <w:bookmarkEnd w:id="2"/>
    </w:p>
    <w:sectPr w:rsidR="00130EF5" w:rsidRPr="00DF147D" w:rsidSect="00B23E7A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52" w:rsidRDefault="004F0152" w:rsidP="00975E5E">
      <w:pPr>
        <w:spacing w:after="0" w:line="240" w:lineRule="auto"/>
      </w:pPr>
      <w:r>
        <w:separator/>
      </w:r>
    </w:p>
  </w:endnote>
  <w:endnote w:type="continuationSeparator" w:id="0">
    <w:p w:rsidR="004F0152" w:rsidRDefault="004F0152" w:rsidP="0097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436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4F6B" w:rsidRDefault="00093AD9">
        <w:pPr>
          <w:pStyle w:val="Footer"/>
          <w:jc w:val="center"/>
        </w:pPr>
        <w:r>
          <w:fldChar w:fldCharType="begin"/>
        </w:r>
        <w:r w:rsidR="001D4F6B">
          <w:instrText xml:space="preserve"> PAGE   \* MERGEFORMAT </w:instrText>
        </w:r>
        <w:r>
          <w:fldChar w:fldCharType="separate"/>
        </w:r>
        <w:r w:rsidR="00BB72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4F6B" w:rsidRDefault="001D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52" w:rsidRDefault="004F0152" w:rsidP="00975E5E">
      <w:pPr>
        <w:spacing w:after="0" w:line="240" w:lineRule="auto"/>
      </w:pPr>
      <w:r>
        <w:separator/>
      </w:r>
    </w:p>
  </w:footnote>
  <w:footnote w:type="continuationSeparator" w:id="0">
    <w:p w:rsidR="004F0152" w:rsidRDefault="004F0152" w:rsidP="00975E5E">
      <w:pPr>
        <w:spacing w:after="0" w:line="240" w:lineRule="auto"/>
      </w:pPr>
      <w:r>
        <w:continuationSeparator/>
      </w:r>
    </w:p>
  </w:footnote>
  <w:footnote w:id="1">
    <w:p w:rsidR="00951917" w:rsidRPr="008929FC" w:rsidRDefault="00951917">
      <w:pPr>
        <w:pStyle w:val="FootnoteText"/>
        <w:rPr>
          <w:rFonts w:ascii="Trebuchet MS" w:hAnsi="Trebuchet MS"/>
        </w:rPr>
      </w:pPr>
      <w:r w:rsidRPr="00944C37">
        <w:rPr>
          <w:rStyle w:val="FootnoteReference"/>
        </w:rPr>
        <w:footnoteRef/>
      </w:r>
      <w:r w:rsidRPr="00944C37">
        <w:t xml:space="preserve"> </w:t>
      </w:r>
      <w:r w:rsidRPr="008929FC">
        <w:rPr>
          <w:rFonts w:ascii="Trebuchet MS" w:hAnsi="Trebuchet MS"/>
        </w:rPr>
        <w:t xml:space="preserve">astfel cum a fost amendată prin </w:t>
      </w:r>
      <w:r w:rsidR="002E6CB4" w:rsidRPr="008929FC">
        <w:rPr>
          <w:rFonts w:ascii="Trebuchet MS" w:hAnsi="Trebuchet MS"/>
        </w:rPr>
        <w:t>Rezoluțiile</w:t>
      </w:r>
      <w:r w:rsidRPr="008929FC">
        <w:rPr>
          <w:rFonts w:ascii="Trebuchet MS" w:hAnsi="Trebuchet MS"/>
        </w:rPr>
        <w:t xml:space="preserve"> 1426 (2005), 1627 (2008), 1841 (2011), 2002 (2014) </w:t>
      </w:r>
      <w:r w:rsidR="008929FC">
        <w:rPr>
          <w:rFonts w:ascii="Trebuchet MS" w:hAnsi="Trebuchet MS"/>
        </w:rPr>
        <w:t>ș</w:t>
      </w:r>
      <w:r w:rsidRPr="008929FC">
        <w:rPr>
          <w:rFonts w:ascii="Trebuchet MS" w:hAnsi="Trebuchet MS"/>
        </w:rPr>
        <w:t>i 2278 (2019)</w:t>
      </w:r>
    </w:p>
  </w:footnote>
  <w:footnote w:id="2">
    <w:p w:rsidR="00985D54" w:rsidRDefault="00985D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5D54">
        <w:rPr>
          <w:rFonts w:ascii="Trebuchet MS" w:hAnsi="Trebuchet MS"/>
        </w:rPr>
        <w:t>publicat în octombrie 2020</w:t>
      </w:r>
    </w:p>
  </w:footnote>
  <w:footnote w:id="3">
    <w:p w:rsidR="00564A42" w:rsidRPr="00944C37" w:rsidRDefault="00564A42" w:rsidP="00564A42">
      <w:pPr>
        <w:pStyle w:val="FootnoteText"/>
        <w:rPr>
          <w:rFonts w:ascii="Arial" w:hAnsi="Arial" w:cs="Arial"/>
          <w:sz w:val="18"/>
          <w:szCs w:val="18"/>
        </w:rPr>
      </w:pPr>
      <w:r w:rsidRPr="00944C37">
        <w:rPr>
          <w:rStyle w:val="FootnoteReference"/>
          <w:rFonts w:ascii="Arial" w:hAnsi="Arial" w:cs="Arial"/>
          <w:sz w:val="18"/>
          <w:szCs w:val="18"/>
        </w:rPr>
        <w:footnoteRef/>
      </w:r>
      <w:r w:rsidRPr="00944C37">
        <w:rPr>
          <w:rFonts w:ascii="Arial" w:hAnsi="Arial" w:cs="Arial"/>
          <w:sz w:val="18"/>
          <w:szCs w:val="18"/>
        </w:rPr>
        <w:t xml:space="preserve"> </w:t>
      </w:r>
      <w:r w:rsidR="00944C37" w:rsidRPr="00944C37">
        <w:rPr>
          <w:rFonts w:ascii="Arial" w:hAnsi="Arial" w:cs="Arial"/>
          <w:sz w:val="18"/>
          <w:szCs w:val="18"/>
        </w:rPr>
        <w:t xml:space="preserve">Acest text provine din Apendicele Adunării Parlamentare </w:t>
      </w:r>
      <w:hyperlink r:id="rId1" w:history="1">
        <w:proofErr w:type="spellStart"/>
        <w:r w:rsidRPr="00944C37">
          <w:rPr>
            <w:rStyle w:val="Hyperlink"/>
            <w:rFonts w:ascii="Arial" w:hAnsi="Arial" w:cs="Arial"/>
            <w:sz w:val="18"/>
            <w:szCs w:val="18"/>
          </w:rPr>
          <w:t>Resolution</w:t>
        </w:r>
        <w:proofErr w:type="spellEnd"/>
        <w:r w:rsidRPr="00944C37">
          <w:rPr>
            <w:rStyle w:val="Hyperlink"/>
            <w:rFonts w:ascii="Arial" w:hAnsi="Arial" w:cs="Arial"/>
            <w:sz w:val="18"/>
            <w:szCs w:val="18"/>
          </w:rPr>
          <w:t xml:space="preserve"> 1646 (2009)</w:t>
        </w:r>
      </w:hyperlink>
      <w:r w:rsidRPr="00944C37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lang w:val="ro-RO"/>
      </w:rPr>
    </w:lvl>
  </w:abstractNum>
  <w:abstractNum w:abstractNumId="1" w15:restartNumberingAfterBreak="0">
    <w:nsid w:val="059128E7"/>
    <w:multiLevelType w:val="hybridMultilevel"/>
    <w:tmpl w:val="AE5A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6361"/>
    <w:multiLevelType w:val="hybridMultilevel"/>
    <w:tmpl w:val="9C90F120"/>
    <w:lvl w:ilvl="0" w:tplc="B5E83E1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F32A3"/>
    <w:multiLevelType w:val="hybridMultilevel"/>
    <w:tmpl w:val="6EE60A2C"/>
    <w:lvl w:ilvl="0" w:tplc="86665FA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1181E"/>
    <w:multiLevelType w:val="hybridMultilevel"/>
    <w:tmpl w:val="E7424E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9442A5"/>
    <w:multiLevelType w:val="hybridMultilevel"/>
    <w:tmpl w:val="E01AFE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6B71"/>
    <w:multiLevelType w:val="hybridMultilevel"/>
    <w:tmpl w:val="E7424E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2F1134"/>
    <w:multiLevelType w:val="hybridMultilevel"/>
    <w:tmpl w:val="6AB89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42842"/>
    <w:multiLevelType w:val="hybridMultilevel"/>
    <w:tmpl w:val="E7424E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AE10E7"/>
    <w:multiLevelType w:val="hybridMultilevel"/>
    <w:tmpl w:val="5FBABF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D5070"/>
    <w:multiLevelType w:val="hybridMultilevel"/>
    <w:tmpl w:val="31641B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4774"/>
    <w:multiLevelType w:val="hybridMultilevel"/>
    <w:tmpl w:val="7374BB66"/>
    <w:lvl w:ilvl="0" w:tplc="C9626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600C4"/>
    <w:multiLevelType w:val="hybridMultilevel"/>
    <w:tmpl w:val="385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6518D"/>
    <w:multiLevelType w:val="hybridMultilevel"/>
    <w:tmpl w:val="E7424E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9E43D7"/>
    <w:multiLevelType w:val="hybridMultilevel"/>
    <w:tmpl w:val="93C6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14"/>
  </w:num>
  <w:num w:numId="6">
    <w:abstractNumId w:val="2"/>
  </w:num>
  <w:num w:numId="7">
    <w:abstractNumId w:val="13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F6"/>
    <w:rsid w:val="00002244"/>
    <w:rsid w:val="000033D7"/>
    <w:rsid w:val="000203C1"/>
    <w:rsid w:val="00025232"/>
    <w:rsid w:val="00031DCA"/>
    <w:rsid w:val="000320D4"/>
    <w:rsid w:val="00037A0A"/>
    <w:rsid w:val="00043A4F"/>
    <w:rsid w:val="00051876"/>
    <w:rsid w:val="00062A1D"/>
    <w:rsid w:val="0006370C"/>
    <w:rsid w:val="00077EAF"/>
    <w:rsid w:val="000821FA"/>
    <w:rsid w:val="00082E03"/>
    <w:rsid w:val="000925B9"/>
    <w:rsid w:val="00093AD9"/>
    <w:rsid w:val="00094682"/>
    <w:rsid w:val="000A3C4C"/>
    <w:rsid w:val="000B33B4"/>
    <w:rsid w:val="000B449E"/>
    <w:rsid w:val="000B6112"/>
    <w:rsid w:val="000C0ADB"/>
    <w:rsid w:val="000C3D1B"/>
    <w:rsid w:val="000C3D76"/>
    <w:rsid w:val="000C49D3"/>
    <w:rsid w:val="000D7153"/>
    <w:rsid w:val="000E0961"/>
    <w:rsid w:val="000E5051"/>
    <w:rsid w:val="0010557A"/>
    <w:rsid w:val="00110FCB"/>
    <w:rsid w:val="00117EC6"/>
    <w:rsid w:val="00127E76"/>
    <w:rsid w:val="00130EF5"/>
    <w:rsid w:val="00131C9F"/>
    <w:rsid w:val="00143D6B"/>
    <w:rsid w:val="00146429"/>
    <w:rsid w:val="00155D91"/>
    <w:rsid w:val="00164692"/>
    <w:rsid w:val="0016655B"/>
    <w:rsid w:val="001666A9"/>
    <w:rsid w:val="00184166"/>
    <w:rsid w:val="001849D1"/>
    <w:rsid w:val="00184C1B"/>
    <w:rsid w:val="00192534"/>
    <w:rsid w:val="001A421D"/>
    <w:rsid w:val="001A5CD3"/>
    <w:rsid w:val="001B3501"/>
    <w:rsid w:val="001C676F"/>
    <w:rsid w:val="001D3537"/>
    <w:rsid w:val="001D4F6B"/>
    <w:rsid w:val="001E6166"/>
    <w:rsid w:val="001F0117"/>
    <w:rsid w:val="001F7659"/>
    <w:rsid w:val="00200B68"/>
    <w:rsid w:val="00225183"/>
    <w:rsid w:val="00226B76"/>
    <w:rsid w:val="00226BB2"/>
    <w:rsid w:val="00227BB2"/>
    <w:rsid w:val="00233035"/>
    <w:rsid w:val="00235D4F"/>
    <w:rsid w:val="00244E01"/>
    <w:rsid w:val="002502CD"/>
    <w:rsid w:val="00253488"/>
    <w:rsid w:val="00261AC8"/>
    <w:rsid w:val="0026245E"/>
    <w:rsid w:val="00267695"/>
    <w:rsid w:val="002836F0"/>
    <w:rsid w:val="00290583"/>
    <w:rsid w:val="002B6195"/>
    <w:rsid w:val="002B7A55"/>
    <w:rsid w:val="002C2054"/>
    <w:rsid w:val="002C338C"/>
    <w:rsid w:val="002D1959"/>
    <w:rsid w:val="002D792F"/>
    <w:rsid w:val="002E3838"/>
    <w:rsid w:val="002E6CB4"/>
    <w:rsid w:val="002F6398"/>
    <w:rsid w:val="00303211"/>
    <w:rsid w:val="00305649"/>
    <w:rsid w:val="00307585"/>
    <w:rsid w:val="003157E7"/>
    <w:rsid w:val="003370B8"/>
    <w:rsid w:val="003528F3"/>
    <w:rsid w:val="0035416A"/>
    <w:rsid w:val="00355C9E"/>
    <w:rsid w:val="00357196"/>
    <w:rsid w:val="00364084"/>
    <w:rsid w:val="00370260"/>
    <w:rsid w:val="00372C6C"/>
    <w:rsid w:val="003815CE"/>
    <w:rsid w:val="00385E81"/>
    <w:rsid w:val="0038633F"/>
    <w:rsid w:val="0039314C"/>
    <w:rsid w:val="003A0ABA"/>
    <w:rsid w:val="003A19C2"/>
    <w:rsid w:val="003A39D5"/>
    <w:rsid w:val="003A5A5F"/>
    <w:rsid w:val="003A7FC7"/>
    <w:rsid w:val="003B4EAC"/>
    <w:rsid w:val="003B567D"/>
    <w:rsid w:val="003B5DF9"/>
    <w:rsid w:val="003C0C1F"/>
    <w:rsid w:val="003C6783"/>
    <w:rsid w:val="003E3FB3"/>
    <w:rsid w:val="004015E8"/>
    <w:rsid w:val="00401733"/>
    <w:rsid w:val="0041747F"/>
    <w:rsid w:val="00440A24"/>
    <w:rsid w:val="00442D19"/>
    <w:rsid w:val="00460EF8"/>
    <w:rsid w:val="00481193"/>
    <w:rsid w:val="004E68D7"/>
    <w:rsid w:val="004F0152"/>
    <w:rsid w:val="004F34ED"/>
    <w:rsid w:val="005038FC"/>
    <w:rsid w:val="00504078"/>
    <w:rsid w:val="00506554"/>
    <w:rsid w:val="00531AB3"/>
    <w:rsid w:val="005378F1"/>
    <w:rsid w:val="00543998"/>
    <w:rsid w:val="00544B85"/>
    <w:rsid w:val="00550EA3"/>
    <w:rsid w:val="0056132E"/>
    <w:rsid w:val="00563959"/>
    <w:rsid w:val="005649F1"/>
    <w:rsid w:val="00564A42"/>
    <w:rsid w:val="00572363"/>
    <w:rsid w:val="00591CC5"/>
    <w:rsid w:val="00591ECB"/>
    <w:rsid w:val="00592F7F"/>
    <w:rsid w:val="005A3B61"/>
    <w:rsid w:val="005A4534"/>
    <w:rsid w:val="005A5FD8"/>
    <w:rsid w:val="005A632A"/>
    <w:rsid w:val="005B0C9A"/>
    <w:rsid w:val="005B1163"/>
    <w:rsid w:val="005B477F"/>
    <w:rsid w:val="005C0649"/>
    <w:rsid w:val="005C1F6C"/>
    <w:rsid w:val="005D19C6"/>
    <w:rsid w:val="005D2EC9"/>
    <w:rsid w:val="005D3B04"/>
    <w:rsid w:val="005D3CC9"/>
    <w:rsid w:val="005E0C38"/>
    <w:rsid w:val="005E6F21"/>
    <w:rsid w:val="005F1E29"/>
    <w:rsid w:val="005F25EA"/>
    <w:rsid w:val="005F31F3"/>
    <w:rsid w:val="006027A6"/>
    <w:rsid w:val="00622B5D"/>
    <w:rsid w:val="00624DE1"/>
    <w:rsid w:val="006311F6"/>
    <w:rsid w:val="00632AA6"/>
    <w:rsid w:val="00635F5D"/>
    <w:rsid w:val="00640A2B"/>
    <w:rsid w:val="00640E38"/>
    <w:rsid w:val="006438F7"/>
    <w:rsid w:val="00664FCC"/>
    <w:rsid w:val="006678C5"/>
    <w:rsid w:val="006701BC"/>
    <w:rsid w:val="006816E6"/>
    <w:rsid w:val="006863A4"/>
    <w:rsid w:val="006A6109"/>
    <w:rsid w:val="006B33A6"/>
    <w:rsid w:val="006C19FF"/>
    <w:rsid w:val="006C7E4B"/>
    <w:rsid w:val="006D0958"/>
    <w:rsid w:val="006D0F55"/>
    <w:rsid w:val="006F581F"/>
    <w:rsid w:val="00703042"/>
    <w:rsid w:val="007053A7"/>
    <w:rsid w:val="00710E9F"/>
    <w:rsid w:val="0071387C"/>
    <w:rsid w:val="0071464A"/>
    <w:rsid w:val="007154B6"/>
    <w:rsid w:val="007231C4"/>
    <w:rsid w:val="00727CD3"/>
    <w:rsid w:val="00737F48"/>
    <w:rsid w:val="00742CBA"/>
    <w:rsid w:val="00751F23"/>
    <w:rsid w:val="007548DD"/>
    <w:rsid w:val="007566B5"/>
    <w:rsid w:val="00757577"/>
    <w:rsid w:val="007628E3"/>
    <w:rsid w:val="007641AC"/>
    <w:rsid w:val="00766CD7"/>
    <w:rsid w:val="0077782D"/>
    <w:rsid w:val="0078390C"/>
    <w:rsid w:val="00792FF0"/>
    <w:rsid w:val="007A1DD6"/>
    <w:rsid w:val="007A2E7B"/>
    <w:rsid w:val="007B3D9A"/>
    <w:rsid w:val="007C622A"/>
    <w:rsid w:val="00807CFA"/>
    <w:rsid w:val="00813205"/>
    <w:rsid w:val="008417BC"/>
    <w:rsid w:val="00843920"/>
    <w:rsid w:val="00853A2B"/>
    <w:rsid w:val="008844CA"/>
    <w:rsid w:val="008929FC"/>
    <w:rsid w:val="008A0457"/>
    <w:rsid w:val="008B020F"/>
    <w:rsid w:val="008B696B"/>
    <w:rsid w:val="008B7E45"/>
    <w:rsid w:val="008F48BB"/>
    <w:rsid w:val="00900564"/>
    <w:rsid w:val="00903F02"/>
    <w:rsid w:val="009076E5"/>
    <w:rsid w:val="0091515F"/>
    <w:rsid w:val="00926CCC"/>
    <w:rsid w:val="00931618"/>
    <w:rsid w:val="00935732"/>
    <w:rsid w:val="00944C37"/>
    <w:rsid w:val="00951877"/>
    <w:rsid w:val="00951917"/>
    <w:rsid w:val="00957E38"/>
    <w:rsid w:val="009618B1"/>
    <w:rsid w:val="009677D7"/>
    <w:rsid w:val="009706D8"/>
    <w:rsid w:val="00975B40"/>
    <w:rsid w:val="00975E5E"/>
    <w:rsid w:val="009765A7"/>
    <w:rsid w:val="00976E90"/>
    <w:rsid w:val="00984012"/>
    <w:rsid w:val="00985D54"/>
    <w:rsid w:val="00986BE2"/>
    <w:rsid w:val="00987724"/>
    <w:rsid w:val="00990DE7"/>
    <w:rsid w:val="009964A8"/>
    <w:rsid w:val="009970AC"/>
    <w:rsid w:val="009A35B8"/>
    <w:rsid w:val="009B2824"/>
    <w:rsid w:val="009B2C1E"/>
    <w:rsid w:val="009B46EC"/>
    <w:rsid w:val="009B69D9"/>
    <w:rsid w:val="009C66C1"/>
    <w:rsid w:val="009D350F"/>
    <w:rsid w:val="009D7F9D"/>
    <w:rsid w:val="009E1BB0"/>
    <w:rsid w:val="009E3CAC"/>
    <w:rsid w:val="009F049A"/>
    <w:rsid w:val="009F51DD"/>
    <w:rsid w:val="00A0552F"/>
    <w:rsid w:val="00A179CE"/>
    <w:rsid w:val="00A2382B"/>
    <w:rsid w:val="00A31250"/>
    <w:rsid w:val="00A33506"/>
    <w:rsid w:val="00A33FDF"/>
    <w:rsid w:val="00A354EE"/>
    <w:rsid w:val="00A368CB"/>
    <w:rsid w:val="00A67532"/>
    <w:rsid w:val="00A718FA"/>
    <w:rsid w:val="00A71E05"/>
    <w:rsid w:val="00A8007A"/>
    <w:rsid w:val="00AA3E5D"/>
    <w:rsid w:val="00AA57F1"/>
    <w:rsid w:val="00AA5EDB"/>
    <w:rsid w:val="00AB46AD"/>
    <w:rsid w:val="00AD4716"/>
    <w:rsid w:val="00AD635E"/>
    <w:rsid w:val="00AF01CC"/>
    <w:rsid w:val="00B07FCD"/>
    <w:rsid w:val="00B15D6B"/>
    <w:rsid w:val="00B22783"/>
    <w:rsid w:val="00B23E7A"/>
    <w:rsid w:val="00B423D9"/>
    <w:rsid w:val="00B42A28"/>
    <w:rsid w:val="00B46AB6"/>
    <w:rsid w:val="00B53651"/>
    <w:rsid w:val="00B77F3C"/>
    <w:rsid w:val="00B82098"/>
    <w:rsid w:val="00B9008E"/>
    <w:rsid w:val="00B93C53"/>
    <w:rsid w:val="00B95DAA"/>
    <w:rsid w:val="00BA2A89"/>
    <w:rsid w:val="00BA438B"/>
    <w:rsid w:val="00BB09C7"/>
    <w:rsid w:val="00BB72E0"/>
    <w:rsid w:val="00BD29D8"/>
    <w:rsid w:val="00BD3CBD"/>
    <w:rsid w:val="00BD77A2"/>
    <w:rsid w:val="00BF3AF7"/>
    <w:rsid w:val="00BF4D64"/>
    <w:rsid w:val="00C01D2C"/>
    <w:rsid w:val="00C0506D"/>
    <w:rsid w:val="00C10FCC"/>
    <w:rsid w:val="00C33981"/>
    <w:rsid w:val="00C640CE"/>
    <w:rsid w:val="00C712DC"/>
    <w:rsid w:val="00C82DC3"/>
    <w:rsid w:val="00C938DB"/>
    <w:rsid w:val="00CB0AC5"/>
    <w:rsid w:val="00CB0D38"/>
    <w:rsid w:val="00CB2CF1"/>
    <w:rsid w:val="00CC7D4B"/>
    <w:rsid w:val="00CD3783"/>
    <w:rsid w:val="00CD566B"/>
    <w:rsid w:val="00CD5D04"/>
    <w:rsid w:val="00CE24F1"/>
    <w:rsid w:val="00CE3AFF"/>
    <w:rsid w:val="00CE3EB2"/>
    <w:rsid w:val="00D0263E"/>
    <w:rsid w:val="00D03678"/>
    <w:rsid w:val="00D05AE4"/>
    <w:rsid w:val="00D20A65"/>
    <w:rsid w:val="00D2693E"/>
    <w:rsid w:val="00D40F33"/>
    <w:rsid w:val="00D523A0"/>
    <w:rsid w:val="00D53A3F"/>
    <w:rsid w:val="00D54D9D"/>
    <w:rsid w:val="00D624EE"/>
    <w:rsid w:val="00D65DF3"/>
    <w:rsid w:val="00D70E77"/>
    <w:rsid w:val="00D7156C"/>
    <w:rsid w:val="00D82390"/>
    <w:rsid w:val="00D85F80"/>
    <w:rsid w:val="00D92020"/>
    <w:rsid w:val="00D94531"/>
    <w:rsid w:val="00DB2C5F"/>
    <w:rsid w:val="00DC3EA3"/>
    <w:rsid w:val="00DD384D"/>
    <w:rsid w:val="00DE13ED"/>
    <w:rsid w:val="00DF03F6"/>
    <w:rsid w:val="00DF147D"/>
    <w:rsid w:val="00DF5AF6"/>
    <w:rsid w:val="00E16A96"/>
    <w:rsid w:val="00E17D3F"/>
    <w:rsid w:val="00E2567F"/>
    <w:rsid w:val="00E3279D"/>
    <w:rsid w:val="00E467CD"/>
    <w:rsid w:val="00E572D7"/>
    <w:rsid w:val="00E60C3F"/>
    <w:rsid w:val="00E60FC1"/>
    <w:rsid w:val="00E731ED"/>
    <w:rsid w:val="00E86B3C"/>
    <w:rsid w:val="00E915C5"/>
    <w:rsid w:val="00E95A90"/>
    <w:rsid w:val="00E979FD"/>
    <w:rsid w:val="00EC6757"/>
    <w:rsid w:val="00EC75C4"/>
    <w:rsid w:val="00EE04C8"/>
    <w:rsid w:val="00EE5F43"/>
    <w:rsid w:val="00EE65EC"/>
    <w:rsid w:val="00F21704"/>
    <w:rsid w:val="00F300AA"/>
    <w:rsid w:val="00F33E4C"/>
    <w:rsid w:val="00F44C2A"/>
    <w:rsid w:val="00F46091"/>
    <w:rsid w:val="00F52EC9"/>
    <w:rsid w:val="00F56ECC"/>
    <w:rsid w:val="00F57F88"/>
    <w:rsid w:val="00F813C2"/>
    <w:rsid w:val="00F83F35"/>
    <w:rsid w:val="00F90AA6"/>
    <w:rsid w:val="00FA042E"/>
    <w:rsid w:val="00FA7BE4"/>
    <w:rsid w:val="00FC45B2"/>
    <w:rsid w:val="00FC74C3"/>
    <w:rsid w:val="00FE1765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09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E7A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AD9"/>
    <w:rPr>
      <w:rFonts w:ascii="Times New Roman" w:hAnsi="Times New Roman"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975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5E5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5E5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B4EA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D0F55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90D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0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3AD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0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3AD9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6B"/>
  </w:style>
  <w:style w:type="paragraph" w:styleId="Footer">
    <w:name w:val="footer"/>
    <w:basedOn w:val="Normal"/>
    <w:link w:val="FooterChar"/>
    <w:uiPriority w:val="99"/>
    <w:unhideWhenUsed/>
    <w:rsid w:val="001D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8F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57F1"/>
    <w:rPr>
      <w:color w:val="605E5C"/>
      <w:shd w:val="clear" w:color="auto" w:fill="E1DFDD"/>
    </w:rPr>
  </w:style>
  <w:style w:type="paragraph" w:customStyle="1" w:styleId="CM1">
    <w:name w:val="CM1"/>
    <w:basedOn w:val="Normal"/>
    <w:next w:val="Normal"/>
    <w:uiPriority w:val="99"/>
    <w:rsid w:val="005A453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5A453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paragraph" w:customStyle="1" w:styleId="CM4">
    <w:name w:val="CM4"/>
    <w:basedOn w:val="Normal"/>
    <w:next w:val="Normal"/>
    <w:uiPriority w:val="99"/>
    <w:rsid w:val="005A453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1D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2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ie.cedo@just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ssembly.coe.int/CommitteeDocs/2009/ModelCVFR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sembly.coe.int/CommitteeDocs/2009/ModelCVEN.doc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ssembly.coe.int/Mainf.asp?link=/Documents/AdoptedText/ta09/ERES164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3F8B-BFF4-4240-982C-1A2139B1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1818</Words>
  <Characters>10365</Characters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2021-10-12T13:53:00Z</dcterms:created>
  <dcterms:modified xsi:type="dcterms:W3CDTF">2021-10-12T13:53:00Z</dcterms:modified>
</cp:coreProperties>
</file>