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D8" w:rsidRPr="0066366B" w:rsidRDefault="00883AD8" w:rsidP="00080141">
      <w:pPr>
        <w:tabs>
          <w:tab w:val="left" w:pos="6300"/>
        </w:tabs>
        <w:jc w:val="right"/>
        <w:rPr>
          <w:b/>
          <w:sz w:val="28"/>
          <w:szCs w:val="28"/>
        </w:rPr>
      </w:pPr>
      <w:r w:rsidRPr="0066366B">
        <w:rPr>
          <w:b/>
        </w:rPr>
        <w:tab/>
      </w:r>
      <w:r w:rsidRPr="0066366B">
        <w:rPr>
          <w:b/>
        </w:rPr>
        <w:tab/>
      </w:r>
      <w:r w:rsidRPr="0066366B">
        <w:rPr>
          <w:b/>
        </w:rPr>
        <w:tab/>
      </w:r>
      <w:r w:rsidR="00080141" w:rsidRPr="0066366B">
        <w:rPr>
          <w:b/>
          <w:sz w:val="28"/>
          <w:szCs w:val="28"/>
        </w:rPr>
        <w:t>AGENDA</w:t>
      </w:r>
    </w:p>
    <w:p w:rsidR="00883AD8" w:rsidRPr="0066366B" w:rsidRDefault="00883AD8" w:rsidP="00883AD8">
      <w:pPr>
        <w:tabs>
          <w:tab w:val="left" w:pos="6300"/>
        </w:tabs>
        <w:jc w:val="right"/>
        <w:rPr>
          <w:b/>
          <w:sz w:val="28"/>
          <w:szCs w:val="28"/>
        </w:rPr>
      </w:pPr>
    </w:p>
    <w:tbl>
      <w:tblPr>
        <w:tblStyle w:val="Tabelgril"/>
        <w:tblW w:w="94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ED6A3E" w:rsidP="00ED6A3E">
            <w:pPr>
              <w:spacing w:after="120"/>
              <w:jc w:val="right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Evaluarea validității declarațiilor</w:t>
            </w:r>
          </w:p>
        </w:tc>
      </w:tr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ED6A3E" w:rsidP="004C3035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26-29 octombrie</w:t>
            </w:r>
            <w:r w:rsidR="0066366B" w:rsidRPr="0066366B">
              <w:rPr>
                <w:b/>
                <w:sz w:val="28"/>
                <w:szCs w:val="28"/>
              </w:rPr>
              <w:t xml:space="preserve"> 2021</w:t>
            </w:r>
          </w:p>
          <w:p w:rsidR="00883AD8" w:rsidRPr="0066366B" w:rsidRDefault="00ED6A3E" w:rsidP="004C3035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București</w:t>
            </w:r>
          </w:p>
        </w:tc>
      </w:tr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883AD8" w:rsidP="004C3035">
            <w:pPr>
              <w:spacing w:after="120"/>
              <w:jc w:val="right"/>
            </w:pPr>
          </w:p>
        </w:tc>
      </w:tr>
    </w:tbl>
    <w:p w:rsidR="00124C2D" w:rsidRPr="0066366B" w:rsidRDefault="00124C2D" w:rsidP="00124C2D">
      <w:pPr>
        <w:rPr>
          <w:b/>
        </w:rPr>
      </w:pPr>
      <w:r w:rsidRPr="0066366B">
        <w:rPr>
          <w:b/>
        </w:rPr>
        <w:t>Formatori:</w:t>
      </w:r>
    </w:p>
    <w:p w:rsidR="00ED6A3E" w:rsidRDefault="00ED6A3E" w:rsidP="0066366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 w:rsidRPr="00ED6A3E">
        <w:rPr>
          <w:b/>
          <w:bCs/>
          <w:lang w:eastAsia="ro-RO"/>
        </w:rPr>
        <w:t>Claudia Wendorf (</w:t>
      </w:r>
      <w:proofErr w:type="spellStart"/>
      <w:r w:rsidRPr="00ED6A3E">
        <w:rPr>
          <w:b/>
          <w:bCs/>
          <w:lang w:eastAsia="ro-RO"/>
        </w:rPr>
        <w:t>Böhm</w:t>
      </w:r>
      <w:proofErr w:type="spellEnd"/>
      <w:r w:rsidRPr="00ED6A3E">
        <w:rPr>
          <w:b/>
          <w:bCs/>
          <w:lang w:eastAsia="ro-RO"/>
        </w:rPr>
        <w:t>) – Psiholog specializat în psihologie criminalistică</w:t>
      </w:r>
      <w:r w:rsidRPr="0066366B">
        <w:rPr>
          <w:b/>
          <w:bCs/>
          <w:lang w:eastAsia="ro-RO"/>
        </w:rPr>
        <w:t xml:space="preserve"> </w:t>
      </w:r>
    </w:p>
    <w:p w:rsidR="00ED6A3E" w:rsidRPr="00ED6A3E" w:rsidRDefault="00ED6A3E" w:rsidP="0066366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 w:rsidRPr="00ED6A3E">
        <w:rPr>
          <w:b/>
          <w:bCs/>
          <w:lang w:eastAsia="ro-RO"/>
        </w:rPr>
        <w:t>Christina Gröpler - Psiholog într-o unitate corecțională germană (evaluarea riscurilor contravenienților)</w:t>
      </w:r>
    </w:p>
    <w:p w:rsidR="00ED6A3E" w:rsidRPr="00ED6A3E" w:rsidRDefault="00ED6A3E" w:rsidP="00ED6A3E">
      <w:pPr>
        <w:rPr>
          <w:b/>
        </w:rPr>
      </w:pPr>
      <w:r w:rsidRPr="00ED6A3E">
        <w:rPr>
          <w:b/>
        </w:rPr>
        <w:t>Moderatori:</w:t>
      </w:r>
    </w:p>
    <w:p w:rsidR="0066366B" w:rsidRPr="0066366B" w:rsidRDefault="0066366B" w:rsidP="0066366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 w:rsidRPr="0066366B">
        <w:rPr>
          <w:b/>
          <w:bCs/>
          <w:lang w:eastAsia="ro-RO"/>
        </w:rPr>
        <w:t>Procuror Marian TRUȘCĂ – P</w:t>
      </w:r>
      <w:r w:rsidR="007E4B7B">
        <w:rPr>
          <w:b/>
          <w:bCs/>
          <w:lang w:eastAsia="ro-RO"/>
        </w:rPr>
        <w:t xml:space="preserve">archetul de pe lângă Curtea de Apel </w:t>
      </w:r>
      <w:bookmarkStart w:id="0" w:name="_GoBack"/>
      <w:bookmarkEnd w:id="0"/>
      <w:r w:rsidRPr="0066366B">
        <w:rPr>
          <w:b/>
          <w:bCs/>
          <w:lang w:eastAsia="ro-RO"/>
        </w:rPr>
        <w:t>București</w:t>
      </w:r>
    </w:p>
    <w:p w:rsidR="0066366B" w:rsidRPr="0066366B" w:rsidRDefault="0066366B" w:rsidP="0066366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 w:rsidRPr="0066366B">
        <w:rPr>
          <w:b/>
          <w:bCs/>
          <w:lang w:eastAsia="ro-RO"/>
        </w:rPr>
        <w:t>Psiholog George VISU-PETRA – Curtea de Apel Cluj</w:t>
      </w:r>
    </w:p>
    <w:p w:rsidR="00124C2D" w:rsidRPr="0066366B" w:rsidRDefault="00124C2D" w:rsidP="00124C2D">
      <w:pPr>
        <w:rPr>
          <w:b/>
        </w:rPr>
      </w:pPr>
      <w:r w:rsidRPr="0066366B">
        <w:rPr>
          <w:bCs/>
          <w:lang w:val="it-IT"/>
        </w:rPr>
        <w:t xml:space="preserve">         </w:t>
      </w:r>
    </w:p>
    <w:p w:rsidR="00883AD8" w:rsidRPr="0066366B" w:rsidRDefault="00883AD8" w:rsidP="00883AD8">
      <w:pPr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99"/>
        <w:gridCol w:w="2279"/>
        <w:gridCol w:w="1277"/>
        <w:gridCol w:w="3420"/>
        <w:gridCol w:w="3741"/>
        <w:gridCol w:w="2261"/>
      </w:tblGrid>
      <w:tr w:rsidR="007E4B7B" w:rsidRPr="00DD4C1C" w:rsidTr="008F2392">
        <w:tc>
          <w:tcPr>
            <w:tcW w:w="1299" w:type="dxa"/>
          </w:tcPr>
          <w:p w:rsidR="007E4B7B" w:rsidRPr="00CF5463" w:rsidRDefault="007E4B7B" w:rsidP="008F2392">
            <w:pPr>
              <w:rPr>
                <w:b/>
                <w:bCs/>
              </w:rPr>
            </w:pPr>
          </w:p>
        </w:tc>
        <w:tc>
          <w:tcPr>
            <w:tcW w:w="227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proofErr w:type="spellStart"/>
            <w:r w:rsidRPr="00DD4C1C">
              <w:rPr>
                <w:b/>
                <w:bCs/>
              </w:rPr>
              <w:t>Day</w:t>
            </w:r>
            <w:proofErr w:type="spellEnd"/>
            <w:r w:rsidRPr="00DD4C1C">
              <w:rPr>
                <w:b/>
                <w:bCs/>
              </w:rPr>
              <w:t xml:space="preserve"> 1</w:t>
            </w:r>
          </w:p>
        </w:tc>
        <w:tc>
          <w:tcPr>
            <w:tcW w:w="1277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proofErr w:type="spellStart"/>
            <w:r w:rsidRPr="00DD4C1C">
              <w:rPr>
                <w:b/>
                <w:bCs/>
              </w:rPr>
              <w:t>Day</w:t>
            </w:r>
            <w:proofErr w:type="spellEnd"/>
            <w:r w:rsidRPr="00DD4C1C">
              <w:rPr>
                <w:b/>
                <w:bCs/>
              </w:rPr>
              <w:t xml:space="preserve"> 2</w:t>
            </w:r>
          </w:p>
        </w:tc>
        <w:tc>
          <w:tcPr>
            <w:tcW w:w="3741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proofErr w:type="spellStart"/>
            <w:r w:rsidRPr="00DD4C1C">
              <w:rPr>
                <w:b/>
                <w:bCs/>
              </w:rPr>
              <w:t>Day</w:t>
            </w:r>
            <w:proofErr w:type="spellEnd"/>
            <w:r w:rsidRPr="00DD4C1C">
              <w:rPr>
                <w:b/>
                <w:bCs/>
              </w:rPr>
              <w:t xml:space="preserve"> 3</w:t>
            </w:r>
          </w:p>
        </w:tc>
        <w:tc>
          <w:tcPr>
            <w:tcW w:w="2261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proofErr w:type="spellStart"/>
            <w:r w:rsidRPr="00DD4C1C">
              <w:rPr>
                <w:b/>
                <w:bCs/>
              </w:rPr>
              <w:t>Day</w:t>
            </w:r>
            <w:proofErr w:type="spellEnd"/>
            <w:r w:rsidRPr="00DD4C1C">
              <w:rPr>
                <w:b/>
                <w:bCs/>
              </w:rPr>
              <w:t xml:space="preserve"> 4</w:t>
            </w:r>
          </w:p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>
              <w:rPr>
                <w:b/>
                <w:bCs/>
              </w:rPr>
              <w:t>13:30 – 15:0</w:t>
            </w:r>
            <w:r w:rsidRPr="00DD4C1C">
              <w:rPr>
                <w:b/>
                <w:bCs/>
              </w:rPr>
              <w:t>0</w:t>
            </w:r>
          </w:p>
        </w:tc>
        <w:tc>
          <w:tcPr>
            <w:tcW w:w="2279" w:type="dxa"/>
            <w:shd w:val="clear" w:color="auto" w:fill="auto"/>
          </w:tcPr>
          <w:p w:rsidR="007E4B7B" w:rsidRPr="00DD4C1C" w:rsidRDefault="007E4B7B" w:rsidP="008F2392">
            <w:r>
              <w:t>Introducere</w:t>
            </w:r>
          </w:p>
          <w:p w:rsidR="007E4B7B" w:rsidRDefault="007E4B7B" w:rsidP="008F2392"/>
          <w:p w:rsidR="007E4B7B" w:rsidRDefault="007E4B7B" w:rsidP="008F2392">
            <w:r>
              <w:t xml:space="preserve">Proceduri generale </w:t>
            </w:r>
            <w:proofErr w:type="spellStart"/>
            <w:r>
              <w:t>şi</w:t>
            </w:r>
            <w:proofErr w:type="spellEnd"/>
            <w:r>
              <w:t xml:space="preserve"> rolul martorului expert</w:t>
            </w:r>
          </w:p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 w:rsidRPr="00496737">
              <w:rPr>
                <w:b/>
              </w:rPr>
              <w:t>09:00 – 10:30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>
            <w:r>
              <w:t>Mai mult decât CBCA:</w:t>
            </w:r>
          </w:p>
          <w:p w:rsidR="007E4B7B" w:rsidRDefault="007E4B7B" w:rsidP="008F2392"/>
          <w:p w:rsidR="007E4B7B" w:rsidRDefault="007E4B7B" w:rsidP="008F2392">
            <w:r>
              <w:t xml:space="preserve">Componentele </w:t>
            </w:r>
            <w:proofErr w:type="spellStart"/>
            <w:r>
              <w:t>Statement</w:t>
            </w:r>
            <w:proofErr w:type="spellEnd"/>
            <w:r>
              <w:t xml:space="preserve"> </w:t>
            </w: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Default="007E4B7B" w:rsidP="008F2392"/>
          <w:p w:rsidR="007E4B7B" w:rsidRDefault="007E4B7B" w:rsidP="008F2392">
            <w:r>
              <w:t xml:space="preserve">Sugestie </w:t>
            </w:r>
            <w:proofErr w:type="spellStart"/>
            <w:r>
              <w:t>şi</w:t>
            </w:r>
            <w:proofErr w:type="spellEnd"/>
            <w:r>
              <w:t xml:space="preserve"> sugestibilitate: date empirice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aplicaţii</w:t>
            </w:r>
            <w:proofErr w:type="spellEnd"/>
            <w:r>
              <w:t xml:space="preserve"> practice</w:t>
            </w:r>
          </w:p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Default="007E4B7B" w:rsidP="008F2392"/>
          <w:p w:rsidR="007E4B7B" w:rsidRPr="00DD4C1C" w:rsidRDefault="007E4B7B" w:rsidP="008F2392">
            <w:r>
              <w:t>Criterii de calitate pentru raportul expertului</w:t>
            </w:r>
          </w:p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 w:rsidRPr="00DD4C1C">
              <w:rPr>
                <w:b/>
                <w:bCs/>
              </w:rPr>
              <w:t>Break</w:t>
            </w:r>
          </w:p>
        </w:tc>
        <w:tc>
          <w:tcPr>
            <w:tcW w:w="2279" w:type="dxa"/>
            <w:shd w:val="clear" w:color="auto" w:fill="auto"/>
          </w:tcPr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 w:rsidRPr="00496737">
              <w:rPr>
                <w:b/>
              </w:rPr>
              <w:t>Break</w:t>
            </w:r>
          </w:p>
        </w:tc>
        <w:tc>
          <w:tcPr>
            <w:tcW w:w="3420" w:type="dxa"/>
            <w:shd w:val="clear" w:color="auto" w:fill="auto"/>
          </w:tcPr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>
              <w:rPr>
                <w:b/>
                <w:bCs/>
              </w:rPr>
              <w:t>15:15 – 16:45</w:t>
            </w:r>
          </w:p>
        </w:tc>
        <w:tc>
          <w:tcPr>
            <w:tcW w:w="2279" w:type="dxa"/>
            <w:shd w:val="clear" w:color="auto" w:fill="auto"/>
          </w:tcPr>
          <w:p w:rsidR="007E4B7B" w:rsidRDefault="007E4B7B" w:rsidP="008F2392">
            <w:r>
              <w:t xml:space="preserve">Cum ne </w:t>
            </w:r>
            <w:proofErr w:type="spellStart"/>
            <w:r>
              <w:t>aşteptăm</w:t>
            </w:r>
            <w:proofErr w:type="spellEnd"/>
            <w:r>
              <w:t xml:space="preserve"> să arate o relatare adevărată?</w:t>
            </w:r>
          </w:p>
          <w:p w:rsidR="007E4B7B" w:rsidRDefault="007E4B7B" w:rsidP="008F2392">
            <w:r>
              <w:t xml:space="preserve">Factori care pot </w:t>
            </w:r>
            <w:proofErr w:type="spellStart"/>
            <w:r>
              <w:t>influenţa</w:t>
            </w:r>
            <w:proofErr w:type="spellEnd"/>
            <w:r>
              <w:t xml:space="preserve"> relatarea </w:t>
            </w:r>
            <w:proofErr w:type="spellStart"/>
            <w:r>
              <w:t>şi</w:t>
            </w:r>
            <w:proofErr w:type="spellEnd"/>
            <w:r>
              <w:t xml:space="preserve"> limitări</w:t>
            </w:r>
          </w:p>
          <w:p w:rsidR="007E4B7B" w:rsidRPr="00DD4C1C" w:rsidRDefault="007E4B7B" w:rsidP="008F2392">
            <w:pPr>
              <w:rPr>
                <w:color w:val="FF0000"/>
              </w:rPr>
            </w:pPr>
          </w:p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 w:rsidRPr="00496737">
              <w:rPr>
                <w:b/>
              </w:rPr>
              <w:t>11:00 – 12:30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/>
          <w:p w:rsidR="007E4B7B" w:rsidRDefault="007E4B7B" w:rsidP="008F2392">
            <w:proofErr w:type="spellStart"/>
            <w:r>
              <w:t>Importanţa</w:t>
            </w:r>
            <w:proofErr w:type="spellEnd"/>
            <w:r>
              <w:t xml:space="preserve"> tehnicii de intervievare</w:t>
            </w:r>
          </w:p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Default="007E4B7B" w:rsidP="008F2392"/>
          <w:p w:rsidR="007E4B7B" w:rsidRDefault="007E4B7B" w:rsidP="008F2392">
            <w:r>
              <w:t xml:space="preserve">Sugestie </w:t>
            </w:r>
            <w:proofErr w:type="spellStart"/>
            <w:r>
              <w:t>şi</w:t>
            </w:r>
            <w:proofErr w:type="spellEnd"/>
            <w:r>
              <w:t xml:space="preserve"> sugestibilitate în relatările </w:t>
            </w:r>
            <w:proofErr w:type="spellStart"/>
            <w:r>
              <w:t>adulţilor</w:t>
            </w:r>
            <w:proofErr w:type="spellEnd"/>
          </w:p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Default="007E4B7B" w:rsidP="008F2392"/>
          <w:p w:rsidR="007E4B7B" w:rsidRDefault="007E4B7B" w:rsidP="008F2392">
            <w:proofErr w:type="spellStart"/>
            <w:r>
              <w:t>Aplicaţii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limitări ale SVA</w:t>
            </w:r>
          </w:p>
          <w:p w:rsidR="007E4B7B" w:rsidRPr="00DD4C1C" w:rsidRDefault="007E4B7B" w:rsidP="008F2392"/>
          <w:p w:rsidR="007E4B7B" w:rsidRPr="00DD4C1C" w:rsidRDefault="007E4B7B" w:rsidP="008F2392">
            <w:proofErr w:type="spellStart"/>
            <w:r>
              <w:t>Sumarizare</w:t>
            </w:r>
            <w:proofErr w:type="spellEnd"/>
          </w:p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DD4C1C">
              <w:rPr>
                <w:b/>
                <w:bCs/>
              </w:rPr>
              <w:t>reak</w:t>
            </w:r>
          </w:p>
        </w:tc>
        <w:tc>
          <w:tcPr>
            <w:tcW w:w="2279" w:type="dxa"/>
            <w:shd w:val="clear" w:color="auto" w:fill="auto"/>
          </w:tcPr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proofErr w:type="spellStart"/>
            <w:r w:rsidRPr="00496737">
              <w:rPr>
                <w:b/>
              </w:rPr>
              <w:t>Lunch</w:t>
            </w:r>
            <w:proofErr w:type="spellEnd"/>
            <w:r w:rsidRPr="00496737">
              <w:rPr>
                <w:b/>
              </w:rPr>
              <w:t xml:space="preserve"> break</w:t>
            </w:r>
          </w:p>
        </w:tc>
        <w:tc>
          <w:tcPr>
            <w:tcW w:w="3420" w:type="dxa"/>
            <w:shd w:val="clear" w:color="auto" w:fill="auto"/>
          </w:tcPr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Default="007E4B7B" w:rsidP="008F2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17:00 – 18:30</w:t>
            </w:r>
          </w:p>
          <w:p w:rsidR="007E4B7B" w:rsidRPr="00DD4C1C" w:rsidRDefault="007E4B7B" w:rsidP="008F2392">
            <w:pPr>
              <w:rPr>
                <w:b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7E4B7B" w:rsidRDefault="007E4B7B" w:rsidP="008F2392">
            <w:r>
              <w:t xml:space="preserve">Introducere în evaluarea </w:t>
            </w:r>
            <w:proofErr w:type="spellStart"/>
            <w:r>
              <w:t>credibilităţii</w:t>
            </w:r>
            <w:proofErr w:type="spellEnd"/>
            <w:r>
              <w:t>:</w:t>
            </w:r>
          </w:p>
          <w:p w:rsidR="007E4B7B" w:rsidRDefault="007E4B7B" w:rsidP="008F2392">
            <w:r>
              <w:t xml:space="preserve">Logica, termeni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definiţii</w:t>
            </w:r>
            <w:proofErr w:type="spellEnd"/>
          </w:p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>
              <w:rPr>
                <w:b/>
              </w:rPr>
              <w:t>14:00 – 15:30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>
            <w:r>
              <w:t xml:space="preserve">Intervievarea pentru evaluarea </w:t>
            </w:r>
            <w:proofErr w:type="spellStart"/>
            <w:r>
              <w:t>credibilităţii</w:t>
            </w:r>
            <w:proofErr w:type="spellEnd"/>
            <w:r>
              <w:t>:</w:t>
            </w:r>
          </w:p>
          <w:p w:rsidR="007E4B7B" w:rsidRDefault="007E4B7B" w:rsidP="008F2392">
            <w:r>
              <w:t xml:space="preserve">Scopuri </w:t>
            </w:r>
            <w:proofErr w:type="spellStart"/>
            <w:r>
              <w:t>şi</w:t>
            </w:r>
            <w:proofErr w:type="spellEnd"/>
            <w:r>
              <w:t xml:space="preserve"> proceduri</w:t>
            </w:r>
          </w:p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Default="007E4B7B" w:rsidP="008F2392"/>
          <w:p w:rsidR="007E4B7B" w:rsidRDefault="007E4B7B" w:rsidP="008F2392">
            <w:proofErr w:type="spellStart"/>
            <w:r>
              <w:t>Sumarizare</w:t>
            </w:r>
            <w:proofErr w:type="spellEnd"/>
            <w:r>
              <w:t>: CBCA nu este de ajuns</w:t>
            </w:r>
          </w:p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 w:rsidRPr="00DD4C1C">
              <w:rPr>
                <w:b/>
                <w:bCs/>
              </w:rPr>
              <w:t>Break</w:t>
            </w:r>
          </w:p>
        </w:tc>
        <w:tc>
          <w:tcPr>
            <w:tcW w:w="2279" w:type="dxa"/>
            <w:shd w:val="clear" w:color="auto" w:fill="auto"/>
          </w:tcPr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420" w:type="dxa"/>
            <w:shd w:val="clear" w:color="auto" w:fill="auto"/>
          </w:tcPr>
          <w:p w:rsidR="007E4B7B" w:rsidRPr="00DD4C1C" w:rsidRDefault="007E4B7B" w:rsidP="008F2392"/>
        </w:tc>
        <w:tc>
          <w:tcPr>
            <w:tcW w:w="3741" w:type="dxa"/>
            <w:shd w:val="clear" w:color="auto" w:fill="auto"/>
          </w:tcPr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Pr="00DD4C1C" w:rsidRDefault="007E4B7B" w:rsidP="008F2392">
            <w:pPr>
              <w:rPr>
                <w:b/>
                <w:bCs/>
              </w:rPr>
            </w:pPr>
            <w:r>
              <w:rPr>
                <w:b/>
                <w:bCs/>
              </w:rPr>
              <w:t>18:45 – 19</w:t>
            </w:r>
            <w:r w:rsidRPr="00DD4C1C">
              <w:rPr>
                <w:b/>
                <w:bCs/>
              </w:rPr>
              <w:t xml:space="preserve">:30 </w:t>
            </w:r>
          </w:p>
        </w:tc>
        <w:tc>
          <w:tcPr>
            <w:tcW w:w="2279" w:type="dxa"/>
            <w:shd w:val="clear" w:color="auto" w:fill="auto"/>
          </w:tcPr>
          <w:p w:rsidR="007E4B7B" w:rsidRDefault="007E4B7B" w:rsidP="008F2392">
            <w:r>
              <w:t>Caracteristicile relatărilor adevărate</w:t>
            </w:r>
          </w:p>
          <w:p w:rsidR="007E4B7B" w:rsidRDefault="007E4B7B" w:rsidP="008F2392">
            <w:r>
              <w:t>Criteriile CBCA: background teoretic, date empirice</w:t>
            </w:r>
          </w:p>
          <w:p w:rsidR="007E4B7B" w:rsidRPr="00DD4C1C" w:rsidRDefault="007E4B7B" w:rsidP="008F2392"/>
        </w:tc>
        <w:tc>
          <w:tcPr>
            <w:tcW w:w="1277" w:type="dxa"/>
          </w:tcPr>
          <w:p w:rsidR="007E4B7B" w:rsidRPr="00496737" w:rsidRDefault="007E4B7B" w:rsidP="008F2392">
            <w:pPr>
              <w:rPr>
                <w:b/>
              </w:rPr>
            </w:pPr>
            <w:r>
              <w:rPr>
                <w:b/>
              </w:rPr>
              <w:t>16:00 – 17:30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/>
          <w:p w:rsidR="007E4B7B" w:rsidRPr="00036B83" w:rsidRDefault="007E4B7B" w:rsidP="008F2392">
            <w:r>
              <w:t>Studii de caz</w:t>
            </w:r>
          </w:p>
        </w:tc>
        <w:tc>
          <w:tcPr>
            <w:tcW w:w="3741" w:type="dxa"/>
            <w:shd w:val="clear" w:color="auto" w:fill="auto"/>
          </w:tcPr>
          <w:p w:rsidR="007E4B7B" w:rsidRDefault="007E4B7B" w:rsidP="008F2392">
            <w:proofErr w:type="spellStart"/>
            <w:r>
              <w:t>Aplicaţii</w:t>
            </w:r>
            <w:proofErr w:type="spellEnd"/>
            <w:r>
              <w:t xml:space="preserve"> ale studiilor din domeniul memoriei</w:t>
            </w:r>
          </w:p>
          <w:p w:rsidR="007E4B7B" w:rsidRPr="00DD4C1C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Default="007E4B7B" w:rsidP="008F2392">
            <w:pPr>
              <w:rPr>
                <w:b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7E4B7B" w:rsidRDefault="007E4B7B" w:rsidP="008F2392"/>
        </w:tc>
        <w:tc>
          <w:tcPr>
            <w:tcW w:w="1277" w:type="dxa"/>
          </w:tcPr>
          <w:p w:rsidR="007E4B7B" w:rsidRDefault="007E4B7B" w:rsidP="008F2392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/>
        </w:tc>
        <w:tc>
          <w:tcPr>
            <w:tcW w:w="3741" w:type="dxa"/>
            <w:shd w:val="clear" w:color="auto" w:fill="auto"/>
          </w:tcPr>
          <w:p w:rsidR="007E4B7B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  <w:tr w:rsidR="007E4B7B" w:rsidRPr="00DD4C1C" w:rsidTr="008F2392">
        <w:tc>
          <w:tcPr>
            <w:tcW w:w="1299" w:type="dxa"/>
          </w:tcPr>
          <w:p w:rsidR="007E4B7B" w:rsidRDefault="007E4B7B" w:rsidP="008F2392">
            <w:pPr>
              <w:rPr>
                <w:b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7E4B7B" w:rsidRDefault="007E4B7B" w:rsidP="008F2392"/>
        </w:tc>
        <w:tc>
          <w:tcPr>
            <w:tcW w:w="1277" w:type="dxa"/>
          </w:tcPr>
          <w:p w:rsidR="007E4B7B" w:rsidRDefault="007E4B7B" w:rsidP="008F2392">
            <w:pPr>
              <w:rPr>
                <w:b/>
              </w:rPr>
            </w:pPr>
            <w:r>
              <w:rPr>
                <w:b/>
              </w:rPr>
              <w:t>17:45 – 18:30</w:t>
            </w:r>
          </w:p>
        </w:tc>
        <w:tc>
          <w:tcPr>
            <w:tcW w:w="3420" w:type="dxa"/>
            <w:shd w:val="clear" w:color="auto" w:fill="auto"/>
          </w:tcPr>
          <w:p w:rsidR="007E4B7B" w:rsidRDefault="007E4B7B" w:rsidP="008F2392">
            <w:r>
              <w:t>Studii de caz</w:t>
            </w:r>
          </w:p>
        </w:tc>
        <w:tc>
          <w:tcPr>
            <w:tcW w:w="3741" w:type="dxa"/>
            <w:shd w:val="clear" w:color="auto" w:fill="auto"/>
          </w:tcPr>
          <w:p w:rsidR="007E4B7B" w:rsidRDefault="007E4B7B" w:rsidP="008F2392"/>
        </w:tc>
        <w:tc>
          <w:tcPr>
            <w:tcW w:w="2261" w:type="dxa"/>
            <w:shd w:val="clear" w:color="auto" w:fill="auto"/>
          </w:tcPr>
          <w:p w:rsidR="007E4B7B" w:rsidRPr="00DD4C1C" w:rsidRDefault="007E4B7B" w:rsidP="008F2392"/>
        </w:tc>
      </w:tr>
    </w:tbl>
    <w:p w:rsidR="00883AD8" w:rsidRPr="009E53AB" w:rsidRDefault="00883AD8" w:rsidP="00883AD8">
      <w:pPr>
        <w:rPr>
          <w:i/>
          <w:sz w:val="22"/>
          <w:szCs w:val="22"/>
        </w:rPr>
      </w:pPr>
    </w:p>
    <w:p w:rsidR="00883AD8" w:rsidRPr="009E53AB" w:rsidRDefault="00883AD8" w:rsidP="00883AD8">
      <w:pPr>
        <w:rPr>
          <w:i/>
          <w:sz w:val="22"/>
          <w:szCs w:val="22"/>
        </w:rPr>
      </w:pPr>
    </w:p>
    <w:p w:rsidR="00535E50" w:rsidRDefault="00992A55"/>
    <w:p w:rsidR="00960FEC" w:rsidRDefault="00960FEC"/>
    <w:p w:rsidR="006478ED" w:rsidRPr="0066366B" w:rsidRDefault="006478ED"/>
    <w:sectPr w:rsidR="006478ED" w:rsidRPr="0066366B" w:rsidSect="007E4B7B">
      <w:head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707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55" w:rsidRDefault="00992A55">
      <w:r>
        <w:separator/>
      </w:r>
    </w:p>
  </w:endnote>
  <w:endnote w:type="continuationSeparator" w:id="0">
    <w:p w:rsidR="00992A55" w:rsidRDefault="009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582ED" wp14:editId="5C2CB9CE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7E4B7B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    Re</w:t>
                          </w:r>
                          <w:r w:rsidR="00000C20"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sponsabil: </w:t>
                          </w:r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 w:rsidR="00000C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 w:rsidR="00000C2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992A55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82ED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7E4B7B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    Re</w:t>
                    </w:r>
                    <w:r w:rsidR="00000C20"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sponsabil: </w:t>
                    </w:r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 w:rsidR="00000C2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 w:rsidR="00000C2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992A55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0E968" wp14:editId="6166FEE4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000C20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4B7B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992A55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0E968"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000C20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7E4B7B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992A55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74D4EF0" wp14:editId="7BDA2C6B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3" name="Imagine 23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EC528" wp14:editId="494E42A2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7E4B7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R</w:t>
                          </w: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esponsabil: </w:t>
                          </w:r>
                          <w:bookmarkEnd w:id="1"/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C528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7E4B7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R</w:t>
                    </w: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esponsabil: </w:t>
                    </w:r>
                    <w:bookmarkEnd w:id="2"/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F160B" wp14:editId="0CDD91F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000C20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4B7B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F160B"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000C20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7E4B7B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2B3689A1" wp14:editId="664A9C7C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25" name="Imagine 2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55" w:rsidRDefault="00992A55">
      <w:r>
        <w:separator/>
      </w:r>
    </w:p>
  </w:footnote>
  <w:footnote w:type="continuationSeparator" w:id="0">
    <w:p w:rsidR="00992A55" w:rsidRDefault="0099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inline distT="0" distB="0" distL="0" distR="0" wp14:anchorId="2819B725" wp14:editId="7D93D929">
          <wp:extent cx="5753100" cy="1971675"/>
          <wp:effectExtent l="0" t="0" r="0" b="9525"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BFEE81E" wp14:editId="6D1B81DD">
          <wp:extent cx="5753100" cy="1971675"/>
          <wp:effectExtent l="0" t="0" r="0" b="9525"/>
          <wp:docPr id="20" name="Imagin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351F99D" wp14:editId="0AE1DF78">
          <wp:extent cx="5753100" cy="1971675"/>
          <wp:effectExtent l="0" t="0" r="0" b="9525"/>
          <wp:docPr id="21" name="Imagine 2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646B37F" wp14:editId="3160CBC1">
          <wp:extent cx="5753100" cy="1971675"/>
          <wp:effectExtent l="0" t="0" r="0" b="9525"/>
          <wp:docPr id="22" name="Imagin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7BE6FFE6" wp14:editId="67F424A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24" name="Imagine 2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90B"/>
    <w:multiLevelType w:val="hybridMultilevel"/>
    <w:tmpl w:val="2D2E9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FA6"/>
    <w:multiLevelType w:val="hybridMultilevel"/>
    <w:tmpl w:val="4A7CF9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BE6"/>
    <w:multiLevelType w:val="multilevel"/>
    <w:tmpl w:val="F976A6EA"/>
    <w:lvl w:ilvl="0">
      <w:start w:val="12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A43B1"/>
    <w:multiLevelType w:val="hybridMultilevel"/>
    <w:tmpl w:val="51EC5D3E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4A00"/>
    <w:multiLevelType w:val="hybridMultilevel"/>
    <w:tmpl w:val="387083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5E64"/>
    <w:multiLevelType w:val="hybridMultilevel"/>
    <w:tmpl w:val="EC34322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BEB304A"/>
    <w:multiLevelType w:val="hybridMultilevel"/>
    <w:tmpl w:val="BEF674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8"/>
    <w:rsid w:val="00000C20"/>
    <w:rsid w:val="000408A6"/>
    <w:rsid w:val="00076EBB"/>
    <w:rsid w:val="00080141"/>
    <w:rsid w:val="00086623"/>
    <w:rsid w:val="000C005A"/>
    <w:rsid w:val="00124C2D"/>
    <w:rsid w:val="00132232"/>
    <w:rsid w:val="00160B7F"/>
    <w:rsid w:val="001F7A97"/>
    <w:rsid w:val="00204B82"/>
    <w:rsid w:val="00210E17"/>
    <w:rsid w:val="00265E78"/>
    <w:rsid w:val="002920F0"/>
    <w:rsid w:val="00297882"/>
    <w:rsid w:val="002C45F8"/>
    <w:rsid w:val="00300205"/>
    <w:rsid w:val="00491D5B"/>
    <w:rsid w:val="004B5014"/>
    <w:rsid w:val="004C3F97"/>
    <w:rsid w:val="0059711C"/>
    <w:rsid w:val="005B065C"/>
    <w:rsid w:val="005E1DE6"/>
    <w:rsid w:val="006478ED"/>
    <w:rsid w:val="0066366B"/>
    <w:rsid w:val="007E4B7B"/>
    <w:rsid w:val="00806630"/>
    <w:rsid w:val="00883AD8"/>
    <w:rsid w:val="008E012F"/>
    <w:rsid w:val="008E1CAB"/>
    <w:rsid w:val="0094065F"/>
    <w:rsid w:val="00944417"/>
    <w:rsid w:val="00946AB5"/>
    <w:rsid w:val="00960FEC"/>
    <w:rsid w:val="00992A55"/>
    <w:rsid w:val="009E53AB"/>
    <w:rsid w:val="00A53358"/>
    <w:rsid w:val="00A775FB"/>
    <w:rsid w:val="00AF065F"/>
    <w:rsid w:val="00B3278E"/>
    <w:rsid w:val="00E0506C"/>
    <w:rsid w:val="00E43087"/>
    <w:rsid w:val="00E7168C"/>
    <w:rsid w:val="00E82C0F"/>
    <w:rsid w:val="00E90A1D"/>
    <w:rsid w:val="00EA4579"/>
    <w:rsid w:val="00ED6A3E"/>
    <w:rsid w:val="00F062F1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11333-E23B-46F1-A067-6126838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83AD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83AD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83AD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83AD8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83AD8"/>
  </w:style>
  <w:style w:type="table" w:styleId="Tabelgril">
    <w:name w:val="Table Grid"/>
    <w:basedOn w:val="TabelNormal"/>
    <w:uiPriority w:val="39"/>
    <w:rsid w:val="0088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883AD8"/>
    <w:rPr>
      <w:color w:val="0000FF"/>
      <w:u w:val="single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883AD8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883AD8"/>
    <w:pPr>
      <w:jc w:val="center"/>
    </w:pPr>
    <w:rPr>
      <w:b/>
      <w:i/>
      <w:szCs w:val="20"/>
      <w:u w:val="single"/>
      <w:lang w:val="en-AU"/>
    </w:rPr>
  </w:style>
  <w:style w:type="character" w:customStyle="1" w:styleId="TitluCaracter">
    <w:name w:val="Titlu Caracter"/>
    <w:basedOn w:val="Fontdeparagrafimplicit"/>
    <w:link w:val="Titlu"/>
    <w:rsid w:val="00883AD8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2C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2C0F"/>
    <w:rPr>
      <w:rFonts w:ascii="Segoe UI" w:eastAsia="Times New Roman" w:hAnsi="Segoe UI" w:cs="Segoe UI"/>
      <w:sz w:val="18"/>
      <w:szCs w:val="18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663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Maria Scarlat</cp:lastModifiedBy>
  <cp:revision>9</cp:revision>
  <cp:lastPrinted>2021-10-18T10:22:00Z</cp:lastPrinted>
  <dcterms:created xsi:type="dcterms:W3CDTF">2021-05-04T09:09:00Z</dcterms:created>
  <dcterms:modified xsi:type="dcterms:W3CDTF">2021-10-22T07:45:00Z</dcterms:modified>
</cp:coreProperties>
</file>