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A" w:rsidRPr="00602DAB" w:rsidRDefault="004C092A" w:rsidP="00602DAB">
      <w:pPr>
        <w:ind w:right="49"/>
        <w:jc w:val="center"/>
        <w:rPr>
          <w:rFonts w:ascii="Trebuchet MS" w:hAnsi="Trebuchet MS" w:cs="Arial"/>
          <w:b/>
          <w:color w:val="000000" w:themeColor="text1"/>
          <w:sz w:val="26"/>
          <w:szCs w:val="26"/>
        </w:rPr>
      </w:pPr>
      <w:r w:rsidRPr="00602DAB">
        <w:rPr>
          <w:rFonts w:ascii="Trebuchet MS" w:hAnsi="Trebuchet MS" w:cs="Arial"/>
          <w:b/>
          <w:color w:val="000000" w:themeColor="text1"/>
          <w:sz w:val="26"/>
          <w:szCs w:val="26"/>
        </w:rPr>
        <w:t xml:space="preserve">MINISTERUL FINANȚELOR </w:t>
      </w:r>
    </w:p>
    <w:p w:rsidR="004C092A" w:rsidRPr="00602DAB" w:rsidRDefault="004C092A" w:rsidP="00602DAB">
      <w:pPr>
        <w:ind w:right="49"/>
        <w:jc w:val="center"/>
        <w:rPr>
          <w:rFonts w:ascii="Trebuchet MS" w:hAnsi="Trebuchet MS" w:cs="Arial"/>
          <w:b/>
          <w:color w:val="000000" w:themeColor="text1"/>
          <w:sz w:val="26"/>
          <w:szCs w:val="26"/>
        </w:rPr>
      </w:pPr>
    </w:p>
    <w:p w:rsidR="004C092A" w:rsidRPr="00602DAB" w:rsidRDefault="004C092A" w:rsidP="00602DAB">
      <w:pPr>
        <w:ind w:right="49"/>
        <w:jc w:val="center"/>
        <w:rPr>
          <w:rFonts w:ascii="Trebuchet MS" w:hAnsi="Trebuchet MS" w:cs="Arial"/>
          <w:b/>
          <w:color w:val="000000" w:themeColor="text1"/>
          <w:sz w:val="26"/>
          <w:szCs w:val="26"/>
        </w:rPr>
      </w:pPr>
    </w:p>
    <w:p w:rsidR="004C092A" w:rsidRPr="00602DAB" w:rsidRDefault="004C092A" w:rsidP="00602DAB">
      <w:pPr>
        <w:ind w:right="49"/>
        <w:jc w:val="center"/>
        <w:rPr>
          <w:rFonts w:ascii="Trebuchet MS" w:hAnsi="Trebuchet MS" w:cs="Arial"/>
          <w:b/>
          <w:color w:val="000000" w:themeColor="text1"/>
          <w:sz w:val="26"/>
          <w:szCs w:val="26"/>
        </w:rPr>
      </w:pPr>
      <w:r w:rsidRPr="00602DAB">
        <w:rPr>
          <w:rFonts w:ascii="Trebuchet MS" w:hAnsi="Trebuchet MS" w:cs="Arial"/>
          <w:b/>
          <w:color w:val="000000" w:themeColor="text1"/>
          <w:sz w:val="26"/>
          <w:szCs w:val="26"/>
        </w:rPr>
        <w:t>Ordin</w:t>
      </w:r>
    </w:p>
    <w:p w:rsidR="004439AA" w:rsidRPr="00602DAB" w:rsidRDefault="004C092A" w:rsidP="00602DAB">
      <w:pPr>
        <w:ind w:right="49"/>
        <w:jc w:val="center"/>
        <w:rPr>
          <w:rFonts w:ascii="Trebuchet MS" w:hAnsi="Trebuchet MS" w:cs="Arial"/>
          <w:b/>
          <w:color w:val="000000" w:themeColor="text1"/>
          <w:sz w:val="26"/>
          <w:szCs w:val="26"/>
        </w:rPr>
      </w:pPr>
      <w:r w:rsidRPr="00602DAB">
        <w:rPr>
          <w:rFonts w:ascii="Trebuchet MS" w:hAnsi="Trebuchet MS" w:cs="Arial"/>
          <w:b/>
          <w:color w:val="000000" w:themeColor="text1"/>
          <w:sz w:val="26"/>
          <w:szCs w:val="26"/>
        </w:rPr>
        <w:t xml:space="preserve">pentru </w:t>
      </w:r>
      <w:r w:rsidR="004439AA" w:rsidRPr="00602DAB">
        <w:rPr>
          <w:rFonts w:ascii="Trebuchet MS" w:hAnsi="Trebuchet MS" w:cs="Arial"/>
          <w:b/>
          <w:color w:val="000000" w:themeColor="text1"/>
          <w:sz w:val="26"/>
          <w:szCs w:val="26"/>
        </w:rPr>
        <w:t>modificarea și completarea reglementărilor</w:t>
      </w:r>
      <w:r w:rsidRPr="00602DAB">
        <w:rPr>
          <w:rFonts w:ascii="Trebuchet MS" w:hAnsi="Trebuchet MS" w:cs="Arial"/>
          <w:b/>
          <w:color w:val="000000" w:themeColor="text1"/>
          <w:sz w:val="26"/>
          <w:szCs w:val="26"/>
        </w:rPr>
        <w:t xml:space="preserve"> contabile</w:t>
      </w:r>
      <w:r w:rsidR="004439AA" w:rsidRPr="00602DAB">
        <w:rPr>
          <w:rFonts w:ascii="Trebuchet MS" w:hAnsi="Trebuchet MS" w:cs="Arial"/>
          <w:b/>
          <w:color w:val="000000" w:themeColor="text1"/>
          <w:sz w:val="26"/>
          <w:szCs w:val="26"/>
        </w:rPr>
        <w:t xml:space="preserve"> </w:t>
      </w:r>
    </w:p>
    <w:p w:rsidR="004C092A" w:rsidRPr="00602DAB" w:rsidRDefault="004439AA" w:rsidP="00602DAB">
      <w:pPr>
        <w:ind w:right="49"/>
        <w:jc w:val="center"/>
        <w:rPr>
          <w:rFonts w:ascii="Trebuchet MS" w:hAnsi="Trebuchet MS" w:cs="Arial"/>
          <w:b/>
          <w:color w:val="000000" w:themeColor="text1"/>
          <w:sz w:val="26"/>
          <w:szCs w:val="26"/>
        </w:rPr>
      </w:pPr>
      <w:r w:rsidRPr="00602DAB">
        <w:rPr>
          <w:rFonts w:ascii="Trebuchet MS" w:hAnsi="Trebuchet MS" w:cs="Arial"/>
          <w:b/>
          <w:color w:val="000000" w:themeColor="text1"/>
          <w:sz w:val="26"/>
          <w:szCs w:val="26"/>
        </w:rPr>
        <w:t>aplicabile operatorilor economici</w:t>
      </w:r>
    </w:p>
    <w:p w:rsidR="004C092A" w:rsidRPr="00602DAB" w:rsidRDefault="004C092A" w:rsidP="00602DAB">
      <w:pPr>
        <w:ind w:right="49"/>
        <w:jc w:val="center"/>
        <w:rPr>
          <w:rFonts w:ascii="Trebuchet MS" w:hAnsi="Trebuchet MS" w:cs="Arial"/>
          <w:b/>
          <w:color w:val="000000" w:themeColor="text1"/>
          <w:sz w:val="26"/>
          <w:szCs w:val="26"/>
        </w:rPr>
      </w:pPr>
    </w:p>
    <w:p w:rsidR="004C092A" w:rsidRPr="00602DAB" w:rsidRDefault="004C092A" w:rsidP="00602DAB">
      <w:pPr>
        <w:ind w:right="49"/>
        <w:rPr>
          <w:rFonts w:ascii="Trebuchet MS" w:hAnsi="Trebuchet MS" w:cs="Arial"/>
          <w:b/>
          <w:color w:val="000000" w:themeColor="text1"/>
          <w:sz w:val="26"/>
          <w:szCs w:val="26"/>
        </w:rPr>
      </w:pPr>
    </w:p>
    <w:p w:rsidR="004C092A" w:rsidRPr="00602DAB" w:rsidRDefault="004C092A" w:rsidP="00602DAB">
      <w:pPr>
        <w:ind w:right="49"/>
        <w:jc w:val="both"/>
        <w:rPr>
          <w:rFonts w:ascii="Trebuchet MS" w:eastAsia="Arial" w:hAnsi="Trebuchet MS" w:cs="Arial"/>
          <w:color w:val="000000" w:themeColor="text1"/>
          <w:sz w:val="24"/>
          <w:szCs w:val="24"/>
        </w:rPr>
      </w:pPr>
      <w:r w:rsidRPr="00602DAB">
        <w:rPr>
          <w:rFonts w:ascii="Trebuchet MS" w:hAnsi="Trebuchet MS" w:cs="Arial"/>
          <w:color w:val="000000" w:themeColor="text1"/>
          <w:sz w:val="26"/>
          <w:szCs w:val="26"/>
        </w:rPr>
        <w:tab/>
      </w:r>
      <w:r w:rsidRPr="00602DAB">
        <w:rPr>
          <w:rFonts w:ascii="Trebuchet MS" w:hAnsi="Trebuchet MS" w:cs="Arial"/>
          <w:color w:val="000000" w:themeColor="text1"/>
          <w:sz w:val="24"/>
          <w:szCs w:val="24"/>
        </w:rPr>
        <w:t xml:space="preserve">în temeiul art. 10 alin. (4) din Hotărârea Guvernului nr. 34/2009 privind organizarea și funcționarea Ministerului Finanțelor Publice, cu modificările și completările ulterioare, </w:t>
      </w:r>
    </w:p>
    <w:p w:rsidR="004C092A" w:rsidRPr="00602DAB" w:rsidRDefault="004C092A" w:rsidP="00602DAB">
      <w:pPr>
        <w:ind w:right="49"/>
        <w:jc w:val="both"/>
        <w:rPr>
          <w:rFonts w:ascii="Trebuchet MS" w:eastAsia="Arial" w:hAnsi="Trebuchet MS" w:cs="Arial"/>
          <w:color w:val="000000" w:themeColor="text1"/>
          <w:sz w:val="24"/>
          <w:szCs w:val="24"/>
        </w:rPr>
      </w:pPr>
      <w:r w:rsidRPr="00602DAB">
        <w:rPr>
          <w:rFonts w:ascii="Trebuchet MS" w:eastAsia="Arial" w:hAnsi="Trebuchet MS" w:cs="Arial"/>
          <w:color w:val="000000" w:themeColor="text1"/>
          <w:sz w:val="24"/>
          <w:szCs w:val="24"/>
        </w:rPr>
        <w:tab/>
      </w:r>
      <w:r w:rsidRPr="00602DAB">
        <w:rPr>
          <w:rFonts w:ascii="Trebuchet MS" w:hAnsi="Trebuchet MS" w:cs="Arial"/>
          <w:color w:val="000000" w:themeColor="text1"/>
          <w:sz w:val="24"/>
          <w:szCs w:val="24"/>
        </w:rPr>
        <w:t>având în vedere prevederile art. 4 din Legea contabilității nr. 82/1991, republicată, cu modificările și completările ulterioare,</w:t>
      </w:r>
    </w:p>
    <w:p w:rsidR="00602DAB" w:rsidRDefault="00602DAB" w:rsidP="00602DAB">
      <w:pPr>
        <w:ind w:right="49"/>
        <w:jc w:val="both"/>
        <w:rPr>
          <w:rFonts w:ascii="Trebuchet MS" w:hAnsi="Trebuchet MS" w:cs="Arial"/>
          <w:color w:val="000000" w:themeColor="text1"/>
          <w:sz w:val="24"/>
          <w:szCs w:val="24"/>
          <w:shd w:val="clear" w:color="auto" w:fill="FF0000"/>
        </w:rPr>
      </w:pPr>
    </w:p>
    <w:p w:rsidR="00602DAB" w:rsidRPr="00602DAB" w:rsidRDefault="00602DAB" w:rsidP="00602DAB">
      <w:pPr>
        <w:ind w:right="49"/>
        <w:jc w:val="both"/>
        <w:rPr>
          <w:rFonts w:ascii="Trebuchet MS" w:hAnsi="Trebuchet MS" w:cs="Arial"/>
          <w:color w:val="000000" w:themeColor="text1"/>
          <w:sz w:val="24"/>
          <w:szCs w:val="24"/>
          <w:shd w:val="clear" w:color="auto" w:fill="FF0000"/>
        </w:rPr>
      </w:pPr>
    </w:p>
    <w:p w:rsidR="004C092A" w:rsidRPr="00602DAB" w:rsidRDefault="004C092A" w:rsidP="00602DAB">
      <w:pPr>
        <w:ind w:right="49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602DAB">
        <w:rPr>
          <w:rFonts w:ascii="Trebuchet MS" w:eastAsia="Arial" w:hAnsi="Trebuchet MS" w:cs="Arial"/>
          <w:color w:val="000000" w:themeColor="text1"/>
          <w:sz w:val="24"/>
          <w:szCs w:val="24"/>
        </w:rPr>
        <w:t xml:space="preserve">    </w:t>
      </w:r>
      <w:r w:rsidRPr="00602DAB">
        <w:rPr>
          <w:rFonts w:ascii="Trebuchet MS" w:hAnsi="Trebuchet MS" w:cs="Arial"/>
          <w:color w:val="000000" w:themeColor="text1"/>
          <w:sz w:val="24"/>
          <w:szCs w:val="24"/>
        </w:rPr>
        <w:tab/>
      </w:r>
      <w:r w:rsidRPr="00602DAB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ministrul finanțelor </w:t>
      </w:r>
      <w:r w:rsidRPr="00602DAB">
        <w:rPr>
          <w:rFonts w:ascii="Trebuchet MS" w:hAnsi="Trebuchet MS" w:cs="Arial"/>
          <w:color w:val="000000" w:themeColor="text1"/>
          <w:sz w:val="24"/>
          <w:szCs w:val="24"/>
        </w:rPr>
        <w:t xml:space="preserve">emite următorul ordin:   </w:t>
      </w:r>
    </w:p>
    <w:p w:rsidR="00602DAB" w:rsidRPr="00602DAB" w:rsidRDefault="00602DAB" w:rsidP="00602DAB">
      <w:pPr>
        <w:ind w:right="49"/>
        <w:rPr>
          <w:rFonts w:ascii="Trebuchet MS" w:hAnsi="Trebuchet MS" w:cs="Arial"/>
          <w:sz w:val="24"/>
          <w:szCs w:val="24"/>
        </w:rPr>
      </w:pPr>
    </w:p>
    <w:p w:rsidR="00B9476A" w:rsidRPr="00602DAB" w:rsidRDefault="00B9476A" w:rsidP="00602DAB">
      <w:pPr>
        <w:ind w:right="49" w:firstLine="57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Art. I. – </w:t>
      </w:r>
      <w:r w:rsidRPr="00602DAB">
        <w:rPr>
          <w:rFonts w:ascii="Trebuchet MS" w:hAnsi="Trebuchet MS" w:cs="Arial"/>
          <w:color w:val="000000" w:themeColor="text1"/>
          <w:sz w:val="24"/>
          <w:szCs w:val="24"/>
        </w:rPr>
        <w:t>Reglementările contabile privind situațiile financiare anuale individuale și situațiile financiare anuale consolidate, aprobate prin Ordinul ministrului finanțelor publice nr. 1.802/2014, publicat în Monitorul Oficial al României, Partea I, nr. 963 din 30 decembrie 2014, cu modificările și completările ulterioare, se modifică și se completează după cum urmează:</w:t>
      </w:r>
    </w:p>
    <w:p w:rsidR="00B9476A" w:rsidRPr="00602DAB" w:rsidRDefault="00B9476A" w:rsidP="00602DAB">
      <w:pPr>
        <w:ind w:right="49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8B3CF8" w:rsidRPr="006D28E4" w:rsidRDefault="008B3CF8" w:rsidP="00602DAB">
      <w:pPr>
        <w:pStyle w:val="ListParagraph"/>
        <w:numPr>
          <w:ilvl w:val="0"/>
          <w:numId w:val="2"/>
        </w:numPr>
        <w:ind w:left="0" w:right="49"/>
        <w:jc w:val="both"/>
        <w:rPr>
          <w:rFonts w:ascii="Trebuchet MS" w:hAnsi="Trebuchet MS" w:cs="Arial"/>
          <w:sz w:val="24"/>
          <w:szCs w:val="24"/>
        </w:rPr>
      </w:pPr>
      <w:r w:rsidRPr="00602DAB">
        <w:rPr>
          <w:rFonts w:ascii="Trebuchet MS" w:hAnsi="Trebuchet MS" w:cs="Arial"/>
          <w:color w:val="000000" w:themeColor="text1"/>
          <w:sz w:val="24"/>
          <w:szCs w:val="24"/>
        </w:rPr>
        <w:t xml:space="preserve">După alineatul (5) al punctului 339 se </w:t>
      </w:r>
      <w:r w:rsidR="000F7568" w:rsidRPr="006D28E4">
        <w:rPr>
          <w:rFonts w:ascii="Trebuchet MS" w:hAnsi="Trebuchet MS" w:cs="Arial"/>
          <w:sz w:val="24"/>
          <w:szCs w:val="24"/>
        </w:rPr>
        <w:t>introduce</w:t>
      </w:r>
      <w:r w:rsidRPr="006D28E4">
        <w:rPr>
          <w:rFonts w:ascii="Trebuchet MS" w:hAnsi="Trebuchet MS" w:cs="Arial"/>
          <w:sz w:val="24"/>
          <w:szCs w:val="24"/>
        </w:rPr>
        <w:t xml:space="preserve"> un nou alineat, alineatul (6), cu următorul cuprins:</w:t>
      </w:r>
    </w:p>
    <w:p w:rsidR="008B3CF8" w:rsidRPr="006D28E4" w:rsidRDefault="008B3CF8" w:rsidP="00602DAB">
      <w:pPr>
        <w:pStyle w:val="ListParagraph"/>
        <w:ind w:left="0" w:right="49" w:firstLine="630"/>
        <w:jc w:val="both"/>
        <w:rPr>
          <w:rFonts w:ascii="Trebuchet MS" w:eastAsiaTheme="minorHAnsi" w:hAnsi="Trebuchet MS" w:cs="Arial"/>
          <w:sz w:val="24"/>
          <w:szCs w:val="24"/>
          <w:lang w:val="en-US" w:eastAsia="en-US"/>
        </w:rPr>
      </w:pPr>
      <w:r w:rsidRPr="006D28E4">
        <w:rPr>
          <w:rFonts w:ascii="Trebuchet MS" w:hAnsi="Trebuchet MS" w:cs="Arial"/>
          <w:sz w:val="24"/>
          <w:szCs w:val="24"/>
        </w:rPr>
        <w:t>„(6)</w:t>
      </w:r>
      <w:r w:rsidR="00727E69" w:rsidRPr="006D28E4">
        <w:rPr>
          <w:rFonts w:ascii="Trebuchet MS" w:hAnsi="Trebuchet MS" w:cs="Arial"/>
          <w:sz w:val="24"/>
          <w:szCs w:val="24"/>
          <w:lang w:val="en-US"/>
        </w:rPr>
        <w:t xml:space="preserve"> În situația prevăzută la alin. (5), dacă tranzacția din cadrul grupului presupune angajamente de rambursare prin care entitatea plătește pentru i</w:t>
      </w:r>
      <w:r w:rsidR="00727E69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>nstrumentele de capitaluri proprii acordate angajaților, aceasta contabilizează</w:t>
      </w:r>
      <w:r w:rsidR="00F8742B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 xml:space="preserve"> acordarea</w:t>
      </w:r>
      <w:r w:rsidR="00727E69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 xml:space="preserve"> </w:t>
      </w:r>
      <w:r w:rsidR="002A0EE2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 xml:space="preserve">instrumentelor de capitaluri proprii, în mod </w:t>
      </w:r>
      <w:r w:rsidR="00727E69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>distinct</w:t>
      </w:r>
      <w:r w:rsidR="00D8096A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 xml:space="preserve"> de</w:t>
      </w:r>
      <w:r w:rsidR="00727E69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 xml:space="preserve"> angajamentul de rambursare din cadrul grupului.</w:t>
      </w:r>
      <w:r w:rsidR="002A0EE2" w:rsidRPr="006D28E4">
        <w:rPr>
          <w:rFonts w:ascii="Trebuchet MS" w:eastAsiaTheme="minorHAnsi" w:hAnsi="Trebuchet MS" w:cs="Arial"/>
          <w:sz w:val="24"/>
          <w:szCs w:val="24"/>
          <w:lang w:val="en-US" w:eastAsia="en-US"/>
        </w:rPr>
        <w:t>”</w:t>
      </w:r>
    </w:p>
    <w:p w:rsidR="008B3CF8" w:rsidRPr="006D28E4" w:rsidRDefault="008B3CF8" w:rsidP="00602DAB">
      <w:pPr>
        <w:pStyle w:val="ListParagraph"/>
        <w:ind w:left="0" w:right="49"/>
        <w:jc w:val="both"/>
        <w:rPr>
          <w:rFonts w:ascii="Trebuchet MS" w:hAnsi="Trebuchet MS" w:cs="Arial"/>
          <w:sz w:val="24"/>
          <w:szCs w:val="24"/>
        </w:rPr>
      </w:pPr>
    </w:p>
    <w:p w:rsidR="005C7A04" w:rsidRPr="006D28E4" w:rsidRDefault="005C7A04" w:rsidP="00602DAB">
      <w:pPr>
        <w:pStyle w:val="ListParagraph"/>
        <w:numPr>
          <w:ilvl w:val="0"/>
          <w:numId w:val="2"/>
        </w:numPr>
        <w:ind w:left="0" w:right="49"/>
        <w:jc w:val="both"/>
        <w:rPr>
          <w:rFonts w:ascii="Trebuchet MS" w:hAnsi="Trebuchet MS" w:cs="Arial"/>
          <w:sz w:val="24"/>
          <w:szCs w:val="24"/>
        </w:rPr>
      </w:pPr>
      <w:r w:rsidRPr="006D28E4">
        <w:rPr>
          <w:rFonts w:ascii="Trebuchet MS" w:hAnsi="Trebuchet MS" w:cs="Arial"/>
          <w:sz w:val="24"/>
          <w:szCs w:val="24"/>
        </w:rPr>
        <w:t xml:space="preserve">După </w:t>
      </w:r>
      <w:r w:rsidR="0058147D" w:rsidRPr="006D28E4">
        <w:rPr>
          <w:rFonts w:ascii="Trebuchet MS" w:hAnsi="Trebuchet MS" w:cs="Arial"/>
          <w:sz w:val="24"/>
          <w:szCs w:val="24"/>
        </w:rPr>
        <w:t>alineatul (</w:t>
      </w:r>
      <w:r w:rsidR="009E34FF" w:rsidRPr="006D28E4">
        <w:rPr>
          <w:rFonts w:ascii="Trebuchet MS" w:hAnsi="Trebuchet MS" w:cs="Arial"/>
          <w:sz w:val="24"/>
          <w:szCs w:val="24"/>
        </w:rPr>
        <w:t>2</w:t>
      </w:r>
      <w:r w:rsidR="0058147D" w:rsidRPr="006D28E4">
        <w:rPr>
          <w:rFonts w:ascii="Trebuchet MS" w:hAnsi="Trebuchet MS" w:cs="Arial"/>
          <w:sz w:val="24"/>
          <w:szCs w:val="24"/>
        </w:rPr>
        <w:t xml:space="preserve">) al </w:t>
      </w:r>
      <w:r w:rsidRPr="006D28E4">
        <w:rPr>
          <w:rFonts w:ascii="Trebuchet MS" w:hAnsi="Trebuchet MS" w:cs="Arial"/>
          <w:sz w:val="24"/>
          <w:szCs w:val="24"/>
        </w:rPr>
        <w:t>punctul</w:t>
      </w:r>
      <w:r w:rsidR="0058147D" w:rsidRPr="006D28E4">
        <w:rPr>
          <w:rFonts w:ascii="Trebuchet MS" w:hAnsi="Trebuchet MS" w:cs="Arial"/>
          <w:sz w:val="24"/>
          <w:szCs w:val="24"/>
        </w:rPr>
        <w:t>ui</w:t>
      </w:r>
      <w:r w:rsidRPr="006D28E4">
        <w:rPr>
          <w:rFonts w:ascii="Trebuchet MS" w:hAnsi="Trebuchet MS" w:cs="Arial"/>
          <w:sz w:val="24"/>
          <w:szCs w:val="24"/>
        </w:rPr>
        <w:t xml:space="preserve"> 427</w:t>
      </w:r>
      <w:r w:rsidR="0058147D" w:rsidRPr="006D28E4">
        <w:rPr>
          <w:rFonts w:ascii="Trebuchet MS" w:hAnsi="Trebuchet MS" w:cs="Arial"/>
          <w:sz w:val="24"/>
          <w:szCs w:val="24"/>
          <w:vertAlign w:val="superscript"/>
        </w:rPr>
        <w:t>1</w:t>
      </w:r>
      <w:r w:rsidRPr="006D28E4">
        <w:rPr>
          <w:rFonts w:ascii="Trebuchet MS" w:hAnsi="Trebuchet MS" w:cs="Arial"/>
          <w:sz w:val="24"/>
          <w:szCs w:val="24"/>
        </w:rPr>
        <w:t xml:space="preserve"> se </w:t>
      </w:r>
      <w:r w:rsidR="000F7568" w:rsidRPr="006D28E4">
        <w:rPr>
          <w:rFonts w:ascii="Trebuchet MS" w:hAnsi="Trebuchet MS" w:cs="Arial"/>
          <w:sz w:val="24"/>
          <w:szCs w:val="24"/>
        </w:rPr>
        <w:t>introduce</w:t>
      </w:r>
      <w:r w:rsidR="0058147D" w:rsidRPr="006D28E4">
        <w:rPr>
          <w:rFonts w:ascii="Trebuchet MS" w:hAnsi="Trebuchet MS" w:cs="Arial"/>
          <w:sz w:val="24"/>
          <w:szCs w:val="24"/>
        </w:rPr>
        <w:t xml:space="preserve"> un nou alineat, alineatul (</w:t>
      </w:r>
      <w:r w:rsidR="009E34FF" w:rsidRPr="006D28E4">
        <w:rPr>
          <w:rFonts w:ascii="Trebuchet MS" w:hAnsi="Trebuchet MS" w:cs="Arial"/>
          <w:sz w:val="24"/>
          <w:szCs w:val="24"/>
        </w:rPr>
        <w:t>2</w:t>
      </w:r>
      <w:r w:rsidR="009E34FF" w:rsidRPr="006D28E4">
        <w:rPr>
          <w:rFonts w:ascii="Trebuchet MS" w:hAnsi="Trebuchet MS" w:cs="Arial"/>
          <w:sz w:val="24"/>
          <w:szCs w:val="24"/>
          <w:vertAlign w:val="superscript"/>
        </w:rPr>
        <w:t>1</w:t>
      </w:r>
      <w:r w:rsidR="0058147D" w:rsidRPr="006D28E4">
        <w:rPr>
          <w:rFonts w:ascii="Trebuchet MS" w:hAnsi="Trebuchet MS" w:cs="Arial"/>
          <w:sz w:val="24"/>
          <w:szCs w:val="24"/>
        </w:rPr>
        <w:t>)</w:t>
      </w:r>
      <w:r w:rsidRPr="006D28E4">
        <w:rPr>
          <w:rFonts w:ascii="Trebuchet MS" w:hAnsi="Trebuchet MS" w:cs="Arial"/>
          <w:sz w:val="24"/>
          <w:szCs w:val="24"/>
        </w:rPr>
        <w:t>, cu următorul cuprins:</w:t>
      </w:r>
    </w:p>
    <w:p w:rsidR="005C7A04" w:rsidRPr="006D28E4" w:rsidRDefault="005C7A04" w:rsidP="00602DAB">
      <w:pPr>
        <w:ind w:right="49" w:firstLine="72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6D28E4">
        <w:rPr>
          <w:rFonts w:ascii="Trebuchet MS" w:hAnsi="Trebuchet MS" w:cs="Arial"/>
          <w:sz w:val="24"/>
          <w:szCs w:val="24"/>
        </w:rPr>
        <w:t>„</w:t>
      </w:r>
      <w:r w:rsidR="0058147D" w:rsidRPr="006D28E4">
        <w:rPr>
          <w:rFonts w:ascii="Trebuchet MS" w:hAnsi="Trebuchet MS" w:cs="Arial"/>
          <w:sz w:val="24"/>
          <w:szCs w:val="24"/>
        </w:rPr>
        <w:t>(</w:t>
      </w:r>
      <w:r w:rsidR="009E34FF" w:rsidRPr="006D28E4">
        <w:rPr>
          <w:rFonts w:ascii="Trebuchet MS" w:hAnsi="Trebuchet MS" w:cs="Arial"/>
          <w:sz w:val="24"/>
          <w:szCs w:val="24"/>
        </w:rPr>
        <w:t>2</w:t>
      </w:r>
      <w:r w:rsidR="009E34FF" w:rsidRPr="006D28E4">
        <w:rPr>
          <w:rFonts w:ascii="Trebuchet MS" w:hAnsi="Trebuchet MS" w:cs="Arial"/>
          <w:sz w:val="24"/>
          <w:szCs w:val="24"/>
          <w:vertAlign w:val="superscript"/>
        </w:rPr>
        <w:t>1</w:t>
      </w:r>
      <w:r w:rsidR="0058147D" w:rsidRPr="006D28E4">
        <w:rPr>
          <w:rFonts w:ascii="Trebuchet MS" w:hAnsi="Trebuchet MS" w:cs="Arial"/>
          <w:sz w:val="24"/>
          <w:szCs w:val="24"/>
        </w:rPr>
        <w:t>)</w:t>
      </w:r>
      <w:r w:rsidR="007442A1" w:rsidRPr="006D28E4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D0230D" w:rsidRPr="006D28E4">
        <w:rPr>
          <w:rFonts w:ascii="Trebuchet MS" w:hAnsi="Trebuchet MS" w:cs="Arial"/>
          <w:sz w:val="24"/>
          <w:szCs w:val="24"/>
          <w:lang w:val="en-US"/>
        </w:rPr>
        <w:t xml:space="preserve">Primele situații financiare anuale întocmite </w:t>
      </w:r>
      <w:r w:rsidR="00AC5F90" w:rsidRPr="006D28E4">
        <w:rPr>
          <w:rFonts w:ascii="Trebuchet MS" w:hAnsi="Trebuchet MS" w:cs="Arial"/>
          <w:sz w:val="24"/>
          <w:szCs w:val="24"/>
          <w:lang w:val="en-US"/>
        </w:rPr>
        <w:t>conform prezentei secțiuni de e</w:t>
      </w:r>
      <w:r w:rsidR="00D0230D" w:rsidRPr="006D28E4">
        <w:rPr>
          <w:rFonts w:ascii="Trebuchet MS" w:hAnsi="Trebuchet MS" w:cs="Arial"/>
          <w:sz w:val="24"/>
          <w:szCs w:val="24"/>
          <w:lang w:val="en-US"/>
        </w:rPr>
        <w:t>ntitățile al căror exercițiu financiar coincide cu anul calendaristic</w:t>
      </w:r>
      <w:r w:rsidR="00AC5F90" w:rsidRPr="006D28E4">
        <w:rPr>
          <w:rFonts w:ascii="Trebuchet MS" w:hAnsi="Trebuchet MS" w:cs="Arial"/>
          <w:sz w:val="24"/>
          <w:szCs w:val="24"/>
          <w:lang w:val="en-US"/>
        </w:rPr>
        <w:t xml:space="preserve"> corespund datei de 31 decembrie 2021.”</w:t>
      </w:r>
    </w:p>
    <w:p w:rsidR="005C7A04" w:rsidRPr="006D28E4" w:rsidRDefault="005C7A04" w:rsidP="00602DAB">
      <w:pPr>
        <w:ind w:right="49"/>
        <w:jc w:val="both"/>
        <w:rPr>
          <w:rFonts w:ascii="Trebuchet MS" w:hAnsi="Trebuchet MS" w:cs="Arial"/>
          <w:sz w:val="24"/>
          <w:szCs w:val="24"/>
        </w:rPr>
      </w:pPr>
    </w:p>
    <w:p w:rsidR="00B9476A" w:rsidRPr="006D28E4" w:rsidRDefault="008B7B4F" w:rsidP="00602DAB">
      <w:pPr>
        <w:pStyle w:val="ListParagraph"/>
        <w:numPr>
          <w:ilvl w:val="0"/>
          <w:numId w:val="2"/>
        </w:numPr>
        <w:ind w:left="0" w:right="49"/>
        <w:jc w:val="both"/>
        <w:rPr>
          <w:rFonts w:ascii="Trebuchet MS" w:hAnsi="Trebuchet MS" w:cs="Arial"/>
          <w:sz w:val="24"/>
          <w:szCs w:val="24"/>
        </w:rPr>
      </w:pPr>
      <w:r w:rsidRPr="006D28E4">
        <w:rPr>
          <w:rFonts w:ascii="Trebuchet MS" w:hAnsi="Trebuchet MS" w:cs="Arial"/>
          <w:sz w:val="24"/>
          <w:szCs w:val="24"/>
        </w:rPr>
        <w:t>După punctul 492</w:t>
      </w:r>
      <w:r w:rsidRPr="006D28E4">
        <w:rPr>
          <w:rFonts w:ascii="Trebuchet MS" w:hAnsi="Trebuchet MS" w:cs="Arial"/>
          <w:sz w:val="24"/>
          <w:szCs w:val="24"/>
          <w:vertAlign w:val="superscript"/>
        </w:rPr>
        <w:t>6</w:t>
      </w:r>
      <w:r w:rsidRPr="006D28E4">
        <w:rPr>
          <w:rFonts w:ascii="Trebuchet MS" w:hAnsi="Trebuchet MS" w:cs="Arial"/>
          <w:sz w:val="24"/>
          <w:szCs w:val="24"/>
        </w:rPr>
        <w:t xml:space="preserve"> se </w:t>
      </w:r>
      <w:r w:rsidR="000F7568" w:rsidRPr="006D28E4">
        <w:rPr>
          <w:rFonts w:ascii="Trebuchet MS" w:hAnsi="Trebuchet MS" w:cs="Arial"/>
          <w:sz w:val="24"/>
          <w:szCs w:val="24"/>
        </w:rPr>
        <w:t>introduce</w:t>
      </w:r>
      <w:r w:rsidRPr="006D28E4">
        <w:rPr>
          <w:rFonts w:ascii="Trebuchet MS" w:hAnsi="Trebuchet MS" w:cs="Arial"/>
          <w:sz w:val="24"/>
          <w:szCs w:val="24"/>
        </w:rPr>
        <w:t xml:space="preserve"> un nou punct, punctul 492</w:t>
      </w:r>
      <w:r w:rsidRPr="006D28E4">
        <w:rPr>
          <w:rFonts w:ascii="Trebuchet MS" w:hAnsi="Trebuchet MS" w:cs="Arial"/>
          <w:sz w:val="24"/>
          <w:szCs w:val="24"/>
          <w:vertAlign w:val="superscript"/>
        </w:rPr>
        <w:t>7</w:t>
      </w:r>
      <w:r w:rsidRPr="006D28E4">
        <w:rPr>
          <w:rFonts w:ascii="Trebuchet MS" w:hAnsi="Trebuchet MS" w:cs="Arial"/>
          <w:sz w:val="24"/>
          <w:szCs w:val="24"/>
        </w:rPr>
        <w:t>, cu următorul cuprins:</w:t>
      </w:r>
    </w:p>
    <w:p w:rsidR="00FB7C5E" w:rsidRPr="00602DAB" w:rsidRDefault="008B7B4F" w:rsidP="00602DAB">
      <w:pPr>
        <w:ind w:right="49" w:firstLine="720"/>
        <w:jc w:val="both"/>
        <w:rPr>
          <w:rFonts w:ascii="Trebuchet MS" w:hAnsi="Trebuchet MS" w:cs="Arial"/>
          <w:color w:val="000000" w:themeColor="text1"/>
          <w:sz w:val="24"/>
          <w:szCs w:val="24"/>
          <w:lang w:val="en-US"/>
        </w:rPr>
      </w:pPr>
      <w:r w:rsidRPr="006D28E4">
        <w:rPr>
          <w:rFonts w:ascii="Trebuchet MS" w:hAnsi="Trebuchet MS" w:cs="Arial"/>
          <w:sz w:val="24"/>
          <w:szCs w:val="24"/>
        </w:rPr>
        <w:t>„492</w:t>
      </w:r>
      <w:r w:rsidR="00FB7C5E" w:rsidRPr="006D28E4">
        <w:rPr>
          <w:rFonts w:ascii="Trebuchet MS" w:hAnsi="Trebuchet MS" w:cs="Arial"/>
          <w:sz w:val="24"/>
          <w:szCs w:val="24"/>
          <w:vertAlign w:val="superscript"/>
        </w:rPr>
        <w:t>7</w:t>
      </w:r>
      <w:r w:rsidR="00FB7C5E" w:rsidRPr="006D28E4">
        <w:rPr>
          <w:rFonts w:ascii="Trebuchet MS" w:hAnsi="Trebuchet MS" w:cs="Arial"/>
          <w:sz w:val="24"/>
          <w:szCs w:val="24"/>
        </w:rPr>
        <w:t xml:space="preserve">. </w:t>
      </w:r>
      <w:r w:rsidR="00FB7C5E" w:rsidRPr="006D28E4">
        <w:rPr>
          <w:rFonts w:ascii="Trebuchet MS" w:hAnsi="Trebuchet MS" w:cs="Arial"/>
          <w:sz w:val="24"/>
          <w:szCs w:val="24"/>
          <w:lang w:val="en-US"/>
        </w:rPr>
        <w:t xml:space="preserve">– Entitățile prevăzute la pct. </w:t>
      </w:r>
      <w:r w:rsidRPr="006D28E4">
        <w:rPr>
          <w:rFonts w:ascii="Trebuchet MS" w:hAnsi="Trebuchet MS" w:cs="Arial"/>
          <w:sz w:val="24"/>
          <w:szCs w:val="24"/>
          <w:lang w:val="en-US"/>
        </w:rPr>
        <w:t>492</w:t>
      </w:r>
      <w:r w:rsidR="00FB7C5E" w:rsidRPr="006D28E4">
        <w:rPr>
          <w:rFonts w:ascii="Trebuchet MS" w:hAnsi="Trebuchet MS" w:cs="Arial"/>
          <w:sz w:val="24"/>
          <w:szCs w:val="24"/>
          <w:vertAlign w:val="superscript"/>
          <w:lang w:val="en-US"/>
        </w:rPr>
        <w:t>1</w:t>
      </w:r>
      <w:r w:rsidR="00FB7C5E" w:rsidRPr="006D28E4">
        <w:rPr>
          <w:rFonts w:ascii="Trebuchet MS" w:hAnsi="Trebuchet MS" w:cs="Arial"/>
          <w:sz w:val="24"/>
          <w:szCs w:val="24"/>
          <w:lang w:val="en-US"/>
        </w:rPr>
        <w:t xml:space="preserve"> incl</w:t>
      </w:r>
      <w:r w:rsidR="00AF742F" w:rsidRPr="006D28E4">
        <w:rPr>
          <w:rFonts w:ascii="Trebuchet MS" w:hAnsi="Trebuchet MS" w:cs="Arial"/>
          <w:sz w:val="24"/>
          <w:szCs w:val="24"/>
          <w:lang w:val="en-US"/>
        </w:rPr>
        <w:t>ud</w:t>
      </w:r>
      <w:r w:rsidR="00487A43" w:rsidRPr="006D28E4">
        <w:rPr>
          <w:rFonts w:ascii="Trebuchet MS" w:hAnsi="Trebuchet MS" w:cs="Arial"/>
          <w:sz w:val="24"/>
          <w:szCs w:val="24"/>
          <w:lang w:val="en-US"/>
        </w:rPr>
        <w:t>,</w:t>
      </w:r>
      <w:r w:rsidR="00487A43" w:rsidRPr="006D28E4">
        <w:rPr>
          <w:rFonts w:ascii="Arial" w:hAnsi="Arial" w:cs="Arial"/>
          <w:sz w:val="24"/>
          <w:szCs w:val="24"/>
          <w:lang w:val="en-US"/>
        </w:rPr>
        <w:t xml:space="preserve"> de asemenea,</w:t>
      </w:r>
      <w:r w:rsidR="007763CA" w:rsidRPr="006D28E4">
        <w:rPr>
          <w:rFonts w:ascii="Arial" w:hAnsi="Arial" w:cs="Arial"/>
          <w:sz w:val="24"/>
          <w:szCs w:val="24"/>
          <w:lang w:val="en-US"/>
        </w:rPr>
        <w:t xml:space="preserve"> </w:t>
      </w:r>
      <w:r w:rsidR="00AF742F" w:rsidRPr="006D28E4">
        <w:rPr>
          <w:rFonts w:ascii="Trebuchet MS" w:hAnsi="Trebuchet MS" w:cs="Arial"/>
          <w:sz w:val="24"/>
          <w:szCs w:val="24"/>
          <w:lang w:val="en-US"/>
        </w:rPr>
        <w:t xml:space="preserve">în declarația nefinanciară informațiile prevăzute la art. 8 din </w:t>
      </w:r>
      <w:r w:rsidR="00FB7C5E" w:rsidRPr="006D28E4">
        <w:rPr>
          <w:rFonts w:ascii="Trebuchet MS" w:hAnsi="Trebuchet MS" w:cs="Arial"/>
          <w:sz w:val="24"/>
          <w:szCs w:val="24"/>
          <w:lang w:val="en-US"/>
        </w:rPr>
        <w:t>Regulamentul</w:t>
      </w:r>
      <w:r w:rsidR="00FB7C5E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 </w:t>
      </w:r>
      <w:r w:rsidR="00FB7C5E" w:rsidRPr="00602DAB">
        <w:rPr>
          <w:rFonts w:ascii="Trebuchet MS" w:hAnsi="Trebuchet MS" w:cs="Arial"/>
          <w:bCs/>
          <w:sz w:val="24"/>
          <w:szCs w:val="24"/>
        </w:rPr>
        <w:t>(UE) 2020</w:t>
      </w:r>
      <w:r w:rsidR="00BD3F19" w:rsidRPr="00602DAB">
        <w:rPr>
          <w:rFonts w:ascii="Trebuchet MS" w:hAnsi="Trebuchet MS" w:cs="Arial"/>
          <w:bCs/>
          <w:sz w:val="24"/>
          <w:szCs w:val="24"/>
        </w:rPr>
        <w:t>/852 al Parlamentului European ș</w:t>
      </w:r>
      <w:r w:rsidR="00FB7C5E" w:rsidRPr="00602DAB">
        <w:rPr>
          <w:rFonts w:ascii="Trebuchet MS" w:hAnsi="Trebuchet MS" w:cs="Arial"/>
          <w:bCs/>
          <w:sz w:val="24"/>
          <w:szCs w:val="24"/>
        </w:rPr>
        <w:t xml:space="preserve">i al Consiliului din 18 iunie 2020 privind instituirea unui cadru care să faciliteze investițiile durabile și de modificare a Regulamentului (UE) 2019/2088, publicat în </w:t>
      </w:r>
      <w:r w:rsidR="00FB7C5E" w:rsidRPr="00602DAB">
        <w:rPr>
          <w:rFonts w:ascii="Trebuchet MS" w:hAnsi="Trebuchet MS" w:cs="Arial"/>
          <w:sz w:val="24"/>
          <w:szCs w:val="24"/>
        </w:rPr>
        <w:t>Jurnalul Oficial al Uniunii Europe</w:t>
      </w:r>
      <w:r w:rsidR="00D9039F" w:rsidRPr="00602DAB">
        <w:rPr>
          <w:rFonts w:ascii="Trebuchet MS" w:hAnsi="Trebuchet MS" w:cs="Arial"/>
          <w:sz w:val="24"/>
          <w:szCs w:val="24"/>
        </w:rPr>
        <w:t>ne seria L, nr. 198 din data de</w:t>
      </w:r>
      <w:r w:rsidR="00FB7C5E" w:rsidRPr="00602DAB">
        <w:rPr>
          <w:rFonts w:ascii="Trebuchet MS" w:hAnsi="Trebuchet MS" w:cs="Arial"/>
          <w:sz w:val="24"/>
          <w:szCs w:val="24"/>
        </w:rPr>
        <w:t xml:space="preserve"> 22.6.2020.”</w:t>
      </w:r>
    </w:p>
    <w:p w:rsidR="00FB7C5E" w:rsidRPr="00602DAB" w:rsidRDefault="00FB7C5E" w:rsidP="00602DAB">
      <w:pPr>
        <w:ind w:right="49"/>
        <w:rPr>
          <w:rFonts w:ascii="Trebuchet MS" w:hAnsi="Trebuchet MS" w:cs="Arial"/>
          <w:sz w:val="24"/>
          <w:szCs w:val="24"/>
        </w:rPr>
      </w:pPr>
    </w:p>
    <w:p w:rsidR="00AA6245" w:rsidRPr="00602DAB" w:rsidRDefault="00AA6245" w:rsidP="00602DAB">
      <w:pPr>
        <w:pStyle w:val="ListParagraph"/>
        <w:numPr>
          <w:ilvl w:val="0"/>
          <w:numId w:val="2"/>
        </w:numPr>
        <w:ind w:left="0" w:right="49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602DAB">
        <w:rPr>
          <w:rFonts w:ascii="Trebuchet MS" w:hAnsi="Trebuchet MS" w:cs="Arial"/>
          <w:color w:val="000000" w:themeColor="text1"/>
          <w:sz w:val="24"/>
          <w:szCs w:val="24"/>
        </w:rPr>
        <w:lastRenderedPageBreak/>
        <w:t>Punctul 556</w:t>
      </w:r>
      <w:r w:rsidRPr="00602DAB">
        <w:rPr>
          <w:rFonts w:ascii="Trebuchet MS" w:hAnsi="Trebuchet MS" w:cs="Arial"/>
          <w:color w:val="000000" w:themeColor="text1"/>
          <w:sz w:val="24"/>
          <w:szCs w:val="24"/>
          <w:vertAlign w:val="superscript"/>
        </w:rPr>
        <w:t>3</w:t>
      </w:r>
      <w:r w:rsidRPr="00602DAB">
        <w:rPr>
          <w:rFonts w:ascii="Trebuchet MS" w:hAnsi="Trebuchet MS" w:cs="Arial"/>
          <w:color w:val="000000" w:themeColor="text1"/>
          <w:sz w:val="24"/>
          <w:szCs w:val="24"/>
        </w:rPr>
        <w:t xml:space="preserve"> se modifică și va avea următorul cuprins:</w:t>
      </w:r>
    </w:p>
    <w:p w:rsidR="00AC5F90" w:rsidRPr="00602DAB" w:rsidRDefault="00AA6245" w:rsidP="00602DAB">
      <w:pPr>
        <w:suppressAutoHyphens w:val="0"/>
        <w:autoSpaceDE w:val="0"/>
        <w:autoSpaceDN w:val="0"/>
        <w:adjustRightInd w:val="0"/>
        <w:ind w:right="49" w:firstLine="720"/>
        <w:jc w:val="both"/>
        <w:rPr>
          <w:rFonts w:ascii="Trebuchet MS" w:hAnsi="Trebuchet MS" w:cs="Arial"/>
          <w:color w:val="000000" w:themeColor="text1"/>
          <w:sz w:val="24"/>
          <w:szCs w:val="24"/>
          <w:lang w:val="en-US"/>
        </w:rPr>
      </w:pPr>
      <w:r w:rsidRPr="00602DAB">
        <w:rPr>
          <w:rFonts w:ascii="Trebuchet MS" w:hAnsi="Trebuchet MS" w:cs="Arial"/>
          <w:color w:val="000000" w:themeColor="text1"/>
          <w:sz w:val="24"/>
          <w:szCs w:val="24"/>
        </w:rPr>
        <w:t>„556</w:t>
      </w:r>
      <w:r w:rsidRPr="00602DAB">
        <w:rPr>
          <w:rFonts w:ascii="Trebuchet MS" w:hAnsi="Trebuchet MS" w:cs="Arial"/>
          <w:color w:val="000000" w:themeColor="text1"/>
          <w:sz w:val="24"/>
          <w:szCs w:val="24"/>
          <w:vertAlign w:val="superscript"/>
        </w:rPr>
        <w:t>3</w:t>
      </w:r>
      <w:r w:rsidRPr="00602DAB">
        <w:rPr>
          <w:rFonts w:ascii="Trebuchet MS" w:hAnsi="Trebuchet MS" w:cs="Arial"/>
          <w:color w:val="000000" w:themeColor="text1"/>
          <w:sz w:val="24"/>
          <w:szCs w:val="24"/>
        </w:rPr>
        <w:t xml:space="preserve">. </w:t>
      </w:r>
      <w:r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– </w:t>
      </w:r>
      <w:r w:rsidR="00823B0A" w:rsidRPr="00602DAB">
        <w:rPr>
          <w:rFonts w:ascii="Trebuchet MS" w:eastAsiaTheme="minorHAnsi" w:hAnsi="Trebuchet MS" w:cs="Arial"/>
          <w:iCs/>
          <w:sz w:val="24"/>
          <w:szCs w:val="24"/>
          <w:lang w:val="en-US" w:eastAsia="en-US"/>
        </w:rPr>
        <w:t>O societate-mamă care este, de asemenea, filială este scutită de obligaţia prevăzută la pct. 556</w:t>
      </w:r>
      <w:r w:rsidR="00B42DD7" w:rsidRPr="00602DAB">
        <w:rPr>
          <w:rFonts w:ascii="Trebuchet MS" w:eastAsiaTheme="minorHAnsi" w:hAnsi="Trebuchet MS" w:cs="Arial"/>
          <w:iCs/>
          <w:sz w:val="24"/>
          <w:szCs w:val="24"/>
          <w:vertAlign w:val="superscript"/>
          <w:lang w:val="en-US" w:eastAsia="en-US"/>
        </w:rPr>
        <w:t>1</w:t>
      </w:r>
      <w:r w:rsidR="00823B0A" w:rsidRPr="00602DAB">
        <w:rPr>
          <w:rFonts w:ascii="Trebuchet MS" w:eastAsiaTheme="minorHAnsi" w:hAnsi="Trebuchet MS" w:cs="Arial"/>
          <w:iCs/>
          <w:sz w:val="24"/>
          <w:szCs w:val="24"/>
          <w:lang w:val="en-US" w:eastAsia="en-US"/>
        </w:rPr>
        <w:t xml:space="preserve"> dacă respectiva societate-mamă şi filialele sale sunt incluse în raportul consolidat al administratorilor sau în raportul separat al unei alte entităţi, întocmit în conformitate cu prevederile prezentei secţiuni.</w:t>
      </w:r>
      <w:r w:rsidR="00945B6C" w:rsidRPr="00602DAB">
        <w:rPr>
          <w:rFonts w:ascii="Trebuchet MS" w:eastAsiaTheme="minorHAnsi" w:hAnsi="Trebuchet MS" w:cs="Arial"/>
          <w:iCs/>
          <w:sz w:val="24"/>
          <w:szCs w:val="24"/>
          <w:lang w:val="en-US" w:eastAsia="en-US"/>
        </w:rPr>
        <w:t xml:space="preserve"> </w:t>
      </w:r>
      <w:r w:rsidR="009E536B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S</w:t>
      </w:r>
      <w:r w:rsidR="00823B0A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cutire</w:t>
      </w:r>
      <w:r w:rsidR="009E536B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a respectivă</w:t>
      </w:r>
      <w:r w:rsidR="00823B0A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 </w:t>
      </w:r>
      <w:r w:rsidR="00AC5F90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se aplică dacă acea </w:t>
      </w:r>
      <w:r w:rsidR="009E536B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filială e</w:t>
      </w:r>
      <w:r w:rsidR="008C0C1C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ste inclusă în situațiile finan</w:t>
      </w:r>
      <w:r w:rsidR="009E536B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c</w:t>
      </w:r>
      <w:r w:rsidR="008C0C1C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i</w:t>
      </w:r>
      <w:r w:rsidR="009E536B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are anuale consolidate întocmite de o societate-mamă </w:t>
      </w:r>
      <w:r w:rsidR="00AC5F90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potrivit prezentelor reglementări.</w:t>
      </w:r>
      <w:r w:rsidR="007A30AA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”</w:t>
      </w:r>
    </w:p>
    <w:p w:rsidR="00823B0A" w:rsidRPr="0003034F" w:rsidRDefault="00823B0A" w:rsidP="00602DAB">
      <w:pPr>
        <w:ind w:right="49"/>
        <w:jc w:val="both"/>
        <w:rPr>
          <w:rFonts w:ascii="Trebuchet MS" w:hAnsi="Trebuchet MS" w:cs="Arial"/>
          <w:sz w:val="24"/>
          <w:szCs w:val="24"/>
        </w:rPr>
      </w:pPr>
    </w:p>
    <w:p w:rsidR="00823B0A" w:rsidRPr="0003034F" w:rsidRDefault="00140AC3" w:rsidP="00602DAB">
      <w:pPr>
        <w:pStyle w:val="ListParagraph"/>
        <w:numPr>
          <w:ilvl w:val="0"/>
          <w:numId w:val="2"/>
        </w:numPr>
        <w:ind w:left="0" w:right="49"/>
        <w:jc w:val="both"/>
        <w:rPr>
          <w:rFonts w:ascii="Trebuchet MS" w:hAnsi="Trebuchet MS" w:cs="Arial"/>
          <w:sz w:val="24"/>
          <w:szCs w:val="24"/>
        </w:rPr>
      </w:pPr>
      <w:r w:rsidRPr="0003034F">
        <w:rPr>
          <w:rFonts w:ascii="Trebuchet MS" w:hAnsi="Trebuchet MS" w:cs="Arial"/>
          <w:sz w:val="24"/>
          <w:szCs w:val="24"/>
        </w:rPr>
        <w:t xml:space="preserve">După punctul </w:t>
      </w:r>
      <w:r w:rsidR="00663514" w:rsidRPr="0003034F">
        <w:rPr>
          <w:rFonts w:ascii="Trebuchet MS" w:hAnsi="Trebuchet MS" w:cs="Arial"/>
          <w:sz w:val="24"/>
          <w:szCs w:val="24"/>
        </w:rPr>
        <w:t>556</w:t>
      </w:r>
      <w:r w:rsidR="00FD1444" w:rsidRPr="0003034F">
        <w:rPr>
          <w:rFonts w:ascii="Trebuchet MS" w:hAnsi="Trebuchet MS" w:cs="Arial"/>
          <w:sz w:val="24"/>
          <w:szCs w:val="24"/>
          <w:vertAlign w:val="superscript"/>
        </w:rPr>
        <w:t>6</w:t>
      </w:r>
      <w:r w:rsidR="00663514" w:rsidRPr="0003034F">
        <w:rPr>
          <w:rFonts w:ascii="Trebuchet MS" w:hAnsi="Trebuchet MS" w:cs="Arial"/>
          <w:sz w:val="24"/>
          <w:szCs w:val="24"/>
        </w:rPr>
        <w:t xml:space="preserve"> se </w:t>
      </w:r>
      <w:r w:rsidR="000F7568" w:rsidRPr="0003034F">
        <w:rPr>
          <w:rFonts w:ascii="Trebuchet MS" w:hAnsi="Trebuchet MS" w:cs="Arial"/>
          <w:sz w:val="24"/>
          <w:szCs w:val="24"/>
        </w:rPr>
        <w:t>introduce</w:t>
      </w:r>
      <w:r w:rsidR="00663514" w:rsidRPr="0003034F">
        <w:rPr>
          <w:rFonts w:ascii="Trebuchet MS" w:hAnsi="Trebuchet MS" w:cs="Arial"/>
          <w:sz w:val="24"/>
          <w:szCs w:val="24"/>
        </w:rPr>
        <w:t xml:space="preserve"> </w:t>
      </w:r>
      <w:r w:rsidR="002A3B3A" w:rsidRPr="0003034F">
        <w:rPr>
          <w:rFonts w:ascii="Trebuchet MS" w:hAnsi="Trebuchet MS" w:cs="Arial"/>
          <w:sz w:val="24"/>
          <w:szCs w:val="24"/>
        </w:rPr>
        <w:t>un nou punct</w:t>
      </w:r>
      <w:r w:rsidR="00663514" w:rsidRPr="0003034F">
        <w:rPr>
          <w:rFonts w:ascii="Trebuchet MS" w:hAnsi="Trebuchet MS" w:cs="Arial"/>
          <w:sz w:val="24"/>
          <w:szCs w:val="24"/>
        </w:rPr>
        <w:t>, punct</w:t>
      </w:r>
      <w:r w:rsidR="002A3B3A" w:rsidRPr="0003034F">
        <w:rPr>
          <w:rFonts w:ascii="Trebuchet MS" w:hAnsi="Trebuchet MS" w:cs="Arial"/>
          <w:sz w:val="24"/>
          <w:szCs w:val="24"/>
        </w:rPr>
        <w:t>ul</w:t>
      </w:r>
      <w:r w:rsidRPr="0003034F">
        <w:rPr>
          <w:rFonts w:ascii="Trebuchet MS" w:hAnsi="Trebuchet MS" w:cs="Arial"/>
          <w:sz w:val="24"/>
          <w:szCs w:val="24"/>
        </w:rPr>
        <w:t xml:space="preserve"> </w:t>
      </w:r>
      <w:r w:rsidR="00663514" w:rsidRPr="0003034F">
        <w:rPr>
          <w:rFonts w:ascii="Trebuchet MS" w:hAnsi="Trebuchet MS" w:cs="Arial"/>
          <w:sz w:val="24"/>
          <w:szCs w:val="24"/>
        </w:rPr>
        <w:t>556</w:t>
      </w:r>
      <w:r w:rsidR="00FD1444" w:rsidRPr="0003034F">
        <w:rPr>
          <w:rFonts w:ascii="Trebuchet MS" w:hAnsi="Trebuchet MS" w:cs="Arial"/>
          <w:sz w:val="24"/>
          <w:szCs w:val="24"/>
          <w:vertAlign w:val="superscript"/>
        </w:rPr>
        <w:t>7</w:t>
      </w:r>
      <w:r w:rsidRPr="0003034F">
        <w:rPr>
          <w:rFonts w:ascii="Trebuchet MS" w:hAnsi="Trebuchet MS" w:cs="Arial"/>
          <w:sz w:val="24"/>
          <w:szCs w:val="24"/>
        </w:rPr>
        <w:t>, cu următorul cuprins:</w:t>
      </w:r>
    </w:p>
    <w:p w:rsidR="00AA6245" w:rsidRPr="0003034F" w:rsidRDefault="00840A79" w:rsidP="00602DAB">
      <w:pPr>
        <w:ind w:right="49" w:firstLine="72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03034F">
        <w:rPr>
          <w:rFonts w:ascii="Trebuchet MS" w:hAnsi="Trebuchet MS" w:cs="Arial"/>
          <w:sz w:val="24"/>
          <w:szCs w:val="24"/>
        </w:rPr>
        <w:t>„</w:t>
      </w:r>
      <w:r w:rsidR="00FD1444" w:rsidRPr="0003034F">
        <w:rPr>
          <w:rFonts w:ascii="Trebuchet MS" w:hAnsi="Trebuchet MS" w:cs="Arial"/>
          <w:sz w:val="24"/>
          <w:szCs w:val="24"/>
        </w:rPr>
        <w:t>556</w:t>
      </w:r>
      <w:r w:rsidR="00FD1444" w:rsidRPr="0003034F">
        <w:rPr>
          <w:rFonts w:ascii="Trebuchet MS" w:hAnsi="Trebuchet MS" w:cs="Arial"/>
          <w:sz w:val="24"/>
          <w:szCs w:val="24"/>
          <w:vertAlign w:val="superscript"/>
        </w:rPr>
        <w:t>7</w:t>
      </w:r>
      <w:r w:rsidRPr="0003034F">
        <w:rPr>
          <w:rFonts w:ascii="Trebuchet MS" w:hAnsi="Trebuchet MS" w:cs="Arial"/>
          <w:sz w:val="24"/>
          <w:szCs w:val="24"/>
        </w:rPr>
        <w:t xml:space="preserve">. </w:t>
      </w:r>
      <w:r w:rsidRPr="0003034F">
        <w:rPr>
          <w:rFonts w:ascii="Trebuchet MS" w:hAnsi="Trebuchet MS" w:cs="Arial"/>
          <w:sz w:val="24"/>
          <w:szCs w:val="24"/>
          <w:lang w:val="en-US"/>
        </w:rPr>
        <w:t xml:space="preserve">– </w:t>
      </w:r>
      <w:r w:rsidR="00ED079D" w:rsidRPr="0003034F">
        <w:rPr>
          <w:rFonts w:ascii="Trebuchet MS" w:hAnsi="Trebuchet MS" w:cs="Arial"/>
          <w:sz w:val="24"/>
          <w:szCs w:val="24"/>
          <w:lang w:val="en-US"/>
        </w:rPr>
        <w:t>Entitățile prevăzute la pct. 556</w:t>
      </w:r>
      <w:r w:rsidR="00B60E7D" w:rsidRPr="0003034F">
        <w:rPr>
          <w:rFonts w:ascii="Trebuchet MS" w:hAnsi="Trebuchet MS" w:cs="Arial"/>
          <w:sz w:val="24"/>
          <w:szCs w:val="24"/>
          <w:vertAlign w:val="superscript"/>
          <w:lang w:val="en-US"/>
        </w:rPr>
        <w:t>1</w:t>
      </w:r>
      <w:r w:rsidR="00ED079D" w:rsidRPr="0003034F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B60E7D" w:rsidRPr="0003034F">
        <w:rPr>
          <w:rFonts w:ascii="Trebuchet MS" w:hAnsi="Trebuchet MS" w:cs="Arial"/>
          <w:sz w:val="24"/>
          <w:szCs w:val="24"/>
          <w:lang w:val="en-US"/>
        </w:rPr>
        <w:t>includ</w:t>
      </w:r>
      <w:r w:rsidR="00487A43" w:rsidRPr="0003034F">
        <w:rPr>
          <w:rFonts w:ascii="Trebuchet MS" w:hAnsi="Trebuchet MS" w:cs="Arial"/>
          <w:sz w:val="24"/>
          <w:szCs w:val="24"/>
          <w:lang w:val="en-US"/>
        </w:rPr>
        <w:t>,</w:t>
      </w:r>
      <w:r w:rsidR="00487A43" w:rsidRPr="0003034F">
        <w:rPr>
          <w:rFonts w:ascii="Arial" w:hAnsi="Arial" w:cs="Arial"/>
          <w:sz w:val="24"/>
          <w:szCs w:val="24"/>
          <w:lang w:val="en-US"/>
        </w:rPr>
        <w:t xml:space="preserve"> de asemenea,</w:t>
      </w:r>
      <w:r w:rsidR="00B60E7D" w:rsidRPr="0003034F">
        <w:rPr>
          <w:rFonts w:ascii="Trebuchet MS" w:hAnsi="Trebuchet MS" w:cs="Arial"/>
          <w:sz w:val="24"/>
          <w:szCs w:val="24"/>
          <w:lang w:val="en-US"/>
        </w:rPr>
        <w:t xml:space="preserve"> în declarația nefinanciară consolidat</w:t>
      </w:r>
      <w:r w:rsidR="00294D79" w:rsidRPr="0003034F">
        <w:rPr>
          <w:rFonts w:ascii="Trebuchet MS" w:hAnsi="Trebuchet MS" w:cs="Arial"/>
          <w:sz w:val="24"/>
          <w:szCs w:val="24"/>
          <w:lang w:val="en-US"/>
        </w:rPr>
        <w:t>ă</w:t>
      </w:r>
      <w:r w:rsidR="00B60E7D" w:rsidRPr="0003034F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ED079D" w:rsidRPr="0003034F">
        <w:rPr>
          <w:rFonts w:ascii="Trebuchet MS" w:hAnsi="Trebuchet MS" w:cs="Arial"/>
          <w:sz w:val="24"/>
          <w:szCs w:val="24"/>
          <w:lang w:val="en-US"/>
        </w:rPr>
        <w:t>informațiile</w:t>
      </w:r>
      <w:r w:rsidR="00B60E7D" w:rsidRPr="0003034F">
        <w:rPr>
          <w:rFonts w:ascii="Trebuchet MS" w:hAnsi="Trebuchet MS" w:cs="Arial"/>
          <w:sz w:val="24"/>
          <w:szCs w:val="24"/>
          <w:lang w:val="en-US"/>
        </w:rPr>
        <w:t xml:space="preserve"> prevăzute la art. 8 din Regulamentul</w:t>
      </w:r>
      <w:r w:rsidR="007763CA" w:rsidRPr="0003034F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8F1A14" w:rsidRPr="0003034F">
        <w:rPr>
          <w:rFonts w:ascii="Trebuchet MS" w:hAnsi="Trebuchet MS" w:cs="Arial"/>
          <w:bCs/>
          <w:sz w:val="24"/>
          <w:szCs w:val="24"/>
        </w:rPr>
        <w:t>(</w:t>
      </w:r>
      <w:r w:rsidR="00B848A2" w:rsidRPr="0003034F">
        <w:rPr>
          <w:rFonts w:ascii="Trebuchet MS" w:hAnsi="Trebuchet MS" w:cs="Arial"/>
          <w:bCs/>
          <w:sz w:val="24"/>
          <w:szCs w:val="24"/>
        </w:rPr>
        <w:t xml:space="preserve">UE) 2020/852 </w:t>
      </w:r>
      <w:r w:rsidR="0025301E" w:rsidRPr="0003034F">
        <w:rPr>
          <w:rFonts w:ascii="Trebuchet MS" w:hAnsi="Trebuchet MS" w:cs="Arial"/>
          <w:bCs/>
          <w:sz w:val="24"/>
          <w:szCs w:val="24"/>
        </w:rPr>
        <w:t>al Parlam</w:t>
      </w:r>
      <w:r w:rsidR="00B848A2" w:rsidRPr="0003034F">
        <w:rPr>
          <w:rFonts w:ascii="Trebuchet MS" w:hAnsi="Trebuchet MS" w:cs="Arial"/>
          <w:bCs/>
          <w:sz w:val="24"/>
          <w:szCs w:val="24"/>
        </w:rPr>
        <w:t>e</w:t>
      </w:r>
      <w:r w:rsidR="0025301E" w:rsidRPr="0003034F">
        <w:rPr>
          <w:rFonts w:ascii="Trebuchet MS" w:hAnsi="Trebuchet MS" w:cs="Arial"/>
          <w:bCs/>
          <w:sz w:val="24"/>
          <w:szCs w:val="24"/>
        </w:rPr>
        <w:t>n</w:t>
      </w:r>
      <w:r w:rsidR="00B848A2" w:rsidRPr="0003034F">
        <w:rPr>
          <w:rFonts w:ascii="Trebuchet MS" w:hAnsi="Trebuchet MS" w:cs="Arial"/>
          <w:bCs/>
          <w:sz w:val="24"/>
          <w:szCs w:val="24"/>
        </w:rPr>
        <w:t xml:space="preserve">tului </w:t>
      </w:r>
      <w:r w:rsidR="0025301E" w:rsidRPr="0003034F">
        <w:rPr>
          <w:rFonts w:ascii="Trebuchet MS" w:hAnsi="Trebuchet MS" w:cs="Arial"/>
          <w:bCs/>
          <w:sz w:val="24"/>
          <w:szCs w:val="24"/>
        </w:rPr>
        <w:t xml:space="preserve">European </w:t>
      </w:r>
      <w:r w:rsidR="00383E32" w:rsidRPr="0003034F">
        <w:rPr>
          <w:rFonts w:ascii="Trebuchet MS" w:hAnsi="Trebuchet MS" w:cs="Arial"/>
          <w:bCs/>
          <w:sz w:val="24"/>
          <w:szCs w:val="24"/>
        </w:rPr>
        <w:t>ș</w:t>
      </w:r>
      <w:r w:rsidR="0025301E" w:rsidRPr="0003034F">
        <w:rPr>
          <w:rFonts w:ascii="Trebuchet MS" w:hAnsi="Trebuchet MS" w:cs="Arial"/>
          <w:bCs/>
          <w:sz w:val="24"/>
          <w:szCs w:val="24"/>
        </w:rPr>
        <w:t xml:space="preserve">i al Consiliului </w:t>
      </w:r>
      <w:r w:rsidR="00B848A2" w:rsidRPr="0003034F">
        <w:rPr>
          <w:rFonts w:ascii="Trebuchet MS" w:hAnsi="Trebuchet MS" w:cs="Arial"/>
          <w:bCs/>
          <w:sz w:val="24"/>
          <w:szCs w:val="24"/>
        </w:rPr>
        <w:t>din 18 iunie 2020</w:t>
      </w:r>
      <w:r w:rsidR="004107A0" w:rsidRPr="0003034F">
        <w:rPr>
          <w:rFonts w:ascii="Trebuchet MS" w:hAnsi="Trebuchet MS" w:cs="Arial"/>
          <w:sz w:val="24"/>
          <w:szCs w:val="24"/>
        </w:rPr>
        <w:t>.”</w:t>
      </w:r>
    </w:p>
    <w:p w:rsidR="00113A61" w:rsidRPr="0003034F" w:rsidRDefault="00113A61" w:rsidP="00602DAB">
      <w:pPr>
        <w:ind w:right="49"/>
        <w:rPr>
          <w:rFonts w:ascii="Trebuchet MS" w:hAnsi="Trebuchet MS" w:cs="Arial"/>
          <w:sz w:val="24"/>
          <w:szCs w:val="24"/>
        </w:rPr>
      </w:pPr>
    </w:p>
    <w:p w:rsidR="00E444BB" w:rsidRPr="0003034F" w:rsidRDefault="00E444BB" w:rsidP="00602DAB">
      <w:pPr>
        <w:ind w:right="49"/>
        <w:rPr>
          <w:rFonts w:ascii="Trebuchet MS" w:hAnsi="Trebuchet MS" w:cs="Arial"/>
          <w:sz w:val="24"/>
          <w:szCs w:val="24"/>
        </w:rPr>
      </w:pPr>
    </w:p>
    <w:p w:rsidR="00113A61" w:rsidRPr="0003034F" w:rsidRDefault="00113A61" w:rsidP="00602DAB">
      <w:pPr>
        <w:autoSpaceDE w:val="0"/>
        <w:autoSpaceDN w:val="0"/>
        <w:adjustRightInd w:val="0"/>
        <w:ind w:right="49" w:firstLine="578"/>
        <w:jc w:val="both"/>
        <w:rPr>
          <w:rFonts w:ascii="Trebuchet MS" w:hAnsi="Trebuchet MS" w:cs="Arial"/>
          <w:sz w:val="24"/>
          <w:szCs w:val="24"/>
        </w:rPr>
      </w:pPr>
      <w:r w:rsidRPr="0003034F">
        <w:rPr>
          <w:rFonts w:ascii="Trebuchet MS" w:hAnsi="Trebuchet MS" w:cs="Arial"/>
          <w:sz w:val="24"/>
          <w:szCs w:val="24"/>
          <w:lang w:val="en-US"/>
        </w:rPr>
        <w:t xml:space="preserve">Art. II. – Reglementările contabile conforme cu Standardele Internaţionale de Raportare Financiară, </w:t>
      </w:r>
      <w:r w:rsidRPr="0003034F">
        <w:rPr>
          <w:rFonts w:ascii="Trebuchet MS" w:hAnsi="Trebuchet MS" w:cs="Arial"/>
          <w:sz w:val="24"/>
          <w:szCs w:val="24"/>
        </w:rPr>
        <w:t xml:space="preserve">aprobate prin Ordinul ministrului finanțelor publice nr. 2.844/2016, publicat în Monitorul Oficial al României, Partea I, nr. </w:t>
      </w:r>
      <w:r w:rsidRPr="0003034F">
        <w:rPr>
          <w:rFonts w:ascii="Trebuchet MS" w:hAnsi="Trebuchet MS" w:cs="Arial"/>
          <w:iCs/>
          <w:sz w:val="24"/>
          <w:szCs w:val="24"/>
          <w:lang w:val="en-US"/>
        </w:rPr>
        <w:t>1020 și 1020 bis din 19 decembrie 2016</w:t>
      </w:r>
      <w:r w:rsidRPr="0003034F">
        <w:rPr>
          <w:rFonts w:ascii="Trebuchet MS" w:hAnsi="Trebuchet MS" w:cs="Arial"/>
          <w:sz w:val="24"/>
          <w:szCs w:val="24"/>
        </w:rPr>
        <w:t>, cu modificările și completările ulterioare, se modifică și se completează după cum urmează:</w:t>
      </w:r>
    </w:p>
    <w:p w:rsidR="00113A61" w:rsidRPr="0003034F" w:rsidRDefault="00113A61" w:rsidP="00602DAB">
      <w:pPr>
        <w:ind w:right="49"/>
        <w:jc w:val="both"/>
        <w:rPr>
          <w:rFonts w:ascii="Trebuchet MS" w:hAnsi="Trebuchet MS" w:cs="Arial"/>
          <w:sz w:val="24"/>
          <w:szCs w:val="24"/>
        </w:rPr>
      </w:pPr>
    </w:p>
    <w:p w:rsidR="00EE557C" w:rsidRPr="0003034F" w:rsidRDefault="00EE557C" w:rsidP="00602DAB">
      <w:pPr>
        <w:pStyle w:val="ListParagraph"/>
        <w:numPr>
          <w:ilvl w:val="0"/>
          <w:numId w:val="1"/>
        </w:numPr>
        <w:ind w:left="0" w:right="49"/>
        <w:jc w:val="both"/>
        <w:rPr>
          <w:rFonts w:ascii="Trebuchet MS" w:hAnsi="Trebuchet MS" w:cs="Arial"/>
          <w:sz w:val="24"/>
          <w:szCs w:val="24"/>
        </w:rPr>
      </w:pPr>
      <w:r w:rsidRPr="0003034F">
        <w:rPr>
          <w:rFonts w:ascii="Trebuchet MS" w:hAnsi="Trebuchet MS" w:cs="Arial"/>
          <w:sz w:val="24"/>
          <w:szCs w:val="24"/>
        </w:rPr>
        <w:t xml:space="preserve">Punctul 46 se modifică și va </w:t>
      </w:r>
      <w:r w:rsidR="000F7568" w:rsidRPr="0003034F">
        <w:rPr>
          <w:rFonts w:ascii="Trebuchet MS" w:hAnsi="Trebuchet MS" w:cs="Arial"/>
          <w:sz w:val="24"/>
          <w:szCs w:val="24"/>
        </w:rPr>
        <w:t xml:space="preserve">avea </w:t>
      </w:r>
      <w:r w:rsidRPr="0003034F">
        <w:rPr>
          <w:rFonts w:ascii="Trebuchet MS" w:hAnsi="Trebuchet MS" w:cs="Arial"/>
          <w:sz w:val="24"/>
          <w:szCs w:val="24"/>
        </w:rPr>
        <w:t>următorul cuprins:</w:t>
      </w:r>
    </w:p>
    <w:p w:rsidR="004E5913" w:rsidRPr="0003034F" w:rsidRDefault="00EE557C" w:rsidP="00602DAB">
      <w:pPr>
        <w:suppressAutoHyphens w:val="0"/>
        <w:autoSpaceDE w:val="0"/>
        <w:autoSpaceDN w:val="0"/>
        <w:adjustRightInd w:val="0"/>
        <w:ind w:right="49" w:firstLine="72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03034F">
        <w:rPr>
          <w:rFonts w:ascii="Trebuchet MS" w:hAnsi="Trebuchet MS" w:cs="Arial"/>
          <w:sz w:val="24"/>
          <w:szCs w:val="24"/>
        </w:rPr>
        <w:t xml:space="preserve">„46. </w:t>
      </w:r>
      <w:r w:rsidRPr="0003034F">
        <w:rPr>
          <w:rFonts w:ascii="Trebuchet MS" w:hAnsi="Trebuchet MS" w:cs="Arial"/>
          <w:sz w:val="24"/>
          <w:szCs w:val="24"/>
          <w:lang w:val="en-US"/>
        </w:rPr>
        <w:t xml:space="preserve">– </w:t>
      </w:r>
      <w:r w:rsidRPr="0003034F">
        <w:rPr>
          <w:rFonts w:ascii="Trebuchet MS" w:eastAsiaTheme="minorHAnsi" w:hAnsi="Trebuchet MS" w:cs="Arial"/>
          <w:sz w:val="24"/>
          <w:szCs w:val="24"/>
          <w:lang w:val="en-US" w:eastAsia="en-US"/>
        </w:rPr>
        <w:t xml:space="preserve">O societate-mamă care este, de asemenea, filială este scutită de obligaţia prevăzută la pct. 44 dacă respectiva societate-mamă şi filialele sale sunt incluse în raportul consolidat al administratorilor sau în raportul separat al unei alte entităţi, întocmit în conformitate cu prevederile secţiunii 4.3 </w:t>
      </w:r>
      <w:r w:rsidR="00977801" w:rsidRPr="0003034F">
        <w:rPr>
          <w:rFonts w:ascii="Trebuchet MS" w:eastAsiaTheme="minorHAnsi" w:hAnsi="Trebuchet MS" w:cs="Arial"/>
          <w:sz w:val="24"/>
          <w:szCs w:val="24"/>
          <w:lang w:val="en-US" w:eastAsia="en-US"/>
        </w:rPr>
        <w:t>„</w:t>
      </w:r>
      <w:r w:rsidRPr="0003034F">
        <w:rPr>
          <w:rFonts w:ascii="Trebuchet MS" w:eastAsiaTheme="minorHAnsi" w:hAnsi="Trebuchet MS" w:cs="Arial"/>
          <w:sz w:val="24"/>
          <w:szCs w:val="24"/>
          <w:lang w:val="en-US" w:eastAsia="en-US"/>
        </w:rPr>
        <w:t>Raportul consolidat al administratorilor</w:t>
      </w:r>
      <w:r w:rsidR="00977801" w:rsidRPr="0003034F">
        <w:rPr>
          <w:rFonts w:ascii="Trebuchet MS" w:eastAsiaTheme="minorHAnsi" w:hAnsi="Trebuchet MS" w:cs="Arial"/>
          <w:sz w:val="24"/>
          <w:szCs w:val="24"/>
          <w:lang w:val="en-US" w:eastAsia="en-US"/>
        </w:rPr>
        <w:t>”</w:t>
      </w:r>
      <w:r w:rsidRPr="0003034F">
        <w:rPr>
          <w:rFonts w:ascii="Trebuchet MS" w:eastAsiaTheme="minorHAnsi" w:hAnsi="Trebuchet MS" w:cs="Arial"/>
          <w:sz w:val="24"/>
          <w:szCs w:val="24"/>
          <w:lang w:val="en-US" w:eastAsia="en-US"/>
        </w:rPr>
        <w:t xml:space="preserve"> şi cu prezentul capitol. </w:t>
      </w:r>
      <w:r w:rsidR="004E5913" w:rsidRPr="0003034F">
        <w:rPr>
          <w:rFonts w:ascii="Trebuchet MS" w:hAnsi="Trebuchet MS" w:cs="Arial"/>
          <w:sz w:val="24"/>
          <w:szCs w:val="24"/>
          <w:lang w:val="en-US"/>
        </w:rPr>
        <w:t>Scutirea respectivă se aplică dacă acea filială este inclusă în situațiile financiare anuale consolidate întocmite de o societate-mamă potrivit prezentelor reglementări.”</w:t>
      </w:r>
    </w:p>
    <w:p w:rsidR="007A30AA" w:rsidRPr="0003034F" w:rsidRDefault="007A30AA" w:rsidP="00602DAB">
      <w:pPr>
        <w:suppressAutoHyphens w:val="0"/>
        <w:autoSpaceDE w:val="0"/>
        <w:autoSpaceDN w:val="0"/>
        <w:adjustRightInd w:val="0"/>
        <w:ind w:right="49"/>
        <w:jc w:val="both"/>
        <w:rPr>
          <w:rFonts w:ascii="Trebuchet MS" w:eastAsiaTheme="minorHAnsi" w:hAnsi="Trebuchet MS" w:cs="Arial"/>
          <w:iCs/>
          <w:sz w:val="24"/>
          <w:szCs w:val="24"/>
          <w:lang w:val="en-US" w:eastAsia="en-US"/>
        </w:rPr>
      </w:pPr>
    </w:p>
    <w:p w:rsidR="00BE2120" w:rsidRPr="0003034F" w:rsidRDefault="00BE2120" w:rsidP="00602DAB">
      <w:pPr>
        <w:pStyle w:val="ListParagraph"/>
        <w:numPr>
          <w:ilvl w:val="0"/>
          <w:numId w:val="1"/>
        </w:numPr>
        <w:ind w:left="0" w:right="49"/>
        <w:jc w:val="both"/>
        <w:rPr>
          <w:rFonts w:ascii="Trebuchet MS" w:hAnsi="Trebuchet MS" w:cs="Arial"/>
          <w:sz w:val="24"/>
          <w:szCs w:val="24"/>
        </w:rPr>
      </w:pPr>
      <w:r w:rsidRPr="0003034F">
        <w:rPr>
          <w:rFonts w:ascii="Trebuchet MS" w:hAnsi="Trebuchet MS" w:cs="Arial"/>
          <w:sz w:val="24"/>
          <w:szCs w:val="24"/>
        </w:rPr>
        <w:t xml:space="preserve">După punctul </w:t>
      </w:r>
      <w:r w:rsidR="00E17A2B" w:rsidRPr="0003034F">
        <w:rPr>
          <w:rFonts w:ascii="Trebuchet MS" w:hAnsi="Trebuchet MS" w:cs="Arial"/>
          <w:sz w:val="24"/>
          <w:szCs w:val="24"/>
        </w:rPr>
        <w:t>48</w:t>
      </w:r>
      <w:r w:rsidR="00E17A2B" w:rsidRPr="0003034F">
        <w:rPr>
          <w:rFonts w:ascii="Trebuchet MS" w:hAnsi="Trebuchet MS" w:cs="Arial"/>
          <w:sz w:val="24"/>
          <w:szCs w:val="24"/>
          <w:vertAlign w:val="superscript"/>
        </w:rPr>
        <w:t>1</w:t>
      </w:r>
      <w:r w:rsidR="00E17A2B" w:rsidRPr="0003034F">
        <w:rPr>
          <w:rFonts w:ascii="Trebuchet MS" w:hAnsi="Trebuchet MS" w:cs="Arial"/>
          <w:sz w:val="24"/>
          <w:szCs w:val="24"/>
        </w:rPr>
        <w:t xml:space="preserve"> </w:t>
      </w:r>
      <w:r w:rsidRPr="0003034F">
        <w:rPr>
          <w:rFonts w:ascii="Trebuchet MS" w:hAnsi="Trebuchet MS" w:cs="Arial"/>
          <w:sz w:val="24"/>
          <w:szCs w:val="24"/>
        </w:rPr>
        <w:t xml:space="preserve">se </w:t>
      </w:r>
      <w:r w:rsidR="000F7568" w:rsidRPr="0003034F">
        <w:rPr>
          <w:rFonts w:ascii="Trebuchet MS" w:hAnsi="Trebuchet MS" w:cs="Arial"/>
          <w:sz w:val="24"/>
          <w:szCs w:val="24"/>
        </w:rPr>
        <w:t xml:space="preserve">introduce </w:t>
      </w:r>
      <w:r w:rsidRPr="0003034F">
        <w:rPr>
          <w:rFonts w:ascii="Trebuchet MS" w:hAnsi="Trebuchet MS" w:cs="Arial"/>
          <w:sz w:val="24"/>
          <w:szCs w:val="24"/>
        </w:rPr>
        <w:t>un nou punct, punctul</w:t>
      </w:r>
      <w:r w:rsidR="00E17A2B" w:rsidRPr="0003034F">
        <w:rPr>
          <w:rFonts w:ascii="Trebuchet MS" w:hAnsi="Trebuchet MS" w:cs="Arial"/>
          <w:sz w:val="24"/>
          <w:szCs w:val="24"/>
        </w:rPr>
        <w:t xml:space="preserve"> 48</w:t>
      </w:r>
      <w:r w:rsidR="00E17A2B" w:rsidRPr="0003034F">
        <w:rPr>
          <w:rFonts w:ascii="Trebuchet MS" w:hAnsi="Trebuchet MS" w:cs="Arial"/>
          <w:sz w:val="24"/>
          <w:szCs w:val="24"/>
          <w:vertAlign w:val="superscript"/>
        </w:rPr>
        <w:t>2</w:t>
      </w:r>
      <w:r w:rsidRPr="0003034F">
        <w:rPr>
          <w:rFonts w:ascii="Trebuchet MS" w:hAnsi="Trebuchet MS" w:cs="Arial"/>
          <w:sz w:val="24"/>
          <w:szCs w:val="24"/>
        </w:rPr>
        <w:t>, cu următorul cuprins:</w:t>
      </w:r>
    </w:p>
    <w:p w:rsidR="00BE2120" w:rsidRPr="00602DAB" w:rsidRDefault="00BE2120" w:rsidP="00602DAB">
      <w:pPr>
        <w:ind w:right="49" w:firstLine="720"/>
        <w:jc w:val="both"/>
        <w:rPr>
          <w:rFonts w:ascii="Trebuchet MS" w:hAnsi="Trebuchet MS" w:cs="Arial"/>
          <w:sz w:val="24"/>
          <w:szCs w:val="24"/>
        </w:rPr>
      </w:pPr>
      <w:r w:rsidRPr="0003034F">
        <w:rPr>
          <w:rFonts w:ascii="Trebuchet MS" w:hAnsi="Trebuchet MS" w:cs="Arial"/>
          <w:sz w:val="24"/>
          <w:szCs w:val="24"/>
        </w:rPr>
        <w:t>„4</w:t>
      </w:r>
      <w:r w:rsidR="002F4212" w:rsidRPr="0003034F">
        <w:rPr>
          <w:rFonts w:ascii="Trebuchet MS" w:hAnsi="Trebuchet MS" w:cs="Arial"/>
          <w:sz w:val="24"/>
          <w:szCs w:val="24"/>
        </w:rPr>
        <w:t>8</w:t>
      </w:r>
      <w:r w:rsidR="002F4212" w:rsidRPr="0003034F">
        <w:rPr>
          <w:rFonts w:ascii="Trebuchet MS" w:hAnsi="Trebuchet MS" w:cs="Arial"/>
          <w:sz w:val="24"/>
          <w:szCs w:val="24"/>
          <w:vertAlign w:val="superscript"/>
        </w:rPr>
        <w:t>2</w:t>
      </w:r>
      <w:r w:rsidRPr="0003034F">
        <w:rPr>
          <w:rFonts w:ascii="Trebuchet MS" w:hAnsi="Trebuchet MS" w:cs="Arial"/>
          <w:sz w:val="24"/>
          <w:szCs w:val="24"/>
        </w:rPr>
        <w:t xml:space="preserve">. </w:t>
      </w:r>
      <w:r w:rsidRPr="0003034F">
        <w:rPr>
          <w:rFonts w:ascii="Trebuchet MS" w:hAnsi="Trebuchet MS" w:cs="Arial"/>
          <w:sz w:val="24"/>
          <w:szCs w:val="24"/>
          <w:lang w:val="en-US"/>
        </w:rPr>
        <w:t xml:space="preserve">– Entitățile prevăzute la pct. </w:t>
      </w:r>
      <w:r w:rsidR="002F4212" w:rsidRPr="0003034F">
        <w:rPr>
          <w:rFonts w:ascii="Trebuchet MS" w:hAnsi="Trebuchet MS" w:cs="Arial"/>
          <w:sz w:val="24"/>
          <w:szCs w:val="24"/>
          <w:lang w:val="en-US"/>
        </w:rPr>
        <w:t>39 alin. (1) și</w:t>
      </w:r>
      <w:r w:rsidR="002F4212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 pct. 44 alin. (1) </w:t>
      </w:r>
      <w:r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includ</w:t>
      </w:r>
      <w:r w:rsidR="00487A43" w:rsidRPr="00C5554F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>,</w:t>
      </w:r>
      <w:r w:rsidR="00487A43" w:rsidRPr="00C5554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de asemenea,</w:t>
      </w:r>
      <w:r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 în declarația nefinanciară informațiile</w:t>
      </w:r>
      <w:r w:rsidR="002264DB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 prevăzute la art. 8 din </w:t>
      </w:r>
      <w:r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Regulamentul </w:t>
      </w:r>
      <w:r w:rsidRPr="00602DAB">
        <w:rPr>
          <w:rFonts w:ascii="Trebuchet MS" w:hAnsi="Trebuchet MS" w:cs="Arial"/>
          <w:bCs/>
          <w:sz w:val="24"/>
          <w:szCs w:val="24"/>
        </w:rPr>
        <w:t xml:space="preserve">(UE) 2020/852 al Parlamentului European </w:t>
      </w:r>
      <w:r w:rsidR="002F4212" w:rsidRPr="00602DAB">
        <w:rPr>
          <w:rFonts w:ascii="Trebuchet MS" w:hAnsi="Trebuchet MS" w:cs="Arial"/>
          <w:bCs/>
          <w:sz w:val="24"/>
          <w:szCs w:val="24"/>
        </w:rPr>
        <w:t>ș</w:t>
      </w:r>
      <w:r w:rsidRPr="00602DAB">
        <w:rPr>
          <w:rFonts w:ascii="Trebuchet MS" w:hAnsi="Trebuchet MS" w:cs="Arial"/>
          <w:bCs/>
          <w:sz w:val="24"/>
          <w:szCs w:val="24"/>
        </w:rPr>
        <w:t xml:space="preserve">i al Consiliului din 18 iunie 2020 privind instituirea unui cadru care să faciliteze investițiile durabile și de modificare a Regulamentului (UE) 2019/2088, publicat în </w:t>
      </w:r>
      <w:r w:rsidRPr="00602DAB">
        <w:rPr>
          <w:rFonts w:ascii="Trebuchet MS" w:hAnsi="Trebuchet MS" w:cs="Arial"/>
          <w:sz w:val="24"/>
          <w:szCs w:val="24"/>
        </w:rPr>
        <w:t>Jurnalul Oficial al Uniunii Europe</w:t>
      </w:r>
      <w:r w:rsidR="00D9039F" w:rsidRPr="00602DAB">
        <w:rPr>
          <w:rFonts w:ascii="Trebuchet MS" w:hAnsi="Trebuchet MS" w:cs="Arial"/>
          <w:sz w:val="24"/>
          <w:szCs w:val="24"/>
        </w:rPr>
        <w:t>ne seria L, nr. 198 din data de</w:t>
      </w:r>
      <w:r w:rsidRPr="00602DAB">
        <w:rPr>
          <w:rFonts w:ascii="Trebuchet MS" w:hAnsi="Trebuchet MS" w:cs="Arial"/>
          <w:sz w:val="24"/>
          <w:szCs w:val="24"/>
        </w:rPr>
        <w:t xml:space="preserve"> 22.6.2020.”</w:t>
      </w:r>
    </w:p>
    <w:p w:rsidR="00113A61" w:rsidRPr="00602DAB" w:rsidRDefault="00113A61" w:rsidP="00602DAB">
      <w:pPr>
        <w:ind w:right="49"/>
        <w:rPr>
          <w:rFonts w:ascii="Trebuchet MS" w:hAnsi="Trebuchet MS" w:cs="Arial"/>
          <w:sz w:val="24"/>
          <w:szCs w:val="24"/>
        </w:rPr>
      </w:pPr>
    </w:p>
    <w:p w:rsidR="00113A61" w:rsidRPr="00602DAB" w:rsidRDefault="00113A61" w:rsidP="00602DAB">
      <w:pPr>
        <w:ind w:right="49"/>
        <w:rPr>
          <w:rFonts w:ascii="Trebuchet MS" w:hAnsi="Trebuchet MS" w:cs="Arial"/>
          <w:sz w:val="24"/>
          <w:szCs w:val="24"/>
        </w:rPr>
      </w:pPr>
    </w:p>
    <w:p w:rsidR="00FE5103" w:rsidRDefault="00602DAB" w:rsidP="00602DAB">
      <w:pPr>
        <w:ind w:right="49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ab/>
      </w:r>
      <w:r w:rsidR="00BD3F19" w:rsidRPr="00602DAB">
        <w:rPr>
          <w:rFonts w:ascii="Trebuchet MS" w:hAnsi="Trebuchet MS" w:cs="Arial"/>
          <w:color w:val="000000" w:themeColor="text1"/>
          <w:sz w:val="24"/>
          <w:szCs w:val="24"/>
        </w:rPr>
        <w:t xml:space="preserve">Art. III. – </w:t>
      </w:r>
      <w:r w:rsidR="004D74A1" w:rsidRPr="00602DAB">
        <w:rPr>
          <w:rFonts w:ascii="Trebuchet MS" w:hAnsi="Trebuchet MS" w:cs="Arial"/>
          <w:sz w:val="24"/>
          <w:szCs w:val="24"/>
        </w:rPr>
        <w:t>Prevederile prezentului ordin se aplică începând cu situațiile financiare aferente exercițiului financiar al anului 2021, cu excepția prevederilor art. I pct.</w:t>
      </w:r>
      <w:r w:rsidR="00BE0355" w:rsidRPr="00602DAB">
        <w:rPr>
          <w:rFonts w:ascii="Trebuchet MS" w:hAnsi="Trebuchet MS" w:cs="Arial"/>
          <w:sz w:val="24"/>
          <w:szCs w:val="24"/>
        </w:rPr>
        <w:t xml:space="preserve"> 3 și</w:t>
      </w:r>
      <w:r w:rsidR="004D74A1" w:rsidRPr="00602DAB">
        <w:rPr>
          <w:rFonts w:ascii="Trebuchet MS" w:hAnsi="Trebuchet MS" w:cs="Arial"/>
          <w:sz w:val="24"/>
          <w:szCs w:val="24"/>
        </w:rPr>
        <w:t xml:space="preserve"> 5 și ale art. II pct. </w:t>
      </w:r>
      <w:r w:rsidR="00910DCD" w:rsidRPr="00602DAB">
        <w:rPr>
          <w:rFonts w:ascii="Trebuchet MS" w:hAnsi="Trebuchet MS" w:cs="Arial"/>
          <w:sz w:val="24"/>
          <w:szCs w:val="24"/>
        </w:rPr>
        <w:t xml:space="preserve">2, care se aplică </w:t>
      </w:r>
      <w:r w:rsidR="00FE5103">
        <w:rPr>
          <w:rFonts w:ascii="Trebuchet MS" w:hAnsi="Trebuchet MS" w:cs="Arial"/>
          <w:sz w:val="24"/>
          <w:szCs w:val="24"/>
        </w:rPr>
        <w:t>astfel:</w:t>
      </w:r>
    </w:p>
    <w:p w:rsidR="00FE5103" w:rsidRDefault="00FE5103" w:rsidP="00602DAB">
      <w:pPr>
        <w:ind w:right="49"/>
        <w:jc w:val="both"/>
        <w:rPr>
          <w:rFonts w:ascii="Trebuchet MS" w:hAnsi="Trebuchet MS" w:cs="Arial"/>
          <w:sz w:val="24"/>
          <w:szCs w:val="24"/>
        </w:rPr>
      </w:pPr>
    </w:p>
    <w:p w:rsidR="00FE5103" w:rsidRDefault="00FE5103" w:rsidP="007767B2">
      <w:pPr>
        <w:ind w:right="49" w:firstLine="72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a) </w:t>
      </w:r>
      <w:r w:rsidR="00611A70">
        <w:rPr>
          <w:rFonts w:ascii="Trebuchet MS" w:hAnsi="Trebuchet MS" w:cs="Arial"/>
          <w:sz w:val="24"/>
          <w:szCs w:val="24"/>
        </w:rPr>
        <w:t>de la 1 ianuarie 2022, în ceea ce privește</w:t>
      </w:r>
      <w:r w:rsidR="00D22DD3">
        <w:rPr>
          <w:rFonts w:ascii="Trebuchet MS" w:hAnsi="Trebuchet MS" w:cs="Arial"/>
          <w:sz w:val="24"/>
          <w:szCs w:val="24"/>
        </w:rPr>
        <w:t xml:space="preserve"> obiectivele de mediu menționate la art. 9 lit. a) și b) </w:t>
      </w:r>
      <w:r w:rsidR="00D22DD3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din Regulamentul </w:t>
      </w:r>
      <w:r w:rsidR="00D22DD3" w:rsidRPr="00602DAB">
        <w:rPr>
          <w:rFonts w:ascii="Trebuchet MS" w:hAnsi="Trebuchet MS" w:cs="Arial"/>
          <w:bCs/>
          <w:sz w:val="24"/>
          <w:szCs w:val="24"/>
        </w:rPr>
        <w:t xml:space="preserve">(UE) 2020/852 al Parlamentului European și al Consiliului din 18 iunie 2020 privind instituirea unui cadru care să faciliteze </w:t>
      </w:r>
      <w:r w:rsidR="00D22DD3" w:rsidRPr="00602DAB">
        <w:rPr>
          <w:rFonts w:ascii="Trebuchet MS" w:hAnsi="Trebuchet MS" w:cs="Arial"/>
          <w:bCs/>
          <w:sz w:val="24"/>
          <w:szCs w:val="24"/>
        </w:rPr>
        <w:lastRenderedPageBreak/>
        <w:t xml:space="preserve">investițiile durabile și de modificare a Regulamentului (UE) 2019/2088, publicat în </w:t>
      </w:r>
      <w:r w:rsidR="00D22DD3" w:rsidRPr="00602DAB">
        <w:rPr>
          <w:rFonts w:ascii="Trebuchet MS" w:hAnsi="Trebuchet MS" w:cs="Arial"/>
          <w:sz w:val="24"/>
          <w:szCs w:val="24"/>
        </w:rPr>
        <w:t>Jurnalul Oficial al Uniunii Europene seria L, nr. 198 din data de 22.6.2020</w:t>
      </w:r>
      <w:r w:rsidR="00611A70">
        <w:rPr>
          <w:rFonts w:ascii="Trebuchet MS" w:hAnsi="Trebuchet MS" w:cs="Arial"/>
          <w:sz w:val="24"/>
          <w:szCs w:val="24"/>
        </w:rPr>
        <w:t>; și</w:t>
      </w:r>
    </w:p>
    <w:p w:rsidR="00611A70" w:rsidRDefault="00611A70" w:rsidP="007767B2">
      <w:pPr>
        <w:ind w:right="49" w:firstLine="72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b) de la 1 ianuarie 2023, în ceea ce privește</w:t>
      </w:r>
      <w:r w:rsidR="0028143F">
        <w:rPr>
          <w:rFonts w:ascii="Trebuchet MS" w:hAnsi="Trebuchet MS" w:cs="Arial"/>
          <w:sz w:val="24"/>
          <w:szCs w:val="24"/>
        </w:rPr>
        <w:t xml:space="preserve"> </w:t>
      </w:r>
      <w:r w:rsidR="00A44AFE">
        <w:rPr>
          <w:rFonts w:ascii="Trebuchet MS" w:hAnsi="Trebuchet MS" w:cs="Arial"/>
          <w:sz w:val="24"/>
          <w:szCs w:val="24"/>
        </w:rPr>
        <w:t xml:space="preserve">obiectivele de mediu menționate la art. 9 lit. c) - f) </w:t>
      </w:r>
      <w:r w:rsidR="00A44AFE"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 xml:space="preserve">din Regulamentul </w:t>
      </w:r>
      <w:r w:rsidR="00A44AFE" w:rsidRPr="00602DAB">
        <w:rPr>
          <w:rFonts w:ascii="Trebuchet MS" w:hAnsi="Trebuchet MS" w:cs="Arial"/>
          <w:bCs/>
          <w:sz w:val="24"/>
          <w:szCs w:val="24"/>
        </w:rPr>
        <w:t>(UE) 2020/852 al Parlamentului European și al Consiliului din 18 iunie 2020</w:t>
      </w:r>
      <w:r w:rsidR="00A44AFE">
        <w:rPr>
          <w:rFonts w:ascii="Trebuchet MS" w:hAnsi="Trebuchet MS" w:cs="Arial"/>
          <w:bCs/>
          <w:sz w:val="24"/>
          <w:szCs w:val="24"/>
        </w:rPr>
        <w:t>.</w:t>
      </w:r>
    </w:p>
    <w:p w:rsidR="00FE5103" w:rsidRDefault="00FE5103" w:rsidP="00602DAB">
      <w:pPr>
        <w:ind w:right="49"/>
        <w:jc w:val="both"/>
        <w:rPr>
          <w:rFonts w:ascii="Trebuchet MS" w:hAnsi="Trebuchet MS" w:cs="Arial"/>
          <w:sz w:val="24"/>
          <w:szCs w:val="24"/>
        </w:rPr>
      </w:pPr>
    </w:p>
    <w:p w:rsidR="005C1BF8" w:rsidRPr="00602DAB" w:rsidRDefault="005C1BF8" w:rsidP="00602DAB">
      <w:pPr>
        <w:ind w:right="49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C54071" w:rsidRDefault="005C1BF8" w:rsidP="00602DAB">
      <w:pPr>
        <w:ind w:right="49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602DAB">
        <w:rPr>
          <w:rFonts w:ascii="Trebuchet MS" w:hAnsi="Trebuchet MS" w:cs="Arial"/>
          <w:color w:val="000000" w:themeColor="text1"/>
          <w:sz w:val="24"/>
          <w:szCs w:val="24"/>
          <w:lang w:val="en-US"/>
        </w:rPr>
        <w:tab/>
        <w:t xml:space="preserve">Art. IV. – </w:t>
      </w:r>
      <w:r w:rsidR="00C54071" w:rsidRPr="00602DAB">
        <w:rPr>
          <w:rFonts w:ascii="Trebuchet MS" w:hAnsi="Trebuchet MS" w:cs="Arial"/>
          <w:color w:val="000000" w:themeColor="text1"/>
          <w:sz w:val="24"/>
          <w:szCs w:val="24"/>
        </w:rPr>
        <w:t>Prezentul ordin se publică în Monitorul Oficial al României, Partea I.</w:t>
      </w:r>
    </w:p>
    <w:p w:rsidR="00602DAB" w:rsidRPr="00602DAB" w:rsidRDefault="00602DAB" w:rsidP="00602DAB">
      <w:pPr>
        <w:tabs>
          <w:tab w:val="left" w:pos="2160"/>
          <w:tab w:val="left" w:pos="2340"/>
        </w:tabs>
        <w:ind w:right="49" w:hanging="57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C54071" w:rsidRPr="00602DAB" w:rsidRDefault="00C54071" w:rsidP="00602DAB">
      <w:pPr>
        <w:tabs>
          <w:tab w:val="left" w:pos="2160"/>
          <w:tab w:val="left" w:pos="2340"/>
        </w:tabs>
        <w:ind w:right="49"/>
        <w:jc w:val="both"/>
        <w:rPr>
          <w:rFonts w:ascii="Trebuchet MS" w:hAnsi="Trebuchet MS" w:cs="Arial"/>
          <w:b/>
          <w:color w:val="000000" w:themeColor="text1"/>
          <w:sz w:val="24"/>
          <w:szCs w:val="24"/>
        </w:rPr>
      </w:pPr>
    </w:p>
    <w:p w:rsidR="00C54071" w:rsidRPr="00602DAB" w:rsidRDefault="00C54071" w:rsidP="00602DAB">
      <w:pPr>
        <w:autoSpaceDE w:val="0"/>
        <w:spacing w:after="160" w:line="259" w:lineRule="auto"/>
        <w:ind w:right="49"/>
        <w:jc w:val="center"/>
        <w:rPr>
          <w:rFonts w:ascii="Trebuchet MS" w:hAnsi="Trebuchet MS" w:cs="Arial"/>
          <w:b/>
          <w:color w:val="000000" w:themeColor="text1"/>
          <w:sz w:val="24"/>
          <w:szCs w:val="24"/>
        </w:rPr>
      </w:pPr>
      <w:r w:rsidRPr="00602DAB">
        <w:rPr>
          <w:rFonts w:ascii="Trebuchet MS" w:hAnsi="Trebuchet MS" w:cs="Arial"/>
          <w:b/>
          <w:color w:val="000000" w:themeColor="text1"/>
          <w:sz w:val="24"/>
          <w:szCs w:val="24"/>
        </w:rPr>
        <w:t>Ministrul finanțelor,</w:t>
      </w:r>
    </w:p>
    <w:p w:rsidR="00C54071" w:rsidRPr="00602DAB" w:rsidRDefault="005C2323" w:rsidP="00602DAB">
      <w:pPr>
        <w:spacing w:after="160" w:line="259" w:lineRule="auto"/>
        <w:ind w:right="49"/>
        <w:jc w:val="center"/>
        <w:rPr>
          <w:rFonts w:ascii="Trebuchet MS" w:hAnsi="Trebuchet MS" w:cs="Arial"/>
          <w:b/>
          <w:bCs/>
          <w:iCs/>
          <w:color w:val="000000" w:themeColor="text1"/>
          <w:sz w:val="24"/>
          <w:szCs w:val="24"/>
        </w:rPr>
      </w:pPr>
      <w:r>
        <w:rPr>
          <w:rFonts w:ascii="Trebuchet MS" w:hAnsi="Trebuchet MS" w:cs="Arial"/>
          <w:b/>
          <w:bCs/>
          <w:iCs/>
          <w:color w:val="000000" w:themeColor="text1"/>
          <w:sz w:val="24"/>
          <w:szCs w:val="24"/>
        </w:rPr>
        <w:t>Dan VÎLCEAN</w:t>
      </w:r>
      <w:r w:rsidR="003F1B55" w:rsidRPr="00602DAB">
        <w:rPr>
          <w:rFonts w:ascii="Trebuchet MS" w:hAnsi="Trebuchet MS" w:cs="Arial"/>
          <w:b/>
          <w:bCs/>
          <w:iCs/>
          <w:color w:val="000000" w:themeColor="text1"/>
          <w:sz w:val="24"/>
          <w:szCs w:val="24"/>
        </w:rPr>
        <w:t>U</w:t>
      </w:r>
    </w:p>
    <w:p w:rsidR="007B7122" w:rsidRPr="00E5217E" w:rsidRDefault="007B7122" w:rsidP="00602DAB">
      <w:pPr>
        <w:spacing w:before="120"/>
        <w:ind w:right="48"/>
        <w:jc w:val="center"/>
        <w:rPr>
          <w:rFonts w:ascii="Trebuchet MS" w:hAnsi="Trebuchet MS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602DAB" w:rsidRPr="0055422F" w:rsidRDefault="00602DAB" w:rsidP="00602DAB">
      <w:pPr>
        <w:spacing w:before="120"/>
        <w:ind w:right="48"/>
        <w:rPr>
          <w:rFonts w:ascii="Trebuchet MS" w:hAnsi="Trebuchet MS" w:cs="Arial"/>
          <w:sz w:val="24"/>
          <w:szCs w:val="24"/>
        </w:rPr>
      </w:pPr>
      <w:r w:rsidRPr="00E5217E">
        <w:rPr>
          <w:rFonts w:ascii="Trebuchet MS" w:hAnsi="Trebuchet MS" w:cs="Arial"/>
          <w:color w:val="000000" w:themeColor="text1"/>
          <w:sz w:val="24"/>
          <w:szCs w:val="24"/>
        </w:rPr>
        <w:t xml:space="preserve">  </w:t>
      </w:r>
      <w:r w:rsidRPr="0055422F">
        <w:rPr>
          <w:rFonts w:ascii="Trebuchet MS" w:hAnsi="Trebuchet MS" w:cs="Arial"/>
          <w:color w:val="000000" w:themeColor="text1"/>
          <w:sz w:val="24"/>
          <w:szCs w:val="24"/>
        </w:rPr>
        <w:t>București,</w:t>
      </w:r>
    </w:p>
    <w:p w:rsidR="00602DAB" w:rsidRPr="0055422F" w:rsidRDefault="00602DAB" w:rsidP="00602DAB">
      <w:pPr>
        <w:spacing w:before="120"/>
        <w:ind w:right="48"/>
        <w:rPr>
          <w:rFonts w:ascii="Trebuchet MS" w:hAnsi="Trebuchet MS" w:cs="Arial"/>
          <w:sz w:val="24"/>
          <w:szCs w:val="24"/>
        </w:rPr>
      </w:pPr>
      <w:r w:rsidRPr="0055422F">
        <w:rPr>
          <w:rFonts w:ascii="Trebuchet MS" w:hAnsi="Trebuchet MS" w:cs="Arial"/>
          <w:color w:val="000000" w:themeColor="text1"/>
          <w:sz w:val="24"/>
          <w:szCs w:val="24"/>
        </w:rPr>
        <w:t xml:space="preserve">  Nr.             /                  .2021</w:t>
      </w:r>
    </w:p>
    <w:p w:rsidR="00602DAB" w:rsidRPr="00602DAB" w:rsidRDefault="00602DAB" w:rsidP="007B7122">
      <w:pPr>
        <w:tabs>
          <w:tab w:val="left" w:pos="9921"/>
        </w:tabs>
        <w:spacing w:after="160" w:line="259" w:lineRule="auto"/>
        <w:ind w:right="49"/>
        <w:rPr>
          <w:rFonts w:ascii="Trebuchet MS" w:hAnsi="Trebuchet MS" w:cs="Arial"/>
          <w:b/>
          <w:bCs/>
          <w:iCs/>
          <w:color w:val="000000" w:themeColor="text1"/>
          <w:sz w:val="24"/>
          <w:szCs w:val="24"/>
        </w:rPr>
      </w:pPr>
    </w:p>
    <w:sectPr w:rsidR="00602DAB" w:rsidRPr="00602DAB" w:rsidSect="00602DAB">
      <w:footerReference w:type="default" r:id="rId8"/>
      <w:pgSz w:w="12240" w:h="15840"/>
      <w:pgMar w:top="1418" w:right="1325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58" w:rsidRDefault="00880B58" w:rsidP="00F12DCA">
      <w:r>
        <w:separator/>
      </w:r>
    </w:p>
  </w:endnote>
  <w:endnote w:type="continuationSeparator" w:id="0">
    <w:p w:rsidR="00880B58" w:rsidRDefault="00880B58" w:rsidP="00F1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2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B29FA" w:rsidRDefault="00C5013F">
            <w:pPr>
              <w:pStyle w:val="Footer"/>
              <w:jc w:val="right"/>
            </w:pPr>
            <w:r w:rsidRPr="00A86A9B">
              <w:rPr>
                <w:rFonts w:ascii="Trebuchet MS" w:hAnsi="Trebuchet MS"/>
                <w:i/>
                <w:sz w:val="22"/>
                <w:szCs w:val="22"/>
              </w:rPr>
              <w:fldChar w:fldCharType="begin"/>
            </w:r>
            <w:r w:rsidR="000B29FA" w:rsidRPr="00A86A9B">
              <w:rPr>
                <w:rFonts w:ascii="Trebuchet MS" w:hAnsi="Trebuchet MS"/>
                <w:i/>
                <w:sz w:val="22"/>
                <w:szCs w:val="22"/>
              </w:rPr>
              <w:instrText xml:space="preserve"> PAGE </w:instrText>
            </w:r>
            <w:r w:rsidRPr="00A86A9B">
              <w:rPr>
                <w:rFonts w:ascii="Trebuchet MS" w:hAnsi="Trebuchet MS"/>
                <w:i/>
                <w:sz w:val="22"/>
                <w:szCs w:val="22"/>
              </w:rPr>
              <w:fldChar w:fldCharType="separate"/>
            </w:r>
            <w:r w:rsidR="00C64B19">
              <w:rPr>
                <w:rFonts w:ascii="Trebuchet MS" w:hAnsi="Trebuchet MS"/>
                <w:i/>
                <w:noProof/>
                <w:sz w:val="22"/>
                <w:szCs w:val="22"/>
              </w:rPr>
              <w:t>2</w:t>
            </w:r>
            <w:r w:rsidRPr="00A86A9B">
              <w:rPr>
                <w:rFonts w:ascii="Trebuchet MS" w:hAnsi="Trebuchet MS"/>
                <w:i/>
                <w:sz w:val="22"/>
                <w:szCs w:val="22"/>
              </w:rPr>
              <w:fldChar w:fldCharType="end"/>
            </w:r>
            <w:r w:rsidR="00A86A9B" w:rsidRPr="00A86A9B">
              <w:rPr>
                <w:rFonts w:ascii="Trebuchet MS" w:hAnsi="Trebuchet MS"/>
                <w:i/>
                <w:sz w:val="22"/>
                <w:szCs w:val="22"/>
              </w:rPr>
              <w:t>/</w:t>
            </w:r>
            <w:r w:rsidRPr="00A86A9B">
              <w:rPr>
                <w:rFonts w:ascii="Trebuchet MS" w:hAnsi="Trebuchet MS"/>
                <w:i/>
                <w:sz w:val="22"/>
                <w:szCs w:val="22"/>
              </w:rPr>
              <w:fldChar w:fldCharType="begin"/>
            </w:r>
            <w:r w:rsidR="000B29FA" w:rsidRPr="00A86A9B">
              <w:rPr>
                <w:rFonts w:ascii="Trebuchet MS" w:hAnsi="Trebuchet MS"/>
                <w:i/>
                <w:sz w:val="22"/>
                <w:szCs w:val="22"/>
              </w:rPr>
              <w:instrText xml:space="preserve"> NUMPAGES  </w:instrText>
            </w:r>
            <w:r w:rsidRPr="00A86A9B">
              <w:rPr>
                <w:rFonts w:ascii="Trebuchet MS" w:hAnsi="Trebuchet MS"/>
                <w:i/>
                <w:sz w:val="22"/>
                <w:szCs w:val="22"/>
              </w:rPr>
              <w:fldChar w:fldCharType="separate"/>
            </w:r>
            <w:r w:rsidR="00C64B19">
              <w:rPr>
                <w:rFonts w:ascii="Trebuchet MS" w:hAnsi="Trebuchet MS"/>
                <w:i/>
                <w:noProof/>
                <w:sz w:val="22"/>
                <w:szCs w:val="22"/>
              </w:rPr>
              <w:t>3</w:t>
            </w:r>
            <w:r w:rsidRPr="00A86A9B">
              <w:rPr>
                <w:rFonts w:ascii="Trebuchet MS" w:hAnsi="Trebuchet MS"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:rsidR="00602DAB" w:rsidRDefault="0060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58" w:rsidRDefault="00880B58" w:rsidP="00F12DCA">
      <w:r>
        <w:separator/>
      </w:r>
    </w:p>
  </w:footnote>
  <w:footnote w:type="continuationSeparator" w:id="0">
    <w:p w:rsidR="00880B58" w:rsidRDefault="00880B58" w:rsidP="00F1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7644"/>
    <w:multiLevelType w:val="hybridMultilevel"/>
    <w:tmpl w:val="0E5AF71A"/>
    <w:lvl w:ilvl="0" w:tplc="4898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E2141"/>
    <w:multiLevelType w:val="hybridMultilevel"/>
    <w:tmpl w:val="1FD21C0A"/>
    <w:lvl w:ilvl="0" w:tplc="8608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71"/>
    <w:rsid w:val="0001381B"/>
    <w:rsid w:val="0003034F"/>
    <w:rsid w:val="00095D71"/>
    <w:rsid w:val="000B29FA"/>
    <w:rsid w:val="000B2CC4"/>
    <w:rsid w:val="000F7568"/>
    <w:rsid w:val="00102962"/>
    <w:rsid w:val="00113A61"/>
    <w:rsid w:val="00140AC3"/>
    <w:rsid w:val="001A1651"/>
    <w:rsid w:val="002264DB"/>
    <w:rsid w:val="0025301E"/>
    <w:rsid w:val="00255AF4"/>
    <w:rsid w:val="00264CE8"/>
    <w:rsid w:val="0028143F"/>
    <w:rsid w:val="00294D79"/>
    <w:rsid w:val="002A0EE2"/>
    <w:rsid w:val="002A3B3A"/>
    <w:rsid w:val="002F21B0"/>
    <w:rsid w:val="002F4212"/>
    <w:rsid w:val="00307C9B"/>
    <w:rsid w:val="00383E32"/>
    <w:rsid w:val="003A3828"/>
    <w:rsid w:val="003F1B55"/>
    <w:rsid w:val="004107A0"/>
    <w:rsid w:val="00430296"/>
    <w:rsid w:val="004355A3"/>
    <w:rsid w:val="00440DBE"/>
    <w:rsid w:val="004439AA"/>
    <w:rsid w:val="00487A43"/>
    <w:rsid w:val="0049329B"/>
    <w:rsid w:val="004C092A"/>
    <w:rsid w:val="004C5AB4"/>
    <w:rsid w:val="004C7EAA"/>
    <w:rsid w:val="004D74A1"/>
    <w:rsid w:val="004E5913"/>
    <w:rsid w:val="00503970"/>
    <w:rsid w:val="00520309"/>
    <w:rsid w:val="0058147D"/>
    <w:rsid w:val="00597385"/>
    <w:rsid w:val="005C1BF8"/>
    <w:rsid w:val="005C2323"/>
    <w:rsid w:val="005C7A04"/>
    <w:rsid w:val="005E441A"/>
    <w:rsid w:val="00602DAB"/>
    <w:rsid w:val="00611A70"/>
    <w:rsid w:val="006521CC"/>
    <w:rsid w:val="00663514"/>
    <w:rsid w:val="006C2886"/>
    <w:rsid w:val="006D28E4"/>
    <w:rsid w:val="006E1288"/>
    <w:rsid w:val="007202EC"/>
    <w:rsid w:val="00727E69"/>
    <w:rsid w:val="007442A1"/>
    <w:rsid w:val="0076180F"/>
    <w:rsid w:val="007763CA"/>
    <w:rsid w:val="007767B2"/>
    <w:rsid w:val="007A30AA"/>
    <w:rsid w:val="007B7122"/>
    <w:rsid w:val="007B769C"/>
    <w:rsid w:val="007F6696"/>
    <w:rsid w:val="00823B0A"/>
    <w:rsid w:val="00840A79"/>
    <w:rsid w:val="008509D6"/>
    <w:rsid w:val="00880B58"/>
    <w:rsid w:val="008B3CF8"/>
    <w:rsid w:val="008B7B4F"/>
    <w:rsid w:val="008C0C1C"/>
    <w:rsid w:val="008F1A14"/>
    <w:rsid w:val="00910DCD"/>
    <w:rsid w:val="009154C2"/>
    <w:rsid w:val="009178D4"/>
    <w:rsid w:val="00945B6C"/>
    <w:rsid w:val="00955D8A"/>
    <w:rsid w:val="0096497A"/>
    <w:rsid w:val="009708B2"/>
    <w:rsid w:val="00977801"/>
    <w:rsid w:val="0099251D"/>
    <w:rsid w:val="009A1834"/>
    <w:rsid w:val="009E34FF"/>
    <w:rsid w:val="009E536B"/>
    <w:rsid w:val="00A10CAD"/>
    <w:rsid w:val="00A13119"/>
    <w:rsid w:val="00A44AFE"/>
    <w:rsid w:val="00A86A9B"/>
    <w:rsid w:val="00AA6245"/>
    <w:rsid w:val="00AB7835"/>
    <w:rsid w:val="00AC5F90"/>
    <w:rsid w:val="00AF742F"/>
    <w:rsid w:val="00B41E72"/>
    <w:rsid w:val="00B42DD7"/>
    <w:rsid w:val="00B536C3"/>
    <w:rsid w:val="00B60003"/>
    <w:rsid w:val="00B60E7D"/>
    <w:rsid w:val="00B848A2"/>
    <w:rsid w:val="00B9476A"/>
    <w:rsid w:val="00BD12F4"/>
    <w:rsid w:val="00BD1B01"/>
    <w:rsid w:val="00BD3F19"/>
    <w:rsid w:val="00BE0355"/>
    <w:rsid w:val="00BE2120"/>
    <w:rsid w:val="00C332C7"/>
    <w:rsid w:val="00C360FB"/>
    <w:rsid w:val="00C5013F"/>
    <w:rsid w:val="00C54071"/>
    <w:rsid w:val="00C5554F"/>
    <w:rsid w:val="00C5610E"/>
    <w:rsid w:val="00C63FAB"/>
    <w:rsid w:val="00C64B19"/>
    <w:rsid w:val="00CB1365"/>
    <w:rsid w:val="00CB2F14"/>
    <w:rsid w:val="00D0230D"/>
    <w:rsid w:val="00D22DD3"/>
    <w:rsid w:val="00D8096A"/>
    <w:rsid w:val="00D9039F"/>
    <w:rsid w:val="00D94F14"/>
    <w:rsid w:val="00DB737A"/>
    <w:rsid w:val="00E03B30"/>
    <w:rsid w:val="00E17A2B"/>
    <w:rsid w:val="00E300D9"/>
    <w:rsid w:val="00E444BB"/>
    <w:rsid w:val="00E457CA"/>
    <w:rsid w:val="00E8267C"/>
    <w:rsid w:val="00EB187D"/>
    <w:rsid w:val="00EB4C3C"/>
    <w:rsid w:val="00ED079D"/>
    <w:rsid w:val="00EE557C"/>
    <w:rsid w:val="00EF558B"/>
    <w:rsid w:val="00F12DCA"/>
    <w:rsid w:val="00F8742B"/>
    <w:rsid w:val="00F9029E"/>
    <w:rsid w:val="00FB7C5E"/>
    <w:rsid w:val="00FD1444"/>
    <w:rsid w:val="00FE5103"/>
    <w:rsid w:val="00FE7551"/>
    <w:rsid w:val="00FE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8DE4E8-C555-4321-8187-FDEF9EFA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886"/>
    <w:pPr>
      <w:ind w:left="720"/>
      <w:contextualSpacing/>
    </w:pPr>
  </w:style>
  <w:style w:type="paragraph" w:customStyle="1" w:styleId="Default">
    <w:name w:val="Default"/>
    <w:rsid w:val="00B848A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2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CA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F12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CA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styleId="BodyText">
    <w:name w:val="Body Text"/>
    <w:basedOn w:val="Normal"/>
    <w:link w:val="BodyTextChar"/>
    <w:rsid w:val="00602DAB"/>
    <w:pPr>
      <w:spacing w:after="120" w:line="288" w:lineRule="auto"/>
      <w:textAlignment w:val="baseline"/>
    </w:pPr>
    <w:rPr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02DAB"/>
    <w:rPr>
      <w:rFonts w:ascii="Times New Roman" w:eastAsia="Times New Roman" w:hAnsi="Times New Roman" w:cs="Times New Roman"/>
      <w:kern w:val="2"/>
      <w:sz w:val="24"/>
      <w:szCs w:val="24"/>
      <w:lang w:val="ro-RO" w:eastAsia="zh-CN"/>
    </w:rPr>
  </w:style>
  <w:style w:type="table" w:styleId="TableGrid">
    <w:name w:val="Table Grid"/>
    <w:basedOn w:val="TableNormal"/>
    <w:uiPriority w:val="39"/>
    <w:rsid w:val="00602D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B381-295E-443D-A9A1-35DE7FF9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808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LAZAR</dc:creator>
  <cp:lastModifiedBy>ELENA IANCU</cp:lastModifiedBy>
  <cp:revision>32</cp:revision>
  <cp:lastPrinted>2021-08-24T06:22:00Z</cp:lastPrinted>
  <dcterms:created xsi:type="dcterms:W3CDTF">2021-08-10T06:39:00Z</dcterms:created>
  <dcterms:modified xsi:type="dcterms:W3CDTF">2021-09-02T06:57:00Z</dcterms:modified>
</cp:coreProperties>
</file>