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8B" w:rsidRPr="00A04F27" w:rsidRDefault="00565A06" w:rsidP="00114A8B">
      <w:pPr>
        <w:jc w:val="center"/>
        <w:rPr>
          <w:rFonts w:ascii="Trajan Pro" w:hAnsi="Trajan Pro" w:cs="Arial"/>
          <w:b/>
          <w:sz w:val="28"/>
          <w:szCs w:val="28"/>
        </w:rPr>
      </w:pPr>
      <w:r w:rsidRPr="00A04F27">
        <w:rPr>
          <w:rFonts w:ascii="Trajan Pro" w:hAnsi="Trajan Pro" w:cs="Arial"/>
          <w:b/>
          <w:sz w:val="28"/>
          <w:szCs w:val="28"/>
        </w:rPr>
        <w:t>MINISTERUL FINANȚELOR</w:t>
      </w:r>
      <w:r w:rsidR="00114A8B" w:rsidRPr="00A04F27">
        <w:rPr>
          <w:rFonts w:ascii="Trajan Pro" w:hAnsi="Trajan Pro" w:cs="Arial"/>
          <w:b/>
          <w:sz w:val="28"/>
          <w:szCs w:val="28"/>
        </w:rPr>
        <w:t xml:space="preserve"> </w:t>
      </w:r>
    </w:p>
    <w:p w:rsidR="00114A8B" w:rsidRPr="003D4A1D" w:rsidRDefault="00114A8B" w:rsidP="00114A8B">
      <w:pPr>
        <w:jc w:val="center"/>
        <w:rPr>
          <w:rFonts w:ascii="Arial" w:hAnsi="Arial" w:cs="Arial"/>
          <w:b/>
          <w:sz w:val="24"/>
          <w:szCs w:val="24"/>
        </w:rPr>
      </w:pPr>
    </w:p>
    <w:p w:rsidR="00114A8B" w:rsidRDefault="00114A8B" w:rsidP="00114A8B">
      <w:pPr>
        <w:jc w:val="center"/>
        <w:rPr>
          <w:rFonts w:ascii="Arial" w:hAnsi="Arial" w:cs="Arial"/>
          <w:b/>
          <w:sz w:val="24"/>
          <w:szCs w:val="24"/>
        </w:rPr>
      </w:pPr>
    </w:p>
    <w:p w:rsidR="00511000" w:rsidRPr="003D4A1D" w:rsidRDefault="00511000" w:rsidP="00114A8B">
      <w:pPr>
        <w:jc w:val="center"/>
        <w:rPr>
          <w:rFonts w:ascii="Arial" w:hAnsi="Arial" w:cs="Arial"/>
          <w:b/>
          <w:sz w:val="24"/>
          <w:szCs w:val="24"/>
        </w:rPr>
      </w:pPr>
    </w:p>
    <w:p w:rsidR="00114A8B" w:rsidRPr="00A04F27" w:rsidRDefault="00114A8B" w:rsidP="00114A8B">
      <w:pPr>
        <w:jc w:val="center"/>
        <w:rPr>
          <w:rFonts w:ascii="Trebuchet MS" w:hAnsi="Trebuchet MS" w:cs="Arial"/>
          <w:b/>
          <w:sz w:val="26"/>
          <w:szCs w:val="26"/>
        </w:rPr>
      </w:pPr>
      <w:r w:rsidRPr="00A04F27">
        <w:rPr>
          <w:rFonts w:ascii="Trebuchet MS" w:hAnsi="Trebuchet MS" w:cs="Arial"/>
          <w:b/>
          <w:sz w:val="26"/>
          <w:szCs w:val="26"/>
        </w:rPr>
        <w:t>Ordin</w:t>
      </w:r>
    </w:p>
    <w:p w:rsidR="0081689C" w:rsidRPr="00A04F27" w:rsidRDefault="0081689C" w:rsidP="0081689C">
      <w:pPr>
        <w:jc w:val="center"/>
        <w:rPr>
          <w:rFonts w:ascii="Trebuchet MS" w:eastAsiaTheme="minorHAnsi" w:hAnsi="Trebuchet MS" w:cs="Arial"/>
          <w:b/>
          <w:iCs/>
          <w:sz w:val="24"/>
          <w:szCs w:val="24"/>
          <w:lang w:val="en-US" w:eastAsia="en-US"/>
        </w:rPr>
      </w:pPr>
      <w:r w:rsidRPr="00A04F27">
        <w:rPr>
          <w:rFonts w:ascii="Trebuchet MS" w:hAnsi="Trebuchet MS" w:cs="Arial"/>
          <w:b/>
          <w:sz w:val="24"/>
          <w:szCs w:val="24"/>
        </w:rPr>
        <w:t xml:space="preserve">privind unele prevederi aplicabile </w:t>
      </w:r>
      <w:r w:rsidRPr="00A04F27">
        <w:rPr>
          <w:rFonts w:ascii="Trebuchet MS" w:eastAsiaTheme="minorHAnsi" w:hAnsi="Trebuchet MS" w:cs="Arial"/>
          <w:b/>
          <w:iCs/>
          <w:sz w:val="24"/>
          <w:szCs w:val="24"/>
          <w:lang w:val="en-US" w:eastAsia="en-US"/>
        </w:rPr>
        <w:t xml:space="preserve">persoanelor care optează </w:t>
      </w:r>
    </w:p>
    <w:p w:rsidR="0081689C" w:rsidRPr="00A04F27" w:rsidRDefault="0081689C" w:rsidP="0081689C">
      <w:pPr>
        <w:jc w:val="center"/>
        <w:rPr>
          <w:rFonts w:ascii="Trebuchet MS" w:hAnsi="Trebuchet MS" w:cs="Arial"/>
          <w:b/>
          <w:sz w:val="24"/>
          <w:szCs w:val="24"/>
        </w:rPr>
      </w:pPr>
      <w:r w:rsidRPr="00A04F27">
        <w:rPr>
          <w:rFonts w:ascii="Trebuchet MS" w:eastAsiaTheme="minorHAnsi" w:hAnsi="Trebuchet MS" w:cs="Arial"/>
          <w:b/>
          <w:iCs/>
          <w:sz w:val="24"/>
          <w:szCs w:val="24"/>
          <w:lang w:val="en-US" w:eastAsia="en-US"/>
        </w:rPr>
        <w:t>pentru un exerciţiu financiar diferit de anul calendaristic</w:t>
      </w:r>
    </w:p>
    <w:p w:rsidR="0081689C" w:rsidRPr="00A04F27" w:rsidRDefault="0081689C" w:rsidP="00114A8B">
      <w:pPr>
        <w:jc w:val="center"/>
        <w:rPr>
          <w:rFonts w:ascii="Trebuchet MS" w:hAnsi="Trebuchet MS" w:cs="Arial"/>
          <w:b/>
          <w:sz w:val="26"/>
          <w:szCs w:val="26"/>
        </w:rPr>
      </w:pPr>
    </w:p>
    <w:p w:rsidR="00114A8B" w:rsidRPr="00A04F27" w:rsidRDefault="00114A8B" w:rsidP="009A0075">
      <w:pPr>
        <w:rPr>
          <w:rFonts w:ascii="Trebuchet MS" w:hAnsi="Trebuchet MS" w:cs="Arial"/>
          <w:b/>
          <w:sz w:val="28"/>
          <w:szCs w:val="28"/>
        </w:rPr>
      </w:pPr>
    </w:p>
    <w:p w:rsidR="00511000" w:rsidRPr="00A04F27" w:rsidRDefault="00511000" w:rsidP="009A0075">
      <w:pPr>
        <w:rPr>
          <w:rFonts w:ascii="Trebuchet MS" w:hAnsi="Trebuchet MS" w:cs="Arial"/>
          <w:b/>
          <w:sz w:val="28"/>
          <w:szCs w:val="28"/>
        </w:rPr>
      </w:pPr>
    </w:p>
    <w:p w:rsidR="00114A8B" w:rsidRPr="00A04F27" w:rsidRDefault="00114A8B" w:rsidP="00114A8B">
      <w:pPr>
        <w:jc w:val="both"/>
        <w:rPr>
          <w:rFonts w:ascii="Trebuchet MS" w:eastAsia="Arial" w:hAnsi="Trebuchet MS" w:cs="Arial"/>
          <w:sz w:val="24"/>
          <w:szCs w:val="24"/>
        </w:rPr>
      </w:pPr>
      <w:r w:rsidRPr="00A04F27">
        <w:rPr>
          <w:rFonts w:ascii="Trebuchet MS" w:hAnsi="Trebuchet MS" w:cs="Arial"/>
          <w:sz w:val="26"/>
          <w:szCs w:val="26"/>
        </w:rPr>
        <w:tab/>
      </w:r>
      <w:r w:rsidR="00B134B8" w:rsidRPr="00A04F27">
        <w:rPr>
          <w:rFonts w:ascii="Trebuchet MS" w:hAnsi="Trebuchet MS" w:cs="Arial"/>
          <w:sz w:val="24"/>
          <w:szCs w:val="24"/>
        </w:rPr>
        <w:t>î</w:t>
      </w:r>
      <w:r w:rsidRPr="00A04F27">
        <w:rPr>
          <w:rFonts w:ascii="Trebuchet MS" w:hAnsi="Trebuchet MS" w:cs="Arial"/>
          <w:sz w:val="24"/>
          <w:szCs w:val="24"/>
        </w:rPr>
        <w:t xml:space="preserve">n temeiul art. 10 alin. (4) din Hotărârea Guvernului nr. 34/2009 privind organizarea și funcționarea Ministerului Finanțelor Publice, cu modificările și completările ulterioare, </w:t>
      </w:r>
    </w:p>
    <w:p w:rsidR="00114A8B" w:rsidRPr="00A04F27" w:rsidRDefault="00114A8B" w:rsidP="00114A8B">
      <w:pPr>
        <w:jc w:val="both"/>
        <w:rPr>
          <w:rFonts w:ascii="Trebuchet MS" w:eastAsia="Arial" w:hAnsi="Trebuchet MS" w:cs="Arial"/>
          <w:sz w:val="24"/>
          <w:szCs w:val="24"/>
        </w:rPr>
      </w:pPr>
      <w:r w:rsidRPr="00A04F27">
        <w:rPr>
          <w:rFonts w:ascii="Trebuchet MS" w:eastAsia="Arial" w:hAnsi="Trebuchet MS" w:cs="Arial"/>
          <w:sz w:val="24"/>
          <w:szCs w:val="24"/>
        </w:rPr>
        <w:tab/>
      </w:r>
      <w:r w:rsidR="00B134B8" w:rsidRPr="00A04F27">
        <w:rPr>
          <w:rFonts w:ascii="Trebuchet MS" w:hAnsi="Trebuchet MS" w:cs="Arial"/>
          <w:sz w:val="24"/>
          <w:szCs w:val="24"/>
        </w:rPr>
        <w:t>a</w:t>
      </w:r>
      <w:r w:rsidRPr="00A04F27">
        <w:rPr>
          <w:rFonts w:ascii="Trebuchet MS" w:hAnsi="Trebuchet MS" w:cs="Arial"/>
          <w:sz w:val="24"/>
          <w:szCs w:val="24"/>
        </w:rPr>
        <w:t>vând în vedere prevederile art. 4</w:t>
      </w:r>
      <w:r w:rsidR="00B134B8" w:rsidRPr="00A04F27">
        <w:rPr>
          <w:rFonts w:ascii="Trebuchet MS" w:hAnsi="Trebuchet MS" w:cs="Arial"/>
          <w:sz w:val="24"/>
          <w:szCs w:val="24"/>
        </w:rPr>
        <w:t xml:space="preserve"> alin. (1)</w:t>
      </w:r>
      <w:r w:rsidRPr="00A04F27">
        <w:rPr>
          <w:rFonts w:ascii="Trebuchet MS" w:hAnsi="Trebuchet MS" w:cs="Arial"/>
          <w:sz w:val="24"/>
          <w:szCs w:val="24"/>
        </w:rPr>
        <w:t xml:space="preserve">, </w:t>
      </w:r>
      <w:r w:rsidR="00A86582" w:rsidRPr="00A04F27">
        <w:rPr>
          <w:rFonts w:ascii="Trebuchet MS" w:hAnsi="Trebuchet MS" w:cs="Arial"/>
          <w:sz w:val="24"/>
          <w:szCs w:val="24"/>
        </w:rPr>
        <w:t>art. 27</w:t>
      </w:r>
      <w:r w:rsidR="00B134B8" w:rsidRPr="00A04F27">
        <w:rPr>
          <w:rFonts w:ascii="Trebuchet MS" w:hAnsi="Trebuchet MS" w:cs="Arial"/>
          <w:sz w:val="24"/>
          <w:szCs w:val="24"/>
        </w:rPr>
        <w:t xml:space="preserve"> </w:t>
      </w:r>
      <w:r w:rsidR="009A0075" w:rsidRPr="00A04F27">
        <w:rPr>
          <w:rFonts w:ascii="Trebuchet MS" w:hAnsi="Trebuchet MS" w:cs="Arial"/>
          <w:sz w:val="24"/>
          <w:szCs w:val="24"/>
        </w:rPr>
        <w:t xml:space="preserve">alin. (6) </w:t>
      </w:r>
      <w:r w:rsidR="00B134B8" w:rsidRPr="00A04F27">
        <w:rPr>
          <w:rFonts w:ascii="Trebuchet MS" w:hAnsi="Trebuchet MS" w:cs="Arial"/>
          <w:sz w:val="24"/>
          <w:szCs w:val="24"/>
        </w:rPr>
        <w:t>și art. 37</w:t>
      </w:r>
      <w:r w:rsidRPr="00A04F27">
        <w:rPr>
          <w:rFonts w:ascii="Trebuchet MS" w:hAnsi="Trebuchet MS" w:cs="Arial"/>
          <w:sz w:val="24"/>
          <w:szCs w:val="24"/>
        </w:rPr>
        <w:t xml:space="preserve"> din Legea contabilității nr. 82/1991, republicată, cu modifică</w:t>
      </w:r>
      <w:r w:rsidR="00B134B8" w:rsidRPr="00A04F27">
        <w:rPr>
          <w:rFonts w:ascii="Trebuchet MS" w:hAnsi="Trebuchet MS" w:cs="Arial"/>
          <w:sz w:val="24"/>
          <w:szCs w:val="24"/>
        </w:rPr>
        <w:t>rile și completările ulterioare</w:t>
      </w:r>
      <w:r w:rsidRPr="00A04F27">
        <w:rPr>
          <w:rFonts w:ascii="Trebuchet MS" w:hAnsi="Trebuchet MS" w:cs="Arial"/>
          <w:sz w:val="24"/>
          <w:szCs w:val="24"/>
        </w:rPr>
        <w:t xml:space="preserve">, </w:t>
      </w:r>
    </w:p>
    <w:p w:rsidR="00114A8B" w:rsidRPr="00A04F27" w:rsidRDefault="00114A8B" w:rsidP="00114A8B">
      <w:pPr>
        <w:jc w:val="both"/>
        <w:rPr>
          <w:rFonts w:ascii="Trebuchet MS" w:hAnsi="Trebuchet MS" w:cs="Arial"/>
          <w:sz w:val="24"/>
          <w:szCs w:val="24"/>
          <w:shd w:val="clear" w:color="auto" w:fill="FF0000"/>
        </w:rPr>
      </w:pPr>
    </w:p>
    <w:p w:rsidR="00511000" w:rsidRPr="00A04F27" w:rsidRDefault="00511000" w:rsidP="00114A8B">
      <w:pPr>
        <w:jc w:val="both"/>
        <w:rPr>
          <w:rFonts w:ascii="Trebuchet MS" w:hAnsi="Trebuchet MS" w:cs="Arial"/>
          <w:sz w:val="24"/>
          <w:szCs w:val="24"/>
          <w:shd w:val="clear" w:color="auto" w:fill="FF0000"/>
        </w:rPr>
      </w:pPr>
    </w:p>
    <w:p w:rsidR="00114A8B" w:rsidRPr="00A04F27" w:rsidRDefault="00114A8B" w:rsidP="00114A8B">
      <w:pPr>
        <w:jc w:val="both"/>
        <w:rPr>
          <w:rFonts w:ascii="Trebuchet MS" w:hAnsi="Trebuchet MS" w:cs="Arial"/>
          <w:sz w:val="24"/>
          <w:szCs w:val="24"/>
        </w:rPr>
      </w:pPr>
      <w:r w:rsidRPr="00A04F27">
        <w:rPr>
          <w:rFonts w:ascii="Trebuchet MS" w:eastAsia="Arial" w:hAnsi="Trebuchet MS" w:cs="Arial"/>
          <w:sz w:val="24"/>
          <w:szCs w:val="24"/>
        </w:rPr>
        <w:t xml:space="preserve">    </w:t>
      </w:r>
      <w:r w:rsidRPr="00A04F27">
        <w:rPr>
          <w:rFonts w:ascii="Trebuchet MS" w:hAnsi="Trebuchet MS" w:cs="Arial"/>
          <w:sz w:val="24"/>
          <w:szCs w:val="24"/>
        </w:rPr>
        <w:tab/>
      </w:r>
      <w:r w:rsidRPr="00A04F27">
        <w:rPr>
          <w:rFonts w:ascii="Trebuchet MS" w:hAnsi="Trebuchet MS" w:cs="Arial"/>
          <w:b/>
          <w:sz w:val="24"/>
          <w:szCs w:val="24"/>
        </w:rPr>
        <w:t xml:space="preserve">ministrul finanțelor </w:t>
      </w:r>
      <w:r w:rsidRPr="00A04F27">
        <w:rPr>
          <w:rFonts w:ascii="Trebuchet MS" w:hAnsi="Trebuchet MS" w:cs="Arial"/>
          <w:sz w:val="24"/>
          <w:szCs w:val="24"/>
        </w:rPr>
        <w:t>emite următorul ordin:</w:t>
      </w:r>
    </w:p>
    <w:p w:rsidR="00033AE5" w:rsidRPr="00A04F27" w:rsidRDefault="007A266B">
      <w:pPr>
        <w:rPr>
          <w:rFonts w:ascii="Trebuchet MS" w:hAnsi="Trebuchet MS"/>
          <w:sz w:val="24"/>
          <w:szCs w:val="24"/>
        </w:rPr>
      </w:pPr>
    </w:p>
    <w:p w:rsidR="00511000" w:rsidRPr="00A04F27" w:rsidRDefault="00511000">
      <w:pPr>
        <w:rPr>
          <w:rFonts w:ascii="Trebuchet MS" w:hAnsi="Trebuchet MS"/>
          <w:sz w:val="24"/>
          <w:szCs w:val="24"/>
        </w:rPr>
      </w:pPr>
    </w:p>
    <w:p w:rsidR="00D21E5A" w:rsidRPr="00A04F27" w:rsidRDefault="00354456" w:rsidP="00427B09">
      <w:pPr>
        <w:ind w:right="-1"/>
        <w:jc w:val="both"/>
        <w:rPr>
          <w:rFonts w:ascii="Trebuchet MS" w:hAnsi="Trebuchet MS" w:cs="Arial"/>
          <w:iCs/>
          <w:sz w:val="24"/>
          <w:szCs w:val="24"/>
        </w:rPr>
      </w:pPr>
      <w:r w:rsidRPr="00A04F27">
        <w:rPr>
          <w:rFonts w:ascii="Trebuchet MS" w:hAnsi="Trebuchet MS" w:cs="Arial"/>
          <w:sz w:val="24"/>
          <w:szCs w:val="24"/>
        </w:rPr>
        <w:tab/>
      </w:r>
      <w:r w:rsidR="00B134B8" w:rsidRPr="00A04F27">
        <w:rPr>
          <w:rFonts w:ascii="Trebuchet MS" w:hAnsi="Trebuchet MS" w:cs="Arial"/>
          <w:sz w:val="24"/>
          <w:szCs w:val="24"/>
        </w:rPr>
        <w:t xml:space="preserve">Art. </w:t>
      </w:r>
      <w:r w:rsidR="003D053A" w:rsidRPr="00A04F27">
        <w:rPr>
          <w:rFonts w:ascii="Trebuchet MS" w:hAnsi="Trebuchet MS" w:cs="Arial"/>
          <w:sz w:val="24"/>
          <w:szCs w:val="24"/>
        </w:rPr>
        <w:t>I</w:t>
      </w:r>
      <w:r w:rsidR="00C81BD7" w:rsidRPr="00A04F27">
        <w:rPr>
          <w:rFonts w:ascii="Trebuchet MS" w:hAnsi="Trebuchet MS" w:cs="Arial"/>
          <w:sz w:val="24"/>
          <w:szCs w:val="24"/>
        </w:rPr>
        <w:t xml:space="preserve">. </w:t>
      </w:r>
      <w:r w:rsidR="006909AF" w:rsidRPr="00A04F27">
        <w:rPr>
          <w:rFonts w:ascii="Trebuchet MS" w:hAnsi="Trebuchet MS" w:cs="Arial"/>
          <w:sz w:val="24"/>
          <w:szCs w:val="24"/>
        </w:rPr>
        <w:t>–</w:t>
      </w:r>
      <w:r w:rsidR="006909AF" w:rsidRPr="00A04F27">
        <w:rPr>
          <w:rFonts w:ascii="Trebuchet MS" w:eastAsiaTheme="minorHAnsi" w:hAnsi="Trebuchet MS" w:cs="Arial"/>
          <w:iCs/>
          <w:sz w:val="24"/>
          <w:szCs w:val="24"/>
          <w:lang w:val="en-US" w:eastAsia="en-US"/>
        </w:rPr>
        <w:t xml:space="preserve"> </w:t>
      </w:r>
      <w:r w:rsidR="00A62879" w:rsidRPr="00A04F27">
        <w:rPr>
          <w:rFonts w:ascii="Trebuchet MS" w:eastAsiaTheme="minorHAnsi" w:hAnsi="Trebuchet MS" w:cs="Arial"/>
          <w:iCs/>
          <w:sz w:val="24"/>
          <w:szCs w:val="24"/>
          <w:lang w:val="en-US" w:eastAsia="en-US"/>
        </w:rPr>
        <w:t xml:space="preserve">(1) </w:t>
      </w:r>
      <w:r w:rsidR="006909AF" w:rsidRPr="00A04F27">
        <w:rPr>
          <w:rFonts w:ascii="Trebuchet MS" w:eastAsiaTheme="minorHAnsi" w:hAnsi="Trebuchet MS" w:cs="Arial"/>
          <w:iCs/>
          <w:sz w:val="24"/>
          <w:szCs w:val="24"/>
          <w:lang w:val="en-US" w:eastAsia="en-US"/>
        </w:rPr>
        <w:t>Persoanele juridice fără s</w:t>
      </w:r>
      <w:r w:rsidR="006B569D" w:rsidRPr="00A04F27">
        <w:rPr>
          <w:rFonts w:ascii="Trebuchet MS" w:eastAsiaTheme="minorHAnsi" w:hAnsi="Trebuchet MS" w:cs="Arial"/>
          <w:iCs/>
          <w:sz w:val="24"/>
          <w:szCs w:val="24"/>
          <w:lang w:val="en-US" w:eastAsia="en-US"/>
        </w:rPr>
        <w:t>cop patrimonial care, potrivit L</w:t>
      </w:r>
      <w:r w:rsidR="006909AF" w:rsidRPr="00A04F27">
        <w:rPr>
          <w:rFonts w:ascii="Trebuchet MS" w:eastAsiaTheme="minorHAnsi" w:hAnsi="Trebuchet MS" w:cs="Arial"/>
          <w:iCs/>
          <w:sz w:val="24"/>
          <w:szCs w:val="24"/>
          <w:lang w:val="en-US" w:eastAsia="en-US"/>
        </w:rPr>
        <w:t>egii contabilității</w:t>
      </w:r>
      <w:r w:rsidR="006B569D" w:rsidRPr="00A04F27">
        <w:rPr>
          <w:rFonts w:ascii="Trebuchet MS" w:eastAsiaTheme="minorHAnsi" w:hAnsi="Trebuchet MS" w:cs="Arial"/>
          <w:iCs/>
          <w:sz w:val="24"/>
          <w:szCs w:val="24"/>
          <w:lang w:val="en-US" w:eastAsia="en-US"/>
        </w:rPr>
        <w:t xml:space="preserve"> nr</w:t>
      </w:r>
      <w:r w:rsidR="00177B6C" w:rsidRPr="00A04F27">
        <w:rPr>
          <w:rFonts w:ascii="Trebuchet MS" w:eastAsiaTheme="minorHAnsi" w:hAnsi="Trebuchet MS" w:cs="Arial"/>
          <w:iCs/>
          <w:sz w:val="24"/>
          <w:szCs w:val="24"/>
          <w:lang w:val="en-US" w:eastAsia="en-US"/>
        </w:rPr>
        <w:t>. 82/1991, republicată, cu modi</w:t>
      </w:r>
      <w:r w:rsidR="006B569D" w:rsidRPr="00A04F27">
        <w:rPr>
          <w:rFonts w:ascii="Trebuchet MS" w:eastAsiaTheme="minorHAnsi" w:hAnsi="Trebuchet MS" w:cs="Arial"/>
          <w:iCs/>
          <w:sz w:val="24"/>
          <w:szCs w:val="24"/>
          <w:lang w:val="en-US" w:eastAsia="en-US"/>
        </w:rPr>
        <w:t>f</w:t>
      </w:r>
      <w:r w:rsidR="00177B6C" w:rsidRPr="00A04F27">
        <w:rPr>
          <w:rFonts w:ascii="Trebuchet MS" w:eastAsiaTheme="minorHAnsi" w:hAnsi="Trebuchet MS" w:cs="Arial"/>
          <w:iCs/>
          <w:sz w:val="24"/>
          <w:szCs w:val="24"/>
          <w:lang w:val="en-US" w:eastAsia="en-US"/>
        </w:rPr>
        <w:t>i</w:t>
      </w:r>
      <w:r w:rsidR="006B569D" w:rsidRPr="00A04F27">
        <w:rPr>
          <w:rFonts w:ascii="Trebuchet MS" w:eastAsiaTheme="minorHAnsi" w:hAnsi="Trebuchet MS" w:cs="Arial"/>
          <w:iCs/>
          <w:sz w:val="24"/>
          <w:szCs w:val="24"/>
          <w:lang w:val="en-US" w:eastAsia="en-US"/>
        </w:rPr>
        <w:t>cările și completările ulterioare</w:t>
      </w:r>
      <w:r w:rsidR="006909AF" w:rsidRPr="00A04F27">
        <w:rPr>
          <w:rFonts w:ascii="Trebuchet MS" w:eastAsiaTheme="minorHAnsi" w:hAnsi="Trebuchet MS" w:cs="Arial"/>
          <w:iCs/>
          <w:sz w:val="24"/>
          <w:szCs w:val="24"/>
          <w:lang w:val="en-US" w:eastAsia="en-US"/>
        </w:rPr>
        <w:t xml:space="preserve">, au ales </w:t>
      </w:r>
      <w:r w:rsidR="006909AF" w:rsidRPr="00A04F27">
        <w:rPr>
          <w:rFonts w:ascii="Trebuchet MS" w:hAnsi="Trebuchet MS" w:cs="Arial"/>
          <w:sz w:val="24"/>
          <w:szCs w:val="24"/>
        </w:rPr>
        <w:t xml:space="preserve">un exercițiu financiar diferit de anul calendaristic </w:t>
      </w:r>
      <w:r w:rsidR="00DD4A8D" w:rsidRPr="00A04F27">
        <w:rPr>
          <w:rFonts w:ascii="Trebuchet MS" w:hAnsi="Trebuchet MS" w:cs="Arial"/>
          <w:sz w:val="24"/>
          <w:szCs w:val="24"/>
        </w:rPr>
        <w:t xml:space="preserve">au obligația </w:t>
      </w:r>
      <w:r w:rsidR="00DD4A8D" w:rsidRPr="00A04F27">
        <w:rPr>
          <w:rFonts w:ascii="Trebuchet MS" w:eastAsiaTheme="minorHAnsi" w:hAnsi="Trebuchet MS" w:cs="Arial"/>
          <w:iCs/>
          <w:sz w:val="24"/>
          <w:szCs w:val="24"/>
          <w:lang w:val="en-US" w:eastAsia="en-US"/>
        </w:rPr>
        <w:t xml:space="preserve">să înştiinţeze unitatea teritorială a Ministerului Finanţelor </w:t>
      </w:r>
      <w:r w:rsidR="006B569D" w:rsidRPr="00A04F27">
        <w:rPr>
          <w:rFonts w:ascii="Trebuchet MS" w:eastAsiaTheme="minorHAnsi" w:hAnsi="Trebuchet MS" w:cs="Arial"/>
          <w:iCs/>
          <w:sz w:val="24"/>
          <w:szCs w:val="24"/>
          <w:lang w:val="en-US" w:eastAsia="en-US"/>
        </w:rPr>
        <w:t>despre exerciţiul financiar ales</w:t>
      </w:r>
      <w:r w:rsidR="00DD4A8D" w:rsidRPr="00A04F27">
        <w:rPr>
          <w:rFonts w:ascii="Trebuchet MS" w:eastAsiaTheme="minorHAnsi" w:hAnsi="Trebuchet MS" w:cs="Arial"/>
          <w:iCs/>
          <w:sz w:val="24"/>
          <w:szCs w:val="24"/>
          <w:lang w:val="en-US" w:eastAsia="en-US"/>
        </w:rPr>
        <w:t xml:space="preserve">, </w:t>
      </w:r>
      <w:r w:rsidR="00D21E5A" w:rsidRPr="00A04F27">
        <w:rPr>
          <w:rFonts w:ascii="Trebuchet MS" w:hAnsi="Trebuchet MS" w:cs="Arial"/>
          <w:iCs/>
          <w:sz w:val="24"/>
          <w:szCs w:val="24"/>
        </w:rPr>
        <w:t>cu cel puţin 30 de zile calendaristice înainte de începutul exerciţiului financiar ales. Persoanele nou-înfiinţate depun înştiinţarea respectivă în termen de 30 de zile calendaristice de la data înfiinţării</w:t>
      </w:r>
      <w:r w:rsidR="00F65AC8">
        <w:rPr>
          <w:rFonts w:ascii="Trebuchet MS" w:hAnsi="Trebuchet MS" w:cs="Arial"/>
          <w:iCs/>
          <w:sz w:val="24"/>
          <w:szCs w:val="24"/>
        </w:rPr>
        <w:t>.</w:t>
      </w:r>
    </w:p>
    <w:p w:rsidR="00D21E5A" w:rsidRPr="00A04F27" w:rsidRDefault="00D21E5A" w:rsidP="00D21E5A">
      <w:pPr>
        <w:ind w:right="-1" w:firstLine="720"/>
        <w:jc w:val="both"/>
        <w:rPr>
          <w:rFonts w:ascii="Trebuchet MS" w:eastAsiaTheme="minorHAnsi" w:hAnsi="Trebuchet MS" w:cs="Arial"/>
          <w:iCs/>
          <w:sz w:val="24"/>
          <w:szCs w:val="24"/>
          <w:lang w:val="en-US" w:eastAsia="en-US"/>
        </w:rPr>
      </w:pPr>
      <w:r w:rsidRPr="00A04F27">
        <w:rPr>
          <w:rFonts w:ascii="Trebuchet MS" w:hAnsi="Trebuchet MS" w:cs="Arial"/>
          <w:sz w:val="24"/>
          <w:szCs w:val="24"/>
        </w:rPr>
        <w:t xml:space="preserve">(2) Entitățile care au optat pentru un exercițiu financiar diferit de anul calendaristic au obligația să întocmească și să depună raportări contabile anuale la 31 decembrie la unitățile teritoriale ale Ministerului Finanțelor, în condițiile prevăzute în </w:t>
      </w:r>
      <w:r w:rsidR="00A7156A" w:rsidRPr="00A04F27">
        <w:rPr>
          <w:rFonts w:ascii="Trebuchet MS" w:hAnsi="Trebuchet MS" w:cs="Arial"/>
          <w:sz w:val="24"/>
          <w:szCs w:val="24"/>
        </w:rPr>
        <w:t>A</w:t>
      </w:r>
      <w:r w:rsidRPr="00A04F27">
        <w:rPr>
          <w:rFonts w:ascii="Trebuchet MS" w:hAnsi="Trebuchet MS" w:cs="Arial"/>
          <w:sz w:val="24"/>
          <w:szCs w:val="24"/>
        </w:rPr>
        <w:t>nexa care face parte integrantă din prezentul ordin.</w:t>
      </w:r>
    </w:p>
    <w:p w:rsidR="00645B63" w:rsidRPr="00A04F27" w:rsidRDefault="00DD4A8D" w:rsidP="00645B63">
      <w:pPr>
        <w:ind w:right="-1"/>
        <w:jc w:val="both"/>
        <w:rPr>
          <w:rFonts w:ascii="Trebuchet MS" w:eastAsiaTheme="minorHAnsi" w:hAnsi="Trebuchet MS" w:cs="Arial"/>
          <w:iCs/>
          <w:sz w:val="24"/>
          <w:szCs w:val="24"/>
          <w:lang w:val="en-US" w:eastAsia="en-US"/>
        </w:rPr>
      </w:pPr>
      <w:r w:rsidRPr="00A04F27">
        <w:rPr>
          <w:rFonts w:ascii="Trebuchet MS" w:eastAsiaTheme="minorHAnsi" w:hAnsi="Trebuchet MS" w:cs="Arial"/>
          <w:iCs/>
          <w:sz w:val="24"/>
          <w:szCs w:val="24"/>
          <w:lang w:val="en-US" w:eastAsia="en-US"/>
        </w:rPr>
        <w:tab/>
        <w:t>(</w:t>
      </w:r>
      <w:r w:rsidR="00D21E5A" w:rsidRPr="00A04F27">
        <w:rPr>
          <w:rFonts w:ascii="Trebuchet MS" w:eastAsiaTheme="minorHAnsi" w:hAnsi="Trebuchet MS" w:cs="Arial"/>
          <w:iCs/>
          <w:sz w:val="24"/>
          <w:szCs w:val="24"/>
          <w:lang w:val="en-US" w:eastAsia="en-US"/>
        </w:rPr>
        <w:t>3</w:t>
      </w:r>
      <w:r w:rsidRPr="00A04F27">
        <w:rPr>
          <w:rFonts w:ascii="Trebuchet MS" w:eastAsiaTheme="minorHAnsi" w:hAnsi="Trebuchet MS" w:cs="Arial"/>
          <w:iCs/>
          <w:sz w:val="24"/>
          <w:szCs w:val="24"/>
          <w:lang w:val="en-US" w:eastAsia="en-US"/>
        </w:rPr>
        <w:t xml:space="preserve">) </w:t>
      </w:r>
      <w:r w:rsidR="001A13C5" w:rsidRPr="00A04F27">
        <w:rPr>
          <w:rFonts w:ascii="Trebuchet MS" w:eastAsiaTheme="minorHAnsi" w:hAnsi="Trebuchet MS" w:cs="Arial"/>
          <w:iCs/>
          <w:sz w:val="24"/>
          <w:szCs w:val="24"/>
          <w:lang w:val="en-US" w:eastAsia="en-US"/>
        </w:rPr>
        <w:t>Raportările contabile anuale prevăzute la alin. (</w:t>
      </w:r>
      <w:r w:rsidR="00B45C9C" w:rsidRPr="00A04F27">
        <w:rPr>
          <w:rFonts w:ascii="Trebuchet MS" w:eastAsiaTheme="minorHAnsi" w:hAnsi="Trebuchet MS" w:cs="Arial"/>
          <w:iCs/>
          <w:sz w:val="24"/>
          <w:szCs w:val="24"/>
          <w:lang w:val="en-US" w:eastAsia="en-US"/>
        </w:rPr>
        <w:t>2</w:t>
      </w:r>
      <w:r w:rsidR="001A13C5" w:rsidRPr="00A04F27">
        <w:rPr>
          <w:rFonts w:ascii="Trebuchet MS" w:eastAsiaTheme="minorHAnsi" w:hAnsi="Trebuchet MS" w:cs="Arial"/>
          <w:iCs/>
          <w:sz w:val="24"/>
          <w:szCs w:val="24"/>
          <w:lang w:val="en-US" w:eastAsia="en-US"/>
        </w:rPr>
        <w:t xml:space="preserve">) se depun la unitățile teritoriale ale Ministerului Finanțelor în termen de 150 de zile de la </w:t>
      </w:r>
      <w:r w:rsidR="008D2CAE" w:rsidRPr="00A04F27">
        <w:rPr>
          <w:rFonts w:ascii="Trebuchet MS" w:hAnsi="Trebuchet MS" w:cs="Arial"/>
          <w:sz w:val="24"/>
          <w:szCs w:val="24"/>
        </w:rPr>
        <w:t>încheierea anului calendaristic</w:t>
      </w:r>
      <w:r w:rsidR="00F109DB" w:rsidRPr="00A04F27">
        <w:rPr>
          <w:rFonts w:ascii="Trebuchet MS" w:hAnsi="Trebuchet MS" w:cs="Arial"/>
          <w:sz w:val="24"/>
          <w:szCs w:val="24"/>
        </w:rPr>
        <w:t>.</w:t>
      </w:r>
    </w:p>
    <w:p w:rsidR="00645B63" w:rsidRPr="00A04F27" w:rsidRDefault="00645B63" w:rsidP="00645B63">
      <w:pPr>
        <w:ind w:firstLine="720"/>
        <w:jc w:val="both"/>
        <w:rPr>
          <w:rFonts w:ascii="Trebuchet MS" w:hAnsi="Trebuchet MS" w:cs="Arial"/>
          <w:sz w:val="24"/>
          <w:szCs w:val="24"/>
        </w:rPr>
      </w:pPr>
      <w:r w:rsidRPr="00A04F27">
        <w:rPr>
          <w:rFonts w:ascii="Trebuchet MS" w:hAnsi="Trebuchet MS" w:cs="Arial"/>
          <w:sz w:val="24"/>
          <w:szCs w:val="24"/>
        </w:rPr>
        <w:t>(4) Entitățile prevăzute la alin. (1) întocmesc raportări contabile anuale la 31 decembrie distinct de situațiile financiare anuale încheiate la data aleasă pentru acestea, cu respectarea prevederilor Legii nr. 82/1991, republicată, cu modificările și completările ulterioare.</w:t>
      </w:r>
    </w:p>
    <w:p w:rsidR="005C69DE" w:rsidRPr="00A04F27" w:rsidRDefault="00645B63" w:rsidP="005C69DE">
      <w:pPr>
        <w:suppressAutoHyphens w:val="0"/>
        <w:autoSpaceDE w:val="0"/>
        <w:autoSpaceDN w:val="0"/>
        <w:adjustRightInd w:val="0"/>
        <w:ind w:firstLine="720"/>
        <w:jc w:val="both"/>
        <w:rPr>
          <w:rFonts w:ascii="Trebuchet MS" w:eastAsiaTheme="minorHAnsi" w:hAnsi="Trebuchet MS"/>
          <w:sz w:val="28"/>
          <w:szCs w:val="28"/>
          <w:lang w:val="en-US" w:eastAsia="en-US"/>
        </w:rPr>
      </w:pPr>
      <w:r w:rsidRPr="00A04F27">
        <w:rPr>
          <w:rFonts w:ascii="Trebuchet MS" w:hAnsi="Trebuchet MS" w:cs="Arial"/>
          <w:sz w:val="24"/>
          <w:szCs w:val="24"/>
        </w:rPr>
        <w:t xml:space="preserve">(5) La întocmirea, de către entitățile prevăzute la alin. (1), a situațiilor financiare anuale sunt avute în vedere prevederile </w:t>
      </w:r>
      <w:r w:rsidR="005C69DE" w:rsidRPr="00A04F27">
        <w:rPr>
          <w:rFonts w:ascii="Trebuchet MS" w:eastAsiaTheme="minorHAnsi" w:hAnsi="Trebuchet MS" w:cs="Arial"/>
          <w:sz w:val="24"/>
          <w:szCs w:val="24"/>
          <w:lang w:val="en-US" w:eastAsia="en-US"/>
        </w:rPr>
        <w:t>Reglementărilor contabile pentru persoanele juridice fără scop patrimonial, aprobate prin Ordinul ministrului finanţelor publice nr. 3.103/2017, cu modificările şi completările ulterioare.</w:t>
      </w:r>
    </w:p>
    <w:p w:rsidR="00645B63" w:rsidRPr="00A04F27" w:rsidRDefault="00645B63" w:rsidP="00645B63">
      <w:pPr>
        <w:tabs>
          <w:tab w:val="left" w:pos="2160"/>
          <w:tab w:val="left" w:pos="2340"/>
        </w:tabs>
        <w:ind w:right="-1" w:firstLine="720"/>
        <w:jc w:val="both"/>
        <w:rPr>
          <w:rFonts w:ascii="Trebuchet MS" w:hAnsi="Trebuchet MS" w:cs="Arial"/>
          <w:sz w:val="24"/>
          <w:szCs w:val="24"/>
        </w:rPr>
      </w:pPr>
      <w:r w:rsidRPr="00A04F27">
        <w:rPr>
          <w:rFonts w:ascii="Trebuchet MS" w:hAnsi="Trebuchet MS" w:cs="Arial"/>
          <w:sz w:val="24"/>
          <w:szCs w:val="24"/>
        </w:rPr>
        <w:t>(6) Prevederile prezentului articol se aplică începând cu raportările contabile anuale încheiate la data de 31 decembrie 2021.</w:t>
      </w:r>
    </w:p>
    <w:p w:rsidR="006C6F85" w:rsidRPr="00A04F27" w:rsidRDefault="006C6F85" w:rsidP="00645B63">
      <w:pPr>
        <w:tabs>
          <w:tab w:val="left" w:pos="2160"/>
          <w:tab w:val="left" w:pos="2340"/>
        </w:tabs>
        <w:ind w:right="-1"/>
        <w:jc w:val="both"/>
        <w:rPr>
          <w:rFonts w:ascii="Trebuchet MS" w:hAnsi="Trebuchet MS" w:cs="Arial"/>
          <w:sz w:val="24"/>
          <w:szCs w:val="24"/>
        </w:rPr>
      </w:pPr>
    </w:p>
    <w:p w:rsidR="00C81BD7" w:rsidRPr="00A04F27" w:rsidRDefault="00354456" w:rsidP="00C81BD7">
      <w:pPr>
        <w:ind w:right="-1" w:firstLine="720"/>
        <w:jc w:val="both"/>
        <w:rPr>
          <w:rFonts w:ascii="Trebuchet MS" w:hAnsi="Trebuchet MS" w:cs="Arial"/>
          <w:sz w:val="24"/>
          <w:szCs w:val="24"/>
        </w:rPr>
      </w:pPr>
      <w:r w:rsidRPr="00A04F27">
        <w:rPr>
          <w:rFonts w:ascii="Trebuchet MS" w:hAnsi="Trebuchet MS" w:cs="Arial"/>
          <w:sz w:val="24"/>
          <w:szCs w:val="24"/>
        </w:rPr>
        <w:lastRenderedPageBreak/>
        <w:t xml:space="preserve">Art. </w:t>
      </w:r>
      <w:r w:rsidR="003D053A" w:rsidRPr="00A04F27">
        <w:rPr>
          <w:rFonts w:ascii="Trebuchet MS" w:hAnsi="Trebuchet MS" w:cs="Arial"/>
          <w:sz w:val="24"/>
          <w:szCs w:val="24"/>
        </w:rPr>
        <w:t>II</w:t>
      </w:r>
      <w:r w:rsidRPr="00A04F27">
        <w:rPr>
          <w:rFonts w:ascii="Trebuchet MS" w:hAnsi="Trebuchet MS" w:cs="Arial"/>
          <w:sz w:val="24"/>
          <w:szCs w:val="24"/>
        </w:rPr>
        <w:t xml:space="preserve">. – </w:t>
      </w:r>
      <w:r w:rsidR="00C81BD7" w:rsidRPr="00A04F27">
        <w:rPr>
          <w:rFonts w:ascii="Trebuchet MS" w:hAnsi="Trebuchet MS" w:cs="Arial"/>
          <w:sz w:val="24"/>
          <w:szCs w:val="24"/>
        </w:rPr>
        <w:t xml:space="preserve">În vederea depunerii </w:t>
      </w:r>
      <w:r w:rsidR="00E816F0" w:rsidRPr="00A04F27">
        <w:rPr>
          <w:rFonts w:ascii="Trebuchet MS" w:hAnsi="Trebuchet MS" w:cs="Arial"/>
          <w:sz w:val="24"/>
          <w:szCs w:val="24"/>
        </w:rPr>
        <w:t xml:space="preserve">însțiințării și </w:t>
      </w:r>
      <w:r w:rsidR="0037381B">
        <w:rPr>
          <w:rFonts w:ascii="Trebuchet MS" w:hAnsi="Trebuchet MS" w:cs="Arial"/>
          <w:sz w:val="24"/>
          <w:szCs w:val="24"/>
        </w:rPr>
        <w:t xml:space="preserve">a </w:t>
      </w:r>
      <w:r w:rsidR="00E816F0" w:rsidRPr="00A04F27">
        <w:rPr>
          <w:rFonts w:ascii="Trebuchet MS" w:hAnsi="Trebuchet MS" w:cs="Arial"/>
          <w:sz w:val="24"/>
          <w:szCs w:val="24"/>
        </w:rPr>
        <w:t>raportărilor contabile</w:t>
      </w:r>
      <w:r w:rsidR="00513712" w:rsidRPr="00A04F27">
        <w:rPr>
          <w:rFonts w:ascii="Trebuchet MS" w:hAnsi="Trebuchet MS" w:cs="Arial"/>
          <w:sz w:val="24"/>
          <w:szCs w:val="24"/>
        </w:rPr>
        <w:t xml:space="preserve"> anuale</w:t>
      </w:r>
      <w:r w:rsidR="00C81BD7" w:rsidRPr="00A04F27">
        <w:rPr>
          <w:rFonts w:ascii="Trebuchet MS" w:hAnsi="Trebuchet MS" w:cs="Arial"/>
          <w:sz w:val="24"/>
          <w:szCs w:val="24"/>
        </w:rPr>
        <w:t xml:space="preserve"> </w:t>
      </w:r>
      <w:r w:rsidR="00E816F0" w:rsidRPr="00A04F27">
        <w:rPr>
          <w:rFonts w:ascii="Trebuchet MS" w:hAnsi="Trebuchet MS" w:cs="Arial"/>
          <w:sz w:val="24"/>
          <w:szCs w:val="24"/>
        </w:rPr>
        <w:t xml:space="preserve">prevăzute la art. </w:t>
      </w:r>
      <w:r w:rsidR="00156978" w:rsidRPr="00A04F27">
        <w:rPr>
          <w:rFonts w:ascii="Trebuchet MS" w:hAnsi="Trebuchet MS" w:cs="Arial"/>
          <w:sz w:val="24"/>
          <w:szCs w:val="24"/>
        </w:rPr>
        <w:t>I</w:t>
      </w:r>
      <w:r w:rsidR="00427B09" w:rsidRPr="00A04F27">
        <w:rPr>
          <w:rFonts w:ascii="Trebuchet MS" w:hAnsi="Trebuchet MS" w:cs="Arial"/>
          <w:sz w:val="24"/>
          <w:szCs w:val="24"/>
        </w:rPr>
        <w:t xml:space="preserve"> </w:t>
      </w:r>
      <w:r w:rsidR="00C81BD7" w:rsidRPr="00A04F27">
        <w:rPr>
          <w:rFonts w:ascii="Trebuchet MS" w:hAnsi="Trebuchet MS" w:cs="Arial"/>
          <w:sz w:val="24"/>
          <w:szCs w:val="24"/>
        </w:rPr>
        <w:t>se utilizează programul de asistență elaborat de Ministerul Finanțelor pentru acestea.</w:t>
      </w:r>
    </w:p>
    <w:p w:rsidR="00C81BD7" w:rsidRPr="00A04F27" w:rsidRDefault="00C81BD7" w:rsidP="00C81BD7">
      <w:pPr>
        <w:ind w:right="-1" w:firstLine="720"/>
        <w:jc w:val="both"/>
        <w:rPr>
          <w:rFonts w:ascii="Trebuchet MS" w:hAnsi="Trebuchet MS" w:cs="Arial"/>
          <w:sz w:val="24"/>
          <w:szCs w:val="24"/>
        </w:rPr>
      </w:pPr>
    </w:p>
    <w:p w:rsidR="003D053A" w:rsidRPr="00A04F27" w:rsidRDefault="00C81BD7" w:rsidP="00A62879">
      <w:pPr>
        <w:tabs>
          <w:tab w:val="left" w:pos="2160"/>
          <w:tab w:val="left" w:pos="2340"/>
        </w:tabs>
        <w:ind w:right="-1" w:firstLine="720"/>
        <w:jc w:val="both"/>
        <w:rPr>
          <w:rFonts w:ascii="Trebuchet MS" w:eastAsiaTheme="minorHAnsi" w:hAnsi="Trebuchet MS" w:cs="Arial"/>
          <w:sz w:val="24"/>
          <w:szCs w:val="24"/>
          <w:lang w:val="en-US" w:eastAsia="en-US"/>
        </w:rPr>
      </w:pPr>
      <w:r w:rsidRPr="00A04F27">
        <w:rPr>
          <w:rFonts w:ascii="Trebuchet MS" w:hAnsi="Trebuchet MS" w:cs="Arial"/>
          <w:sz w:val="24"/>
          <w:szCs w:val="24"/>
        </w:rPr>
        <w:t xml:space="preserve">Art. </w:t>
      </w:r>
      <w:r w:rsidR="003D053A" w:rsidRPr="00A04F27">
        <w:rPr>
          <w:rFonts w:ascii="Trebuchet MS" w:hAnsi="Trebuchet MS" w:cs="Arial"/>
          <w:sz w:val="24"/>
          <w:szCs w:val="24"/>
        </w:rPr>
        <w:t>III</w:t>
      </w:r>
      <w:r w:rsidRPr="00A04F27">
        <w:rPr>
          <w:rFonts w:ascii="Trebuchet MS" w:hAnsi="Trebuchet MS" w:cs="Arial"/>
          <w:sz w:val="24"/>
          <w:szCs w:val="24"/>
        </w:rPr>
        <w:t>. –</w:t>
      </w:r>
      <w:r w:rsidR="002205AB" w:rsidRPr="00A04F27">
        <w:rPr>
          <w:rFonts w:ascii="Trebuchet MS" w:hAnsi="Trebuchet MS" w:cs="Arial"/>
          <w:sz w:val="24"/>
          <w:szCs w:val="24"/>
        </w:rPr>
        <w:t xml:space="preserve"> </w:t>
      </w:r>
      <w:r w:rsidR="003D053A" w:rsidRPr="00A04F27">
        <w:rPr>
          <w:rFonts w:ascii="Trebuchet MS" w:hAnsi="Trebuchet MS" w:cs="Arial"/>
          <w:sz w:val="24"/>
          <w:szCs w:val="24"/>
        </w:rPr>
        <w:t>Ord</w:t>
      </w:r>
      <w:r w:rsidR="002205AB" w:rsidRPr="00A04F27">
        <w:rPr>
          <w:rFonts w:ascii="Trebuchet MS" w:hAnsi="Trebuchet MS" w:cs="Arial"/>
          <w:sz w:val="24"/>
          <w:szCs w:val="24"/>
        </w:rPr>
        <w:t>inul</w:t>
      </w:r>
      <w:r w:rsidR="003D053A" w:rsidRPr="00A04F27">
        <w:rPr>
          <w:rFonts w:ascii="Trebuchet MS" w:hAnsi="Trebuchet MS" w:cs="Arial"/>
          <w:sz w:val="24"/>
          <w:szCs w:val="24"/>
        </w:rPr>
        <w:t xml:space="preserve"> ministrului finanțelor publice nr. </w:t>
      </w:r>
      <w:r w:rsidR="003D053A" w:rsidRPr="00A04F27">
        <w:rPr>
          <w:rFonts w:ascii="Trebuchet MS" w:eastAsiaTheme="minorHAnsi" w:hAnsi="Trebuchet MS" w:cs="Arial"/>
          <w:sz w:val="24"/>
          <w:szCs w:val="24"/>
          <w:lang w:val="en-US" w:eastAsia="en-US"/>
        </w:rPr>
        <w:t>4.160/2015 privind modificarea şi completarea unor reglementări contabile, publicat în Monitorul Oficial al României nr. 21 din 12 ianuarie 2016</w:t>
      </w:r>
      <w:r w:rsidR="002205AB" w:rsidRPr="00A04F27">
        <w:rPr>
          <w:rFonts w:ascii="Trebuchet MS" w:eastAsiaTheme="minorHAnsi" w:hAnsi="Trebuchet MS" w:cs="Arial"/>
          <w:sz w:val="24"/>
          <w:szCs w:val="24"/>
          <w:lang w:val="en-US" w:eastAsia="en-US"/>
        </w:rPr>
        <w:t>, se modifică și se completează după cum urmează:</w:t>
      </w:r>
    </w:p>
    <w:p w:rsidR="009A0075" w:rsidRPr="00A04F27" w:rsidRDefault="002205AB" w:rsidP="002205AB">
      <w:pPr>
        <w:tabs>
          <w:tab w:val="left" w:pos="2160"/>
          <w:tab w:val="left" w:pos="2340"/>
        </w:tabs>
        <w:ind w:right="-1" w:firstLine="720"/>
        <w:jc w:val="both"/>
        <w:rPr>
          <w:rFonts w:ascii="Trebuchet MS" w:hAnsi="Trebuchet MS" w:cs="Arial"/>
          <w:sz w:val="24"/>
          <w:szCs w:val="24"/>
        </w:rPr>
      </w:pPr>
      <w:r w:rsidRPr="00A04F27">
        <w:rPr>
          <w:rFonts w:ascii="Trebuchet MS" w:eastAsiaTheme="minorHAnsi" w:hAnsi="Trebuchet MS" w:cs="Arial"/>
          <w:sz w:val="24"/>
          <w:szCs w:val="24"/>
          <w:lang w:val="en-US" w:eastAsia="en-US"/>
        </w:rPr>
        <w:t>1. La articolul VI, a</w:t>
      </w:r>
      <w:r w:rsidR="009A0075" w:rsidRPr="00A04F27">
        <w:rPr>
          <w:rFonts w:ascii="Trebuchet MS" w:eastAsiaTheme="minorHAnsi" w:hAnsi="Trebuchet MS" w:cs="Arial"/>
          <w:sz w:val="24"/>
          <w:szCs w:val="24"/>
          <w:lang w:val="en-US" w:eastAsia="en-US"/>
        </w:rPr>
        <w:t xml:space="preserve">lineatul (7) </w:t>
      </w:r>
      <w:r w:rsidR="00D12E4B" w:rsidRPr="00A04F27">
        <w:rPr>
          <w:rFonts w:ascii="Trebuchet MS" w:hAnsi="Trebuchet MS" w:cs="Arial"/>
          <w:sz w:val="24"/>
          <w:szCs w:val="24"/>
        </w:rPr>
        <w:t xml:space="preserve">se </w:t>
      </w:r>
      <w:r w:rsidR="009A0075" w:rsidRPr="00A04F27">
        <w:rPr>
          <w:rFonts w:ascii="Trebuchet MS" w:hAnsi="Trebuchet MS" w:cs="Arial"/>
          <w:sz w:val="24"/>
          <w:szCs w:val="24"/>
        </w:rPr>
        <w:t xml:space="preserve">modifică și va avea </w:t>
      </w:r>
      <w:r w:rsidR="00D12E4B" w:rsidRPr="00A04F27">
        <w:rPr>
          <w:rFonts w:ascii="Trebuchet MS" w:hAnsi="Trebuchet MS" w:cs="Arial"/>
          <w:color w:val="000000"/>
          <w:sz w:val="24"/>
          <w:szCs w:val="24"/>
        </w:rPr>
        <w:t>următorul cuprins:</w:t>
      </w:r>
    </w:p>
    <w:p w:rsidR="009A0075" w:rsidRPr="00A04F27" w:rsidRDefault="00A62879" w:rsidP="00A62879">
      <w:pPr>
        <w:autoSpaceDE w:val="0"/>
        <w:autoSpaceDN w:val="0"/>
        <w:adjustRightInd w:val="0"/>
        <w:ind w:firstLine="720"/>
        <w:jc w:val="both"/>
        <w:rPr>
          <w:rFonts w:ascii="Trebuchet MS" w:hAnsi="Trebuchet MS" w:cs="Arial"/>
          <w:sz w:val="24"/>
          <w:szCs w:val="24"/>
        </w:rPr>
      </w:pPr>
      <w:r w:rsidRPr="00A04F27">
        <w:rPr>
          <w:rFonts w:ascii="Trebuchet MS" w:hAnsi="Trebuchet MS" w:cs="Arial"/>
          <w:sz w:val="24"/>
          <w:szCs w:val="24"/>
        </w:rPr>
        <w:t>„</w:t>
      </w:r>
      <w:r w:rsidR="009A0075" w:rsidRPr="00A04F27">
        <w:rPr>
          <w:rFonts w:ascii="Trebuchet MS" w:hAnsi="Trebuchet MS" w:cs="Arial"/>
          <w:sz w:val="24"/>
          <w:szCs w:val="24"/>
        </w:rPr>
        <w:t>(7) În cazul în care, în condiţiile prevăzute la art. 27 alin. (7) din Legea nr. 82/1991, republicată, cu modificările şi completările ulterioare, entitatea îşi modifică data aleasă pentru întocmirea de situaţii financiare anuale astfel încât exerciţiul financiar de raportare redevine anul calendaristic, soldurile bilanţiere raportate începând cu următorul exerciţiu financiar încheiat se referă la data de 1 ianuarie, respectiv 31 decembrie, iar rulajele conturilor de venituri şi cheltuieli corespund exerciţiului financiar curent, respectiv exerciţiului financiar precedent celui de raportare.</w:t>
      </w:r>
      <w:r w:rsidRPr="00A04F27">
        <w:rPr>
          <w:rFonts w:ascii="Trebuchet MS" w:hAnsi="Trebuchet MS" w:cs="Arial"/>
          <w:sz w:val="24"/>
          <w:szCs w:val="24"/>
        </w:rPr>
        <w:t xml:space="preserve"> </w:t>
      </w:r>
      <w:r w:rsidR="00891542" w:rsidRPr="00A04F27">
        <w:rPr>
          <w:rFonts w:ascii="Trebuchet MS" w:hAnsi="Trebuchet MS" w:cs="Arial"/>
          <w:sz w:val="24"/>
          <w:szCs w:val="24"/>
        </w:rPr>
        <w:t xml:space="preserve">De exemplu, </w:t>
      </w:r>
      <w:r w:rsidR="006F6870" w:rsidRPr="00A04F27">
        <w:rPr>
          <w:rFonts w:ascii="Trebuchet MS" w:hAnsi="Trebuchet MS" w:cs="Arial"/>
          <w:sz w:val="24"/>
          <w:szCs w:val="24"/>
        </w:rPr>
        <w:t>în cazul unei</w:t>
      </w:r>
      <w:r w:rsidR="00891542" w:rsidRPr="00A04F27">
        <w:rPr>
          <w:rFonts w:ascii="Trebuchet MS" w:hAnsi="Trebuchet MS" w:cs="Arial"/>
          <w:sz w:val="24"/>
          <w:szCs w:val="24"/>
        </w:rPr>
        <w:t xml:space="preserve"> entit</w:t>
      </w:r>
      <w:r w:rsidR="006F6870" w:rsidRPr="00A04F27">
        <w:rPr>
          <w:rFonts w:ascii="Trebuchet MS" w:hAnsi="Trebuchet MS" w:cs="Arial"/>
          <w:sz w:val="24"/>
          <w:szCs w:val="24"/>
        </w:rPr>
        <w:t>ăți</w:t>
      </w:r>
      <w:r w:rsidR="00891542" w:rsidRPr="00A04F27">
        <w:rPr>
          <w:rFonts w:ascii="Trebuchet MS" w:hAnsi="Trebuchet MS" w:cs="Arial"/>
          <w:sz w:val="24"/>
          <w:szCs w:val="24"/>
        </w:rPr>
        <w:t xml:space="preserve"> care aplică Reglementările contabile aprobate prin Ordinul ministrului finanţelor publice nr. 1.802/2014, cu modificările şi completările ulterioare, și care revine la anul calendaristic începând cu data de 1 ianuarie 2021, pentru comparabilitatea informațiilor, acestea se raportează astfel:</w:t>
      </w:r>
    </w:p>
    <w:p w:rsidR="004000CB" w:rsidRPr="00A04F27" w:rsidRDefault="004000CB" w:rsidP="007C629F">
      <w:pPr>
        <w:autoSpaceDE w:val="0"/>
        <w:autoSpaceDN w:val="0"/>
        <w:adjustRightInd w:val="0"/>
        <w:ind w:firstLine="720"/>
        <w:jc w:val="both"/>
        <w:rPr>
          <w:rFonts w:ascii="Trebuchet MS" w:hAnsi="Trebuchet MS" w:cs="Arial"/>
          <w:sz w:val="24"/>
          <w:szCs w:val="24"/>
        </w:rPr>
      </w:pPr>
      <w:r w:rsidRPr="00A04F27">
        <w:rPr>
          <w:rFonts w:ascii="Trebuchet MS" w:hAnsi="Trebuchet MS" w:cs="Arial"/>
          <w:sz w:val="24"/>
          <w:szCs w:val="24"/>
        </w:rPr>
        <w:t xml:space="preserve">- bilanţul care este parte componentă a situaţiilor financiare anuale încheiate la data de 31 </w:t>
      </w:r>
      <w:r w:rsidR="00A62879" w:rsidRPr="00A04F27">
        <w:rPr>
          <w:rFonts w:ascii="Trebuchet MS" w:hAnsi="Trebuchet MS" w:cs="Arial"/>
          <w:sz w:val="24"/>
          <w:szCs w:val="24"/>
        </w:rPr>
        <w:t xml:space="preserve">decembrie 2021 </w:t>
      </w:r>
      <w:r w:rsidRPr="00A04F27">
        <w:rPr>
          <w:rFonts w:ascii="Trebuchet MS" w:hAnsi="Trebuchet MS" w:cs="Arial"/>
          <w:sz w:val="24"/>
          <w:szCs w:val="24"/>
        </w:rPr>
        <w:t>cuprinde solduri la următoarele date: 1 ianuarie 20</w:t>
      </w:r>
      <w:r w:rsidR="00A62879" w:rsidRPr="00A04F27">
        <w:rPr>
          <w:rFonts w:ascii="Trebuchet MS" w:hAnsi="Trebuchet MS" w:cs="Arial"/>
          <w:sz w:val="24"/>
          <w:szCs w:val="24"/>
        </w:rPr>
        <w:t>21</w:t>
      </w:r>
      <w:r w:rsidRPr="00A04F27">
        <w:rPr>
          <w:rFonts w:ascii="Trebuchet MS" w:hAnsi="Trebuchet MS" w:cs="Arial"/>
          <w:sz w:val="24"/>
          <w:szCs w:val="24"/>
        </w:rPr>
        <w:t xml:space="preserve"> şi 31 </w:t>
      </w:r>
      <w:r w:rsidR="00A62879" w:rsidRPr="00A04F27">
        <w:rPr>
          <w:rFonts w:ascii="Trebuchet MS" w:hAnsi="Trebuchet MS" w:cs="Arial"/>
          <w:sz w:val="24"/>
          <w:szCs w:val="24"/>
        </w:rPr>
        <w:t xml:space="preserve">decembrie 2021; </w:t>
      </w:r>
    </w:p>
    <w:p w:rsidR="00303554" w:rsidRPr="00A04F27" w:rsidRDefault="004000CB" w:rsidP="007C629F">
      <w:pPr>
        <w:autoSpaceDE w:val="0"/>
        <w:autoSpaceDN w:val="0"/>
        <w:adjustRightInd w:val="0"/>
        <w:ind w:firstLine="720"/>
        <w:jc w:val="both"/>
        <w:rPr>
          <w:rFonts w:ascii="Trebuchet MS" w:hAnsi="Trebuchet MS" w:cs="Arial"/>
          <w:sz w:val="24"/>
          <w:szCs w:val="24"/>
        </w:rPr>
      </w:pPr>
      <w:r w:rsidRPr="00A04F27">
        <w:rPr>
          <w:rFonts w:ascii="Trebuchet MS" w:hAnsi="Trebuchet MS" w:cs="Arial"/>
          <w:sz w:val="24"/>
          <w:szCs w:val="24"/>
        </w:rPr>
        <w:t xml:space="preserve">- contul de profit şi pierdere care este parte componentă a situaţiilor financiare anuale încheiate la data de </w:t>
      </w:r>
      <w:r w:rsidR="00A62879" w:rsidRPr="00A04F27">
        <w:rPr>
          <w:rFonts w:ascii="Trebuchet MS" w:hAnsi="Trebuchet MS" w:cs="Arial"/>
          <w:sz w:val="24"/>
          <w:szCs w:val="24"/>
        </w:rPr>
        <w:t xml:space="preserve">31 decembrie 2021 </w:t>
      </w:r>
      <w:r w:rsidRPr="00A04F27">
        <w:rPr>
          <w:rFonts w:ascii="Trebuchet MS" w:hAnsi="Trebuchet MS" w:cs="Arial"/>
          <w:sz w:val="24"/>
          <w:szCs w:val="24"/>
        </w:rPr>
        <w:t>cuprinde două coloane cu rulaje corespunzătoare perioadelor 1 ianuarie 20</w:t>
      </w:r>
      <w:r w:rsidR="00A62879" w:rsidRPr="00A04F27">
        <w:rPr>
          <w:rFonts w:ascii="Trebuchet MS" w:hAnsi="Trebuchet MS" w:cs="Arial"/>
          <w:sz w:val="24"/>
          <w:szCs w:val="24"/>
        </w:rPr>
        <w:t>20</w:t>
      </w:r>
      <w:r w:rsidRPr="00A04F27">
        <w:rPr>
          <w:rFonts w:ascii="Trebuchet MS" w:hAnsi="Trebuchet MS" w:cs="Arial"/>
          <w:sz w:val="24"/>
          <w:szCs w:val="24"/>
        </w:rPr>
        <w:t xml:space="preserve"> - 31 </w:t>
      </w:r>
      <w:r w:rsidR="00A62879" w:rsidRPr="00A04F27">
        <w:rPr>
          <w:rFonts w:ascii="Trebuchet MS" w:hAnsi="Trebuchet MS" w:cs="Arial"/>
          <w:sz w:val="24"/>
          <w:szCs w:val="24"/>
        </w:rPr>
        <w:t>decembrie 2020</w:t>
      </w:r>
      <w:r w:rsidRPr="00A04F27">
        <w:rPr>
          <w:rFonts w:ascii="Trebuchet MS" w:hAnsi="Trebuchet MS" w:cs="Arial"/>
          <w:sz w:val="24"/>
          <w:szCs w:val="24"/>
        </w:rPr>
        <w:t xml:space="preserve"> şi </w:t>
      </w:r>
      <w:r w:rsidR="00A62879" w:rsidRPr="00A04F27">
        <w:rPr>
          <w:rFonts w:ascii="Trebuchet MS" w:hAnsi="Trebuchet MS" w:cs="Arial"/>
          <w:sz w:val="24"/>
          <w:szCs w:val="24"/>
        </w:rPr>
        <w:t>1 ianuarie 2021 - 31 decembrie 2021.”</w:t>
      </w:r>
    </w:p>
    <w:p w:rsidR="002205AB" w:rsidRPr="00A04F27" w:rsidRDefault="002205AB" w:rsidP="00A62879">
      <w:pPr>
        <w:autoSpaceDE w:val="0"/>
        <w:autoSpaceDN w:val="0"/>
        <w:adjustRightInd w:val="0"/>
        <w:jc w:val="both"/>
        <w:rPr>
          <w:rFonts w:ascii="Trebuchet MS" w:hAnsi="Trebuchet MS" w:cs="Arial"/>
          <w:sz w:val="24"/>
          <w:szCs w:val="24"/>
        </w:rPr>
      </w:pPr>
    </w:p>
    <w:p w:rsidR="002205AB" w:rsidRPr="00A04F27" w:rsidRDefault="002205AB" w:rsidP="00A62879">
      <w:pPr>
        <w:autoSpaceDE w:val="0"/>
        <w:autoSpaceDN w:val="0"/>
        <w:adjustRightInd w:val="0"/>
        <w:jc w:val="both"/>
        <w:rPr>
          <w:rFonts w:ascii="Trebuchet MS" w:hAnsi="Trebuchet MS" w:cs="Arial"/>
          <w:sz w:val="24"/>
          <w:szCs w:val="24"/>
        </w:rPr>
      </w:pPr>
      <w:r w:rsidRPr="00A04F27">
        <w:rPr>
          <w:rFonts w:ascii="Trebuchet MS" w:hAnsi="Trebuchet MS" w:cs="Arial"/>
          <w:sz w:val="24"/>
          <w:szCs w:val="24"/>
        </w:rPr>
        <w:tab/>
        <w:t xml:space="preserve">2. </w:t>
      </w:r>
      <w:r w:rsidRPr="00A04F27">
        <w:rPr>
          <w:rFonts w:ascii="Trebuchet MS" w:eastAsiaTheme="minorHAnsi" w:hAnsi="Trebuchet MS" w:cs="Arial"/>
          <w:sz w:val="24"/>
          <w:szCs w:val="24"/>
          <w:lang w:val="en-US" w:eastAsia="en-US"/>
        </w:rPr>
        <w:t xml:space="preserve">La articolul VI, după alineatul (7) </w:t>
      </w:r>
      <w:r w:rsidRPr="00A04F27">
        <w:rPr>
          <w:rFonts w:ascii="Trebuchet MS" w:hAnsi="Trebuchet MS" w:cs="Arial"/>
          <w:sz w:val="24"/>
          <w:szCs w:val="24"/>
        </w:rPr>
        <w:t>se</w:t>
      </w:r>
      <w:r w:rsidR="002A5B48" w:rsidRPr="00A04F27">
        <w:rPr>
          <w:rFonts w:ascii="Trebuchet MS" w:hAnsi="Trebuchet MS" w:cs="Arial"/>
          <w:sz w:val="24"/>
          <w:szCs w:val="24"/>
        </w:rPr>
        <w:t xml:space="preserve"> introduc</w:t>
      </w:r>
      <w:r w:rsidRPr="00A04F27">
        <w:rPr>
          <w:rFonts w:ascii="Trebuchet MS" w:hAnsi="Trebuchet MS" w:cs="Arial"/>
          <w:sz w:val="24"/>
          <w:szCs w:val="24"/>
        </w:rPr>
        <w:t xml:space="preserve"> </w:t>
      </w:r>
      <w:r w:rsidR="001112BD" w:rsidRPr="00A04F27">
        <w:rPr>
          <w:rFonts w:ascii="Trebuchet MS" w:hAnsi="Trebuchet MS" w:cs="Arial"/>
          <w:sz w:val="24"/>
          <w:szCs w:val="24"/>
        </w:rPr>
        <w:t>două</w:t>
      </w:r>
      <w:r w:rsidR="002A5B48" w:rsidRPr="00A04F27">
        <w:rPr>
          <w:rFonts w:ascii="Trebuchet MS" w:hAnsi="Trebuchet MS" w:cs="Arial"/>
          <w:sz w:val="24"/>
          <w:szCs w:val="24"/>
        </w:rPr>
        <w:t xml:space="preserve"> noi</w:t>
      </w:r>
      <w:r w:rsidRPr="00A04F27">
        <w:rPr>
          <w:rFonts w:ascii="Trebuchet MS" w:hAnsi="Trebuchet MS" w:cs="Arial"/>
          <w:sz w:val="24"/>
          <w:szCs w:val="24"/>
        </w:rPr>
        <w:t xml:space="preserve"> alineat</w:t>
      </w:r>
      <w:r w:rsidR="002A5B48" w:rsidRPr="00A04F27">
        <w:rPr>
          <w:rFonts w:ascii="Trebuchet MS" w:hAnsi="Trebuchet MS" w:cs="Arial"/>
          <w:sz w:val="24"/>
          <w:szCs w:val="24"/>
        </w:rPr>
        <w:t>e, alineate</w:t>
      </w:r>
      <w:r w:rsidRPr="00A04F27">
        <w:rPr>
          <w:rFonts w:ascii="Trebuchet MS" w:hAnsi="Trebuchet MS" w:cs="Arial"/>
          <w:sz w:val="24"/>
          <w:szCs w:val="24"/>
        </w:rPr>
        <w:t>l</w:t>
      </w:r>
      <w:r w:rsidR="002A5B48" w:rsidRPr="00A04F27">
        <w:rPr>
          <w:rFonts w:ascii="Trebuchet MS" w:hAnsi="Trebuchet MS" w:cs="Arial"/>
          <w:sz w:val="24"/>
          <w:szCs w:val="24"/>
        </w:rPr>
        <w:t>e</w:t>
      </w:r>
      <w:r w:rsidRPr="00A04F27">
        <w:rPr>
          <w:rFonts w:ascii="Trebuchet MS" w:hAnsi="Trebuchet MS" w:cs="Arial"/>
          <w:sz w:val="24"/>
          <w:szCs w:val="24"/>
        </w:rPr>
        <w:t xml:space="preserve"> (8)</w:t>
      </w:r>
      <w:r w:rsidR="002A5B48" w:rsidRPr="00A04F27">
        <w:rPr>
          <w:rFonts w:ascii="Trebuchet MS" w:hAnsi="Trebuchet MS" w:cs="Arial"/>
          <w:sz w:val="24"/>
          <w:szCs w:val="24"/>
        </w:rPr>
        <w:t xml:space="preserve"> și (9)</w:t>
      </w:r>
      <w:r w:rsidR="00F4376C" w:rsidRPr="00A04F27">
        <w:rPr>
          <w:rFonts w:ascii="Trebuchet MS" w:hAnsi="Trebuchet MS" w:cs="Arial"/>
          <w:sz w:val="24"/>
          <w:szCs w:val="24"/>
        </w:rPr>
        <w:t>, cu următorul cuprins:</w:t>
      </w:r>
    </w:p>
    <w:p w:rsidR="002A5B48" w:rsidRPr="00A04F27" w:rsidRDefault="00F4376C" w:rsidP="008A1110">
      <w:pPr>
        <w:suppressAutoHyphens w:val="0"/>
        <w:autoSpaceDE w:val="0"/>
        <w:autoSpaceDN w:val="0"/>
        <w:adjustRightInd w:val="0"/>
        <w:jc w:val="both"/>
        <w:rPr>
          <w:rFonts w:ascii="Trebuchet MS" w:hAnsi="Trebuchet MS" w:cs="Arial"/>
          <w:sz w:val="24"/>
          <w:szCs w:val="24"/>
        </w:rPr>
      </w:pPr>
      <w:r w:rsidRPr="00A04F27">
        <w:rPr>
          <w:rFonts w:ascii="Trebuchet MS" w:hAnsi="Trebuchet MS" w:cs="Arial"/>
          <w:sz w:val="24"/>
          <w:szCs w:val="24"/>
        </w:rPr>
        <w:tab/>
        <w:t xml:space="preserve">„(8) </w:t>
      </w:r>
      <w:r w:rsidR="002A5B48" w:rsidRPr="00A04F27">
        <w:rPr>
          <w:rFonts w:ascii="Trebuchet MS" w:hAnsi="Trebuchet MS" w:cs="Arial"/>
          <w:sz w:val="24"/>
          <w:szCs w:val="24"/>
        </w:rPr>
        <w:t>Modalitatea de raportare prevăzută la alin. (7) se aplică ori de câte ori entitatea revine la anul calendaristic şi se prezintă în notele explicative care însoţesc respectivele situaţii financiare anuale.</w:t>
      </w:r>
    </w:p>
    <w:p w:rsidR="001B6154" w:rsidRPr="00A04F27" w:rsidRDefault="002A5B48" w:rsidP="00FD3B4B">
      <w:pPr>
        <w:suppressAutoHyphens w:val="0"/>
        <w:autoSpaceDE w:val="0"/>
        <w:autoSpaceDN w:val="0"/>
        <w:adjustRightInd w:val="0"/>
        <w:ind w:firstLine="720"/>
        <w:jc w:val="both"/>
        <w:rPr>
          <w:rFonts w:ascii="Trebuchet MS" w:eastAsiaTheme="minorHAnsi" w:hAnsi="Trebuchet MS" w:cs="Arial"/>
          <w:sz w:val="24"/>
          <w:szCs w:val="24"/>
          <w:lang w:val="en-US" w:eastAsia="en-US"/>
        </w:rPr>
      </w:pPr>
      <w:r w:rsidRPr="00A04F27">
        <w:rPr>
          <w:rFonts w:ascii="Trebuchet MS" w:hAnsi="Trebuchet MS" w:cs="Arial"/>
          <w:sz w:val="24"/>
          <w:szCs w:val="24"/>
        </w:rPr>
        <w:t xml:space="preserve">(9) </w:t>
      </w:r>
      <w:r w:rsidR="00D82566" w:rsidRPr="00A04F27">
        <w:rPr>
          <w:rFonts w:ascii="Trebuchet MS" w:eastAsiaTheme="minorHAnsi" w:hAnsi="Trebuchet MS" w:cs="Arial"/>
          <w:bCs/>
          <w:sz w:val="24"/>
          <w:szCs w:val="24"/>
          <w:lang w:val="en-US" w:eastAsia="en-US"/>
        </w:rPr>
        <w:t xml:space="preserve">Prevederile prezentului articol se aplică, de asemenea, </w:t>
      </w:r>
      <w:r w:rsidR="00D82566" w:rsidRPr="00A04F27">
        <w:rPr>
          <w:rFonts w:ascii="Trebuchet MS" w:eastAsiaTheme="minorHAnsi" w:hAnsi="Trebuchet MS" w:cs="Arial"/>
          <w:iCs/>
          <w:sz w:val="24"/>
          <w:szCs w:val="24"/>
          <w:lang w:val="en-US" w:eastAsia="en-US"/>
        </w:rPr>
        <w:t>persoanelor juridice fără scop patrimonial</w:t>
      </w:r>
      <w:r w:rsidR="0025054C">
        <w:rPr>
          <w:rFonts w:ascii="Trebuchet MS" w:eastAsiaTheme="minorHAnsi" w:hAnsi="Trebuchet MS" w:cs="Arial"/>
          <w:iCs/>
          <w:sz w:val="24"/>
          <w:szCs w:val="24"/>
          <w:lang w:val="en-US" w:eastAsia="en-US"/>
        </w:rPr>
        <w:t xml:space="preserve"> care optează pentru un exercițiu financiar diferit de anul calendaristic, respectiv revin la anul calendaristic</w:t>
      </w:r>
      <w:r w:rsidR="00FD3B4B" w:rsidRPr="00A04F27">
        <w:rPr>
          <w:rFonts w:ascii="Trebuchet MS" w:eastAsiaTheme="minorHAnsi" w:hAnsi="Trebuchet MS" w:cs="Arial"/>
          <w:sz w:val="24"/>
          <w:szCs w:val="24"/>
          <w:lang w:val="en-US" w:eastAsia="en-US"/>
        </w:rPr>
        <w:t>.</w:t>
      </w:r>
      <w:r w:rsidR="001112BD" w:rsidRPr="00A04F27">
        <w:rPr>
          <w:rFonts w:ascii="Trebuchet MS" w:eastAsiaTheme="minorHAnsi" w:hAnsi="Trebuchet MS" w:cs="Arial"/>
          <w:sz w:val="24"/>
          <w:szCs w:val="24"/>
          <w:lang w:val="en-US" w:eastAsia="en-US"/>
        </w:rPr>
        <w:t>”</w:t>
      </w:r>
    </w:p>
    <w:p w:rsidR="001112BD" w:rsidRPr="00A04F27" w:rsidRDefault="001112BD" w:rsidP="00FD3B4B">
      <w:pPr>
        <w:suppressAutoHyphens w:val="0"/>
        <w:autoSpaceDE w:val="0"/>
        <w:autoSpaceDN w:val="0"/>
        <w:adjustRightInd w:val="0"/>
        <w:ind w:firstLine="720"/>
        <w:jc w:val="both"/>
        <w:rPr>
          <w:rFonts w:ascii="Trebuchet MS" w:eastAsiaTheme="minorHAnsi" w:hAnsi="Trebuchet MS" w:cs="Arial"/>
          <w:sz w:val="24"/>
          <w:szCs w:val="24"/>
          <w:lang w:val="en-US" w:eastAsia="en-US"/>
        </w:rPr>
      </w:pPr>
    </w:p>
    <w:p w:rsidR="00FD3B4B" w:rsidRPr="00A04F27" w:rsidRDefault="00FD3B4B" w:rsidP="00FD3B4B">
      <w:pPr>
        <w:suppressAutoHyphens w:val="0"/>
        <w:autoSpaceDE w:val="0"/>
        <w:autoSpaceDN w:val="0"/>
        <w:adjustRightInd w:val="0"/>
        <w:ind w:firstLine="720"/>
        <w:jc w:val="both"/>
        <w:rPr>
          <w:rFonts w:ascii="Trebuchet MS" w:hAnsi="Trebuchet MS" w:cs="Arial"/>
          <w:sz w:val="24"/>
          <w:szCs w:val="24"/>
        </w:rPr>
      </w:pPr>
      <w:r w:rsidRPr="00A04F27">
        <w:rPr>
          <w:rFonts w:ascii="Trebuchet MS" w:eastAsiaTheme="minorHAnsi" w:hAnsi="Trebuchet MS" w:cs="Arial"/>
          <w:sz w:val="24"/>
          <w:szCs w:val="24"/>
          <w:lang w:val="en-US" w:eastAsia="en-US"/>
        </w:rPr>
        <w:t>3. După articolul VI se introduce un nou articol, articolul VI</w:t>
      </w:r>
      <w:r w:rsidRPr="00A04F27">
        <w:rPr>
          <w:rFonts w:ascii="Trebuchet MS" w:eastAsiaTheme="minorHAnsi" w:hAnsi="Trebuchet MS" w:cs="Arial"/>
          <w:sz w:val="24"/>
          <w:szCs w:val="24"/>
          <w:vertAlign w:val="superscript"/>
          <w:lang w:val="en-US" w:eastAsia="en-US"/>
        </w:rPr>
        <w:t>1</w:t>
      </w:r>
      <w:r w:rsidRPr="00A04F27">
        <w:rPr>
          <w:rFonts w:ascii="Trebuchet MS" w:eastAsiaTheme="minorHAnsi" w:hAnsi="Trebuchet MS" w:cs="Arial"/>
          <w:sz w:val="24"/>
          <w:szCs w:val="24"/>
          <w:lang w:val="en-US" w:eastAsia="en-US"/>
        </w:rPr>
        <w:t xml:space="preserve">, </w:t>
      </w:r>
      <w:r w:rsidRPr="00A04F27">
        <w:rPr>
          <w:rFonts w:ascii="Trebuchet MS" w:hAnsi="Trebuchet MS" w:cs="Arial"/>
          <w:sz w:val="24"/>
          <w:szCs w:val="24"/>
        </w:rPr>
        <w:t>cu următorul cuprins:</w:t>
      </w:r>
    </w:p>
    <w:p w:rsidR="00D11581" w:rsidRPr="00A04F27" w:rsidRDefault="001112BD" w:rsidP="00FD3B4B">
      <w:pPr>
        <w:suppressAutoHyphens w:val="0"/>
        <w:autoSpaceDE w:val="0"/>
        <w:autoSpaceDN w:val="0"/>
        <w:adjustRightInd w:val="0"/>
        <w:ind w:firstLine="720"/>
        <w:jc w:val="both"/>
        <w:rPr>
          <w:rFonts w:ascii="Trebuchet MS" w:hAnsi="Trebuchet MS" w:cs="Arial"/>
          <w:sz w:val="24"/>
          <w:szCs w:val="24"/>
        </w:rPr>
      </w:pPr>
      <w:r w:rsidRPr="00A04F27">
        <w:rPr>
          <w:rFonts w:ascii="Trebuchet MS" w:hAnsi="Trebuchet MS" w:cs="Arial"/>
          <w:sz w:val="24"/>
          <w:szCs w:val="24"/>
        </w:rPr>
        <w:t>„Art.</w:t>
      </w:r>
      <w:r w:rsidRPr="00A04F27">
        <w:rPr>
          <w:rFonts w:ascii="Trebuchet MS" w:eastAsiaTheme="minorHAnsi" w:hAnsi="Trebuchet MS" w:cs="Arial"/>
          <w:sz w:val="24"/>
          <w:szCs w:val="24"/>
          <w:lang w:val="en-US" w:eastAsia="en-US"/>
        </w:rPr>
        <w:t xml:space="preserve"> VI</w:t>
      </w:r>
      <w:r w:rsidRPr="00A04F27">
        <w:rPr>
          <w:rFonts w:ascii="Trebuchet MS" w:eastAsiaTheme="minorHAnsi" w:hAnsi="Trebuchet MS" w:cs="Arial"/>
          <w:sz w:val="24"/>
          <w:szCs w:val="24"/>
          <w:vertAlign w:val="superscript"/>
          <w:lang w:val="en-US" w:eastAsia="en-US"/>
        </w:rPr>
        <w:t>1</w:t>
      </w:r>
      <w:r w:rsidRPr="00A04F27">
        <w:rPr>
          <w:rFonts w:ascii="Trebuchet MS" w:hAnsi="Trebuchet MS" w:cs="Arial"/>
          <w:sz w:val="24"/>
          <w:szCs w:val="24"/>
        </w:rPr>
        <w:t>. –</w:t>
      </w:r>
      <w:r w:rsidR="0078125E" w:rsidRPr="00A04F27">
        <w:rPr>
          <w:rFonts w:ascii="Trebuchet MS" w:hAnsi="Trebuchet MS" w:cs="Arial"/>
          <w:sz w:val="24"/>
          <w:szCs w:val="24"/>
        </w:rPr>
        <w:t xml:space="preserve"> </w:t>
      </w:r>
      <w:r w:rsidR="00D11581" w:rsidRPr="00A04F27">
        <w:rPr>
          <w:rFonts w:ascii="Trebuchet MS" w:hAnsi="Trebuchet MS" w:cs="Arial"/>
          <w:sz w:val="24"/>
          <w:szCs w:val="24"/>
        </w:rPr>
        <w:t xml:space="preserve">Entitățile </w:t>
      </w:r>
      <w:r w:rsidR="008D3330" w:rsidRPr="00A04F27">
        <w:rPr>
          <w:rFonts w:ascii="Trebuchet MS" w:hAnsi="Trebuchet MS" w:cs="Arial"/>
          <w:sz w:val="24"/>
          <w:szCs w:val="24"/>
        </w:rPr>
        <w:t>care aplică</w:t>
      </w:r>
      <w:r w:rsidR="00D11581" w:rsidRPr="00A04F27">
        <w:rPr>
          <w:rFonts w:ascii="Trebuchet MS" w:hAnsi="Trebuchet MS" w:cs="Arial"/>
          <w:sz w:val="24"/>
          <w:szCs w:val="24"/>
        </w:rPr>
        <w:t xml:space="preserve"> reglementările contabile aprobate prin Ordinul ministrului finanțelor publice nr. 1.802/2014, cu modificările și completările ulterioare, </w:t>
      </w:r>
      <w:r w:rsidR="008D3330" w:rsidRPr="00A04F27">
        <w:rPr>
          <w:rFonts w:ascii="Trebuchet MS" w:hAnsi="Trebuchet MS" w:cs="Arial"/>
          <w:sz w:val="24"/>
          <w:szCs w:val="24"/>
        </w:rPr>
        <w:t xml:space="preserve">și </w:t>
      </w:r>
      <w:r w:rsidR="00D11581" w:rsidRPr="00A04F27">
        <w:rPr>
          <w:rFonts w:ascii="Trebuchet MS" w:hAnsi="Trebuchet MS" w:cs="Arial"/>
          <w:sz w:val="24"/>
          <w:szCs w:val="24"/>
        </w:rPr>
        <w:t>care revin la anul calendaristic, nu au obligația auditării situațiilor financiare anuale întocmite pent</w:t>
      </w:r>
      <w:r w:rsidR="00D952A2" w:rsidRPr="00A04F27">
        <w:rPr>
          <w:rFonts w:ascii="Trebuchet MS" w:hAnsi="Trebuchet MS" w:cs="Arial"/>
          <w:sz w:val="24"/>
          <w:szCs w:val="24"/>
        </w:rPr>
        <w:t>ru exercițiul financiar în</w:t>
      </w:r>
      <w:r w:rsidR="00D11581" w:rsidRPr="00A04F27">
        <w:rPr>
          <w:rFonts w:ascii="Trebuchet MS" w:hAnsi="Trebuchet MS" w:cs="Arial"/>
          <w:sz w:val="24"/>
          <w:szCs w:val="24"/>
        </w:rPr>
        <w:t xml:space="preserve"> c</w:t>
      </w:r>
      <w:r w:rsidR="00D952A2" w:rsidRPr="00A04F27">
        <w:rPr>
          <w:rFonts w:ascii="Trebuchet MS" w:hAnsi="Trebuchet MS" w:cs="Arial"/>
          <w:sz w:val="24"/>
          <w:szCs w:val="24"/>
        </w:rPr>
        <w:t>are</w:t>
      </w:r>
      <w:r w:rsidR="00D11581" w:rsidRPr="00A04F27">
        <w:rPr>
          <w:rFonts w:ascii="Trebuchet MS" w:hAnsi="Trebuchet MS" w:cs="Arial"/>
          <w:sz w:val="24"/>
          <w:szCs w:val="24"/>
        </w:rPr>
        <w:t xml:space="preserve"> revin la anul calendaristic, chiar dacă această obligație a existat </w:t>
      </w:r>
      <w:r w:rsidR="00725B53" w:rsidRPr="00A04F27">
        <w:rPr>
          <w:rFonts w:ascii="Trebuchet MS" w:hAnsi="Trebuchet MS" w:cs="Arial"/>
          <w:sz w:val="24"/>
          <w:szCs w:val="24"/>
        </w:rPr>
        <w:t>pentru</w:t>
      </w:r>
      <w:r w:rsidR="00D11581" w:rsidRPr="00A04F27">
        <w:rPr>
          <w:rFonts w:ascii="Trebuchet MS" w:hAnsi="Trebuchet MS" w:cs="Arial"/>
          <w:sz w:val="24"/>
          <w:szCs w:val="24"/>
        </w:rPr>
        <w:t xml:space="preserve"> ultimele situații financiare anuale întocmite pentru un exercițiu financiar diferit de anul calendaristic. Din al doilea an calendaristic de raportare se aplică prevederile </w:t>
      </w:r>
      <w:r w:rsidR="00D11581" w:rsidRPr="00A04F27">
        <w:rPr>
          <w:rFonts w:ascii="Trebuchet MS" w:eastAsiaTheme="minorHAnsi" w:hAnsi="Trebuchet MS" w:cs="Arial"/>
          <w:sz w:val="24"/>
          <w:szCs w:val="24"/>
          <w:lang w:val="en-US" w:eastAsia="en-US"/>
        </w:rPr>
        <w:t>Secțiunii 10.1 „</w:t>
      </w:r>
      <w:r w:rsidR="00D11581" w:rsidRPr="00A04F27">
        <w:rPr>
          <w:rFonts w:ascii="Trebuchet MS" w:eastAsiaTheme="minorHAnsi" w:hAnsi="Trebuchet MS" w:cs="Arial"/>
          <w:bCs/>
          <w:sz w:val="24"/>
          <w:szCs w:val="24"/>
          <w:lang w:val="en-US" w:eastAsia="en-US"/>
        </w:rPr>
        <w:t>Cerinţe generale privind auditul” din reglementările contabile.</w:t>
      </w:r>
      <w:r w:rsidR="0078125E" w:rsidRPr="00A04F27">
        <w:rPr>
          <w:rFonts w:ascii="Trebuchet MS" w:eastAsiaTheme="minorHAnsi" w:hAnsi="Trebuchet MS" w:cs="Arial"/>
          <w:bCs/>
          <w:sz w:val="24"/>
          <w:szCs w:val="24"/>
          <w:lang w:val="en-US" w:eastAsia="en-US"/>
        </w:rPr>
        <w:t>”</w:t>
      </w:r>
    </w:p>
    <w:p w:rsidR="00303554" w:rsidRPr="00A04F27" w:rsidRDefault="00303554" w:rsidP="00FD3B4B">
      <w:pPr>
        <w:tabs>
          <w:tab w:val="left" w:pos="2160"/>
          <w:tab w:val="left" w:pos="2340"/>
        </w:tabs>
        <w:ind w:right="-1"/>
        <w:jc w:val="both"/>
        <w:rPr>
          <w:rFonts w:ascii="Trebuchet MS" w:hAnsi="Trebuchet MS" w:cs="Arial"/>
          <w:sz w:val="24"/>
          <w:szCs w:val="24"/>
        </w:rPr>
      </w:pPr>
    </w:p>
    <w:p w:rsidR="00B134B8" w:rsidRPr="00A04F27" w:rsidRDefault="00A86582" w:rsidP="00B21200">
      <w:pPr>
        <w:tabs>
          <w:tab w:val="left" w:pos="2160"/>
          <w:tab w:val="left" w:pos="2340"/>
        </w:tabs>
        <w:ind w:right="-1" w:firstLine="720"/>
        <w:jc w:val="both"/>
        <w:rPr>
          <w:rFonts w:ascii="Trebuchet MS" w:hAnsi="Trebuchet MS" w:cs="Arial"/>
          <w:sz w:val="24"/>
          <w:szCs w:val="24"/>
        </w:rPr>
      </w:pPr>
      <w:r w:rsidRPr="00A04F27">
        <w:rPr>
          <w:rFonts w:ascii="Trebuchet MS" w:hAnsi="Trebuchet MS" w:cs="Arial"/>
          <w:sz w:val="24"/>
          <w:szCs w:val="24"/>
        </w:rPr>
        <w:t xml:space="preserve">Art. </w:t>
      </w:r>
      <w:r w:rsidR="002A5B48" w:rsidRPr="00A04F27">
        <w:rPr>
          <w:rFonts w:ascii="Trebuchet MS" w:hAnsi="Trebuchet MS" w:cs="Arial"/>
          <w:sz w:val="24"/>
          <w:szCs w:val="24"/>
        </w:rPr>
        <w:t>IV</w:t>
      </w:r>
      <w:r w:rsidRPr="00A04F27">
        <w:rPr>
          <w:rFonts w:ascii="Trebuchet MS" w:hAnsi="Trebuchet MS" w:cs="Arial"/>
          <w:sz w:val="24"/>
          <w:szCs w:val="24"/>
        </w:rPr>
        <w:t>.</w:t>
      </w:r>
      <w:r w:rsidR="00B21200" w:rsidRPr="00A04F27">
        <w:rPr>
          <w:rFonts w:ascii="Trebuchet MS" w:hAnsi="Trebuchet MS" w:cs="Arial"/>
          <w:sz w:val="24"/>
          <w:szCs w:val="24"/>
        </w:rPr>
        <w:t xml:space="preserve"> </w:t>
      </w:r>
      <w:r w:rsidR="001A13C5" w:rsidRPr="00A04F27">
        <w:rPr>
          <w:rFonts w:ascii="Trebuchet MS" w:hAnsi="Trebuchet MS" w:cs="Arial"/>
          <w:sz w:val="24"/>
          <w:szCs w:val="24"/>
        </w:rPr>
        <w:t xml:space="preserve">– </w:t>
      </w:r>
      <w:r w:rsidR="00B134B8" w:rsidRPr="00A04F27">
        <w:rPr>
          <w:rFonts w:ascii="Trebuchet MS" w:hAnsi="Trebuchet MS" w:cs="Arial"/>
          <w:sz w:val="24"/>
          <w:szCs w:val="24"/>
        </w:rPr>
        <w:t>Prezentul ordin se publică în Monitorul Oficial al României, Partea I.</w:t>
      </w:r>
    </w:p>
    <w:p w:rsidR="00B134B8" w:rsidRPr="00A04F27" w:rsidRDefault="00B134B8" w:rsidP="00B134B8">
      <w:pPr>
        <w:tabs>
          <w:tab w:val="left" w:pos="2160"/>
          <w:tab w:val="left" w:pos="2340"/>
        </w:tabs>
        <w:jc w:val="both"/>
        <w:rPr>
          <w:rFonts w:ascii="Trebuchet MS" w:hAnsi="Trebuchet MS" w:cs="Arial"/>
          <w:b/>
          <w:sz w:val="24"/>
          <w:szCs w:val="24"/>
        </w:rPr>
      </w:pPr>
    </w:p>
    <w:p w:rsidR="003E1935" w:rsidRPr="00A04F27" w:rsidRDefault="003E1935" w:rsidP="00A04F27">
      <w:pPr>
        <w:jc w:val="both"/>
        <w:rPr>
          <w:rFonts w:ascii="Trebuchet MS" w:hAnsi="Trebuchet MS" w:cs="Arial"/>
          <w:b/>
          <w:sz w:val="24"/>
          <w:szCs w:val="24"/>
        </w:rPr>
      </w:pPr>
    </w:p>
    <w:p w:rsidR="00013271" w:rsidRPr="00A04F27" w:rsidRDefault="00013271" w:rsidP="00B94A1D">
      <w:pPr>
        <w:autoSpaceDE w:val="0"/>
        <w:ind w:right="-22"/>
        <w:jc w:val="center"/>
        <w:rPr>
          <w:rFonts w:ascii="Trebuchet MS" w:hAnsi="Trebuchet MS" w:cs="Arial"/>
          <w:b/>
          <w:color w:val="000000" w:themeColor="text1"/>
          <w:sz w:val="24"/>
          <w:szCs w:val="24"/>
        </w:rPr>
      </w:pPr>
      <w:r w:rsidRPr="00A04F27">
        <w:rPr>
          <w:rFonts w:ascii="Trebuchet MS" w:hAnsi="Trebuchet MS" w:cs="Arial"/>
          <w:b/>
          <w:color w:val="000000" w:themeColor="text1"/>
          <w:sz w:val="24"/>
          <w:szCs w:val="24"/>
        </w:rPr>
        <w:t>Ministrul finanțelor,</w:t>
      </w:r>
    </w:p>
    <w:p w:rsidR="00013271" w:rsidRPr="00A04F27" w:rsidRDefault="00013271" w:rsidP="00013271">
      <w:pPr>
        <w:autoSpaceDE w:val="0"/>
        <w:ind w:left="142" w:right="-360"/>
        <w:jc w:val="center"/>
        <w:rPr>
          <w:rFonts w:ascii="Trebuchet MS" w:hAnsi="Trebuchet MS" w:cs="Arial"/>
          <w:b/>
          <w:color w:val="000000" w:themeColor="text1"/>
          <w:sz w:val="24"/>
          <w:szCs w:val="24"/>
        </w:rPr>
      </w:pPr>
    </w:p>
    <w:p w:rsidR="00013271" w:rsidRPr="00A04F27" w:rsidRDefault="00666CAC" w:rsidP="00B94A1D">
      <w:pPr>
        <w:ind w:right="-22"/>
        <w:jc w:val="center"/>
        <w:rPr>
          <w:rFonts w:ascii="Trebuchet MS" w:hAnsi="Trebuchet MS" w:cs="Arial"/>
          <w:b/>
          <w:bCs/>
          <w:iCs/>
          <w:color w:val="000000" w:themeColor="text1"/>
          <w:sz w:val="24"/>
          <w:szCs w:val="24"/>
        </w:rPr>
      </w:pPr>
      <w:r>
        <w:rPr>
          <w:rFonts w:ascii="Trebuchet MS" w:hAnsi="Trebuchet MS" w:cs="Arial"/>
          <w:b/>
          <w:bCs/>
          <w:iCs/>
          <w:color w:val="000000" w:themeColor="text1"/>
          <w:sz w:val="24"/>
          <w:szCs w:val="24"/>
        </w:rPr>
        <w:t>Dan VÎLCEANU</w:t>
      </w:r>
    </w:p>
    <w:p w:rsidR="00013271" w:rsidRPr="00A04F27" w:rsidRDefault="00013271" w:rsidP="00013271">
      <w:pPr>
        <w:tabs>
          <w:tab w:val="left" w:pos="9921"/>
        </w:tabs>
        <w:ind w:left="142" w:right="-360"/>
        <w:jc w:val="center"/>
        <w:rPr>
          <w:rFonts w:ascii="Trebuchet MS" w:hAnsi="Trebuchet MS" w:cs="Arial"/>
          <w:b/>
          <w:bCs/>
          <w:iCs/>
          <w:color w:val="000000" w:themeColor="text1"/>
          <w:sz w:val="24"/>
          <w:szCs w:val="24"/>
        </w:rPr>
      </w:pPr>
    </w:p>
    <w:p w:rsidR="00013271" w:rsidRDefault="00013271" w:rsidP="000A4321">
      <w:pPr>
        <w:tabs>
          <w:tab w:val="left" w:pos="9921"/>
        </w:tabs>
        <w:ind w:right="-2"/>
        <w:rPr>
          <w:rFonts w:ascii="Trebuchet MS" w:hAnsi="Trebuchet MS" w:cs="Arial"/>
          <w:b/>
          <w:bCs/>
          <w:iCs/>
          <w:sz w:val="24"/>
          <w:szCs w:val="24"/>
        </w:rPr>
      </w:pPr>
    </w:p>
    <w:p w:rsidR="0025054C" w:rsidRPr="00A04F27" w:rsidRDefault="0025054C" w:rsidP="000A4321">
      <w:pPr>
        <w:tabs>
          <w:tab w:val="left" w:pos="9921"/>
        </w:tabs>
        <w:ind w:right="-2"/>
        <w:rPr>
          <w:rFonts w:ascii="Trebuchet MS" w:hAnsi="Trebuchet MS" w:cs="Arial"/>
          <w:b/>
          <w:bCs/>
          <w:iCs/>
          <w:sz w:val="24"/>
          <w:szCs w:val="24"/>
        </w:rPr>
      </w:pPr>
      <w:bookmarkStart w:id="0" w:name="_GoBack"/>
      <w:bookmarkEnd w:id="0"/>
    </w:p>
    <w:p w:rsidR="00127E1F" w:rsidRPr="0055422F" w:rsidRDefault="00127E1F" w:rsidP="00A04F27">
      <w:pPr>
        <w:spacing w:before="120"/>
        <w:ind w:right="48"/>
        <w:jc w:val="center"/>
        <w:rPr>
          <w:rFonts w:ascii="Trebuchet MS" w:hAnsi="Trebuchet MS" w:cs="Arial"/>
          <w:sz w:val="24"/>
          <w:szCs w:val="24"/>
        </w:rPr>
      </w:pPr>
    </w:p>
    <w:p w:rsidR="00B134B8" w:rsidRPr="00A04F27" w:rsidRDefault="00B134B8" w:rsidP="00E816F0">
      <w:pPr>
        <w:autoSpaceDE w:val="0"/>
        <w:jc w:val="center"/>
        <w:rPr>
          <w:rFonts w:ascii="Trebuchet MS" w:hAnsi="Trebuchet MS" w:cs="Arial"/>
          <w:b/>
          <w:sz w:val="12"/>
          <w:szCs w:val="12"/>
        </w:rPr>
      </w:pPr>
    </w:p>
    <w:p w:rsidR="00B134B8" w:rsidRPr="00A04F27" w:rsidRDefault="00B134B8" w:rsidP="00B134B8">
      <w:pPr>
        <w:autoSpaceDE w:val="0"/>
        <w:ind w:right="-432"/>
        <w:rPr>
          <w:rFonts w:ascii="Trebuchet MS" w:hAnsi="Trebuchet MS" w:cs="Arial"/>
          <w:sz w:val="24"/>
          <w:szCs w:val="24"/>
        </w:rPr>
      </w:pPr>
      <w:r w:rsidRPr="00A04F27">
        <w:rPr>
          <w:rFonts w:ascii="Trebuchet MS" w:hAnsi="Trebuchet MS" w:cs="Arial"/>
          <w:sz w:val="24"/>
          <w:szCs w:val="24"/>
        </w:rPr>
        <w:t>București,</w:t>
      </w:r>
    </w:p>
    <w:p w:rsidR="00B134B8" w:rsidRPr="00A04F27" w:rsidRDefault="00B134B8" w:rsidP="00A04F27">
      <w:pPr>
        <w:autoSpaceDE w:val="0"/>
        <w:ind w:right="-432"/>
        <w:rPr>
          <w:rFonts w:ascii="Trebuchet MS" w:hAnsi="Trebuchet MS" w:cs="Arial"/>
          <w:b/>
          <w:sz w:val="24"/>
          <w:szCs w:val="24"/>
        </w:rPr>
      </w:pPr>
      <w:r w:rsidRPr="00A04F27">
        <w:rPr>
          <w:rFonts w:ascii="Trebuchet MS" w:hAnsi="Trebuchet MS" w:cs="Arial"/>
          <w:sz w:val="24"/>
          <w:szCs w:val="24"/>
        </w:rPr>
        <w:t xml:space="preserve">Nr. </w:t>
      </w:r>
      <w:r w:rsidR="00815CF0" w:rsidRPr="00A04F27">
        <w:rPr>
          <w:rFonts w:ascii="Trebuchet MS" w:hAnsi="Trebuchet MS" w:cs="Arial"/>
          <w:sz w:val="24"/>
          <w:szCs w:val="24"/>
        </w:rPr>
        <w:tab/>
      </w:r>
      <w:r w:rsidR="00815CF0" w:rsidRPr="00A04F27">
        <w:rPr>
          <w:rFonts w:ascii="Trebuchet MS" w:hAnsi="Trebuchet MS" w:cs="Arial"/>
          <w:sz w:val="24"/>
          <w:szCs w:val="24"/>
        </w:rPr>
        <w:tab/>
      </w:r>
      <w:r w:rsidRPr="00A04F27">
        <w:rPr>
          <w:rFonts w:ascii="Trebuchet MS" w:hAnsi="Trebuchet MS" w:cs="Arial"/>
          <w:sz w:val="24"/>
          <w:szCs w:val="24"/>
        </w:rPr>
        <w:t>/</w:t>
      </w:r>
      <w:r w:rsidR="00815CF0" w:rsidRPr="00A04F27">
        <w:rPr>
          <w:rFonts w:ascii="Trebuchet MS" w:hAnsi="Trebuchet MS" w:cs="Arial"/>
          <w:sz w:val="24"/>
          <w:szCs w:val="24"/>
        </w:rPr>
        <w:tab/>
      </w:r>
      <w:r w:rsidR="00815CF0" w:rsidRPr="00A04F27">
        <w:rPr>
          <w:rFonts w:ascii="Trebuchet MS" w:hAnsi="Trebuchet MS" w:cs="Arial"/>
          <w:sz w:val="24"/>
          <w:szCs w:val="24"/>
        </w:rPr>
        <w:tab/>
      </w:r>
      <w:r w:rsidRPr="00A04F27">
        <w:rPr>
          <w:rFonts w:ascii="Trebuchet MS" w:hAnsi="Trebuchet MS" w:cs="Arial"/>
          <w:sz w:val="24"/>
          <w:szCs w:val="24"/>
        </w:rPr>
        <w:t>.20</w:t>
      </w:r>
      <w:r w:rsidR="00815CF0" w:rsidRPr="00A04F27">
        <w:rPr>
          <w:rFonts w:ascii="Trebuchet MS" w:hAnsi="Trebuchet MS" w:cs="Arial"/>
          <w:sz w:val="24"/>
          <w:szCs w:val="24"/>
        </w:rPr>
        <w:t>2</w:t>
      </w:r>
      <w:r w:rsidR="00427B09" w:rsidRPr="00A04F27">
        <w:rPr>
          <w:rFonts w:ascii="Trebuchet MS" w:hAnsi="Trebuchet MS" w:cs="Arial"/>
          <w:sz w:val="24"/>
          <w:szCs w:val="24"/>
        </w:rPr>
        <w:t>1</w:t>
      </w:r>
    </w:p>
    <w:sectPr w:rsidR="00B134B8" w:rsidRPr="00A04F27" w:rsidSect="00A04F27">
      <w:headerReference w:type="even" r:id="rId8"/>
      <w:headerReference w:type="default" r:id="rId9"/>
      <w:footerReference w:type="even" r:id="rId10"/>
      <w:footerReference w:type="default" r:id="rId11"/>
      <w:headerReference w:type="first" r:id="rId12"/>
      <w:footerReference w:type="first" r:id="rId13"/>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66B" w:rsidRDefault="007A266B" w:rsidP="00511000">
      <w:r>
        <w:separator/>
      </w:r>
    </w:p>
  </w:endnote>
  <w:endnote w:type="continuationSeparator" w:id="0">
    <w:p w:rsidR="007A266B" w:rsidRDefault="007A266B" w:rsidP="0051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ajan Pro">
    <w:panose1 w:val="02020502050506020301"/>
    <w:charset w:val="00"/>
    <w:family w:val="roman"/>
    <w:pitch w:val="variable"/>
    <w:sig w:usb0="800000AF" w:usb1="5000204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989" w:rsidRDefault="004559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6950"/>
      <w:docPartObj>
        <w:docPartGallery w:val="Page Numbers (Bottom of Page)"/>
        <w:docPartUnique/>
      </w:docPartObj>
    </w:sdtPr>
    <w:sdtEndPr/>
    <w:sdtContent>
      <w:sdt>
        <w:sdtPr>
          <w:id w:val="565050523"/>
          <w:docPartObj>
            <w:docPartGallery w:val="Page Numbers (Top of Page)"/>
            <w:docPartUnique/>
          </w:docPartObj>
        </w:sdtPr>
        <w:sdtEndPr/>
        <w:sdtContent>
          <w:p w:rsidR="00B94A1D" w:rsidRPr="00455989" w:rsidRDefault="0072046F">
            <w:pPr>
              <w:pStyle w:val="Footer"/>
              <w:jc w:val="right"/>
            </w:pPr>
            <w:r w:rsidRPr="00455989">
              <w:rPr>
                <w:rFonts w:ascii="Trebuchet MS" w:hAnsi="Trebuchet MS"/>
              </w:rPr>
              <w:fldChar w:fldCharType="begin"/>
            </w:r>
            <w:r w:rsidR="00B94A1D" w:rsidRPr="00455989">
              <w:rPr>
                <w:rFonts w:ascii="Trebuchet MS" w:hAnsi="Trebuchet MS"/>
              </w:rPr>
              <w:instrText xml:space="preserve"> PAGE </w:instrText>
            </w:r>
            <w:r w:rsidRPr="00455989">
              <w:rPr>
                <w:rFonts w:ascii="Trebuchet MS" w:hAnsi="Trebuchet MS"/>
              </w:rPr>
              <w:fldChar w:fldCharType="separate"/>
            </w:r>
            <w:r w:rsidR="00016681">
              <w:rPr>
                <w:rFonts w:ascii="Trebuchet MS" w:hAnsi="Trebuchet MS"/>
                <w:noProof/>
              </w:rPr>
              <w:t>2</w:t>
            </w:r>
            <w:r w:rsidRPr="00455989">
              <w:rPr>
                <w:rFonts w:ascii="Trebuchet MS" w:hAnsi="Trebuchet MS"/>
              </w:rPr>
              <w:fldChar w:fldCharType="end"/>
            </w:r>
            <w:r w:rsidR="00B94A1D" w:rsidRPr="00455989">
              <w:rPr>
                <w:rFonts w:ascii="Trebuchet MS" w:hAnsi="Trebuchet MS"/>
              </w:rPr>
              <w:t>/</w:t>
            </w:r>
            <w:r w:rsidRPr="00455989">
              <w:rPr>
                <w:rFonts w:ascii="Trebuchet MS" w:hAnsi="Trebuchet MS"/>
              </w:rPr>
              <w:fldChar w:fldCharType="begin"/>
            </w:r>
            <w:r w:rsidR="00B94A1D" w:rsidRPr="00455989">
              <w:rPr>
                <w:rFonts w:ascii="Trebuchet MS" w:hAnsi="Trebuchet MS"/>
              </w:rPr>
              <w:instrText xml:space="preserve"> NUMPAGES  </w:instrText>
            </w:r>
            <w:r w:rsidRPr="00455989">
              <w:rPr>
                <w:rFonts w:ascii="Trebuchet MS" w:hAnsi="Trebuchet MS"/>
              </w:rPr>
              <w:fldChar w:fldCharType="separate"/>
            </w:r>
            <w:r w:rsidR="00016681">
              <w:rPr>
                <w:rFonts w:ascii="Trebuchet MS" w:hAnsi="Trebuchet MS"/>
                <w:noProof/>
              </w:rPr>
              <w:t>3</w:t>
            </w:r>
            <w:r w:rsidRPr="00455989">
              <w:rPr>
                <w:rFonts w:ascii="Trebuchet MS" w:hAnsi="Trebuchet MS"/>
              </w:rPr>
              <w:fldChar w:fldCharType="end"/>
            </w:r>
          </w:p>
        </w:sdtContent>
      </w:sdt>
    </w:sdtContent>
  </w:sdt>
  <w:p w:rsidR="00511000" w:rsidRDefault="005110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989" w:rsidRDefault="004559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66B" w:rsidRDefault="007A266B" w:rsidP="00511000">
      <w:r>
        <w:separator/>
      </w:r>
    </w:p>
  </w:footnote>
  <w:footnote w:type="continuationSeparator" w:id="0">
    <w:p w:rsidR="007A266B" w:rsidRDefault="007A266B" w:rsidP="005110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989" w:rsidRDefault="004559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989" w:rsidRDefault="0045598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989" w:rsidRDefault="004559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5CD"/>
    <w:multiLevelType w:val="hybridMultilevel"/>
    <w:tmpl w:val="0EB20EEA"/>
    <w:lvl w:ilvl="0" w:tplc="23F24380">
      <w:start w:val="6"/>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7FB1"/>
    <w:rsid w:val="00002934"/>
    <w:rsid w:val="00013271"/>
    <w:rsid w:val="00016681"/>
    <w:rsid w:val="000619B9"/>
    <w:rsid w:val="000A4321"/>
    <w:rsid w:val="000E30C0"/>
    <w:rsid w:val="001112BD"/>
    <w:rsid w:val="00114A8B"/>
    <w:rsid w:val="00127E1F"/>
    <w:rsid w:val="00156978"/>
    <w:rsid w:val="00177B6C"/>
    <w:rsid w:val="001A13C5"/>
    <w:rsid w:val="001B6154"/>
    <w:rsid w:val="00201CDF"/>
    <w:rsid w:val="002205AB"/>
    <w:rsid w:val="002307F2"/>
    <w:rsid w:val="0025054C"/>
    <w:rsid w:val="00277FB1"/>
    <w:rsid w:val="00283F97"/>
    <w:rsid w:val="002A5B48"/>
    <w:rsid w:val="00303554"/>
    <w:rsid w:val="003254A4"/>
    <w:rsid w:val="00354456"/>
    <w:rsid w:val="0037381B"/>
    <w:rsid w:val="003B0BE8"/>
    <w:rsid w:val="003C17A6"/>
    <w:rsid w:val="003D053A"/>
    <w:rsid w:val="003E1935"/>
    <w:rsid w:val="004000CB"/>
    <w:rsid w:val="00406EDD"/>
    <w:rsid w:val="00427B09"/>
    <w:rsid w:val="00455989"/>
    <w:rsid w:val="004E2A7F"/>
    <w:rsid w:val="005003F8"/>
    <w:rsid w:val="00511000"/>
    <w:rsid w:val="00513712"/>
    <w:rsid w:val="00565A06"/>
    <w:rsid w:val="00567C1E"/>
    <w:rsid w:val="00593B6B"/>
    <w:rsid w:val="005C69DE"/>
    <w:rsid w:val="005E07A8"/>
    <w:rsid w:val="00645B63"/>
    <w:rsid w:val="00656BE7"/>
    <w:rsid w:val="00666CAC"/>
    <w:rsid w:val="00674CAA"/>
    <w:rsid w:val="006849F9"/>
    <w:rsid w:val="006909AF"/>
    <w:rsid w:val="00694B5C"/>
    <w:rsid w:val="006A0A8F"/>
    <w:rsid w:val="006B569D"/>
    <w:rsid w:val="006C6D70"/>
    <w:rsid w:val="006C6F85"/>
    <w:rsid w:val="006F6870"/>
    <w:rsid w:val="0072046F"/>
    <w:rsid w:val="00725B53"/>
    <w:rsid w:val="00740200"/>
    <w:rsid w:val="0078125E"/>
    <w:rsid w:val="007A266B"/>
    <w:rsid w:val="007C629F"/>
    <w:rsid w:val="00803461"/>
    <w:rsid w:val="00815CF0"/>
    <w:rsid w:val="0081689C"/>
    <w:rsid w:val="0082278B"/>
    <w:rsid w:val="00826997"/>
    <w:rsid w:val="00861C47"/>
    <w:rsid w:val="00865F50"/>
    <w:rsid w:val="00891542"/>
    <w:rsid w:val="008A1110"/>
    <w:rsid w:val="008D2CAE"/>
    <w:rsid w:val="008D3330"/>
    <w:rsid w:val="008F0153"/>
    <w:rsid w:val="009404F2"/>
    <w:rsid w:val="00972F84"/>
    <w:rsid w:val="009A0075"/>
    <w:rsid w:val="00A04F27"/>
    <w:rsid w:val="00A62879"/>
    <w:rsid w:val="00A7156A"/>
    <w:rsid w:val="00A86582"/>
    <w:rsid w:val="00AA5533"/>
    <w:rsid w:val="00AE1A16"/>
    <w:rsid w:val="00B134B8"/>
    <w:rsid w:val="00B21200"/>
    <w:rsid w:val="00B45C9C"/>
    <w:rsid w:val="00B61E69"/>
    <w:rsid w:val="00B94A1D"/>
    <w:rsid w:val="00BA118D"/>
    <w:rsid w:val="00BC3ADD"/>
    <w:rsid w:val="00C63FAB"/>
    <w:rsid w:val="00C76BE2"/>
    <w:rsid w:val="00C81BD7"/>
    <w:rsid w:val="00C87FC6"/>
    <w:rsid w:val="00CC119E"/>
    <w:rsid w:val="00D11581"/>
    <w:rsid w:val="00D12E4B"/>
    <w:rsid w:val="00D21E5A"/>
    <w:rsid w:val="00D82566"/>
    <w:rsid w:val="00D952A2"/>
    <w:rsid w:val="00DA3395"/>
    <w:rsid w:val="00DA3FB4"/>
    <w:rsid w:val="00DB737A"/>
    <w:rsid w:val="00DD4A8D"/>
    <w:rsid w:val="00DF2D71"/>
    <w:rsid w:val="00DF3D19"/>
    <w:rsid w:val="00E64917"/>
    <w:rsid w:val="00E816F0"/>
    <w:rsid w:val="00EB181D"/>
    <w:rsid w:val="00F109DB"/>
    <w:rsid w:val="00F166BA"/>
    <w:rsid w:val="00F4376C"/>
    <w:rsid w:val="00F65AC8"/>
    <w:rsid w:val="00F71D70"/>
    <w:rsid w:val="00F75D47"/>
    <w:rsid w:val="00FD3B4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19A342-D788-404C-97BC-B98E357E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8B"/>
    <w:pPr>
      <w:suppressAutoHyphens/>
      <w:spacing w:after="0" w:line="240" w:lineRule="auto"/>
    </w:pPr>
    <w:rPr>
      <w:rFonts w:ascii="Times New Roman" w:eastAsia="Times New Roman" w:hAnsi="Times New Roman" w:cs="Times New Roman"/>
      <w:sz w:val="20"/>
      <w:szCs w:val="20"/>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B5C"/>
    <w:pPr>
      <w:suppressAutoHyphens w:val="0"/>
      <w:spacing w:before="100" w:beforeAutospacing="1" w:after="115"/>
    </w:pPr>
    <w:rPr>
      <w:sz w:val="24"/>
      <w:szCs w:val="24"/>
      <w:lang w:val="en-US" w:eastAsia="en-US"/>
    </w:rPr>
  </w:style>
  <w:style w:type="paragraph" w:styleId="ListParagraph">
    <w:name w:val="List Paragraph"/>
    <w:basedOn w:val="Normal"/>
    <w:uiPriority w:val="34"/>
    <w:qFormat/>
    <w:rsid w:val="00891542"/>
    <w:pPr>
      <w:ind w:left="720"/>
      <w:contextualSpacing/>
    </w:pPr>
  </w:style>
  <w:style w:type="paragraph" w:styleId="Header">
    <w:name w:val="header"/>
    <w:basedOn w:val="Normal"/>
    <w:link w:val="HeaderChar"/>
    <w:uiPriority w:val="99"/>
    <w:unhideWhenUsed/>
    <w:rsid w:val="00511000"/>
    <w:pPr>
      <w:tabs>
        <w:tab w:val="center" w:pos="4680"/>
        <w:tab w:val="right" w:pos="9360"/>
      </w:tabs>
    </w:pPr>
  </w:style>
  <w:style w:type="character" w:customStyle="1" w:styleId="HeaderChar">
    <w:name w:val="Header Char"/>
    <w:basedOn w:val="DefaultParagraphFont"/>
    <w:link w:val="Header"/>
    <w:uiPriority w:val="99"/>
    <w:rsid w:val="00511000"/>
    <w:rPr>
      <w:rFonts w:ascii="Times New Roman" w:eastAsia="Times New Roman" w:hAnsi="Times New Roman" w:cs="Times New Roman"/>
      <w:sz w:val="20"/>
      <w:szCs w:val="20"/>
      <w:lang w:val="ro-RO" w:eastAsia="zh-CN"/>
    </w:rPr>
  </w:style>
  <w:style w:type="paragraph" w:styleId="Footer">
    <w:name w:val="footer"/>
    <w:basedOn w:val="Normal"/>
    <w:link w:val="FooterChar"/>
    <w:uiPriority w:val="99"/>
    <w:unhideWhenUsed/>
    <w:rsid w:val="00511000"/>
    <w:pPr>
      <w:tabs>
        <w:tab w:val="center" w:pos="4680"/>
        <w:tab w:val="right" w:pos="9360"/>
      </w:tabs>
    </w:pPr>
  </w:style>
  <w:style w:type="character" w:customStyle="1" w:styleId="FooterChar">
    <w:name w:val="Footer Char"/>
    <w:basedOn w:val="DefaultParagraphFont"/>
    <w:link w:val="Footer"/>
    <w:uiPriority w:val="99"/>
    <w:rsid w:val="00511000"/>
    <w:rPr>
      <w:rFonts w:ascii="Times New Roman" w:eastAsia="Times New Roman" w:hAnsi="Times New Roman" w:cs="Times New Roman"/>
      <w:sz w:val="20"/>
      <w:szCs w:val="20"/>
      <w:lang w:val="ro-RO" w:eastAsia="zh-CN"/>
    </w:rPr>
  </w:style>
  <w:style w:type="paragraph" w:styleId="BodyText">
    <w:name w:val="Body Text"/>
    <w:basedOn w:val="Normal"/>
    <w:link w:val="BodyTextChar"/>
    <w:rsid w:val="00A04F27"/>
    <w:pPr>
      <w:spacing w:after="120" w:line="288" w:lineRule="auto"/>
      <w:textAlignment w:val="baseline"/>
    </w:pPr>
    <w:rPr>
      <w:kern w:val="2"/>
      <w:sz w:val="24"/>
      <w:szCs w:val="24"/>
    </w:rPr>
  </w:style>
  <w:style w:type="character" w:customStyle="1" w:styleId="BodyTextChar">
    <w:name w:val="Body Text Char"/>
    <w:basedOn w:val="DefaultParagraphFont"/>
    <w:link w:val="BodyText"/>
    <w:rsid w:val="00A04F27"/>
    <w:rPr>
      <w:rFonts w:ascii="Times New Roman" w:eastAsia="Times New Roman" w:hAnsi="Times New Roman" w:cs="Times New Roman"/>
      <w:kern w:val="2"/>
      <w:sz w:val="24"/>
      <w:szCs w:val="24"/>
      <w:lang w:val="ro-RO" w:eastAsia="zh-CN"/>
    </w:rPr>
  </w:style>
  <w:style w:type="table" w:styleId="TableGrid">
    <w:name w:val="Table Grid"/>
    <w:basedOn w:val="TableNormal"/>
    <w:uiPriority w:val="39"/>
    <w:rsid w:val="00A04F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2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9A9F7-7C7C-44A4-81BD-7BDEB1B7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828</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LAZAR</dc:creator>
  <cp:lastModifiedBy>ELENA IANCU</cp:lastModifiedBy>
  <cp:revision>9</cp:revision>
  <cp:lastPrinted>2021-08-12T08:51:00Z</cp:lastPrinted>
  <dcterms:created xsi:type="dcterms:W3CDTF">2021-08-12T06:02:00Z</dcterms:created>
  <dcterms:modified xsi:type="dcterms:W3CDTF">2021-09-01T07:17:00Z</dcterms:modified>
</cp:coreProperties>
</file>