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22F7" w14:textId="6045B499" w:rsidR="002E3FDE" w:rsidRPr="009D18DF" w:rsidRDefault="002E3FDE" w:rsidP="009D18DF">
      <w:pPr>
        <w:pStyle w:val="Title"/>
        <w:spacing w:after="120" w:line="288" w:lineRule="auto"/>
        <w:jc w:val="center"/>
        <w:rPr>
          <w:rFonts w:cstheme="majorHAnsi"/>
          <w:b/>
          <w:spacing w:val="0"/>
          <w:sz w:val="24"/>
          <w:szCs w:val="24"/>
        </w:rPr>
      </w:pPr>
      <w:r w:rsidRPr="009D18DF">
        <w:rPr>
          <w:rFonts w:cstheme="majorHAnsi"/>
          <w:b/>
          <w:spacing w:val="0"/>
          <w:sz w:val="24"/>
          <w:szCs w:val="24"/>
        </w:rPr>
        <w:t xml:space="preserve">Facilități fiscale aplicabile </w:t>
      </w:r>
      <w:r w:rsidR="0099623C" w:rsidRPr="009D18DF">
        <w:rPr>
          <w:rFonts w:cstheme="majorHAnsi"/>
          <w:b/>
          <w:spacing w:val="0"/>
          <w:sz w:val="24"/>
          <w:szCs w:val="24"/>
        </w:rPr>
        <w:t>furnizorilor</w:t>
      </w:r>
      <w:r w:rsidRPr="009D18DF">
        <w:rPr>
          <w:rFonts w:cstheme="majorHAnsi"/>
          <w:b/>
          <w:spacing w:val="0"/>
          <w:sz w:val="24"/>
          <w:szCs w:val="24"/>
        </w:rPr>
        <w:t xml:space="preserve"> </w:t>
      </w:r>
      <w:r w:rsidR="00C12406" w:rsidRPr="009D18DF">
        <w:rPr>
          <w:rFonts w:cstheme="majorHAnsi"/>
          <w:b/>
          <w:spacing w:val="0"/>
          <w:sz w:val="24"/>
          <w:szCs w:val="24"/>
        </w:rPr>
        <w:t>f</w:t>
      </w:r>
      <w:r w:rsidRPr="009D18DF">
        <w:rPr>
          <w:rFonts w:cstheme="majorHAnsi"/>
          <w:b/>
          <w:spacing w:val="0"/>
          <w:sz w:val="24"/>
          <w:szCs w:val="24"/>
        </w:rPr>
        <w:t>orțel</w:t>
      </w:r>
      <w:r w:rsidR="0099623C" w:rsidRPr="009D18DF">
        <w:rPr>
          <w:rFonts w:cstheme="majorHAnsi"/>
          <w:b/>
          <w:spacing w:val="0"/>
          <w:sz w:val="24"/>
          <w:szCs w:val="24"/>
        </w:rPr>
        <w:t>or</w:t>
      </w:r>
      <w:r w:rsidRPr="009D18DF">
        <w:rPr>
          <w:rFonts w:cstheme="majorHAnsi"/>
          <w:b/>
          <w:spacing w:val="0"/>
          <w:sz w:val="24"/>
          <w:szCs w:val="24"/>
        </w:rPr>
        <w:t xml:space="preserve"> </w:t>
      </w:r>
      <w:r w:rsidR="00C12406" w:rsidRPr="009D18DF">
        <w:rPr>
          <w:rFonts w:cstheme="majorHAnsi"/>
          <w:b/>
          <w:spacing w:val="0"/>
          <w:sz w:val="24"/>
          <w:szCs w:val="24"/>
        </w:rPr>
        <w:t xml:space="preserve">militare ale </w:t>
      </w:r>
      <w:r w:rsidRPr="009D18DF">
        <w:rPr>
          <w:rFonts w:cstheme="majorHAnsi"/>
          <w:b/>
          <w:spacing w:val="0"/>
          <w:sz w:val="24"/>
          <w:szCs w:val="24"/>
        </w:rPr>
        <w:t>SUA din România</w:t>
      </w:r>
    </w:p>
    <w:p w14:paraId="35F50B02" w14:textId="77777777" w:rsidR="00001D26" w:rsidRDefault="00001D26" w:rsidP="009D18DF">
      <w:pPr>
        <w:spacing w:after="120" w:line="288" w:lineRule="auto"/>
        <w:jc w:val="both"/>
        <w:rPr>
          <w:rFonts w:asciiTheme="majorHAnsi" w:hAnsiTheme="majorHAnsi" w:cstheme="majorHAnsi"/>
          <w:i/>
          <w:lang w:val="ro-RO"/>
        </w:rPr>
      </w:pPr>
    </w:p>
    <w:p w14:paraId="784643F4" w14:textId="3DEFF70A" w:rsidR="005D38C9" w:rsidRPr="00C94BC2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C94BC2">
        <w:rPr>
          <w:rFonts w:asciiTheme="majorHAnsi" w:hAnsiTheme="majorHAnsi" w:cstheme="majorHAnsi"/>
          <w:i/>
          <w:lang w:val="ro-RO"/>
        </w:rPr>
        <w:t xml:space="preserve">Material de opinie de </w:t>
      </w:r>
      <w:r w:rsidRPr="00C94BC2">
        <w:rPr>
          <w:rFonts w:asciiTheme="majorHAnsi" w:hAnsiTheme="majorHAnsi" w:cstheme="majorHAnsi"/>
          <w:bCs/>
          <w:i/>
          <w:lang w:val="ro-RO"/>
        </w:rPr>
        <w:t>Camelia Malahov</w:t>
      </w:r>
      <w:r w:rsidR="003459DA">
        <w:rPr>
          <w:rFonts w:asciiTheme="majorHAnsi" w:hAnsiTheme="majorHAnsi" w:cstheme="majorHAnsi"/>
          <w:i/>
          <w:lang w:val="ro-RO"/>
        </w:rPr>
        <w:t xml:space="preserve">, </w:t>
      </w:r>
      <w:r w:rsidRPr="00C94BC2">
        <w:rPr>
          <w:rFonts w:asciiTheme="majorHAnsi" w:hAnsiTheme="majorHAnsi" w:cstheme="majorHAnsi"/>
          <w:i/>
          <w:lang w:val="ro-RO"/>
        </w:rPr>
        <w:t>Director,</w:t>
      </w:r>
      <w:r w:rsidR="005D38C9" w:rsidRPr="00C94BC2">
        <w:rPr>
          <w:rFonts w:asciiTheme="majorHAnsi" w:hAnsiTheme="majorHAnsi" w:cstheme="majorHAnsi"/>
          <w:i/>
          <w:lang w:val="ro-RO"/>
        </w:rPr>
        <w:t xml:space="preserve"> </w:t>
      </w:r>
      <w:r w:rsidRPr="00C94BC2">
        <w:rPr>
          <w:rFonts w:asciiTheme="majorHAnsi" w:hAnsiTheme="majorHAnsi" w:cstheme="majorHAnsi"/>
          <w:i/>
          <w:lang w:val="ro-RO"/>
        </w:rPr>
        <w:t>Alexandru Stancu</w:t>
      </w:r>
      <w:r w:rsidR="003459DA">
        <w:rPr>
          <w:rFonts w:asciiTheme="majorHAnsi" w:hAnsiTheme="majorHAnsi" w:cstheme="majorHAnsi"/>
          <w:i/>
          <w:lang w:val="ro-RO"/>
        </w:rPr>
        <w:t xml:space="preserve">, </w:t>
      </w:r>
      <w:r w:rsidRPr="00C94BC2">
        <w:rPr>
          <w:rFonts w:asciiTheme="majorHAnsi" w:hAnsiTheme="majorHAnsi" w:cstheme="majorHAnsi"/>
          <w:i/>
          <w:lang w:val="ro-RO"/>
        </w:rPr>
        <w:t>Senior Manager</w:t>
      </w:r>
      <w:r w:rsidR="00001D26">
        <w:rPr>
          <w:rFonts w:asciiTheme="majorHAnsi" w:hAnsiTheme="majorHAnsi" w:cstheme="majorHAnsi"/>
          <w:i/>
          <w:lang w:val="ro-RO"/>
        </w:rPr>
        <w:t>,</w:t>
      </w:r>
      <w:r w:rsidRPr="00C94BC2">
        <w:rPr>
          <w:rFonts w:asciiTheme="majorHAnsi" w:hAnsiTheme="majorHAnsi" w:cstheme="majorHAnsi"/>
          <w:i/>
          <w:lang w:val="ro-RO"/>
        </w:rPr>
        <w:t xml:space="preserve"> și </w:t>
      </w:r>
      <w:r w:rsidRPr="00C94BC2">
        <w:rPr>
          <w:rFonts w:asciiTheme="majorHAnsi" w:hAnsiTheme="majorHAnsi" w:cstheme="majorHAnsi"/>
          <w:bCs/>
          <w:i/>
          <w:lang w:val="ro-RO"/>
        </w:rPr>
        <w:t>Alex</w:t>
      </w:r>
      <w:r w:rsidR="00001D26">
        <w:rPr>
          <w:rFonts w:asciiTheme="majorHAnsi" w:hAnsiTheme="majorHAnsi" w:cstheme="majorHAnsi"/>
          <w:bCs/>
          <w:i/>
          <w:lang w:val="ro-RO"/>
        </w:rPr>
        <w:t>andru</w:t>
      </w:r>
      <w:r w:rsidRPr="00C94BC2">
        <w:rPr>
          <w:rFonts w:asciiTheme="majorHAnsi" w:hAnsiTheme="majorHAnsi" w:cstheme="majorHAnsi"/>
          <w:bCs/>
          <w:i/>
          <w:lang w:val="ro-RO"/>
        </w:rPr>
        <w:t xml:space="preserve"> Rotariu</w:t>
      </w:r>
      <w:r w:rsidR="003459DA">
        <w:rPr>
          <w:rFonts w:asciiTheme="majorHAnsi" w:hAnsiTheme="majorHAnsi" w:cstheme="majorHAnsi"/>
          <w:bCs/>
          <w:i/>
          <w:lang w:val="ro-RO"/>
        </w:rPr>
        <w:t xml:space="preserve">, </w:t>
      </w:r>
      <w:r w:rsidRPr="00C94BC2">
        <w:rPr>
          <w:rFonts w:asciiTheme="majorHAnsi" w:hAnsiTheme="majorHAnsi" w:cstheme="majorHAnsi"/>
          <w:i/>
          <w:lang w:val="ro-RO"/>
        </w:rPr>
        <w:t>Senior Consultant</w:t>
      </w:r>
      <w:r w:rsidR="003459DA">
        <w:rPr>
          <w:rFonts w:asciiTheme="majorHAnsi" w:hAnsiTheme="majorHAnsi" w:cstheme="majorHAnsi"/>
          <w:i/>
          <w:lang w:val="ro-RO"/>
        </w:rPr>
        <w:t>, Servicii F</w:t>
      </w:r>
      <w:r w:rsidR="002C0ED2" w:rsidRPr="00C94BC2">
        <w:rPr>
          <w:rFonts w:asciiTheme="majorHAnsi" w:hAnsiTheme="majorHAnsi" w:cstheme="majorHAnsi"/>
          <w:i/>
          <w:lang w:val="ro-RO"/>
        </w:rPr>
        <w:t>iscale, De</w:t>
      </w:r>
      <w:r w:rsidRPr="00C94BC2">
        <w:rPr>
          <w:rFonts w:asciiTheme="majorHAnsi" w:hAnsiTheme="majorHAnsi" w:cstheme="majorHAnsi"/>
          <w:i/>
          <w:lang w:val="ro-RO"/>
        </w:rPr>
        <w:t>loitte România</w:t>
      </w:r>
    </w:p>
    <w:p w14:paraId="6FBB35DC" w14:textId="77777777" w:rsidR="00001D26" w:rsidRDefault="00001D26" w:rsidP="009D18DF">
      <w:pPr>
        <w:spacing w:after="120" w:line="288" w:lineRule="auto"/>
        <w:jc w:val="both"/>
        <w:rPr>
          <w:rFonts w:asciiTheme="majorHAnsi" w:hAnsiTheme="majorHAnsi" w:cstheme="majorHAnsi"/>
          <w:iCs/>
          <w:lang w:val="ro-RO"/>
        </w:rPr>
      </w:pPr>
    </w:p>
    <w:p w14:paraId="201C7EA7" w14:textId="1395AA84" w:rsidR="008305F0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iCs/>
          <w:lang w:val="ro-RO"/>
        </w:rPr>
      </w:pPr>
      <w:r w:rsidRPr="005D38C9">
        <w:rPr>
          <w:rFonts w:asciiTheme="majorHAnsi" w:hAnsiTheme="majorHAnsi" w:cstheme="majorHAnsi"/>
          <w:iCs/>
          <w:lang w:val="ro-RO"/>
        </w:rPr>
        <w:t xml:space="preserve">Situația creată de conflictul din Ucraina a generat o creștere a numărului </w:t>
      </w:r>
      <w:r w:rsidR="00DF0988">
        <w:rPr>
          <w:rFonts w:asciiTheme="majorHAnsi" w:hAnsiTheme="majorHAnsi" w:cstheme="majorHAnsi"/>
          <w:iCs/>
          <w:lang w:val="ro-RO"/>
        </w:rPr>
        <w:t xml:space="preserve">de </w:t>
      </w:r>
      <w:r w:rsidRPr="005D38C9">
        <w:rPr>
          <w:rFonts w:asciiTheme="majorHAnsi" w:hAnsiTheme="majorHAnsi" w:cstheme="majorHAnsi"/>
          <w:iCs/>
          <w:lang w:val="ro-RO"/>
        </w:rPr>
        <w:t>militari</w:t>
      </w:r>
      <w:r w:rsidR="00DF0988">
        <w:rPr>
          <w:rFonts w:asciiTheme="majorHAnsi" w:hAnsiTheme="majorHAnsi" w:cstheme="majorHAnsi"/>
          <w:iCs/>
          <w:lang w:val="ro-RO"/>
        </w:rPr>
        <w:t xml:space="preserve"> ai</w:t>
      </w:r>
      <w:r w:rsidRPr="005D38C9">
        <w:rPr>
          <w:rFonts w:asciiTheme="majorHAnsi" w:hAnsiTheme="majorHAnsi" w:cstheme="majorHAnsi"/>
          <w:iCs/>
          <w:lang w:val="ro-RO"/>
        </w:rPr>
        <w:t xml:space="preserve"> forțelor </w:t>
      </w:r>
      <w:r w:rsidR="00DF0988">
        <w:rPr>
          <w:rFonts w:asciiTheme="majorHAnsi" w:hAnsiTheme="majorHAnsi" w:cstheme="majorHAnsi"/>
          <w:iCs/>
          <w:lang w:val="ro-RO"/>
        </w:rPr>
        <w:t>armate ale Statelor Unite ale Americii (SUA), respectiv ai Alianței Nord-Atlantice (NATO)</w:t>
      </w:r>
      <w:r w:rsidRPr="005D38C9">
        <w:rPr>
          <w:rFonts w:asciiTheme="majorHAnsi" w:hAnsiTheme="majorHAnsi" w:cstheme="majorHAnsi"/>
          <w:iCs/>
          <w:lang w:val="ro-RO"/>
        </w:rPr>
        <w:t xml:space="preserve"> în România</w:t>
      </w:r>
      <w:r w:rsidR="00DF0988">
        <w:rPr>
          <w:rFonts w:asciiTheme="majorHAnsi" w:hAnsiTheme="majorHAnsi" w:cstheme="majorHAnsi"/>
          <w:iCs/>
          <w:lang w:val="ro-RO"/>
        </w:rPr>
        <w:t>. S</w:t>
      </w:r>
      <w:r w:rsidRPr="005D38C9">
        <w:rPr>
          <w:rFonts w:asciiTheme="majorHAnsi" w:hAnsiTheme="majorHAnsi" w:cstheme="majorHAnsi"/>
          <w:iCs/>
          <w:lang w:val="ro-RO"/>
        </w:rPr>
        <w:t xml:space="preserve">ub aspect comercial, </w:t>
      </w:r>
      <w:r w:rsidR="00DF0988">
        <w:rPr>
          <w:rFonts w:asciiTheme="majorHAnsi" w:hAnsiTheme="majorHAnsi" w:cstheme="majorHAnsi"/>
          <w:iCs/>
          <w:lang w:val="ro-RO"/>
        </w:rPr>
        <w:t xml:space="preserve">această situație se reflectă </w:t>
      </w:r>
      <w:r w:rsidRPr="005D38C9">
        <w:rPr>
          <w:rFonts w:asciiTheme="majorHAnsi" w:hAnsiTheme="majorHAnsi" w:cstheme="majorHAnsi"/>
          <w:iCs/>
          <w:lang w:val="ro-RO"/>
        </w:rPr>
        <w:t>prin intensificarea colaborării acestora cu societățile românești</w:t>
      </w:r>
      <w:r w:rsidR="00DF0988">
        <w:rPr>
          <w:rFonts w:asciiTheme="majorHAnsi" w:hAnsiTheme="majorHAnsi" w:cstheme="majorHAnsi"/>
          <w:iCs/>
          <w:lang w:val="ro-RO"/>
        </w:rPr>
        <w:t xml:space="preserve">, cu scopul asigurării </w:t>
      </w:r>
      <w:r w:rsidRPr="005D38C9">
        <w:rPr>
          <w:rFonts w:asciiTheme="majorHAnsi" w:hAnsiTheme="majorHAnsi" w:cstheme="majorHAnsi"/>
          <w:iCs/>
          <w:lang w:val="ro-RO"/>
        </w:rPr>
        <w:t>aprovizion</w:t>
      </w:r>
      <w:r w:rsidR="00DF0988">
        <w:rPr>
          <w:rFonts w:asciiTheme="majorHAnsi" w:hAnsiTheme="majorHAnsi" w:cstheme="majorHAnsi"/>
          <w:iCs/>
          <w:lang w:val="ro-RO"/>
        </w:rPr>
        <w:t>ării cu produsele și serviciile necesare</w:t>
      </w:r>
      <w:r w:rsidRPr="005D38C9">
        <w:rPr>
          <w:rFonts w:asciiTheme="majorHAnsi" w:hAnsiTheme="majorHAnsi" w:cstheme="majorHAnsi"/>
          <w:iCs/>
          <w:lang w:val="ro-RO"/>
        </w:rPr>
        <w:t>.</w:t>
      </w:r>
      <w:r w:rsidR="00DF0988">
        <w:rPr>
          <w:rFonts w:asciiTheme="majorHAnsi" w:hAnsiTheme="majorHAnsi" w:cstheme="majorHAnsi"/>
          <w:iCs/>
          <w:lang w:val="ro-RO"/>
        </w:rPr>
        <w:t xml:space="preserve"> </w:t>
      </w:r>
      <w:r w:rsidRPr="005D38C9">
        <w:rPr>
          <w:rFonts w:asciiTheme="majorHAnsi" w:hAnsiTheme="majorHAnsi" w:cstheme="majorHAnsi"/>
          <w:iCs/>
          <w:lang w:val="ro-RO"/>
        </w:rPr>
        <w:t xml:space="preserve">Cu toate acestea, </w:t>
      </w:r>
      <w:r w:rsidR="00DF0988">
        <w:rPr>
          <w:rFonts w:asciiTheme="majorHAnsi" w:hAnsiTheme="majorHAnsi" w:cstheme="majorHAnsi"/>
          <w:iCs/>
          <w:lang w:val="ro-RO"/>
        </w:rPr>
        <w:t xml:space="preserve">puțini comercianți </w:t>
      </w:r>
      <w:r w:rsidRPr="005D38C9">
        <w:rPr>
          <w:rFonts w:asciiTheme="majorHAnsi" w:hAnsiTheme="majorHAnsi" w:cstheme="majorHAnsi"/>
          <w:iCs/>
          <w:lang w:val="ro-RO"/>
        </w:rPr>
        <w:t>cunosc</w:t>
      </w:r>
      <w:r w:rsidR="00DF0988">
        <w:rPr>
          <w:rFonts w:asciiTheme="majorHAnsi" w:hAnsiTheme="majorHAnsi" w:cstheme="majorHAnsi"/>
          <w:iCs/>
          <w:lang w:val="ro-RO"/>
        </w:rPr>
        <w:t xml:space="preserve"> facilitățile</w:t>
      </w:r>
      <w:r w:rsidRPr="005D38C9">
        <w:rPr>
          <w:rFonts w:asciiTheme="majorHAnsi" w:hAnsiTheme="majorHAnsi" w:cstheme="majorHAnsi"/>
          <w:iCs/>
          <w:lang w:val="ro-RO"/>
        </w:rPr>
        <w:t xml:space="preserve"> fiscale </w:t>
      </w:r>
      <w:r w:rsidR="00DF0988">
        <w:rPr>
          <w:rFonts w:asciiTheme="majorHAnsi" w:hAnsiTheme="majorHAnsi" w:cstheme="majorHAnsi"/>
          <w:iCs/>
          <w:lang w:val="ro-RO"/>
        </w:rPr>
        <w:t xml:space="preserve">de care pot </w:t>
      </w:r>
      <w:r w:rsidRPr="005D38C9">
        <w:rPr>
          <w:rFonts w:asciiTheme="majorHAnsi" w:hAnsiTheme="majorHAnsi" w:cstheme="majorHAnsi"/>
          <w:iCs/>
          <w:lang w:val="ro-RO"/>
        </w:rPr>
        <w:t xml:space="preserve">beneficia </w:t>
      </w:r>
      <w:r w:rsidR="00DF0988">
        <w:rPr>
          <w:rFonts w:asciiTheme="majorHAnsi" w:hAnsiTheme="majorHAnsi" w:cstheme="majorHAnsi"/>
          <w:iCs/>
          <w:lang w:val="ro-RO"/>
        </w:rPr>
        <w:t xml:space="preserve">în cazul în care colaborează cu </w:t>
      </w:r>
      <w:r w:rsidRPr="005D38C9">
        <w:rPr>
          <w:rFonts w:asciiTheme="majorHAnsi" w:hAnsiTheme="majorHAnsi" w:cstheme="majorHAnsi"/>
          <w:iCs/>
          <w:lang w:val="ro-RO"/>
        </w:rPr>
        <w:t>forțel</w:t>
      </w:r>
      <w:r w:rsidR="00DF0988">
        <w:rPr>
          <w:rFonts w:asciiTheme="majorHAnsi" w:hAnsiTheme="majorHAnsi" w:cstheme="majorHAnsi"/>
          <w:iCs/>
          <w:lang w:val="ro-RO"/>
        </w:rPr>
        <w:t>e militare ale</w:t>
      </w:r>
      <w:r w:rsidRPr="005D38C9">
        <w:rPr>
          <w:rFonts w:asciiTheme="majorHAnsi" w:hAnsiTheme="majorHAnsi" w:cstheme="majorHAnsi"/>
          <w:iCs/>
          <w:lang w:val="ro-RO"/>
        </w:rPr>
        <w:t xml:space="preserve"> SUA</w:t>
      </w:r>
      <w:r w:rsidR="00DF0988">
        <w:rPr>
          <w:rFonts w:asciiTheme="majorHAnsi" w:hAnsiTheme="majorHAnsi" w:cstheme="majorHAnsi"/>
          <w:iCs/>
          <w:lang w:val="ro-RO"/>
        </w:rPr>
        <w:t xml:space="preserve">. </w:t>
      </w:r>
    </w:p>
    <w:p w14:paraId="0033974D" w14:textId="7CCE0FDD" w:rsidR="00DF0988" w:rsidRDefault="00DF0988" w:rsidP="009D18DF">
      <w:pPr>
        <w:spacing w:after="120" w:line="288" w:lineRule="auto"/>
        <w:jc w:val="both"/>
        <w:rPr>
          <w:rFonts w:asciiTheme="majorHAnsi" w:hAnsiTheme="majorHAnsi" w:cstheme="majorHAnsi"/>
          <w:iCs/>
          <w:lang w:val="ro-RO"/>
        </w:rPr>
      </w:pPr>
      <w:r>
        <w:rPr>
          <w:rFonts w:asciiTheme="majorHAnsi" w:hAnsiTheme="majorHAnsi" w:cstheme="majorHAnsi"/>
          <w:iCs/>
          <w:lang w:val="ro-RO"/>
        </w:rPr>
        <w:t xml:space="preserve">Aceste facilități sunt prevăzute de </w:t>
      </w:r>
      <w:r w:rsidR="001601C5">
        <w:rPr>
          <w:rFonts w:asciiTheme="majorHAnsi" w:hAnsiTheme="majorHAnsi" w:cstheme="majorHAnsi"/>
          <w:iCs/>
          <w:lang w:val="ro-RO"/>
        </w:rPr>
        <w:t>mult timp</w:t>
      </w:r>
      <w:r>
        <w:rPr>
          <w:rFonts w:asciiTheme="majorHAnsi" w:hAnsiTheme="majorHAnsi" w:cstheme="majorHAnsi"/>
          <w:iCs/>
          <w:lang w:val="ro-RO"/>
        </w:rPr>
        <w:t xml:space="preserve"> în legislația fiscală locală</w:t>
      </w:r>
      <w:r w:rsidR="007C0A34">
        <w:rPr>
          <w:rFonts w:asciiTheme="majorHAnsi" w:hAnsiTheme="majorHAnsi" w:cstheme="majorHAnsi"/>
          <w:iCs/>
          <w:lang w:val="ro-RO"/>
        </w:rPr>
        <w:t>,</w:t>
      </w:r>
      <w:r>
        <w:rPr>
          <w:rFonts w:asciiTheme="majorHAnsi" w:hAnsiTheme="majorHAnsi" w:cstheme="majorHAnsi"/>
          <w:iCs/>
          <w:lang w:val="ro-RO"/>
        </w:rPr>
        <w:t xml:space="preserve"> </w:t>
      </w:r>
      <w:r w:rsidR="008305F0">
        <w:rPr>
          <w:rFonts w:asciiTheme="majorHAnsi" w:hAnsiTheme="majorHAnsi" w:cstheme="majorHAnsi"/>
          <w:iCs/>
          <w:lang w:val="ro-RO"/>
        </w:rPr>
        <w:t>dar, d</w:t>
      </w:r>
      <w:r w:rsidR="008305F0" w:rsidRPr="005D38C9">
        <w:rPr>
          <w:rFonts w:asciiTheme="majorHAnsi" w:hAnsiTheme="majorHAnsi" w:cstheme="majorHAnsi"/>
          <w:iCs/>
          <w:lang w:val="ro-RO"/>
        </w:rPr>
        <w:t>eși condițiile pentru aplicare</w:t>
      </w:r>
      <w:r w:rsidR="008305F0">
        <w:rPr>
          <w:rFonts w:asciiTheme="majorHAnsi" w:hAnsiTheme="majorHAnsi" w:cstheme="majorHAnsi"/>
          <w:iCs/>
          <w:lang w:val="ro-RO"/>
        </w:rPr>
        <w:t>a lor</w:t>
      </w:r>
      <w:r w:rsidR="008305F0" w:rsidRPr="005D38C9">
        <w:rPr>
          <w:rFonts w:asciiTheme="majorHAnsi" w:hAnsiTheme="majorHAnsi" w:cstheme="majorHAnsi"/>
          <w:iCs/>
          <w:lang w:val="ro-RO"/>
        </w:rPr>
        <w:t xml:space="preserve"> nu sunt excesive</w:t>
      </w:r>
      <w:r w:rsidR="008305F0">
        <w:rPr>
          <w:rFonts w:asciiTheme="majorHAnsi" w:hAnsiTheme="majorHAnsi" w:cstheme="majorHAnsi"/>
          <w:iCs/>
          <w:lang w:val="ro-RO"/>
        </w:rPr>
        <w:t xml:space="preserve">, </w:t>
      </w:r>
      <w:r w:rsidR="00D528F5">
        <w:rPr>
          <w:rFonts w:asciiTheme="majorHAnsi" w:hAnsiTheme="majorHAnsi" w:cstheme="majorHAnsi"/>
          <w:iCs/>
          <w:lang w:val="ro-RO"/>
        </w:rPr>
        <w:t xml:space="preserve">ele </w:t>
      </w:r>
      <w:r w:rsidRPr="005D38C9">
        <w:rPr>
          <w:rFonts w:asciiTheme="majorHAnsi" w:hAnsiTheme="majorHAnsi" w:cstheme="majorHAnsi"/>
          <w:iCs/>
          <w:lang w:val="ro-RO"/>
        </w:rPr>
        <w:t xml:space="preserve">au </w:t>
      </w:r>
      <w:r w:rsidR="008305F0">
        <w:rPr>
          <w:rFonts w:asciiTheme="majorHAnsi" w:hAnsiTheme="majorHAnsi" w:cstheme="majorHAnsi"/>
          <w:iCs/>
          <w:lang w:val="ro-RO"/>
        </w:rPr>
        <w:t xml:space="preserve">fost puțin utilizate în trecut din cauza </w:t>
      </w:r>
      <w:r w:rsidR="008A4CF9" w:rsidRPr="008A4CF9">
        <w:rPr>
          <w:rFonts w:asciiTheme="majorHAnsi" w:hAnsiTheme="majorHAnsi" w:cstheme="majorHAnsi"/>
          <w:iCs/>
          <w:lang w:val="ro-RO"/>
        </w:rPr>
        <w:t>existenț</w:t>
      </w:r>
      <w:r w:rsidR="008A4CF9">
        <w:rPr>
          <w:rFonts w:asciiTheme="majorHAnsi" w:hAnsiTheme="majorHAnsi" w:cstheme="majorHAnsi"/>
          <w:iCs/>
          <w:lang w:val="ro-RO"/>
        </w:rPr>
        <w:t>ei</w:t>
      </w:r>
      <w:r w:rsidR="008A4CF9" w:rsidRPr="008A4CF9">
        <w:rPr>
          <w:rFonts w:asciiTheme="majorHAnsi" w:hAnsiTheme="majorHAnsi" w:cstheme="majorHAnsi"/>
          <w:iCs/>
          <w:lang w:val="ro-RO"/>
        </w:rPr>
        <w:t xml:space="preserve"> mai multor acte normative relevante</w:t>
      </w:r>
      <w:r w:rsidR="008A4CF9">
        <w:rPr>
          <w:rFonts w:asciiTheme="majorHAnsi" w:hAnsiTheme="majorHAnsi" w:cstheme="majorHAnsi"/>
          <w:iCs/>
          <w:lang w:val="ro-RO"/>
        </w:rPr>
        <w:t xml:space="preserve"> </w:t>
      </w:r>
      <w:r w:rsidR="00C80467">
        <w:rPr>
          <w:rFonts w:asciiTheme="majorHAnsi" w:hAnsiTheme="majorHAnsi" w:cstheme="majorHAnsi"/>
          <w:iCs/>
          <w:lang w:val="ro-RO"/>
        </w:rPr>
        <w:t>clarificării tratamentului fiscal aplicabil</w:t>
      </w:r>
      <w:r w:rsidR="0021637A">
        <w:rPr>
          <w:rFonts w:asciiTheme="majorHAnsi" w:hAnsiTheme="majorHAnsi" w:cstheme="majorHAnsi"/>
          <w:iCs/>
          <w:lang w:val="ro-RO"/>
        </w:rPr>
        <w:t xml:space="preserve">, precum și </w:t>
      </w:r>
      <w:r w:rsidR="000244FB">
        <w:rPr>
          <w:rFonts w:asciiTheme="majorHAnsi" w:hAnsiTheme="majorHAnsi" w:cstheme="majorHAnsi"/>
          <w:iCs/>
          <w:lang w:val="ro-RO"/>
        </w:rPr>
        <w:t xml:space="preserve">din necesitatea pregătirii unor </w:t>
      </w:r>
      <w:r w:rsidR="0021637A">
        <w:rPr>
          <w:rFonts w:asciiTheme="majorHAnsi" w:hAnsiTheme="majorHAnsi" w:cstheme="majorHAnsi"/>
          <w:iCs/>
          <w:lang w:val="ro-RO"/>
        </w:rPr>
        <w:t xml:space="preserve">evidențe </w:t>
      </w:r>
      <w:r w:rsidR="00806E52">
        <w:rPr>
          <w:rFonts w:asciiTheme="majorHAnsi" w:hAnsiTheme="majorHAnsi" w:cstheme="majorHAnsi"/>
          <w:iCs/>
          <w:lang w:val="ro-RO"/>
        </w:rPr>
        <w:t xml:space="preserve">contabile </w:t>
      </w:r>
      <w:r w:rsidR="000244FB">
        <w:rPr>
          <w:rFonts w:asciiTheme="majorHAnsi" w:hAnsiTheme="majorHAnsi" w:cstheme="majorHAnsi"/>
          <w:iCs/>
          <w:lang w:val="ro-RO"/>
        </w:rPr>
        <w:t>distincte</w:t>
      </w:r>
      <w:r w:rsidR="00806E52">
        <w:rPr>
          <w:rFonts w:asciiTheme="majorHAnsi" w:hAnsiTheme="majorHAnsi" w:cstheme="majorHAnsi"/>
          <w:iCs/>
          <w:lang w:val="ro-RO"/>
        </w:rPr>
        <w:t xml:space="preserve">. </w:t>
      </w:r>
      <w:r w:rsidRPr="005D38C9">
        <w:rPr>
          <w:rFonts w:asciiTheme="majorHAnsi" w:hAnsiTheme="majorHAnsi" w:cstheme="majorHAnsi"/>
          <w:iCs/>
          <w:lang w:val="ro-RO"/>
        </w:rPr>
        <w:t>Contextul actual cere însă ca acestea să fi</w:t>
      </w:r>
      <w:r w:rsidR="00C12406">
        <w:rPr>
          <w:rFonts w:asciiTheme="majorHAnsi" w:hAnsiTheme="majorHAnsi" w:cstheme="majorHAnsi"/>
          <w:iCs/>
          <w:lang w:val="ro-RO"/>
        </w:rPr>
        <w:t>e readuse în atenția contribuabililor interesați</w:t>
      </w:r>
      <w:r w:rsidRPr="005D38C9">
        <w:rPr>
          <w:rFonts w:asciiTheme="majorHAnsi" w:hAnsiTheme="majorHAnsi" w:cstheme="majorHAnsi"/>
          <w:iCs/>
          <w:lang w:val="ro-RO"/>
        </w:rPr>
        <w:t>.</w:t>
      </w:r>
    </w:p>
    <w:p w14:paraId="08438893" w14:textId="56BDC419" w:rsidR="004C50DC" w:rsidRDefault="004C50DC" w:rsidP="009D18DF">
      <w:pPr>
        <w:spacing w:after="120" w:line="288" w:lineRule="auto"/>
        <w:jc w:val="both"/>
        <w:rPr>
          <w:rFonts w:asciiTheme="majorHAnsi" w:hAnsiTheme="majorHAnsi" w:cstheme="majorHAnsi"/>
          <w:iCs/>
          <w:lang w:val="ro-RO"/>
        </w:rPr>
      </w:pPr>
      <w:r>
        <w:rPr>
          <w:rFonts w:asciiTheme="majorHAnsi" w:hAnsiTheme="majorHAnsi" w:cstheme="majorHAnsi"/>
          <w:iCs/>
          <w:lang w:val="ro-RO"/>
        </w:rPr>
        <w:t xml:space="preserve">Concret, companiile pot beneficia de scutirea de impozit pe profit, exceptarea de la plata TVA sau a altor impozite  </w:t>
      </w:r>
      <w:r w:rsidRPr="005D38C9">
        <w:rPr>
          <w:rFonts w:asciiTheme="majorHAnsi" w:hAnsiTheme="majorHAnsi" w:cstheme="majorHAnsi"/>
          <w:iCs/>
          <w:lang w:val="ro-RO"/>
        </w:rPr>
        <w:t xml:space="preserve">pentru furnizarea de bunuri și prestarea de servicii către </w:t>
      </w:r>
      <w:r w:rsidR="00C94BC2">
        <w:rPr>
          <w:rFonts w:asciiTheme="majorHAnsi" w:hAnsiTheme="majorHAnsi" w:cstheme="majorHAnsi"/>
          <w:iCs/>
          <w:lang w:val="ro-RO"/>
        </w:rPr>
        <w:t>f</w:t>
      </w:r>
      <w:r w:rsidRPr="005D38C9">
        <w:rPr>
          <w:rFonts w:asciiTheme="majorHAnsi" w:hAnsiTheme="majorHAnsi" w:cstheme="majorHAnsi"/>
          <w:iCs/>
          <w:lang w:val="ro-RO"/>
        </w:rPr>
        <w:t>orțele armate ale SUA din România</w:t>
      </w:r>
      <w:r>
        <w:rPr>
          <w:rFonts w:asciiTheme="majorHAnsi" w:hAnsiTheme="majorHAnsi" w:cstheme="majorHAnsi"/>
          <w:iCs/>
          <w:lang w:val="ro-RO"/>
        </w:rPr>
        <w:t>.</w:t>
      </w:r>
    </w:p>
    <w:p w14:paraId="42B5A9AF" w14:textId="77777777" w:rsidR="00001D26" w:rsidRDefault="00001D26" w:rsidP="009D18DF">
      <w:pPr>
        <w:spacing w:after="120" w:line="288" w:lineRule="auto"/>
        <w:jc w:val="both"/>
        <w:rPr>
          <w:rFonts w:asciiTheme="majorHAnsi" w:hAnsiTheme="majorHAnsi" w:cstheme="majorHAnsi"/>
          <w:b/>
          <w:iCs/>
          <w:lang w:val="ro-RO"/>
        </w:rPr>
      </w:pPr>
    </w:p>
    <w:p w14:paraId="56401527" w14:textId="30AB9D13" w:rsidR="00C12406" w:rsidRPr="009D1307" w:rsidRDefault="00C12406" w:rsidP="009D18DF">
      <w:pPr>
        <w:spacing w:after="120" w:line="288" w:lineRule="auto"/>
        <w:jc w:val="both"/>
        <w:rPr>
          <w:rFonts w:asciiTheme="majorHAnsi" w:hAnsiTheme="majorHAnsi" w:cstheme="majorHAnsi"/>
          <w:b/>
          <w:iCs/>
          <w:lang w:val="ro-RO"/>
        </w:rPr>
      </w:pPr>
      <w:r w:rsidRPr="009D1307">
        <w:rPr>
          <w:rFonts w:asciiTheme="majorHAnsi" w:hAnsiTheme="majorHAnsi" w:cstheme="majorHAnsi"/>
          <w:b/>
          <w:iCs/>
          <w:lang w:val="ro-RO"/>
        </w:rPr>
        <w:t>Pașii necesari pentru aplicarea facilităților</w:t>
      </w:r>
    </w:p>
    <w:p w14:paraId="0FC01C69" w14:textId="05918C99" w:rsidR="002E3FDE" w:rsidRPr="005D38C9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5D38C9">
        <w:rPr>
          <w:rFonts w:asciiTheme="majorHAnsi" w:hAnsiTheme="majorHAnsi" w:cstheme="majorHAnsi"/>
          <w:b/>
          <w:bCs/>
          <w:lang w:val="ro-RO"/>
        </w:rPr>
        <w:t>Pot aplica</w:t>
      </w:r>
      <w:r w:rsidRPr="005D38C9">
        <w:rPr>
          <w:rFonts w:asciiTheme="majorHAnsi" w:hAnsiTheme="majorHAnsi" w:cstheme="majorHAnsi"/>
          <w:lang w:val="ro-RO"/>
        </w:rPr>
        <w:t xml:space="preserve"> scutir</w:t>
      </w:r>
      <w:r w:rsidR="00877422">
        <w:rPr>
          <w:rFonts w:asciiTheme="majorHAnsi" w:hAnsiTheme="majorHAnsi" w:cstheme="majorHAnsi"/>
          <w:lang w:val="ro-RO"/>
        </w:rPr>
        <w:t>ea</w:t>
      </w:r>
      <w:r w:rsidRPr="005D38C9">
        <w:rPr>
          <w:rFonts w:asciiTheme="majorHAnsi" w:hAnsiTheme="majorHAnsi" w:cstheme="majorHAnsi"/>
          <w:lang w:val="ro-RO"/>
        </w:rPr>
        <w:t xml:space="preserve"> pentru impozitul pe profit</w:t>
      </w:r>
      <w:r w:rsidR="008305F0">
        <w:rPr>
          <w:rFonts w:asciiTheme="majorHAnsi" w:hAnsiTheme="majorHAnsi" w:cstheme="majorHAnsi"/>
          <w:lang w:val="ro-RO"/>
        </w:rPr>
        <w:t xml:space="preserve">, </w:t>
      </w:r>
      <w:r w:rsidR="008305F0" w:rsidRPr="005D38C9">
        <w:rPr>
          <w:rFonts w:asciiTheme="majorHAnsi" w:hAnsiTheme="majorHAnsi" w:cstheme="majorHAnsi"/>
          <w:lang w:val="ro-RO"/>
        </w:rPr>
        <w:t>în anumite condiții,</w:t>
      </w:r>
      <w:r w:rsidRPr="005D38C9">
        <w:rPr>
          <w:rFonts w:asciiTheme="majorHAnsi" w:hAnsiTheme="majorHAnsi" w:cstheme="majorHAnsi"/>
          <w:b/>
          <w:bCs/>
          <w:lang w:val="ro-RO"/>
        </w:rPr>
        <w:t xml:space="preserve"> </w:t>
      </w:r>
      <w:r w:rsidRPr="00703A1F">
        <w:rPr>
          <w:rFonts w:asciiTheme="majorHAnsi" w:hAnsiTheme="majorHAnsi" w:cstheme="majorHAnsi"/>
          <w:i/>
          <w:iCs/>
          <w:lang w:val="ro-RO"/>
        </w:rPr>
        <w:t>contractorii din România</w:t>
      </w:r>
      <w:r w:rsidRPr="005D38C9">
        <w:rPr>
          <w:rFonts w:asciiTheme="majorHAnsi" w:hAnsiTheme="majorHAnsi" w:cstheme="majorHAnsi"/>
          <w:lang w:val="ro-RO"/>
        </w:rPr>
        <w:t xml:space="preserve">, cu alte cuvinte orice entitate care, direct sau </w:t>
      </w:r>
      <w:r w:rsidR="00215BCE">
        <w:rPr>
          <w:rFonts w:asciiTheme="majorHAnsi" w:hAnsiTheme="majorHAnsi" w:cstheme="majorHAnsi"/>
          <w:lang w:val="ro-RO"/>
        </w:rPr>
        <w:t xml:space="preserve">indirect, </w:t>
      </w:r>
      <w:r w:rsidRPr="005D38C9">
        <w:rPr>
          <w:rFonts w:asciiTheme="majorHAnsi" w:hAnsiTheme="majorHAnsi" w:cstheme="majorHAnsi"/>
          <w:lang w:val="ro-RO"/>
        </w:rPr>
        <w:t>în calitate de subcontractor, livrează bunuri sau prestează servicii către forțele Statelor Unite.</w:t>
      </w:r>
    </w:p>
    <w:p w14:paraId="580EABCE" w14:textId="43700BA6" w:rsidR="002E3FDE" w:rsidRPr="005D38C9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5D38C9">
        <w:rPr>
          <w:rFonts w:asciiTheme="majorHAnsi" w:hAnsiTheme="majorHAnsi" w:cstheme="majorHAnsi"/>
          <w:b/>
          <w:bCs/>
          <w:lang w:val="ro-RO"/>
        </w:rPr>
        <w:t>Un prim pas</w:t>
      </w:r>
      <w:r w:rsidRPr="005D38C9">
        <w:rPr>
          <w:rFonts w:asciiTheme="majorHAnsi" w:hAnsiTheme="majorHAnsi" w:cstheme="majorHAnsi"/>
          <w:lang w:val="ro-RO"/>
        </w:rPr>
        <w:t xml:space="preserve"> </w:t>
      </w:r>
      <w:r w:rsidR="008305F0">
        <w:rPr>
          <w:rFonts w:asciiTheme="majorHAnsi" w:hAnsiTheme="majorHAnsi" w:cstheme="majorHAnsi"/>
          <w:lang w:val="ro-RO"/>
        </w:rPr>
        <w:t xml:space="preserve">în acest sens </w:t>
      </w:r>
      <w:r w:rsidRPr="005D38C9">
        <w:rPr>
          <w:rFonts w:asciiTheme="majorHAnsi" w:hAnsiTheme="majorHAnsi" w:cstheme="majorHAnsi"/>
          <w:lang w:val="ro-RO"/>
        </w:rPr>
        <w:t xml:space="preserve">va </w:t>
      </w:r>
      <w:r w:rsidR="008305F0">
        <w:rPr>
          <w:rFonts w:asciiTheme="majorHAnsi" w:hAnsiTheme="majorHAnsi" w:cstheme="majorHAnsi"/>
          <w:lang w:val="ro-RO"/>
        </w:rPr>
        <w:t xml:space="preserve">consta, </w:t>
      </w:r>
      <w:r w:rsidRPr="005D38C9">
        <w:rPr>
          <w:rFonts w:asciiTheme="majorHAnsi" w:hAnsiTheme="majorHAnsi" w:cstheme="majorHAnsi"/>
          <w:lang w:val="ro-RO"/>
        </w:rPr>
        <w:t xml:space="preserve">așadar, </w:t>
      </w:r>
      <w:r w:rsidR="008305F0">
        <w:rPr>
          <w:rFonts w:asciiTheme="majorHAnsi" w:hAnsiTheme="majorHAnsi" w:cstheme="majorHAnsi"/>
          <w:lang w:val="ro-RO"/>
        </w:rPr>
        <w:t xml:space="preserve">în stabilirea </w:t>
      </w:r>
      <w:r w:rsidRPr="005D38C9">
        <w:rPr>
          <w:rFonts w:asciiTheme="majorHAnsi" w:hAnsiTheme="majorHAnsi" w:cstheme="majorHAnsi"/>
          <w:lang w:val="ro-RO"/>
        </w:rPr>
        <w:t xml:space="preserve">calității de contractor/subcontractor, </w:t>
      </w:r>
      <w:r w:rsidR="008305F0">
        <w:rPr>
          <w:rFonts w:asciiTheme="majorHAnsi" w:hAnsiTheme="majorHAnsi" w:cstheme="majorHAnsi"/>
          <w:lang w:val="ro-RO"/>
        </w:rPr>
        <w:t xml:space="preserve">conform </w:t>
      </w:r>
      <w:r w:rsidRPr="005D38C9">
        <w:rPr>
          <w:rFonts w:asciiTheme="majorHAnsi" w:hAnsiTheme="majorHAnsi" w:cstheme="majorHAnsi"/>
          <w:lang w:val="ro-RO"/>
        </w:rPr>
        <w:t>prevederil</w:t>
      </w:r>
      <w:r w:rsidR="008305F0">
        <w:rPr>
          <w:rFonts w:asciiTheme="majorHAnsi" w:hAnsiTheme="majorHAnsi" w:cstheme="majorHAnsi"/>
          <w:lang w:val="ro-RO"/>
        </w:rPr>
        <w:t>or</w:t>
      </w:r>
      <w:r w:rsidRPr="005D38C9">
        <w:rPr>
          <w:rFonts w:asciiTheme="majorHAnsi" w:hAnsiTheme="majorHAnsi" w:cstheme="majorHAnsi"/>
          <w:lang w:val="ro-RO"/>
        </w:rPr>
        <w:t xml:space="preserve"> acordurilor de cooperare încheiate între România și SUA.</w:t>
      </w:r>
    </w:p>
    <w:p w14:paraId="3DD0DD50" w14:textId="5A996774" w:rsidR="00436232" w:rsidRDefault="00D119CC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Pentru a beneficia de facilitățile menționate, n</w:t>
      </w:r>
      <w:r w:rsidR="002E3FDE" w:rsidRPr="005D38C9">
        <w:rPr>
          <w:rFonts w:asciiTheme="majorHAnsi" w:hAnsiTheme="majorHAnsi" w:cstheme="majorHAnsi"/>
          <w:lang w:val="ro-RO"/>
        </w:rPr>
        <w:t xml:space="preserve">u este obligatoriu ca aceste companii să își stabilească </w:t>
      </w:r>
      <w:r>
        <w:rPr>
          <w:rFonts w:asciiTheme="majorHAnsi" w:hAnsiTheme="majorHAnsi" w:cstheme="majorHAnsi"/>
          <w:lang w:val="ro-RO"/>
        </w:rPr>
        <w:t>exclusiv</w:t>
      </w:r>
      <w:r w:rsidR="002E3FDE" w:rsidRPr="005D38C9">
        <w:rPr>
          <w:rFonts w:asciiTheme="majorHAnsi" w:hAnsiTheme="majorHAnsi" w:cstheme="majorHAnsi"/>
          <w:lang w:val="ro-RO"/>
        </w:rPr>
        <w:t xml:space="preserve"> ca obiect de activitate livrarea</w:t>
      </w:r>
      <w:r w:rsidR="00703A1F" w:rsidRPr="00703A1F">
        <w:rPr>
          <w:rFonts w:asciiTheme="majorHAnsi" w:hAnsiTheme="majorHAnsi" w:cstheme="majorHAnsi"/>
          <w:lang w:val="ro-RO"/>
        </w:rPr>
        <w:t xml:space="preserve"> </w:t>
      </w:r>
      <w:r w:rsidR="00703A1F">
        <w:rPr>
          <w:rFonts w:asciiTheme="majorHAnsi" w:hAnsiTheme="majorHAnsi" w:cstheme="majorHAnsi"/>
          <w:lang w:val="ro-RO"/>
        </w:rPr>
        <w:t xml:space="preserve">de produse </w:t>
      </w:r>
      <w:r w:rsidR="002E3FDE" w:rsidRPr="005D38C9">
        <w:rPr>
          <w:rFonts w:asciiTheme="majorHAnsi" w:hAnsiTheme="majorHAnsi" w:cstheme="majorHAnsi"/>
          <w:lang w:val="ro-RO"/>
        </w:rPr>
        <w:t>/</w:t>
      </w:r>
      <w:r w:rsidR="00703A1F">
        <w:rPr>
          <w:rFonts w:asciiTheme="majorHAnsi" w:hAnsiTheme="majorHAnsi" w:cstheme="majorHAnsi"/>
          <w:lang w:val="ro-RO"/>
        </w:rPr>
        <w:t xml:space="preserve"> </w:t>
      </w:r>
      <w:r w:rsidR="002E3FDE" w:rsidRPr="005D38C9">
        <w:rPr>
          <w:rFonts w:asciiTheme="majorHAnsi" w:hAnsiTheme="majorHAnsi" w:cstheme="majorHAnsi"/>
          <w:lang w:val="ro-RO"/>
        </w:rPr>
        <w:t xml:space="preserve">prestarea </w:t>
      </w:r>
      <w:r w:rsidR="00703A1F">
        <w:rPr>
          <w:rFonts w:asciiTheme="majorHAnsi" w:hAnsiTheme="majorHAnsi" w:cstheme="majorHAnsi"/>
          <w:lang w:val="ro-RO"/>
        </w:rPr>
        <w:t>de</w:t>
      </w:r>
      <w:r>
        <w:rPr>
          <w:rFonts w:asciiTheme="majorHAnsi" w:hAnsiTheme="majorHAnsi" w:cstheme="majorHAnsi"/>
          <w:lang w:val="ro-RO"/>
        </w:rPr>
        <w:t xml:space="preserve"> servicii </w:t>
      </w:r>
      <w:r w:rsidR="002E3FDE" w:rsidRPr="005D38C9">
        <w:rPr>
          <w:rFonts w:asciiTheme="majorHAnsi" w:hAnsiTheme="majorHAnsi" w:cstheme="majorHAnsi"/>
          <w:lang w:val="ro-RO"/>
        </w:rPr>
        <w:t xml:space="preserve">în beneficiul </w:t>
      </w:r>
      <w:r>
        <w:rPr>
          <w:rFonts w:asciiTheme="majorHAnsi" w:hAnsiTheme="majorHAnsi" w:cstheme="majorHAnsi"/>
          <w:lang w:val="ro-RO"/>
        </w:rPr>
        <w:t>militarilor</w:t>
      </w:r>
      <w:r w:rsidR="0014097C">
        <w:rPr>
          <w:rFonts w:asciiTheme="majorHAnsi" w:hAnsiTheme="majorHAnsi" w:cstheme="majorHAnsi"/>
          <w:lang w:val="ro-RO"/>
        </w:rPr>
        <w:t xml:space="preserve"> </w:t>
      </w:r>
      <w:r w:rsidR="00001D26">
        <w:rPr>
          <w:rFonts w:asciiTheme="majorHAnsi" w:hAnsiTheme="majorHAnsi" w:cstheme="majorHAnsi"/>
          <w:lang w:val="ro-RO"/>
        </w:rPr>
        <w:t>f</w:t>
      </w:r>
      <w:r w:rsidR="00001D26">
        <w:rPr>
          <w:rFonts w:asciiTheme="majorHAnsi" w:hAnsiTheme="majorHAnsi" w:cstheme="majorHAnsi"/>
          <w:lang w:val="ro-RO"/>
        </w:rPr>
        <w:t>orțelor</w:t>
      </w:r>
      <w:r w:rsidR="00001D26" w:rsidRPr="005D38C9">
        <w:rPr>
          <w:rFonts w:asciiTheme="majorHAnsi" w:hAnsiTheme="majorHAnsi" w:cstheme="majorHAnsi"/>
          <w:lang w:val="ro-RO"/>
        </w:rPr>
        <w:t xml:space="preserve"> </w:t>
      </w:r>
      <w:r w:rsidR="002E3FDE" w:rsidRPr="005D38C9">
        <w:rPr>
          <w:rFonts w:asciiTheme="majorHAnsi" w:hAnsiTheme="majorHAnsi" w:cstheme="majorHAnsi"/>
          <w:lang w:val="ro-RO"/>
        </w:rPr>
        <w:t xml:space="preserve">SUA. </w:t>
      </w:r>
      <w:r>
        <w:rPr>
          <w:rFonts w:asciiTheme="majorHAnsi" w:hAnsiTheme="majorHAnsi" w:cstheme="majorHAnsi"/>
          <w:lang w:val="ro-RO"/>
        </w:rPr>
        <w:t xml:space="preserve">Însă </w:t>
      </w:r>
      <w:r w:rsidR="002E3FDE" w:rsidRPr="005D38C9">
        <w:rPr>
          <w:rFonts w:asciiTheme="majorHAnsi" w:hAnsiTheme="majorHAnsi" w:cstheme="majorHAnsi"/>
          <w:lang w:val="ro-RO"/>
        </w:rPr>
        <w:t>furnizori</w:t>
      </w:r>
      <w:r w:rsidR="0014097C">
        <w:rPr>
          <w:rFonts w:asciiTheme="majorHAnsi" w:hAnsiTheme="majorHAnsi" w:cstheme="majorHAnsi"/>
          <w:lang w:val="ro-RO"/>
        </w:rPr>
        <w:t>i</w:t>
      </w:r>
      <w:r w:rsidR="002E3FDE" w:rsidRPr="005D38C9">
        <w:rPr>
          <w:rFonts w:asciiTheme="majorHAnsi" w:hAnsiTheme="majorHAnsi" w:cstheme="majorHAnsi"/>
          <w:lang w:val="ro-RO"/>
        </w:rPr>
        <w:t xml:space="preserve"> și prestatori</w:t>
      </w:r>
      <w:r w:rsidR="0014097C">
        <w:rPr>
          <w:rFonts w:asciiTheme="majorHAnsi" w:hAnsiTheme="majorHAnsi" w:cstheme="majorHAnsi"/>
          <w:lang w:val="ro-RO"/>
        </w:rPr>
        <w:t>i</w:t>
      </w:r>
      <w:r w:rsidR="002E3FDE" w:rsidRPr="005D38C9">
        <w:rPr>
          <w:rFonts w:asciiTheme="majorHAnsi" w:hAnsiTheme="majorHAnsi" w:cstheme="majorHAnsi"/>
          <w:lang w:val="ro-RO"/>
        </w:rPr>
        <w:t xml:space="preserve"> din România care </w:t>
      </w:r>
      <w:r>
        <w:rPr>
          <w:rFonts w:asciiTheme="majorHAnsi" w:hAnsiTheme="majorHAnsi" w:cstheme="majorHAnsi"/>
          <w:lang w:val="ro-RO"/>
        </w:rPr>
        <w:t xml:space="preserve">derulează </w:t>
      </w:r>
      <w:r w:rsidR="002E3FDE" w:rsidRPr="005D38C9">
        <w:rPr>
          <w:rFonts w:asciiTheme="majorHAnsi" w:hAnsiTheme="majorHAnsi" w:cstheme="majorHAnsi"/>
          <w:lang w:val="ro-RO"/>
        </w:rPr>
        <w:t xml:space="preserve">relații comerciale </w:t>
      </w:r>
      <w:r>
        <w:rPr>
          <w:rFonts w:asciiTheme="majorHAnsi" w:hAnsiTheme="majorHAnsi" w:cstheme="majorHAnsi"/>
          <w:lang w:val="ro-RO"/>
        </w:rPr>
        <w:t>și cu alte entități, în afara celor asociate armatei americane</w:t>
      </w:r>
      <w:r w:rsidR="00C94BC2">
        <w:rPr>
          <w:rFonts w:asciiTheme="majorHAnsi" w:hAnsiTheme="majorHAnsi" w:cstheme="majorHAnsi"/>
          <w:lang w:val="ro-RO"/>
        </w:rPr>
        <w:t>,</w:t>
      </w:r>
      <w:r>
        <w:rPr>
          <w:rFonts w:asciiTheme="majorHAnsi" w:hAnsiTheme="majorHAnsi" w:cstheme="majorHAnsi"/>
          <w:lang w:val="ro-RO"/>
        </w:rPr>
        <w:t xml:space="preserve"> trebuie să îndeplinească o serie de</w:t>
      </w:r>
      <w:r w:rsidRPr="005D38C9">
        <w:rPr>
          <w:rFonts w:asciiTheme="majorHAnsi" w:hAnsiTheme="majorHAnsi" w:cstheme="majorHAnsi"/>
          <w:lang w:val="ro-RO"/>
        </w:rPr>
        <w:t xml:space="preserve"> condiții</w:t>
      </w:r>
      <w:r w:rsidRPr="005D38C9">
        <w:rPr>
          <w:rFonts w:asciiTheme="majorHAnsi" w:hAnsiTheme="majorHAnsi" w:cstheme="majorHAnsi"/>
          <w:b/>
          <w:bCs/>
          <w:lang w:val="ro-RO"/>
        </w:rPr>
        <w:t xml:space="preserve"> </w:t>
      </w:r>
      <w:r w:rsidRPr="005D38C9">
        <w:rPr>
          <w:rFonts w:asciiTheme="majorHAnsi" w:hAnsiTheme="majorHAnsi" w:cstheme="majorHAnsi"/>
          <w:lang w:val="ro-RO"/>
        </w:rPr>
        <w:t xml:space="preserve">esențiale </w:t>
      </w:r>
      <w:r>
        <w:rPr>
          <w:rFonts w:asciiTheme="majorHAnsi" w:hAnsiTheme="majorHAnsi" w:cstheme="majorHAnsi"/>
          <w:lang w:val="ro-RO"/>
        </w:rPr>
        <w:t xml:space="preserve">pentru a putea aplica </w:t>
      </w:r>
      <w:r w:rsidR="0032099E">
        <w:rPr>
          <w:rFonts w:asciiTheme="majorHAnsi" w:hAnsiTheme="majorHAnsi" w:cstheme="majorHAnsi"/>
          <w:lang w:val="ro-RO"/>
        </w:rPr>
        <w:t>scutirea de impozit pe profit</w:t>
      </w:r>
      <w:r>
        <w:rPr>
          <w:rFonts w:asciiTheme="majorHAnsi" w:hAnsiTheme="majorHAnsi" w:cstheme="majorHAnsi"/>
          <w:lang w:val="ro-RO"/>
        </w:rPr>
        <w:t>.</w:t>
      </w:r>
    </w:p>
    <w:p w14:paraId="043B781A" w14:textId="3C7BAC8E" w:rsidR="00D119CC" w:rsidRPr="005D38C9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5D38C9">
        <w:rPr>
          <w:rFonts w:asciiTheme="majorHAnsi" w:hAnsiTheme="majorHAnsi" w:cstheme="majorHAnsi"/>
          <w:lang w:val="ro-RO"/>
        </w:rPr>
        <w:t xml:space="preserve">În primul rând, </w:t>
      </w:r>
      <w:r w:rsidR="00D119CC">
        <w:rPr>
          <w:rFonts w:asciiTheme="majorHAnsi" w:hAnsiTheme="majorHAnsi" w:cstheme="majorHAnsi"/>
          <w:lang w:val="ro-RO"/>
        </w:rPr>
        <w:t xml:space="preserve">aceștia </w:t>
      </w:r>
      <w:r w:rsidRPr="005D38C9">
        <w:rPr>
          <w:rFonts w:asciiTheme="majorHAnsi" w:hAnsiTheme="majorHAnsi" w:cstheme="majorHAnsi"/>
          <w:lang w:val="ro-RO"/>
        </w:rPr>
        <w:t xml:space="preserve">trebuie </w:t>
      </w:r>
      <w:r w:rsidRPr="009D1307">
        <w:rPr>
          <w:rFonts w:asciiTheme="majorHAnsi" w:hAnsiTheme="majorHAnsi" w:cstheme="majorHAnsi"/>
          <w:b/>
          <w:iCs/>
          <w:lang w:val="ro-RO"/>
        </w:rPr>
        <w:t>să țină</w:t>
      </w:r>
      <w:r w:rsidRPr="009D1307">
        <w:rPr>
          <w:rFonts w:asciiTheme="majorHAnsi" w:hAnsiTheme="majorHAnsi" w:cstheme="majorHAnsi"/>
          <w:b/>
          <w:lang w:val="ro-RO"/>
        </w:rPr>
        <w:t xml:space="preserve"> </w:t>
      </w:r>
      <w:r w:rsidRPr="009D1307">
        <w:rPr>
          <w:rFonts w:asciiTheme="majorHAnsi" w:hAnsiTheme="majorHAnsi" w:cstheme="majorHAnsi"/>
          <w:b/>
          <w:iCs/>
          <w:lang w:val="ro-RO"/>
        </w:rPr>
        <w:t>evidențe separate</w:t>
      </w:r>
      <w:r w:rsidRPr="005D38C9">
        <w:rPr>
          <w:rFonts w:asciiTheme="majorHAnsi" w:hAnsiTheme="majorHAnsi" w:cstheme="majorHAnsi"/>
          <w:lang w:val="ro-RO"/>
        </w:rPr>
        <w:t xml:space="preserve"> pentru activitățile desfășurate în legătură cu forțele SUA. </w:t>
      </w:r>
      <w:r w:rsidR="00D119CC">
        <w:rPr>
          <w:rFonts w:asciiTheme="majorHAnsi" w:hAnsiTheme="majorHAnsi" w:cstheme="majorHAnsi"/>
          <w:lang w:val="ro-RO"/>
        </w:rPr>
        <w:t xml:space="preserve">În plus, scutirea se va aplica limitat, </w:t>
      </w:r>
      <w:r w:rsidRPr="005D38C9">
        <w:rPr>
          <w:rFonts w:asciiTheme="majorHAnsi" w:hAnsiTheme="majorHAnsi" w:cstheme="majorHAnsi"/>
          <w:lang w:val="ro-RO"/>
        </w:rPr>
        <w:t>doar</w:t>
      </w:r>
      <w:r w:rsidR="00D119CC">
        <w:rPr>
          <w:rFonts w:asciiTheme="majorHAnsi" w:hAnsiTheme="majorHAnsi" w:cstheme="majorHAnsi"/>
          <w:lang w:val="ro-RO"/>
        </w:rPr>
        <w:t xml:space="preserve"> pentru acele a</w:t>
      </w:r>
      <w:r w:rsidRPr="005D38C9">
        <w:rPr>
          <w:rFonts w:asciiTheme="majorHAnsi" w:hAnsiTheme="majorHAnsi" w:cstheme="majorHAnsi"/>
          <w:lang w:val="ro-RO"/>
        </w:rPr>
        <w:t xml:space="preserve">ctivității care </w:t>
      </w:r>
      <w:r w:rsidR="00D119CC">
        <w:rPr>
          <w:rFonts w:asciiTheme="majorHAnsi" w:hAnsiTheme="majorHAnsi" w:cstheme="majorHAnsi"/>
          <w:lang w:val="ro-RO"/>
        </w:rPr>
        <w:t xml:space="preserve">se </w:t>
      </w:r>
      <w:r w:rsidRPr="005D38C9">
        <w:rPr>
          <w:rFonts w:asciiTheme="majorHAnsi" w:hAnsiTheme="majorHAnsi" w:cstheme="majorHAnsi"/>
          <w:lang w:val="ro-RO"/>
        </w:rPr>
        <w:t>desfăș</w:t>
      </w:r>
      <w:r w:rsidR="00D119CC">
        <w:rPr>
          <w:rFonts w:asciiTheme="majorHAnsi" w:hAnsiTheme="majorHAnsi" w:cstheme="majorHAnsi"/>
          <w:lang w:val="ro-RO"/>
        </w:rPr>
        <w:t>oară</w:t>
      </w:r>
      <w:r w:rsidRPr="005D38C9">
        <w:rPr>
          <w:rFonts w:asciiTheme="majorHAnsi" w:hAnsiTheme="majorHAnsi" w:cstheme="majorHAnsi"/>
          <w:lang w:val="ro-RO"/>
        </w:rPr>
        <w:t xml:space="preserve"> exclusiv în beneficiul </w:t>
      </w:r>
      <w:r w:rsidR="00436232">
        <w:rPr>
          <w:rFonts w:asciiTheme="majorHAnsi" w:hAnsiTheme="majorHAnsi" w:cstheme="majorHAnsi"/>
          <w:lang w:val="ro-RO"/>
        </w:rPr>
        <w:t>forțelor armate ale SUA din România.</w:t>
      </w:r>
    </w:p>
    <w:p w14:paraId="787B2980" w14:textId="0909E3BF" w:rsidR="002E3FDE" w:rsidRPr="005D38C9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5D38C9">
        <w:rPr>
          <w:rFonts w:asciiTheme="majorHAnsi" w:hAnsiTheme="majorHAnsi" w:cstheme="majorHAnsi"/>
          <w:b/>
          <w:bCs/>
          <w:lang w:val="ro-RO"/>
        </w:rPr>
        <w:t>Al doilea pas</w:t>
      </w:r>
      <w:r w:rsidRPr="005D38C9">
        <w:rPr>
          <w:rFonts w:asciiTheme="majorHAnsi" w:hAnsiTheme="majorHAnsi" w:cstheme="majorHAnsi"/>
          <w:lang w:val="ro-RO"/>
        </w:rPr>
        <w:t xml:space="preserve"> necesar pentru aplicarea acestor facilități va fi </w:t>
      </w:r>
      <w:r w:rsidR="003D5F74">
        <w:rPr>
          <w:rFonts w:asciiTheme="majorHAnsi" w:hAnsiTheme="majorHAnsi" w:cstheme="majorHAnsi"/>
          <w:lang w:val="ro-RO"/>
        </w:rPr>
        <w:t>documentarea</w:t>
      </w:r>
      <w:r w:rsidRPr="005D38C9">
        <w:rPr>
          <w:rFonts w:asciiTheme="majorHAnsi" w:hAnsiTheme="majorHAnsi" w:cstheme="majorHAnsi"/>
          <w:lang w:val="ro-RO"/>
        </w:rPr>
        <w:t xml:space="preserve"> </w:t>
      </w:r>
      <w:r w:rsidR="007C256A">
        <w:rPr>
          <w:rFonts w:asciiTheme="majorHAnsi" w:hAnsiTheme="majorHAnsi" w:cstheme="majorHAnsi"/>
          <w:lang w:val="ro-RO"/>
        </w:rPr>
        <w:t xml:space="preserve">corectă și </w:t>
      </w:r>
      <w:r w:rsidR="00D119CC">
        <w:rPr>
          <w:rFonts w:asciiTheme="majorHAnsi" w:hAnsiTheme="majorHAnsi" w:cstheme="majorHAnsi"/>
          <w:lang w:val="ro-RO"/>
        </w:rPr>
        <w:t xml:space="preserve">completă a </w:t>
      </w:r>
      <w:r w:rsidRPr="005D38C9">
        <w:rPr>
          <w:rFonts w:asciiTheme="majorHAnsi" w:hAnsiTheme="majorHAnsi" w:cstheme="majorHAnsi"/>
          <w:lang w:val="ro-RO"/>
        </w:rPr>
        <w:t>operațiunilor</w:t>
      </w:r>
      <w:r w:rsidR="00D119CC">
        <w:rPr>
          <w:rFonts w:asciiTheme="majorHAnsi" w:hAnsiTheme="majorHAnsi" w:cstheme="majorHAnsi"/>
          <w:lang w:val="ro-RO"/>
        </w:rPr>
        <w:t xml:space="preserve"> respective, </w:t>
      </w:r>
      <w:r w:rsidRPr="005D38C9">
        <w:rPr>
          <w:rFonts w:asciiTheme="majorHAnsi" w:hAnsiTheme="majorHAnsi" w:cstheme="majorHAnsi"/>
          <w:lang w:val="ro-RO"/>
        </w:rPr>
        <w:t xml:space="preserve">cu atât mai mult cu cât, în cazul facilității privind impozitul pe profit, legislația specifică </w:t>
      </w:r>
      <w:r w:rsidR="009F70F1">
        <w:rPr>
          <w:rFonts w:asciiTheme="majorHAnsi" w:hAnsiTheme="majorHAnsi" w:cstheme="majorHAnsi"/>
          <w:lang w:val="ro-RO"/>
        </w:rPr>
        <w:t>face trimiteri cu caracter general</w:t>
      </w:r>
      <w:r w:rsidR="00D119CC">
        <w:rPr>
          <w:rFonts w:asciiTheme="majorHAnsi" w:hAnsiTheme="majorHAnsi" w:cstheme="majorHAnsi"/>
          <w:lang w:val="ro-RO"/>
        </w:rPr>
        <w:t xml:space="preserve"> </w:t>
      </w:r>
      <w:r w:rsidR="009F70F1">
        <w:rPr>
          <w:rFonts w:asciiTheme="majorHAnsi" w:hAnsiTheme="majorHAnsi" w:cstheme="majorHAnsi"/>
          <w:lang w:val="ro-RO"/>
        </w:rPr>
        <w:t>la</w:t>
      </w:r>
      <w:r w:rsidR="00620ABD">
        <w:rPr>
          <w:rFonts w:asciiTheme="majorHAnsi" w:hAnsiTheme="majorHAnsi" w:cstheme="majorHAnsi"/>
          <w:lang w:val="ro-RO"/>
        </w:rPr>
        <w:t xml:space="preserve"> </w:t>
      </w:r>
      <w:r w:rsidRPr="005D38C9">
        <w:rPr>
          <w:rFonts w:asciiTheme="majorHAnsi" w:hAnsiTheme="majorHAnsi" w:cstheme="majorHAnsi"/>
          <w:lang w:val="ro-RO"/>
        </w:rPr>
        <w:t>documentele justificative specifice acestei scutiri.</w:t>
      </w:r>
    </w:p>
    <w:p w14:paraId="27F40C36" w14:textId="2E306FF4" w:rsidR="00FC3FBB" w:rsidRDefault="00434AB6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434AB6">
        <w:rPr>
          <w:rFonts w:asciiTheme="majorHAnsi" w:hAnsiTheme="majorHAnsi" w:cstheme="majorHAnsi"/>
          <w:lang w:val="ro-RO"/>
        </w:rPr>
        <w:t>Pe de alt</w:t>
      </w:r>
      <w:r w:rsidRPr="00434AB6">
        <w:rPr>
          <w:rFonts w:asciiTheme="majorHAnsi" w:hAnsiTheme="majorHAnsi" w:cstheme="majorHAnsi" w:hint="eastAsia"/>
          <w:lang w:val="ro-RO"/>
        </w:rPr>
        <w:t>ă</w:t>
      </w:r>
      <w:r w:rsidRPr="00434AB6">
        <w:rPr>
          <w:rFonts w:asciiTheme="majorHAnsi" w:hAnsiTheme="majorHAnsi" w:cstheme="majorHAnsi"/>
          <w:lang w:val="ro-RO"/>
        </w:rPr>
        <w:t xml:space="preserve"> parte, potrivit Codului Fiscal, cheltuielile asociate veniturilor neimpozabile sunt nedeductibile și se naște întrebarea dac</w:t>
      </w:r>
      <w:r w:rsidRPr="00434AB6">
        <w:rPr>
          <w:rFonts w:asciiTheme="majorHAnsi" w:hAnsiTheme="majorHAnsi" w:cstheme="majorHAnsi" w:hint="eastAsia"/>
          <w:lang w:val="ro-RO"/>
        </w:rPr>
        <w:t>ă</w:t>
      </w:r>
      <w:r w:rsidR="00DC3501">
        <w:rPr>
          <w:rFonts w:asciiTheme="majorHAnsi" w:hAnsiTheme="majorHAnsi" w:cstheme="majorHAnsi"/>
          <w:lang w:val="ro-RO"/>
        </w:rPr>
        <w:t xml:space="preserve"> </w:t>
      </w:r>
      <w:r w:rsidRPr="00434AB6">
        <w:rPr>
          <w:rFonts w:asciiTheme="majorHAnsi" w:hAnsiTheme="majorHAnsi" w:cstheme="majorHAnsi"/>
          <w:b/>
          <w:bCs/>
          <w:lang w:val="ro-RO"/>
        </w:rPr>
        <w:t>marjei de profit</w:t>
      </w:r>
      <w:r w:rsidR="00DC3501">
        <w:rPr>
          <w:rFonts w:asciiTheme="majorHAnsi" w:hAnsiTheme="majorHAnsi" w:cstheme="majorHAnsi"/>
          <w:lang w:val="ro-RO"/>
        </w:rPr>
        <w:t xml:space="preserve"> </w:t>
      </w:r>
      <w:r w:rsidR="00001D26" w:rsidRPr="00434AB6">
        <w:rPr>
          <w:rFonts w:asciiTheme="majorHAnsi" w:hAnsiTheme="majorHAnsi" w:cstheme="majorHAnsi"/>
          <w:lang w:val="ro-RO"/>
        </w:rPr>
        <w:t>aplicat</w:t>
      </w:r>
      <w:r w:rsidR="00001D26">
        <w:rPr>
          <w:rFonts w:asciiTheme="majorHAnsi" w:hAnsiTheme="majorHAnsi" w:cstheme="majorHAnsi"/>
          <w:lang w:val="ro-RO"/>
        </w:rPr>
        <w:t>e</w:t>
      </w:r>
      <w:r w:rsidR="00001D26" w:rsidRPr="00434AB6">
        <w:rPr>
          <w:rFonts w:asciiTheme="majorHAnsi" w:hAnsiTheme="majorHAnsi" w:cstheme="majorHAnsi"/>
          <w:lang w:val="ro-RO"/>
        </w:rPr>
        <w:t xml:space="preserve"> </w:t>
      </w:r>
      <w:r w:rsidRPr="00434AB6">
        <w:rPr>
          <w:rFonts w:asciiTheme="majorHAnsi" w:hAnsiTheme="majorHAnsi" w:cstheme="majorHAnsi"/>
          <w:lang w:val="ro-RO"/>
        </w:rPr>
        <w:t>de furnizor/prestator produselor și serviciilor vândute în beneficiul forțelor SUA ar trebui s</w:t>
      </w:r>
      <w:r w:rsidRPr="00434AB6">
        <w:rPr>
          <w:rFonts w:asciiTheme="majorHAnsi" w:hAnsiTheme="majorHAnsi" w:cstheme="majorHAnsi" w:hint="eastAsia"/>
          <w:lang w:val="ro-RO"/>
        </w:rPr>
        <w:t>ă</w:t>
      </w:r>
      <w:r w:rsidRPr="00434AB6">
        <w:rPr>
          <w:rFonts w:asciiTheme="majorHAnsi" w:hAnsiTheme="majorHAnsi" w:cstheme="majorHAnsi"/>
          <w:lang w:val="ro-RO"/>
        </w:rPr>
        <w:t xml:space="preserve"> i se aloce o cheltuial</w:t>
      </w:r>
      <w:r w:rsidRPr="00434AB6">
        <w:rPr>
          <w:rFonts w:asciiTheme="majorHAnsi" w:hAnsiTheme="majorHAnsi" w:cstheme="majorHAnsi" w:hint="eastAsia"/>
          <w:lang w:val="ro-RO"/>
        </w:rPr>
        <w:t>ă</w:t>
      </w:r>
      <w:r w:rsidRPr="00434AB6">
        <w:rPr>
          <w:rFonts w:asciiTheme="majorHAnsi" w:hAnsiTheme="majorHAnsi" w:cstheme="majorHAnsi"/>
          <w:lang w:val="ro-RO"/>
        </w:rPr>
        <w:t xml:space="preserve"> nedeductibil</w:t>
      </w:r>
      <w:r w:rsidRPr="00434AB6">
        <w:rPr>
          <w:rFonts w:asciiTheme="majorHAnsi" w:hAnsiTheme="majorHAnsi" w:cstheme="majorHAnsi" w:hint="eastAsia"/>
          <w:lang w:val="ro-RO"/>
        </w:rPr>
        <w:t>ă</w:t>
      </w:r>
      <w:r w:rsidRPr="00434AB6">
        <w:rPr>
          <w:rFonts w:asciiTheme="majorHAnsi" w:hAnsiTheme="majorHAnsi" w:cstheme="majorHAnsi"/>
          <w:lang w:val="ro-RO"/>
        </w:rPr>
        <w:t>.</w:t>
      </w:r>
      <w:r w:rsidR="00FC3FBB">
        <w:rPr>
          <w:rFonts w:asciiTheme="majorHAnsi" w:hAnsiTheme="majorHAnsi" w:cstheme="majorHAnsi"/>
          <w:lang w:val="ro-RO"/>
        </w:rPr>
        <w:t xml:space="preserve"> </w:t>
      </w:r>
    </w:p>
    <w:p w14:paraId="1F2953BB" w14:textId="49ECEBE8" w:rsidR="002E3FDE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5D38C9">
        <w:rPr>
          <w:rFonts w:asciiTheme="majorHAnsi" w:hAnsiTheme="majorHAnsi" w:cstheme="majorHAnsi"/>
          <w:b/>
          <w:bCs/>
          <w:lang w:val="ro-RO"/>
        </w:rPr>
        <w:lastRenderedPageBreak/>
        <w:t>Bunurile</w:t>
      </w:r>
      <w:r w:rsidRPr="005D38C9">
        <w:rPr>
          <w:rFonts w:asciiTheme="majorHAnsi" w:hAnsiTheme="majorHAnsi" w:cstheme="majorHAnsi"/>
          <w:lang w:val="ro-RO"/>
        </w:rPr>
        <w:t xml:space="preserve"> </w:t>
      </w:r>
      <w:r w:rsidRPr="005D38C9">
        <w:rPr>
          <w:rFonts w:asciiTheme="majorHAnsi" w:hAnsiTheme="majorHAnsi" w:cstheme="majorHAnsi"/>
          <w:b/>
          <w:bCs/>
          <w:lang w:val="ro-RO"/>
        </w:rPr>
        <w:t>furnizate sau serviciile prestate</w:t>
      </w:r>
      <w:r w:rsidRPr="005D38C9">
        <w:rPr>
          <w:rFonts w:asciiTheme="majorHAnsi" w:hAnsiTheme="majorHAnsi" w:cstheme="majorHAnsi"/>
          <w:lang w:val="ro-RO"/>
        </w:rPr>
        <w:t>, enumerate de legislația specifică și care sunt astfel eligibile</w:t>
      </w:r>
      <w:r w:rsidRPr="005D38C9">
        <w:rPr>
          <w:rFonts w:asciiTheme="majorHAnsi" w:hAnsiTheme="majorHAnsi" w:cstheme="majorHAnsi"/>
          <w:b/>
          <w:bCs/>
          <w:lang w:val="ro-RO"/>
        </w:rPr>
        <w:t xml:space="preserve"> </w:t>
      </w:r>
      <w:r w:rsidRPr="005D38C9">
        <w:rPr>
          <w:rFonts w:asciiTheme="majorHAnsi" w:hAnsiTheme="majorHAnsi" w:cstheme="majorHAnsi"/>
          <w:lang w:val="ro-RO"/>
        </w:rPr>
        <w:t>aplicării ulterioare a scutirii</w:t>
      </w:r>
      <w:r w:rsidR="003054AF">
        <w:rPr>
          <w:rFonts w:asciiTheme="majorHAnsi" w:hAnsiTheme="majorHAnsi" w:cstheme="majorHAnsi"/>
          <w:lang w:val="ro-RO"/>
        </w:rPr>
        <w:t xml:space="preserve"> de impozit</w:t>
      </w:r>
      <w:r w:rsidRPr="005D38C9">
        <w:rPr>
          <w:rFonts w:asciiTheme="majorHAnsi" w:hAnsiTheme="majorHAnsi" w:cstheme="majorHAnsi"/>
          <w:lang w:val="ro-RO"/>
        </w:rPr>
        <w:t>, acoperă o gamă largă – de la materiale și servicii de construcții, combustibil, mentenanță, până la alimente și produse menajere, iar lista poate continua.</w:t>
      </w:r>
    </w:p>
    <w:p w14:paraId="2122FD33" w14:textId="77777777" w:rsidR="00001D26" w:rsidRDefault="00001D26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</w:p>
    <w:p w14:paraId="0F7DFFF5" w14:textId="2414574C" w:rsidR="00C12406" w:rsidRPr="009D1307" w:rsidRDefault="00C12406" w:rsidP="009D18DF">
      <w:pPr>
        <w:spacing w:after="120" w:line="288" w:lineRule="auto"/>
        <w:jc w:val="both"/>
        <w:rPr>
          <w:rFonts w:asciiTheme="majorHAnsi" w:hAnsiTheme="majorHAnsi" w:cstheme="majorHAnsi"/>
          <w:b/>
          <w:lang w:val="ro-RO"/>
        </w:rPr>
      </w:pPr>
      <w:r>
        <w:rPr>
          <w:rFonts w:asciiTheme="majorHAnsi" w:hAnsiTheme="majorHAnsi" w:cstheme="majorHAnsi"/>
          <w:b/>
          <w:lang w:val="ro-RO"/>
        </w:rPr>
        <w:t xml:space="preserve">Scutirea de TVA, valabilă și în relațiile comerciale cu </w:t>
      </w:r>
      <w:r w:rsidR="00564423">
        <w:rPr>
          <w:rFonts w:asciiTheme="majorHAnsi" w:hAnsiTheme="majorHAnsi" w:cstheme="majorHAnsi"/>
          <w:b/>
          <w:lang w:val="ro-RO"/>
        </w:rPr>
        <w:t>forțele militare</w:t>
      </w:r>
      <w:r>
        <w:rPr>
          <w:rFonts w:asciiTheme="majorHAnsi" w:hAnsiTheme="majorHAnsi" w:cstheme="majorHAnsi"/>
          <w:b/>
          <w:lang w:val="ro-RO"/>
        </w:rPr>
        <w:t xml:space="preserve"> </w:t>
      </w:r>
      <w:r w:rsidR="005D0984">
        <w:rPr>
          <w:rFonts w:asciiTheme="majorHAnsi" w:hAnsiTheme="majorHAnsi" w:cstheme="majorHAnsi"/>
          <w:b/>
          <w:lang w:val="ro-RO"/>
        </w:rPr>
        <w:t xml:space="preserve">ale </w:t>
      </w:r>
      <w:r>
        <w:rPr>
          <w:rFonts w:asciiTheme="majorHAnsi" w:hAnsiTheme="majorHAnsi" w:cstheme="majorHAnsi"/>
          <w:b/>
          <w:lang w:val="ro-RO"/>
        </w:rPr>
        <w:t>altor state</w:t>
      </w:r>
    </w:p>
    <w:p w14:paraId="6FD1175E" w14:textId="1343A37C" w:rsidR="00045115" w:rsidRPr="005D38C9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5D38C9">
        <w:rPr>
          <w:rFonts w:asciiTheme="majorHAnsi" w:hAnsiTheme="majorHAnsi" w:cstheme="majorHAnsi"/>
          <w:b/>
          <w:bCs/>
          <w:lang w:val="ro-RO"/>
        </w:rPr>
        <w:t>Scutirea de TVA</w:t>
      </w:r>
      <w:r w:rsidRPr="005D38C9">
        <w:rPr>
          <w:rFonts w:asciiTheme="majorHAnsi" w:hAnsiTheme="majorHAnsi" w:cstheme="majorHAnsi"/>
          <w:lang w:val="ro-RO"/>
        </w:rPr>
        <w:t xml:space="preserve"> este și ea prevăzută de </w:t>
      </w:r>
      <w:r w:rsidR="00001D26">
        <w:rPr>
          <w:rFonts w:asciiTheme="majorHAnsi" w:hAnsiTheme="majorHAnsi" w:cstheme="majorHAnsi"/>
          <w:lang w:val="ro-RO"/>
        </w:rPr>
        <w:t>a</w:t>
      </w:r>
      <w:r w:rsidR="00001D26" w:rsidRPr="005D38C9">
        <w:rPr>
          <w:rFonts w:asciiTheme="majorHAnsi" w:hAnsiTheme="majorHAnsi" w:cstheme="majorHAnsi"/>
          <w:lang w:val="ro-RO"/>
        </w:rPr>
        <w:t xml:space="preserve">cordurile </w:t>
      </w:r>
      <w:r w:rsidRPr="005D38C9">
        <w:rPr>
          <w:rFonts w:asciiTheme="majorHAnsi" w:hAnsiTheme="majorHAnsi" w:cstheme="majorHAnsi"/>
          <w:lang w:val="ro-RO"/>
        </w:rPr>
        <w:t xml:space="preserve">de cooperare dintre România și SUA, pentru livrările de bunuri sau prestările de servicii destinate forțelor armate ale SUA, inclusiv în cazul celor destinate uzului personal al </w:t>
      </w:r>
      <w:r w:rsidR="006B4175">
        <w:rPr>
          <w:rFonts w:asciiTheme="majorHAnsi" w:hAnsiTheme="majorHAnsi" w:cstheme="majorHAnsi"/>
          <w:lang w:val="ro-RO"/>
        </w:rPr>
        <w:t xml:space="preserve">militarilor ori al </w:t>
      </w:r>
      <w:r w:rsidRPr="005D38C9">
        <w:rPr>
          <w:rFonts w:asciiTheme="majorHAnsi" w:hAnsiTheme="majorHAnsi" w:cstheme="majorHAnsi"/>
          <w:lang w:val="ro-RO"/>
        </w:rPr>
        <w:t>membrilor famili</w:t>
      </w:r>
      <w:r w:rsidR="006B4175">
        <w:rPr>
          <w:rFonts w:asciiTheme="majorHAnsi" w:hAnsiTheme="majorHAnsi" w:cstheme="majorHAnsi"/>
          <w:lang w:val="ro-RO"/>
        </w:rPr>
        <w:t xml:space="preserve">ilor </w:t>
      </w:r>
      <w:r w:rsidRPr="005D38C9">
        <w:rPr>
          <w:rFonts w:asciiTheme="majorHAnsi" w:hAnsiTheme="majorHAnsi" w:cstheme="majorHAnsi"/>
          <w:lang w:val="ro-RO"/>
        </w:rPr>
        <w:t xml:space="preserve">acestora. </w:t>
      </w:r>
    </w:p>
    <w:p w14:paraId="437A6849" w14:textId="38509CCF" w:rsidR="00045115" w:rsidRDefault="00503C4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Recent,</w:t>
      </w:r>
      <w:r w:rsidR="00045115">
        <w:rPr>
          <w:rFonts w:asciiTheme="majorHAnsi" w:hAnsiTheme="majorHAnsi" w:cstheme="majorHAnsi"/>
          <w:lang w:val="ro-RO"/>
        </w:rPr>
        <w:t xml:space="preserve"> </w:t>
      </w:r>
      <w:r w:rsidR="002E3FDE" w:rsidRPr="005D38C9">
        <w:rPr>
          <w:rFonts w:asciiTheme="majorHAnsi" w:hAnsiTheme="majorHAnsi" w:cstheme="majorHAnsi"/>
          <w:lang w:val="ro-RO"/>
        </w:rPr>
        <w:t>domeniul de aplicare a fost extins</w:t>
      </w:r>
      <w:r w:rsidR="00045115">
        <w:rPr>
          <w:rFonts w:asciiTheme="majorHAnsi" w:hAnsiTheme="majorHAnsi" w:cstheme="majorHAnsi"/>
          <w:lang w:val="ro-RO"/>
        </w:rPr>
        <w:t xml:space="preserve"> și asupra </w:t>
      </w:r>
      <w:r w:rsidR="002E3FDE" w:rsidRPr="005D38C9">
        <w:rPr>
          <w:rFonts w:asciiTheme="majorHAnsi" w:hAnsiTheme="majorHAnsi" w:cstheme="majorHAnsi"/>
          <w:lang w:val="ro-RO"/>
        </w:rPr>
        <w:t xml:space="preserve">livrărilor/prestărilor către </w:t>
      </w:r>
      <w:r w:rsidR="00045115">
        <w:rPr>
          <w:rFonts w:asciiTheme="majorHAnsi" w:hAnsiTheme="majorHAnsi" w:cstheme="majorHAnsi"/>
          <w:lang w:val="ro-RO"/>
        </w:rPr>
        <w:t xml:space="preserve">forțele armate ale </w:t>
      </w:r>
      <w:r w:rsidR="002E3FDE" w:rsidRPr="005D38C9">
        <w:rPr>
          <w:rFonts w:asciiTheme="majorHAnsi" w:hAnsiTheme="majorHAnsi" w:cstheme="majorHAnsi"/>
          <w:lang w:val="ro-RO"/>
        </w:rPr>
        <w:t>alt</w:t>
      </w:r>
      <w:r w:rsidR="00045115">
        <w:rPr>
          <w:rFonts w:asciiTheme="majorHAnsi" w:hAnsiTheme="majorHAnsi" w:cstheme="majorHAnsi"/>
          <w:lang w:val="ro-RO"/>
        </w:rPr>
        <w:t>or</w:t>
      </w:r>
      <w:r w:rsidR="002E3FDE" w:rsidRPr="005D38C9">
        <w:rPr>
          <w:rFonts w:asciiTheme="majorHAnsi" w:hAnsiTheme="majorHAnsi" w:cstheme="majorHAnsi"/>
          <w:lang w:val="ro-RO"/>
        </w:rPr>
        <w:t xml:space="preserve"> state membre</w:t>
      </w:r>
      <w:r w:rsidR="00045115">
        <w:rPr>
          <w:rFonts w:asciiTheme="majorHAnsi" w:hAnsiTheme="majorHAnsi" w:cstheme="majorHAnsi"/>
          <w:lang w:val="ro-RO"/>
        </w:rPr>
        <w:t xml:space="preserve"> ale Uniunii Europene (UE)</w:t>
      </w:r>
      <w:r w:rsidR="00045115" w:rsidRPr="00564423">
        <w:rPr>
          <w:rStyle w:val="CommentReference"/>
          <w:lang w:val="ro-RO"/>
        </w:rPr>
        <w:t xml:space="preserve">, </w:t>
      </w:r>
      <w:r w:rsidR="002E3FDE" w:rsidRPr="005D38C9">
        <w:rPr>
          <w:rFonts w:asciiTheme="majorHAnsi" w:hAnsiTheme="majorHAnsi" w:cstheme="majorHAnsi"/>
          <w:lang w:val="ro-RO"/>
        </w:rPr>
        <w:t xml:space="preserve">atunci când </w:t>
      </w:r>
      <w:r w:rsidR="00045115">
        <w:rPr>
          <w:rFonts w:asciiTheme="majorHAnsi" w:hAnsiTheme="majorHAnsi" w:cstheme="majorHAnsi"/>
          <w:lang w:val="ro-RO"/>
        </w:rPr>
        <w:t xml:space="preserve">acestea </w:t>
      </w:r>
      <w:r w:rsidR="002E3FDE" w:rsidRPr="005D38C9">
        <w:rPr>
          <w:rFonts w:asciiTheme="majorHAnsi" w:hAnsiTheme="majorHAnsi" w:cstheme="majorHAnsi"/>
          <w:lang w:val="ro-RO"/>
        </w:rPr>
        <w:t>participă la o acțiune desfășurată ca urmare a politicii de securitate și apărare implementată la nivelul U</w:t>
      </w:r>
      <w:r w:rsidR="00045115">
        <w:rPr>
          <w:rFonts w:asciiTheme="majorHAnsi" w:hAnsiTheme="majorHAnsi" w:cstheme="majorHAnsi"/>
          <w:lang w:val="ro-RO"/>
        </w:rPr>
        <w:t>E</w:t>
      </w:r>
      <w:r w:rsidR="002E3FDE" w:rsidRPr="005D38C9">
        <w:rPr>
          <w:rFonts w:asciiTheme="majorHAnsi" w:hAnsiTheme="majorHAnsi" w:cstheme="majorHAnsi"/>
          <w:lang w:val="ro-RO"/>
        </w:rPr>
        <w:t xml:space="preserve">. </w:t>
      </w:r>
    </w:p>
    <w:p w14:paraId="079C7ED4" w14:textId="24E3763C" w:rsidR="007D5A48" w:rsidRPr="007D5A48" w:rsidRDefault="007D5A48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7D5A48">
        <w:rPr>
          <w:rFonts w:asciiTheme="majorHAnsi" w:hAnsiTheme="majorHAnsi" w:cstheme="majorHAnsi"/>
          <w:lang w:val="ro-RO"/>
        </w:rPr>
        <w:t xml:space="preserve">Pentru aplicarea </w:t>
      </w:r>
      <w:r w:rsidRPr="007D5A48">
        <w:rPr>
          <w:rFonts w:asciiTheme="majorHAnsi" w:hAnsiTheme="majorHAnsi" w:cstheme="majorHAnsi"/>
          <w:b/>
          <w:lang w:val="ro-RO"/>
        </w:rPr>
        <w:t xml:space="preserve">scutirii de TVA </w:t>
      </w:r>
      <w:r w:rsidRPr="007D5A48">
        <w:rPr>
          <w:rFonts w:asciiTheme="majorHAnsi" w:hAnsiTheme="majorHAnsi" w:cstheme="majorHAnsi"/>
          <w:lang w:val="ro-RO"/>
        </w:rPr>
        <w:t xml:space="preserve">trebuie de asemenea îndeplinite o serie de </w:t>
      </w:r>
      <w:r w:rsidRPr="007D5A48">
        <w:rPr>
          <w:rFonts w:asciiTheme="majorHAnsi" w:hAnsiTheme="majorHAnsi" w:cstheme="majorHAnsi"/>
          <w:b/>
          <w:lang w:val="ro-RO"/>
        </w:rPr>
        <w:t>condiții</w:t>
      </w:r>
      <w:r w:rsidRPr="007D5A48">
        <w:rPr>
          <w:rFonts w:asciiTheme="majorHAnsi" w:hAnsiTheme="majorHAnsi" w:cstheme="majorHAnsi"/>
          <w:lang w:val="ro-RO"/>
        </w:rPr>
        <w:t>, printre care cele mai importante ar fi prezentarea certificatului specific de scutire TVA, în cazul scutirii directe, sau prezentarea cererii de restituire a TVA împreună cu documentele justificative aferente, în cazul scutirii prin restituire</w:t>
      </w:r>
      <w:r>
        <w:rPr>
          <w:rFonts w:asciiTheme="majorHAnsi" w:hAnsiTheme="majorHAnsi" w:cstheme="majorHAnsi"/>
          <w:lang w:val="ro-RO"/>
        </w:rPr>
        <w:t>.</w:t>
      </w:r>
    </w:p>
    <w:p w14:paraId="49FF8B2A" w14:textId="54360357" w:rsidR="009E201E" w:rsidRDefault="002E3FD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 w:rsidRPr="005D38C9">
        <w:rPr>
          <w:rFonts w:asciiTheme="majorHAnsi" w:hAnsiTheme="majorHAnsi" w:cstheme="majorHAnsi"/>
          <w:b/>
          <w:bCs/>
          <w:lang w:val="ro-RO"/>
        </w:rPr>
        <w:t xml:space="preserve">Alte </w:t>
      </w:r>
      <w:r w:rsidR="00045115">
        <w:rPr>
          <w:rFonts w:asciiTheme="majorHAnsi" w:hAnsiTheme="majorHAnsi" w:cstheme="majorHAnsi"/>
          <w:b/>
          <w:lang w:val="ro-RO"/>
        </w:rPr>
        <w:t>facilități fiscale</w:t>
      </w:r>
      <w:r w:rsidR="00045115">
        <w:rPr>
          <w:rFonts w:asciiTheme="majorHAnsi" w:hAnsiTheme="majorHAnsi" w:cstheme="majorHAnsi"/>
          <w:lang w:val="ro-RO"/>
        </w:rPr>
        <w:t xml:space="preserve"> </w:t>
      </w:r>
      <w:r w:rsidRPr="005D38C9">
        <w:rPr>
          <w:rFonts w:asciiTheme="majorHAnsi" w:hAnsiTheme="majorHAnsi" w:cstheme="majorHAnsi"/>
          <w:lang w:val="ro-RO"/>
        </w:rPr>
        <w:t xml:space="preserve">cuprinse în acordurile de cooperare </w:t>
      </w:r>
      <w:r w:rsidR="00045115">
        <w:rPr>
          <w:rFonts w:asciiTheme="majorHAnsi" w:hAnsiTheme="majorHAnsi" w:cstheme="majorHAnsi"/>
          <w:lang w:val="ro-RO"/>
        </w:rPr>
        <w:t xml:space="preserve">dintre SUA și România constau în scutirea de la plata </w:t>
      </w:r>
      <w:r w:rsidRPr="005D38C9">
        <w:rPr>
          <w:rFonts w:asciiTheme="majorHAnsi" w:hAnsiTheme="majorHAnsi" w:cstheme="majorHAnsi"/>
          <w:lang w:val="ro-RO"/>
        </w:rPr>
        <w:t>impozit</w:t>
      </w:r>
      <w:r w:rsidR="00045115">
        <w:rPr>
          <w:rFonts w:asciiTheme="majorHAnsi" w:hAnsiTheme="majorHAnsi" w:cstheme="majorHAnsi"/>
          <w:lang w:val="ro-RO"/>
        </w:rPr>
        <w:t xml:space="preserve">ului </w:t>
      </w:r>
      <w:r w:rsidRPr="005D38C9">
        <w:rPr>
          <w:rFonts w:asciiTheme="majorHAnsi" w:hAnsiTheme="majorHAnsi" w:cstheme="majorHAnsi"/>
          <w:lang w:val="ro-RO"/>
        </w:rPr>
        <w:t>pe venit</w:t>
      </w:r>
      <w:r w:rsidR="00045115">
        <w:rPr>
          <w:rFonts w:asciiTheme="majorHAnsi" w:hAnsiTheme="majorHAnsi" w:cstheme="majorHAnsi"/>
          <w:lang w:val="ro-RO"/>
        </w:rPr>
        <w:t xml:space="preserve"> și a </w:t>
      </w:r>
      <w:r w:rsidRPr="005D38C9">
        <w:rPr>
          <w:rFonts w:asciiTheme="majorHAnsi" w:hAnsiTheme="majorHAnsi" w:cstheme="majorHAnsi"/>
          <w:lang w:val="ro-RO"/>
        </w:rPr>
        <w:t>contribuțiil</w:t>
      </w:r>
      <w:r w:rsidR="00C94BC2">
        <w:rPr>
          <w:rFonts w:asciiTheme="majorHAnsi" w:hAnsiTheme="majorHAnsi" w:cstheme="majorHAnsi"/>
          <w:lang w:val="ro-RO"/>
        </w:rPr>
        <w:t>or</w:t>
      </w:r>
      <w:r w:rsidRPr="005D38C9">
        <w:rPr>
          <w:rFonts w:asciiTheme="majorHAnsi" w:hAnsiTheme="majorHAnsi" w:cstheme="majorHAnsi"/>
          <w:lang w:val="ro-RO"/>
        </w:rPr>
        <w:t xml:space="preserve"> sociale obligatorii</w:t>
      </w:r>
      <w:r w:rsidR="00045115">
        <w:rPr>
          <w:rFonts w:asciiTheme="majorHAnsi" w:hAnsiTheme="majorHAnsi" w:cstheme="majorHAnsi"/>
          <w:lang w:val="ro-RO"/>
        </w:rPr>
        <w:t xml:space="preserve"> pentru persoanele</w:t>
      </w:r>
      <w:r w:rsidR="00045115" w:rsidRPr="005D38C9">
        <w:rPr>
          <w:rFonts w:asciiTheme="majorHAnsi" w:hAnsiTheme="majorHAnsi" w:cstheme="majorHAnsi"/>
          <w:lang w:val="ro-RO"/>
        </w:rPr>
        <w:t xml:space="preserve"> fizice</w:t>
      </w:r>
      <w:r w:rsidR="00045115">
        <w:rPr>
          <w:rFonts w:asciiTheme="majorHAnsi" w:hAnsiTheme="majorHAnsi" w:cstheme="majorHAnsi"/>
          <w:lang w:val="ro-RO"/>
        </w:rPr>
        <w:t>, a</w:t>
      </w:r>
      <w:r w:rsidRPr="005D38C9">
        <w:rPr>
          <w:rFonts w:asciiTheme="majorHAnsi" w:hAnsiTheme="majorHAnsi" w:cstheme="majorHAnsi"/>
          <w:lang w:val="ro-RO"/>
        </w:rPr>
        <w:t xml:space="preserve"> accize</w:t>
      </w:r>
      <w:r w:rsidR="00045115">
        <w:rPr>
          <w:rFonts w:asciiTheme="majorHAnsi" w:hAnsiTheme="majorHAnsi" w:cstheme="majorHAnsi"/>
          <w:lang w:val="ro-RO"/>
        </w:rPr>
        <w:t>lor</w:t>
      </w:r>
      <w:r w:rsidRPr="005D38C9">
        <w:rPr>
          <w:rFonts w:asciiTheme="majorHAnsi" w:hAnsiTheme="majorHAnsi" w:cstheme="majorHAnsi"/>
          <w:lang w:val="ro-RO"/>
        </w:rPr>
        <w:t xml:space="preserve">, precum și </w:t>
      </w:r>
      <w:r w:rsidR="00045115">
        <w:rPr>
          <w:rFonts w:asciiTheme="majorHAnsi" w:hAnsiTheme="majorHAnsi" w:cstheme="majorHAnsi"/>
          <w:lang w:val="ro-RO"/>
        </w:rPr>
        <w:t xml:space="preserve">exceptarea de la plata </w:t>
      </w:r>
      <w:r w:rsidRPr="005D38C9">
        <w:rPr>
          <w:rFonts w:asciiTheme="majorHAnsi" w:hAnsiTheme="majorHAnsi" w:cstheme="majorHAnsi"/>
          <w:lang w:val="ro-RO"/>
        </w:rPr>
        <w:t>impozitel</w:t>
      </w:r>
      <w:r w:rsidR="00045115">
        <w:rPr>
          <w:rFonts w:asciiTheme="majorHAnsi" w:hAnsiTheme="majorHAnsi" w:cstheme="majorHAnsi"/>
          <w:lang w:val="ro-RO"/>
        </w:rPr>
        <w:t>or</w:t>
      </w:r>
      <w:r w:rsidRPr="005D38C9">
        <w:rPr>
          <w:rFonts w:asciiTheme="majorHAnsi" w:hAnsiTheme="majorHAnsi" w:cstheme="majorHAnsi"/>
          <w:lang w:val="ro-RO"/>
        </w:rPr>
        <w:t xml:space="preserve"> și </w:t>
      </w:r>
      <w:r w:rsidR="00F5430A" w:rsidRPr="005D38C9">
        <w:rPr>
          <w:rFonts w:asciiTheme="majorHAnsi" w:hAnsiTheme="majorHAnsi" w:cstheme="majorHAnsi"/>
          <w:lang w:val="ro-RO"/>
        </w:rPr>
        <w:t>taxel</w:t>
      </w:r>
      <w:r w:rsidR="00F5430A">
        <w:rPr>
          <w:rFonts w:asciiTheme="majorHAnsi" w:hAnsiTheme="majorHAnsi" w:cstheme="majorHAnsi"/>
          <w:lang w:val="ro-RO"/>
        </w:rPr>
        <w:t>or</w:t>
      </w:r>
      <w:r w:rsidR="00F5430A" w:rsidRPr="005D38C9">
        <w:rPr>
          <w:rFonts w:asciiTheme="majorHAnsi" w:hAnsiTheme="majorHAnsi" w:cstheme="majorHAnsi"/>
          <w:lang w:val="ro-RO"/>
        </w:rPr>
        <w:t xml:space="preserve"> </w:t>
      </w:r>
      <w:r w:rsidRPr="005D38C9">
        <w:rPr>
          <w:rFonts w:asciiTheme="majorHAnsi" w:hAnsiTheme="majorHAnsi" w:cstheme="majorHAnsi"/>
          <w:lang w:val="ro-RO"/>
        </w:rPr>
        <w:t>locale</w:t>
      </w:r>
      <w:r w:rsidR="00045115">
        <w:rPr>
          <w:rFonts w:asciiTheme="majorHAnsi" w:hAnsiTheme="majorHAnsi" w:cstheme="majorHAnsi"/>
          <w:lang w:val="ro-RO"/>
        </w:rPr>
        <w:t xml:space="preserve">. Toate aceste facilități sunt </w:t>
      </w:r>
      <w:r w:rsidRPr="005D38C9">
        <w:rPr>
          <w:rFonts w:asciiTheme="majorHAnsi" w:hAnsiTheme="majorHAnsi" w:cstheme="majorHAnsi"/>
          <w:lang w:val="ro-RO"/>
        </w:rPr>
        <w:t xml:space="preserve">aplicabile, în anumite condiții, membrilor </w:t>
      </w:r>
      <w:r w:rsidR="00320A78">
        <w:rPr>
          <w:rFonts w:asciiTheme="majorHAnsi" w:hAnsiTheme="majorHAnsi" w:cstheme="majorHAnsi"/>
          <w:lang w:val="ro-RO"/>
        </w:rPr>
        <w:t>f</w:t>
      </w:r>
      <w:r w:rsidRPr="005D38C9">
        <w:rPr>
          <w:rFonts w:asciiTheme="majorHAnsi" w:hAnsiTheme="majorHAnsi" w:cstheme="majorHAnsi"/>
          <w:lang w:val="ro-RO"/>
        </w:rPr>
        <w:t>orțelor armate ale SUA, componentei civile</w:t>
      </w:r>
      <w:r w:rsidR="00320A78">
        <w:rPr>
          <w:rFonts w:asciiTheme="majorHAnsi" w:hAnsiTheme="majorHAnsi" w:cstheme="majorHAnsi"/>
          <w:lang w:val="ro-RO"/>
        </w:rPr>
        <w:t xml:space="preserve"> asociate acesteia </w:t>
      </w:r>
      <w:r w:rsidRPr="005D38C9">
        <w:rPr>
          <w:rFonts w:asciiTheme="majorHAnsi" w:hAnsiTheme="majorHAnsi" w:cstheme="majorHAnsi"/>
          <w:lang w:val="ro-RO"/>
        </w:rPr>
        <w:t xml:space="preserve">și membrilor </w:t>
      </w:r>
      <w:r w:rsidR="00320A78">
        <w:rPr>
          <w:rFonts w:asciiTheme="majorHAnsi" w:hAnsiTheme="majorHAnsi" w:cstheme="majorHAnsi"/>
          <w:lang w:val="ro-RO"/>
        </w:rPr>
        <w:t xml:space="preserve">de </w:t>
      </w:r>
      <w:r w:rsidRPr="005D38C9">
        <w:rPr>
          <w:rFonts w:asciiTheme="majorHAnsi" w:hAnsiTheme="majorHAnsi" w:cstheme="majorHAnsi"/>
          <w:lang w:val="ro-RO"/>
        </w:rPr>
        <w:t>familie</w:t>
      </w:r>
      <w:r w:rsidR="00320A78">
        <w:rPr>
          <w:rFonts w:asciiTheme="majorHAnsi" w:hAnsiTheme="majorHAnsi" w:cstheme="majorHAnsi"/>
          <w:lang w:val="ro-RO"/>
        </w:rPr>
        <w:t xml:space="preserve"> ai cetățenilor americani din aceste categorii</w:t>
      </w:r>
      <w:r w:rsidRPr="005D38C9">
        <w:rPr>
          <w:rFonts w:asciiTheme="majorHAnsi" w:hAnsiTheme="majorHAnsi" w:cstheme="majorHAnsi"/>
          <w:lang w:val="ro-RO"/>
        </w:rPr>
        <w:t xml:space="preserve">. Mai mult, </w:t>
      </w:r>
      <w:r w:rsidR="00320A78">
        <w:rPr>
          <w:rFonts w:asciiTheme="majorHAnsi" w:hAnsiTheme="majorHAnsi" w:cstheme="majorHAnsi"/>
          <w:lang w:val="ro-RO"/>
        </w:rPr>
        <w:t xml:space="preserve">scutirea de la plata </w:t>
      </w:r>
      <w:r w:rsidRPr="005D38C9">
        <w:rPr>
          <w:rFonts w:asciiTheme="majorHAnsi" w:hAnsiTheme="majorHAnsi" w:cstheme="majorHAnsi"/>
          <w:lang w:val="ro-RO"/>
        </w:rPr>
        <w:t>impozit</w:t>
      </w:r>
      <w:r w:rsidR="00320A78">
        <w:rPr>
          <w:rFonts w:asciiTheme="majorHAnsi" w:hAnsiTheme="majorHAnsi" w:cstheme="majorHAnsi"/>
          <w:lang w:val="ro-RO"/>
        </w:rPr>
        <w:t>ului</w:t>
      </w:r>
      <w:r w:rsidRPr="005D38C9">
        <w:rPr>
          <w:rFonts w:asciiTheme="majorHAnsi" w:hAnsiTheme="majorHAnsi" w:cstheme="majorHAnsi"/>
          <w:lang w:val="ro-RO"/>
        </w:rPr>
        <w:t xml:space="preserve"> pe venit și </w:t>
      </w:r>
      <w:r w:rsidR="00320A78">
        <w:rPr>
          <w:rFonts w:asciiTheme="majorHAnsi" w:hAnsiTheme="majorHAnsi" w:cstheme="majorHAnsi"/>
          <w:lang w:val="ro-RO"/>
        </w:rPr>
        <w:t xml:space="preserve">a </w:t>
      </w:r>
      <w:r w:rsidRPr="005D38C9">
        <w:rPr>
          <w:rFonts w:asciiTheme="majorHAnsi" w:hAnsiTheme="majorHAnsi" w:cstheme="majorHAnsi"/>
          <w:lang w:val="ro-RO"/>
        </w:rPr>
        <w:t>contribuții</w:t>
      </w:r>
      <w:r w:rsidR="00320A78">
        <w:rPr>
          <w:rFonts w:asciiTheme="majorHAnsi" w:hAnsiTheme="majorHAnsi" w:cstheme="majorHAnsi"/>
          <w:lang w:val="ro-RO"/>
        </w:rPr>
        <w:t xml:space="preserve">lor </w:t>
      </w:r>
      <w:r w:rsidRPr="005D38C9">
        <w:rPr>
          <w:rFonts w:asciiTheme="majorHAnsi" w:hAnsiTheme="majorHAnsi" w:cstheme="majorHAnsi"/>
          <w:lang w:val="ro-RO"/>
        </w:rPr>
        <w:t>la asigurările sociale</w:t>
      </w:r>
      <w:r w:rsidR="00320A78">
        <w:rPr>
          <w:rFonts w:asciiTheme="majorHAnsi" w:hAnsiTheme="majorHAnsi" w:cstheme="majorHAnsi"/>
          <w:lang w:val="ro-RO"/>
        </w:rPr>
        <w:t xml:space="preserve"> obligatorii </w:t>
      </w:r>
      <w:r w:rsidR="00F5430A">
        <w:rPr>
          <w:rFonts w:asciiTheme="majorHAnsi" w:hAnsiTheme="majorHAnsi" w:cstheme="majorHAnsi"/>
          <w:lang w:val="ro-RO"/>
        </w:rPr>
        <w:t>este</w:t>
      </w:r>
      <w:r w:rsidR="00F5430A">
        <w:rPr>
          <w:rFonts w:asciiTheme="majorHAnsi" w:hAnsiTheme="majorHAnsi" w:cstheme="majorHAnsi"/>
          <w:lang w:val="ro-RO"/>
        </w:rPr>
        <w:t xml:space="preserve"> valabil</w:t>
      </w:r>
      <w:r w:rsidR="00F5430A">
        <w:rPr>
          <w:rFonts w:asciiTheme="majorHAnsi" w:hAnsiTheme="majorHAnsi" w:cstheme="majorHAnsi"/>
          <w:lang w:val="ro-RO"/>
        </w:rPr>
        <w:t>ă</w:t>
      </w:r>
      <w:r w:rsidR="00F5430A">
        <w:rPr>
          <w:rFonts w:asciiTheme="majorHAnsi" w:hAnsiTheme="majorHAnsi" w:cstheme="majorHAnsi"/>
          <w:lang w:val="ro-RO"/>
        </w:rPr>
        <w:t xml:space="preserve"> </w:t>
      </w:r>
      <w:r w:rsidR="00320A78">
        <w:rPr>
          <w:rFonts w:asciiTheme="majorHAnsi" w:hAnsiTheme="majorHAnsi" w:cstheme="majorHAnsi"/>
          <w:lang w:val="ro-RO"/>
        </w:rPr>
        <w:t>și pentru</w:t>
      </w:r>
      <w:r w:rsidRPr="005D38C9">
        <w:rPr>
          <w:rFonts w:asciiTheme="majorHAnsi" w:hAnsiTheme="majorHAnsi" w:cstheme="majorHAnsi"/>
          <w:lang w:val="ro-RO"/>
        </w:rPr>
        <w:t xml:space="preserve"> angajații contractanților Statelor Unite care servesc în exclusivitate forțele militare SUA în România.</w:t>
      </w:r>
    </w:p>
    <w:p w14:paraId="44F2DE0E" w14:textId="372B03A9" w:rsidR="002529F1" w:rsidRDefault="009E201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Așadar, cele mai multe facilități</w:t>
      </w:r>
      <w:r w:rsidR="00C86200">
        <w:rPr>
          <w:rFonts w:asciiTheme="majorHAnsi" w:hAnsiTheme="majorHAnsi" w:cstheme="majorHAnsi"/>
          <w:lang w:val="ro-RO"/>
        </w:rPr>
        <w:t>le fiscale amintite</w:t>
      </w:r>
      <w:r>
        <w:rPr>
          <w:rFonts w:asciiTheme="majorHAnsi" w:hAnsiTheme="majorHAnsi" w:cstheme="majorHAnsi"/>
          <w:lang w:val="ro-RO"/>
        </w:rPr>
        <w:t xml:space="preserve"> sunt valabile doar pentru relațiile comerciale </w:t>
      </w:r>
      <w:r w:rsidR="00BA3C45">
        <w:rPr>
          <w:rFonts w:asciiTheme="majorHAnsi" w:hAnsiTheme="majorHAnsi" w:cstheme="majorHAnsi"/>
          <w:lang w:val="ro-RO"/>
        </w:rPr>
        <w:t xml:space="preserve">stabilite fie direct cu </w:t>
      </w:r>
      <w:r w:rsidR="00F5430A">
        <w:rPr>
          <w:rFonts w:asciiTheme="majorHAnsi" w:hAnsiTheme="majorHAnsi" w:cstheme="majorHAnsi"/>
          <w:lang w:val="ro-RO"/>
        </w:rPr>
        <w:t>f</w:t>
      </w:r>
      <w:r w:rsidR="00F5430A">
        <w:rPr>
          <w:rFonts w:asciiTheme="majorHAnsi" w:hAnsiTheme="majorHAnsi" w:cstheme="majorHAnsi"/>
          <w:lang w:val="ro-RO"/>
        </w:rPr>
        <w:t xml:space="preserve">orțele </w:t>
      </w:r>
      <w:r w:rsidR="00BA3C45">
        <w:rPr>
          <w:rFonts w:asciiTheme="majorHAnsi" w:hAnsiTheme="majorHAnsi" w:cstheme="majorHAnsi"/>
          <w:lang w:val="ro-RO"/>
        </w:rPr>
        <w:t xml:space="preserve">militare ale SUA în România, fie cu </w:t>
      </w:r>
      <w:r>
        <w:rPr>
          <w:rFonts w:asciiTheme="majorHAnsi" w:hAnsiTheme="majorHAnsi" w:cstheme="majorHAnsi"/>
          <w:lang w:val="ro-RO"/>
        </w:rPr>
        <w:t xml:space="preserve">entități asociate </w:t>
      </w:r>
      <w:r w:rsidR="00BA3C45">
        <w:rPr>
          <w:rFonts w:asciiTheme="majorHAnsi" w:hAnsiTheme="majorHAnsi" w:cstheme="majorHAnsi"/>
          <w:lang w:val="ro-RO"/>
        </w:rPr>
        <w:t xml:space="preserve">acestora. </w:t>
      </w:r>
      <w:r>
        <w:rPr>
          <w:rFonts w:asciiTheme="majorHAnsi" w:hAnsiTheme="majorHAnsi" w:cstheme="majorHAnsi"/>
          <w:lang w:val="ro-RO"/>
        </w:rPr>
        <w:t xml:space="preserve"> </w:t>
      </w:r>
    </w:p>
    <w:p w14:paraId="42C8AD9B" w14:textId="41F7799B" w:rsidR="009E201E" w:rsidRDefault="009D1307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b/>
          <w:bCs/>
          <w:lang w:val="ro-RO"/>
        </w:rPr>
        <w:t>Î</w:t>
      </w:r>
      <w:r w:rsidR="002E3FDE" w:rsidRPr="005D38C9">
        <w:rPr>
          <w:rFonts w:asciiTheme="majorHAnsi" w:hAnsiTheme="majorHAnsi" w:cstheme="majorHAnsi"/>
          <w:b/>
          <w:bCs/>
          <w:lang w:val="ro-RO"/>
        </w:rPr>
        <w:t>ntrebarea legitimă</w:t>
      </w:r>
      <w:r w:rsidR="002E3FDE" w:rsidRPr="005D38C9">
        <w:rPr>
          <w:rFonts w:asciiTheme="majorHAnsi" w:hAnsiTheme="majorHAnsi" w:cstheme="majorHAnsi"/>
          <w:lang w:val="ro-RO"/>
        </w:rPr>
        <w:t xml:space="preserve"> </w:t>
      </w:r>
      <w:r>
        <w:rPr>
          <w:rFonts w:asciiTheme="majorHAnsi" w:hAnsiTheme="majorHAnsi" w:cstheme="majorHAnsi"/>
          <w:lang w:val="ro-RO"/>
        </w:rPr>
        <w:t xml:space="preserve">care apare în acest context privește </w:t>
      </w:r>
      <w:r w:rsidR="002E3FDE" w:rsidRPr="005D38C9">
        <w:rPr>
          <w:rFonts w:asciiTheme="majorHAnsi" w:hAnsiTheme="majorHAnsi" w:cstheme="majorHAnsi"/>
          <w:lang w:val="ro-RO"/>
        </w:rPr>
        <w:t xml:space="preserve">posibilitatea extinderii aplicabilității scutirii </w:t>
      </w:r>
      <w:r w:rsidR="009E201E">
        <w:rPr>
          <w:rFonts w:asciiTheme="majorHAnsi" w:hAnsiTheme="majorHAnsi" w:cstheme="majorHAnsi"/>
          <w:lang w:val="ro-RO"/>
        </w:rPr>
        <w:t xml:space="preserve">de la plata </w:t>
      </w:r>
      <w:r w:rsidR="002E3FDE" w:rsidRPr="005D38C9">
        <w:rPr>
          <w:rFonts w:asciiTheme="majorHAnsi" w:hAnsiTheme="majorHAnsi" w:cstheme="majorHAnsi"/>
          <w:lang w:val="ro-RO"/>
        </w:rPr>
        <w:t>impozitul</w:t>
      </w:r>
      <w:r w:rsidR="009E201E">
        <w:rPr>
          <w:rFonts w:asciiTheme="majorHAnsi" w:hAnsiTheme="majorHAnsi" w:cstheme="majorHAnsi"/>
          <w:lang w:val="ro-RO"/>
        </w:rPr>
        <w:t>ui</w:t>
      </w:r>
      <w:r w:rsidR="002E3FDE" w:rsidRPr="005D38C9">
        <w:rPr>
          <w:rFonts w:asciiTheme="majorHAnsi" w:hAnsiTheme="majorHAnsi" w:cstheme="majorHAnsi"/>
          <w:lang w:val="ro-RO"/>
        </w:rPr>
        <w:t xml:space="preserve"> pe profit</w:t>
      </w:r>
      <w:r w:rsidR="009E201E">
        <w:rPr>
          <w:rFonts w:asciiTheme="majorHAnsi" w:hAnsiTheme="majorHAnsi" w:cstheme="majorHAnsi"/>
          <w:lang w:val="ro-RO"/>
        </w:rPr>
        <w:t xml:space="preserve"> și a celorlalte facilități </w:t>
      </w:r>
      <w:r>
        <w:rPr>
          <w:rFonts w:asciiTheme="majorHAnsi" w:hAnsiTheme="majorHAnsi" w:cstheme="majorHAnsi"/>
          <w:lang w:val="ro-RO"/>
        </w:rPr>
        <w:t xml:space="preserve">fiscale </w:t>
      </w:r>
      <w:r w:rsidR="002E3FDE" w:rsidRPr="005D38C9">
        <w:rPr>
          <w:rFonts w:asciiTheme="majorHAnsi" w:hAnsiTheme="majorHAnsi" w:cstheme="majorHAnsi"/>
          <w:lang w:val="ro-RO"/>
        </w:rPr>
        <w:t>menționate și în cazul relațiilor comerciale cu forțele armate ale celorlalte state membre</w:t>
      </w:r>
      <w:r w:rsidR="00193D13">
        <w:rPr>
          <w:rFonts w:asciiTheme="majorHAnsi" w:hAnsiTheme="majorHAnsi" w:cstheme="majorHAnsi"/>
          <w:lang w:val="ro-RO"/>
        </w:rPr>
        <w:t xml:space="preserve"> ale UE</w:t>
      </w:r>
      <w:r w:rsidR="008709FC">
        <w:rPr>
          <w:rFonts w:asciiTheme="majorHAnsi" w:hAnsiTheme="majorHAnsi" w:cstheme="majorHAnsi"/>
          <w:lang w:val="ro-RO"/>
        </w:rPr>
        <w:t>/NATO</w:t>
      </w:r>
      <w:r w:rsidR="009E201E">
        <w:rPr>
          <w:rFonts w:asciiTheme="majorHAnsi" w:hAnsiTheme="majorHAnsi" w:cstheme="majorHAnsi"/>
          <w:lang w:val="ro-RO"/>
        </w:rPr>
        <w:t xml:space="preserve">, prezente în țara noastră, </w:t>
      </w:r>
      <w:r w:rsidR="00946D6D">
        <w:rPr>
          <w:rFonts w:asciiTheme="majorHAnsi" w:hAnsiTheme="majorHAnsi" w:cstheme="majorHAnsi"/>
          <w:lang w:val="ro-RO"/>
        </w:rPr>
        <w:t>similar modelului</w:t>
      </w:r>
      <w:r w:rsidR="009E201E">
        <w:rPr>
          <w:rFonts w:asciiTheme="majorHAnsi" w:hAnsiTheme="majorHAnsi" w:cstheme="majorHAnsi"/>
          <w:lang w:val="ro-RO"/>
        </w:rPr>
        <w:t xml:space="preserve"> aplicat în cazul </w:t>
      </w:r>
      <w:r w:rsidR="002E3FDE" w:rsidRPr="005D38C9">
        <w:rPr>
          <w:rFonts w:asciiTheme="majorHAnsi" w:hAnsiTheme="majorHAnsi" w:cstheme="majorHAnsi"/>
          <w:lang w:val="ro-RO"/>
        </w:rPr>
        <w:t>scutirii de TVA.</w:t>
      </w:r>
    </w:p>
    <w:p w14:paraId="420354AE" w14:textId="58E43E4A" w:rsidR="005F346D" w:rsidRPr="005D38C9" w:rsidRDefault="009E201E" w:rsidP="009D18DF">
      <w:pPr>
        <w:spacing w:after="120" w:line="288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În concluzie, </w:t>
      </w:r>
      <w:r w:rsidRPr="009D1307">
        <w:rPr>
          <w:rFonts w:asciiTheme="majorHAnsi" w:hAnsiTheme="majorHAnsi" w:cstheme="majorHAnsi"/>
          <w:bCs/>
          <w:lang w:val="ro-RO"/>
        </w:rPr>
        <w:t>a</w:t>
      </w:r>
      <w:r w:rsidR="002E3FDE" w:rsidRPr="009D1307">
        <w:rPr>
          <w:rFonts w:asciiTheme="majorHAnsi" w:hAnsiTheme="majorHAnsi" w:cstheme="majorHAnsi"/>
          <w:bCs/>
          <w:lang w:val="ro-RO"/>
        </w:rPr>
        <w:t xml:space="preserve">vând în vedere contextul actual, companiile românești care </w:t>
      </w:r>
      <w:r w:rsidR="00A75E82">
        <w:rPr>
          <w:rFonts w:asciiTheme="majorHAnsi" w:hAnsiTheme="majorHAnsi" w:cstheme="majorHAnsi"/>
          <w:bCs/>
          <w:lang w:val="ro-RO"/>
        </w:rPr>
        <w:t>sunt furnizori</w:t>
      </w:r>
      <w:r w:rsidR="009D1307">
        <w:rPr>
          <w:rFonts w:asciiTheme="majorHAnsi" w:hAnsiTheme="majorHAnsi" w:cstheme="majorHAnsi"/>
          <w:bCs/>
          <w:lang w:val="ro-RO"/>
        </w:rPr>
        <w:t>,</w:t>
      </w:r>
      <w:r w:rsidR="003459DA">
        <w:rPr>
          <w:rFonts w:asciiTheme="majorHAnsi" w:hAnsiTheme="majorHAnsi" w:cstheme="majorHAnsi"/>
          <w:bCs/>
          <w:lang w:val="ro-RO"/>
        </w:rPr>
        <w:t xml:space="preserve"> direcți sau indirecți</w:t>
      </w:r>
      <w:r w:rsidR="009D1307">
        <w:rPr>
          <w:rFonts w:asciiTheme="majorHAnsi" w:hAnsiTheme="majorHAnsi" w:cstheme="majorHAnsi"/>
          <w:bCs/>
          <w:lang w:val="ro-RO"/>
        </w:rPr>
        <w:t>,</w:t>
      </w:r>
      <w:r w:rsidR="002E3FDE" w:rsidRPr="009D1307">
        <w:rPr>
          <w:rFonts w:asciiTheme="majorHAnsi" w:hAnsiTheme="majorHAnsi" w:cstheme="majorHAnsi"/>
          <w:bCs/>
          <w:lang w:val="ro-RO"/>
        </w:rPr>
        <w:t xml:space="preserve"> </w:t>
      </w:r>
      <w:r w:rsidR="00A75E82">
        <w:rPr>
          <w:rFonts w:asciiTheme="majorHAnsi" w:hAnsiTheme="majorHAnsi" w:cstheme="majorHAnsi"/>
          <w:bCs/>
          <w:lang w:val="ro-RO"/>
        </w:rPr>
        <w:t>ai</w:t>
      </w:r>
      <w:r w:rsidRPr="009D1307">
        <w:rPr>
          <w:rFonts w:asciiTheme="majorHAnsi" w:hAnsiTheme="majorHAnsi" w:cstheme="majorHAnsi"/>
          <w:bCs/>
          <w:lang w:val="ro-RO"/>
        </w:rPr>
        <w:t xml:space="preserve"> </w:t>
      </w:r>
      <w:r w:rsidR="00337FCA">
        <w:rPr>
          <w:rFonts w:asciiTheme="majorHAnsi" w:hAnsiTheme="majorHAnsi" w:cstheme="majorHAnsi"/>
          <w:bCs/>
          <w:lang w:val="ro-RO"/>
        </w:rPr>
        <w:t>forțe</w:t>
      </w:r>
      <w:r w:rsidR="00A75E82">
        <w:rPr>
          <w:rFonts w:asciiTheme="majorHAnsi" w:hAnsiTheme="majorHAnsi" w:cstheme="majorHAnsi"/>
          <w:bCs/>
          <w:lang w:val="ro-RO"/>
        </w:rPr>
        <w:t xml:space="preserve">lor </w:t>
      </w:r>
      <w:r w:rsidRPr="009D1307">
        <w:rPr>
          <w:rFonts w:asciiTheme="majorHAnsi" w:hAnsiTheme="majorHAnsi" w:cstheme="majorHAnsi"/>
          <w:bCs/>
          <w:lang w:val="ro-RO"/>
        </w:rPr>
        <w:t>militare ale</w:t>
      </w:r>
      <w:r w:rsidR="002E3FDE" w:rsidRPr="009D1307">
        <w:rPr>
          <w:rFonts w:asciiTheme="majorHAnsi" w:hAnsiTheme="majorHAnsi" w:cstheme="majorHAnsi"/>
          <w:bCs/>
          <w:lang w:val="ro-RO"/>
        </w:rPr>
        <w:t xml:space="preserve"> SUA</w:t>
      </w:r>
      <w:r w:rsidR="004D0821">
        <w:rPr>
          <w:rFonts w:asciiTheme="majorHAnsi" w:hAnsiTheme="majorHAnsi" w:cstheme="majorHAnsi"/>
          <w:bCs/>
          <w:lang w:val="ro-RO"/>
        </w:rPr>
        <w:t xml:space="preserve"> și </w:t>
      </w:r>
      <w:r w:rsidR="00C94BC2">
        <w:rPr>
          <w:rFonts w:asciiTheme="majorHAnsi" w:hAnsiTheme="majorHAnsi" w:cstheme="majorHAnsi"/>
          <w:bCs/>
          <w:lang w:val="ro-RO"/>
        </w:rPr>
        <w:t>ai</w:t>
      </w:r>
      <w:r w:rsidR="004D0821">
        <w:rPr>
          <w:rFonts w:asciiTheme="majorHAnsi" w:hAnsiTheme="majorHAnsi" w:cstheme="majorHAnsi"/>
          <w:bCs/>
          <w:lang w:val="ro-RO"/>
        </w:rPr>
        <w:t xml:space="preserve"> altor state membre UE</w:t>
      </w:r>
      <w:r w:rsidR="002E3FDE" w:rsidRPr="009D1307">
        <w:rPr>
          <w:rFonts w:asciiTheme="majorHAnsi" w:hAnsiTheme="majorHAnsi" w:cstheme="majorHAnsi"/>
          <w:bCs/>
          <w:lang w:val="ro-RO"/>
        </w:rPr>
        <w:t xml:space="preserve"> din România ar trebui sa analizeze posibilitatea de a aplica scutirile fiscale </w:t>
      </w:r>
      <w:r w:rsidR="002A5A0C" w:rsidRPr="009D1307">
        <w:rPr>
          <w:rFonts w:asciiTheme="majorHAnsi" w:hAnsiTheme="majorHAnsi" w:cstheme="majorHAnsi"/>
          <w:bCs/>
          <w:lang w:val="ro-RO"/>
        </w:rPr>
        <w:t xml:space="preserve">pe care le au la dispoziție conform reglementărilor în vigoare, dar cu respectarea cerințelor specifice. </w:t>
      </w:r>
    </w:p>
    <w:sectPr w:rsidR="005F346D" w:rsidRPr="005D38C9" w:rsidSect="005A3373">
      <w:headerReference w:type="default" r:id="rId8"/>
      <w:headerReference w:type="first" r:id="rId9"/>
      <w:footerReference w:type="first" r:id="rId10"/>
      <w:pgSz w:w="11901" w:h="16840" w:code="9"/>
      <w:pgMar w:top="1440" w:right="1138" w:bottom="720" w:left="1411" w:header="0" w:footer="288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D9F5" w14:textId="77777777" w:rsidR="005E718C" w:rsidRDefault="005E718C" w:rsidP="0089130B">
      <w:pPr>
        <w:spacing w:line="240" w:lineRule="auto"/>
      </w:pPr>
      <w:r>
        <w:separator/>
      </w:r>
    </w:p>
  </w:endnote>
  <w:endnote w:type="continuationSeparator" w:id="0">
    <w:p w14:paraId="013D228D" w14:textId="77777777" w:rsidR="005E718C" w:rsidRDefault="005E718C" w:rsidP="008913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9F72E" w14:textId="77777777" w:rsidR="001615F5" w:rsidRPr="001615F5" w:rsidRDefault="00000000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F5F38" w14:textId="77777777" w:rsidR="005E718C" w:rsidRDefault="005E718C" w:rsidP="0089130B">
      <w:pPr>
        <w:spacing w:line="240" w:lineRule="auto"/>
      </w:pPr>
      <w:r>
        <w:separator/>
      </w:r>
    </w:p>
  </w:footnote>
  <w:footnote w:type="continuationSeparator" w:id="0">
    <w:p w14:paraId="1BFFE50E" w14:textId="77777777" w:rsidR="005E718C" w:rsidRDefault="005E718C" w:rsidP="0089130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5F07D" w14:textId="77777777" w:rsidR="003A0D61" w:rsidRDefault="001C5322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88A67CE" wp14:editId="30BD1C8F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2CA47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9C6B8E5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61FD61CE" wp14:editId="509DFD18">
          <wp:simplePos x="0" y="0"/>
          <wp:positionH relativeFrom="column">
            <wp:posOffset>3868420</wp:posOffset>
          </wp:positionH>
          <wp:positionV relativeFrom="paragraph">
            <wp:posOffset>12700</wp:posOffset>
          </wp:positionV>
          <wp:extent cx="2221230" cy="1663700"/>
          <wp:effectExtent l="0" t="0" r="7620" b="0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230" cy="166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7AFFE62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580352B7" wp14:editId="12891DE2">
          <wp:simplePos x="0" y="0"/>
          <wp:positionH relativeFrom="column">
            <wp:posOffset>-287020</wp:posOffset>
          </wp:positionH>
          <wp:positionV relativeFrom="paragraph">
            <wp:posOffset>230505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EE399" w14:textId="77777777" w:rsidR="006A0423" w:rsidRDefault="001C5322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  <w:r>
      <w:rPr>
        <w:rFonts w:ascii="FrutigerNextPro-Light" w:hAnsi="FrutigerNextPro-Light"/>
        <w:color w:val="002776"/>
      </w:rPr>
      <w:tab/>
    </w:r>
  </w:p>
  <w:p w14:paraId="472E30EF" w14:textId="77777777" w:rsidR="00AF6CE1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2181E2F" w14:textId="77777777" w:rsidR="00BD4912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24AD75B" w14:textId="77777777" w:rsidR="00BD4912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0C346F37" w14:textId="77777777" w:rsidR="00BD4912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29B4A74" w14:textId="77777777" w:rsidR="005443B3" w:rsidRPr="001615F5" w:rsidRDefault="001C5322">
    <w:pPr>
      <w:pStyle w:val="Header"/>
      <w:rPr>
        <w:sz w:val="11"/>
        <w:szCs w:val="11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1" layoutInCell="0" allowOverlap="1" wp14:anchorId="314C340E" wp14:editId="5375C577">
              <wp:simplePos x="0" y="0"/>
              <wp:positionH relativeFrom="page">
                <wp:posOffset>5507355</wp:posOffset>
              </wp:positionH>
              <wp:positionV relativeFrom="page">
                <wp:posOffset>549275</wp:posOffset>
              </wp:positionV>
              <wp:extent cx="1334135" cy="45085"/>
              <wp:effectExtent l="0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13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C5CF40" w14:textId="77777777" w:rsidR="006679A3" w:rsidRPr="00E57B68" w:rsidRDefault="00000000" w:rsidP="006679A3">
                          <w:pPr>
                            <w:autoSpaceDE w:val="0"/>
                            <w:autoSpaceDN w:val="0"/>
                            <w:adjustRightInd w:val="0"/>
                            <w:spacing w:line="180" w:lineRule="atLeas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C340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433.65pt;margin-top:43.25pt;width:105.05pt;height:3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MzG6AEAALkDAAAOAAAAZHJzL2Uyb0RvYy54bWysU8Fu2zAMvQ/YPwi6L06aZiiMOEWXIsOA&#10;bivQ9QNkWbaFyaJGKbGzrx8l2+m63Yb5IFAi+cj3SG9vh86wk0KvwRZ8tVhypqyEStum4M/fDu9u&#10;OPNB2EoYsKrgZ+X57e7tm23vcnUFLZhKISMQ6/PeFbwNweVZ5mWrOuEX4JQlZw3YiUBXbLIKRU/o&#10;ncmulsv3WQ9YOQSpvKfX+9HJdwm/rpUMX+vaq8BMwam3kE5MZxnPbLcVeYPCtVpObYh/6KIT2lLR&#10;C9S9CIIdUf8F1WmJ4KEOCwldBnWtpUociM1q+Qebp1Y4lbiQON5dZPL/D1Z+OT25R2Rh+AADDTCR&#10;8O4B5HfPLOxbYRt1hwh9q0RFhVdRsqx3Pp9So9Q+9xGk7D9DRUMWxwAJaKixi6oQT0boNIDzRXQ1&#10;BCZjyfX6erXecCbJd71Z3mxSBZHPyQ59+KigY9EoONJME7g4PfgQmxH5HBJreTC6Omhj0gWbcm+Q&#10;nQTN/5C+Cf1VmLEx2EJMGxHjS2IZiY0Uw1AO5IxsS6jOxBdh3CfafzJawJ+c9bRLBfc/jgIVZ+aT&#10;Jc3i4s0GzkY5G8JKSi144Gw092Fc0KND3bSEPE7Fwh3pWuvE+aWLqU/ajyTFtMtxAX+/p6iXP273&#10;CwAA//8DAFBLAwQUAAYACAAAACEAGZzCad8AAAAKAQAADwAAAGRycy9kb3ducmV2LnhtbEyPwU7D&#10;MAyG70i8Q2QkLoilbNCO0nSCjd3gsDHt7DWmrWicqknX7u1JT3Cz5U+/vz9bjaYRZ+pcbVnBwywC&#10;QVxYXXOp4PC1vV+CcB5ZY2OZFFzIwSq/vsow1XbgHZ33vhQhhF2KCirv21RKV1Rk0M1sSxxu37Yz&#10;6MPalVJ3OIRw08h5FMXSYM3hQ4UtrSsqfva9URBvun7Y8fpuc3j/wM+2nB/fLkelbm/G1xcQnkb/&#10;B8OkH9QhD04n27N2olGwjJNFQKfhCcQEREnyCOKk4HkRg8wz+b9C/gsAAP//AwBQSwECLQAUAAYA&#10;CAAAACEAtoM4kv4AAADhAQAAEwAAAAAAAAAAAAAAAAAAAAAAW0NvbnRlbnRfVHlwZXNdLnhtbFBL&#10;AQItABQABgAIAAAAIQA4/SH/1gAAAJQBAAALAAAAAAAAAAAAAAAAAC8BAABfcmVscy8ucmVsc1BL&#10;AQItABQABgAIAAAAIQApDMzG6AEAALkDAAAOAAAAAAAAAAAAAAAAAC4CAABkcnMvZTJvRG9jLnht&#10;bFBLAQItABQABgAIAAAAIQAZnMJp3wAAAAoBAAAPAAAAAAAAAAAAAAAAAEIEAABkcnMvZG93bnJl&#10;di54bWxQSwUGAAAAAAQABADzAAAATgUAAAAA&#10;" o:allowincell="f" stroked="f">
              <v:textbox inset="0,0,0,0">
                <w:txbxContent>
                  <w:p w14:paraId="57C5CF40" w14:textId="77777777" w:rsidR="006679A3" w:rsidRPr="00E57B68" w:rsidRDefault="00000000" w:rsidP="006679A3">
                    <w:pPr>
                      <w:autoSpaceDE w:val="0"/>
                      <w:autoSpaceDN w:val="0"/>
                      <w:adjustRightInd w:val="0"/>
                      <w:spacing w:line="180" w:lineRule="atLeast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64A3F"/>
    <w:multiLevelType w:val="hybridMultilevel"/>
    <w:tmpl w:val="25C2FF6A"/>
    <w:lvl w:ilvl="0" w:tplc="EB60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2178C"/>
    <w:multiLevelType w:val="hybridMultilevel"/>
    <w:tmpl w:val="FA16E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046CD"/>
    <w:multiLevelType w:val="hybridMultilevel"/>
    <w:tmpl w:val="D0AE6308"/>
    <w:lvl w:ilvl="0" w:tplc="EB6056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3916445">
    <w:abstractNumId w:val="2"/>
  </w:num>
  <w:num w:numId="2" w16cid:durableId="1952128795">
    <w:abstractNumId w:val="0"/>
  </w:num>
  <w:num w:numId="3" w16cid:durableId="19119666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it-IT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65"/>
    <w:rsid w:val="00001D26"/>
    <w:rsid w:val="000078B9"/>
    <w:rsid w:val="000244FB"/>
    <w:rsid w:val="00024692"/>
    <w:rsid w:val="00042F0D"/>
    <w:rsid w:val="00045115"/>
    <w:rsid w:val="0004575D"/>
    <w:rsid w:val="00082BC1"/>
    <w:rsid w:val="000A166C"/>
    <w:rsid w:val="000C0371"/>
    <w:rsid w:val="000C0677"/>
    <w:rsid w:val="000D312D"/>
    <w:rsid w:val="000D6FA3"/>
    <w:rsid w:val="000E1D26"/>
    <w:rsid w:val="000E216E"/>
    <w:rsid w:val="000E3327"/>
    <w:rsid w:val="000F1E89"/>
    <w:rsid w:val="000F2111"/>
    <w:rsid w:val="0010120B"/>
    <w:rsid w:val="001014A5"/>
    <w:rsid w:val="00106AC2"/>
    <w:rsid w:val="00123817"/>
    <w:rsid w:val="00125664"/>
    <w:rsid w:val="0013571E"/>
    <w:rsid w:val="0014097C"/>
    <w:rsid w:val="0014117C"/>
    <w:rsid w:val="00145682"/>
    <w:rsid w:val="001465B1"/>
    <w:rsid w:val="00147003"/>
    <w:rsid w:val="00152A50"/>
    <w:rsid w:val="00153833"/>
    <w:rsid w:val="00153A5B"/>
    <w:rsid w:val="00154571"/>
    <w:rsid w:val="001601C5"/>
    <w:rsid w:val="001636AD"/>
    <w:rsid w:val="00164C4B"/>
    <w:rsid w:val="00164D87"/>
    <w:rsid w:val="00167D33"/>
    <w:rsid w:val="00172614"/>
    <w:rsid w:val="001809A7"/>
    <w:rsid w:val="0018370A"/>
    <w:rsid w:val="00193D13"/>
    <w:rsid w:val="001B1377"/>
    <w:rsid w:val="001B1FB3"/>
    <w:rsid w:val="001B6820"/>
    <w:rsid w:val="001C2C4D"/>
    <w:rsid w:val="001C5322"/>
    <w:rsid w:val="001E5A41"/>
    <w:rsid w:val="001F1D22"/>
    <w:rsid w:val="00200B62"/>
    <w:rsid w:val="00201BA4"/>
    <w:rsid w:val="00215097"/>
    <w:rsid w:val="00215BCE"/>
    <w:rsid w:val="0021637A"/>
    <w:rsid w:val="002529F1"/>
    <w:rsid w:val="00280F5C"/>
    <w:rsid w:val="002974AE"/>
    <w:rsid w:val="002A5A0C"/>
    <w:rsid w:val="002B26C4"/>
    <w:rsid w:val="002B695C"/>
    <w:rsid w:val="002C0ED2"/>
    <w:rsid w:val="002D2279"/>
    <w:rsid w:val="002D2C4C"/>
    <w:rsid w:val="002D3310"/>
    <w:rsid w:val="002E1816"/>
    <w:rsid w:val="002E3FDE"/>
    <w:rsid w:val="002F00EB"/>
    <w:rsid w:val="003054AF"/>
    <w:rsid w:val="003126E0"/>
    <w:rsid w:val="003176F2"/>
    <w:rsid w:val="0032099E"/>
    <w:rsid w:val="00320A78"/>
    <w:rsid w:val="003318D5"/>
    <w:rsid w:val="00337FCA"/>
    <w:rsid w:val="003459DA"/>
    <w:rsid w:val="00345E0F"/>
    <w:rsid w:val="00347249"/>
    <w:rsid w:val="00362616"/>
    <w:rsid w:val="003641B2"/>
    <w:rsid w:val="003642FC"/>
    <w:rsid w:val="003662CD"/>
    <w:rsid w:val="003874D5"/>
    <w:rsid w:val="00390365"/>
    <w:rsid w:val="00390E23"/>
    <w:rsid w:val="003974AC"/>
    <w:rsid w:val="003A7487"/>
    <w:rsid w:val="003C6370"/>
    <w:rsid w:val="003D5F74"/>
    <w:rsid w:val="00406DB7"/>
    <w:rsid w:val="00411782"/>
    <w:rsid w:val="00424DD5"/>
    <w:rsid w:val="004311CF"/>
    <w:rsid w:val="00434AB6"/>
    <w:rsid w:val="00436232"/>
    <w:rsid w:val="00436249"/>
    <w:rsid w:val="00480728"/>
    <w:rsid w:val="004A3D70"/>
    <w:rsid w:val="004A69A2"/>
    <w:rsid w:val="004C2318"/>
    <w:rsid w:val="004C50DC"/>
    <w:rsid w:val="004D0821"/>
    <w:rsid w:val="004E13A9"/>
    <w:rsid w:val="004E68ED"/>
    <w:rsid w:val="00503C4E"/>
    <w:rsid w:val="005062FA"/>
    <w:rsid w:val="0051326B"/>
    <w:rsid w:val="00536BA1"/>
    <w:rsid w:val="0055664C"/>
    <w:rsid w:val="00562031"/>
    <w:rsid w:val="00564423"/>
    <w:rsid w:val="00566241"/>
    <w:rsid w:val="00581082"/>
    <w:rsid w:val="00586373"/>
    <w:rsid w:val="00587AC5"/>
    <w:rsid w:val="005A1C5C"/>
    <w:rsid w:val="005A3373"/>
    <w:rsid w:val="005A3E9D"/>
    <w:rsid w:val="005B6F65"/>
    <w:rsid w:val="005C307E"/>
    <w:rsid w:val="005C3B11"/>
    <w:rsid w:val="005C6A92"/>
    <w:rsid w:val="005C6F99"/>
    <w:rsid w:val="005D0984"/>
    <w:rsid w:val="005D38C9"/>
    <w:rsid w:val="005E718C"/>
    <w:rsid w:val="005F346D"/>
    <w:rsid w:val="00606D41"/>
    <w:rsid w:val="0061168F"/>
    <w:rsid w:val="006205FF"/>
    <w:rsid w:val="00620ABD"/>
    <w:rsid w:val="00623551"/>
    <w:rsid w:val="00637EA8"/>
    <w:rsid w:val="006538DB"/>
    <w:rsid w:val="00653E78"/>
    <w:rsid w:val="00660462"/>
    <w:rsid w:val="00663476"/>
    <w:rsid w:val="0067589C"/>
    <w:rsid w:val="0067795A"/>
    <w:rsid w:val="00683743"/>
    <w:rsid w:val="00683A92"/>
    <w:rsid w:val="00683FA7"/>
    <w:rsid w:val="006B4175"/>
    <w:rsid w:val="006C4BBE"/>
    <w:rsid w:val="006C71D1"/>
    <w:rsid w:val="006D0CF2"/>
    <w:rsid w:val="006E36BC"/>
    <w:rsid w:val="006E5DF3"/>
    <w:rsid w:val="006F6AA2"/>
    <w:rsid w:val="00701DC7"/>
    <w:rsid w:val="00703A1F"/>
    <w:rsid w:val="00703CFB"/>
    <w:rsid w:val="007102CA"/>
    <w:rsid w:val="00716F7C"/>
    <w:rsid w:val="007228D9"/>
    <w:rsid w:val="00733094"/>
    <w:rsid w:val="00737EF5"/>
    <w:rsid w:val="00744B63"/>
    <w:rsid w:val="00746187"/>
    <w:rsid w:val="0077024E"/>
    <w:rsid w:val="0077467F"/>
    <w:rsid w:val="00787DFC"/>
    <w:rsid w:val="007A5BF3"/>
    <w:rsid w:val="007C0A34"/>
    <w:rsid w:val="007C0E44"/>
    <w:rsid w:val="007C256A"/>
    <w:rsid w:val="007D485E"/>
    <w:rsid w:val="007D5A48"/>
    <w:rsid w:val="007D75CD"/>
    <w:rsid w:val="007E1BEF"/>
    <w:rsid w:val="00804265"/>
    <w:rsid w:val="00806E52"/>
    <w:rsid w:val="008212AA"/>
    <w:rsid w:val="00822A06"/>
    <w:rsid w:val="008305F0"/>
    <w:rsid w:val="00841045"/>
    <w:rsid w:val="00843514"/>
    <w:rsid w:val="0086493E"/>
    <w:rsid w:val="008709FC"/>
    <w:rsid w:val="0087289A"/>
    <w:rsid w:val="00872C6F"/>
    <w:rsid w:val="00877422"/>
    <w:rsid w:val="0089130B"/>
    <w:rsid w:val="008A2C13"/>
    <w:rsid w:val="008A442E"/>
    <w:rsid w:val="008A4CF9"/>
    <w:rsid w:val="008D4033"/>
    <w:rsid w:val="008D5C33"/>
    <w:rsid w:val="008F1995"/>
    <w:rsid w:val="00900855"/>
    <w:rsid w:val="009101BC"/>
    <w:rsid w:val="00935C9F"/>
    <w:rsid w:val="0094175E"/>
    <w:rsid w:val="00946D6D"/>
    <w:rsid w:val="009512CB"/>
    <w:rsid w:val="00955127"/>
    <w:rsid w:val="00955CEA"/>
    <w:rsid w:val="00961C65"/>
    <w:rsid w:val="00966788"/>
    <w:rsid w:val="0096701E"/>
    <w:rsid w:val="00970ED6"/>
    <w:rsid w:val="009725F2"/>
    <w:rsid w:val="0099623C"/>
    <w:rsid w:val="00996909"/>
    <w:rsid w:val="009A1486"/>
    <w:rsid w:val="009A7059"/>
    <w:rsid w:val="009A7A94"/>
    <w:rsid w:val="009D1307"/>
    <w:rsid w:val="009D18DF"/>
    <w:rsid w:val="009E201E"/>
    <w:rsid w:val="009F70F1"/>
    <w:rsid w:val="009F7E72"/>
    <w:rsid w:val="00A05E9C"/>
    <w:rsid w:val="00A14076"/>
    <w:rsid w:val="00A3347A"/>
    <w:rsid w:val="00A352A8"/>
    <w:rsid w:val="00A41236"/>
    <w:rsid w:val="00A75E82"/>
    <w:rsid w:val="00A80A2A"/>
    <w:rsid w:val="00A84D2F"/>
    <w:rsid w:val="00A858EF"/>
    <w:rsid w:val="00A93B09"/>
    <w:rsid w:val="00AB11EF"/>
    <w:rsid w:val="00AB4333"/>
    <w:rsid w:val="00AB483A"/>
    <w:rsid w:val="00AB4F86"/>
    <w:rsid w:val="00AD7359"/>
    <w:rsid w:val="00B143DE"/>
    <w:rsid w:val="00B23DE3"/>
    <w:rsid w:val="00B37125"/>
    <w:rsid w:val="00B40E03"/>
    <w:rsid w:val="00B4594D"/>
    <w:rsid w:val="00B64857"/>
    <w:rsid w:val="00B8152B"/>
    <w:rsid w:val="00B835F8"/>
    <w:rsid w:val="00B873DF"/>
    <w:rsid w:val="00B95FB6"/>
    <w:rsid w:val="00BA3C45"/>
    <w:rsid w:val="00BC0932"/>
    <w:rsid w:val="00BD207A"/>
    <w:rsid w:val="00C00576"/>
    <w:rsid w:val="00C06F89"/>
    <w:rsid w:val="00C12406"/>
    <w:rsid w:val="00C40535"/>
    <w:rsid w:val="00C5004F"/>
    <w:rsid w:val="00C5756E"/>
    <w:rsid w:val="00C60C04"/>
    <w:rsid w:val="00C638B6"/>
    <w:rsid w:val="00C674D9"/>
    <w:rsid w:val="00C80467"/>
    <w:rsid w:val="00C84855"/>
    <w:rsid w:val="00C86200"/>
    <w:rsid w:val="00C94BC2"/>
    <w:rsid w:val="00CB45A0"/>
    <w:rsid w:val="00CB5293"/>
    <w:rsid w:val="00CC1D23"/>
    <w:rsid w:val="00CD70A8"/>
    <w:rsid w:val="00CE08EA"/>
    <w:rsid w:val="00CE7E62"/>
    <w:rsid w:val="00CF5AD0"/>
    <w:rsid w:val="00D10018"/>
    <w:rsid w:val="00D107DA"/>
    <w:rsid w:val="00D119CC"/>
    <w:rsid w:val="00D1513A"/>
    <w:rsid w:val="00D43EE3"/>
    <w:rsid w:val="00D528F5"/>
    <w:rsid w:val="00D57330"/>
    <w:rsid w:val="00D7667B"/>
    <w:rsid w:val="00D95675"/>
    <w:rsid w:val="00DA047C"/>
    <w:rsid w:val="00DA68F2"/>
    <w:rsid w:val="00DB1AD8"/>
    <w:rsid w:val="00DB1B80"/>
    <w:rsid w:val="00DB58F1"/>
    <w:rsid w:val="00DC0072"/>
    <w:rsid w:val="00DC3501"/>
    <w:rsid w:val="00DC449A"/>
    <w:rsid w:val="00DF0988"/>
    <w:rsid w:val="00DF350F"/>
    <w:rsid w:val="00E026CE"/>
    <w:rsid w:val="00E24789"/>
    <w:rsid w:val="00E25FC8"/>
    <w:rsid w:val="00E45000"/>
    <w:rsid w:val="00E72373"/>
    <w:rsid w:val="00E85E0B"/>
    <w:rsid w:val="00ED3550"/>
    <w:rsid w:val="00EE6750"/>
    <w:rsid w:val="00EF0146"/>
    <w:rsid w:val="00F13928"/>
    <w:rsid w:val="00F42227"/>
    <w:rsid w:val="00F4774F"/>
    <w:rsid w:val="00F53643"/>
    <w:rsid w:val="00F5430A"/>
    <w:rsid w:val="00F55065"/>
    <w:rsid w:val="00F55580"/>
    <w:rsid w:val="00F61840"/>
    <w:rsid w:val="00F642F5"/>
    <w:rsid w:val="00F67EB5"/>
    <w:rsid w:val="00F71FE2"/>
    <w:rsid w:val="00F84B22"/>
    <w:rsid w:val="00FA2C7A"/>
    <w:rsid w:val="00FA2E3C"/>
    <w:rsid w:val="00FA3A1C"/>
    <w:rsid w:val="00FB066A"/>
    <w:rsid w:val="00FC3FBB"/>
    <w:rsid w:val="00FD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9A23E"/>
  <w15:chartTrackingRefBased/>
  <w15:docId w15:val="{D2C4BA1D-A30B-4DF7-9C77-F651CB14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664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12A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12A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63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01DC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5A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5A3E9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5">
    <w:name w:val="Grid Table 2 Accent 5"/>
    <w:basedOn w:val="TableNormal"/>
    <w:uiPriority w:val="47"/>
    <w:rsid w:val="005A3E9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A3E9D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A3E9D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1">
    <w:name w:val="List Table 1 Light Accent 1"/>
    <w:basedOn w:val="TableNormal"/>
    <w:uiPriority w:val="46"/>
    <w:rsid w:val="005A3E9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143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3DE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3DE"/>
    <w:rPr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3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3DE"/>
    <w:rPr>
      <w:b/>
      <w:bCs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43D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3DE"/>
    <w:rPr>
      <w:rFonts w:ascii="Segoe UI" w:hAnsi="Segoe UI" w:cs="Segoe UI"/>
      <w:sz w:val="18"/>
      <w:szCs w:val="18"/>
      <w:lang w:val="ro-RO"/>
    </w:rPr>
  </w:style>
  <w:style w:type="paragraph" w:styleId="Footer">
    <w:name w:val="footer"/>
    <w:basedOn w:val="Normal"/>
    <w:link w:val="FooterChar"/>
    <w:semiHidden/>
    <w:rsid w:val="00125664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125664"/>
    <w:rPr>
      <w:rFonts w:ascii="Helvetica 45 Light" w:eastAsia="Times" w:hAnsi="Helvetica 45 Light" w:cs="Times New Roman"/>
      <w:sz w:val="12"/>
      <w:szCs w:val="20"/>
      <w:lang w:val="en-GB" w:eastAsia="en-GB"/>
    </w:rPr>
  </w:style>
  <w:style w:type="paragraph" w:styleId="Header">
    <w:name w:val="header"/>
    <w:basedOn w:val="Normal"/>
    <w:link w:val="HeaderChar"/>
    <w:semiHidden/>
    <w:rsid w:val="00125664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125664"/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customStyle="1" w:styleId="Legalentity">
    <w:name w:val="Legal entity"/>
    <w:basedOn w:val="Normal"/>
    <w:rsid w:val="00125664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paragraph" w:styleId="Revision">
    <w:name w:val="Revision"/>
    <w:hidden/>
    <w:uiPriority w:val="99"/>
    <w:semiHidden/>
    <w:rsid w:val="003126E0"/>
    <w:pPr>
      <w:spacing w:after="0" w:line="240" w:lineRule="auto"/>
    </w:pPr>
    <w:rPr>
      <w:rFonts w:ascii="Helvetica 45 Light" w:eastAsia="Times" w:hAnsi="Helvetica 45 Light" w:cs="Times New Roman"/>
      <w:sz w:val="20"/>
      <w:szCs w:val="20"/>
      <w:lang w:val="en-GB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2E3FDE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ro-RO" w:eastAsia="en-US"/>
    </w:rPr>
  </w:style>
  <w:style w:type="character" w:customStyle="1" w:styleId="TitleChar">
    <w:name w:val="Title Char"/>
    <w:basedOn w:val="DefaultParagraphFont"/>
    <w:link w:val="Title"/>
    <w:uiPriority w:val="10"/>
    <w:rsid w:val="002E3FDE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4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2828B-21A4-443F-A9B6-1DC0DE62A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921</Words>
  <Characters>5252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Anghel, Oana</dc:creator>
  <cp:keywords/>
  <dc:description/>
  <cp:lastModifiedBy>Anghel, Oana</cp:lastModifiedBy>
  <cp:revision>4</cp:revision>
  <dcterms:created xsi:type="dcterms:W3CDTF">2022-09-22T07:29:00Z</dcterms:created>
  <dcterms:modified xsi:type="dcterms:W3CDTF">2022-09-22T07:33:00Z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2022-08-29T14:48:07Z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dd57ffc2-3875-42db-9bda-3f5fb87778a6</vt:lpwstr>
  </property>
  <property fmtid="{D5CDD505-2E9C-101B-9397-08002B2CF9AE}" pid="8" name="MSIP_Label_ea60d57e-af5b-4752-ac57-3e4f28ca11dc_ContentBits">
    <vt:lpwstr>0</vt:lpwstr>
  </property>
</Properties>
</file>