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26C" w:rsidRPr="0018336F" w:rsidRDefault="00585825" w:rsidP="000D426C">
      <w:pPr>
        <w:pStyle w:val="Title"/>
        <w:rPr>
          <w:sz w:val="24"/>
        </w:rPr>
      </w:pPr>
      <w:bookmarkStart w:id="0" w:name="_GoBack"/>
      <w:bookmarkEnd w:id="0"/>
      <w:r w:rsidRPr="0018336F">
        <w:rPr>
          <w:sz w:val="24"/>
        </w:rPr>
        <w:t xml:space="preserve">MINISTERUL </w:t>
      </w:r>
      <w:r w:rsidR="00AE143C" w:rsidRPr="0018336F">
        <w:rPr>
          <w:sz w:val="24"/>
        </w:rPr>
        <w:t>DEZVOLTĂRII, LUCRĂRILOR PUBLICE</w:t>
      </w:r>
      <w:r w:rsidR="000E2754" w:rsidRPr="0018336F">
        <w:rPr>
          <w:sz w:val="24"/>
        </w:rPr>
        <w:t xml:space="preserve"> </w:t>
      </w:r>
      <w:r w:rsidR="000D426C" w:rsidRPr="0018336F">
        <w:rPr>
          <w:sz w:val="24"/>
        </w:rPr>
        <w:t>ȘI ADMINISTRAȚIEI</w:t>
      </w:r>
    </w:p>
    <w:p w:rsidR="00585825" w:rsidRPr="0018336F" w:rsidRDefault="00585825" w:rsidP="00CC0C1F">
      <w:pPr>
        <w:jc w:val="center"/>
        <w:rPr>
          <w:b/>
          <w:lang w:val="ro-RO"/>
        </w:rPr>
      </w:pPr>
    </w:p>
    <w:p w:rsidR="00585825" w:rsidRPr="0018336F" w:rsidRDefault="00585825" w:rsidP="00CC0C1F">
      <w:pPr>
        <w:jc w:val="center"/>
        <w:rPr>
          <w:b/>
          <w:lang w:val="ro-RO"/>
        </w:rPr>
      </w:pPr>
      <w:r w:rsidRPr="0018336F">
        <w:rPr>
          <w:b/>
          <w:lang w:val="ro-RO"/>
        </w:rPr>
        <w:t>ORDINUL</w:t>
      </w:r>
    </w:p>
    <w:p w:rsidR="00585825" w:rsidRPr="0018336F" w:rsidRDefault="00585825" w:rsidP="00CC0C1F">
      <w:pPr>
        <w:rPr>
          <w:b/>
          <w:lang w:val="ro-RO"/>
        </w:rPr>
      </w:pPr>
    </w:p>
    <w:p w:rsidR="00585825" w:rsidRPr="0018336F" w:rsidRDefault="00585825" w:rsidP="00CC0C1F">
      <w:pPr>
        <w:jc w:val="center"/>
        <w:rPr>
          <w:b/>
          <w:lang w:val="ro-RO"/>
        </w:rPr>
      </w:pPr>
      <w:r w:rsidRPr="0018336F">
        <w:rPr>
          <w:b/>
          <w:lang w:val="ro-RO"/>
        </w:rPr>
        <w:t xml:space="preserve">           Nr. ______</w:t>
      </w:r>
      <w:r w:rsidR="007A63A0" w:rsidRPr="0018336F">
        <w:rPr>
          <w:b/>
          <w:lang w:val="ro-RO"/>
        </w:rPr>
        <w:t xml:space="preserve">_____ din _________________ </w:t>
      </w:r>
    </w:p>
    <w:p w:rsidR="00585825" w:rsidRPr="0018336F" w:rsidRDefault="00585825" w:rsidP="00CC0C1F">
      <w:pPr>
        <w:rPr>
          <w:b/>
          <w:lang w:val="ro-RO"/>
        </w:rPr>
      </w:pPr>
    </w:p>
    <w:p w:rsidR="00AD4BC2" w:rsidRPr="0018336F" w:rsidRDefault="00251D65" w:rsidP="00CB2B52">
      <w:pPr>
        <w:jc w:val="center"/>
        <w:rPr>
          <w:b/>
          <w:lang w:val="ro-RO"/>
        </w:rPr>
      </w:pPr>
      <w:r w:rsidRPr="0018336F">
        <w:rPr>
          <w:b/>
          <w:lang w:val="ro-RO"/>
        </w:rPr>
        <w:t xml:space="preserve">pentru </w:t>
      </w:r>
      <w:r w:rsidR="005E7F26" w:rsidRPr="0018336F">
        <w:rPr>
          <w:b/>
          <w:lang w:val="ro-RO"/>
        </w:rPr>
        <w:t xml:space="preserve">aprobarea standardelor de cost aferente obiectivelor de investiții </w:t>
      </w:r>
      <w:r w:rsidR="00567BAF">
        <w:rPr>
          <w:b/>
          <w:lang w:val="ro-RO"/>
        </w:rPr>
        <w:t xml:space="preserve">prevăzute la art. 4 alin. (1) lit. a) – c) din </w:t>
      </w:r>
      <w:r w:rsidR="00567BAF" w:rsidRPr="00567BAF">
        <w:rPr>
          <w:b/>
          <w:lang w:val="ro-RO"/>
        </w:rPr>
        <w:t xml:space="preserve">Ordonanța de urgență a Guvernului nr. </w:t>
      </w:r>
      <w:r w:rsidR="0075555E">
        <w:rPr>
          <w:b/>
          <w:lang w:val="ro-RO"/>
        </w:rPr>
        <w:t>95</w:t>
      </w:r>
      <w:r w:rsidR="00567BAF" w:rsidRPr="00567BAF">
        <w:rPr>
          <w:b/>
          <w:lang w:val="ro-RO"/>
        </w:rPr>
        <w:t>/2021 pentru aprobarea Programului Național de Investiţii "Anghel Saligny"</w:t>
      </w:r>
    </w:p>
    <w:p w:rsidR="0090290B" w:rsidRPr="0018336F" w:rsidRDefault="0090290B" w:rsidP="00615364">
      <w:pPr>
        <w:tabs>
          <w:tab w:val="left" w:pos="567"/>
        </w:tabs>
        <w:jc w:val="both"/>
        <w:rPr>
          <w:lang w:val="ro-RO"/>
        </w:rPr>
      </w:pPr>
    </w:p>
    <w:p w:rsidR="007D0C4A" w:rsidRPr="0018336F" w:rsidRDefault="0090290B" w:rsidP="0090290B">
      <w:pPr>
        <w:tabs>
          <w:tab w:val="left" w:pos="567"/>
        </w:tabs>
        <w:jc w:val="both"/>
        <w:rPr>
          <w:lang w:val="ro-RO"/>
        </w:rPr>
      </w:pPr>
      <w:r w:rsidRPr="0018336F">
        <w:rPr>
          <w:lang w:val="ro-RO"/>
        </w:rPr>
        <w:tab/>
      </w:r>
    </w:p>
    <w:p w:rsidR="00AE143C" w:rsidRPr="0018336F" w:rsidRDefault="00AE143C" w:rsidP="00615364">
      <w:pPr>
        <w:tabs>
          <w:tab w:val="left" w:pos="567"/>
        </w:tabs>
        <w:jc w:val="both"/>
        <w:rPr>
          <w:lang w:val="ro-RO"/>
        </w:rPr>
      </w:pPr>
      <w:r w:rsidRPr="0018336F">
        <w:rPr>
          <w:lang w:val="ro-RO"/>
        </w:rPr>
        <w:tab/>
        <w:t>Având în vedere art. 6 alin. (1) și art. 12 lit. b) din Ordonanța de urgență a Guvernului nr. 212/2020 privind stabilirea unor măsuri la nivelul administrației publice centrale și pentru modificarea și completarea unor acte normative,</w:t>
      </w:r>
      <w:r w:rsidR="007D0C4A" w:rsidRPr="0018336F">
        <w:rPr>
          <w:lang w:val="ro-RO"/>
        </w:rPr>
        <w:t xml:space="preserve"> aprobată cu modificări prin Legea nr. 109/2021, </w:t>
      </w:r>
    </w:p>
    <w:p w:rsidR="007D0C4A" w:rsidRPr="0018336F" w:rsidRDefault="007D0C4A" w:rsidP="00615364">
      <w:pPr>
        <w:tabs>
          <w:tab w:val="left" w:pos="567"/>
        </w:tabs>
        <w:jc w:val="both"/>
        <w:rPr>
          <w:lang w:val="ro-RO"/>
        </w:rPr>
      </w:pPr>
      <w:r w:rsidRPr="0018336F">
        <w:rPr>
          <w:lang w:val="ro-RO"/>
        </w:rPr>
        <w:tab/>
      </w:r>
    </w:p>
    <w:p w:rsidR="00201A75" w:rsidRPr="0018336F" w:rsidRDefault="003501FE" w:rsidP="00AE143C">
      <w:pPr>
        <w:tabs>
          <w:tab w:val="left" w:pos="567"/>
        </w:tabs>
        <w:jc w:val="both"/>
        <w:rPr>
          <w:rStyle w:val="rvts9"/>
          <w:bCs/>
          <w:lang w:val="ro-RO"/>
        </w:rPr>
      </w:pPr>
      <w:r w:rsidRPr="0018336F">
        <w:rPr>
          <w:lang w:val="ro-RO"/>
        </w:rPr>
        <w:tab/>
      </w:r>
      <w:r w:rsidR="007D0C4A" w:rsidRPr="0018336F">
        <w:rPr>
          <w:lang w:val="ro-RO"/>
        </w:rPr>
        <w:t>În temeiul art</w:t>
      </w:r>
      <w:r w:rsidR="005A734F">
        <w:rPr>
          <w:lang w:val="ro-RO"/>
        </w:rPr>
        <w:t>.</w:t>
      </w:r>
      <w:r w:rsidR="007D0C4A" w:rsidRPr="0018336F">
        <w:rPr>
          <w:lang w:val="ro-RO"/>
        </w:rPr>
        <w:t xml:space="preserve"> </w:t>
      </w:r>
      <w:r w:rsidR="005E6A7B" w:rsidRPr="0018336F">
        <w:rPr>
          <w:lang w:val="ro-RO"/>
        </w:rPr>
        <w:t>1</w:t>
      </w:r>
      <w:r w:rsidR="00797E6E" w:rsidRPr="0018336F">
        <w:rPr>
          <w:lang w:val="ro-RO"/>
        </w:rPr>
        <w:t>5</w:t>
      </w:r>
      <w:r w:rsidR="005E6A7B" w:rsidRPr="0018336F">
        <w:rPr>
          <w:lang w:val="ro-RO"/>
        </w:rPr>
        <w:t xml:space="preserve"> alin. (1) din Ordonanța de urgență a Guvernului nr. </w:t>
      </w:r>
      <w:r w:rsidR="0075555E">
        <w:rPr>
          <w:lang w:val="ro-RO"/>
        </w:rPr>
        <w:t>95</w:t>
      </w:r>
      <w:r w:rsidR="007D0C4A" w:rsidRPr="0018336F">
        <w:rPr>
          <w:lang w:val="ro-RO"/>
        </w:rPr>
        <w:t xml:space="preserve">/2021 pentru aprobarea Programului Național de Investiţii "Anghel Saligny" şi al art. 12 alin. (6) din Hotărârea Guvernului nr. 477/2020 privind organizarea şi </w:t>
      </w:r>
      <w:proofErr w:type="spellStart"/>
      <w:r w:rsidR="007D0C4A" w:rsidRPr="0018336F">
        <w:rPr>
          <w:lang w:val="ro-RO"/>
        </w:rPr>
        <w:t>funcţionarea</w:t>
      </w:r>
      <w:proofErr w:type="spellEnd"/>
      <w:r w:rsidR="007D0C4A" w:rsidRPr="0018336F">
        <w:rPr>
          <w:lang w:val="ro-RO"/>
        </w:rPr>
        <w:t xml:space="preserve"> Ministerului Lucrărilor Publice, Dezvoltării și Administrației</w:t>
      </w:r>
      <w:r w:rsidR="007D0C4A" w:rsidRPr="0018336F">
        <w:rPr>
          <w:rStyle w:val="rvts9"/>
          <w:bCs/>
          <w:lang w:val="ro-RO"/>
        </w:rPr>
        <w:t>,</w:t>
      </w:r>
    </w:p>
    <w:p w:rsidR="007D0C4A" w:rsidRPr="0018336F" w:rsidRDefault="007D0C4A" w:rsidP="00AE143C">
      <w:pPr>
        <w:tabs>
          <w:tab w:val="left" w:pos="567"/>
        </w:tabs>
        <w:jc w:val="both"/>
        <w:rPr>
          <w:rStyle w:val="rvts9"/>
          <w:bCs/>
          <w:lang w:val="ro-RO"/>
        </w:rPr>
      </w:pPr>
    </w:p>
    <w:p w:rsidR="007D0C4A" w:rsidRPr="0018336F" w:rsidRDefault="007D0C4A" w:rsidP="00AE143C">
      <w:pPr>
        <w:tabs>
          <w:tab w:val="left" w:pos="567"/>
        </w:tabs>
        <w:jc w:val="both"/>
        <w:rPr>
          <w:rStyle w:val="rvts9"/>
          <w:lang w:val="ro-RO"/>
        </w:rPr>
      </w:pPr>
    </w:p>
    <w:p w:rsidR="00615364" w:rsidRPr="0018336F" w:rsidRDefault="000D426C" w:rsidP="000D426C">
      <w:pPr>
        <w:jc w:val="center"/>
        <w:rPr>
          <w:b/>
          <w:lang w:val="ro-RO"/>
        </w:rPr>
      </w:pPr>
      <w:r w:rsidRPr="0018336F">
        <w:rPr>
          <w:b/>
          <w:lang w:val="ro-RO"/>
        </w:rPr>
        <w:t xml:space="preserve">Ministrul </w:t>
      </w:r>
      <w:r w:rsidR="00AE143C" w:rsidRPr="0018336F">
        <w:rPr>
          <w:b/>
          <w:lang w:val="ro-RO"/>
        </w:rPr>
        <w:t>dezvoltării, lucrărilor publice</w:t>
      </w:r>
      <w:r w:rsidRPr="0018336F">
        <w:rPr>
          <w:b/>
          <w:lang w:val="ro-RO"/>
        </w:rPr>
        <w:t xml:space="preserve"> și administrației</w:t>
      </w:r>
      <w:r w:rsidR="008F465E" w:rsidRPr="0018336F">
        <w:rPr>
          <w:b/>
          <w:lang w:val="ro-RO"/>
        </w:rPr>
        <w:t xml:space="preserve"> </w:t>
      </w:r>
      <w:r w:rsidR="00615364" w:rsidRPr="0018336F">
        <w:rPr>
          <w:b/>
          <w:lang w:val="ro-RO"/>
        </w:rPr>
        <w:t>emite următorul</w:t>
      </w:r>
    </w:p>
    <w:p w:rsidR="00AE143C" w:rsidRPr="0018336F" w:rsidRDefault="00AE143C" w:rsidP="000D426C">
      <w:pPr>
        <w:jc w:val="center"/>
        <w:rPr>
          <w:b/>
          <w:lang w:val="ro-RO"/>
        </w:rPr>
      </w:pPr>
    </w:p>
    <w:p w:rsidR="00615364" w:rsidRPr="0018336F" w:rsidRDefault="00615364" w:rsidP="00615364">
      <w:pPr>
        <w:jc w:val="center"/>
        <w:rPr>
          <w:b/>
          <w:lang w:val="ro-RO"/>
        </w:rPr>
      </w:pPr>
      <w:r w:rsidRPr="0018336F">
        <w:rPr>
          <w:b/>
          <w:lang w:val="ro-RO"/>
        </w:rPr>
        <w:t xml:space="preserve">    ORDIN:</w:t>
      </w:r>
    </w:p>
    <w:p w:rsidR="007D0C4A" w:rsidRPr="0018336F" w:rsidRDefault="007D0C4A" w:rsidP="00615364">
      <w:pPr>
        <w:jc w:val="center"/>
        <w:rPr>
          <w:b/>
          <w:lang w:val="ro-RO"/>
        </w:rPr>
      </w:pPr>
    </w:p>
    <w:p w:rsidR="007D0C4A" w:rsidRPr="0018336F" w:rsidRDefault="007D0C4A" w:rsidP="00615364">
      <w:pPr>
        <w:jc w:val="center"/>
        <w:rPr>
          <w:b/>
          <w:lang w:val="ro-RO"/>
        </w:rPr>
      </w:pPr>
    </w:p>
    <w:p w:rsidR="00367B30" w:rsidRPr="0018336F" w:rsidRDefault="00DB5B39" w:rsidP="005E6A7B">
      <w:pPr>
        <w:jc w:val="both"/>
        <w:rPr>
          <w:lang w:val="ro-RO"/>
        </w:rPr>
      </w:pPr>
      <w:r w:rsidRPr="0018336F">
        <w:rPr>
          <w:b/>
          <w:lang w:val="ro-RO"/>
        </w:rPr>
        <w:t xml:space="preserve">Art. </w:t>
      </w:r>
      <w:r w:rsidR="005E6A7B" w:rsidRPr="0018336F">
        <w:rPr>
          <w:b/>
          <w:lang w:val="ro-RO"/>
        </w:rPr>
        <w:t>1</w:t>
      </w:r>
      <w:r w:rsidRPr="0018336F">
        <w:rPr>
          <w:b/>
          <w:lang w:val="ro-RO"/>
        </w:rPr>
        <w:t xml:space="preserve"> </w:t>
      </w:r>
      <w:r w:rsidR="005E6A7B" w:rsidRPr="0018336F">
        <w:rPr>
          <w:b/>
          <w:lang w:val="ro-RO"/>
        </w:rPr>
        <w:t>–</w:t>
      </w:r>
      <w:r w:rsidRPr="0018336F">
        <w:rPr>
          <w:b/>
          <w:lang w:val="ro-RO"/>
        </w:rPr>
        <w:t xml:space="preserve"> </w:t>
      </w:r>
      <w:r w:rsidR="005E6A7B" w:rsidRPr="0018336F">
        <w:rPr>
          <w:lang w:val="ro-RO"/>
        </w:rPr>
        <w:t>(1)</w:t>
      </w:r>
      <w:r w:rsidR="005E6A7B" w:rsidRPr="0018336F">
        <w:rPr>
          <w:b/>
          <w:lang w:val="ro-RO"/>
        </w:rPr>
        <w:t xml:space="preserve"> </w:t>
      </w:r>
      <w:r w:rsidR="005E6A7B" w:rsidRPr="0018336F">
        <w:rPr>
          <w:lang w:val="ro-RO"/>
        </w:rPr>
        <w:t xml:space="preserve">Se aprobă standardele de cost pentru obiectivele de investiții prevăzute la art. 4 alin. (1) lit. a) – c) din Ordonanța de urgență a Guvernului nr. </w:t>
      </w:r>
      <w:r w:rsidR="0075555E">
        <w:rPr>
          <w:lang w:val="ro-RO"/>
        </w:rPr>
        <w:t>95</w:t>
      </w:r>
      <w:r w:rsidR="005E6A7B" w:rsidRPr="0018336F">
        <w:rPr>
          <w:lang w:val="ro-RO"/>
        </w:rPr>
        <w:t>/2021</w:t>
      </w:r>
      <w:r w:rsidR="0018336F" w:rsidRPr="0018336F">
        <w:rPr>
          <w:lang w:val="ro-RO"/>
        </w:rPr>
        <w:t xml:space="preserve"> pentru aprobarea Programului Național de Investiții „Anghel Saligny”</w:t>
      </w:r>
      <w:r w:rsidR="005E6A7B" w:rsidRPr="0018336F">
        <w:rPr>
          <w:lang w:val="ro-RO"/>
        </w:rPr>
        <w:t>.</w:t>
      </w:r>
    </w:p>
    <w:p w:rsidR="005E6A7B" w:rsidRPr="0018336F" w:rsidRDefault="005E6A7B" w:rsidP="005E6A7B">
      <w:pPr>
        <w:jc w:val="both"/>
        <w:rPr>
          <w:lang w:val="ro-RO"/>
        </w:rPr>
      </w:pPr>
    </w:p>
    <w:p w:rsidR="00130C21" w:rsidRPr="0018336F" w:rsidRDefault="005E6A7B" w:rsidP="005E6A7B">
      <w:pPr>
        <w:jc w:val="both"/>
        <w:rPr>
          <w:lang w:val="ro-RO"/>
        </w:rPr>
      </w:pPr>
      <w:r w:rsidRPr="0018336F">
        <w:rPr>
          <w:lang w:val="ro-RO"/>
        </w:rPr>
        <w:t xml:space="preserve">(2) Obiectivele de investiții finanțate prin Programul Național de Investiții „Anghel Saligny”, </w:t>
      </w:r>
      <w:r w:rsidR="00876FD2">
        <w:rPr>
          <w:lang w:val="ro-RO"/>
        </w:rPr>
        <w:t xml:space="preserve"> denumit în continuare </w:t>
      </w:r>
      <w:r w:rsidR="00876FD2">
        <w:rPr>
          <w:i/>
          <w:lang w:val="ro-RO"/>
        </w:rPr>
        <w:t xml:space="preserve">program, </w:t>
      </w:r>
      <w:r w:rsidR="00797E6E" w:rsidRPr="0018336F">
        <w:rPr>
          <w:lang w:val="ro-RO"/>
        </w:rPr>
        <w:t xml:space="preserve">prevăzute la art. 4 alin. (1) lit. a) – c) din Ordonanța de urgență a Guvernului nr. </w:t>
      </w:r>
      <w:r w:rsidR="0075555E">
        <w:rPr>
          <w:lang w:val="ro-RO"/>
        </w:rPr>
        <w:t>95</w:t>
      </w:r>
      <w:r w:rsidR="00797E6E" w:rsidRPr="0018336F">
        <w:rPr>
          <w:lang w:val="ro-RO"/>
        </w:rPr>
        <w:t xml:space="preserve">/2021, </w:t>
      </w:r>
      <w:r w:rsidRPr="0018336F">
        <w:rPr>
          <w:lang w:val="ro-RO"/>
        </w:rPr>
        <w:t>se realizează cu încadrarea în standardele de cost prevăzute la alin. (1)</w:t>
      </w:r>
      <w:r w:rsidR="00D37370">
        <w:rPr>
          <w:lang w:val="ro-RO"/>
        </w:rPr>
        <w:t xml:space="preserve">, indiferent dacă </w:t>
      </w:r>
      <w:r w:rsidR="005A734F">
        <w:rPr>
          <w:lang w:val="ro-RO"/>
        </w:rPr>
        <w:t>acestea</w:t>
      </w:r>
      <w:r w:rsidR="00D37370">
        <w:rPr>
          <w:lang w:val="ro-RO"/>
        </w:rPr>
        <w:t xml:space="preserve"> sunt obiective </w:t>
      </w:r>
      <w:r w:rsidR="005A734F">
        <w:rPr>
          <w:lang w:val="ro-RO"/>
        </w:rPr>
        <w:t xml:space="preserve">de investiții </w:t>
      </w:r>
      <w:r w:rsidR="00D37370">
        <w:rPr>
          <w:lang w:val="ro-RO"/>
        </w:rPr>
        <w:t xml:space="preserve">noi sau obiective </w:t>
      </w:r>
      <w:r w:rsidR="005A734F">
        <w:rPr>
          <w:lang w:val="ro-RO"/>
        </w:rPr>
        <w:t xml:space="preserve">de investiții </w:t>
      </w:r>
      <w:r w:rsidR="00D37370">
        <w:rPr>
          <w:lang w:val="ro-RO"/>
        </w:rPr>
        <w:t>în continuare</w:t>
      </w:r>
      <w:r w:rsidRPr="0018336F">
        <w:rPr>
          <w:lang w:val="ro-RO"/>
        </w:rPr>
        <w:t>.</w:t>
      </w:r>
    </w:p>
    <w:p w:rsidR="00130C21" w:rsidRPr="0018336F" w:rsidRDefault="00130C21" w:rsidP="005E6A7B">
      <w:pPr>
        <w:jc w:val="both"/>
        <w:rPr>
          <w:lang w:val="ro-RO"/>
        </w:rPr>
      </w:pPr>
    </w:p>
    <w:p w:rsidR="00B70710" w:rsidRPr="0018336F" w:rsidRDefault="00B70710" w:rsidP="005E6A7B">
      <w:pPr>
        <w:jc w:val="both"/>
        <w:rPr>
          <w:lang w:val="ro-RO"/>
        </w:rPr>
      </w:pPr>
      <w:r w:rsidRPr="0018336F">
        <w:rPr>
          <w:b/>
          <w:lang w:val="ro-RO"/>
        </w:rPr>
        <w:t xml:space="preserve">Art. 2 – </w:t>
      </w:r>
      <w:r w:rsidRPr="0018336F">
        <w:rPr>
          <w:lang w:val="ro-RO"/>
        </w:rPr>
        <w:t xml:space="preserve">(1) </w:t>
      </w:r>
      <w:r w:rsidR="00BB04F6" w:rsidRPr="0018336F">
        <w:rPr>
          <w:lang w:val="ro-RO"/>
        </w:rPr>
        <w:t xml:space="preserve">Standardul de cost aferent obiectivelor de investiții prevăzute la art. 4 alin. (1) lit. a) din Ordonanța de urgență a Guvernului nr. </w:t>
      </w:r>
      <w:r w:rsidR="0075555E">
        <w:rPr>
          <w:lang w:val="ro-RO"/>
        </w:rPr>
        <w:t>95</w:t>
      </w:r>
      <w:r w:rsidR="00BB04F6" w:rsidRPr="0018336F">
        <w:rPr>
          <w:lang w:val="ro-RO"/>
        </w:rPr>
        <w:t xml:space="preserve">/2021 </w:t>
      </w:r>
      <w:r w:rsidR="00162143" w:rsidRPr="0018336F">
        <w:rPr>
          <w:lang w:val="ro-RO"/>
        </w:rPr>
        <w:t>este de 1250 euro/locuitor, calculat ca raport între valoarea obiectivului de investiții și popula</w:t>
      </w:r>
      <w:r w:rsidR="00876FD2">
        <w:rPr>
          <w:lang w:val="ro-RO"/>
        </w:rPr>
        <w:t xml:space="preserve">ția care va beneficia de acesta, potrivit documentației </w:t>
      </w:r>
      <w:proofErr w:type="spellStart"/>
      <w:r w:rsidR="00876FD2">
        <w:rPr>
          <w:lang w:val="ro-RO"/>
        </w:rPr>
        <w:t>tehnico</w:t>
      </w:r>
      <w:proofErr w:type="spellEnd"/>
      <w:r w:rsidR="00876FD2">
        <w:rPr>
          <w:lang w:val="ro-RO"/>
        </w:rPr>
        <w:t>-economic</w:t>
      </w:r>
      <w:r w:rsidR="00595371">
        <w:rPr>
          <w:lang w:val="ro-RO"/>
        </w:rPr>
        <w:t>e</w:t>
      </w:r>
      <w:r w:rsidR="00876FD2">
        <w:rPr>
          <w:lang w:val="ro-RO"/>
        </w:rPr>
        <w:t xml:space="preserve"> aprobată, conform legii, depusă în scopul finanțării prin program</w:t>
      </w:r>
      <w:r w:rsidR="006D2361">
        <w:rPr>
          <w:lang w:val="ro-RO"/>
        </w:rPr>
        <w:t xml:space="preserve">, și nu prin luarea în calcul a </w:t>
      </w:r>
      <w:r w:rsidR="00876FD2">
        <w:rPr>
          <w:lang w:val="ro-RO"/>
        </w:rPr>
        <w:t>între</w:t>
      </w:r>
      <w:r w:rsidR="006D2361">
        <w:rPr>
          <w:lang w:val="ro-RO"/>
        </w:rPr>
        <w:t>gii</w:t>
      </w:r>
      <w:r w:rsidR="00876FD2">
        <w:rPr>
          <w:lang w:val="ro-RO"/>
        </w:rPr>
        <w:t xml:space="preserve"> populaț</w:t>
      </w:r>
      <w:r w:rsidR="00876FD2" w:rsidRPr="00876FD2">
        <w:rPr>
          <w:lang w:val="ro-RO"/>
        </w:rPr>
        <w:t>i</w:t>
      </w:r>
      <w:r w:rsidR="006D2361">
        <w:rPr>
          <w:lang w:val="ro-RO"/>
        </w:rPr>
        <w:t>i</w:t>
      </w:r>
      <w:r w:rsidR="00876FD2" w:rsidRPr="00876FD2">
        <w:rPr>
          <w:lang w:val="ro-RO"/>
        </w:rPr>
        <w:t xml:space="preserve"> a localit</w:t>
      </w:r>
      <w:r w:rsidR="00876FD2">
        <w:rPr>
          <w:lang w:val="ro-RO"/>
        </w:rPr>
        <w:t>ăț</w:t>
      </w:r>
      <w:r w:rsidR="00876FD2" w:rsidRPr="00876FD2">
        <w:rPr>
          <w:lang w:val="ro-RO"/>
        </w:rPr>
        <w:t>ii ori a sistemului.</w:t>
      </w:r>
    </w:p>
    <w:p w:rsidR="00162143" w:rsidRPr="0018336F" w:rsidRDefault="00162143" w:rsidP="005E6A7B">
      <w:pPr>
        <w:jc w:val="both"/>
        <w:rPr>
          <w:lang w:val="ro-RO"/>
        </w:rPr>
      </w:pPr>
    </w:p>
    <w:p w:rsidR="00162143" w:rsidRPr="0018336F" w:rsidRDefault="00741313" w:rsidP="006F51E6">
      <w:pPr>
        <w:jc w:val="both"/>
        <w:rPr>
          <w:lang w:val="ro-RO"/>
        </w:rPr>
      </w:pPr>
      <w:r w:rsidRPr="0018336F">
        <w:rPr>
          <w:lang w:val="ro-RO"/>
        </w:rPr>
        <w:t xml:space="preserve">(2) </w:t>
      </w:r>
      <w:r w:rsidR="00162143" w:rsidRPr="0018336F">
        <w:rPr>
          <w:lang w:val="ro-RO"/>
        </w:rPr>
        <w:t>Standardul de cost aferent obiectivelor de investiții prevăzute la art. 4 alin. (1) lit. b)</w:t>
      </w:r>
      <w:r w:rsidR="00CF7C51">
        <w:rPr>
          <w:lang w:val="ro-RO"/>
        </w:rPr>
        <w:t>, cu excepția sistemelor de canalizare</w:t>
      </w:r>
      <w:r w:rsidR="00CF7C51" w:rsidRPr="00CF7C51">
        <w:rPr>
          <w:lang w:val="ro-RO"/>
        </w:rPr>
        <w:t xml:space="preserve"> pluvial</w:t>
      </w:r>
      <w:r w:rsidR="00CF7C51">
        <w:rPr>
          <w:lang w:val="ro-RO"/>
        </w:rPr>
        <w:t>ă</w:t>
      </w:r>
      <w:r w:rsidR="00CF7C51" w:rsidRPr="00CF7C51">
        <w:rPr>
          <w:lang w:val="ro-RO"/>
        </w:rPr>
        <w:t xml:space="preserve"> și </w:t>
      </w:r>
      <w:r w:rsidR="00CF7C51">
        <w:rPr>
          <w:lang w:val="ro-RO"/>
        </w:rPr>
        <w:t xml:space="preserve">a </w:t>
      </w:r>
      <w:r w:rsidR="00CF7C51" w:rsidRPr="00CF7C51">
        <w:rPr>
          <w:lang w:val="ro-RO"/>
        </w:rPr>
        <w:t>sisteme</w:t>
      </w:r>
      <w:r w:rsidR="00CF7C51">
        <w:rPr>
          <w:lang w:val="ro-RO"/>
        </w:rPr>
        <w:t>lor</w:t>
      </w:r>
      <w:r w:rsidR="00CF7C51" w:rsidRPr="00CF7C51">
        <w:rPr>
          <w:lang w:val="ro-RO"/>
        </w:rPr>
        <w:t xml:space="preserve"> de captare a apelor pluviale</w:t>
      </w:r>
      <w:r w:rsidR="00CF7C51">
        <w:rPr>
          <w:lang w:val="ro-RO"/>
        </w:rPr>
        <w:t xml:space="preserve">, </w:t>
      </w:r>
      <w:r w:rsidR="00162143" w:rsidRPr="0018336F">
        <w:rPr>
          <w:lang w:val="ro-RO"/>
        </w:rPr>
        <w:t xml:space="preserve">din Ordonanța de urgență a Guvernului nr. </w:t>
      </w:r>
      <w:r w:rsidR="0075555E">
        <w:rPr>
          <w:lang w:val="ro-RO"/>
        </w:rPr>
        <w:t>95</w:t>
      </w:r>
      <w:r w:rsidR="00162143" w:rsidRPr="0018336F">
        <w:rPr>
          <w:lang w:val="ro-RO"/>
        </w:rPr>
        <w:t>/2021 este de 2500 euro/locuitor</w:t>
      </w:r>
      <w:r w:rsidR="001C25F0">
        <w:rPr>
          <w:lang w:val="ro-RO"/>
        </w:rPr>
        <w:t xml:space="preserve"> </w:t>
      </w:r>
      <w:r w:rsidR="001C25F0" w:rsidRPr="00CF7C51">
        <w:rPr>
          <w:lang w:val="ro-RO"/>
        </w:rPr>
        <w:t>echivalent</w:t>
      </w:r>
      <w:r w:rsidR="00162143" w:rsidRPr="0018336F">
        <w:rPr>
          <w:lang w:val="ro-RO"/>
        </w:rPr>
        <w:t>, calculat ca raport între valoarea obiectivului de investiții și populația echivalentă care va beneficia de acesta</w:t>
      </w:r>
      <w:r w:rsidR="00D37370">
        <w:rPr>
          <w:lang w:val="ro-RO"/>
        </w:rPr>
        <w:t>, potrivit</w:t>
      </w:r>
      <w:r w:rsidR="00595371">
        <w:rPr>
          <w:lang w:val="ro-RO"/>
        </w:rPr>
        <w:t xml:space="preserve"> documentației </w:t>
      </w:r>
      <w:proofErr w:type="spellStart"/>
      <w:r w:rsidR="00595371">
        <w:rPr>
          <w:lang w:val="ro-RO"/>
        </w:rPr>
        <w:t>tehnico</w:t>
      </w:r>
      <w:proofErr w:type="spellEnd"/>
      <w:r w:rsidR="00595371">
        <w:rPr>
          <w:lang w:val="ro-RO"/>
        </w:rPr>
        <w:t>-economice</w:t>
      </w:r>
      <w:r w:rsidR="00D37370">
        <w:rPr>
          <w:lang w:val="ro-RO"/>
        </w:rPr>
        <w:t xml:space="preserve"> aprobată, conform legii, depusă în scopul finanțării prin program</w:t>
      </w:r>
      <w:r w:rsidR="006D2361">
        <w:rPr>
          <w:lang w:val="ro-RO"/>
        </w:rPr>
        <w:t xml:space="preserve">, și nu prin luarea în calcul a întregii </w:t>
      </w:r>
      <w:r w:rsidR="00D37370" w:rsidRPr="00D37370">
        <w:rPr>
          <w:lang w:val="ro-RO"/>
        </w:rPr>
        <w:t>popula</w:t>
      </w:r>
      <w:r w:rsidR="00D37370">
        <w:rPr>
          <w:lang w:val="ro-RO"/>
        </w:rPr>
        <w:t>ț</w:t>
      </w:r>
      <w:r w:rsidR="00D37370" w:rsidRPr="00D37370">
        <w:rPr>
          <w:lang w:val="ro-RO"/>
        </w:rPr>
        <w:t>i</w:t>
      </w:r>
      <w:r w:rsidR="006D2361">
        <w:rPr>
          <w:lang w:val="ro-RO"/>
        </w:rPr>
        <w:t>i</w:t>
      </w:r>
      <w:r w:rsidR="00D37370" w:rsidRPr="00D37370">
        <w:rPr>
          <w:lang w:val="ro-RO"/>
        </w:rPr>
        <w:t xml:space="preserve"> a aglomer</w:t>
      </w:r>
      <w:r w:rsidR="00D37370">
        <w:rPr>
          <w:lang w:val="ro-RO"/>
        </w:rPr>
        <w:t>ă</w:t>
      </w:r>
      <w:r w:rsidR="00D37370" w:rsidRPr="00D37370">
        <w:rPr>
          <w:lang w:val="ro-RO"/>
        </w:rPr>
        <w:t>rii</w:t>
      </w:r>
      <w:r w:rsidR="006D2361">
        <w:rPr>
          <w:lang w:val="ro-RO"/>
        </w:rPr>
        <w:t>,</w:t>
      </w:r>
      <w:r w:rsidR="006F51E6">
        <w:rPr>
          <w:lang w:val="ro-RO"/>
        </w:rPr>
        <w:t xml:space="preserve"> astfel cum este definită </w:t>
      </w:r>
      <w:r w:rsidR="00F1626C">
        <w:rPr>
          <w:lang w:val="ro-RO"/>
        </w:rPr>
        <w:t>la art. 2 pct. 8 din</w:t>
      </w:r>
      <w:r w:rsidR="006F51E6">
        <w:rPr>
          <w:lang w:val="ro-RO"/>
        </w:rPr>
        <w:t xml:space="preserve"> N</w:t>
      </w:r>
      <w:r w:rsidR="006F51E6" w:rsidRPr="006F51E6">
        <w:rPr>
          <w:lang w:val="ro-RO"/>
        </w:rPr>
        <w:t>orme</w:t>
      </w:r>
      <w:r w:rsidR="006F51E6">
        <w:rPr>
          <w:lang w:val="ro-RO"/>
        </w:rPr>
        <w:t>le</w:t>
      </w:r>
      <w:r w:rsidR="006F51E6" w:rsidRPr="006F51E6">
        <w:rPr>
          <w:lang w:val="ro-RO"/>
        </w:rPr>
        <w:t xml:space="preserve"> tehnice privind colectarea, epurarea şi evacuarea apelor uzate urbane, NTPA-011</w:t>
      </w:r>
      <w:r w:rsidR="006F51E6">
        <w:rPr>
          <w:lang w:val="ro-RO"/>
        </w:rPr>
        <w:t>, aprobate prin Hotărârea Guvernului nr. 188/2002</w:t>
      </w:r>
      <w:r w:rsidR="006D2361">
        <w:rPr>
          <w:lang w:val="ro-RO"/>
        </w:rPr>
        <w:t xml:space="preserve"> </w:t>
      </w:r>
      <w:r w:rsidR="006D2361" w:rsidRPr="006D2361">
        <w:rPr>
          <w:lang w:val="ro-RO"/>
        </w:rPr>
        <w:t xml:space="preserve">pentru aprobarea unor norme privind </w:t>
      </w:r>
      <w:proofErr w:type="spellStart"/>
      <w:r w:rsidR="006D2361" w:rsidRPr="006D2361">
        <w:rPr>
          <w:lang w:val="ro-RO"/>
        </w:rPr>
        <w:t>condiţiile</w:t>
      </w:r>
      <w:proofErr w:type="spellEnd"/>
      <w:r w:rsidR="006D2361" w:rsidRPr="006D2361">
        <w:rPr>
          <w:lang w:val="ro-RO"/>
        </w:rPr>
        <w:t xml:space="preserve"> de descărcare în mediul acvatic a apelor uzate</w:t>
      </w:r>
      <w:r w:rsidR="006D2361">
        <w:rPr>
          <w:lang w:val="ro-RO"/>
        </w:rPr>
        <w:t>, cu modificările și completările ulterioare</w:t>
      </w:r>
      <w:r w:rsidR="00D37370" w:rsidRPr="00D37370">
        <w:rPr>
          <w:lang w:val="ro-RO"/>
        </w:rPr>
        <w:t>.</w:t>
      </w:r>
    </w:p>
    <w:p w:rsidR="00741313" w:rsidRPr="0018336F" w:rsidRDefault="00741313" w:rsidP="005E6A7B">
      <w:pPr>
        <w:jc w:val="both"/>
        <w:rPr>
          <w:lang w:val="ro-RO"/>
        </w:rPr>
      </w:pPr>
    </w:p>
    <w:p w:rsidR="00BB04F6" w:rsidRPr="0018336F" w:rsidRDefault="00162143" w:rsidP="00BB04F6">
      <w:pPr>
        <w:jc w:val="both"/>
        <w:rPr>
          <w:lang w:val="ro-RO"/>
        </w:rPr>
      </w:pPr>
      <w:r w:rsidRPr="0018336F">
        <w:rPr>
          <w:lang w:val="ro-RO"/>
        </w:rPr>
        <w:t xml:space="preserve">(3) </w:t>
      </w:r>
      <w:r w:rsidR="00BB04F6" w:rsidRPr="0018336F">
        <w:rPr>
          <w:lang w:val="ro-RO"/>
        </w:rPr>
        <w:t>Standard</w:t>
      </w:r>
      <w:r w:rsidRPr="0018336F">
        <w:rPr>
          <w:lang w:val="ro-RO"/>
        </w:rPr>
        <w:t>ele</w:t>
      </w:r>
      <w:r w:rsidR="00BB04F6" w:rsidRPr="0018336F">
        <w:rPr>
          <w:lang w:val="ro-RO"/>
        </w:rPr>
        <w:t xml:space="preserve"> de cost aferent</w:t>
      </w:r>
      <w:r w:rsidRPr="0018336F">
        <w:rPr>
          <w:lang w:val="ro-RO"/>
        </w:rPr>
        <w:t>e</w:t>
      </w:r>
      <w:r w:rsidR="00BB04F6" w:rsidRPr="0018336F">
        <w:rPr>
          <w:lang w:val="ro-RO"/>
        </w:rPr>
        <w:t xml:space="preserve"> obiectivelor de investiții prevăzute la art. 4 alin. (1) lit. c) din Ordonanța de urgență a Guvernului nr. </w:t>
      </w:r>
      <w:r w:rsidR="0075555E">
        <w:rPr>
          <w:lang w:val="ro-RO"/>
        </w:rPr>
        <w:t>95</w:t>
      </w:r>
      <w:r w:rsidR="00BB04F6" w:rsidRPr="0018336F">
        <w:rPr>
          <w:lang w:val="ro-RO"/>
        </w:rPr>
        <w:t xml:space="preserve">/2021 </w:t>
      </w:r>
      <w:r w:rsidRPr="0018336F">
        <w:rPr>
          <w:lang w:val="ro-RO"/>
        </w:rPr>
        <w:t>se determină prin raportare</w:t>
      </w:r>
      <w:r w:rsidR="005354C1" w:rsidRPr="0018336F">
        <w:rPr>
          <w:lang w:val="ro-RO"/>
        </w:rPr>
        <w:t>a</w:t>
      </w:r>
      <w:r w:rsidRPr="0018336F">
        <w:rPr>
          <w:lang w:val="ro-RO"/>
        </w:rPr>
        <w:t xml:space="preserve"> </w:t>
      </w:r>
      <w:r w:rsidR="005354C1" w:rsidRPr="0018336F">
        <w:rPr>
          <w:lang w:val="ro-RO"/>
        </w:rPr>
        <w:t xml:space="preserve">valorii obiectivului de investiții la lungimea preconizată, </w:t>
      </w:r>
      <w:r w:rsidRPr="0018336F">
        <w:rPr>
          <w:lang w:val="ro-RO"/>
        </w:rPr>
        <w:t>și sunt:</w:t>
      </w:r>
    </w:p>
    <w:p w:rsidR="005354C1" w:rsidRPr="0018336F" w:rsidRDefault="005354C1" w:rsidP="00BB04F6">
      <w:pPr>
        <w:jc w:val="both"/>
        <w:rPr>
          <w:lang w:val="ro-RO"/>
        </w:rPr>
      </w:pPr>
    </w:p>
    <w:tbl>
      <w:tblPr>
        <w:tblStyle w:val="TableGrid"/>
        <w:tblW w:w="0" w:type="auto"/>
        <w:tblLook w:val="04A0" w:firstRow="1" w:lastRow="0" w:firstColumn="1" w:lastColumn="0" w:noHBand="0" w:noVBand="1"/>
      </w:tblPr>
      <w:tblGrid>
        <w:gridCol w:w="704"/>
        <w:gridCol w:w="5841"/>
        <w:gridCol w:w="3204"/>
      </w:tblGrid>
      <w:tr w:rsidR="00B31C0F" w:rsidRPr="0018336F" w:rsidTr="00B31C0F">
        <w:tc>
          <w:tcPr>
            <w:tcW w:w="704" w:type="dxa"/>
          </w:tcPr>
          <w:p w:rsidR="00B31C0F" w:rsidRPr="0018336F" w:rsidRDefault="00B31C0F" w:rsidP="00162143">
            <w:pPr>
              <w:jc w:val="center"/>
              <w:rPr>
                <w:lang w:val="ro-RO"/>
              </w:rPr>
            </w:pPr>
            <w:r>
              <w:rPr>
                <w:lang w:val="ro-RO"/>
              </w:rPr>
              <w:lastRenderedPageBreak/>
              <w:t>Nr. crt.</w:t>
            </w:r>
          </w:p>
        </w:tc>
        <w:tc>
          <w:tcPr>
            <w:tcW w:w="5841" w:type="dxa"/>
          </w:tcPr>
          <w:p w:rsidR="00B31C0F" w:rsidRPr="0018336F" w:rsidRDefault="00B31C0F" w:rsidP="00162143">
            <w:pPr>
              <w:jc w:val="center"/>
              <w:rPr>
                <w:lang w:val="ro-RO"/>
              </w:rPr>
            </w:pPr>
            <w:r w:rsidRPr="0018336F">
              <w:rPr>
                <w:lang w:val="ro-RO"/>
              </w:rPr>
              <w:t>Tip drum</w:t>
            </w:r>
          </w:p>
        </w:tc>
        <w:tc>
          <w:tcPr>
            <w:tcW w:w="3204" w:type="dxa"/>
          </w:tcPr>
          <w:p w:rsidR="00B31C0F" w:rsidRPr="0018336F" w:rsidRDefault="00B31C0F" w:rsidP="00162143">
            <w:pPr>
              <w:jc w:val="center"/>
              <w:rPr>
                <w:lang w:val="ro-RO"/>
              </w:rPr>
            </w:pPr>
            <w:r w:rsidRPr="0018336F">
              <w:rPr>
                <w:lang w:val="ro-RO"/>
              </w:rPr>
              <w:t>Standard de cost</w:t>
            </w:r>
          </w:p>
          <w:p w:rsidR="00B31C0F" w:rsidRPr="0018336F" w:rsidRDefault="00B31C0F" w:rsidP="00162143">
            <w:pPr>
              <w:jc w:val="center"/>
              <w:rPr>
                <w:lang w:val="ro-RO"/>
              </w:rPr>
            </w:pPr>
            <w:r w:rsidRPr="0018336F">
              <w:rPr>
                <w:lang w:val="ro-RO"/>
              </w:rPr>
              <w:t xml:space="preserve"> euro/km</w:t>
            </w:r>
          </w:p>
        </w:tc>
      </w:tr>
      <w:tr w:rsidR="00B31C0F" w:rsidRPr="0018336F" w:rsidTr="00B31C0F">
        <w:tc>
          <w:tcPr>
            <w:tcW w:w="704" w:type="dxa"/>
          </w:tcPr>
          <w:p w:rsidR="00B31C0F" w:rsidRPr="0018336F" w:rsidRDefault="00B31C0F" w:rsidP="00162143">
            <w:pPr>
              <w:tabs>
                <w:tab w:val="right" w:pos="4882"/>
              </w:tabs>
              <w:jc w:val="both"/>
              <w:rPr>
                <w:lang w:val="ro-RO"/>
              </w:rPr>
            </w:pPr>
            <w:r>
              <w:rPr>
                <w:lang w:val="ro-RO"/>
              </w:rPr>
              <w:t>1</w:t>
            </w:r>
          </w:p>
        </w:tc>
        <w:tc>
          <w:tcPr>
            <w:tcW w:w="5841" w:type="dxa"/>
          </w:tcPr>
          <w:p w:rsidR="00B31C0F" w:rsidRPr="0018336F" w:rsidRDefault="00B31C0F" w:rsidP="00162143">
            <w:pPr>
              <w:tabs>
                <w:tab w:val="right" w:pos="4882"/>
              </w:tabs>
              <w:jc w:val="both"/>
              <w:rPr>
                <w:lang w:val="ro-RO"/>
              </w:rPr>
            </w:pPr>
            <w:r w:rsidRPr="0018336F">
              <w:rPr>
                <w:lang w:val="ro-RO"/>
              </w:rPr>
              <w:t>Centură ocolitoare tip autostradă (4 benzi)</w:t>
            </w:r>
            <w:r w:rsidRPr="0018336F">
              <w:rPr>
                <w:lang w:val="ro-RO"/>
              </w:rPr>
              <w:tab/>
            </w:r>
          </w:p>
        </w:tc>
        <w:tc>
          <w:tcPr>
            <w:tcW w:w="3204" w:type="dxa"/>
          </w:tcPr>
          <w:p w:rsidR="00B31C0F" w:rsidRPr="0018336F" w:rsidRDefault="00B31C0F" w:rsidP="00130C21">
            <w:pPr>
              <w:jc w:val="center"/>
              <w:rPr>
                <w:lang w:val="ro-RO"/>
              </w:rPr>
            </w:pPr>
            <w:r w:rsidRPr="0018336F">
              <w:rPr>
                <w:lang w:val="ro-RO"/>
              </w:rPr>
              <w:t>6.340.000</w:t>
            </w:r>
          </w:p>
        </w:tc>
      </w:tr>
      <w:tr w:rsidR="00B31C0F" w:rsidRPr="0018336F" w:rsidTr="00B31C0F">
        <w:tc>
          <w:tcPr>
            <w:tcW w:w="704" w:type="dxa"/>
          </w:tcPr>
          <w:p w:rsidR="00B31C0F" w:rsidRPr="0018336F" w:rsidRDefault="00B31C0F" w:rsidP="00162143">
            <w:pPr>
              <w:jc w:val="both"/>
              <w:rPr>
                <w:lang w:val="ro-RO"/>
              </w:rPr>
            </w:pPr>
            <w:r>
              <w:rPr>
                <w:lang w:val="ro-RO"/>
              </w:rPr>
              <w:t>2</w:t>
            </w:r>
          </w:p>
        </w:tc>
        <w:tc>
          <w:tcPr>
            <w:tcW w:w="5841" w:type="dxa"/>
          </w:tcPr>
          <w:p w:rsidR="00B31C0F" w:rsidRPr="0018336F" w:rsidRDefault="00B31C0F" w:rsidP="00162143">
            <w:pPr>
              <w:jc w:val="both"/>
              <w:rPr>
                <w:lang w:val="ro-RO"/>
              </w:rPr>
            </w:pPr>
            <w:r w:rsidRPr="0018336F">
              <w:rPr>
                <w:lang w:val="ro-RO"/>
              </w:rPr>
              <w:t>Centură ocolitoare tip drum național (4 benzi)</w:t>
            </w:r>
            <w:r w:rsidRPr="0018336F">
              <w:rPr>
                <w:lang w:val="ro-RO"/>
              </w:rPr>
              <w:tab/>
            </w:r>
          </w:p>
        </w:tc>
        <w:tc>
          <w:tcPr>
            <w:tcW w:w="3204" w:type="dxa"/>
          </w:tcPr>
          <w:p w:rsidR="00B31C0F" w:rsidRPr="0018336F" w:rsidRDefault="00B31C0F" w:rsidP="00130C21">
            <w:pPr>
              <w:jc w:val="center"/>
              <w:rPr>
                <w:lang w:val="ro-RO"/>
              </w:rPr>
            </w:pPr>
            <w:r w:rsidRPr="0018336F">
              <w:rPr>
                <w:lang w:val="ro-RO"/>
              </w:rPr>
              <w:t>4.050.000</w:t>
            </w:r>
          </w:p>
        </w:tc>
      </w:tr>
      <w:tr w:rsidR="00B31C0F" w:rsidRPr="0018336F" w:rsidTr="00B31C0F">
        <w:trPr>
          <w:trHeight w:val="274"/>
        </w:trPr>
        <w:tc>
          <w:tcPr>
            <w:tcW w:w="704" w:type="dxa"/>
          </w:tcPr>
          <w:p w:rsidR="00B31C0F" w:rsidRPr="0018336F" w:rsidRDefault="00B31C0F" w:rsidP="00BB04F6">
            <w:pPr>
              <w:jc w:val="both"/>
              <w:rPr>
                <w:lang w:val="ro-RO"/>
              </w:rPr>
            </w:pPr>
            <w:r>
              <w:rPr>
                <w:lang w:val="ro-RO"/>
              </w:rPr>
              <w:t>3</w:t>
            </w:r>
          </w:p>
        </w:tc>
        <w:tc>
          <w:tcPr>
            <w:tcW w:w="5841" w:type="dxa"/>
          </w:tcPr>
          <w:p w:rsidR="00B31C0F" w:rsidRPr="0018336F" w:rsidRDefault="00B31C0F" w:rsidP="00BB04F6">
            <w:pPr>
              <w:jc w:val="both"/>
              <w:rPr>
                <w:lang w:val="ro-RO"/>
              </w:rPr>
            </w:pPr>
            <w:r w:rsidRPr="0018336F">
              <w:rPr>
                <w:lang w:val="ro-RO"/>
              </w:rPr>
              <w:t>Centură ocolitoare tip drum național (2</w:t>
            </w:r>
            <w:r>
              <w:rPr>
                <w:lang w:val="ro-RO"/>
              </w:rPr>
              <w:t xml:space="preserve"> benzi)</w:t>
            </w:r>
          </w:p>
        </w:tc>
        <w:tc>
          <w:tcPr>
            <w:tcW w:w="3204" w:type="dxa"/>
          </w:tcPr>
          <w:p w:rsidR="00B31C0F" w:rsidRPr="0018336F" w:rsidRDefault="00B31C0F" w:rsidP="00130C21">
            <w:pPr>
              <w:jc w:val="center"/>
              <w:rPr>
                <w:lang w:val="ro-RO"/>
              </w:rPr>
            </w:pPr>
            <w:r w:rsidRPr="0018336F">
              <w:rPr>
                <w:lang w:val="ro-RO"/>
              </w:rPr>
              <w:t>2.120.000</w:t>
            </w:r>
          </w:p>
        </w:tc>
      </w:tr>
      <w:tr w:rsidR="00B31C0F" w:rsidRPr="0018336F" w:rsidTr="00B31C0F">
        <w:tc>
          <w:tcPr>
            <w:tcW w:w="704" w:type="dxa"/>
          </w:tcPr>
          <w:p w:rsidR="00B31C0F" w:rsidRPr="0018336F" w:rsidRDefault="00B31C0F" w:rsidP="00BB04F6">
            <w:pPr>
              <w:jc w:val="both"/>
              <w:rPr>
                <w:lang w:val="ro-RO"/>
              </w:rPr>
            </w:pPr>
            <w:r>
              <w:rPr>
                <w:lang w:val="ro-RO"/>
              </w:rPr>
              <w:t>4</w:t>
            </w:r>
          </w:p>
        </w:tc>
        <w:tc>
          <w:tcPr>
            <w:tcW w:w="5841" w:type="dxa"/>
          </w:tcPr>
          <w:p w:rsidR="00B31C0F" w:rsidRPr="0018336F" w:rsidRDefault="00B31C0F" w:rsidP="00BB04F6">
            <w:pPr>
              <w:jc w:val="both"/>
              <w:rPr>
                <w:lang w:val="ro-RO"/>
              </w:rPr>
            </w:pPr>
            <w:r w:rsidRPr="0018336F">
              <w:rPr>
                <w:lang w:val="ro-RO"/>
              </w:rPr>
              <w:t>Drum județean</w:t>
            </w:r>
          </w:p>
        </w:tc>
        <w:tc>
          <w:tcPr>
            <w:tcW w:w="3204" w:type="dxa"/>
          </w:tcPr>
          <w:p w:rsidR="00B31C0F" w:rsidRPr="0018336F" w:rsidRDefault="00B31C0F" w:rsidP="00130C21">
            <w:pPr>
              <w:jc w:val="center"/>
              <w:rPr>
                <w:lang w:val="ro-RO"/>
              </w:rPr>
            </w:pPr>
            <w:r w:rsidRPr="0018336F">
              <w:rPr>
                <w:lang w:val="ro-RO"/>
              </w:rPr>
              <w:t>560.000</w:t>
            </w:r>
          </w:p>
        </w:tc>
      </w:tr>
      <w:tr w:rsidR="00B31C0F" w:rsidRPr="0018336F" w:rsidTr="00B31C0F">
        <w:tc>
          <w:tcPr>
            <w:tcW w:w="704" w:type="dxa"/>
          </w:tcPr>
          <w:p w:rsidR="00B31C0F" w:rsidRPr="0018336F" w:rsidRDefault="00B31C0F" w:rsidP="00BB04F6">
            <w:pPr>
              <w:jc w:val="both"/>
              <w:rPr>
                <w:lang w:val="ro-RO"/>
              </w:rPr>
            </w:pPr>
            <w:r>
              <w:rPr>
                <w:lang w:val="ro-RO"/>
              </w:rPr>
              <w:t>5</w:t>
            </w:r>
          </w:p>
        </w:tc>
        <w:tc>
          <w:tcPr>
            <w:tcW w:w="5841" w:type="dxa"/>
          </w:tcPr>
          <w:p w:rsidR="00B31C0F" w:rsidRPr="0018336F" w:rsidRDefault="00B31C0F" w:rsidP="00BB04F6">
            <w:pPr>
              <w:jc w:val="both"/>
              <w:rPr>
                <w:lang w:val="ro-RO"/>
              </w:rPr>
            </w:pPr>
            <w:r w:rsidRPr="0018336F">
              <w:rPr>
                <w:lang w:val="ro-RO"/>
              </w:rPr>
              <w:t>Drum comunal</w:t>
            </w:r>
            <w:r w:rsidR="009C2300">
              <w:rPr>
                <w:lang w:val="ro-RO"/>
              </w:rPr>
              <w:t>/drumuri publice din interiorul localităților</w:t>
            </w:r>
          </w:p>
        </w:tc>
        <w:tc>
          <w:tcPr>
            <w:tcW w:w="3204" w:type="dxa"/>
          </w:tcPr>
          <w:p w:rsidR="00B31C0F" w:rsidRPr="0018336F" w:rsidRDefault="00B31C0F" w:rsidP="00130C21">
            <w:pPr>
              <w:jc w:val="center"/>
              <w:rPr>
                <w:lang w:val="ro-RO"/>
              </w:rPr>
            </w:pPr>
            <w:r w:rsidRPr="0018336F">
              <w:rPr>
                <w:lang w:val="ro-RO"/>
              </w:rPr>
              <w:t>330.000</w:t>
            </w:r>
          </w:p>
        </w:tc>
      </w:tr>
    </w:tbl>
    <w:p w:rsidR="00162143" w:rsidRDefault="00162143" w:rsidP="00BB04F6">
      <w:pPr>
        <w:jc w:val="both"/>
        <w:rPr>
          <w:lang w:val="ro-RO"/>
        </w:rPr>
      </w:pPr>
    </w:p>
    <w:p w:rsidR="00567BAF" w:rsidRDefault="00B31C0F" w:rsidP="00BB04F6">
      <w:pPr>
        <w:jc w:val="both"/>
        <w:rPr>
          <w:lang w:val="ro-RO"/>
        </w:rPr>
      </w:pPr>
      <w:r>
        <w:rPr>
          <w:lang w:val="ro-RO"/>
        </w:rPr>
        <w:t xml:space="preserve">(4) </w:t>
      </w:r>
      <w:r w:rsidR="00567BAF">
        <w:rPr>
          <w:lang w:val="ro-RO"/>
        </w:rPr>
        <w:t>Standardele de cost prevăzute la alin. (3) sunt stabilite pentru tipuri de drum având următoarele caracteristici tehnice:</w:t>
      </w:r>
    </w:p>
    <w:p w:rsidR="00567BAF" w:rsidRPr="00567BAF" w:rsidRDefault="00567BAF" w:rsidP="00567BAF">
      <w:pPr>
        <w:jc w:val="both"/>
        <w:rPr>
          <w:lang w:val="ro-RO"/>
        </w:rPr>
      </w:pPr>
      <w:r>
        <w:rPr>
          <w:lang w:val="ro-RO"/>
        </w:rPr>
        <w:t xml:space="preserve">a) </w:t>
      </w:r>
      <w:r w:rsidRPr="0018336F">
        <w:rPr>
          <w:lang w:val="ro-RO"/>
        </w:rPr>
        <w:t>Centură ocolitoare tip autostradă (4 benzi)</w:t>
      </w:r>
      <w:r w:rsidR="00C15FB3">
        <w:rPr>
          <w:lang w:val="ro-RO"/>
        </w:rPr>
        <w:t xml:space="preserve"> -</w:t>
      </w:r>
      <w:r>
        <w:rPr>
          <w:lang w:val="ro-RO"/>
        </w:rPr>
        <w:t xml:space="preserve"> Clasă tehnică I:</w:t>
      </w:r>
    </w:p>
    <w:p w:rsidR="00567BAF" w:rsidRPr="00567BAF" w:rsidRDefault="00567BAF" w:rsidP="00567BAF">
      <w:pPr>
        <w:jc w:val="both"/>
        <w:rPr>
          <w:lang w:val="ro-RO"/>
        </w:rPr>
      </w:pPr>
      <w:r w:rsidRPr="00567BAF">
        <w:rPr>
          <w:lang w:val="ro-RO"/>
        </w:rPr>
        <w:t>•</w:t>
      </w:r>
      <w:r w:rsidRPr="00567BAF">
        <w:rPr>
          <w:lang w:val="ro-RO"/>
        </w:rPr>
        <w:tab/>
      </w:r>
      <w:proofErr w:type="spellStart"/>
      <w:r w:rsidRPr="00567BAF">
        <w:rPr>
          <w:lang w:val="ro-RO"/>
        </w:rPr>
        <w:t>lăţime</w:t>
      </w:r>
      <w:proofErr w:type="spellEnd"/>
      <w:r w:rsidRPr="00567BAF">
        <w:rPr>
          <w:lang w:val="ro-RO"/>
        </w:rPr>
        <w:t xml:space="preserve"> parte carosabilă - 2 x 7,50 m;</w:t>
      </w:r>
    </w:p>
    <w:p w:rsidR="00567BAF" w:rsidRPr="00567BAF" w:rsidRDefault="00567BAF" w:rsidP="00567BAF">
      <w:pPr>
        <w:jc w:val="both"/>
        <w:rPr>
          <w:lang w:val="ro-RO"/>
        </w:rPr>
      </w:pPr>
      <w:r w:rsidRPr="00567BAF">
        <w:rPr>
          <w:lang w:val="ro-RO"/>
        </w:rPr>
        <w:t>•</w:t>
      </w:r>
      <w:r w:rsidRPr="00567BAF">
        <w:rPr>
          <w:lang w:val="ro-RO"/>
        </w:rPr>
        <w:tab/>
      </w:r>
      <w:proofErr w:type="spellStart"/>
      <w:r w:rsidRPr="00567BAF">
        <w:rPr>
          <w:lang w:val="ro-RO"/>
        </w:rPr>
        <w:t>lăţime</w:t>
      </w:r>
      <w:proofErr w:type="spellEnd"/>
      <w:r w:rsidRPr="00567BAF">
        <w:rPr>
          <w:lang w:val="ro-RO"/>
        </w:rPr>
        <w:t xml:space="preserve"> bandă de </w:t>
      </w:r>
      <w:proofErr w:type="spellStart"/>
      <w:r w:rsidRPr="00567BAF">
        <w:rPr>
          <w:lang w:val="ro-RO"/>
        </w:rPr>
        <w:t>staţionare</w:t>
      </w:r>
      <w:proofErr w:type="spellEnd"/>
      <w:r w:rsidRPr="00567BAF">
        <w:rPr>
          <w:lang w:val="ro-RO"/>
        </w:rPr>
        <w:t xml:space="preserve"> de </w:t>
      </w:r>
      <w:proofErr w:type="spellStart"/>
      <w:r w:rsidRPr="00567BAF">
        <w:rPr>
          <w:lang w:val="ro-RO"/>
        </w:rPr>
        <w:t>urgenţă</w:t>
      </w:r>
      <w:proofErr w:type="spellEnd"/>
      <w:r w:rsidRPr="00567BAF">
        <w:rPr>
          <w:lang w:val="ro-RO"/>
        </w:rPr>
        <w:t xml:space="preserve"> - 2 x 2,50 m;</w:t>
      </w:r>
    </w:p>
    <w:p w:rsidR="00567BAF" w:rsidRPr="00567BAF" w:rsidRDefault="00567BAF" w:rsidP="00567BAF">
      <w:pPr>
        <w:jc w:val="both"/>
        <w:rPr>
          <w:lang w:val="ro-RO"/>
        </w:rPr>
      </w:pPr>
      <w:r w:rsidRPr="00567BAF">
        <w:rPr>
          <w:lang w:val="ro-RO"/>
        </w:rPr>
        <w:t>•</w:t>
      </w:r>
      <w:r w:rsidRPr="00567BAF">
        <w:rPr>
          <w:lang w:val="ro-RO"/>
        </w:rPr>
        <w:tab/>
        <w:t>benzi de ghidare - 4 x 0,50 m;</w:t>
      </w:r>
    </w:p>
    <w:p w:rsidR="00567BAF" w:rsidRPr="00567BAF" w:rsidRDefault="00567BAF" w:rsidP="00567BAF">
      <w:pPr>
        <w:jc w:val="both"/>
        <w:rPr>
          <w:lang w:val="ro-RO"/>
        </w:rPr>
      </w:pPr>
      <w:r w:rsidRPr="00567BAF">
        <w:rPr>
          <w:lang w:val="ro-RO"/>
        </w:rPr>
        <w:t>•</w:t>
      </w:r>
      <w:r w:rsidRPr="00567BAF">
        <w:rPr>
          <w:lang w:val="ro-RO"/>
        </w:rPr>
        <w:tab/>
        <w:t>bandă mediană - 3,00 m;</w:t>
      </w:r>
    </w:p>
    <w:p w:rsidR="00567BAF" w:rsidRPr="00567BAF" w:rsidRDefault="00567BAF" w:rsidP="00567BAF">
      <w:pPr>
        <w:jc w:val="both"/>
        <w:rPr>
          <w:lang w:val="ro-RO"/>
        </w:rPr>
      </w:pPr>
      <w:r w:rsidRPr="00567BAF">
        <w:rPr>
          <w:lang w:val="ro-RO"/>
        </w:rPr>
        <w:t>•</w:t>
      </w:r>
      <w:r w:rsidRPr="00567BAF">
        <w:rPr>
          <w:lang w:val="ro-RO"/>
        </w:rPr>
        <w:tab/>
        <w:t>acostamente - 2 x 0,50 m;</w:t>
      </w:r>
    </w:p>
    <w:p w:rsidR="00567BAF" w:rsidRPr="00567BAF" w:rsidRDefault="00567BAF" w:rsidP="00567BAF">
      <w:pPr>
        <w:jc w:val="both"/>
        <w:rPr>
          <w:lang w:val="ro-RO"/>
        </w:rPr>
      </w:pPr>
      <w:r w:rsidRPr="00567BAF">
        <w:rPr>
          <w:lang w:val="ro-RO"/>
        </w:rPr>
        <w:t>•</w:t>
      </w:r>
      <w:r w:rsidRPr="00567BAF">
        <w:rPr>
          <w:lang w:val="ro-RO"/>
        </w:rPr>
        <w:tab/>
        <w:t>zonă pentru amplasarea parapetului - 2 x 0,75 m</w:t>
      </w:r>
      <w:r w:rsidR="00C15FB3">
        <w:rPr>
          <w:lang w:val="ro-RO"/>
        </w:rPr>
        <w:t>;</w:t>
      </w:r>
    </w:p>
    <w:p w:rsidR="00567BAF" w:rsidRPr="00567BAF" w:rsidRDefault="00567BAF" w:rsidP="00567BAF">
      <w:pPr>
        <w:jc w:val="both"/>
        <w:rPr>
          <w:lang w:val="ro-RO"/>
        </w:rPr>
      </w:pPr>
      <w:r>
        <w:rPr>
          <w:lang w:val="ro-RO"/>
        </w:rPr>
        <w:t xml:space="preserve">b) </w:t>
      </w:r>
      <w:r w:rsidRPr="0018336F">
        <w:rPr>
          <w:lang w:val="ro-RO"/>
        </w:rPr>
        <w:t>Centură ocolitoare tip drum național (4 benzi)</w:t>
      </w:r>
      <w:r w:rsidR="00C15FB3">
        <w:rPr>
          <w:lang w:val="ro-RO"/>
        </w:rPr>
        <w:t xml:space="preserve"> -</w:t>
      </w:r>
      <w:r>
        <w:rPr>
          <w:lang w:val="ro-RO"/>
        </w:rPr>
        <w:t xml:space="preserve"> Clasă tehnică III</w:t>
      </w:r>
      <w:r w:rsidRPr="00567BAF">
        <w:rPr>
          <w:lang w:val="ro-RO"/>
        </w:rPr>
        <w:t>:</w:t>
      </w:r>
    </w:p>
    <w:p w:rsidR="00567BAF" w:rsidRPr="00567BAF" w:rsidRDefault="00567BAF" w:rsidP="00567BAF">
      <w:pPr>
        <w:jc w:val="both"/>
        <w:rPr>
          <w:lang w:val="ro-RO"/>
        </w:rPr>
      </w:pPr>
      <w:r w:rsidRPr="00567BAF">
        <w:rPr>
          <w:lang w:val="ro-RO"/>
        </w:rPr>
        <w:t>•</w:t>
      </w:r>
      <w:r w:rsidRPr="00567BAF">
        <w:rPr>
          <w:lang w:val="ro-RO"/>
        </w:rPr>
        <w:tab/>
      </w:r>
      <w:proofErr w:type="spellStart"/>
      <w:r w:rsidRPr="00567BAF">
        <w:rPr>
          <w:lang w:val="ro-RO"/>
        </w:rPr>
        <w:t>lăţime</w:t>
      </w:r>
      <w:proofErr w:type="spellEnd"/>
      <w:r w:rsidRPr="00567BAF">
        <w:rPr>
          <w:lang w:val="ro-RO"/>
        </w:rPr>
        <w:t xml:space="preserve"> parte carosabilă - 2 x 3,5 m;</w:t>
      </w:r>
    </w:p>
    <w:p w:rsidR="00567BAF" w:rsidRPr="00567BAF" w:rsidRDefault="00567BAF" w:rsidP="00567BAF">
      <w:pPr>
        <w:jc w:val="both"/>
        <w:rPr>
          <w:lang w:val="ro-RO"/>
        </w:rPr>
      </w:pPr>
      <w:r w:rsidRPr="00567BAF">
        <w:rPr>
          <w:lang w:val="ro-RO"/>
        </w:rPr>
        <w:t>•</w:t>
      </w:r>
      <w:r w:rsidRPr="00567BAF">
        <w:rPr>
          <w:lang w:val="ro-RO"/>
        </w:rPr>
        <w:tab/>
      </w:r>
      <w:proofErr w:type="spellStart"/>
      <w:r w:rsidRPr="00567BAF">
        <w:rPr>
          <w:lang w:val="ro-RO"/>
        </w:rPr>
        <w:t>lăţime</w:t>
      </w:r>
      <w:proofErr w:type="spellEnd"/>
      <w:r w:rsidRPr="00567BAF">
        <w:rPr>
          <w:lang w:val="ro-RO"/>
        </w:rPr>
        <w:t xml:space="preserve"> acostament - 2 x 1,5 m</w:t>
      </w:r>
      <w:r w:rsidR="00C15FB3">
        <w:rPr>
          <w:lang w:val="ro-RO"/>
        </w:rPr>
        <w:t>;</w:t>
      </w:r>
    </w:p>
    <w:p w:rsidR="00567BAF" w:rsidRPr="00567BAF" w:rsidRDefault="00567BAF" w:rsidP="00567BAF">
      <w:pPr>
        <w:jc w:val="both"/>
        <w:rPr>
          <w:lang w:val="ro-RO"/>
        </w:rPr>
      </w:pPr>
      <w:r>
        <w:rPr>
          <w:lang w:val="ro-RO"/>
        </w:rPr>
        <w:t xml:space="preserve">c) </w:t>
      </w:r>
      <w:r w:rsidRPr="0018336F">
        <w:rPr>
          <w:lang w:val="ro-RO"/>
        </w:rPr>
        <w:t>Centură ocolitoare tip drum național (2</w:t>
      </w:r>
      <w:r>
        <w:rPr>
          <w:lang w:val="ro-RO"/>
        </w:rPr>
        <w:t xml:space="preserve"> benzi)</w:t>
      </w:r>
      <w:r w:rsidR="00C15FB3">
        <w:rPr>
          <w:lang w:val="ro-RO"/>
        </w:rPr>
        <w:t xml:space="preserve"> -</w:t>
      </w:r>
      <w:r>
        <w:rPr>
          <w:lang w:val="ro-RO"/>
        </w:rPr>
        <w:t xml:space="preserve"> Clasă tehnică III</w:t>
      </w:r>
      <w:r w:rsidRPr="00567BAF">
        <w:rPr>
          <w:lang w:val="ro-RO"/>
        </w:rPr>
        <w:t>:</w:t>
      </w:r>
    </w:p>
    <w:p w:rsidR="00567BAF" w:rsidRPr="00567BAF" w:rsidRDefault="00567BAF" w:rsidP="00567BAF">
      <w:pPr>
        <w:jc w:val="both"/>
        <w:rPr>
          <w:lang w:val="ro-RO"/>
        </w:rPr>
      </w:pPr>
      <w:r w:rsidRPr="00567BAF">
        <w:rPr>
          <w:lang w:val="ro-RO"/>
        </w:rPr>
        <w:t>•</w:t>
      </w:r>
      <w:r w:rsidRPr="00567BAF">
        <w:rPr>
          <w:lang w:val="ro-RO"/>
        </w:rPr>
        <w:tab/>
      </w:r>
      <w:proofErr w:type="spellStart"/>
      <w:r w:rsidRPr="00567BAF">
        <w:rPr>
          <w:lang w:val="ro-RO"/>
        </w:rPr>
        <w:t>lăţime</w:t>
      </w:r>
      <w:proofErr w:type="spellEnd"/>
      <w:r w:rsidRPr="00567BAF">
        <w:rPr>
          <w:lang w:val="ro-RO"/>
        </w:rPr>
        <w:t xml:space="preserve"> parte carosabilă - 2 x 7,0 m</w:t>
      </w:r>
      <w:r w:rsidR="00C15FB3">
        <w:rPr>
          <w:lang w:val="ro-RO"/>
        </w:rPr>
        <w:t>;</w:t>
      </w:r>
    </w:p>
    <w:p w:rsidR="00567BAF" w:rsidRPr="00567BAF" w:rsidRDefault="00567BAF" w:rsidP="00567BAF">
      <w:pPr>
        <w:jc w:val="both"/>
        <w:rPr>
          <w:lang w:val="ro-RO"/>
        </w:rPr>
      </w:pPr>
      <w:r w:rsidRPr="00567BAF">
        <w:rPr>
          <w:lang w:val="ro-RO"/>
        </w:rPr>
        <w:t>•</w:t>
      </w:r>
      <w:r w:rsidRPr="00567BAF">
        <w:rPr>
          <w:lang w:val="ro-RO"/>
        </w:rPr>
        <w:tab/>
      </w:r>
      <w:proofErr w:type="spellStart"/>
      <w:r w:rsidRPr="00567BAF">
        <w:rPr>
          <w:lang w:val="ro-RO"/>
        </w:rPr>
        <w:t>lăţime</w:t>
      </w:r>
      <w:proofErr w:type="spellEnd"/>
      <w:r w:rsidRPr="00567BAF">
        <w:rPr>
          <w:lang w:val="ro-RO"/>
        </w:rPr>
        <w:t xml:space="preserve"> acostament - 2 x 1,5 m</w:t>
      </w:r>
      <w:r w:rsidR="00C15FB3">
        <w:rPr>
          <w:lang w:val="ro-RO"/>
        </w:rPr>
        <w:t>;</w:t>
      </w:r>
    </w:p>
    <w:p w:rsidR="00567BAF" w:rsidRPr="00567BAF" w:rsidRDefault="00567BAF" w:rsidP="00567BAF">
      <w:pPr>
        <w:jc w:val="both"/>
        <w:rPr>
          <w:lang w:val="ro-RO"/>
        </w:rPr>
      </w:pPr>
      <w:r>
        <w:rPr>
          <w:lang w:val="ro-RO"/>
        </w:rPr>
        <w:t xml:space="preserve">d) </w:t>
      </w:r>
      <w:r w:rsidRPr="00567BAF">
        <w:rPr>
          <w:lang w:val="ro-RO"/>
        </w:rPr>
        <w:t xml:space="preserve">Drum </w:t>
      </w:r>
      <w:proofErr w:type="spellStart"/>
      <w:r w:rsidRPr="00567BAF">
        <w:rPr>
          <w:lang w:val="ro-RO"/>
        </w:rPr>
        <w:t>judetean</w:t>
      </w:r>
      <w:proofErr w:type="spellEnd"/>
      <w:r w:rsidRPr="00567BAF">
        <w:rPr>
          <w:lang w:val="ro-RO"/>
        </w:rPr>
        <w:t>:</w:t>
      </w:r>
    </w:p>
    <w:p w:rsidR="00567BAF" w:rsidRPr="00567BAF" w:rsidRDefault="00567BAF" w:rsidP="00567BAF">
      <w:pPr>
        <w:jc w:val="both"/>
        <w:rPr>
          <w:lang w:val="ro-RO"/>
        </w:rPr>
      </w:pPr>
      <w:r w:rsidRPr="00567BAF">
        <w:rPr>
          <w:lang w:val="ro-RO"/>
        </w:rPr>
        <w:t>•</w:t>
      </w:r>
      <w:r w:rsidRPr="00567BAF">
        <w:rPr>
          <w:lang w:val="ro-RO"/>
        </w:rPr>
        <w:tab/>
      </w:r>
      <w:proofErr w:type="spellStart"/>
      <w:r w:rsidRPr="00567BAF">
        <w:rPr>
          <w:lang w:val="ro-RO"/>
        </w:rPr>
        <w:t>lăţi</w:t>
      </w:r>
      <w:r w:rsidR="00C15FB3">
        <w:rPr>
          <w:lang w:val="ro-RO"/>
        </w:rPr>
        <w:t>me</w:t>
      </w:r>
      <w:proofErr w:type="spellEnd"/>
      <w:r w:rsidR="00C15FB3">
        <w:rPr>
          <w:lang w:val="ro-RO"/>
        </w:rPr>
        <w:t xml:space="preserve"> parte carosabilă - 2 x 3,0 m;</w:t>
      </w:r>
    </w:p>
    <w:p w:rsidR="00567BAF" w:rsidRPr="00567BAF" w:rsidRDefault="00567BAF" w:rsidP="00567BAF">
      <w:pPr>
        <w:jc w:val="both"/>
        <w:rPr>
          <w:lang w:val="ro-RO"/>
        </w:rPr>
      </w:pPr>
      <w:r w:rsidRPr="00567BAF">
        <w:rPr>
          <w:lang w:val="ro-RO"/>
        </w:rPr>
        <w:t>•</w:t>
      </w:r>
      <w:r w:rsidRPr="00567BAF">
        <w:rPr>
          <w:lang w:val="ro-RO"/>
        </w:rPr>
        <w:tab/>
      </w:r>
      <w:proofErr w:type="spellStart"/>
      <w:r w:rsidRPr="00567BAF">
        <w:rPr>
          <w:lang w:val="ro-RO"/>
        </w:rPr>
        <w:t>lăţime</w:t>
      </w:r>
      <w:proofErr w:type="spellEnd"/>
      <w:r w:rsidRPr="00567BAF">
        <w:rPr>
          <w:lang w:val="ro-RO"/>
        </w:rPr>
        <w:t xml:space="preserve"> acostament - 2 x 1,0 m</w:t>
      </w:r>
      <w:r w:rsidR="00C15FB3">
        <w:rPr>
          <w:lang w:val="ro-RO"/>
        </w:rPr>
        <w:t>;</w:t>
      </w:r>
    </w:p>
    <w:p w:rsidR="00567BAF" w:rsidRPr="00567BAF" w:rsidRDefault="00567BAF" w:rsidP="00567BAF">
      <w:pPr>
        <w:jc w:val="both"/>
        <w:rPr>
          <w:lang w:val="ro-RO"/>
        </w:rPr>
      </w:pPr>
      <w:r>
        <w:rPr>
          <w:lang w:val="ro-RO"/>
        </w:rPr>
        <w:t xml:space="preserve">e) </w:t>
      </w:r>
      <w:r w:rsidRPr="00567BAF">
        <w:rPr>
          <w:lang w:val="ro-RO"/>
        </w:rPr>
        <w:t>Drum comunal</w:t>
      </w:r>
      <w:r w:rsidR="00E3541A">
        <w:rPr>
          <w:lang w:val="ro-RO"/>
        </w:rPr>
        <w:t>/drumuri publice din interiorul localităților</w:t>
      </w:r>
      <w:r w:rsidRPr="00567BAF">
        <w:rPr>
          <w:lang w:val="ro-RO"/>
        </w:rPr>
        <w:t>:</w:t>
      </w:r>
    </w:p>
    <w:p w:rsidR="00567BAF" w:rsidRPr="00567BAF" w:rsidRDefault="00567BAF" w:rsidP="00567BAF">
      <w:pPr>
        <w:jc w:val="both"/>
        <w:rPr>
          <w:lang w:val="ro-RO"/>
        </w:rPr>
      </w:pPr>
      <w:r w:rsidRPr="00567BAF">
        <w:rPr>
          <w:lang w:val="ro-RO"/>
        </w:rPr>
        <w:t>•</w:t>
      </w:r>
      <w:r w:rsidRPr="00567BAF">
        <w:rPr>
          <w:lang w:val="ro-RO"/>
        </w:rPr>
        <w:tab/>
      </w:r>
      <w:proofErr w:type="spellStart"/>
      <w:r w:rsidRPr="00567BAF">
        <w:rPr>
          <w:lang w:val="ro-RO"/>
        </w:rPr>
        <w:t>lăţime</w:t>
      </w:r>
      <w:proofErr w:type="spellEnd"/>
      <w:r w:rsidRPr="00567BAF">
        <w:rPr>
          <w:lang w:val="ro-RO"/>
        </w:rPr>
        <w:t xml:space="preserve"> parte carosabilă - 2 x 3,0 m;</w:t>
      </w:r>
    </w:p>
    <w:p w:rsidR="00567BAF" w:rsidRDefault="00567BAF" w:rsidP="00567BAF">
      <w:pPr>
        <w:jc w:val="both"/>
        <w:rPr>
          <w:lang w:val="ro-RO"/>
        </w:rPr>
      </w:pPr>
      <w:r w:rsidRPr="00567BAF">
        <w:rPr>
          <w:lang w:val="ro-RO"/>
        </w:rPr>
        <w:t>•</w:t>
      </w:r>
      <w:r w:rsidRPr="00567BAF">
        <w:rPr>
          <w:lang w:val="ro-RO"/>
        </w:rPr>
        <w:tab/>
      </w:r>
      <w:proofErr w:type="spellStart"/>
      <w:r w:rsidRPr="00567BAF">
        <w:rPr>
          <w:lang w:val="ro-RO"/>
        </w:rPr>
        <w:t>lăţime</w:t>
      </w:r>
      <w:proofErr w:type="spellEnd"/>
      <w:r w:rsidRPr="00567BAF">
        <w:rPr>
          <w:lang w:val="ro-RO"/>
        </w:rPr>
        <w:t xml:space="preserve"> acostament - 2 x 1,0 m.</w:t>
      </w:r>
      <w:r>
        <w:rPr>
          <w:lang w:val="ro-RO"/>
        </w:rPr>
        <w:t xml:space="preserve"> </w:t>
      </w:r>
    </w:p>
    <w:p w:rsidR="00567BAF" w:rsidRDefault="00567BAF" w:rsidP="00BB04F6">
      <w:pPr>
        <w:jc w:val="both"/>
        <w:rPr>
          <w:lang w:val="ro-RO"/>
        </w:rPr>
      </w:pPr>
    </w:p>
    <w:p w:rsidR="00B31C0F" w:rsidRDefault="00B31C0F" w:rsidP="00BB04F6">
      <w:pPr>
        <w:jc w:val="both"/>
        <w:rPr>
          <w:lang w:val="ro-RO"/>
        </w:rPr>
      </w:pPr>
      <w:r>
        <w:rPr>
          <w:lang w:val="ro-RO"/>
        </w:rPr>
        <w:t>(</w:t>
      </w:r>
      <w:r w:rsidR="00567BAF">
        <w:rPr>
          <w:lang w:val="ro-RO"/>
        </w:rPr>
        <w:t>5</w:t>
      </w:r>
      <w:r>
        <w:rPr>
          <w:lang w:val="ro-RO"/>
        </w:rPr>
        <w:t>) În situația în care obiectivele de investiții prevăzute la alin. (3) au caracteristici tehnice superioare celor prevăzute</w:t>
      </w:r>
      <w:r w:rsidR="00567BAF">
        <w:rPr>
          <w:lang w:val="ro-RO"/>
        </w:rPr>
        <w:t xml:space="preserve"> la alin. (4)</w:t>
      </w:r>
      <w:r>
        <w:rPr>
          <w:lang w:val="ro-RO"/>
        </w:rPr>
        <w:t xml:space="preserve">, </w:t>
      </w:r>
      <w:r w:rsidR="00B7096C">
        <w:rPr>
          <w:lang w:val="ro-RO"/>
        </w:rPr>
        <w:t>determinarea valorii obiectiv</w:t>
      </w:r>
      <w:r w:rsidR="00BE5FFC">
        <w:rPr>
          <w:lang w:val="ro-RO"/>
        </w:rPr>
        <w:t xml:space="preserve">elor </w:t>
      </w:r>
      <w:r w:rsidR="00B7096C">
        <w:rPr>
          <w:lang w:val="ro-RO"/>
        </w:rPr>
        <w:t xml:space="preserve">de investiții </w:t>
      </w:r>
      <w:r w:rsidR="00BE5FFC">
        <w:rPr>
          <w:lang w:val="ro-RO"/>
        </w:rPr>
        <w:t>poate depăși valoarea determinată prin aplicarea standardelor de cost, în baza unei fundamentări temeinice din punct de vedere tehnic și financiar</w:t>
      </w:r>
      <w:r w:rsidR="001E1C4E">
        <w:rPr>
          <w:lang w:val="ro-RO"/>
        </w:rPr>
        <w:t xml:space="preserve"> din partea beneficiarilor programului</w:t>
      </w:r>
      <w:r>
        <w:rPr>
          <w:lang w:val="ro-RO"/>
        </w:rPr>
        <w:t xml:space="preserve">.  </w:t>
      </w:r>
    </w:p>
    <w:p w:rsidR="00B31C0F" w:rsidRPr="0018336F" w:rsidRDefault="00B31C0F" w:rsidP="00BB04F6">
      <w:pPr>
        <w:jc w:val="both"/>
        <w:rPr>
          <w:lang w:val="ro-RO"/>
        </w:rPr>
      </w:pPr>
    </w:p>
    <w:p w:rsidR="009D049C" w:rsidRDefault="00512336" w:rsidP="009D049C">
      <w:pPr>
        <w:jc w:val="both"/>
        <w:rPr>
          <w:lang w:val="ro-RO"/>
        </w:rPr>
      </w:pPr>
      <w:r>
        <w:rPr>
          <w:lang w:val="ro-RO"/>
        </w:rPr>
        <w:t>(</w:t>
      </w:r>
      <w:r w:rsidR="00567BAF">
        <w:rPr>
          <w:lang w:val="ro-RO"/>
        </w:rPr>
        <w:t>6</w:t>
      </w:r>
      <w:r>
        <w:rPr>
          <w:lang w:val="ro-RO"/>
        </w:rPr>
        <w:t xml:space="preserve">) Pentru determinarea încadrării în standardele de cost </w:t>
      </w:r>
      <w:r w:rsidRPr="0018336F">
        <w:rPr>
          <w:lang w:val="ro-RO"/>
        </w:rPr>
        <w:t>prevăzut</w:t>
      </w:r>
      <w:r>
        <w:rPr>
          <w:lang w:val="ro-RO"/>
        </w:rPr>
        <w:t>e</w:t>
      </w:r>
      <w:r w:rsidRPr="0018336F">
        <w:rPr>
          <w:lang w:val="ro-RO"/>
        </w:rPr>
        <w:t xml:space="preserve"> la alin. (</w:t>
      </w:r>
      <w:r>
        <w:rPr>
          <w:lang w:val="ro-RO"/>
        </w:rPr>
        <w:t>1</w:t>
      </w:r>
      <w:r w:rsidRPr="0018336F">
        <w:rPr>
          <w:lang w:val="ro-RO"/>
        </w:rPr>
        <w:t>)</w:t>
      </w:r>
      <w:r>
        <w:rPr>
          <w:lang w:val="ro-RO"/>
        </w:rPr>
        <w:t xml:space="preserve"> – (3), </w:t>
      </w:r>
      <w:r w:rsidR="00C15FB3">
        <w:rPr>
          <w:lang w:val="ro-RO"/>
        </w:rPr>
        <w:t xml:space="preserve">în </w:t>
      </w:r>
      <w:r w:rsidR="00C15FB3" w:rsidRPr="0018336F">
        <w:rPr>
          <w:lang w:val="ro-RO"/>
        </w:rPr>
        <w:t>valo</w:t>
      </w:r>
      <w:r w:rsidR="00C15FB3">
        <w:rPr>
          <w:lang w:val="ro-RO"/>
        </w:rPr>
        <w:t>area</w:t>
      </w:r>
      <w:r w:rsidR="00C15FB3" w:rsidRPr="0018336F">
        <w:rPr>
          <w:lang w:val="ro-RO"/>
        </w:rPr>
        <w:t xml:space="preserve"> obiectivului de investiții</w:t>
      </w:r>
      <w:r w:rsidR="00C15FB3">
        <w:rPr>
          <w:lang w:val="ro-RO"/>
        </w:rPr>
        <w:t xml:space="preserve"> </w:t>
      </w:r>
      <w:r>
        <w:rPr>
          <w:lang w:val="ro-RO"/>
        </w:rPr>
        <w:t xml:space="preserve">nu se iau în calcul cheltuielile </w:t>
      </w:r>
      <w:r w:rsidRPr="00512336">
        <w:rPr>
          <w:lang w:val="ro-RO"/>
        </w:rPr>
        <w:t>pentru obținerea terenului</w:t>
      </w:r>
      <w:r>
        <w:rPr>
          <w:lang w:val="ro-RO"/>
        </w:rPr>
        <w:t xml:space="preserve">, prevăzute la subcapitolul </w:t>
      </w:r>
      <w:r w:rsidRPr="00512336">
        <w:rPr>
          <w:lang w:val="ro-RO"/>
        </w:rPr>
        <w:t xml:space="preserve">1.1. </w:t>
      </w:r>
      <w:r>
        <w:rPr>
          <w:lang w:val="ro-RO"/>
        </w:rPr>
        <w:t>„O</w:t>
      </w:r>
      <w:r w:rsidRPr="00512336">
        <w:rPr>
          <w:lang w:val="ro-RO"/>
        </w:rPr>
        <w:t>bținerea terenului</w:t>
      </w:r>
      <w:r>
        <w:rPr>
          <w:lang w:val="ro-RO"/>
        </w:rPr>
        <w:t>” din devizul general aferent</w:t>
      </w:r>
      <w:r w:rsidR="009D049C">
        <w:rPr>
          <w:lang w:val="ro-RO"/>
        </w:rPr>
        <w:t xml:space="preserve"> </w:t>
      </w:r>
      <w:r w:rsidR="009D049C" w:rsidRPr="0018336F">
        <w:rPr>
          <w:lang w:val="ro-RO"/>
        </w:rPr>
        <w:t xml:space="preserve">obiectivelor de investiții, întocmit conform Hotărârii Guvernului nr. 907/2016 privind etapele de elaborare și conținutul-cadru al documentațiilor </w:t>
      </w:r>
      <w:proofErr w:type="spellStart"/>
      <w:r w:rsidR="009D049C" w:rsidRPr="0018336F">
        <w:rPr>
          <w:lang w:val="ro-RO"/>
        </w:rPr>
        <w:t>tehnico</w:t>
      </w:r>
      <w:proofErr w:type="spellEnd"/>
      <w:r w:rsidR="009D049C" w:rsidRPr="0018336F">
        <w:rPr>
          <w:lang w:val="ro-RO"/>
        </w:rPr>
        <w:t>-economice aferente obiectivelor/proiectelor de investiții finanțate din fonduri publice, cu modificările și completările ulterioare.</w:t>
      </w:r>
    </w:p>
    <w:p w:rsidR="00512336" w:rsidRDefault="00512336" w:rsidP="005E6A7B">
      <w:pPr>
        <w:jc w:val="both"/>
        <w:rPr>
          <w:lang w:val="ro-RO"/>
        </w:rPr>
      </w:pPr>
    </w:p>
    <w:p w:rsidR="0018336F" w:rsidRDefault="001247AA" w:rsidP="005E6A7B">
      <w:pPr>
        <w:jc w:val="both"/>
        <w:rPr>
          <w:lang w:val="ro-RO"/>
        </w:rPr>
      </w:pPr>
      <w:r w:rsidRPr="0018336F">
        <w:rPr>
          <w:lang w:val="ro-RO"/>
        </w:rPr>
        <w:t>(</w:t>
      </w:r>
      <w:r w:rsidR="00567BAF">
        <w:rPr>
          <w:lang w:val="ro-RO"/>
        </w:rPr>
        <w:t>7</w:t>
      </w:r>
      <w:r w:rsidRPr="0018336F">
        <w:rPr>
          <w:lang w:val="ro-RO"/>
        </w:rPr>
        <w:t xml:space="preserve">) </w:t>
      </w:r>
      <w:r w:rsidR="00512336">
        <w:rPr>
          <w:lang w:val="ro-RO"/>
        </w:rPr>
        <w:t xml:space="preserve">Pentru determinarea încadrării în standardul de cost </w:t>
      </w:r>
      <w:r w:rsidR="001C2AB1" w:rsidRPr="0018336F">
        <w:rPr>
          <w:lang w:val="ro-RO"/>
        </w:rPr>
        <w:t>prevăzut la alin. (3)</w:t>
      </w:r>
      <w:r w:rsidR="00512336">
        <w:rPr>
          <w:lang w:val="ro-RO"/>
        </w:rPr>
        <w:t xml:space="preserve">, </w:t>
      </w:r>
      <w:r w:rsidR="00C15FB3">
        <w:rPr>
          <w:lang w:val="ro-RO"/>
        </w:rPr>
        <w:t xml:space="preserve">valoarea obiectivului </w:t>
      </w:r>
      <w:r w:rsidR="00512336">
        <w:rPr>
          <w:lang w:val="ro-RO"/>
        </w:rPr>
        <w:t xml:space="preserve">se </w:t>
      </w:r>
      <w:r w:rsidR="00C15FB3">
        <w:rPr>
          <w:lang w:val="ro-RO"/>
        </w:rPr>
        <w:t>determină cu luarea în</w:t>
      </w:r>
      <w:r w:rsidR="00512336">
        <w:rPr>
          <w:lang w:val="ro-RO"/>
        </w:rPr>
        <w:t xml:space="preserve"> considerare</w:t>
      </w:r>
      <w:r w:rsidR="001C2AB1">
        <w:rPr>
          <w:lang w:val="ro-RO"/>
        </w:rPr>
        <w:t xml:space="preserve"> </w:t>
      </w:r>
      <w:r w:rsidR="0018336F" w:rsidRPr="0018336F">
        <w:rPr>
          <w:lang w:val="ro-RO"/>
        </w:rPr>
        <w:t xml:space="preserve">numai </w:t>
      </w:r>
      <w:r w:rsidR="00C15FB3">
        <w:rPr>
          <w:lang w:val="ro-RO"/>
        </w:rPr>
        <w:t>a cheltuielilor aferente lucrărilor</w:t>
      </w:r>
      <w:r w:rsidR="0018336F" w:rsidRPr="0018336F">
        <w:rPr>
          <w:lang w:val="ro-RO"/>
        </w:rPr>
        <w:t xml:space="preserve"> care sunt continue pe lungimea unui kilometru de drum, </w:t>
      </w:r>
      <w:r w:rsidR="001C2AB1">
        <w:rPr>
          <w:lang w:val="ro-RO"/>
        </w:rPr>
        <w:t>și</w:t>
      </w:r>
      <w:r w:rsidR="0018336F" w:rsidRPr="0018336F">
        <w:rPr>
          <w:lang w:val="ro-RO"/>
        </w:rPr>
        <w:t xml:space="preserve"> nu </w:t>
      </w:r>
      <w:r w:rsidR="00512336">
        <w:rPr>
          <w:lang w:val="ro-RO"/>
        </w:rPr>
        <w:t>și</w:t>
      </w:r>
      <w:r w:rsidR="00C15FB3">
        <w:rPr>
          <w:lang w:val="ro-RO"/>
        </w:rPr>
        <w:t xml:space="preserve"> a</w:t>
      </w:r>
      <w:r w:rsidR="00512336">
        <w:rPr>
          <w:lang w:val="ro-RO"/>
        </w:rPr>
        <w:t xml:space="preserve"> </w:t>
      </w:r>
      <w:r w:rsidR="0018336F" w:rsidRPr="0018336F">
        <w:rPr>
          <w:lang w:val="ro-RO"/>
        </w:rPr>
        <w:t>cel</w:t>
      </w:r>
      <w:r w:rsidR="00C15FB3">
        <w:rPr>
          <w:lang w:val="ro-RO"/>
        </w:rPr>
        <w:t>orlalte cheltuieli aferente</w:t>
      </w:r>
      <w:r w:rsidR="0018336F" w:rsidRPr="0018336F">
        <w:rPr>
          <w:lang w:val="ro-RO"/>
        </w:rPr>
        <w:t xml:space="preserve"> categorii</w:t>
      </w:r>
      <w:r w:rsidR="00C15FB3">
        <w:rPr>
          <w:lang w:val="ro-RO"/>
        </w:rPr>
        <w:t>lor</w:t>
      </w:r>
      <w:r w:rsidR="0018336F" w:rsidRPr="0018336F">
        <w:rPr>
          <w:lang w:val="ro-RO"/>
        </w:rPr>
        <w:t xml:space="preserve"> de lucrări care intră în </w:t>
      </w:r>
      <w:proofErr w:type="spellStart"/>
      <w:r w:rsidR="0018336F" w:rsidRPr="0018336F">
        <w:rPr>
          <w:lang w:val="ro-RO"/>
        </w:rPr>
        <w:t>componenţa</w:t>
      </w:r>
      <w:proofErr w:type="spellEnd"/>
      <w:r w:rsidR="0018336F" w:rsidRPr="0018336F">
        <w:rPr>
          <w:lang w:val="ro-RO"/>
        </w:rPr>
        <w:t xml:space="preserve"> unui drum</w:t>
      </w:r>
      <w:r w:rsidR="001C2AB1">
        <w:rPr>
          <w:lang w:val="ro-RO"/>
        </w:rPr>
        <w:t>,</w:t>
      </w:r>
      <w:r w:rsidR="0018336F" w:rsidRPr="0018336F">
        <w:rPr>
          <w:lang w:val="ro-RO"/>
        </w:rPr>
        <w:t xml:space="preserve"> dar nu sunt continue pe fiecare kilometru, </w:t>
      </w:r>
      <w:r w:rsidR="001C2AB1">
        <w:rPr>
          <w:lang w:val="ro-RO"/>
        </w:rPr>
        <w:t>respectiv</w:t>
      </w:r>
      <w:r w:rsidR="0018336F" w:rsidRPr="0018336F">
        <w:rPr>
          <w:lang w:val="ro-RO"/>
        </w:rPr>
        <w:t xml:space="preserve">: </w:t>
      </w:r>
      <w:proofErr w:type="spellStart"/>
      <w:r w:rsidR="0018336F" w:rsidRPr="0018336F">
        <w:rPr>
          <w:lang w:val="ro-RO"/>
        </w:rPr>
        <w:t>podeţe</w:t>
      </w:r>
      <w:proofErr w:type="spellEnd"/>
      <w:r w:rsidR="0018336F" w:rsidRPr="0018336F">
        <w:rPr>
          <w:lang w:val="ro-RO"/>
        </w:rPr>
        <w:t>, poduri,  ziduri de sprijin</w:t>
      </w:r>
      <w:r w:rsidR="001C2AB1">
        <w:rPr>
          <w:lang w:val="ro-RO"/>
        </w:rPr>
        <w:t>,</w:t>
      </w:r>
      <w:r w:rsidR="0018336F" w:rsidRPr="0018336F">
        <w:rPr>
          <w:lang w:val="ro-RO"/>
        </w:rPr>
        <w:t xml:space="preserve"> </w:t>
      </w:r>
      <w:r w:rsidR="001C2AB1" w:rsidRPr="001C2AB1">
        <w:rPr>
          <w:lang w:val="ro-RO"/>
        </w:rPr>
        <w:t>viaductele, pasajele denivelate, zonele de sub pasajele rutiere, tunelurile și alte lucrări de artă</w:t>
      </w:r>
      <w:r w:rsidR="001C2AB1">
        <w:rPr>
          <w:lang w:val="ro-RO"/>
        </w:rPr>
        <w:t xml:space="preserve">, </w:t>
      </w:r>
      <w:r w:rsidR="001C2AB1" w:rsidRPr="001C2AB1">
        <w:rPr>
          <w:lang w:val="ro-RO"/>
        </w:rPr>
        <w:t>construcțiile de apărare, protecție și consolidare, trotuarele, pistele pentru cicliști, locurile de parcare, oprire și staționare, stațiile de taxare, bretelele de acces, drumurile tehnologice amenajate pentru întreținerea autostrăzilor, sistemele inteligente de transport și instalațiile aferente, spațiile de serviciu sau control, spațiile cuprinse între autostradă și/sau drum și bretelele de acces, sistemele pentru protecția mediului, terenurile și plantațiile din zona drumului</w:t>
      </w:r>
      <w:r w:rsidR="001C2AB1">
        <w:rPr>
          <w:lang w:val="ro-RO"/>
        </w:rPr>
        <w:t>,</w:t>
      </w:r>
      <w:r w:rsidR="001C2AB1" w:rsidRPr="001C2AB1">
        <w:rPr>
          <w:lang w:val="ro-RO"/>
        </w:rPr>
        <w:t xml:space="preserve"> perdelele</w:t>
      </w:r>
      <w:r w:rsidR="001C2AB1">
        <w:rPr>
          <w:lang w:val="ro-RO"/>
        </w:rPr>
        <w:t xml:space="preserve"> și</w:t>
      </w:r>
      <w:r w:rsidR="001C2AB1" w:rsidRPr="001C2AB1">
        <w:rPr>
          <w:lang w:val="ro-RO"/>
        </w:rPr>
        <w:t xml:space="preserve"> zonele de protecție.</w:t>
      </w:r>
    </w:p>
    <w:p w:rsidR="009D049C" w:rsidRDefault="009D049C" w:rsidP="00D37370">
      <w:pPr>
        <w:jc w:val="both"/>
        <w:rPr>
          <w:lang w:val="ro-RO"/>
        </w:rPr>
      </w:pPr>
    </w:p>
    <w:p w:rsidR="00D37370" w:rsidRDefault="00567BAF" w:rsidP="00D37370">
      <w:pPr>
        <w:jc w:val="both"/>
        <w:rPr>
          <w:lang w:val="ro-RO"/>
        </w:rPr>
      </w:pPr>
      <w:r>
        <w:rPr>
          <w:lang w:val="ro-RO"/>
        </w:rPr>
        <w:t>(8</w:t>
      </w:r>
      <w:r w:rsidR="00D37370" w:rsidRPr="0018336F">
        <w:rPr>
          <w:lang w:val="ro-RO"/>
        </w:rPr>
        <w:t xml:space="preserve">) Cursul euro prevăzut la alin. (1) – (3) este cursul de schimb leu/euro comunicat de Banca Națională a României, valabil la data elaborării/actualizării, după caz, a documentațiilor </w:t>
      </w:r>
      <w:proofErr w:type="spellStart"/>
      <w:r w:rsidR="00D37370" w:rsidRPr="0018336F">
        <w:rPr>
          <w:lang w:val="ro-RO"/>
        </w:rPr>
        <w:t>tehnico</w:t>
      </w:r>
      <w:proofErr w:type="spellEnd"/>
      <w:r w:rsidR="00D37370" w:rsidRPr="0018336F">
        <w:rPr>
          <w:lang w:val="ro-RO"/>
        </w:rPr>
        <w:t xml:space="preserve">-economice </w:t>
      </w:r>
      <w:r w:rsidR="00D37370" w:rsidRPr="0018336F">
        <w:rPr>
          <w:lang w:val="ro-RO"/>
        </w:rPr>
        <w:lastRenderedPageBreak/>
        <w:t>aferente obiectivelor de investiții care se finanțează prin Programul Național de Investiții „Anghel Saligny”.</w:t>
      </w:r>
    </w:p>
    <w:p w:rsidR="00D37370" w:rsidRDefault="00D37370" w:rsidP="005E6A7B">
      <w:pPr>
        <w:jc w:val="both"/>
        <w:rPr>
          <w:lang w:val="ro-RO"/>
        </w:rPr>
      </w:pPr>
    </w:p>
    <w:p w:rsidR="00D37370" w:rsidRDefault="004D6F50" w:rsidP="00D37370">
      <w:pPr>
        <w:jc w:val="both"/>
        <w:rPr>
          <w:i/>
          <w:lang w:val="ro-RO"/>
        </w:rPr>
      </w:pPr>
      <w:r w:rsidRPr="0018336F">
        <w:rPr>
          <w:b/>
          <w:lang w:val="ro-RO"/>
        </w:rPr>
        <w:t>Art. 3 –</w:t>
      </w:r>
      <w:r w:rsidR="00B7096C">
        <w:rPr>
          <w:b/>
          <w:lang w:val="ro-RO"/>
        </w:rPr>
        <w:t xml:space="preserve"> </w:t>
      </w:r>
      <w:r w:rsidR="00D37370" w:rsidRPr="0018336F">
        <w:rPr>
          <w:lang w:val="ro-RO"/>
        </w:rPr>
        <w:t xml:space="preserve">Standardele de cost prevăzute la alin. (1) </w:t>
      </w:r>
      <w:r w:rsidR="00B7096C">
        <w:rPr>
          <w:lang w:val="ro-RO"/>
        </w:rPr>
        <w:t>-</w:t>
      </w:r>
      <w:r w:rsidR="00D37370" w:rsidRPr="0018336F">
        <w:rPr>
          <w:lang w:val="ro-RO"/>
        </w:rPr>
        <w:t xml:space="preserve"> (</w:t>
      </w:r>
      <w:r w:rsidR="00B7096C">
        <w:rPr>
          <w:lang w:val="ro-RO"/>
        </w:rPr>
        <w:t>3</w:t>
      </w:r>
      <w:r w:rsidR="00D37370" w:rsidRPr="0018336F">
        <w:rPr>
          <w:lang w:val="ro-RO"/>
        </w:rPr>
        <w:t xml:space="preserve">) </w:t>
      </w:r>
      <w:r w:rsidR="00B7096C">
        <w:rPr>
          <w:lang w:val="ro-RO"/>
        </w:rPr>
        <w:t xml:space="preserve">se actualizează anual, </w:t>
      </w:r>
      <w:r w:rsidR="00F4650F">
        <w:rPr>
          <w:lang w:val="ro-RO"/>
        </w:rPr>
        <w:t>folosind indicatori statistici</w:t>
      </w:r>
      <w:r w:rsidR="0023242A">
        <w:rPr>
          <w:lang w:val="ro-RO"/>
        </w:rPr>
        <w:t xml:space="preserve"> </w:t>
      </w:r>
      <w:r w:rsidR="00F4650F">
        <w:rPr>
          <w:lang w:val="ro-RO"/>
        </w:rPr>
        <w:t>diseminați</w:t>
      </w:r>
      <w:r w:rsidR="00B7096C">
        <w:rPr>
          <w:lang w:val="ro-RO"/>
        </w:rPr>
        <w:t xml:space="preserve"> de Institutul Național de Statistică, </w:t>
      </w:r>
      <w:r w:rsidR="0023242A">
        <w:rPr>
          <w:lang w:val="ro-RO"/>
        </w:rPr>
        <w:t xml:space="preserve">și se publică pe site-ul Ministerului Dezvoltării, Lucrărilor Publice și Administrației, </w:t>
      </w:r>
      <w:r w:rsidR="0023242A" w:rsidRPr="0023242A">
        <w:rPr>
          <w:lang w:val="ro-RO"/>
        </w:rPr>
        <w:t>în platforma digitală creată cu această destinație</w:t>
      </w:r>
      <w:r w:rsidR="0023242A">
        <w:rPr>
          <w:lang w:val="ro-RO"/>
        </w:rPr>
        <w:t xml:space="preserve">, conform prevederilor art. 6 alin. (1) din Ordonanța de urgență a Guvernului nr. </w:t>
      </w:r>
      <w:r w:rsidR="0075555E">
        <w:rPr>
          <w:lang w:val="ro-RO"/>
        </w:rPr>
        <w:t>95/</w:t>
      </w:r>
      <w:r w:rsidR="0023242A">
        <w:rPr>
          <w:lang w:val="ro-RO"/>
        </w:rPr>
        <w:t>2021.</w:t>
      </w:r>
    </w:p>
    <w:p w:rsidR="00B7096C" w:rsidRPr="00B7096C" w:rsidRDefault="00B7096C" w:rsidP="00D37370">
      <w:pPr>
        <w:jc w:val="both"/>
        <w:rPr>
          <w:lang w:val="ro-RO"/>
        </w:rPr>
      </w:pPr>
    </w:p>
    <w:p w:rsidR="00B70710" w:rsidRPr="0018336F" w:rsidRDefault="00B7096C" w:rsidP="005E6A7B">
      <w:pPr>
        <w:jc w:val="both"/>
        <w:rPr>
          <w:lang w:val="ro-RO"/>
        </w:rPr>
      </w:pPr>
      <w:r>
        <w:rPr>
          <w:b/>
          <w:lang w:val="ro-RO"/>
        </w:rPr>
        <w:t xml:space="preserve">Art. 4 – </w:t>
      </w:r>
      <w:r w:rsidRPr="00B7096C">
        <w:rPr>
          <w:lang w:val="ro-RO"/>
        </w:rPr>
        <w:t>Prezentul ordin se publică în Monitorul Oficial al României, Partea I.</w:t>
      </w:r>
    </w:p>
    <w:p w:rsidR="00367B30" w:rsidRPr="0018336F" w:rsidRDefault="00367B30" w:rsidP="00367B30">
      <w:pPr>
        <w:rPr>
          <w:lang w:val="ro-RO"/>
        </w:rPr>
      </w:pPr>
    </w:p>
    <w:p w:rsidR="00615364" w:rsidRPr="0018336F" w:rsidRDefault="000D426C" w:rsidP="00367B30">
      <w:pPr>
        <w:jc w:val="center"/>
        <w:rPr>
          <w:b/>
          <w:lang w:val="ro-RO"/>
        </w:rPr>
      </w:pPr>
      <w:r w:rsidRPr="0018336F">
        <w:rPr>
          <w:b/>
          <w:lang w:val="ro-RO"/>
        </w:rPr>
        <w:t xml:space="preserve">MINISTRUL </w:t>
      </w:r>
      <w:r w:rsidR="00AE143C" w:rsidRPr="0018336F">
        <w:rPr>
          <w:b/>
          <w:lang w:val="ro-RO"/>
        </w:rPr>
        <w:t>DEZVOLTĂRII, LUCRĂRILOR PUBLICE</w:t>
      </w:r>
    </w:p>
    <w:p w:rsidR="000D426C" w:rsidRPr="0018336F" w:rsidRDefault="000D426C" w:rsidP="00367B30">
      <w:pPr>
        <w:jc w:val="center"/>
        <w:rPr>
          <w:b/>
          <w:lang w:val="ro-RO"/>
        </w:rPr>
      </w:pPr>
      <w:r w:rsidRPr="0018336F">
        <w:rPr>
          <w:b/>
          <w:lang w:val="ro-RO"/>
        </w:rPr>
        <w:t>ȘI ADMINISTRAȚIEI</w:t>
      </w:r>
    </w:p>
    <w:p w:rsidR="00A05D60" w:rsidRPr="00733EB8" w:rsidRDefault="00AE143C" w:rsidP="00733EB8">
      <w:pPr>
        <w:jc w:val="center"/>
        <w:rPr>
          <w:b/>
          <w:lang w:val="ro-RO"/>
        </w:rPr>
      </w:pPr>
      <w:r w:rsidRPr="0018336F">
        <w:rPr>
          <w:b/>
          <w:lang w:val="ro-RO"/>
        </w:rPr>
        <w:t>CSEKE ATTILA</w:t>
      </w:r>
    </w:p>
    <w:sectPr w:rsidR="00A05D60" w:rsidRPr="00733EB8" w:rsidSect="00585825">
      <w:type w:val="continuous"/>
      <w:pgSz w:w="11907" w:h="16839" w:code="9"/>
      <w:pgMar w:top="709" w:right="708"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2A2" w:rsidRDefault="000342A2" w:rsidP="00880E51">
      <w:r>
        <w:separator/>
      </w:r>
    </w:p>
  </w:endnote>
  <w:endnote w:type="continuationSeparator" w:id="0">
    <w:p w:rsidR="000342A2" w:rsidRDefault="000342A2" w:rsidP="0088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2A2" w:rsidRDefault="000342A2" w:rsidP="00880E51">
      <w:r>
        <w:separator/>
      </w:r>
    </w:p>
  </w:footnote>
  <w:footnote w:type="continuationSeparator" w:id="0">
    <w:p w:rsidR="000342A2" w:rsidRDefault="000342A2" w:rsidP="00880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1F"/>
    <w:rsid w:val="00003E7D"/>
    <w:rsid w:val="00006C19"/>
    <w:rsid w:val="00011997"/>
    <w:rsid w:val="00014BDD"/>
    <w:rsid w:val="00016ABD"/>
    <w:rsid w:val="000342A2"/>
    <w:rsid w:val="00050DF1"/>
    <w:rsid w:val="00057E65"/>
    <w:rsid w:val="0006142B"/>
    <w:rsid w:val="00065C2C"/>
    <w:rsid w:val="0007031E"/>
    <w:rsid w:val="00081B5F"/>
    <w:rsid w:val="0008639C"/>
    <w:rsid w:val="00086B15"/>
    <w:rsid w:val="000A13E3"/>
    <w:rsid w:val="000A7C98"/>
    <w:rsid w:val="000D426C"/>
    <w:rsid w:val="000D4796"/>
    <w:rsid w:val="000E2754"/>
    <w:rsid w:val="000F0608"/>
    <w:rsid w:val="000F2365"/>
    <w:rsid w:val="000F5C1D"/>
    <w:rsid w:val="000F7F11"/>
    <w:rsid w:val="001017BE"/>
    <w:rsid w:val="00107895"/>
    <w:rsid w:val="001100F9"/>
    <w:rsid w:val="0011276A"/>
    <w:rsid w:val="0011628A"/>
    <w:rsid w:val="00117CAF"/>
    <w:rsid w:val="001247AA"/>
    <w:rsid w:val="00130C21"/>
    <w:rsid w:val="00130EB0"/>
    <w:rsid w:val="0013394E"/>
    <w:rsid w:val="00144C91"/>
    <w:rsid w:val="00155508"/>
    <w:rsid w:val="001610F6"/>
    <w:rsid w:val="00162143"/>
    <w:rsid w:val="00175127"/>
    <w:rsid w:val="0018336F"/>
    <w:rsid w:val="00193B33"/>
    <w:rsid w:val="001966A0"/>
    <w:rsid w:val="001A1A65"/>
    <w:rsid w:val="001A53DF"/>
    <w:rsid w:val="001B00B6"/>
    <w:rsid w:val="001B020B"/>
    <w:rsid w:val="001B7F37"/>
    <w:rsid w:val="001C25F0"/>
    <w:rsid w:val="001C2AB1"/>
    <w:rsid w:val="001C7DA1"/>
    <w:rsid w:val="001D1410"/>
    <w:rsid w:val="001E1C4E"/>
    <w:rsid w:val="001E7146"/>
    <w:rsid w:val="00201A75"/>
    <w:rsid w:val="00207E77"/>
    <w:rsid w:val="0021021C"/>
    <w:rsid w:val="0023242A"/>
    <w:rsid w:val="00243681"/>
    <w:rsid w:val="0024671C"/>
    <w:rsid w:val="00246D03"/>
    <w:rsid w:val="00250C13"/>
    <w:rsid w:val="00250F76"/>
    <w:rsid w:val="00251D65"/>
    <w:rsid w:val="00293E64"/>
    <w:rsid w:val="002A4828"/>
    <w:rsid w:val="002B490A"/>
    <w:rsid w:val="002B58C0"/>
    <w:rsid w:val="002D2E82"/>
    <w:rsid w:val="002D40AB"/>
    <w:rsid w:val="002F0F4E"/>
    <w:rsid w:val="002F49D2"/>
    <w:rsid w:val="003077EC"/>
    <w:rsid w:val="00313967"/>
    <w:rsid w:val="00326348"/>
    <w:rsid w:val="00330096"/>
    <w:rsid w:val="00340EE0"/>
    <w:rsid w:val="0034169B"/>
    <w:rsid w:val="00343E45"/>
    <w:rsid w:val="00346D77"/>
    <w:rsid w:val="003501FE"/>
    <w:rsid w:val="00365E74"/>
    <w:rsid w:val="00366FA7"/>
    <w:rsid w:val="00367B30"/>
    <w:rsid w:val="00385C0A"/>
    <w:rsid w:val="003A0127"/>
    <w:rsid w:val="003A3C79"/>
    <w:rsid w:val="003B3B69"/>
    <w:rsid w:val="003C5673"/>
    <w:rsid w:val="003D2D69"/>
    <w:rsid w:val="003E10AC"/>
    <w:rsid w:val="003E13AB"/>
    <w:rsid w:val="003E5F36"/>
    <w:rsid w:val="003F637E"/>
    <w:rsid w:val="00400020"/>
    <w:rsid w:val="00401A84"/>
    <w:rsid w:val="0040345E"/>
    <w:rsid w:val="0040588A"/>
    <w:rsid w:val="00416486"/>
    <w:rsid w:val="0044578C"/>
    <w:rsid w:val="00454064"/>
    <w:rsid w:val="00467C60"/>
    <w:rsid w:val="004806A4"/>
    <w:rsid w:val="00485DBD"/>
    <w:rsid w:val="00497F53"/>
    <w:rsid w:val="004B374E"/>
    <w:rsid w:val="004B44A1"/>
    <w:rsid w:val="004D6F50"/>
    <w:rsid w:val="004E389C"/>
    <w:rsid w:val="004E4E80"/>
    <w:rsid w:val="00502166"/>
    <w:rsid w:val="00504D4D"/>
    <w:rsid w:val="00511DC6"/>
    <w:rsid w:val="00512336"/>
    <w:rsid w:val="005135E2"/>
    <w:rsid w:val="00523FE7"/>
    <w:rsid w:val="005354C1"/>
    <w:rsid w:val="00567BAF"/>
    <w:rsid w:val="005747C3"/>
    <w:rsid w:val="00577A46"/>
    <w:rsid w:val="00581D89"/>
    <w:rsid w:val="00585825"/>
    <w:rsid w:val="00592488"/>
    <w:rsid w:val="00594B70"/>
    <w:rsid w:val="00595371"/>
    <w:rsid w:val="005959E2"/>
    <w:rsid w:val="00597874"/>
    <w:rsid w:val="005A46D1"/>
    <w:rsid w:val="005A4BCC"/>
    <w:rsid w:val="005A734F"/>
    <w:rsid w:val="005D0D97"/>
    <w:rsid w:val="005D2558"/>
    <w:rsid w:val="005E0903"/>
    <w:rsid w:val="005E6A7B"/>
    <w:rsid w:val="005E7F26"/>
    <w:rsid w:val="00604FF3"/>
    <w:rsid w:val="00605168"/>
    <w:rsid w:val="006118BC"/>
    <w:rsid w:val="00615364"/>
    <w:rsid w:val="006170EA"/>
    <w:rsid w:val="00625779"/>
    <w:rsid w:val="00643620"/>
    <w:rsid w:val="00643C53"/>
    <w:rsid w:val="0064416E"/>
    <w:rsid w:val="00654B82"/>
    <w:rsid w:val="00655131"/>
    <w:rsid w:val="00666C40"/>
    <w:rsid w:val="00677D5B"/>
    <w:rsid w:val="006A11FD"/>
    <w:rsid w:val="006B13F3"/>
    <w:rsid w:val="006B3055"/>
    <w:rsid w:val="006B44F9"/>
    <w:rsid w:val="006B451E"/>
    <w:rsid w:val="006B4E96"/>
    <w:rsid w:val="006B6EF2"/>
    <w:rsid w:val="006C7D0A"/>
    <w:rsid w:val="006D1006"/>
    <w:rsid w:val="006D2361"/>
    <w:rsid w:val="006D732A"/>
    <w:rsid w:val="006E0B1A"/>
    <w:rsid w:val="006E607A"/>
    <w:rsid w:val="006F51E6"/>
    <w:rsid w:val="007010ED"/>
    <w:rsid w:val="00704233"/>
    <w:rsid w:val="00710D19"/>
    <w:rsid w:val="00726D3A"/>
    <w:rsid w:val="007314A7"/>
    <w:rsid w:val="00733C55"/>
    <w:rsid w:val="00733EB8"/>
    <w:rsid w:val="007365A7"/>
    <w:rsid w:val="0073711A"/>
    <w:rsid w:val="007404D7"/>
    <w:rsid w:val="00741313"/>
    <w:rsid w:val="0074588B"/>
    <w:rsid w:val="0075432E"/>
    <w:rsid w:val="0075555E"/>
    <w:rsid w:val="0076455E"/>
    <w:rsid w:val="00764594"/>
    <w:rsid w:val="00774D8B"/>
    <w:rsid w:val="00786D63"/>
    <w:rsid w:val="00796301"/>
    <w:rsid w:val="00797E6E"/>
    <w:rsid w:val="007A21C0"/>
    <w:rsid w:val="007A5853"/>
    <w:rsid w:val="007A5EBE"/>
    <w:rsid w:val="007A62D9"/>
    <w:rsid w:val="007A63A0"/>
    <w:rsid w:val="007D0C4A"/>
    <w:rsid w:val="007D297F"/>
    <w:rsid w:val="007D7516"/>
    <w:rsid w:val="007E6B9A"/>
    <w:rsid w:val="0082200D"/>
    <w:rsid w:val="008236D3"/>
    <w:rsid w:val="00826B82"/>
    <w:rsid w:val="008363C5"/>
    <w:rsid w:val="008433F6"/>
    <w:rsid w:val="00850AEF"/>
    <w:rsid w:val="00865409"/>
    <w:rsid w:val="00872B47"/>
    <w:rsid w:val="00876FD2"/>
    <w:rsid w:val="00877A1C"/>
    <w:rsid w:val="0088032F"/>
    <w:rsid w:val="00880E51"/>
    <w:rsid w:val="0088263E"/>
    <w:rsid w:val="008B3410"/>
    <w:rsid w:val="008B49FA"/>
    <w:rsid w:val="008C01E2"/>
    <w:rsid w:val="008C3D3B"/>
    <w:rsid w:val="008C4626"/>
    <w:rsid w:val="008D3306"/>
    <w:rsid w:val="008F4362"/>
    <w:rsid w:val="008F465E"/>
    <w:rsid w:val="0090290B"/>
    <w:rsid w:val="00912D2A"/>
    <w:rsid w:val="00917C33"/>
    <w:rsid w:val="009233CF"/>
    <w:rsid w:val="009438EC"/>
    <w:rsid w:val="00944514"/>
    <w:rsid w:val="0096221B"/>
    <w:rsid w:val="009672BB"/>
    <w:rsid w:val="00981036"/>
    <w:rsid w:val="009A2886"/>
    <w:rsid w:val="009A482B"/>
    <w:rsid w:val="009C2300"/>
    <w:rsid w:val="009C4449"/>
    <w:rsid w:val="009D049C"/>
    <w:rsid w:val="009D40C1"/>
    <w:rsid w:val="00A05D60"/>
    <w:rsid w:val="00A111B0"/>
    <w:rsid w:val="00A128AD"/>
    <w:rsid w:val="00A23CBC"/>
    <w:rsid w:val="00A25D9A"/>
    <w:rsid w:val="00A278A6"/>
    <w:rsid w:val="00A36363"/>
    <w:rsid w:val="00A436B7"/>
    <w:rsid w:val="00A6271C"/>
    <w:rsid w:val="00A82059"/>
    <w:rsid w:val="00A85B7B"/>
    <w:rsid w:val="00A86648"/>
    <w:rsid w:val="00AA7020"/>
    <w:rsid w:val="00AA7768"/>
    <w:rsid w:val="00AB6F7A"/>
    <w:rsid w:val="00AC72E7"/>
    <w:rsid w:val="00AD07B3"/>
    <w:rsid w:val="00AD4BC2"/>
    <w:rsid w:val="00AE05FC"/>
    <w:rsid w:val="00AE143C"/>
    <w:rsid w:val="00AE1D35"/>
    <w:rsid w:val="00AF355C"/>
    <w:rsid w:val="00AF5BF2"/>
    <w:rsid w:val="00B075F5"/>
    <w:rsid w:val="00B146C1"/>
    <w:rsid w:val="00B24C5E"/>
    <w:rsid w:val="00B31AB2"/>
    <w:rsid w:val="00B31C0F"/>
    <w:rsid w:val="00B34DD4"/>
    <w:rsid w:val="00B44495"/>
    <w:rsid w:val="00B50E45"/>
    <w:rsid w:val="00B6116A"/>
    <w:rsid w:val="00B70710"/>
    <w:rsid w:val="00B7096C"/>
    <w:rsid w:val="00B74340"/>
    <w:rsid w:val="00B83F6E"/>
    <w:rsid w:val="00B94D1E"/>
    <w:rsid w:val="00BB04F6"/>
    <w:rsid w:val="00BC1793"/>
    <w:rsid w:val="00BD1313"/>
    <w:rsid w:val="00BD28B2"/>
    <w:rsid w:val="00BD580F"/>
    <w:rsid w:val="00BD6334"/>
    <w:rsid w:val="00BE5FFC"/>
    <w:rsid w:val="00BF2844"/>
    <w:rsid w:val="00C03DFD"/>
    <w:rsid w:val="00C05020"/>
    <w:rsid w:val="00C0602B"/>
    <w:rsid w:val="00C06F64"/>
    <w:rsid w:val="00C15FB3"/>
    <w:rsid w:val="00C17547"/>
    <w:rsid w:val="00C2422E"/>
    <w:rsid w:val="00C30BF2"/>
    <w:rsid w:val="00C318B2"/>
    <w:rsid w:val="00C42589"/>
    <w:rsid w:val="00C44218"/>
    <w:rsid w:val="00C54B97"/>
    <w:rsid w:val="00C6516F"/>
    <w:rsid w:val="00C715F8"/>
    <w:rsid w:val="00C7339A"/>
    <w:rsid w:val="00C867AE"/>
    <w:rsid w:val="00C87174"/>
    <w:rsid w:val="00CB0BDB"/>
    <w:rsid w:val="00CB2B52"/>
    <w:rsid w:val="00CC0C1F"/>
    <w:rsid w:val="00CC3920"/>
    <w:rsid w:val="00CD4837"/>
    <w:rsid w:val="00CD682D"/>
    <w:rsid w:val="00CF7C51"/>
    <w:rsid w:val="00D017B0"/>
    <w:rsid w:val="00D01E61"/>
    <w:rsid w:val="00D2248A"/>
    <w:rsid w:val="00D37250"/>
    <w:rsid w:val="00D37370"/>
    <w:rsid w:val="00D45085"/>
    <w:rsid w:val="00D4677D"/>
    <w:rsid w:val="00D47205"/>
    <w:rsid w:val="00D5349C"/>
    <w:rsid w:val="00D643F6"/>
    <w:rsid w:val="00D66FB4"/>
    <w:rsid w:val="00D70E98"/>
    <w:rsid w:val="00D72F5D"/>
    <w:rsid w:val="00D81002"/>
    <w:rsid w:val="00D94F3E"/>
    <w:rsid w:val="00DB1CA0"/>
    <w:rsid w:val="00DB5B39"/>
    <w:rsid w:val="00DD1119"/>
    <w:rsid w:val="00DE6FD6"/>
    <w:rsid w:val="00DF02EE"/>
    <w:rsid w:val="00DF6B56"/>
    <w:rsid w:val="00E0239D"/>
    <w:rsid w:val="00E02643"/>
    <w:rsid w:val="00E033F9"/>
    <w:rsid w:val="00E05E9A"/>
    <w:rsid w:val="00E2018B"/>
    <w:rsid w:val="00E263C8"/>
    <w:rsid w:val="00E3541A"/>
    <w:rsid w:val="00E817FB"/>
    <w:rsid w:val="00E84CB1"/>
    <w:rsid w:val="00EA12EB"/>
    <w:rsid w:val="00EA49BF"/>
    <w:rsid w:val="00EC222C"/>
    <w:rsid w:val="00EC4994"/>
    <w:rsid w:val="00EC7580"/>
    <w:rsid w:val="00ED0CDF"/>
    <w:rsid w:val="00ED37F0"/>
    <w:rsid w:val="00ED384A"/>
    <w:rsid w:val="00ED4954"/>
    <w:rsid w:val="00ED5C03"/>
    <w:rsid w:val="00EF17C1"/>
    <w:rsid w:val="00F0167A"/>
    <w:rsid w:val="00F103B6"/>
    <w:rsid w:val="00F1626C"/>
    <w:rsid w:val="00F4650F"/>
    <w:rsid w:val="00F55169"/>
    <w:rsid w:val="00F64DEC"/>
    <w:rsid w:val="00F67E05"/>
    <w:rsid w:val="00F7206B"/>
    <w:rsid w:val="00F85218"/>
    <w:rsid w:val="00F90551"/>
    <w:rsid w:val="00F9302D"/>
    <w:rsid w:val="00F9673D"/>
    <w:rsid w:val="00FE211F"/>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C1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162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A05D60"/>
    <w:pPr>
      <w:spacing w:before="240" w:after="60"/>
      <w:outlineLvl w:val="4"/>
    </w:pPr>
    <w:rPr>
      <w:b/>
      <w:bCs/>
      <w:i/>
      <w:iCs/>
      <w:sz w:val="26"/>
      <w:szCs w:val="26"/>
    </w:rPr>
  </w:style>
  <w:style w:type="paragraph" w:styleId="Heading6">
    <w:name w:val="heading 6"/>
    <w:basedOn w:val="Normal"/>
    <w:next w:val="Normal"/>
    <w:link w:val="Heading6Char"/>
    <w:qFormat/>
    <w:rsid w:val="00A05D60"/>
    <w:pPr>
      <w:keepNext/>
      <w:jc w:val="center"/>
      <w:outlineLvl w:val="5"/>
    </w:pPr>
    <w:rPr>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0C1F"/>
    <w:pPr>
      <w:jc w:val="center"/>
    </w:pPr>
    <w:rPr>
      <w:b/>
      <w:sz w:val="28"/>
      <w:lang w:val="ro-RO"/>
    </w:rPr>
  </w:style>
  <w:style w:type="character" w:customStyle="1" w:styleId="TitleChar">
    <w:name w:val="Title Char"/>
    <w:basedOn w:val="DefaultParagraphFont"/>
    <w:link w:val="Title"/>
    <w:rsid w:val="00CC0C1F"/>
    <w:rPr>
      <w:rFonts w:ascii="Times New Roman" w:eastAsia="Times New Roman" w:hAnsi="Times New Roman" w:cs="Times New Roman"/>
      <w:b/>
      <w:sz w:val="28"/>
      <w:szCs w:val="24"/>
      <w:lang w:val="ro-RO"/>
    </w:rPr>
  </w:style>
  <w:style w:type="character" w:customStyle="1" w:styleId="rvts9">
    <w:name w:val="rvts9"/>
    <w:basedOn w:val="DefaultParagraphFont"/>
    <w:rsid w:val="00CC0C1F"/>
  </w:style>
  <w:style w:type="character" w:customStyle="1" w:styleId="preambul1">
    <w:name w:val="preambul1"/>
    <w:rsid w:val="00CC0C1F"/>
    <w:rPr>
      <w:i/>
      <w:iCs/>
      <w:color w:val="000000"/>
    </w:rPr>
  </w:style>
  <w:style w:type="paragraph" w:styleId="BalloonText">
    <w:name w:val="Balloon Text"/>
    <w:basedOn w:val="Normal"/>
    <w:link w:val="BalloonTextChar"/>
    <w:uiPriority w:val="99"/>
    <w:semiHidden/>
    <w:unhideWhenUsed/>
    <w:rsid w:val="00796301"/>
    <w:rPr>
      <w:rFonts w:ascii="Tahoma" w:hAnsi="Tahoma" w:cs="Tahoma"/>
      <w:sz w:val="16"/>
      <w:szCs w:val="16"/>
    </w:rPr>
  </w:style>
  <w:style w:type="character" w:customStyle="1" w:styleId="BalloonTextChar">
    <w:name w:val="Balloon Text Char"/>
    <w:basedOn w:val="DefaultParagraphFont"/>
    <w:link w:val="BalloonText"/>
    <w:uiPriority w:val="99"/>
    <w:semiHidden/>
    <w:rsid w:val="00796301"/>
    <w:rPr>
      <w:rFonts w:ascii="Tahoma" w:eastAsia="Times New Roman" w:hAnsi="Tahoma" w:cs="Tahoma"/>
      <w:sz w:val="16"/>
      <w:szCs w:val="16"/>
    </w:rPr>
  </w:style>
  <w:style w:type="character" w:customStyle="1" w:styleId="Heading5Char">
    <w:name w:val="Heading 5 Char"/>
    <w:basedOn w:val="DefaultParagraphFont"/>
    <w:link w:val="Heading5"/>
    <w:uiPriority w:val="99"/>
    <w:rsid w:val="00A05D6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05D60"/>
    <w:rPr>
      <w:rFonts w:ascii="Times New Roman" w:eastAsia="Times New Roman" w:hAnsi="Times New Roman" w:cs="Times New Roman"/>
      <w:b/>
      <w:i/>
      <w:iCs/>
      <w:sz w:val="28"/>
      <w:szCs w:val="24"/>
    </w:rPr>
  </w:style>
  <w:style w:type="paragraph" w:styleId="NormalWeb">
    <w:name w:val="Normal (Web)"/>
    <w:basedOn w:val="Normal"/>
    <w:semiHidden/>
    <w:rsid w:val="00A05D60"/>
    <w:pPr>
      <w:spacing w:before="100" w:beforeAutospacing="1" w:after="100" w:afterAutospacing="1"/>
    </w:pPr>
    <w:rPr>
      <w:rFonts w:ascii="Arial Unicode MS" w:hAnsi="Arial Unicode MS"/>
    </w:rPr>
  </w:style>
  <w:style w:type="character" w:styleId="CommentReference">
    <w:name w:val="annotation reference"/>
    <w:basedOn w:val="DefaultParagraphFont"/>
    <w:uiPriority w:val="99"/>
    <w:semiHidden/>
    <w:unhideWhenUsed/>
    <w:rsid w:val="00400020"/>
    <w:rPr>
      <w:sz w:val="16"/>
      <w:szCs w:val="16"/>
    </w:rPr>
  </w:style>
  <w:style w:type="paragraph" w:styleId="CommentText">
    <w:name w:val="annotation text"/>
    <w:basedOn w:val="Normal"/>
    <w:link w:val="CommentTextChar"/>
    <w:uiPriority w:val="99"/>
    <w:semiHidden/>
    <w:unhideWhenUsed/>
    <w:rsid w:val="00400020"/>
    <w:rPr>
      <w:sz w:val="20"/>
      <w:szCs w:val="20"/>
    </w:rPr>
  </w:style>
  <w:style w:type="character" w:customStyle="1" w:styleId="CommentTextChar">
    <w:name w:val="Comment Text Char"/>
    <w:basedOn w:val="DefaultParagraphFont"/>
    <w:link w:val="CommentText"/>
    <w:uiPriority w:val="99"/>
    <w:semiHidden/>
    <w:rsid w:val="004000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020"/>
    <w:rPr>
      <w:b/>
      <w:bCs/>
    </w:rPr>
  </w:style>
  <w:style w:type="character" w:customStyle="1" w:styleId="CommentSubjectChar">
    <w:name w:val="Comment Subject Char"/>
    <w:basedOn w:val="CommentTextChar"/>
    <w:link w:val="CommentSubject"/>
    <w:uiPriority w:val="99"/>
    <w:semiHidden/>
    <w:rsid w:val="0040002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11628A"/>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16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E51"/>
    <w:pPr>
      <w:tabs>
        <w:tab w:val="center" w:pos="4536"/>
        <w:tab w:val="right" w:pos="9072"/>
      </w:tabs>
    </w:pPr>
  </w:style>
  <w:style w:type="character" w:customStyle="1" w:styleId="HeaderChar">
    <w:name w:val="Header Char"/>
    <w:basedOn w:val="DefaultParagraphFont"/>
    <w:link w:val="Header"/>
    <w:uiPriority w:val="99"/>
    <w:rsid w:val="00880E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E51"/>
    <w:pPr>
      <w:tabs>
        <w:tab w:val="center" w:pos="4536"/>
        <w:tab w:val="right" w:pos="9072"/>
      </w:tabs>
    </w:pPr>
  </w:style>
  <w:style w:type="character" w:customStyle="1" w:styleId="FooterChar">
    <w:name w:val="Footer Char"/>
    <w:basedOn w:val="DefaultParagraphFont"/>
    <w:link w:val="Footer"/>
    <w:uiPriority w:val="99"/>
    <w:rsid w:val="00880E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6314</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2021-09-08T09:43:00Z</dcterms:created>
  <dcterms:modified xsi:type="dcterms:W3CDTF">2021-09-08T09:43:00Z</dcterms:modified>
</cp:coreProperties>
</file>