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915B" w14:textId="77777777" w:rsidR="00322B29" w:rsidRPr="00322B29" w:rsidRDefault="00322B29" w:rsidP="00322B29">
      <w:pPr>
        <w:pStyle w:val="EYBodytextwithparaspace"/>
        <w:spacing w:after="240"/>
        <w:rPr>
          <w:sz w:val="36"/>
          <w:szCs w:val="36"/>
        </w:rPr>
      </w:pPr>
    </w:p>
    <w:tbl>
      <w:tblPr>
        <w:tblpPr w:vertAnchor="page" w:horzAnchor="margin" w:tblpY="2836"/>
        <w:tblW w:w="9271" w:type="dxa"/>
        <w:tblLook w:val="01E0" w:firstRow="1" w:lastRow="1" w:firstColumn="1" w:lastColumn="1" w:noHBand="0" w:noVBand="0"/>
      </w:tblPr>
      <w:tblGrid>
        <w:gridCol w:w="1701"/>
        <w:gridCol w:w="7570"/>
      </w:tblGrid>
      <w:tr w:rsidR="004D0E34" w:rsidRPr="00BF3CC1" w14:paraId="30F1BBD3" w14:textId="77777777" w:rsidTr="00A34B88">
        <w:trPr>
          <w:trHeight w:val="373"/>
        </w:trPr>
        <w:tc>
          <w:tcPr>
            <w:tcW w:w="9271" w:type="dxa"/>
            <w:gridSpan w:val="2"/>
            <w:shd w:val="clear" w:color="auto" w:fill="auto"/>
            <w:tcMar>
              <w:top w:w="0" w:type="dxa"/>
              <w:left w:w="0" w:type="dxa"/>
              <w:bottom w:w="0" w:type="dxa"/>
              <w:right w:w="0" w:type="dxa"/>
            </w:tcMar>
            <w:hideMark/>
          </w:tcPr>
          <w:p w14:paraId="01124447" w14:textId="282744BF" w:rsidR="004D0E34" w:rsidRPr="004D0E34" w:rsidRDefault="00884254" w:rsidP="00A34B88">
            <w:pPr>
              <w:pStyle w:val="EYDocumentpromptsbold"/>
              <w:rPr>
                <w:rFonts w:ascii="Arial" w:hAnsi="Arial" w:cs="Arial"/>
                <w:b w:val="0"/>
                <w:bCs/>
              </w:rPr>
            </w:pPr>
            <w:r>
              <w:rPr>
                <w:rFonts w:ascii="Arial" w:hAnsi="Arial" w:cs="Arial"/>
                <w:b w:val="0"/>
                <w:bCs/>
                <w:sz w:val="36"/>
              </w:rPr>
              <w:t>Punct de vedere</w:t>
            </w:r>
          </w:p>
          <w:p w14:paraId="34D200C8" w14:textId="77777777" w:rsidR="004D0E34" w:rsidRDefault="004D0E34" w:rsidP="00A34B88">
            <w:pPr>
              <w:pStyle w:val="EYDocumentpromptsbold"/>
              <w:rPr>
                <w:rFonts w:ascii="Arial" w:hAnsi="Arial" w:cs="Arial"/>
              </w:rPr>
            </w:pPr>
          </w:p>
          <w:p w14:paraId="7774B9D8" w14:textId="77777777" w:rsidR="004D0E34" w:rsidRDefault="004D0E34" w:rsidP="00A34B88">
            <w:pPr>
              <w:pStyle w:val="EYDocumentpromptsbold"/>
              <w:rPr>
                <w:rFonts w:ascii="Arial" w:hAnsi="Arial" w:cs="Arial"/>
              </w:rPr>
            </w:pPr>
          </w:p>
          <w:p w14:paraId="540A79DB" w14:textId="10AD05D7" w:rsidR="004D0E34" w:rsidRPr="00BF3CC1" w:rsidRDefault="00FE3B1B" w:rsidP="00A34B88">
            <w:pPr>
              <w:pStyle w:val="EYDocumentpromptsbold"/>
              <w:rPr>
                <w:rFonts w:ascii="Arial" w:hAnsi="Arial" w:cs="Arial"/>
                <w:highlight w:val="yellow"/>
              </w:rPr>
            </w:pPr>
            <w:r>
              <w:rPr>
                <w:rFonts w:ascii="Arial" w:hAnsi="Arial" w:cs="Arial"/>
              </w:rPr>
              <w:t>13</w:t>
            </w:r>
            <w:r w:rsidR="00A34B88">
              <w:rPr>
                <w:rFonts w:ascii="Arial" w:hAnsi="Arial" w:cs="Arial"/>
              </w:rPr>
              <w:t xml:space="preserve"> </w:t>
            </w:r>
            <w:r w:rsidR="00884254">
              <w:rPr>
                <w:rFonts w:ascii="Arial" w:hAnsi="Arial" w:cs="Arial"/>
              </w:rPr>
              <w:t>septembrie</w:t>
            </w:r>
            <w:r w:rsidR="004D0E34">
              <w:rPr>
                <w:rFonts w:ascii="Arial" w:hAnsi="Arial" w:cs="Arial"/>
              </w:rPr>
              <w:t xml:space="preserve"> 2021</w:t>
            </w:r>
          </w:p>
        </w:tc>
      </w:tr>
      <w:tr w:rsidR="004D0E34" w:rsidRPr="00BF3CC1" w14:paraId="4361B7CE" w14:textId="77777777" w:rsidTr="00A34B88">
        <w:trPr>
          <w:trHeight w:val="20"/>
        </w:trPr>
        <w:tc>
          <w:tcPr>
            <w:tcW w:w="1701" w:type="dxa"/>
            <w:tcMar>
              <w:top w:w="0" w:type="dxa"/>
              <w:left w:w="0" w:type="dxa"/>
              <w:bottom w:w="0" w:type="dxa"/>
              <w:right w:w="0" w:type="dxa"/>
            </w:tcMar>
            <w:hideMark/>
          </w:tcPr>
          <w:p w14:paraId="44BF4B65" w14:textId="77777777" w:rsidR="004D0E34" w:rsidRPr="00BF3CC1" w:rsidRDefault="004D0E34" w:rsidP="00A34B88">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79BC2EF0" w14:textId="77777777" w:rsidR="004D0E34" w:rsidRPr="00BF3CC1" w:rsidRDefault="004D0E34" w:rsidP="00A34B88">
            <w:pPr>
              <w:pStyle w:val="EYDocumentprompts"/>
              <w:rPr>
                <w:rFonts w:cs="Arial"/>
                <w:lang w:val="ro-RO"/>
              </w:rPr>
            </w:pPr>
            <w:r>
              <w:rPr>
                <w:rFonts w:cs="Arial"/>
                <w:lang w:val="ro-RO"/>
              </w:rPr>
              <w:t>Anda Huțanu</w:t>
            </w:r>
          </w:p>
        </w:tc>
      </w:tr>
      <w:tr w:rsidR="004D0E34" w:rsidRPr="00BF3CC1" w14:paraId="36F41E85" w14:textId="77777777" w:rsidTr="00A34B88">
        <w:trPr>
          <w:trHeight w:val="20"/>
        </w:trPr>
        <w:tc>
          <w:tcPr>
            <w:tcW w:w="1701" w:type="dxa"/>
            <w:tcMar>
              <w:top w:w="0" w:type="dxa"/>
              <w:left w:w="0" w:type="dxa"/>
              <w:bottom w:w="0" w:type="dxa"/>
              <w:right w:w="0" w:type="dxa"/>
            </w:tcMar>
            <w:hideMark/>
          </w:tcPr>
          <w:p w14:paraId="16D5352D" w14:textId="77777777" w:rsidR="004D0E34" w:rsidRPr="00BF3CC1" w:rsidRDefault="004D0E34" w:rsidP="00A34B88">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0C65C2F0" w14:textId="77777777" w:rsidR="004D0E34" w:rsidRPr="00BF3CC1" w:rsidRDefault="004D0E34" w:rsidP="00A34B88">
            <w:pPr>
              <w:pStyle w:val="EYDocumentprompts"/>
              <w:rPr>
                <w:rFonts w:cs="Arial"/>
                <w:lang w:val="ro-RO"/>
              </w:rPr>
            </w:pPr>
            <w:r>
              <w:rPr>
                <w:rFonts w:cs="Arial"/>
                <w:lang w:val="ro-RO"/>
              </w:rPr>
              <w:t>EY Româ</w:t>
            </w:r>
            <w:r w:rsidRPr="00BF3CC1">
              <w:rPr>
                <w:rFonts w:cs="Arial"/>
                <w:lang w:val="ro-RO"/>
              </w:rPr>
              <w:t>nia</w:t>
            </w:r>
          </w:p>
        </w:tc>
      </w:tr>
      <w:tr w:rsidR="004D0E34" w:rsidRPr="00BF3CC1" w14:paraId="4743124B" w14:textId="77777777" w:rsidTr="00A34B88">
        <w:trPr>
          <w:trHeight w:val="20"/>
        </w:trPr>
        <w:tc>
          <w:tcPr>
            <w:tcW w:w="1701" w:type="dxa"/>
            <w:tcMar>
              <w:top w:w="0" w:type="dxa"/>
              <w:left w:w="0" w:type="dxa"/>
              <w:bottom w:w="0" w:type="dxa"/>
              <w:right w:w="0" w:type="dxa"/>
            </w:tcMar>
            <w:hideMark/>
          </w:tcPr>
          <w:p w14:paraId="4E43AA09" w14:textId="77777777" w:rsidR="004D0E34" w:rsidRPr="00BF3CC1" w:rsidRDefault="004D0E34" w:rsidP="00A34B88">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14DEED52" w14:textId="77777777" w:rsidR="004D0E34" w:rsidRPr="00BF3CC1" w:rsidRDefault="004D0E34" w:rsidP="00A34B88">
            <w:pPr>
              <w:pStyle w:val="EYDocumentprompts"/>
              <w:rPr>
                <w:rFonts w:cs="Arial"/>
                <w:lang w:val="ro-RO"/>
              </w:rPr>
            </w:pPr>
            <w:r w:rsidRPr="00BF3CC1">
              <w:rPr>
                <w:rFonts w:cs="Arial"/>
                <w:lang w:val="ro-RO"/>
              </w:rPr>
              <w:t>+40 21 402 4000</w:t>
            </w:r>
          </w:p>
        </w:tc>
      </w:tr>
      <w:tr w:rsidR="004D0E34" w:rsidRPr="00BF3CC1" w14:paraId="7F21302E" w14:textId="77777777" w:rsidTr="00A34B88">
        <w:trPr>
          <w:trHeight w:val="80"/>
        </w:trPr>
        <w:tc>
          <w:tcPr>
            <w:tcW w:w="1701" w:type="dxa"/>
            <w:tcMar>
              <w:top w:w="0" w:type="dxa"/>
              <w:left w:w="0" w:type="dxa"/>
              <w:bottom w:w="0" w:type="dxa"/>
              <w:right w:w="0" w:type="dxa"/>
            </w:tcMar>
            <w:hideMark/>
          </w:tcPr>
          <w:p w14:paraId="7321A73A" w14:textId="77777777" w:rsidR="004D0E34" w:rsidRPr="00BF3CC1" w:rsidRDefault="004D0E34" w:rsidP="00A34B88">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6D19500F" w14:textId="77777777" w:rsidR="004D0E34" w:rsidRPr="00BF3CC1" w:rsidRDefault="005C237F" w:rsidP="00A34B88">
            <w:pPr>
              <w:pStyle w:val="EYDocumentprompts"/>
              <w:rPr>
                <w:rFonts w:cs="Arial"/>
                <w:color w:val="0000FF"/>
                <w:u w:val="single"/>
                <w:lang w:val="ro-RO"/>
              </w:rPr>
            </w:pPr>
            <w:hyperlink r:id="rId11" w:history="1">
              <w:r w:rsidR="004D0E34" w:rsidRPr="00D539DF">
                <w:rPr>
                  <w:rStyle w:val="Hyperlink"/>
                  <w:rFonts w:cs="Arial"/>
                  <w:lang w:val="ro-RO"/>
                </w:rPr>
                <w:t>anda.hutanu@ro.ey.com</w:t>
              </w:r>
            </w:hyperlink>
          </w:p>
        </w:tc>
      </w:tr>
    </w:tbl>
    <w:p w14:paraId="5EB309E5" w14:textId="7FE858D5" w:rsidR="003E5546" w:rsidRDefault="005A4A49" w:rsidP="006733E8">
      <w:pPr>
        <w:rPr>
          <w:b/>
          <w:kern w:val="12"/>
          <w:sz w:val="28"/>
        </w:rPr>
      </w:pPr>
      <w:r w:rsidRPr="005A4A49">
        <w:rPr>
          <w:b/>
          <w:kern w:val="12"/>
          <w:sz w:val="28"/>
        </w:rPr>
        <w:t>Pericolul din spatele zidurilor de apărare</w:t>
      </w:r>
      <w:r w:rsidR="00643D1D">
        <w:rPr>
          <w:b/>
          <w:kern w:val="12"/>
          <w:sz w:val="28"/>
        </w:rPr>
        <w:t xml:space="preserve">, </w:t>
      </w:r>
      <w:r w:rsidRPr="005A4A49">
        <w:rPr>
          <w:b/>
          <w:kern w:val="12"/>
          <w:sz w:val="28"/>
        </w:rPr>
        <w:t>când amenințarea vine din interior</w:t>
      </w:r>
    </w:p>
    <w:p w14:paraId="4FC3E75F" w14:textId="77777777" w:rsidR="005A4A49" w:rsidRDefault="005A4A49" w:rsidP="006733E8">
      <w:pPr>
        <w:rPr>
          <w:b/>
        </w:rPr>
      </w:pPr>
    </w:p>
    <w:p w14:paraId="3C959FE3" w14:textId="4EEB1483" w:rsidR="003E5546" w:rsidRPr="003E5546" w:rsidRDefault="00D01215" w:rsidP="006733E8">
      <w:pPr>
        <w:rPr>
          <w:rFonts w:cs="Arial"/>
          <w:bCs/>
          <w:i/>
          <w:iCs/>
          <w:sz w:val="22"/>
          <w:szCs w:val="22"/>
        </w:rPr>
      </w:pPr>
      <w:r>
        <w:rPr>
          <w:bCs/>
          <w:i/>
          <w:iCs/>
          <w:sz w:val="22"/>
          <w:szCs w:val="22"/>
        </w:rPr>
        <w:t>Autor</w:t>
      </w:r>
      <w:r w:rsidR="003E5546" w:rsidRPr="003E5546">
        <w:rPr>
          <w:bCs/>
          <w:i/>
          <w:iCs/>
          <w:sz w:val="22"/>
          <w:szCs w:val="22"/>
        </w:rPr>
        <w:t xml:space="preserve">: </w:t>
      </w:r>
      <w:r w:rsidR="005A4A49">
        <w:rPr>
          <w:bCs/>
          <w:i/>
          <w:iCs/>
          <w:sz w:val="22"/>
          <w:szCs w:val="22"/>
        </w:rPr>
        <w:t>Cristian Zaharia</w:t>
      </w:r>
      <w:r w:rsidR="003E5546" w:rsidRPr="003E5546">
        <w:rPr>
          <w:bCs/>
          <w:i/>
          <w:iCs/>
          <w:sz w:val="22"/>
          <w:szCs w:val="22"/>
        </w:rPr>
        <w:t xml:space="preserve">, </w:t>
      </w:r>
      <w:r w:rsidR="003D206F">
        <w:rPr>
          <w:bCs/>
          <w:i/>
          <w:iCs/>
          <w:sz w:val="22"/>
          <w:szCs w:val="22"/>
        </w:rPr>
        <w:t xml:space="preserve">Manager, </w:t>
      </w:r>
      <w:proofErr w:type="spellStart"/>
      <w:r w:rsidR="002C3573" w:rsidRPr="002C3573">
        <w:rPr>
          <w:bCs/>
          <w:i/>
          <w:iCs/>
          <w:sz w:val="22"/>
          <w:szCs w:val="22"/>
        </w:rPr>
        <w:t>Forensic</w:t>
      </w:r>
      <w:proofErr w:type="spellEnd"/>
      <w:r w:rsidR="002C3573" w:rsidRPr="002C3573">
        <w:rPr>
          <w:bCs/>
          <w:i/>
          <w:iCs/>
          <w:sz w:val="22"/>
          <w:szCs w:val="22"/>
        </w:rPr>
        <w:t xml:space="preserve"> </w:t>
      </w:r>
      <w:proofErr w:type="spellStart"/>
      <w:r w:rsidR="002C3573" w:rsidRPr="002C3573">
        <w:rPr>
          <w:bCs/>
          <w:i/>
          <w:iCs/>
          <w:sz w:val="22"/>
          <w:szCs w:val="22"/>
        </w:rPr>
        <w:t>Technnologies</w:t>
      </w:r>
      <w:proofErr w:type="spellEnd"/>
      <w:r w:rsidR="002C3573" w:rsidRPr="002C3573">
        <w:rPr>
          <w:bCs/>
          <w:i/>
          <w:iCs/>
          <w:sz w:val="22"/>
          <w:szCs w:val="22"/>
        </w:rPr>
        <w:t xml:space="preserve"> </w:t>
      </w:r>
      <w:proofErr w:type="spellStart"/>
      <w:r w:rsidR="002C3573" w:rsidRPr="002C3573">
        <w:rPr>
          <w:bCs/>
          <w:i/>
          <w:iCs/>
          <w:sz w:val="22"/>
          <w:szCs w:val="22"/>
        </w:rPr>
        <w:t>and</w:t>
      </w:r>
      <w:proofErr w:type="spellEnd"/>
      <w:r w:rsidR="002C3573" w:rsidRPr="002C3573">
        <w:rPr>
          <w:bCs/>
          <w:i/>
          <w:iCs/>
          <w:sz w:val="22"/>
          <w:szCs w:val="22"/>
        </w:rPr>
        <w:t xml:space="preserve"> Discovery Services</w:t>
      </w:r>
      <w:r w:rsidR="00CA7A38">
        <w:rPr>
          <w:bCs/>
          <w:i/>
          <w:iCs/>
          <w:sz w:val="22"/>
          <w:szCs w:val="22"/>
        </w:rPr>
        <w:t>, EY România</w:t>
      </w:r>
    </w:p>
    <w:p w14:paraId="6AA9B6EB" w14:textId="77777777" w:rsidR="00FC4922" w:rsidRPr="00FC4922" w:rsidRDefault="00FC4922" w:rsidP="008052D3">
      <w:pPr>
        <w:rPr>
          <w:b/>
          <w:bCs/>
          <w:sz w:val="22"/>
        </w:rPr>
      </w:pPr>
    </w:p>
    <w:p w14:paraId="018DB8A0" w14:textId="1F35A5C6" w:rsidR="008052D3" w:rsidRDefault="008052D3" w:rsidP="008052D3">
      <w:pPr>
        <w:rPr>
          <w:sz w:val="22"/>
        </w:rPr>
      </w:pPr>
      <w:r w:rsidRPr="008052D3">
        <w:rPr>
          <w:sz w:val="22"/>
        </w:rPr>
        <w:t xml:space="preserve">Amenințarea cu un atac informatic nu </w:t>
      </w:r>
      <w:r w:rsidR="000F62C4">
        <w:rPr>
          <w:sz w:val="22"/>
        </w:rPr>
        <w:t xml:space="preserve">îi </w:t>
      </w:r>
      <w:r w:rsidRPr="008052D3">
        <w:rPr>
          <w:sz w:val="22"/>
        </w:rPr>
        <w:t>mai surprinde demult pe cei care au în mână destinele unei companii, motiv pentru care</w:t>
      </w:r>
      <w:r w:rsidR="000E3965">
        <w:rPr>
          <w:sz w:val="22"/>
        </w:rPr>
        <w:t>,</w:t>
      </w:r>
      <w:r w:rsidRPr="008052D3">
        <w:rPr>
          <w:sz w:val="22"/>
        </w:rPr>
        <w:t xml:space="preserve"> încurajați și de legislația în vigoare referitoare la GDPR</w:t>
      </w:r>
      <w:r w:rsidR="000E3965">
        <w:rPr>
          <w:sz w:val="22"/>
        </w:rPr>
        <w:t>,</w:t>
      </w:r>
      <w:r w:rsidRPr="008052D3">
        <w:rPr>
          <w:sz w:val="22"/>
        </w:rPr>
        <w:t xml:space="preserve"> încep să ia cât mai multe măsuri pentru a stopa o </w:t>
      </w:r>
      <w:r w:rsidRPr="005E0C7A">
        <w:rPr>
          <w:sz w:val="22"/>
        </w:rPr>
        <w:t xml:space="preserve">eventuală </w:t>
      </w:r>
      <w:proofErr w:type="spellStart"/>
      <w:r w:rsidRPr="005E0C7A">
        <w:rPr>
          <w:sz w:val="22"/>
        </w:rPr>
        <w:t>exfiltrare</w:t>
      </w:r>
      <w:proofErr w:type="spellEnd"/>
      <w:r w:rsidR="001C3EEA">
        <w:rPr>
          <w:rStyle w:val="FootnoteReference"/>
          <w:sz w:val="22"/>
        </w:rPr>
        <w:footnoteReference w:id="1"/>
      </w:r>
      <w:r w:rsidR="005E0C7A">
        <w:rPr>
          <w:rStyle w:val="FootnoteReference"/>
          <w:sz w:val="22"/>
        </w:rPr>
        <w:t xml:space="preserve"> </w:t>
      </w:r>
      <w:r w:rsidRPr="008052D3">
        <w:rPr>
          <w:sz w:val="22"/>
        </w:rPr>
        <w:t>de date sau alterare a acestora. Toate acestea sunt însă în van dacă sursa atacului vine din interior</w:t>
      </w:r>
      <w:r w:rsidR="000E3965">
        <w:rPr>
          <w:sz w:val="22"/>
        </w:rPr>
        <w:t>,</w:t>
      </w:r>
      <w:r w:rsidRPr="008052D3">
        <w:rPr>
          <w:sz w:val="22"/>
        </w:rPr>
        <w:t xml:space="preserve"> iar consecințele pot fi infinit mai mari decât în cazul unui atac informatic efectuat de un hacker. </w:t>
      </w:r>
    </w:p>
    <w:p w14:paraId="7895A80B" w14:textId="77777777" w:rsidR="00D416A0" w:rsidRPr="008052D3" w:rsidRDefault="00D416A0" w:rsidP="008052D3">
      <w:pPr>
        <w:rPr>
          <w:sz w:val="22"/>
        </w:rPr>
      </w:pPr>
    </w:p>
    <w:p w14:paraId="0850ECFF" w14:textId="167D6882" w:rsidR="008052D3" w:rsidRDefault="008052D3" w:rsidP="008052D3">
      <w:pPr>
        <w:rPr>
          <w:sz w:val="22"/>
        </w:rPr>
      </w:pPr>
      <w:r w:rsidRPr="008052D3">
        <w:rPr>
          <w:sz w:val="22"/>
        </w:rPr>
        <w:t xml:space="preserve">Conform unui raport furnizat de </w:t>
      </w:r>
      <w:hyperlink r:id="rId12" w:history="1">
        <w:proofErr w:type="spellStart"/>
        <w:r w:rsidRPr="00486AB3">
          <w:rPr>
            <w:rStyle w:val="Hyperlink"/>
            <w:sz w:val="22"/>
          </w:rPr>
          <w:t>Proof</w:t>
        </w:r>
        <w:r w:rsidRPr="00486AB3">
          <w:rPr>
            <w:rStyle w:val="Hyperlink"/>
            <w:sz w:val="22"/>
          </w:rPr>
          <w:t>point</w:t>
        </w:r>
        <w:proofErr w:type="spellEnd"/>
      </w:hyperlink>
      <w:r w:rsidR="00B3103C">
        <w:rPr>
          <w:sz w:val="22"/>
        </w:rPr>
        <w:t>, lider î</w:t>
      </w:r>
      <w:r w:rsidRPr="008052D3">
        <w:rPr>
          <w:sz w:val="22"/>
        </w:rPr>
        <w:t xml:space="preserve">n domeniul protecției împotriva atacurilor de tip </w:t>
      </w:r>
      <w:proofErr w:type="spellStart"/>
      <w:r w:rsidRPr="008052D3">
        <w:rPr>
          <w:sz w:val="22"/>
        </w:rPr>
        <w:t>phishing</w:t>
      </w:r>
      <w:proofErr w:type="spellEnd"/>
      <w:r w:rsidRPr="008052D3">
        <w:rPr>
          <w:sz w:val="22"/>
        </w:rPr>
        <w:t>, în 2020</w:t>
      </w:r>
      <w:r w:rsidR="00643D1D">
        <w:rPr>
          <w:sz w:val="22"/>
        </w:rPr>
        <w:t>,</w:t>
      </w:r>
      <w:r w:rsidRPr="008052D3">
        <w:rPr>
          <w:sz w:val="22"/>
        </w:rPr>
        <w:t xml:space="preserve"> 60% dintre companiile analizate au avut cel puțin 30 de incidente legate de o amenințare din interior și</w:t>
      </w:r>
      <w:r w:rsidR="00D01215">
        <w:rPr>
          <w:sz w:val="22"/>
        </w:rPr>
        <w:t>,</w:t>
      </w:r>
      <w:r w:rsidRPr="008052D3">
        <w:rPr>
          <w:sz w:val="22"/>
        </w:rPr>
        <w:t xml:space="preserve"> în cele mai multe cazuri</w:t>
      </w:r>
      <w:r w:rsidR="00D01215">
        <w:rPr>
          <w:sz w:val="22"/>
        </w:rPr>
        <w:t>,</w:t>
      </w:r>
      <w:r w:rsidRPr="008052D3">
        <w:rPr>
          <w:sz w:val="22"/>
        </w:rPr>
        <w:t xml:space="preserve"> timpul de identificare a acestora a fost mai mare de 30 de zile, cauzând în final pierderi în medie de 11 milioane dolari/companie, în creștere față de valoarea din 2018, de 8.76 milioane dolari/companie. De asemenea, în același interval de timp și numărul de atacuri informatice generate de persoane din interiorul companiei a crescut cu 47%. </w:t>
      </w:r>
    </w:p>
    <w:p w14:paraId="1EBECA69" w14:textId="77777777" w:rsidR="00D416A0" w:rsidRDefault="00D416A0" w:rsidP="008052D3">
      <w:pPr>
        <w:rPr>
          <w:sz w:val="22"/>
        </w:rPr>
      </w:pPr>
    </w:p>
    <w:p w14:paraId="47A50A08" w14:textId="77777777" w:rsidR="000F62C4" w:rsidRDefault="000F62C4" w:rsidP="000F62C4">
      <w:pPr>
        <w:rPr>
          <w:sz w:val="22"/>
        </w:rPr>
      </w:pPr>
      <w:r w:rsidRPr="008052D3">
        <w:rPr>
          <w:sz w:val="22"/>
        </w:rPr>
        <w:t>Dacă în majoritatea cazurilor vorbim de actuali angajați care se pretează la un moment dat la astfel de acțiuni, nu trebuie neglijați nici partenerii sau colaboratorii care sunt în strânsă legătură cu o companie ori foști angajați care cunosc arhitectura interioară și automat și punctele slabe. Atacurile din interior sunt printre cele mai greu de depistat întrucât persoanele enumerate mai sus au de cele mai multe ori acces extins în cadrul sistemelor de lucru, cunosc în multe cazuri și metodele de depistare și cum să le evite. Mai grav este atunci când</w:t>
      </w:r>
      <w:r>
        <w:rPr>
          <w:sz w:val="22"/>
        </w:rPr>
        <w:t>,</w:t>
      </w:r>
      <w:r w:rsidRPr="008052D3">
        <w:rPr>
          <w:sz w:val="22"/>
        </w:rPr>
        <w:t xml:space="preserve"> prin natura rolului îndeplinit, persoana are acces la informații sensibile</w:t>
      </w:r>
      <w:r>
        <w:rPr>
          <w:sz w:val="22"/>
        </w:rPr>
        <w:t>,</w:t>
      </w:r>
      <w:r w:rsidRPr="008052D3">
        <w:rPr>
          <w:sz w:val="22"/>
        </w:rPr>
        <w:t xml:space="preserve"> cum ar fi date financiare sau clienți și informații confidențiale legate de aceștia. </w:t>
      </w:r>
    </w:p>
    <w:p w14:paraId="77425ADF" w14:textId="77777777" w:rsidR="000F62C4" w:rsidRPr="008052D3" w:rsidRDefault="000F62C4" w:rsidP="008052D3">
      <w:pPr>
        <w:rPr>
          <w:sz w:val="22"/>
        </w:rPr>
      </w:pPr>
    </w:p>
    <w:p w14:paraId="6623016B" w14:textId="41D2DAA9" w:rsidR="00D416A0" w:rsidRPr="00B3103C" w:rsidRDefault="008052D3" w:rsidP="008052D3">
      <w:pPr>
        <w:rPr>
          <w:b/>
          <w:bCs/>
          <w:sz w:val="22"/>
        </w:rPr>
      </w:pPr>
      <w:r w:rsidRPr="00D416A0">
        <w:rPr>
          <w:b/>
          <w:bCs/>
          <w:sz w:val="22"/>
        </w:rPr>
        <w:t xml:space="preserve">„Ce-i </w:t>
      </w:r>
      <w:r w:rsidR="00F56012" w:rsidRPr="00D416A0">
        <w:rPr>
          <w:b/>
          <w:bCs/>
          <w:sz w:val="22"/>
        </w:rPr>
        <w:t>mân</w:t>
      </w:r>
      <w:r w:rsidR="00F56012">
        <w:rPr>
          <w:b/>
          <w:bCs/>
          <w:sz w:val="22"/>
        </w:rPr>
        <w:t>ă</w:t>
      </w:r>
      <w:r w:rsidR="00F56012" w:rsidRPr="00D416A0">
        <w:rPr>
          <w:b/>
          <w:bCs/>
          <w:sz w:val="22"/>
        </w:rPr>
        <w:t xml:space="preserve"> </w:t>
      </w:r>
      <w:r w:rsidRPr="00D416A0">
        <w:rPr>
          <w:b/>
          <w:bCs/>
          <w:sz w:val="22"/>
        </w:rPr>
        <w:t>în luptă</w:t>
      </w:r>
      <w:r w:rsidR="00B3103C">
        <w:rPr>
          <w:b/>
          <w:bCs/>
          <w:sz w:val="22"/>
        </w:rPr>
        <w:t>?”</w:t>
      </w:r>
    </w:p>
    <w:p w14:paraId="645530AD" w14:textId="78B8B60B" w:rsidR="008052D3" w:rsidRDefault="008052D3" w:rsidP="008052D3">
      <w:pPr>
        <w:rPr>
          <w:sz w:val="22"/>
        </w:rPr>
      </w:pPr>
      <w:r w:rsidRPr="008052D3">
        <w:rPr>
          <w:sz w:val="22"/>
        </w:rPr>
        <w:t>Cauzele care duc la aceste incidente pot fi diverse și majoritatea au o strânsă legătură cu motivația pe care fiecare atacator o are pentru a-și duce la bun sfârșit planul. Pentru a înțelege factorii declanșatori ai unui astfel de incident trebuie înțelese diferențele între tipurile de persoane care recurg la acest tip de activități:</w:t>
      </w:r>
    </w:p>
    <w:p w14:paraId="612CBC67" w14:textId="77777777" w:rsidR="00D416A0" w:rsidRPr="008052D3" w:rsidRDefault="00D416A0" w:rsidP="008052D3">
      <w:pPr>
        <w:rPr>
          <w:sz w:val="22"/>
        </w:rPr>
      </w:pPr>
    </w:p>
    <w:p w14:paraId="33394ACE" w14:textId="641F0503" w:rsidR="008052D3" w:rsidRDefault="008052D3" w:rsidP="008052D3">
      <w:pPr>
        <w:rPr>
          <w:sz w:val="22"/>
        </w:rPr>
      </w:pPr>
      <w:r w:rsidRPr="008052D3">
        <w:rPr>
          <w:sz w:val="22"/>
        </w:rPr>
        <w:lastRenderedPageBreak/>
        <w:t>-</w:t>
      </w:r>
      <w:r w:rsidRPr="008052D3">
        <w:rPr>
          <w:sz w:val="22"/>
        </w:rPr>
        <w:tab/>
      </w:r>
      <w:r w:rsidRPr="006B07CC">
        <w:rPr>
          <w:b/>
          <w:sz w:val="22"/>
        </w:rPr>
        <w:t>Angajatul neglijent</w:t>
      </w:r>
      <w:r w:rsidRPr="008052D3">
        <w:rPr>
          <w:sz w:val="22"/>
        </w:rPr>
        <w:t>: în majoritatea companiilor</w:t>
      </w:r>
      <w:r w:rsidR="00B3103C">
        <w:rPr>
          <w:sz w:val="22"/>
        </w:rPr>
        <w:t>,</w:t>
      </w:r>
      <w:r w:rsidRPr="008052D3">
        <w:rPr>
          <w:sz w:val="22"/>
        </w:rPr>
        <w:t xml:space="preserve"> angajații parcurg cursuri despre modalitatea în care trebuie prelucrate și transmise datele, amenințările la care să fie atenți și procedurile de urmat atunci când constată o activitate suspectă în mediul online. Nu de puține ori se întâmplă să existe persoane care</w:t>
      </w:r>
      <w:r w:rsidR="005B7BB5">
        <w:rPr>
          <w:sz w:val="22"/>
        </w:rPr>
        <w:t>,</w:t>
      </w:r>
      <w:r w:rsidRPr="008052D3">
        <w:rPr>
          <w:sz w:val="22"/>
        </w:rPr>
        <w:t xml:space="preserve"> fie din neștiință, superficialitate ori din dorința de a trece peste anumite reguli pentru a rezolva mai reped</w:t>
      </w:r>
      <w:r w:rsidR="00B3103C">
        <w:rPr>
          <w:sz w:val="22"/>
        </w:rPr>
        <w:t>e o sarcină</w:t>
      </w:r>
      <w:r w:rsidRPr="008052D3">
        <w:rPr>
          <w:sz w:val="22"/>
        </w:rPr>
        <w:t xml:space="preserve"> de serviciu</w:t>
      </w:r>
      <w:r w:rsidR="00D01215">
        <w:rPr>
          <w:sz w:val="22"/>
        </w:rPr>
        <w:t>,</w:t>
      </w:r>
      <w:r w:rsidRPr="008052D3">
        <w:rPr>
          <w:sz w:val="22"/>
        </w:rPr>
        <w:t xml:space="preserve"> expun datele informatice ale angajatorului la un risc sporit de a fi transferate neautorizat în mediul extern ori să le afecteze iremediabil (vezi situația unui atac de tip </w:t>
      </w:r>
      <w:proofErr w:type="spellStart"/>
      <w:r w:rsidRPr="008052D3">
        <w:rPr>
          <w:sz w:val="22"/>
        </w:rPr>
        <w:t>ransomware</w:t>
      </w:r>
      <w:proofErr w:type="spellEnd"/>
      <w:r w:rsidR="005B7BB5">
        <w:rPr>
          <w:sz w:val="22"/>
        </w:rPr>
        <w:t>,</w:t>
      </w:r>
      <w:r w:rsidRPr="008052D3">
        <w:rPr>
          <w:sz w:val="22"/>
        </w:rPr>
        <w:t xml:space="preserve"> când date ale companiei sunt criptate și chiar o eventuală restaurare poate să nu ducă la o recuperare completă a acestora).</w:t>
      </w:r>
    </w:p>
    <w:p w14:paraId="6BFA3463" w14:textId="77777777" w:rsidR="00D416A0" w:rsidRPr="008052D3" w:rsidRDefault="00D416A0" w:rsidP="008052D3">
      <w:pPr>
        <w:rPr>
          <w:sz w:val="22"/>
        </w:rPr>
      </w:pPr>
    </w:p>
    <w:p w14:paraId="37F79CD9" w14:textId="139EF762" w:rsidR="008052D3" w:rsidRDefault="008052D3" w:rsidP="008052D3">
      <w:pPr>
        <w:rPr>
          <w:sz w:val="22"/>
        </w:rPr>
      </w:pPr>
      <w:r w:rsidRPr="008052D3">
        <w:rPr>
          <w:sz w:val="22"/>
        </w:rPr>
        <w:t>-</w:t>
      </w:r>
      <w:r w:rsidRPr="008052D3">
        <w:rPr>
          <w:sz w:val="22"/>
        </w:rPr>
        <w:tab/>
      </w:r>
      <w:r w:rsidRPr="006B07CC">
        <w:rPr>
          <w:b/>
          <w:sz w:val="22"/>
        </w:rPr>
        <w:t>Angajatul rău-intenționat</w:t>
      </w:r>
      <w:r w:rsidRPr="008052D3">
        <w:rPr>
          <w:sz w:val="22"/>
        </w:rPr>
        <w:t xml:space="preserve">: o mărire de salariu care nu a fost pe măsura așteptărilor, o avansare care nu a venit la timpul dorit ori încetarea unilaterală din partea angajatorului a contractului de muncă sunt situații în care anumite persoane își pierd simțul rațiunii și recurg la acte de răzbunare. Nu puține au fost cazurile când astfel de atacatori au șters bazele de date ale companiei sau le-au transferat pe un mediu de stocare personal, șantajând ulterior compania cu publicarea acestora în mediul public. </w:t>
      </w:r>
    </w:p>
    <w:p w14:paraId="54851F93" w14:textId="77777777" w:rsidR="00D416A0" w:rsidRPr="008052D3" w:rsidRDefault="00D416A0" w:rsidP="008052D3">
      <w:pPr>
        <w:rPr>
          <w:sz w:val="22"/>
        </w:rPr>
      </w:pPr>
    </w:p>
    <w:p w14:paraId="31490CC5" w14:textId="4D79645F" w:rsidR="008052D3" w:rsidRDefault="008052D3" w:rsidP="008052D3">
      <w:pPr>
        <w:rPr>
          <w:sz w:val="22"/>
        </w:rPr>
      </w:pPr>
      <w:r w:rsidRPr="008052D3">
        <w:rPr>
          <w:sz w:val="22"/>
        </w:rPr>
        <w:t>-</w:t>
      </w:r>
      <w:r w:rsidRPr="008052D3">
        <w:rPr>
          <w:sz w:val="22"/>
        </w:rPr>
        <w:tab/>
      </w:r>
      <w:r w:rsidRPr="006B07CC">
        <w:rPr>
          <w:b/>
          <w:sz w:val="22"/>
        </w:rPr>
        <w:t>Angajatul „infractor în timpul liber”</w:t>
      </w:r>
      <w:r w:rsidRPr="008052D3">
        <w:rPr>
          <w:sz w:val="22"/>
        </w:rPr>
        <w:t xml:space="preserve">: aici se are în vedere cea mai gravă formă a acestui tip de atac, în care persoane care au primit acces în mediul informatic al unei companii se folosesc de drepturile pe care le au pentru a copia sistematic informații confidențiale pe care ulterior să le vândă pe </w:t>
      </w:r>
      <w:proofErr w:type="spellStart"/>
      <w:r w:rsidRPr="008052D3">
        <w:rPr>
          <w:sz w:val="22"/>
        </w:rPr>
        <w:t>Darkweb</w:t>
      </w:r>
      <w:proofErr w:type="spellEnd"/>
      <w:r w:rsidRPr="008052D3">
        <w:rPr>
          <w:sz w:val="22"/>
        </w:rPr>
        <w:t xml:space="preserve"> și să obțină astfel avantaje materiale. De asemenea, au mai fost întâlnite deseori situații în care persoane care supravegheau active financiare ale companiei, beneficiind de încrederea care li se acordă combinată cu anumite lipsuri în supravegherea activității acestora</w:t>
      </w:r>
      <w:r w:rsidR="008B6D70">
        <w:rPr>
          <w:sz w:val="22"/>
        </w:rPr>
        <w:t>,</w:t>
      </w:r>
      <w:r w:rsidRPr="008052D3">
        <w:rPr>
          <w:sz w:val="22"/>
        </w:rPr>
        <w:t xml:space="preserve"> au extras</w:t>
      </w:r>
      <w:r w:rsidR="008B6D70">
        <w:rPr>
          <w:sz w:val="22"/>
        </w:rPr>
        <w:t>,</w:t>
      </w:r>
      <w:r w:rsidRPr="008052D3">
        <w:rPr>
          <w:sz w:val="22"/>
        </w:rPr>
        <w:t xml:space="preserve"> prin diferite artificii în sistemul informatic al companiei</w:t>
      </w:r>
      <w:r w:rsidR="008B6D70">
        <w:rPr>
          <w:sz w:val="22"/>
        </w:rPr>
        <w:t>,</w:t>
      </w:r>
      <w:r w:rsidRPr="008052D3">
        <w:rPr>
          <w:sz w:val="22"/>
        </w:rPr>
        <w:t xml:space="preserve"> sume de bani pe care le-au folosit ulterior în interes personal. </w:t>
      </w:r>
    </w:p>
    <w:p w14:paraId="0800488F" w14:textId="77777777" w:rsidR="00D416A0" w:rsidRPr="008052D3" w:rsidRDefault="00D416A0" w:rsidP="008052D3">
      <w:pPr>
        <w:rPr>
          <w:sz w:val="22"/>
        </w:rPr>
      </w:pPr>
    </w:p>
    <w:p w14:paraId="3BE0D6BF" w14:textId="0A32BF0A" w:rsidR="00D416A0" w:rsidRPr="00D416A0" w:rsidRDefault="001729E9" w:rsidP="008052D3">
      <w:pPr>
        <w:rPr>
          <w:b/>
          <w:bCs/>
          <w:sz w:val="22"/>
        </w:rPr>
      </w:pPr>
      <w:r>
        <w:rPr>
          <w:b/>
          <w:bCs/>
          <w:sz w:val="22"/>
        </w:rPr>
        <w:t>Cum protejăm datele companiei respectând dreptul angajatului la viața privată?</w:t>
      </w:r>
    </w:p>
    <w:p w14:paraId="57167EDC" w14:textId="57D78FAA" w:rsidR="008052D3" w:rsidRDefault="008052D3" w:rsidP="008052D3">
      <w:pPr>
        <w:rPr>
          <w:sz w:val="22"/>
        </w:rPr>
      </w:pPr>
      <w:r w:rsidRPr="008052D3">
        <w:rPr>
          <w:sz w:val="22"/>
        </w:rPr>
        <w:t xml:space="preserve">Din ce în ce mai multe companii au adoptat o cultură organizațională sănătoasă care pune în centrul ei angajatul și </w:t>
      </w:r>
      <w:proofErr w:type="spellStart"/>
      <w:r w:rsidRPr="008052D3">
        <w:rPr>
          <w:sz w:val="22"/>
        </w:rPr>
        <w:t>fidelizarea</w:t>
      </w:r>
      <w:proofErr w:type="spellEnd"/>
      <w:r w:rsidRPr="008052D3">
        <w:rPr>
          <w:sz w:val="22"/>
        </w:rPr>
        <w:t xml:space="preserve"> acestuia. Din acest motiv</w:t>
      </w:r>
      <w:r w:rsidR="00B3103C">
        <w:rPr>
          <w:sz w:val="22"/>
        </w:rPr>
        <w:t>,</w:t>
      </w:r>
      <w:r w:rsidRPr="008052D3">
        <w:rPr>
          <w:sz w:val="22"/>
        </w:rPr>
        <w:t xml:space="preserve"> implementarea unor măsuri care să prevină situațiile în care unul dintre aceștia s-ar putea întoarce împotriva angajatorului trebuie luate cu mare atenție pentru a nu afecta libertatea și drepturile majorități</w:t>
      </w:r>
      <w:r w:rsidR="00A97D13">
        <w:rPr>
          <w:sz w:val="22"/>
        </w:rPr>
        <w:t>i</w:t>
      </w:r>
      <w:r w:rsidRPr="008052D3">
        <w:rPr>
          <w:sz w:val="22"/>
        </w:rPr>
        <w:t>. Această abordare face însă ca un astfel de atac să fie și mai greu de identificat.</w:t>
      </w:r>
    </w:p>
    <w:p w14:paraId="73C2CF7E" w14:textId="77777777" w:rsidR="00D416A0" w:rsidRPr="008052D3" w:rsidRDefault="00D416A0" w:rsidP="008052D3">
      <w:pPr>
        <w:rPr>
          <w:sz w:val="22"/>
        </w:rPr>
      </w:pPr>
    </w:p>
    <w:p w14:paraId="150D96A4" w14:textId="0DB90D76" w:rsidR="008052D3" w:rsidRDefault="008052D3" w:rsidP="008052D3">
      <w:pPr>
        <w:rPr>
          <w:sz w:val="22"/>
        </w:rPr>
      </w:pPr>
      <w:r w:rsidRPr="008052D3">
        <w:rPr>
          <w:sz w:val="22"/>
        </w:rPr>
        <w:t>Practica a arătat că mecanismele care trebuie adoptate trebuie să aibă în vedere atât nevoia de a proteja datele companiei</w:t>
      </w:r>
      <w:r w:rsidR="000B0BDC">
        <w:rPr>
          <w:sz w:val="22"/>
        </w:rPr>
        <w:t>,</w:t>
      </w:r>
      <w:r w:rsidRPr="008052D3">
        <w:rPr>
          <w:sz w:val="22"/>
        </w:rPr>
        <w:t xml:space="preserve"> </w:t>
      </w:r>
      <w:r w:rsidR="00D01215">
        <w:rPr>
          <w:sz w:val="22"/>
        </w:rPr>
        <w:t>cât</w:t>
      </w:r>
      <w:r w:rsidR="00D01215" w:rsidRPr="008052D3">
        <w:rPr>
          <w:sz w:val="22"/>
        </w:rPr>
        <w:t xml:space="preserve"> </w:t>
      </w:r>
      <w:r w:rsidRPr="008052D3">
        <w:rPr>
          <w:sz w:val="22"/>
        </w:rPr>
        <w:t>și dreptul angajatului la viața privată. Este prevăzut fără echivoc atât de către legislația muncii</w:t>
      </w:r>
      <w:r w:rsidR="000B0BDC">
        <w:rPr>
          <w:sz w:val="22"/>
        </w:rPr>
        <w:t>,</w:t>
      </w:r>
      <w:r w:rsidRPr="008052D3">
        <w:rPr>
          <w:sz w:val="22"/>
        </w:rPr>
        <w:t xml:space="preserve"> cât și </w:t>
      </w:r>
      <w:r w:rsidR="000F62C4">
        <w:rPr>
          <w:sz w:val="22"/>
        </w:rPr>
        <w:t>de cea</w:t>
      </w:r>
      <w:r w:rsidRPr="008052D3">
        <w:rPr>
          <w:sz w:val="22"/>
        </w:rPr>
        <w:t xml:space="preserve"> </w:t>
      </w:r>
      <w:r w:rsidR="000F62C4" w:rsidRPr="008052D3">
        <w:rPr>
          <w:sz w:val="22"/>
        </w:rPr>
        <w:t>p</w:t>
      </w:r>
      <w:r w:rsidR="000F62C4">
        <w:rPr>
          <w:sz w:val="22"/>
        </w:rPr>
        <w:t>rivind</w:t>
      </w:r>
      <w:r w:rsidR="000F62C4" w:rsidRPr="008052D3">
        <w:rPr>
          <w:sz w:val="22"/>
        </w:rPr>
        <w:t xml:space="preserve"> </w:t>
      </w:r>
      <w:r w:rsidRPr="008052D3">
        <w:rPr>
          <w:sz w:val="22"/>
        </w:rPr>
        <w:t>protecția datelor cu caracter personal faptul că angajatul beneficiază de dreptul la viață privată chiar și atunci când operează de pe dispozitive aflate în administrarea companiei la care lucrează. Astfel, răspunsul la această problemă nu este unul singur</w:t>
      </w:r>
      <w:r w:rsidR="000B0BDC">
        <w:rPr>
          <w:sz w:val="22"/>
        </w:rPr>
        <w:t>,</w:t>
      </w:r>
      <w:r w:rsidRPr="008052D3">
        <w:rPr>
          <w:sz w:val="22"/>
        </w:rPr>
        <w:t xml:space="preserve"> ci mai degrabă reprezintă un mixt între diferitele controale care pot fi puse </w:t>
      </w:r>
      <w:r w:rsidR="00A06392">
        <w:rPr>
          <w:sz w:val="22"/>
        </w:rPr>
        <w:t>la un</w:t>
      </w:r>
      <w:r w:rsidR="00A06392" w:rsidRPr="008052D3">
        <w:rPr>
          <w:sz w:val="22"/>
        </w:rPr>
        <w:t xml:space="preserve"> </w:t>
      </w:r>
      <w:r w:rsidRPr="008052D3">
        <w:rPr>
          <w:sz w:val="22"/>
        </w:rPr>
        <w:t xml:space="preserve">loc pentru a preveni sau identifica la timp acest tip de activități. </w:t>
      </w:r>
    </w:p>
    <w:p w14:paraId="4AD9724E" w14:textId="77777777" w:rsidR="00D416A0" w:rsidRPr="008052D3" w:rsidRDefault="00D416A0" w:rsidP="008052D3">
      <w:pPr>
        <w:rPr>
          <w:sz w:val="22"/>
        </w:rPr>
      </w:pPr>
    </w:p>
    <w:p w14:paraId="4558C774" w14:textId="37B2BED7" w:rsidR="008052D3" w:rsidRDefault="008052D3" w:rsidP="008052D3">
      <w:pPr>
        <w:rPr>
          <w:sz w:val="22"/>
        </w:rPr>
      </w:pPr>
      <w:r w:rsidRPr="008052D3">
        <w:rPr>
          <w:sz w:val="22"/>
        </w:rPr>
        <w:t>1)</w:t>
      </w:r>
      <w:r w:rsidRPr="008052D3">
        <w:rPr>
          <w:sz w:val="22"/>
        </w:rPr>
        <w:tab/>
        <w:t xml:space="preserve">Controale tehnice: implementarea de soluții de prevenire și stopare a </w:t>
      </w:r>
      <w:proofErr w:type="spellStart"/>
      <w:r w:rsidRPr="008052D3">
        <w:rPr>
          <w:sz w:val="22"/>
        </w:rPr>
        <w:t>exfiltrării</w:t>
      </w:r>
      <w:proofErr w:type="spellEnd"/>
      <w:r w:rsidRPr="008052D3">
        <w:rPr>
          <w:sz w:val="22"/>
        </w:rPr>
        <w:t xml:space="preserve"> de date informatice, așa numitele </w:t>
      </w:r>
      <w:r w:rsidRPr="00B176F3">
        <w:rPr>
          <w:i/>
          <w:iCs/>
          <w:sz w:val="22"/>
        </w:rPr>
        <w:t xml:space="preserve">Data </w:t>
      </w:r>
      <w:proofErr w:type="spellStart"/>
      <w:r w:rsidRPr="00B176F3">
        <w:rPr>
          <w:i/>
          <w:iCs/>
          <w:sz w:val="22"/>
        </w:rPr>
        <w:t>Loss</w:t>
      </w:r>
      <w:proofErr w:type="spellEnd"/>
      <w:r w:rsidRPr="00B176F3">
        <w:rPr>
          <w:i/>
          <w:iCs/>
          <w:sz w:val="22"/>
        </w:rPr>
        <w:t xml:space="preserve"> </w:t>
      </w:r>
      <w:proofErr w:type="spellStart"/>
      <w:r w:rsidRPr="00B176F3">
        <w:rPr>
          <w:i/>
          <w:iCs/>
          <w:sz w:val="22"/>
        </w:rPr>
        <w:t>Prevention</w:t>
      </w:r>
      <w:proofErr w:type="spellEnd"/>
      <w:r w:rsidR="00D01215">
        <w:rPr>
          <w:i/>
          <w:iCs/>
          <w:sz w:val="22"/>
        </w:rPr>
        <w:t>,</w:t>
      </w:r>
      <w:r w:rsidRPr="008052D3">
        <w:rPr>
          <w:sz w:val="22"/>
        </w:rPr>
        <w:t xml:space="preserve"> care pot fi configurate pe nevoia fiecărei companii în parte, astfel încât să alerteze și/sau stopeze în momentul când anumite date sunt scoase în afara companiei. De asemenea, această măsură este bine să fie completată și prin configurarea unor mecanisme prin care datele stocate sau în tranzit sunt criptate, astfel orice interceptare a acestora</w:t>
      </w:r>
      <w:r w:rsidR="00BB4144">
        <w:rPr>
          <w:sz w:val="22"/>
        </w:rPr>
        <w:t>,</w:t>
      </w:r>
      <w:r w:rsidRPr="008052D3">
        <w:rPr>
          <w:sz w:val="22"/>
        </w:rPr>
        <w:t xml:space="preserve"> fie ea </w:t>
      </w:r>
      <w:r w:rsidR="00A06392">
        <w:rPr>
          <w:sz w:val="22"/>
        </w:rPr>
        <w:t>ș</w:t>
      </w:r>
      <w:r w:rsidR="00A06392" w:rsidRPr="008052D3">
        <w:rPr>
          <w:sz w:val="22"/>
        </w:rPr>
        <w:t xml:space="preserve">i </w:t>
      </w:r>
      <w:r w:rsidRPr="008052D3">
        <w:rPr>
          <w:sz w:val="22"/>
        </w:rPr>
        <w:t>accidentală</w:t>
      </w:r>
      <w:r w:rsidR="00BB4144">
        <w:rPr>
          <w:sz w:val="22"/>
        </w:rPr>
        <w:t>,</w:t>
      </w:r>
      <w:r w:rsidRPr="008052D3">
        <w:rPr>
          <w:sz w:val="22"/>
        </w:rPr>
        <w:t xml:space="preserve"> să nu supună compania la un risc.</w:t>
      </w:r>
    </w:p>
    <w:p w14:paraId="43491B29" w14:textId="77777777" w:rsidR="00D416A0" w:rsidRPr="008052D3" w:rsidRDefault="00D416A0" w:rsidP="008052D3">
      <w:pPr>
        <w:rPr>
          <w:sz w:val="22"/>
        </w:rPr>
      </w:pPr>
    </w:p>
    <w:p w14:paraId="79E8779E" w14:textId="0F4625D6" w:rsidR="008052D3" w:rsidRDefault="008052D3" w:rsidP="008052D3">
      <w:pPr>
        <w:rPr>
          <w:sz w:val="22"/>
        </w:rPr>
      </w:pPr>
      <w:r w:rsidRPr="008052D3">
        <w:rPr>
          <w:sz w:val="22"/>
        </w:rPr>
        <w:t>2)</w:t>
      </w:r>
      <w:r w:rsidRPr="008052D3">
        <w:rPr>
          <w:sz w:val="22"/>
        </w:rPr>
        <w:tab/>
        <w:t xml:space="preserve">Măsuri administrative – Deși nu întotdeauna posibil, în funcție de natura rolului, sarcinile de serviciu pot fi îndeplinite prin rotație de mai multe persoane, astfel încât eventuale abateri de la procedura normală să poată fi </w:t>
      </w:r>
      <w:r w:rsidR="00D01215" w:rsidRPr="008052D3">
        <w:rPr>
          <w:sz w:val="22"/>
        </w:rPr>
        <w:t>semnalat</w:t>
      </w:r>
      <w:r w:rsidR="00D01215">
        <w:rPr>
          <w:sz w:val="22"/>
        </w:rPr>
        <w:t>e</w:t>
      </w:r>
      <w:r w:rsidRPr="008052D3">
        <w:rPr>
          <w:sz w:val="22"/>
        </w:rPr>
        <w:t xml:space="preserve">. În plus, principiul separației sarcinilor </w:t>
      </w:r>
      <w:r w:rsidRPr="008052D3">
        <w:rPr>
          <w:sz w:val="22"/>
        </w:rPr>
        <w:lastRenderedPageBreak/>
        <w:t>trebuie să fie o regulă astfel încât o acțiune să nu poată fi dusă la bun sfârșit decât prin colaborarea a două sau mai multe persoane, fiecare cu diferite atribuții. Un exemplu clasic ar fi  situația în care cineva identifică acțiunea care trebuie întreprinsă și demarează procedurile, o altă persoană aprobă și o a treia execut</w:t>
      </w:r>
      <w:r w:rsidR="00BB4144">
        <w:rPr>
          <w:sz w:val="22"/>
        </w:rPr>
        <w:t>ă</w:t>
      </w:r>
      <w:r w:rsidRPr="008052D3">
        <w:rPr>
          <w:sz w:val="22"/>
        </w:rPr>
        <w:t xml:space="preserve"> plata.  </w:t>
      </w:r>
    </w:p>
    <w:p w14:paraId="6D9E1CFA" w14:textId="77777777" w:rsidR="00D416A0" w:rsidRPr="008052D3" w:rsidRDefault="00D416A0" w:rsidP="008052D3">
      <w:pPr>
        <w:rPr>
          <w:sz w:val="22"/>
        </w:rPr>
      </w:pPr>
    </w:p>
    <w:p w14:paraId="6641D75D" w14:textId="4F4DD2CE" w:rsidR="008052D3" w:rsidRDefault="008052D3" w:rsidP="008052D3">
      <w:pPr>
        <w:rPr>
          <w:sz w:val="22"/>
        </w:rPr>
      </w:pPr>
      <w:r w:rsidRPr="008052D3">
        <w:rPr>
          <w:sz w:val="22"/>
        </w:rPr>
        <w:t xml:space="preserve">În completarea acestor măsuri ar trebui să fie menționate și anumite proceduri clare prin care datele companiei pot fi totuși scoase din companie. Deși acest lucru nu este posibil pentru departamentele a căror activitate zilnică implică schimbul de date constant cu entități din afara companiei, cu siguranță există numeroase alte compartimente care lucrează cu date sensibile și care nu ar implica transferul de date spre exterior. </w:t>
      </w:r>
    </w:p>
    <w:p w14:paraId="779CFC3A" w14:textId="77777777" w:rsidR="00D416A0" w:rsidRPr="008052D3" w:rsidRDefault="00D416A0" w:rsidP="008052D3">
      <w:pPr>
        <w:rPr>
          <w:sz w:val="22"/>
        </w:rPr>
      </w:pPr>
    </w:p>
    <w:p w14:paraId="06F00B71" w14:textId="564BB809" w:rsidR="008052D3" w:rsidRDefault="008052D3" w:rsidP="008052D3">
      <w:pPr>
        <w:rPr>
          <w:sz w:val="22"/>
        </w:rPr>
      </w:pPr>
      <w:r w:rsidRPr="008052D3">
        <w:rPr>
          <w:sz w:val="22"/>
        </w:rPr>
        <w:t>Nu în ultimul rând</w:t>
      </w:r>
      <w:r w:rsidR="00BB4144">
        <w:rPr>
          <w:sz w:val="22"/>
        </w:rPr>
        <w:t>,</w:t>
      </w:r>
      <w:r w:rsidRPr="008052D3">
        <w:rPr>
          <w:sz w:val="22"/>
        </w:rPr>
        <w:t xml:space="preserve"> nu trebuie uitată existența unei proceduri de lucru de răspuns la acest tip de evenimente constând într-un plan de răspuns la incidente informatice și diferite fluxuri de activități în funcție de specificul fiecărui atac suferit. </w:t>
      </w:r>
    </w:p>
    <w:p w14:paraId="27F724DC" w14:textId="77777777" w:rsidR="00D416A0" w:rsidRPr="008052D3" w:rsidRDefault="00D416A0" w:rsidP="008052D3">
      <w:pPr>
        <w:rPr>
          <w:sz w:val="22"/>
        </w:rPr>
      </w:pPr>
    </w:p>
    <w:p w14:paraId="41F39CCE" w14:textId="1CA4B924" w:rsidR="008052D3" w:rsidRDefault="008052D3" w:rsidP="008052D3">
      <w:pPr>
        <w:rPr>
          <w:sz w:val="22"/>
        </w:rPr>
      </w:pPr>
      <w:r w:rsidRPr="008052D3">
        <w:rPr>
          <w:sz w:val="22"/>
        </w:rPr>
        <w:t>3)</w:t>
      </w:r>
      <w:r w:rsidRPr="008052D3">
        <w:rPr>
          <w:sz w:val="22"/>
        </w:rPr>
        <w:tab/>
        <w:t>Coordonare între departamentul de HR și IT: Poate cea mai delicată componentă din lista recomandărilor întrucât nevoia unei astfel de colaborări are loc în momentul în care sunt suspiciuni clare cu privire la existența unui atacator din interior. Astfel, departamentele de HR pot să anunțe echipa de monitorizare a incidentelor în momentul în care sunt indicii că o persoană a manifestat intenții vădite cu privire la o astfel de activitate. Această măsură trebuie cuprinsă expres în cadrul unei proceduri, cu indicarea clară a situației în care activitatea profesională este monitorizată, pentru a nu lăsa loc abuzurilor din partea angajatorilor, care în ideea protejării rețelei exercită un control ce poate fi intimidant și chiar ilegal pentru persoanele de bună credință, care</w:t>
      </w:r>
      <w:r w:rsidR="00EF7AD4">
        <w:rPr>
          <w:sz w:val="22"/>
        </w:rPr>
        <w:t>,</w:t>
      </w:r>
      <w:r w:rsidRPr="008052D3">
        <w:rPr>
          <w:sz w:val="22"/>
        </w:rPr>
        <w:t xml:space="preserve"> din fericire</w:t>
      </w:r>
      <w:r w:rsidR="00EF7AD4">
        <w:rPr>
          <w:sz w:val="22"/>
        </w:rPr>
        <w:t>,</w:t>
      </w:r>
      <w:r w:rsidRPr="008052D3">
        <w:rPr>
          <w:sz w:val="22"/>
        </w:rPr>
        <w:t xml:space="preserve"> reprezintă majoritatea covârșitoare.</w:t>
      </w:r>
    </w:p>
    <w:p w14:paraId="1DAEBF5B" w14:textId="77777777" w:rsidR="00D416A0" w:rsidRPr="008052D3" w:rsidRDefault="00D416A0" w:rsidP="008052D3">
      <w:pPr>
        <w:rPr>
          <w:sz w:val="22"/>
        </w:rPr>
      </w:pPr>
    </w:p>
    <w:p w14:paraId="613CE759" w14:textId="48AC9FD5" w:rsidR="00D416A0" w:rsidRPr="00D416A0" w:rsidRDefault="008052D3" w:rsidP="008052D3">
      <w:pPr>
        <w:rPr>
          <w:b/>
          <w:bCs/>
          <w:sz w:val="22"/>
        </w:rPr>
      </w:pPr>
      <w:r w:rsidRPr="00D416A0">
        <w:rPr>
          <w:b/>
          <w:bCs/>
          <w:sz w:val="22"/>
        </w:rPr>
        <w:t>Echilibru în adoptarea măsurilor</w:t>
      </w:r>
    </w:p>
    <w:p w14:paraId="67995BF3" w14:textId="37595198" w:rsidR="003E5546" w:rsidRPr="003E5546" w:rsidRDefault="008052D3" w:rsidP="008052D3">
      <w:pPr>
        <w:rPr>
          <w:sz w:val="22"/>
        </w:rPr>
      </w:pPr>
      <w:r w:rsidRPr="008052D3">
        <w:rPr>
          <w:sz w:val="22"/>
        </w:rPr>
        <w:t>Realitatea a dovedit că astfel de activități de rea-credință îndreptate împotriva datelor informatice ale companiei (în unele cazuri chiar împotriva propriilor colegi) sunt o realitate de care fiecare decident trebuie să țină cont. Însă</w:t>
      </w:r>
      <w:r w:rsidR="00262A10">
        <w:rPr>
          <w:sz w:val="22"/>
        </w:rPr>
        <w:t>,</w:t>
      </w:r>
      <w:r w:rsidRPr="008052D3">
        <w:rPr>
          <w:sz w:val="22"/>
        </w:rPr>
        <w:t xml:space="preserve"> cel mai important este găsirea unui echilibru între crearea unei culturi organizaționale axate pe încredere și profesionalism și dezvoltarea unor mecanisme obiective de monitorizare, identificare și răspuns eficient în cazul în care sunt indicii ale unui atac informatic din interior. Oricare mișcare spre una dintre cele două extreme poate cauza fie un mediu impropriu de lucru pentru cea mai importantă resursă, oamenii, fie un risc iminent de compromitere a datelor informatice, această situație din urmă venind la pachet și cu alte inconveniente atât de natură contravențională</w:t>
      </w:r>
      <w:r w:rsidR="00C0452F">
        <w:rPr>
          <w:sz w:val="22"/>
        </w:rPr>
        <w:t>,</w:t>
      </w:r>
      <w:r w:rsidRPr="008052D3">
        <w:rPr>
          <w:sz w:val="22"/>
        </w:rPr>
        <w:t xml:space="preserve"> cât și penală în </w:t>
      </w:r>
      <w:r w:rsidR="00262A10">
        <w:rPr>
          <w:sz w:val="22"/>
        </w:rPr>
        <w:t>anumite</w:t>
      </w:r>
      <w:r w:rsidR="003900A2">
        <w:rPr>
          <w:sz w:val="22"/>
        </w:rPr>
        <w:t xml:space="preserve"> </w:t>
      </w:r>
      <w:r w:rsidRPr="008052D3">
        <w:rPr>
          <w:sz w:val="22"/>
        </w:rPr>
        <w:t>cazuri.</w:t>
      </w:r>
    </w:p>
    <w:p w14:paraId="5BF25573" w14:textId="77777777" w:rsidR="00A06392" w:rsidRDefault="00A06392" w:rsidP="003E5546">
      <w:pPr>
        <w:rPr>
          <w:sz w:val="22"/>
        </w:rPr>
      </w:pPr>
    </w:p>
    <w:p w14:paraId="41572E0A" w14:textId="217C97F4" w:rsidR="00D416A0" w:rsidRDefault="00A06392" w:rsidP="004020F3">
      <w:pPr>
        <w:jc w:val="center"/>
        <w:rPr>
          <w:sz w:val="22"/>
        </w:rPr>
      </w:pPr>
      <w:r w:rsidRPr="004020F3">
        <w:rPr>
          <w:sz w:val="18"/>
          <w:szCs w:val="18"/>
        </w:rPr>
        <w:t>***</w:t>
      </w:r>
    </w:p>
    <w:p w14:paraId="29BA62E1" w14:textId="43206E42" w:rsidR="002F1F0E" w:rsidRPr="00D90110" w:rsidRDefault="004D0E34" w:rsidP="002F1F0E">
      <w:pPr>
        <w:pStyle w:val="EYNormal"/>
        <w:rPr>
          <w:rFonts w:eastAsiaTheme="minorHAnsi" w:cstheme="minorBidi"/>
          <w:b/>
          <w:sz w:val="18"/>
          <w:szCs w:val="18"/>
          <w:lang w:val="ro-RO"/>
        </w:rPr>
      </w:pPr>
      <w:r w:rsidRPr="00D90110">
        <w:rPr>
          <w:rFonts w:eastAsiaTheme="minorHAnsi" w:cstheme="minorBidi"/>
          <w:b/>
          <w:sz w:val="18"/>
          <w:szCs w:val="18"/>
          <w:lang w:val="ro-RO"/>
        </w:rPr>
        <w:t>Despre EY România</w:t>
      </w:r>
      <w:bookmarkStart w:id="0" w:name="_GoBack"/>
      <w:bookmarkEnd w:id="0"/>
    </w:p>
    <w:p w14:paraId="6E700D14" w14:textId="77777777" w:rsidR="002F1F0E" w:rsidRPr="00D90110" w:rsidRDefault="002F1F0E" w:rsidP="002F1F0E">
      <w:pPr>
        <w:pStyle w:val="EYNormal"/>
        <w:rPr>
          <w:rStyle w:val="Hyperlink"/>
          <w:rFonts w:eastAsiaTheme="minorHAnsi"/>
          <w:sz w:val="18"/>
          <w:szCs w:val="18"/>
          <w:lang w:val="ro-RO"/>
        </w:rPr>
      </w:pPr>
      <w:r w:rsidRPr="00D90110">
        <w:rPr>
          <w:rFonts w:eastAsiaTheme="minorHAnsi" w:cstheme="minorBidi"/>
          <w:sz w:val="18"/>
          <w:szCs w:val="18"/>
          <w:lang w:val="ro-RO"/>
        </w:rPr>
        <w:t xml:space="preserve">EY este una dintre cele mai mari firme de servicii profesionale la nivel global, cu </w:t>
      </w:r>
      <w:r>
        <w:rPr>
          <w:rFonts w:eastAsiaTheme="minorHAnsi" w:cstheme="minorBidi"/>
          <w:sz w:val="18"/>
          <w:szCs w:val="18"/>
          <w:lang w:val="ro-RO"/>
        </w:rPr>
        <w:t>312</w:t>
      </w:r>
      <w:r w:rsidRPr="00D90110">
        <w:rPr>
          <w:rFonts w:eastAsiaTheme="minorHAnsi" w:cstheme="minorBidi"/>
          <w:sz w:val="18"/>
          <w:szCs w:val="18"/>
          <w:lang w:val="ro-RO"/>
        </w:rPr>
        <w:t>.</w:t>
      </w:r>
      <w:r>
        <w:rPr>
          <w:rFonts w:eastAsiaTheme="minorHAnsi" w:cstheme="minorBidi"/>
          <w:sz w:val="18"/>
          <w:szCs w:val="18"/>
          <w:lang w:val="ro-RO"/>
        </w:rPr>
        <w:t>25</w:t>
      </w:r>
      <w:r w:rsidRPr="00D90110">
        <w:rPr>
          <w:rFonts w:eastAsiaTheme="minorHAnsi" w:cstheme="minorBidi"/>
          <w:sz w:val="18"/>
          <w:szCs w:val="18"/>
          <w:lang w:val="ro-RO"/>
        </w:rPr>
        <w:t xml:space="preserve">0 de angajați în peste 700 de birouri în 150 de țări și venituri de aproximativ </w:t>
      </w:r>
      <w:r>
        <w:rPr>
          <w:rFonts w:eastAsiaTheme="minorHAnsi" w:cstheme="minorBidi"/>
          <w:sz w:val="18"/>
          <w:szCs w:val="18"/>
          <w:lang w:val="ro-RO"/>
        </w:rPr>
        <w:t>40</w:t>
      </w:r>
      <w:r w:rsidRPr="00D90110">
        <w:rPr>
          <w:rFonts w:eastAsiaTheme="minorHAnsi" w:cstheme="minorBidi"/>
          <w:sz w:val="18"/>
          <w:szCs w:val="18"/>
          <w:lang w:val="ro-RO"/>
        </w:rPr>
        <w:t xml:space="preserve"> miliarde de USD în anul fiscal încheiat la 30 iunie 202</w:t>
      </w:r>
      <w:r>
        <w:rPr>
          <w:rFonts w:eastAsiaTheme="minorHAnsi" w:cstheme="minorBidi"/>
          <w:sz w:val="18"/>
          <w:szCs w:val="18"/>
          <w:lang w:val="ro-RO"/>
        </w:rPr>
        <w:t>1</w:t>
      </w:r>
      <w:r w:rsidRPr="00D90110">
        <w:rPr>
          <w:rFonts w:eastAsiaTheme="minorHAnsi" w:cstheme="minorBidi"/>
          <w:sz w:val="18"/>
          <w:szCs w:val="18"/>
          <w:lang w:val="ro-RO"/>
        </w:rPr>
        <w:t>. Rețeaua noastră este cea mai integrată la nivel global, iar resursele din cadrul acesteia ne ajută să le oferim clienților servicii prin care să beneficieze de oportunitățile din întreaga lume.</w:t>
      </w:r>
      <w:r w:rsidRPr="00D90110">
        <w:rPr>
          <w:rFonts w:eastAsiaTheme="minorHAnsi" w:cstheme="minorBidi"/>
          <w:sz w:val="18"/>
          <w:szCs w:val="18"/>
          <w:lang w:val="ro-RO"/>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90110">
        <w:rPr>
          <w:rFonts w:eastAsiaTheme="minorHAnsi" w:cstheme="minorBidi"/>
          <w:sz w:val="18"/>
          <w:szCs w:val="18"/>
          <w:lang w:val="ro-RO"/>
        </w:rPr>
        <w:t>Entrepreneur</w:t>
      </w:r>
      <w:proofErr w:type="spellEnd"/>
      <w:r w:rsidRPr="00D90110">
        <w:rPr>
          <w:rFonts w:eastAsiaTheme="minorHAnsi" w:cstheme="minorBidi"/>
          <w:sz w:val="18"/>
          <w:szCs w:val="18"/>
          <w:lang w:val="ro-RO"/>
        </w:rPr>
        <w:t xml:space="preserve"> Of The </w:t>
      </w:r>
      <w:proofErr w:type="spellStart"/>
      <w:r w:rsidRPr="00D90110">
        <w:rPr>
          <w:rFonts w:eastAsiaTheme="minorHAnsi" w:cstheme="minorBidi"/>
          <w:sz w:val="18"/>
          <w:szCs w:val="18"/>
          <w:lang w:val="ro-RO"/>
        </w:rPr>
        <w:t>Year</w:t>
      </w:r>
      <w:proofErr w:type="spellEnd"/>
      <w:r w:rsidRPr="00D90110">
        <w:rPr>
          <w:rFonts w:eastAsiaTheme="minorHAnsi" w:cstheme="minorBidi"/>
          <w:sz w:val="18"/>
          <w:szCs w:val="18"/>
          <w:lang w:val="ro-RO"/>
        </w:rPr>
        <w:t xml:space="preserve">. Câștigătorul ediției locale reprezintă România în finala mondială ce are loc în fiecare an, în luna iunie, la Monte </w:t>
      </w:r>
      <w:proofErr w:type="spellStart"/>
      <w:r w:rsidRPr="00D90110">
        <w:rPr>
          <w:rFonts w:eastAsiaTheme="minorHAnsi" w:cstheme="minorBidi"/>
          <w:sz w:val="18"/>
          <w:szCs w:val="18"/>
          <w:lang w:val="ro-RO"/>
        </w:rPr>
        <w:t>Carlo</w:t>
      </w:r>
      <w:proofErr w:type="spellEnd"/>
      <w:r w:rsidRPr="00D90110">
        <w:rPr>
          <w:rFonts w:eastAsiaTheme="minorHAnsi" w:cstheme="minorBidi"/>
          <w:sz w:val="18"/>
          <w:szCs w:val="18"/>
          <w:lang w:val="ro-RO"/>
        </w:rPr>
        <w:t xml:space="preserve">. În finala mondială se acordă titlul World </w:t>
      </w:r>
      <w:proofErr w:type="spellStart"/>
      <w:r w:rsidRPr="00D90110">
        <w:rPr>
          <w:rFonts w:eastAsiaTheme="minorHAnsi" w:cstheme="minorBidi"/>
          <w:sz w:val="18"/>
          <w:szCs w:val="18"/>
          <w:lang w:val="ro-RO"/>
        </w:rPr>
        <w:t>Entrepreneur</w:t>
      </w:r>
      <w:proofErr w:type="spellEnd"/>
      <w:r w:rsidRPr="00D90110">
        <w:rPr>
          <w:rFonts w:eastAsiaTheme="minorHAnsi" w:cstheme="minorBidi"/>
          <w:sz w:val="18"/>
          <w:szCs w:val="18"/>
          <w:lang w:val="ro-RO"/>
        </w:rPr>
        <w:t xml:space="preserve"> Of The </w:t>
      </w:r>
      <w:proofErr w:type="spellStart"/>
      <w:r w:rsidRPr="00D90110">
        <w:rPr>
          <w:rFonts w:eastAsiaTheme="minorHAnsi" w:cstheme="minorBidi"/>
          <w:sz w:val="18"/>
          <w:szCs w:val="18"/>
          <w:lang w:val="ro-RO"/>
        </w:rPr>
        <w:t>Year</w:t>
      </w:r>
      <w:proofErr w:type="spellEnd"/>
      <w:r w:rsidRPr="00D90110">
        <w:rPr>
          <w:rFonts w:eastAsiaTheme="minorHAnsi" w:cstheme="minorBidi"/>
          <w:sz w:val="18"/>
          <w:szCs w:val="18"/>
          <w:lang w:val="ro-RO"/>
        </w:rPr>
        <w:t xml:space="preserve">. Pentru mai multe informații, vizitați pagina noastră de internet: </w:t>
      </w:r>
      <w:hyperlink r:id="rId13" w:history="1">
        <w:r w:rsidRPr="00D90110">
          <w:rPr>
            <w:rStyle w:val="Hyperlink"/>
            <w:rFonts w:eastAsiaTheme="minorHAnsi" w:cstheme="minorBidi"/>
            <w:sz w:val="18"/>
            <w:szCs w:val="18"/>
            <w:lang w:val="ro-RO"/>
          </w:rPr>
          <w:t>www.ey.com</w:t>
        </w:r>
      </w:hyperlink>
    </w:p>
    <w:p w14:paraId="208A4927" w14:textId="77777777" w:rsidR="004D0E34" w:rsidRPr="00FE3730" w:rsidRDefault="004D0E34" w:rsidP="004D0E34">
      <w:pPr>
        <w:pStyle w:val="xxxxxmsonormal"/>
        <w:rPr>
          <w:rFonts w:ascii="Arial" w:hAnsi="Arial" w:cs="Arial"/>
          <w:sz w:val="18"/>
          <w:szCs w:val="18"/>
          <w:lang w:val="en-US"/>
        </w:rPr>
      </w:pPr>
    </w:p>
    <w:p w14:paraId="390C6E09" w14:textId="77777777" w:rsidR="00466E2C" w:rsidRPr="00D054AE" w:rsidRDefault="00466E2C">
      <w:pPr>
        <w:rPr>
          <w:b/>
          <w:bCs/>
          <w:sz w:val="18"/>
          <w:szCs w:val="18"/>
        </w:rPr>
      </w:pPr>
    </w:p>
    <w:sectPr w:rsidR="00466E2C" w:rsidRPr="00D054AE" w:rsidSect="00A34B88">
      <w:headerReference w:type="default" r:id="rId14"/>
      <w:footerReference w:type="default" r:id="rId15"/>
      <w:headerReference w:type="first" r:id="rId16"/>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0040" w14:textId="77777777" w:rsidR="005C237F" w:rsidRDefault="005C237F" w:rsidP="00322B29">
      <w:r>
        <w:separator/>
      </w:r>
    </w:p>
  </w:endnote>
  <w:endnote w:type="continuationSeparator" w:id="0">
    <w:p w14:paraId="5B4C6AE4" w14:textId="77777777" w:rsidR="005C237F" w:rsidRDefault="005C237F"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4DA3" w14:textId="4472DCA7" w:rsidR="00A34B88" w:rsidRDefault="00A34B88">
    <w:pPr>
      <w:pStyle w:val="Footer"/>
    </w:pPr>
    <w:r>
      <w:rPr>
        <w:noProof/>
        <w:lang w:eastAsia="ro-RO"/>
      </w:rPr>
      <mc:AlternateContent>
        <mc:Choice Requires="wps">
          <w:drawing>
            <wp:anchor distT="0" distB="0" distL="114300" distR="114300" simplePos="0" relativeHeight="251660288" behindDoc="1" locked="1" layoutInCell="1" allowOverlap="1" wp14:anchorId="50E71D21" wp14:editId="3F47E6ED">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1DE805A5" w14:textId="77777777" w:rsidR="00A34B88" w:rsidRPr="00195C92" w:rsidRDefault="00A34B88" w:rsidP="00A34B88">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E71D21"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1DE805A5" w14:textId="77777777" w:rsidR="00A34B88" w:rsidRPr="00195C92" w:rsidRDefault="00A34B88" w:rsidP="00A34B88">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5AD0" w14:textId="77777777" w:rsidR="005C237F" w:rsidRDefault="005C237F" w:rsidP="00322B29">
      <w:r>
        <w:separator/>
      </w:r>
    </w:p>
  </w:footnote>
  <w:footnote w:type="continuationSeparator" w:id="0">
    <w:p w14:paraId="6B9CBB42" w14:textId="77777777" w:rsidR="005C237F" w:rsidRDefault="005C237F" w:rsidP="00322B29">
      <w:r>
        <w:continuationSeparator/>
      </w:r>
    </w:p>
  </w:footnote>
  <w:footnote w:id="1">
    <w:p w14:paraId="682550EE" w14:textId="655D7172" w:rsidR="00A34B88" w:rsidRDefault="00A34B88">
      <w:pPr>
        <w:pStyle w:val="FootnoteText"/>
      </w:pPr>
      <w:r>
        <w:rPr>
          <w:rStyle w:val="FootnoteReference"/>
        </w:rPr>
        <w:footnoteRef/>
      </w:r>
      <w:r>
        <w:t xml:space="preserve"> </w:t>
      </w:r>
      <w:proofErr w:type="spellStart"/>
      <w:r w:rsidRPr="001C3EEA">
        <w:rPr>
          <w:sz w:val="16"/>
          <w:szCs w:val="16"/>
        </w:rPr>
        <w:t>exfiltrarea</w:t>
      </w:r>
      <w:proofErr w:type="spellEnd"/>
      <w:r w:rsidRPr="001C3EEA">
        <w:rPr>
          <w:sz w:val="16"/>
          <w:szCs w:val="16"/>
        </w:rPr>
        <w:t xml:space="preserve"> datelor </w:t>
      </w:r>
      <w:r>
        <w:rPr>
          <w:sz w:val="16"/>
          <w:szCs w:val="16"/>
        </w:rPr>
        <w:t xml:space="preserve">reprezintă </w:t>
      </w:r>
      <w:r w:rsidRPr="001C3EEA">
        <w:rPr>
          <w:sz w:val="16"/>
          <w:szCs w:val="16"/>
        </w:rPr>
        <w:t>furtul sau eliminarea sau mișcarea neautorizată a oricăror date de pe un dispozitiv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161F" w14:textId="3CA75147" w:rsidR="00A34B88" w:rsidRDefault="00A34B88" w:rsidP="00A34B88">
    <w:pPr>
      <w:pStyle w:val="Header"/>
    </w:pPr>
    <w:r>
      <w:rPr>
        <w:noProof/>
        <w:lang w:eastAsia="ro-RO"/>
      </w:rPr>
      <w:drawing>
        <wp:anchor distT="0" distB="0" distL="114300" distR="114300" simplePos="0" relativeHeight="251665408" behindDoc="1" locked="0" layoutInCell="1" allowOverlap="1" wp14:anchorId="1BF237CC" wp14:editId="36533CCD">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325062B2" wp14:editId="6CE8DE5C">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DFE8CFF" w14:textId="77777777" w:rsidR="00A34B88" w:rsidRDefault="00A34B88" w:rsidP="00A34B88">
                          <w:pPr>
                            <w:pStyle w:val="EYContinuationheader"/>
                            <w:jc w:val="right"/>
                          </w:pPr>
                          <w:r>
                            <w:t xml:space="preserve">Pagina </w:t>
                          </w:r>
                          <w:r>
                            <w:fldChar w:fldCharType="begin"/>
                          </w:r>
                          <w:r>
                            <w:instrText xml:space="preserve"> PAGE  \* Arabic  \* MERGEFORMAT </w:instrText>
                          </w:r>
                          <w:r>
                            <w:fldChar w:fldCharType="separate"/>
                          </w:r>
                          <w:r w:rsidR="00E67D5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62B2"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DFE8CFF" w14:textId="77777777" w:rsidR="00A34B88" w:rsidRDefault="00A34B88" w:rsidP="00A34B88">
                    <w:pPr>
                      <w:pStyle w:val="EYContinuationheader"/>
                      <w:jc w:val="right"/>
                    </w:pPr>
                    <w:r>
                      <w:t xml:space="preserve">Pagina </w:t>
                    </w:r>
                    <w:r>
                      <w:fldChar w:fldCharType="begin"/>
                    </w:r>
                    <w:r>
                      <w:instrText xml:space="preserve"> PAGE  \* Arabic  \* MERGEFORMAT </w:instrText>
                    </w:r>
                    <w:r>
                      <w:fldChar w:fldCharType="separate"/>
                    </w:r>
                    <w:r w:rsidR="00E67D5F">
                      <w:rPr>
                        <w:noProof/>
                      </w:rPr>
                      <w:t>2</w:t>
                    </w:r>
                    <w: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B5BD" w14:textId="77777777" w:rsidR="00A34B88" w:rsidRDefault="00A34B88">
    <w:pPr>
      <w:pStyle w:val="Header"/>
    </w:pPr>
    <w:r>
      <w:rPr>
        <w:noProof/>
        <w:lang w:eastAsia="ro-RO"/>
      </w:rPr>
      <w:drawing>
        <wp:anchor distT="0" distB="0" distL="114300" distR="114300" simplePos="0" relativeHeight="251663360" behindDoc="1" locked="0" layoutInCell="1" allowOverlap="1" wp14:anchorId="4D556C5B" wp14:editId="612AB214">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42143"/>
    <w:multiLevelType w:val="hybridMultilevel"/>
    <w:tmpl w:val="62D2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D80D66"/>
    <w:multiLevelType w:val="hybridMultilevel"/>
    <w:tmpl w:val="7C7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B17DC"/>
    <w:multiLevelType w:val="hybridMultilevel"/>
    <w:tmpl w:val="F1C233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71CF6BBB"/>
    <w:multiLevelType w:val="hybridMultilevel"/>
    <w:tmpl w:val="3E14F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DF0B11"/>
    <w:multiLevelType w:val="multilevel"/>
    <w:tmpl w:val="996E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9"/>
    <w:rsid w:val="0000035C"/>
    <w:rsid w:val="00010FC0"/>
    <w:rsid w:val="00023CB3"/>
    <w:rsid w:val="00024444"/>
    <w:rsid w:val="00032B21"/>
    <w:rsid w:val="00040AA0"/>
    <w:rsid w:val="00046243"/>
    <w:rsid w:val="00047ADC"/>
    <w:rsid w:val="000512FB"/>
    <w:rsid w:val="00051318"/>
    <w:rsid w:val="000541B9"/>
    <w:rsid w:val="00055EBA"/>
    <w:rsid w:val="00056A1B"/>
    <w:rsid w:val="0006157C"/>
    <w:rsid w:val="000615E2"/>
    <w:rsid w:val="000629EF"/>
    <w:rsid w:val="00063843"/>
    <w:rsid w:val="00070998"/>
    <w:rsid w:val="00072491"/>
    <w:rsid w:val="000734B5"/>
    <w:rsid w:val="00076649"/>
    <w:rsid w:val="000767FA"/>
    <w:rsid w:val="00076EBA"/>
    <w:rsid w:val="00077F04"/>
    <w:rsid w:val="00083E92"/>
    <w:rsid w:val="000846F3"/>
    <w:rsid w:val="00092CB9"/>
    <w:rsid w:val="00093D91"/>
    <w:rsid w:val="00097E49"/>
    <w:rsid w:val="000A2ADC"/>
    <w:rsid w:val="000A2E4E"/>
    <w:rsid w:val="000A3CEC"/>
    <w:rsid w:val="000A781B"/>
    <w:rsid w:val="000B0A60"/>
    <w:rsid w:val="000B0BDC"/>
    <w:rsid w:val="000B59DB"/>
    <w:rsid w:val="000C329F"/>
    <w:rsid w:val="000D3E2A"/>
    <w:rsid w:val="000E004C"/>
    <w:rsid w:val="000E2D98"/>
    <w:rsid w:val="000E3965"/>
    <w:rsid w:val="000E5341"/>
    <w:rsid w:val="000F2879"/>
    <w:rsid w:val="000F50A7"/>
    <w:rsid w:val="000F62C4"/>
    <w:rsid w:val="00100549"/>
    <w:rsid w:val="001020DE"/>
    <w:rsid w:val="00102730"/>
    <w:rsid w:val="001037B3"/>
    <w:rsid w:val="00106200"/>
    <w:rsid w:val="00112114"/>
    <w:rsid w:val="001129AD"/>
    <w:rsid w:val="001251CC"/>
    <w:rsid w:val="00131888"/>
    <w:rsid w:val="00144508"/>
    <w:rsid w:val="00144701"/>
    <w:rsid w:val="00144CED"/>
    <w:rsid w:val="00151A1B"/>
    <w:rsid w:val="001544D2"/>
    <w:rsid w:val="00155275"/>
    <w:rsid w:val="001563EA"/>
    <w:rsid w:val="001729E9"/>
    <w:rsid w:val="00174657"/>
    <w:rsid w:val="00175B84"/>
    <w:rsid w:val="001770E4"/>
    <w:rsid w:val="00184B20"/>
    <w:rsid w:val="00191C41"/>
    <w:rsid w:val="001A77D8"/>
    <w:rsid w:val="001B0B09"/>
    <w:rsid w:val="001B2A73"/>
    <w:rsid w:val="001B56C2"/>
    <w:rsid w:val="001C23D5"/>
    <w:rsid w:val="001C296E"/>
    <w:rsid w:val="001C2BBF"/>
    <w:rsid w:val="001C3EEA"/>
    <w:rsid w:val="001D4DCB"/>
    <w:rsid w:val="001E2E77"/>
    <w:rsid w:val="001F0733"/>
    <w:rsid w:val="001F13AA"/>
    <w:rsid w:val="00207592"/>
    <w:rsid w:val="00210A58"/>
    <w:rsid w:val="00211B91"/>
    <w:rsid w:val="00213F61"/>
    <w:rsid w:val="002171D0"/>
    <w:rsid w:val="002175FF"/>
    <w:rsid w:val="00217DAD"/>
    <w:rsid w:val="00220DAE"/>
    <w:rsid w:val="0022710F"/>
    <w:rsid w:val="002348F3"/>
    <w:rsid w:val="00237E3F"/>
    <w:rsid w:val="002413CE"/>
    <w:rsid w:val="00243154"/>
    <w:rsid w:val="00243F51"/>
    <w:rsid w:val="00247933"/>
    <w:rsid w:val="00251484"/>
    <w:rsid w:val="00253B9E"/>
    <w:rsid w:val="002571F0"/>
    <w:rsid w:val="0026224F"/>
    <w:rsid w:val="00262A10"/>
    <w:rsid w:val="00264AF8"/>
    <w:rsid w:val="00264D0E"/>
    <w:rsid w:val="00266E52"/>
    <w:rsid w:val="00271E7A"/>
    <w:rsid w:val="00272BF0"/>
    <w:rsid w:val="00272FDF"/>
    <w:rsid w:val="00273F2D"/>
    <w:rsid w:val="00275044"/>
    <w:rsid w:val="00280DBF"/>
    <w:rsid w:val="0028587B"/>
    <w:rsid w:val="00287CAA"/>
    <w:rsid w:val="00290135"/>
    <w:rsid w:val="002918BC"/>
    <w:rsid w:val="00294482"/>
    <w:rsid w:val="00296241"/>
    <w:rsid w:val="002A2BA5"/>
    <w:rsid w:val="002A379F"/>
    <w:rsid w:val="002A4863"/>
    <w:rsid w:val="002B304F"/>
    <w:rsid w:val="002B3F9D"/>
    <w:rsid w:val="002C0861"/>
    <w:rsid w:val="002C3573"/>
    <w:rsid w:val="002C47ED"/>
    <w:rsid w:val="002D1756"/>
    <w:rsid w:val="002D2FEE"/>
    <w:rsid w:val="002D43ED"/>
    <w:rsid w:val="002D71D2"/>
    <w:rsid w:val="002D7A3F"/>
    <w:rsid w:val="002E0F88"/>
    <w:rsid w:val="002F03ED"/>
    <w:rsid w:val="002F1F0E"/>
    <w:rsid w:val="003009B0"/>
    <w:rsid w:val="00302F85"/>
    <w:rsid w:val="003059B2"/>
    <w:rsid w:val="0030608E"/>
    <w:rsid w:val="00310C82"/>
    <w:rsid w:val="00312DFE"/>
    <w:rsid w:val="003173C4"/>
    <w:rsid w:val="00321428"/>
    <w:rsid w:val="00322B29"/>
    <w:rsid w:val="00330D7E"/>
    <w:rsid w:val="0033471A"/>
    <w:rsid w:val="00336406"/>
    <w:rsid w:val="00342449"/>
    <w:rsid w:val="00342C45"/>
    <w:rsid w:val="00344594"/>
    <w:rsid w:val="003447F6"/>
    <w:rsid w:val="00347D87"/>
    <w:rsid w:val="00350A44"/>
    <w:rsid w:val="0035133A"/>
    <w:rsid w:val="00354580"/>
    <w:rsid w:val="00363E1D"/>
    <w:rsid w:val="0037023B"/>
    <w:rsid w:val="00370D79"/>
    <w:rsid w:val="003718B9"/>
    <w:rsid w:val="003722E7"/>
    <w:rsid w:val="00372C2B"/>
    <w:rsid w:val="00376AD9"/>
    <w:rsid w:val="00383620"/>
    <w:rsid w:val="00387309"/>
    <w:rsid w:val="003900A2"/>
    <w:rsid w:val="00390477"/>
    <w:rsid w:val="0039080C"/>
    <w:rsid w:val="00394E41"/>
    <w:rsid w:val="003B02FF"/>
    <w:rsid w:val="003B323A"/>
    <w:rsid w:val="003C1BE5"/>
    <w:rsid w:val="003C3F57"/>
    <w:rsid w:val="003D206F"/>
    <w:rsid w:val="003D6284"/>
    <w:rsid w:val="003E016C"/>
    <w:rsid w:val="003E0B76"/>
    <w:rsid w:val="003E1450"/>
    <w:rsid w:val="003E379E"/>
    <w:rsid w:val="003E3895"/>
    <w:rsid w:val="003E5546"/>
    <w:rsid w:val="003F149C"/>
    <w:rsid w:val="003F6D50"/>
    <w:rsid w:val="004020F3"/>
    <w:rsid w:val="00403E84"/>
    <w:rsid w:val="004222F8"/>
    <w:rsid w:val="00426847"/>
    <w:rsid w:val="004277DC"/>
    <w:rsid w:val="004475E4"/>
    <w:rsid w:val="00451794"/>
    <w:rsid w:val="004611CD"/>
    <w:rsid w:val="00466E2C"/>
    <w:rsid w:val="00470CE0"/>
    <w:rsid w:val="0048675B"/>
    <w:rsid w:val="00486AB3"/>
    <w:rsid w:val="00487456"/>
    <w:rsid w:val="00490FC9"/>
    <w:rsid w:val="004915B9"/>
    <w:rsid w:val="004A17C3"/>
    <w:rsid w:val="004A1F2B"/>
    <w:rsid w:val="004A61D6"/>
    <w:rsid w:val="004A7EA6"/>
    <w:rsid w:val="004C5058"/>
    <w:rsid w:val="004D0E34"/>
    <w:rsid w:val="004D1E39"/>
    <w:rsid w:val="004D6218"/>
    <w:rsid w:val="004E5C7C"/>
    <w:rsid w:val="004F383F"/>
    <w:rsid w:val="004F70A0"/>
    <w:rsid w:val="00500634"/>
    <w:rsid w:val="00506C95"/>
    <w:rsid w:val="00510028"/>
    <w:rsid w:val="00516EE9"/>
    <w:rsid w:val="00517215"/>
    <w:rsid w:val="00521592"/>
    <w:rsid w:val="0052667B"/>
    <w:rsid w:val="00541C4C"/>
    <w:rsid w:val="00545505"/>
    <w:rsid w:val="0054661F"/>
    <w:rsid w:val="00550A58"/>
    <w:rsid w:val="00554D55"/>
    <w:rsid w:val="005568C9"/>
    <w:rsid w:val="0056474C"/>
    <w:rsid w:val="005675F2"/>
    <w:rsid w:val="00570B6E"/>
    <w:rsid w:val="00572C69"/>
    <w:rsid w:val="00574158"/>
    <w:rsid w:val="0057683A"/>
    <w:rsid w:val="00582074"/>
    <w:rsid w:val="00584652"/>
    <w:rsid w:val="00590364"/>
    <w:rsid w:val="00591D78"/>
    <w:rsid w:val="0059203D"/>
    <w:rsid w:val="00596965"/>
    <w:rsid w:val="005A4A49"/>
    <w:rsid w:val="005A4CD5"/>
    <w:rsid w:val="005A583F"/>
    <w:rsid w:val="005B0CB5"/>
    <w:rsid w:val="005B4CAB"/>
    <w:rsid w:val="005B7BB5"/>
    <w:rsid w:val="005C237F"/>
    <w:rsid w:val="005C2568"/>
    <w:rsid w:val="005C4565"/>
    <w:rsid w:val="005C4886"/>
    <w:rsid w:val="005C6401"/>
    <w:rsid w:val="005D4C3E"/>
    <w:rsid w:val="005D6CB5"/>
    <w:rsid w:val="005D7E6B"/>
    <w:rsid w:val="005E0C7A"/>
    <w:rsid w:val="005E1FEF"/>
    <w:rsid w:val="005F55CF"/>
    <w:rsid w:val="00601817"/>
    <w:rsid w:val="00602227"/>
    <w:rsid w:val="00602A84"/>
    <w:rsid w:val="00603C70"/>
    <w:rsid w:val="00604108"/>
    <w:rsid w:val="00610880"/>
    <w:rsid w:val="0062133F"/>
    <w:rsid w:val="00621E28"/>
    <w:rsid w:val="00622D5D"/>
    <w:rsid w:val="00632DB1"/>
    <w:rsid w:val="006343C2"/>
    <w:rsid w:val="0063611D"/>
    <w:rsid w:val="00643D1D"/>
    <w:rsid w:val="0065076D"/>
    <w:rsid w:val="0065092B"/>
    <w:rsid w:val="006546C5"/>
    <w:rsid w:val="006562FE"/>
    <w:rsid w:val="00661DC5"/>
    <w:rsid w:val="00665AC6"/>
    <w:rsid w:val="00665E0E"/>
    <w:rsid w:val="0066635E"/>
    <w:rsid w:val="006733E8"/>
    <w:rsid w:val="0068121C"/>
    <w:rsid w:val="00681B1A"/>
    <w:rsid w:val="00681C4D"/>
    <w:rsid w:val="00684D78"/>
    <w:rsid w:val="00685C24"/>
    <w:rsid w:val="00686709"/>
    <w:rsid w:val="00692632"/>
    <w:rsid w:val="0069300C"/>
    <w:rsid w:val="006A05BC"/>
    <w:rsid w:val="006B07CC"/>
    <w:rsid w:val="006B3A87"/>
    <w:rsid w:val="006B3D36"/>
    <w:rsid w:val="006C3E6E"/>
    <w:rsid w:val="006C75A6"/>
    <w:rsid w:val="006D31D8"/>
    <w:rsid w:val="006E320F"/>
    <w:rsid w:val="006E4A6A"/>
    <w:rsid w:val="006F0C52"/>
    <w:rsid w:val="006F7F82"/>
    <w:rsid w:val="0070199A"/>
    <w:rsid w:val="007107A8"/>
    <w:rsid w:val="00714A61"/>
    <w:rsid w:val="007162E3"/>
    <w:rsid w:val="007172B0"/>
    <w:rsid w:val="0072677A"/>
    <w:rsid w:val="0074059F"/>
    <w:rsid w:val="007422CC"/>
    <w:rsid w:val="00745877"/>
    <w:rsid w:val="00747505"/>
    <w:rsid w:val="00751149"/>
    <w:rsid w:val="00753D95"/>
    <w:rsid w:val="00760FB1"/>
    <w:rsid w:val="00761D9D"/>
    <w:rsid w:val="007633A1"/>
    <w:rsid w:val="007639A8"/>
    <w:rsid w:val="00772955"/>
    <w:rsid w:val="00775C5A"/>
    <w:rsid w:val="0077738C"/>
    <w:rsid w:val="00777CA1"/>
    <w:rsid w:val="00782365"/>
    <w:rsid w:val="007866E3"/>
    <w:rsid w:val="00790273"/>
    <w:rsid w:val="007C179A"/>
    <w:rsid w:val="007C2B42"/>
    <w:rsid w:val="007C41F8"/>
    <w:rsid w:val="007C456F"/>
    <w:rsid w:val="007D34CE"/>
    <w:rsid w:val="007D4D28"/>
    <w:rsid w:val="007D5CDD"/>
    <w:rsid w:val="007F0238"/>
    <w:rsid w:val="007F09AF"/>
    <w:rsid w:val="007F1E45"/>
    <w:rsid w:val="00803932"/>
    <w:rsid w:val="008052D3"/>
    <w:rsid w:val="00805D38"/>
    <w:rsid w:val="00806622"/>
    <w:rsid w:val="00810C2C"/>
    <w:rsid w:val="008124B9"/>
    <w:rsid w:val="00815A01"/>
    <w:rsid w:val="00816DBB"/>
    <w:rsid w:val="00817891"/>
    <w:rsid w:val="00826000"/>
    <w:rsid w:val="00832CE4"/>
    <w:rsid w:val="00836181"/>
    <w:rsid w:val="00836C7A"/>
    <w:rsid w:val="00842661"/>
    <w:rsid w:val="008461A4"/>
    <w:rsid w:val="0084746B"/>
    <w:rsid w:val="00850411"/>
    <w:rsid w:val="00851B05"/>
    <w:rsid w:val="00852241"/>
    <w:rsid w:val="00853FE8"/>
    <w:rsid w:val="0085425A"/>
    <w:rsid w:val="00862539"/>
    <w:rsid w:val="008628C9"/>
    <w:rsid w:val="0086710F"/>
    <w:rsid w:val="00871C04"/>
    <w:rsid w:val="008827D2"/>
    <w:rsid w:val="00884254"/>
    <w:rsid w:val="00884C0B"/>
    <w:rsid w:val="00887B8B"/>
    <w:rsid w:val="008A0B7E"/>
    <w:rsid w:val="008A669D"/>
    <w:rsid w:val="008A6AAE"/>
    <w:rsid w:val="008A7507"/>
    <w:rsid w:val="008B1685"/>
    <w:rsid w:val="008B3B96"/>
    <w:rsid w:val="008B6D70"/>
    <w:rsid w:val="008B7637"/>
    <w:rsid w:val="008C6DB1"/>
    <w:rsid w:val="008D252B"/>
    <w:rsid w:val="008D79A8"/>
    <w:rsid w:val="008E13B6"/>
    <w:rsid w:val="008E386C"/>
    <w:rsid w:val="008E7AFC"/>
    <w:rsid w:val="0091095B"/>
    <w:rsid w:val="0091279D"/>
    <w:rsid w:val="00924057"/>
    <w:rsid w:val="009242C7"/>
    <w:rsid w:val="00936E03"/>
    <w:rsid w:val="00937E6A"/>
    <w:rsid w:val="009424A0"/>
    <w:rsid w:val="00946F06"/>
    <w:rsid w:val="00947C15"/>
    <w:rsid w:val="00953D63"/>
    <w:rsid w:val="009748DD"/>
    <w:rsid w:val="00980E27"/>
    <w:rsid w:val="009831FF"/>
    <w:rsid w:val="0098426E"/>
    <w:rsid w:val="009951C1"/>
    <w:rsid w:val="009972AB"/>
    <w:rsid w:val="009A0D3C"/>
    <w:rsid w:val="009A72FD"/>
    <w:rsid w:val="009B3868"/>
    <w:rsid w:val="009B61F7"/>
    <w:rsid w:val="009B72D5"/>
    <w:rsid w:val="009B738A"/>
    <w:rsid w:val="009C1163"/>
    <w:rsid w:val="009C2702"/>
    <w:rsid w:val="009C3333"/>
    <w:rsid w:val="009C43F3"/>
    <w:rsid w:val="009C7438"/>
    <w:rsid w:val="009D3E91"/>
    <w:rsid w:val="009E2F7C"/>
    <w:rsid w:val="009E531B"/>
    <w:rsid w:val="009E5947"/>
    <w:rsid w:val="009E600A"/>
    <w:rsid w:val="009E62F3"/>
    <w:rsid w:val="009F5892"/>
    <w:rsid w:val="00A002D9"/>
    <w:rsid w:val="00A03E1B"/>
    <w:rsid w:val="00A056B5"/>
    <w:rsid w:val="00A06392"/>
    <w:rsid w:val="00A1165B"/>
    <w:rsid w:val="00A15728"/>
    <w:rsid w:val="00A16505"/>
    <w:rsid w:val="00A17B87"/>
    <w:rsid w:val="00A200DB"/>
    <w:rsid w:val="00A22003"/>
    <w:rsid w:val="00A3383E"/>
    <w:rsid w:val="00A34B88"/>
    <w:rsid w:val="00A34B91"/>
    <w:rsid w:val="00A37094"/>
    <w:rsid w:val="00A40A27"/>
    <w:rsid w:val="00A40C19"/>
    <w:rsid w:val="00A42635"/>
    <w:rsid w:val="00A54DF1"/>
    <w:rsid w:val="00A55452"/>
    <w:rsid w:val="00A56F6F"/>
    <w:rsid w:val="00A578C3"/>
    <w:rsid w:val="00A57A09"/>
    <w:rsid w:val="00A6733E"/>
    <w:rsid w:val="00A73CBB"/>
    <w:rsid w:val="00A80226"/>
    <w:rsid w:val="00A80B1A"/>
    <w:rsid w:val="00A86341"/>
    <w:rsid w:val="00A926E0"/>
    <w:rsid w:val="00A97D13"/>
    <w:rsid w:val="00AA108A"/>
    <w:rsid w:val="00AA558E"/>
    <w:rsid w:val="00AA58D7"/>
    <w:rsid w:val="00AB05BF"/>
    <w:rsid w:val="00AB24D6"/>
    <w:rsid w:val="00AB29F5"/>
    <w:rsid w:val="00AB3629"/>
    <w:rsid w:val="00AB6FBF"/>
    <w:rsid w:val="00AC22DA"/>
    <w:rsid w:val="00AC5BA4"/>
    <w:rsid w:val="00AC7AE9"/>
    <w:rsid w:val="00AD0E29"/>
    <w:rsid w:val="00AD3688"/>
    <w:rsid w:val="00AD5340"/>
    <w:rsid w:val="00AE0BDD"/>
    <w:rsid w:val="00AE2CA5"/>
    <w:rsid w:val="00AE2D86"/>
    <w:rsid w:val="00AE38AE"/>
    <w:rsid w:val="00AE7EB2"/>
    <w:rsid w:val="00AF3B66"/>
    <w:rsid w:val="00B009BF"/>
    <w:rsid w:val="00B03886"/>
    <w:rsid w:val="00B0533D"/>
    <w:rsid w:val="00B065C6"/>
    <w:rsid w:val="00B16594"/>
    <w:rsid w:val="00B176F3"/>
    <w:rsid w:val="00B226A1"/>
    <w:rsid w:val="00B3103C"/>
    <w:rsid w:val="00B34049"/>
    <w:rsid w:val="00B37311"/>
    <w:rsid w:val="00B428AF"/>
    <w:rsid w:val="00B51C02"/>
    <w:rsid w:val="00B5460D"/>
    <w:rsid w:val="00B5691E"/>
    <w:rsid w:val="00B601CF"/>
    <w:rsid w:val="00B63414"/>
    <w:rsid w:val="00B67289"/>
    <w:rsid w:val="00B71AEB"/>
    <w:rsid w:val="00B76968"/>
    <w:rsid w:val="00B83D96"/>
    <w:rsid w:val="00B85C51"/>
    <w:rsid w:val="00B85D37"/>
    <w:rsid w:val="00B87299"/>
    <w:rsid w:val="00B9234C"/>
    <w:rsid w:val="00B925E7"/>
    <w:rsid w:val="00B94182"/>
    <w:rsid w:val="00B95412"/>
    <w:rsid w:val="00B97C3C"/>
    <w:rsid w:val="00BA17B6"/>
    <w:rsid w:val="00BA1AF0"/>
    <w:rsid w:val="00BA662A"/>
    <w:rsid w:val="00BB3A0C"/>
    <w:rsid w:val="00BB4144"/>
    <w:rsid w:val="00BB518D"/>
    <w:rsid w:val="00BB5BE5"/>
    <w:rsid w:val="00BC5116"/>
    <w:rsid w:val="00BC60F9"/>
    <w:rsid w:val="00BC719E"/>
    <w:rsid w:val="00BE4070"/>
    <w:rsid w:val="00BE4247"/>
    <w:rsid w:val="00BE54AB"/>
    <w:rsid w:val="00BE70BC"/>
    <w:rsid w:val="00BF470B"/>
    <w:rsid w:val="00BF52C3"/>
    <w:rsid w:val="00C00FE1"/>
    <w:rsid w:val="00C03672"/>
    <w:rsid w:val="00C0452F"/>
    <w:rsid w:val="00C07C9A"/>
    <w:rsid w:val="00C12540"/>
    <w:rsid w:val="00C311BF"/>
    <w:rsid w:val="00C35778"/>
    <w:rsid w:val="00C35988"/>
    <w:rsid w:val="00C527E8"/>
    <w:rsid w:val="00C53201"/>
    <w:rsid w:val="00C67059"/>
    <w:rsid w:val="00C672EC"/>
    <w:rsid w:val="00C7145C"/>
    <w:rsid w:val="00C7318A"/>
    <w:rsid w:val="00C76A8F"/>
    <w:rsid w:val="00C84499"/>
    <w:rsid w:val="00C912D6"/>
    <w:rsid w:val="00C921F6"/>
    <w:rsid w:val="00C93BCA"/>
    <w:rsid w:val="00C9487E"/>
    <w:rsid w:val="00C94FCE"/>
    <w:rsid w:val="00CA1DCD"/>
    <w:rsid w:val="00CA2271"/>
    <w:rsid w:val="00CA5952"/>
    <w:rsid w:val="00CA6C8A"/>
    <w:rsid w:val="00CA7A38"/>
    <w:rsid w:val="00CB059C"/>
    <w:rsid w:val="00CB2998"/>
    <w:rsid w:val="00CB4A15"/>
    <w:rsid w:val="00CB6E16"/>
    <w:rsid w:val="00CB7C5A"/>
    <w:rsid w:val="00CD10FB"/>
    <w:rsid w:val="00CD2EFA"/>
    <w:rsid w:val="00CD2FE6"/>
    <w:rsid w:val="00CE2AD1"/>
    <w:rsid w:val="00CF00EA"/>
    <w:rsid w:val="00CF5E8A"/>
    <w:rsid w:val="00D01215"/>
    <w:rsid w:val="00D03F88"/>
    <w:rsid w:val="00D054AE"/>
    <w:rsid w:val="00D055D5"/>
    <w:rsid w:val="00D07DB4"/>
    <w:rsid w:val="00D115C2"/>
    <w:rsid w:val="00D11705"/>
    <w:rsid w:val="00D13D0D"/>
    <w:rsid w:val="00D150B7"/>
    <w:rsid w:val="00D210F6"/>
    <w:rsid w:val="00D237DD"/>
    <w:rsid w:val="00D24F43"/>
    <w:rsid w:val="00D26408"/>
    <w:rsid w:val="00D306AC"/>
    <w:rsid w:val="00D40206"/>
    <w:rsid w:val="00D413BE"/>
    <w:rsid w:val="00D41652"/>
    <w:rsid w:val="00D416A0"/>
    <w:rsid w:val="00D47236"/>
    <w:rsid w:val="00D51CE9"/>
    <w:rsid w:val="00D532B5"/>
    <w:rsid w:val="00D53932"/>
    <w:rsid w:val="00D603D1"/>
    <w:rsid w:val="00D62FD3"/>
    <w:rsid w:val="00D66ECE"/>
    <w:rsid w:val="00D70A30"/>
    <w:rsid w:val="00D70FEA"/>
    <w:rsid w:val="00D72FD5"/>
    <w:rsid w:val="00D836FD"/>
    <w:rsid w:val="00D83A94"/>
    <w:rsid w:val="00D865CE"/>
    <w:rsid w:val="00D87C4C"/>
    <w:rsid w:val="00D910DE"/>
    <w:rsid w:val="00DA2BA7"/>
    <w:rsid w:val="00DA3097"/>
    <w:rsid w:val="00DB08C3"/>
    <w:rsid w:val="00DB36CC"/>
    <w:rsid w:val="00DB3D78"/>
    <w:rsid w:val="00DC0094"/>
    <w:rsid w:val="00DC4ECE"/>
    <w:rsid w:val="00DC4ED4"/>
    <w:rsid w:val="00DD29B0"/>
    <w:rsid w:val="00DD6380"/>
    <w:rsid w:val="00DD6B0C"/>
    <w:rsid w:val="00DD7336"/>
    <w:rsid w:val="00DD7877"/>
    <w:rsid w:val="00DE6ACB"/>
    <w:rsid w:val="00E030CD"/>
    <w:rsid w:val="00E066BB"/>
    <w:rsid w:val="00E100A8"/>
    <w:rsid w:val="00E155AF"/>
    <w:rsid w:val="00E168F0"/>
    <w:rsid w:val="00E16C72"/>
    <w:rsid w:val="00E239FD"/>
    <w:rsid w:val="00E24FAD"/>
    <w:rsid w:val="00E258FE"/>
    <w:rsid w:val="00E32A6A"/>
    <w:rsid w:val="00E4464E"/>
    <w:rsid w:val="00E47D3B"/>
    <w:rsid w:val="00E54917"/>
    <w:rsid w:val="00E54BEB"/>
    <w:rsid w:val="00E56F5C"/>
    <w:rsid w:val="00E611F5"/>
    <w:rsid w:val="00E61357"/>
    <w:rsid w:val="00E67D5F"/>
    <w:rsid w:val="00E703AE"/>
    <w:rsid w:val="00E707E0"/>
    <w:rsid w:val="00E720BA"/>
    <w:rsid w:val="00E7753E"/>
    <w:rsid w:val="00E81A77"/>
    <w:rsid w:val="00E83DE3"/>
    <w:rsid w:val="00E86994"/>
    <w:rsid w:val="00E9045C"/>
    <w:rsid w:val="00E9152D"/>
    <w:rsid w:val="00E93558"/>
    <w:rsid w:val="00E93DCA"/>
    <w:rsid w:val="00EA213F"/>
    <w:rsid w:val="00EA3B38"/>
    <w:rsid w:val="00EA54D8"/>
    <w:rsid w:val="00EA5D48"/>
    <w:rsid w:val="00EB001A"/>
    <w:rsid w:val="00EB0E43"/>
    <w:rsid w:val="00EB115B"/>
    <w:rsid w:val="00EB2F7B"/>
    <w:rsid w:val="00EB6654"/>
    <w:rsid w:val="00EB786D"/>
    <w:rsid w:val="00EC236C"/>
    <w:rsid w:val="00EC4C20"/>
    <w:rsid w:val="00EC5067"/>
    <w:rsid w:val="00EC7A07"/>
    <w:rsid w:val="00ED1379"/>
    <w:rsid w:val="00ED449F"/>
    <w:rsid w:val="00EE0002"/>
    <w:rsid w:val="00EE1146"/>
    <w:rsid w:val="00EE3A40"/>
    <w:rsid w:val="00EF7AD4"/>
    <w:rsid w:val="00F05432"/>
    <w:rsid w:val="00F05554"/>
    <w:rsid w:val="00F057E8"/>
    <w:rsid w:val="00F06009"/>
    <w:rsid w:val="00F064C1"/>
    <w:rsid w:val="00F23697"/>
    <w:rsid w:val="00F322C0"/>
    <w:rsid w:val="00F3788C"/>
    <w:rsid w:val="00F420D2"/>
    <w:rsid w:val="00F43BC1"/>
    <w:rsid w:val="00F452AE"/>
    <w:rsid w:val="00F50A46"/>
    <w:rsid w:val="00F51DC6"/>
    <w:rsid w:val="00F527F8"/>
    <w:rsid w:val="00F53895"/>
    <w:rsid w:val="00F56012"/>
    <w:rsid w:val="00F7222F"/>
    <w:rsid w:val="00F80ECF"/>
    <w:rsid w:val="00F83E18"/>
    <w:rsid w:val="00F92BFB"/>
    <w:rsid w:val="00F93180"/>
    <w:rsid w:val="00F969B7"/>
    <w:rsid w:val="00FA57C7"/>
    <w:rsid w:val="00FB2034"/>
    <w:rsid w:val="00FB2C08"/>
    <w:rsid w:val="00FB4C02"/>
    <w:rsid w:val="00FB7210"/>
    <w:rsid w:val="00FC2331"/>
    <w:rsid w:val="00FC25A9"/>
    <w:rsid w:val="00FC4922"/>
    <w:rsid w:val="00FC7A5E"/>
    <w:rsid w:val="00FE21D6"/>
    <w:rsid w:val="00FE255B"/>
    <w:rsid w:val="00FE3B1B"/>
    <w:rsid w:val="00FE66C6"/>
    <w:rsid w:val="00FF1B1C"/>
    <w:rsid w:val="00FF4C2A"/>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DDA46"/>
  <w15:docId w15:val="{4452DCA6-4DA1-4B6A-95E7-D0C9D27C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uiPriority w:val="99"/>
    <w:rsid w:val="00322B29"/>
    <w:pPr>
      <w:tabs>
        <w:tab w:val="center" w:pos="4320"/>
        <w:tab w:val="right" w:pos="8640"/>
      </w:tabs>
    </w:pPr>
  </w:style>
  <w:style w:type="character" w:customStyle="1" w:styleId="FooterChar">
    <w:name w:val="Footer Char"/>
    <w:basedOn w:val="DefaultParagraphFont"/>
    <w:link w:val="Footer"/>
    <w:uiPriority w:val="99"/>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character" w:styleId="Hyperlink">
    <w:name w:val="Hyperlink"/>
    <w:basedOn w:val="DefaultParagraphFont"/>
    <w:uiPriority w:val="99"/>
    <w:unhideWhenUsed/>
    <w:rsid w:val="00264AF8"/>
    <w:rPr>
      <w:color w:val="0000FF" w:themeColor="hyperlink"/>
      <w:u w:val="single"/>
    </w:rPr>
  </w:style>
  <w:style w:type="character" w:customStyle="1" w:styleId="MeniuneNerezolvat1">
    <w:name w:val="Mențiune Nerezolvat1"/>
    <w:basedOn w:val="DefaultParagraphFont"/>
    <w:uiPriority w:val="99"/>
    <w:semiHidden/>
    <w:unhideWhenUsed/>
    <w:rsid w:val="00264AF8"/>
    <w:rPr>
      <w:color w:val="605E5C"/>
      <w:shd w:val="clear" w:color="auto" w:fill="E1DFDD"/>
    </w:rPr>
  </w:style>
  <w:style w:type="paragraph" w:styleId="ListParagraph">
    <w:name w:val="List Paragraph"/>
    <w:basedOn w:val="Normal"/>
    <w:uiPriority w:val="34"/>
    <w:qFormat/>
    <w:rsid w:val="001D4DCB"/>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E4247"/>
    <w:rPr>
      <w:sz w:val="16"/>
      <w:szCs w:val="16"/>
    </w:rPr>
  </w:style>
  <w:style w:type="paragraph" w:styleId="CommentText">
    <w:name w:val="annotation text"/>
    <w:basedOn w:val="Normal"/>
    <w:link w:val="CommentTextChar"/>
    <w:uiPriority w:val="99"/>
    <w:semiHidden/>
    <w:unhideWhenUsed/>
    <w:rsid w:val="00BE4247"/>
    <w:rPr>
      <w:szCs w:val="20"/>
    </w:rPr>
  </w:style>
  <w:style w:type="character" w:customStyle="1" w:styleId="CommentTextChar">
    <w:name w:val="Comment Text Char"/>
    <w:basedOn w:val="DefaultParagraphFont"/>
    <w:link w:val="CommentText"/>
    <w:uiPriority w:val="99"/>
    <w:semiHidden/>
    <w:rsid w:val="00BE4247"/>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E4247"/>
    <w:rPr>
      <w:b/>
      <w:bCs/>
    </w:rPr>
  </w:style>
  <w:style w:type="character" w:customStyle="1" w:styleId="CommentSubjectChar">
    <w:name w:val="Comment Subject Char"/>
    <w:basedOn w:val="CommentTextChar"/>
    <w:link w:val="CommentSubject"/>
    <w:uiPriority w:val="99"/>
    <w:semiHidden/>
    <w:rsid w:val="00BE4247"/>
    <w:rPr>
      <w:rFonts w:ascii="Arial" w:eastAsia="Times New Roman" w:hAnsi="Arial" w:cs="Times New Roman"/>
      <w:b/>
      <w:bCs/>
      <w:sz w:val="20"/>
      <w:szCs w:val="20"/>
      <w:lang w:val="ro-RO"/>
    </w:rPr>
  </w:style>
  <w:style w:type="paragraph" w:styleId="NormalWeb">
    <w:name w:val="Normal (Web)"/>
    <w:basedOn w:val="Normal"/>
    <w:uiPriority w:val="99"/>
    <w:semiHidden/>
    <w:unhideWhenUsed/>
    <w:rsid w:val="00601817"/>
    <w:pPr>
      <w:spacing w:before="100" w:beforeAutospacing="1" w:after="100" w:afterAutospacing="1"/>
    </w:pPr>
    <w:rPr>
      <w:rFonts w:ascii="Times New Roman" w:hAnsi="Times New Roman"/>
      <w:sz w:val="24"/>
      <w:lang w:eastAsia="en-GB"/>
    </w:rPr>
  </w:style>
  <w:style w:type="paragraph" w:styleId="NoSpacing">
    <w:name w:val="No Spacing"/>
    <w:basedOn w:val="Normal"/>
    <w:uiPriority w:val="1"/>
    <w:qFormat/>
    <w:rsid w:val="007F0238"/>
    <w:rPr>
      <w:rFonts w:ascii="Calibri" w:eastAsiaTheme="minorHAnsi" w:hAnsi="Calibri" w:cs="Calibri"/>
      <w:sz w:val="22"/>
      <w:szCs w:val="22"/>
      <w:lang w:eastAsia="en-IN"/>
    </w:rPr>
  </w:style>
  <w:style w:type="paragraph" w:customStyle="1" w:styleId="xmsolistparagraph">
    <w:name w:val="x_msolistparagraph"/>
    <w:basedOn w:val="Normal"/>
    <w:rsid w:val="00E93558"/>
    <w:pPr>
      <w:ind w:left="720"/>
    </w:pPr>
    <w:rPr>
      <w:rFonts w:ascii="Calibri" w:eastAsiaTheme="minorHAnsi" w:hAnsi="Calibri" w:cs="Calibri"/>
      <w:sz w:val="22"/>
      <w:szCs w:val="22"/>
      <w:lang w:eastAsia="en-GB"/>
    </w:rPr>
  </w:style>
  <w:style w:type="paragraph" w:styleId="Revision">
    <w:name w:val="Revision"/>
    <w:hidden/>
    <w:uiPriority w:val="99"/>
    <w:semiHidden/>
    <w:rsid w:val="00487456"/>
    <w:pPr>
      <w:spacing w:after="0" w:line="240" w:lineRule="auto"/>
    </w:pPr>
    <w:rPr>
      <w:rFonts w:ascii="Arial" w:eastAsia="Times New Roman" w:hAnsi="Arial" w:cs="Times New Roman"/>
      <w:sz w:val="20"/>
      <w:szCs w:val="24"/>
    </w:rPr>
  </w:style>
  <w:style w:type="paragraph" w:customStyle="1" w:styleId="EYDocumentprompts">
    <w:name w:val="EY Document prompts"/>
    <w:basedOn w:val="Normal"/>
    <w:uiPriority w:val="99"/>
    <w:rsid w:val="004D0E34"/>
    <w:pPr>
      <w:suppressAutoHyphens/>
      <w:spacing w:before="60" w:after="60" w:line="240" w:lineRule="atLeast"/>
    </w:pPr>
    <w:rPr>
      <w:kern w:val="12"/>
      <w:lang w:val="en-GB"/>
    </w:rPr>
  </w:style>
  <w:style w:type="paragraph" w:customStyle="1" w:styleId="EYNormal">
    <w:name w:val="EY Normal"/>
    <w:link w:val="EYNormalChar"/>
    <w:rsid w:val="004D0E34"/>
    <w:pPr>
      <w:suppressAutoHyphens/>
      <w:spacing w:after="0" w:line="240" w:lineRule="auto"/>
    </w:pPr>
    <w:rPr>
      <w:rFonts w:ascii="Arial" w:eastAsia="Times New Roman" w:hAnsi="Arial" w:cs="Times New Roman"/>
      <w:kern w:val="12"/>
      <w:szCs w:val="24"/>
      <w:lang w:val="en-GB"/>
    </w:rPr>
  </w:style>
  <w:style w:type="character" w:customStyle="1" w:styleId="EYNormalChar">
    <w:name w:val="EY Normal Char"/>
    <w:link w:val="EYNormal"/>
    <w:rsid w:val="004D0E34"/>
    <w:rPr>
      <w:rFonts w:ascii="Arial" w:eastAsia="Times New Roman" w:hAnsi="Arial" w:cs="Times New Roman"/>
      <w:kern w:val="12"/>
      <w:szCs w:val="24"/>
      <w:lang w:val="en-GB"/>
    </w:rPr>
  </w:style>
  <w:style w:type="paragraph" w:customStyle="1" w:styleId="xxxxxmsonormal">
    <w:name w:val="x_xxxxmsonormal"/>
    <w:basedOn w:val="Normal"/>
    <w:rsid w:val="004D0E34"/>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850411"/>
    <w:rPr>
      <w:color w:val="800080" w:themeColor="followedHyperlink"/>
      <w:u w:val="single"/>
    </w:rPr>
  </w:style>
  <w:style w:type="character" w:customStyle="1" w:styleId="MeniuneNerezolvat2">
    <w:name w:val="Mențiune Nerezolvat2"/>
    <w:basedOn w:val="DefaultParagraphFont"/>
    <w:uiPriority w:val="99"/>
    <w:semiHidden/>
    <w:unhideWhenUsed/>
    <w:rsid w:val="00486AB3"/>
    <w:rPr>
      <w:color w:val="605E5C"/>
      <w:shd w:val="clear" w:color="auto" w:fill="E1DFDD"/>
    </w:rPr>
  </w:style>
  <w:style w:type="paragraph" w:styleId="FootnoteText">
    <w:name w:val="footnote text"/>
    <w:basedOn w:val="Normal"/>
    <w:link w:val="FootnoteTextChar"/>
    <w:uiPriority w:val="99"/>
    <w:semiHidden/>
    <w:unhideWhenUsed/>
    <w:rsid w:val="000F62C4"/>
    <w:rPr>
      <w:szCs w:val="20"/>
    </w:rPr>
  </w:style>
  <w:style w:type="character" w:customStyle="1" w:styleId="FootnoteTextChar">
    <w:name w:val="Footnote Text Char"/>
    <w:basedOn w:val="DefaultParagraphFont"/>
    <w:link w:val="FootnoteText"/>
    <w:uiPriority w:val="99"/>
    <w:semiHidden/>
    <w:rsid w:val="000F62C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F6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667">
      <w:bodyDiv w:val="1"/>
      <w:marLeft w:val="0"/>
      <w:marRight w:val="0"/>
      <w:marTop w:val="0"/>
      <w:marBottom w:val="0"/>
      <w:divBdr>
        <w:top w:val="none" w:sz="0" w:space="0" w:color="auto"/>
        <w:left w:val="none" w:sz="0" w:space="0" w:color="auto"/>
        <w:bottom w:val="none" w:sz="0" w:space="0" w:color="auto"/>
        <w:right w:val="none" w:sz="0" w:space="0" w:color="auto"/>
      </w:divBdr>
    </w:div>
    <w:div w:id="73019342">
      <w:bodyDiv w:val="1"/>
      <w:marLeft w:val="0"/>
      <w:marRight w:val="0"/>
      <w:marTop w:val="0"/>
      <w:marBottom w:val="0"/>
      <w:divBdr>
        <w:top w:val="none" w:sz="0" w:space="0" w:color="auto"/>
        <w:left w:val="none" w:sz="0" w:space="0" w:color="auto"/>
        <w:bottom w:val="none" w:sz="0" w:space="0" w:color="auto"/>
        <w:right w:val="none" w:sz="0" w:space="0" w:color="auto"/>
      </w:divBdr>
    </w:div>
    <w:div w:id="85149656">
      <w:bodyDiv w:val="1"/>
      <w:marLeft w:val="0"/>
      <w:marRight w:val="0"/>
      <w:marTop w:val="0"/>
      <w:marBottom w:val="0"/>
      <w:divBdr>
        <w:top w:val="none" w:sz="0" w:space="0" w:color="auto"/>
        <w:left w:val="none" w:sz="0" w:space="0" w:color="auto"/>
        <w:bottom w:val="none" w:sz="0" w:space="0" w:color="auto"/>
        <w:right w:val="none" w:sz="0" w:space="0" w:color="auto"/>
      </w:divBdr>
    </w:div>
    <w:div w:id="112866222">
      <w:bodyDiv w:val="1"/>
      <w:marLeft w:val="0"/>
      <w:marRight w:val="0"/>
      <w:marTop w:val="0"/>
      <w:marBottom w:val="0"/>
      <w:divBdr>
        <w:top w:val="none" w:sz="0" w:space="0" w:color="auto"/>
        <w:left w:val="none" w:sz="0" w:space="0" w:color="auto"/>
        <w:bottom w:val="none" w:sz="0" w:space="0" w:color="auto"/>
        <w:right w:val="none" w:sz="0" w:space="0" w:color="auto"/>
      </w:divBdr>
    </w:div>
    <w:div w:id="283342583">
      <w:bodyDiv w:val="1"/>
      <w:marLeft w:val="0"/>
      <w:marRight w:val="0"/>
      <w:marTop w:val="0"/>
      <w:marBottom w:val="0"/>
      <w:divBdr>
        <w:top w:val="none" w:sz="0" w:space="0" w:color="auto"/>
        <w:left w:val="none" w:sz="0" w:space="0" w:color="auto"/>
        <w:bottom w:val="none" w:sz="0" w:space="0" w:color="auto"/>
        <w:right w:val="none" w:sz="0" w:space="0" w:color="auto"/>
      </w:divBdr>
    </w:div>
    <w:div w:id="456605244">
      <w:bodyDiv w:val="1"/>
      <w:marLeft w:val="0"/>
      <w:marRight w:val="0"/>
      <w:marTop w:val="0"/>
      <w:marBottom w:val="0"/>
      <w:divBdr>
        <w:top w:val="none" w:sz="0" w:space="0" w:color="auto"/>
        <w:left w:val="none" w:sz="0" w:space="0" w:color="auto"/>
        <w:bottom w:val="none" w:sz="0" w:space="0" w:color="auto"/>
        <w:right w:val="none" w:sz="0" w:space="0" w:color="auto"/>
      </w:divBdr>
    </w:div>
    <w:div w:id="639111288">
      <w:bodyDiv w:val="1"/>
      <w:marLeft w:val="0"/>
      <w:marRight w:val="0"/>
      <w:marTop w:val="0"/>
      <w:marBottom w:val="0"/>
      <w:divBdr>
        <w:top w:val="none" w:sz="0" w:space="0" w:color="auto"/>
        <w:left w:val="none" w:sz="0" w:space="0" w:color="auto"/>
        <w:bottom w:val="none" w:sz="0" w:space="0" w:color="auto"/>
        <w:right w:val="none" w:sz="0" w:space="0" w:color="auto"/>
      </w:divBdr>
    </w:div>
    <w:div w:id="1300842789">
      <w:bodyDiv w:val="1"/>
      <w:marLeft w:val="0"/>
      <w:marRight w:val="0"/>
      <w:marTop w:val="0"/>
      <w:marBottom w:val="0"/>
      <w:divBdr>
        <w:top w:val="none" w:sz="0" w:space="0" w:color="auto"/>
        <w:left w:val="none" w:sz="0" w:space="0" w:color="auto"/>
        <w:bottom w:val="none" w:sz="0" w:space="0" w:color="auto"/>
        <w:right w:val="none" w:sz="0" w:space="0" w:color="auto"/>
      </w:divBdr>
    </w:div>
    <w:div w:id="1310398279">
      <w:bodyDiv w:val="1"/>
      <w:marLeft w:val="0"/>
      <w:marRight w:val="0"/>
      <w:marTop w:val="0"/>
      <w:marBottom w:val="0"/>
      <w:divBdr>
        <w:top w:val="none" w:sz="0" w:space="0" w:color="auto"/>
        <w:left w:val="none" w:sz="0" w:space="0" w:color="auto"/>
        <w:bottom w:val="none" w:sz="0" w:space="0" w:color="auto"/>
        <w:right w:val="none" w:sz="0" w:space="0" w:color="auto"/>
      </w:divBdr>
    </w:div>
    <w:div w:id="1365982033">
      <w:bodyDiv w:val="1"/>
      <w:marLeft w:val="0"/>
      <w:marRight w:val="0"/>
      <w:marTop w:val="0"/>
      <w:marBottom w:val="0"/>
      <w:divBdr>
        <w:top w:val="none" w:sz="0" w:space="0" w:color="auto"/>
        <w:left w:val="none" w:sz="0" w:space="0" w:color="auto"/>
        <w:bottom w:val="none" w:sz="0" w:space="0" w:color="auto"/>
        <w:right w:val="none" w:sz="0" w:space="0" w:color="auto"/>
      </w:divBdr>
    </w:div>
    <w:div w:id="1449201321">
      <w:bodyDiv w:val="1"/>
      <w:marLeft w:val="0"/>
      <w:marRight w:val="0"/>
      <w:marTop w:val="0"/>
      <w:marBottom w:val="0"/>
      <w:divBdr>
        <w:top w:val="none" w:sz="0" w:space="0" w:color="auto"/>
        <w:left w:val="none" w:sz="0" w:space="0" w:color="auto"/>
        <w:bottom w:val="none" w:sz="0" w:space="0" w:color="auto"/>
        <w:right w:val="none" w:sz="0" w:space="0" w:color="auto"/>
      </w:divBdr>
    </w:div>
    <w:div w:id="1514302609">
      <w:bodyDiv w:val="1"/>
      <w:marLeft w:val="0"/>
      <w:marRight w:val="0"/>
      <w:marTop w:val="0"/>
      <w:marBottom w:val="0"/>
      <w:divBdr>
        <w:top w:val="none" w:sz="0" w:space="0" w:color="auto"/>
        <w:left w:val="none" w:sz="0" w:space="0" w:color="auto"/>
        <w:bottom w:val="none" w:sz="0" w:space="0" w:color="auto"/>
        <w:right w:val="none" w:sz="0" w:space="0" w:color="auto"/>
      </w:divBdr>
    </w:div>
    <w:div w:id="1531143353">
      <w:bodyDiv w:val="1"/>
      <w:marLeft w:val="0"/>
      <w:marRight w:val="0"/>
      <w:marTop w:val="0"/>
      <w:marBottom w:val="0"/>
      <w:divBdr>
        <w:top w:val="none" w:sz="0" w:space="0" w:color="auto"/>
        <w:left w:val="none" w:sz="0" w:space="0" w:color="auto"/>
        <w:bottom w:val="none" w:sz="0" w:space="0" w:color="auto"/>
        <w:right w:val="none" w:sz="0" w:space="0" w:color="auto"/>
      </w:divBdr>
      <w:divsChild>
        <w:div w:id="1462070038">
          <w:marLeft w:val="0"/>
          <w:marRight w:val="0"/>
          <w:marTop w:val="0"/>
          <w:marBottom w:val="0"/>
          <w:divBdr>
            <w:top w:val="none" w:sz="0" w:space="0" w:color="auto"/>
            <w:left w:val="none" w:sz="0" w:space="0" w:color="auto"/>
            <w:bottom w:val="none" w:sz="0" w:space="0" w:color="auto"/>
            <w:right w:val="none" w:sz="0" w:space="0" w:color="auto"/>
          </w:divBdr>
        </w:div>
      </w:divsChild>
    </w:div>
    <w:div w:id="1712147353">
      <w:bodyDiv w:val="1"/>
      <w:marLeft w:val="0"/>
      <w:marRight w:val="0"/>
      <w:marTop w:val="0"/>
      <w:marBottom w:val="0"/>
      <w:divBdr>
        <w:top w:val="none" w:sz="0" w:space="0" w:color="auto"/>
        <w:left w:val="none" w:sz="0" w:space="0" w:color="auto"/>
        <w:bottom w:val="none" w:sz="0" w:space="0" w:color="auto"/>
        <w:right w:val="none" w:sz="0" w:space="0" w:color="auto"/>
      </w:divBdr>
    </w:div>
    <w:div w:id="1766879415">
      <w:bodyDiv w:val="1"/>
      <w:marLeft w:val="0"/>
      <w:marRight w:val="0"/>
      <w:marTop w:val="0"/>
      <w:marBottom w:val="0"/>
      <w:divBdr>
        <w:top w:val="none" w:sz="0" w:space="0" w:color="auto"/>
        <w:left w:val="none" w:sz="0" w:space="0" w:color="auto"/>
        <w:bottom w:val="none" w:sz="0" w:space="0" w:color="auto"/>
        <w:right w:val="none" w:sz="0" w:space="0" w:color="auto"/>
      </w:divBdr>
    </w:div>
    <w:div w:id="2018343880">
      <w:bodyDiv w:val="1"/>
      <w:marLeft w:val="0"/>
      <w:marRight w:val="0"/>
      <w:marTop w:val="0"/>
      <w:marBottom w:val="0"/>
      <w:divBdr>
        <w:top w:val="none" w:sz="0" w:space="0" w:color="auto"/>
        <w:left w:val="none" w:sz="0" w:space="0" w:color="auto"/>
        <w:bottom w:val="none" w:sz="0" w:space="0" w:color="auto"/>
        <w:right w:val="none" w:sz="0" w:space="0" w:color="auto"/>
      </w:divBdr>
    </w:div>
    <w:div w:id="21370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clusive-networks.com/uk/wp-content/uploads/sites/28/2020/12/UK-VR-Proofpoint-Report-2020-Cost-of-Insider-Threa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8F2B-6BDC-4558-AFBC-C9C24B99DC0E}">
  <ds:schemaRefs>
    <ds:schemaRef ds:uri="http://schemas.microsoft.com/sharepoint/v3/contenttype/forms"/>
  </ds:schemaRefs>
</ds:datastoreItem>
</file>

<file path=customXml/itemProps2.xml><?xml version="1.0" encoding="utf-8"?>
<ds:datastoreItem xmlns:ds="http://schemas.openxmlformats.org/officeDocument/2006/customXml" ds:itemID="{E81C7CB3-847A-4D00-AF5A-0C86AC1D35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F50ED-466E-4408-82E4-D99345ED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EE607-320D-4618-ADEC-3487F6A1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1569</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RELEASE GISS 2021</vt:lpstr>
    </vt:vector>
  </TitlesOfParts>
  <Company>Ernst &amp; Young</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GISS 2021</dc:title>
  <dc:creator>Caroline Kjaer</dc:creator>
  <dc:description>Embargoed until Monday 26 July 00:00 BST</dc:description>
  <cp:lastModifiedBy>Luiza</cp:lastModifiedBy>
  <cp:revision>9</cp:revision>
  <cp:lastPrinted>2020-07-21T10:33:00Z</cp:lastPrinted>
  <dcterms:created xsi:type="dcterms:W3CDTF">2021-09-09T10:17:00Z</dcterms:created>
  <dcterms:modified xsi:type="dcterms:W3CDTF">2021-09-13T07:40:00Z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AdditionalSubServiceLine1">
    <vt:lpwstr>34;#Brand, Marketing and Communications|6b39c8d3-6895-4456-aa8f-09ed4243bc47</vt:lpwstr>
  </property>
  <property fmtid="{D5CDD505-2E9C-101B-9397-08002B2CF9AE}" pid="8" name="EYGSSubSServiceLine">
    <vt:lpwstr>35;#Brand and External Communications|b0b352fe-33c7-4bca-8731-a9b0648a65de</vt:lpwstr>
  </property>
  <property fmtid="{D5CDD505-2E9C-101B-9397-08002B2CF9AE}" pid="9" name="EYGSAdditionalSubServiceLine">
    <vt:lpwstr>34;#Brand, Marketing and Communications|6b39c8d3-6895-4456-aa8f-09ed4243bc47</vt:lpwstr>
  </property>
  <property fmtid="{D5CDD505-2E9C-101B-9397-08002B2CF9AE}" pid="10" name="EYGSAreas">
    <vt:lpwstr>22;#EMEIA|f996ef64-9eed-4e53-bc49-92020faa37ae</vt:lpwstr>
  </property>
  <property fmtid="{D5CDD505-2E9C-101B-9397-08002B2CF9AE}" pid="11" name="EYGSAdditionalSubSServiceLine">
    <vt:lpwstr>35;#Brand and External Communications|b0b352fe-33c7-4bca-8731-a9b0648a65de</vt:lpwstr>
  </property>
  <property fmtid="{D5CDD505-2E9C-101B-9397-08002B2CF9AE}" pid="12" name="EYGSAdditionalServiceLine">
    <vt:lpwstr>5;#Core Business Services (CBS)|2cf6a111-d37c-43c1-940d-c7e1830826b5</vt:lpwstr>
  </property>
  <property fmtid="{D5CDD505-2E9C-101B-9397-08002B2CF9AE}" pid="13" name="EYGSServiceLine">
    <vt:lpwstr>5;#Core Business Services (CBS)|2cf6a111-d37c-43c1-940d-c7e1830826b5</vt:lpwstr>
  </property>
  <property fmtid="{D5CDD505-2E9C-101B-9397-08002B2CF9AE}" pid="14" name="EYGSRegion">
    <vt:lpwstr>23;#UK and Ireland|6b52dc23-e127-4bdd-a180-89180e1e93dd</vt:lpwstr>
  </property>
  <property fmtid="{D5CDD505-2E9C-101B-9397-08002B2CF9AE}" pid="15" name="_docset_NoMedatataSyncRequired">
    <vt:lpwstr>True</vt:lpwstr>
  </property>
  <property fmtid="{D5CDD505-2E9C-101B-9397-08002B2CF9AE}" pid="16" name="EYGSJurisdiction">
    <vt:lpwstr/>
  </property>
  <property fmtid="{D5CDD505-2E9C-101B-9397-08002B2CF9AE}" pid="17" name="EYGSRegionTax">
    <vt:lpwstr/>
  </property>
  <property fmtid="{D5CDD505-2E9C-101B-9397-08002B2CF9AE}" pid="18" name="EYGSSubSector">
    <vt:lpwstr/>
  </property>
  <property fmtid="{D5CDD505-2E9C-101B-9397-08002B2CF9AE}" pid="19" name="EYGSScoreSector">
    <vt:lpwstr/>
  </property>
  <property fmtid="{D5CDD505-2E9C-101B-9397-08002B2CF9AE}" pid="20" name="EYGSAdditionalSector1">
    <vt:lpwstr/>
  </property>
  <property fmtid="{D5CDD505-2E9C-101B-9397-08002B2CF9AE}" pid="21" name="EYGSAdditionalSector">
    <vt:lpwstr/>
  </property>
  <property fmtid="{D5CDD505-2E9C-101B-9397-08002B2CF9AE}" pid="22" name="_dlc_DocIdItemGuid">
    <vt:lpwstr>3dcb3f06-c142-451e-a36e-b2b4fc433633</vt:lpwstr>
  </property>
</Properties>
</file>