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84" w:rsidRPr="00D5060E" w:rsidRDefault="00B20384" w:rsidP="00BB286A">
      <w:pPr>
        <w:tabs>
          <w:tab w:val="left" w:pos="3960"/>
        </w:tabs>
        <w:spacing w:after="0" w:line="240" w:lineRule="auto"/>
        <w:jc w:val="center"/>
        <w:rPr>
          <w:rFonts w:ascii="Trebuchet MS" w:hAnsi="Trebuchet MS" w:cs="Times New Roman"/>
          <w:b/>
          <w:bCs/>
          <w:u w:val="single"/>
        </w:rPr>
      </w:pPr>
    </w:p>
    <w:p w:rsidR="00731DC3" w:rsidRPr="00D5060E" w:rsidRDefault="007E7836" w:rsidP="00BB286A">
      <w:pPr>
        <w:tabs>
          <w:tab w:val="left" w:pos="3960"/>
        </w:tabs>
        <w:spacing w:after="0" w:line="240" w:lineRule="auto"/>
        <w:jc w:val="center"/>
        <w:rPr>
          <w:rFonts w:ascii="Trebuchet MS" w:hAnsi="Trebuchet MS" w:cs="Times New Roman"/>
          <w:b/>
          <w:bCs/>
          <w:u w:val="single"/>
        </w:rPr>
      </w:pPr>
      <w:r w:rsidRPr="00D5060E">
        <w:rPr>
          <w:rFonts w:ascii="Trebuchet MS" w:hAnsi="Trebuchet MS" w:cs="Times New Roman"/>
          <w:b/>
          <w:bCs/>
          <w:u w:val="single"/>
        </w:rPr>
        <w:t>EXPUNERE DE MOTIVE</w:t>
      </w:r>
    </w:p>
    <w:p w:rsidR="00731DC3" w:rsidRPr="00D5060E" w:rsidRDefault="00731DC3" w:rsidP="00BB286A">
      <w:pPr>
        <w:tabs>
          <w:tab w:val="left" w:pos="3960"/>
        </w:tabs>
        <w:spacing w:after="0" w:line="240" w:lineRule="auto"/>
        <w:jc w:val="center"/>
        <w:rPr>
          <w:rFonts w:ascii="Trebuchet MS" w:hAnsi="Trebuchet MS" w:cs="Times New Roman"/>
          <w:b/>
          <w:bCs/>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1261"/>
        <w:gridCol w:w="507"/>
        <w:gridCol w:w="321"/>
        <w:gridCol w:w="340"/>
        <w:gridCol w:w="535"/>
        <w:gridCol w:w="77"/>
        <w:gridCol w:w="1511"/>
      </w:tblGrid>
      <w:tr w:rsidR="00731DC3" w:rsidRPr="00D5060E" w:rsidTr="00497023">
        <w:tc>
          <w:tcPr>
            <w:tcW w:w="9487" w:type="dxa"/>
            <w:gridSpan w:val="8"/>
          </w:tcPr>
          <w:p w:rsidR="00731DC3" w:rsidRPr="00D5060E" w:rsidRDefault="00731DC3" w:rsidP="00BB286A">
            <w:pPr>
              <w:tabs>
                <w:tab w:val="left" w:pos="3960"/>
              </w:tabs>
              <w:spacing w:after="0" w:line="240" w:lineRule="auto"/>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1</w:t>
            </w:r>
          </w:p>
          <w:p w:rsidR="00731DC3" w:rsidRPr="00D5060E" w:rsidRDefault="00731DC3" w:rsidP="00BB286A">
            <w:pPr>
              <w:tabs>
                <w:tab w:val="left" w:pos="3960"/>
              </w:tabs>
              <w:spacing w:after="0" w:line="240" w:lineRule="auto"/>
              <w:jc w:val="center"/>
              <w:rPr>
                <w:rFonts w:ascii="Trebuchet MS" w:hAnsi="Trebuchet MS" w:cs="Times New Roman"/>
                <w:b/>
                <w:bCs/>
              </w:rPr>
            </w:pPr>
            <w:r w:rsidRPr="00D5060E">
              <w:rPr>
                <w:rFonts w:ascii="Trebuchet MS" w:hAnsi="Trebuchet MS" w:cs="Times New Roman"/>
                <w:b/>
                <w:bCs/>
              </w:rPr>
              <w:t xml:space="preserve">Titlul prezentului </w:t>
            </w:r>
            <w:r w:rsidR="001E11AA" w:rsidRPr="00D5060E">
              <w:rPr>
                <w:rFonts w:ascii="Trebuchet MS" w:hAnsi="Trebuchet MS" w:cs="Times New Roman"/>
                <w:b/>
                <w:bCs/>
              </w:rPr>
              <w:t xml:space="preserve">proiect de </w:t>
            </w:r>
            <w:r w:rsidRPr="00D5060E">
              <w:rPr>
                <w:rFonts w:ascii="Trebuchet MS" w:hAnsi="Trebuchet MS" w:cs="Times New Roman"/>
                <w:b/>
                <w:bCs/>
              </w:rPr>
              <w:t>act normativ</w:t>
            </w:r>
          </w:p>
          <w:p w:rsidR="00731DC3" w:rsidRPr="00D5060E" w:rsidRDefault="00731DC3" w:rsidP="00BB286A">
            <w:pPr>
              <w:spacing w:after="0" w:line="240" w:lineRule="auto"/>
              <w:jc w:val="center"/>
              <w:rPr>
                <w:rFonts w:ascii="Trebuchet MS" w:hAnsi="Trebuchet MS" w:cs="Times New Roman"/>
                <w:b/>
                <w:bCs/>
                <w:lang w:eastAsia="ro-RO"/>
              </w:rPr>
            </w:pPr>
          </w:p>
          <w:p w:rsidR="00226A32" w:rsidRPr="0069246D" w:rsidRDefault="00226A32" w:rsidP="00226A32">
            <w:pPr>
              <w:autoSpaceDE w:val="0"/>
              <w:autoSpaceDN w:val="0"/>
              <w:adjustRightInd w:val="0"/>
              <w:spacing w:line="260" w:lineRule="exact"/>
              <w:jc w:val="center"/>
              <w:rPr>
                <w:rFonts w:ascii="Trebuchet MS" w:hAnsi="Trebuchet MS" w:cs="Arial"/>
                <w:b/>
                <w:color w:val="000000"/>
              </w:rPr>
            </w:pPr>
            <w:r w:rsidRPr="0069246D">
              <w:rPr>
                <w:rFonts w:ascii="Trebuchet MS" w:hAnsi="Trebuchet MS" w:cs="Arial"/>
                <w:b/>
                <w:color w:val="000000"/>
              </w:rPr>
              <w:t xml:space="preserve">Lege </w:t>
            </w:r>
          </w:p>
          <w:p w:rsidR="00226A32" w:rsidRPr="00D5060E" w:rsidRDefault="00766853" w:rsidP="00226A32">
            <w:pPr>
              <w:autoSpaceDE w:val="0"/>
              <w:autoSpaceDN w:val="0"/>
              <w:adjustRightInd w:val="0"/>
              <w:spacing w:line="260" w:lineRule="exact"/>
              <w:jc w:val="center"/>
              <w:rPr>
                <w:rFonts w:ascii="Trebuchet MS" w:hAnsi="Trebuchet MS" w:cs="Arial"/>
                <w:b/>
                <w:color w:val="000000"/>
              </w:rPr>
            </w:pPr>
            <w:r w:rsidRPr="0069246D">
              <w:rPr>
                <w:rFonts w:ascii="Trebuchet MS" w:hAnsi="Trebuchet MS" w:cs="Arial"/>
                <w:b/>
                <w:color w:val="000000"/>
              </w:rPr>
              <w:t xml:space="preserve">privind unele măsuri în domeniul justiției în contextul pandemiei de </w:t>
            </w:r>
            <w:r w:rsidR="00616C60" w:rsidRPr="0069246D">
              <w:rPr>
                <w:rFonts w:ascii="Trebuchet MS" w:hAnsi="Trebuchet MS" w:cs="Arial"/>
                <w:b/>
                <w:color w:val="000000"/>
              </w:rPr>
              <w:t>COVID-</w:t>
            </w:r>
            <w:r w:rsidRPr="0069246D">
              <w:rPr>
                <w:rFonts w:ascii="Trebuchet MS" w:hAnsi="Trebuchet MS" w:cs="Arial"/>
                <w:b/>
                <w:color w:val="000000"/>
              </w:rPr>
              <w:t>19</w:t>
            </w:r>
            <w:r w:rsidRPr="00D5060E">
              <w:rPr>
                <w:rFonts w:ascii="Trebuchet MS" w:hAnsi="Trebuchet MS" w:cs="Arial"/>
                <w:b/>
                <w:color w:val="000000"/>
              </w:rPr>
              <w:t xml:space="preserve"> </w:t>
            </w:r>
          </w:p>
          <w:p w:rsidR="00ED59F4" w:rsidRPr="00D5060E" w:rsidRDefault="00ED59F4" w:rsidP="001A61D2">
            <w:pPr>
              <w:tabs>
                <w:tab w:val="left" w:pos="990"/>
                <w:tab w:val="left" w:pos="3960"/>
              </w:tabs>
              <w:spacing w:after="0" w:line="240" w:lineRule="auto"/>
              <w:jc w:val="center"/>
              <w:rPr>
                <w:rFonts w:ascii="Trebuchet MS" w:hAnsi="Trebuchet MS" w:cs="Times New Roman"/>
              </w:rPr>
            </w:pPr>
          </w:p>
        </w:tc>
      </w:tr>
      <w:tr w:rsidR="00731DC3" w:rsidRPr="00D5060E" w:rsidTr="00497023">
        <w:trPr>
          <w:trHeight w:val="566"/>
        </w:trPr>
        <w:tc>
          <w:tcPr>
            <w:tcW w:w="9487" w:type="dxa"/>
            <w:gridSpan w:val="8"/>
          </w:tcPr>
          <w:p w:rsidR="00B20384" w:rsidRPr="00D5060E" w:rsidRDefault="00B20384" w:rsidP="00BB286A">
            <w:pPr>
              <w:tabs>
                <w:tab w:val="left" w:pos="3960"/>
              </w:tabs>
              <w:spacing w:after="0" w:line="240" w:lineRule="auto"/>
              <w:jc w:val="center"/>
              <w:rPr>
                <w:rFonts w:ascii="Trebuchet MS" w:hAnsi="Trebuchet MS" w:cs="Times New Roman"/>
                <w:b/>
                <w:bCs/>
              </w:rPr>
            </w:pPr>
          </w:p>
          <w:p w:rsidR="00731DC3" w:rsidRPr="00D5060E" w:rsidRDefault="00731DC3" w:rsidP="00BB286A">
            <w:pPr>
              <w:tabs>
                <w:tab w:val="left" w:pos="3960"/>
              </w:tabs>
              <w:spacing w:after="0" w:line="240" w:lineRule="auto"/>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2 – a</w:t>
            </w:r>
          </w:p>
          <w:p w:rsidR="007B09FA" w:rsidRPr="00D5060E" w:rsidRDefault="00731DC3" w:rsidP="001C6F04">
            <w:pPr>
              <w:tabs>
                <w:tab w:val="left" w:pos="3960"/>
              </w:tabs>
              <w:spacing w:after="0" w:line="240" w:lineRule="auto"/>
              <w:jc w:val="center"/>
              <w:rPr>
                <w:rFonts w:ascii="Trebuchet MS" w:hAnsi="Trebuchet MS" w:cs="Times New Roman"/>
                <w:b/>
                <w:bCs/>
              </w:rPr>
            </w:pPr>
            <w:r w:rsidRPr="00D5060E">
              <w:rPr>
                <w:rFonts w:ascii="Trebuchet MS" w:hAnsi="Trebuchet MS" w:cs="Times New Roman"/>
                <w:b/>
                <w:bCs/>
              </w:rPr>
              <w:t xml:space="preserve">Motivul emiterii </w:t>
            </w:r>
            <w:r w:rsidR="001E11AA" w:rsidRPr="00D5060E">
              <w:rPr>
                <w:rFonts w:ascii="Trebuchet MS" w:hAnsi="Trebuchet MS" w:cs="Times New Roman"/>
                <w:b/>
                <w:bCs/>
              </w:rPr>
              <w:t>act</w:t>
            </w:r>
            <w:r w:rsidR="001C6F04" w:rsidRPr="00D5060E">
              <w:rPr>
                <w:rFonts w:ascii="Trebuchet MS" w:hAnsi="Trebuchet MS" w:cs="Times New Roman"/>
                <w:b/>
                <w:bCs/>
              </w:rPr>
              <w:t>ului</w:t>
            </w:r>
            <w:r w:rsidRPr="00D5060E">
              <w:rPr>
                <w:rFonts w:ascii="Trebuchet MS" w:hAnsi="Trebuchet MS" w:cs="Times New Roman"/>
                <w:b/>
                <w:bCs/>
              </w:rPr>
              <w:t xml:space="preserve"> normativ</w:t>
            </w:r>
          </w:p>
          <w:p w:rsidR="00B20384" w:rsidRPr="00D5060E" w:rsidRDefault="00B20384" w:rsidP="001C6F04">
            <w:pPr>
              <w:tabs>
                <w:tab w:val="left" w:pos="3960"/>
              </w:tabs>
              <w:spacing w:after="0" w:line="240" w:lineRule="auto"/>
              <w:jc w:val="center"/>
              <w:rPr>
                <w:rFonts w:ascii="Trebuchet MS" w:hAnsi="Trebuchet MS" w:cs="Times New Roman"/>
                <w:b/>
                <w:bCs/>
              </w:rPr>
            </w:pPr>
          </w:p>
        </w:tc>
      </w:tr>
      <w:tr w:rsidR="00731DC3" w:rsidRPr="00D5060E" w:rsidTr="0091268B">
        <w:trPr>
          <w:trHeight w:val="620"/>
        </w:trPr>
        <w:tc>
          <w:tcPr>
            <w:tcW w:w="9487" w:type="dxa"/>
            <w:gridSpan w:val="8"/>
          </w:tcPr>
          <w:p w:rsidR="00FE5602" w:rsidRDefault="00FE5602" w:rsidP="00545705">
            <w:pPr>
              <w:autoSpaceDE w:val="0"/>
              <w:autoSpaceDN w:val="0"/>
              <w:adjustRightInd w:val="0"/>
              <w:spacing w:after="0"/>
              <w:jc w:val="both"/>
              <w:rPr>
                <w:rFonts w:ascii="Trebuchet MS" w:hAnsi="Trebuchet MS"/>
                <w:b/>
              </w:rPr>
            </w:pPr>
            <w:r w:rsidRPr="00D5060E">
              <w:rPr>
                <w:rFonts w:ascii="Trebuchet MS" w:hAnsi="Trebuchet MS"/>
                <w:b/>
              </w:rPr>
              <w:t>1. Descrierea situației actuale</w:t>
            </w:r>
          </w:p>
          <w:p w:rsidR="003753E9" w:rsidRPr="00D5060E" w:rsidRDefault="003753E9" w:rsidP="00545705">
            <w:pPr>
              <w:autoSpaceDE w:val="0"/>
              <w:autoSpaceDN w:val="0"/>
              <w:adjustRightInd w:val="0"/>
              <w:spacing w:after="0"/>
              <w:jc w:val="both"/>
              <w:rPr>
                <w:rFonts w:ascii="Trebuchet MS" w:hAnsi="Trebuchet MS"/>
                <w:b/>
              </w:rPr>
            </w:pPr>
          </w:p>
          <w:p w:rsidR="00644359" w:rsidRDefault="00FE5602" w:rsidP="00545705">
            <w:pPr>
              <w:autoSpaceDE w:val="0"/>
              <w:autoSpaceDN w:val="0"/>
              <w:adjustRightInd w:val="0"/>
              <w:spacing w:after="0"/>
              <w:jc w:val="both"/>
              <w:rPr>
                <w:rFonts w:ascii="Trebuchet MS" w:hAnsi="Trebuchet MS"/>
              </w:rPr>
            </w:pPr>
            <w:r w:rsidRPr="00D5060E">
              <w:rPr>
                <w:rFonts w:ascii="Trebuchet MS" w:hAnsi="Trebuchet MS"/>
              </w:rPr>
              <w:t>În contextul situației epidemiologice internaționale actuale, dar și a</w:t>
            </w:r>
            <w:r w:rsidR="00267EA7" w:rsidRPr="00D5060E">
              <w:rPr>
                <w:rFonts w:ascii="Trebuchet MS" w:hAnsi="Trebuchet MS"/>
              </w:rPr>
              <w:t>l</w:t>
            </w:r>
            <w:r w:rsidRPr="00D5060E">
              <w:rPr>
                <w:rFonts w:ascii="Trebuchet MS" w:hAnsi="Trebuchet MS"/>
              </w:rPr>
              <w:t xml:space="preserve"> evoluției acesteia pe teritoriul României și al evaluării riscului de sănătate publică, în scopul asigurării prevenției și </w:t>
            </w:r>
            <w:r w:rsidR="00267EA7" w:rsidRPr="00D5060E">
              <w:rPr>
                <w:rFonts w:ascii="Trebuchet MS" w:hAnsi="Trebuchet MS"/>
              </w:rPr>
              <w:t xml:space="preserve">al </w:t>
            </w:r>
            <w:r w:rsidRPr="00D5060E">
              <w:rPr>
                <w:rFonts w:ascii="Trebuchet MS" w:hAnsi="Trebuchet MS"/>
              </w:rPr>
              <w:t xml:space="preserve">reducerii riscului de îmbolnăvire, prin Decretele Președintelui României nr. 195/2020 </w:t>
            </w:r>
            <w:r w:rsidRPr="00D5060E">
              <w:rPr>
                <w:rFonts w:ascii="Trebuchet MS" w:hAnsi="Trebuchet MS"/>
                <w:bCs/>
              </w:rPr>
              <w:t xml:space="preserve">privind instituirea stării de urgență pe teritoriul României și nr. 240/2020 privind prelungirea stării de urgență pe teritoriul </w:t>
            </w:r>
            <w:r w:rsidR="00816B46" w:rsidRPr="00D5060E">
              <w:rPr>
                <w:rFonts w:ascii="Trebuchet MS" w:hAnsi="Trebuchet MS"/>
              </w:rPr>
              <w:t>au fost instituite unele măsuri, de primă urg</w:t>
            </w:r>
            <w:r w:rsidR="00CC2F5E" w:rsidRPr="00D5060E">
              <w:rPr>
                <w:rFonts w:ascii="Trebuchet MS" w:hAnsi="Trebuchet MS"/>
              </w:rPr>
              <w:t>ență, cu aplicabilitate directă și</w:t>
            </w:r>
            <w:r w:rsidR="00816B46" w:rsidRPr="00D5060E">
              <w:rPr>
                <w:rFonts w:ascii="Trebuchet MS" w:hAnsi="Trebuchet MS"/>
              </w:rPr>
              <w:t xml:space="preserve"> temporară, inclusiv în domeniul justiției, subsumate regulilor de disciplină sanitară stabilite de autoritățile competente.</w:t>
            </w:r>
          </w:p>
          <w:p w:rsidR="003753E9" w:rsidRDefault="003753E9" w:rsidP="00545705">
            <w:pPr>
              <w:autoSpaceDE w:val="0"/>
              <w:autoSpaceDN w:val="0"/>
              <w:adjustRightInd w:val="0"/>
              <w:spacing w:after="0"/>
              <w:jc w:val="both"/>
              <w:rPr>
                <w:rFonts w:ascii="Trebuchet MS" w:hAnsi="Trebuchet MS"/>
              </w:rPr>
            </w:pPr>
          </w:p>
          <w:p w:rsidR="003753E9" w:rsidRPr="00D5060E" w:rsidRDefault="003753E9" w:rsidP="00545705">
            <w:pPr>
              <w:autoSpaceDE w:val="0"/>
              <w:autoSpaceDN w:val="0"/>
              <w:adjustRightInd w:val="0"/>
              <w:spacing w:after="0"/>
              <w:jc w:val="both"/>
              <w:rPr>
                <w:rFonts w:ascii="Trebuchet MS" w:hAnsi="Trebuchet MS"/>
              </w:rPr>
            </w:pPr>
          </w:p>
          <w:p w:rsidR="00816B46" w:rsidRPr="00D5060E" w:rsidRDefault="00816B46" w:rsidP="00545705">
            <w:pPr>
              <w:autoSpaceDE w:val="0"/>
              <w:autoSpaceDN w:val="0"/>
              <w:adjustRightInd w:val="0"/>
              <w:spacing w:after="0"/>
              <w:jc w:val="both"/>
              <w:rPr>
                <w:rFonts w:ascii="Trebuchet MS" w:hAnsi="Trebuchet MS"/>
              </w:rPr>
            </w:pPr>
            <w:r w:rsidRPr="00D5060E">
              <w:rPr>
                <w:rFonts w:ascii="Trebuchet MS" w:eastAsia="Batang" w:hAnsi="Trebuchet MS" w:cs="Times New Roman"/>
                <w:lang w:eastAsia="ko-KR"/>
              </w:rPr>
              <w:t>Măsurile luate în domeniul justiției, aplicabile atât în materie civilă</w:t>
            </w:r>
            <w:r w:rsidR="00FE5602" w:rsidRPr="00D5060E">
              <w:rPr>
                <w:rFonts w:ascii="Trebuchet MS" w:eastAsia="Batang" w:hAnsi="Trebuchet MS" w:cs="Times New Roman"/>
                <w:lang w:eastAsia="ko-KR"/>
              </w:rPr>
              <w:t>,</w:t>
            </w:r>
            <w:r w:rsidRPr="00D5060E">
              <w:rPr>
                <w:rFonts w:ascii="Trebuchet MS" w:eastAsia="Batang" w:hAnsi="Trebuchet MS" w:cs="Times New Roman"/>
                <w:lang w:eastAsia="ko-KR"/>
              </w:rPr>
              <w:t xml:space="preserve"> cât și în materie penală, au vizat </w:t>
            </w:r>
            <w:r w:rsidR="00CC2F5E" w:rsidRPr="00D5060E">
              <w:rPr>
                <w:rFonts w:ascii="Trebuchet MS" w:eastAsia="Batang" w:hAnsi="Trebuchet MS" w:cs="Times New Roman"/>
                <w:lang w:eastAsia="ko-KR"/>
              </w:rPr>
              <w:t>asigurarea continuității</w:t>
            </w:r>
            <w:r w:rsidRPr="00D5060E">
              <w:rPr>
                <w:rFonts w:ascii="Trebuchet MS" w:eastAsia="Batang" w:hAnsi="Trebuchet MS" w:cs="Times New Roman"/>
                <w:lang w:eastAsia="ko-KR"/>
              </w:rPr>
              <w:t>, în parametrii impuși de impactul generat de pandemia de</w:t>
            </w:r>
            <w:r w:rsidR="004062CE" w:rsidRPr="00D5060E">
              <w:rPr>
                <w:rFonts w:ascii="Trebuchet MS" w:eastAsia="Batang" w:hAnsi="Trebuchet MS" w:cs="Times New Roman"/>
                <w:lang w:eastAsia="ko-KR"/>
              </w:rPr>
              <w:t xml:space="preserve"> </w:t>
            </w:r>
            <w:r w:rsidR="00B72E72" w:rsidRPr="00D5060E">
              <w:rPr>
                <w:rFonts w:ascii="Trebuchet MS" w:hAnsi="Trebuchet MS" w:cs="Arial"/>
                <w:color w:val="000000"/>
              </w:rPr>
              <w:t xml:space="preserve">COVID-19 </w:t>
            </w:r>
            <w:r w:rsidRPr="00D5060E">
              <w:rPr>
                <w:rFonts w:ascii="Trebuchet MS" w:eastAsia="Batang" w:hAnsi="Trebuchet MS" w:cs="Times New Roman"/>
                <w:lang w:eastAsia="ko-KR"/>
              </w:rPr>
              <w:t xml:space="preserve">și în vederea </w:t>
            </w:r>
            <w:r w:rsidR="00ED3747" w:rsidRPr="00D5060E">
              <w:rPr>
                <w:rFonts w:ascii="Trebuchet MS" w:eastAsia="Batang" w:hAnsi="Trebuchet MS" w:cs="Times New Roman"/>
                <w:lang w:eastAsia="ko-KR"/>
              </w:rPr>
              <w:t>protejării, în mod adecvat și cu prioritate, a</w:t>
            </w:r>
            <w:r w:rsidRPr="00D5060E">
              <w:rPr>
                <w:rFonts w:ascii="Trebuchet MS" w:eastAsia="Batang" w:hAnsi="Trebuchet MS" w:cs="Times New Roman"/>
                <w:lang w:eastAsia="ko-KR"/>
              </w:rPr>
              <w:t xml:space="preserve"> drepturilor </w:t>
            </w:r>
            <w:r w:rsidRPr="00D5060E">
              <w:rPr>
                <w:rFonts w:ascii="Trebuchet MS" w:hAnsi="Trebuchet MS"/>
                <w:color w:val="000000"/>
                <w:shd w:val="clear" w:color="auto" w:fill="FFFFFF"/>
              </w:rPr>
              <w:t xml:space="preserve">convenționale, unionale și constituționale </w:t>
            </w:r>
            <w:r w:rsidR="00602706" w:rsidRPr="00D5060E">
              <w:rPr>
                <w:rFonts w:ascii="Trebuchet MS" w:hAnsi="Trebuchet MS"/>
              </w:rPr>
              <w:t xml:space="preserve">la sănătate, la integritate </w:t>
            </w:r>
            <w:r w:rsidR="00EF5C0A" w:rsidRPr="00D5060E">
              <w:rPr>
                <w:rFonts w:ascii="Trebuchet MS" w:hAnsi="Trebuchet MS"/>
              </w:rPr>
              <w:t xml:space="preserve">fizică </w:t>
            </w:r>
            <w:r w:rsidR="00602706" w:rsidRPr="00D5060E">
              <w:rPr>
                <w:rFonts w:ascii="Trebuchet MS" w:hAnsi="Trebuchet MS"/>
              </w:rPr>
              <w:t>și la viață</w:t>
            </w:r>
            <w:r w:rsidRPr="00D5060E">
              <w:rPr>
                <w:rFonts w:ascii="Trebuchet MS" w:hAnsi="Trebuchet MS"/>
                <w:color w:val="000000"/>
                <w:shd w:val="clear" w:color="auto" w:fill="FFFFFF"/>
              </w:rPr>
              <w:t xml:space="preserve">. </w:t>
            </w:r>
            <w:r w:rsidR="00CC2F5E" w:rsidRPr="00D5060E">
              <w:rPr>
                <w:rFonts w:ascii="Trebuchet MS" w:hAnsi="Trebuchet MS"/>
                <w:color w:val="000000"/>
                <w:shd w:val="clear" w:color="auto" w:fill="FFFFFF"/>
              </w:rPr>
              <w:t>Măsurile ami</w:t>
            </w:r>
            <w:r w:rsidR="00731D5F" w:rsidRPr="00D5060E">
              <w:rPr>
                <w:rFonts w:ascii="Trebuchet MS" w:hAnsi="Trebuchet MS"/>
                <w:color w:val="000000"/>
                <w:shd w:val="clear" w:color="auto" w:fill="FFFFFF"/>
              </w:rPr>
              <w:t>n</w:t>
            </w:r>
            <w:r w:rsidR="00CC2F5E" w:rsidRPr="00D5060E">
              <w:rPr>
                <w:rFonts w:ascii="Trebuchet MS" w:hAnsi="Trebuchet MS"/>
                <w:color w:val="000000"/>
                <w:shd w:val="clear" w:color="auto" w:fill="FFFFFF"/>
              </w:rPr>
              <w:t>tite</w:t>
            </w:r>
            <w:r w:rsidRPr="00D5060E">
              <w:rPr>
                <w:rFonts w:ascii="Trebuchet MS" w:hAnsi="Trebuchet MS"/>
                <w:color w:val="000000"/>
                <w:shd w:val="clear" w:color="auto" w:fill="FFFFFF"/>
              </w:rPr>
              <w:t xml:space="preserve"> au</w:t>
            </w:r>
            <w:r w:rsidR="00CC2F5E" w:rsidRPr="00D5060E">
              <w:rPr>
                <w:rFonts w:ascii="Trebuchet MS" w:hAnsi="Trebuchet MS"/>
                <w:color w:val="000000"/>
                <w:shd w:val="clear" w:color="auto" w:fill="FFFFFF"/>
              </w:rPr>
              <w:t xml:space="preserve"> urmărit</w:t>
            </w:r>
            <w:r w:rsidR="00226AB6" w:rsidRPr="00D5060E">
              <w:rPr>
                <w:rFonts w:ascii="Trebuchet MS" w:hAnsi="Trebuchet MS"/>
                <w:color w:val="000000"/>
                <w:shd w:val="clear" w:color="auto" w:fill="FFFFFF"/>
              </w:rPr>
              <w:t xml:space="preserve">, între altele, </w:t>
            </w:r>
            <w:r w:rsidR="00EF5C0A" w:rsidRPr="00D5060E">
              <w:rPr>
                <w:rFonts w:ascii="Trebuchet MS" w:hAnsi="Trebuchet MS"/>
                <w:color w:val="000000"/>
                <w:shd w:val="clear" w:color="auto" w:fill="FFFFFF"/>
              </w:rPr>
              <w:t xml:space="preserve">atât </w:t>
            </w:r>
            <w:r w:rsidR="00226AB6" w:rsidRPr="00D5060E">
              <w:rPr>
                <w:rFonts w:ascii="Trebuchet MS" w:hAnsi="Trebuchet MS"/>
                <w:color w:val="000000"/>
                <w:shd w:val="clear" w:color="auto" w:fill="FFFFFF"/>
              </w:rPr>
              <w:t>reglementarea unor aspecte de ordin</w:t>
            </w:r>
            <w:r w:rsidR="00731D5F" w:rsidRPr="00D5060E">
              <w:rPr>
                <w:rFonts w:ascii="Trebuchet MS" w:hAnsi="Trebuchet MS"/>
                <w:color w:val="000000"/>
                <w:shd w:val="clear" w:color="auto" w:fill="FFFFFF"/>
              </w:rPr>
              <w:t xml:space="preserve"> </w:t>
            </w:r>
            <w:r w:rsidR="00226AB6" w:rsidRPr="00D5060E">
              <w:rPr>
                <w:rFonts w:ascii="Trebuchet MS" w:hAnsi="Trebuchet MS"/>
                <w:color w:val="000000"/>
                <w:shd w:val="clear" w:color="auto" w:fill="FFFFFF"/>
              </w:rPr>
              <w:t xml:space="preserve">general </w:t>
            </w:r>
            <w:r w:rsidR="00EF5C0A" w:rsidRPr="00D5060E">
              <w:rPr>
                <w:rFonts w:ascii="Trebuchet MS" w:hAnsi="Trebuchet MS"/>
                <w:color w:val="000000"/>
                <w:shd w:val="clear" w:color="auto" w:fill="FFFFFF"/>
              </w:rPr>
              <w:t>(</w:t>
            </w:r>
            <w:r w:rsidR="00226AB6" w:rsidRPr="00D5060E">
              <w:rPr>
                <w:rFonts w:ascii="Trebuchet MS" w:hAnsi="Trebuchet MS"/>
                <w:color w:val="000000"/>
                <w:shd w:val="clear" w:color="auto" w:fill="FFFFFF"/>
              </w:rPr>
              <w:t>organizatoric</w:t>
            </w:r>
            <w:r w:rsidR="00EF5C0A" w:rsidRPr="00D5060E">
              <w:rPr>
                <w:rFonts w:ascii="Trebuchet MS" w:hAnsi="Trebuchet MS"/>
                <w:color w:val="000000"/>
                <w:shd w:val="clear" w:color="auto" w:fill="FFFFFF"/>
              </w:rPr>
              <w:t>)</w:t>
            </w:r>
            <w:r w:rsidR="00226AB6" w:rsidRPr="00D5060E">
              <w:rPr>
                <w:rFonts w:ascii="Trebuchet MS" w:hAnsi="Trebuchet MS"/>
                <w:color w:val="000000"/>
                <w:shd w:val="clear" w:color="auto" w:fill="FFFFFF"/>
              </w:rPr>
              <w:t xml:space="preserve">, cât și instituirea unor reguli specifice de judecată în materie civilă și penală. </w:t>
            </w:r>
            <w:r w:rsidR="002B6421" w:rsidRPr="00D5060E">
              <w:rPr>
                <w:rFonts w:ascii="Trebuchet MS" w:hAnsi="Trebuchet MS"/>
                <w:color w:val="000000"/>
                <w:shd w:val="clear" w:color="auto" w:fill="FFFFFF"/>
              </w:rPr>
              <w:t>În materie civilă, î</w:t>
            </w:r>
            <w:r w:rsidR="00226AB6" w:rsidRPr="00D5060E">
              <w:rPr>
                <w:rFonts w:ascii="Trebuchet MS" w:hAnsi="Trebuchet MS"/>
                <w:color w:val="000000"/>
                <w:shd w:val="clear" w:color="auto" w:fill="FFFFFF"/>
              </w:rPr>
              <w:t>ntre regulile de judecată</w:t>
            </w:r>
            <w:r w:rsidR="00237A68" w:rsidRPr="00D5060E">
              <w:rPr>
                <w:rFonts w:ascii="Trebuchet MS" w:hAnsi="Trebuchet MS"/>
                <w:color w:val="000000"/>
                <w:shd w:val="clear" w:color="auto" w:fill="FFFFFF"/>
              </w:rPr>
              <w:t xml:space="preserve"> și de desfășurare</w:t>
            </w:r>
            <w:r w:rsidR="002B6421" w:rsidRPr="00D5060E">
              <w:rPr>
                <w:rFonts w:ascii="Trebuchet MS" w:hAnsi="Trebuchet MS"/>
                <w:color w:val="000000"/>
                <w:shd w:val="clear" w:color="auto" w:fill="FFFFFF"/>
              </w:rPr>
              <w:t xml:space="preserve"> a activității de executare silită</w:t>
            </w:r>
            <w:r w:rsidR="00731D5F" w:rsidRPr="00D5060E">
              <w:rPr>
                <w:rFonts w:ascii="Trebuchet MS" w:hAnsi="Trebuchet MS"/>
                <w:color w:val="000000"/>
                <w:shd w:val="clear" w:color="auto" w:fill="FFFFFF"/>
              </w:rPr>
              <w:t xml:space="preserve"> </w:t>
            </w:r>
            <w:r w:rsidR="002B6421" w:rsidRPr="00D5060E">
              <w:rPr>
                <w:rFonts w:ascii="Trebuchet MS" w:hAnsi="Trebuchet MS"/>
                <w:color w:val="000000"/>
                <w:shd w:val="clear" w:color="auto" w:fill="FFFFFF"/>
              </w:rPr>
              <w:t xml:space="preserve">sunt de menționat, cu titlu exemplificativ, următoarele: </w:t>
            </w:r>
            <w:r w:rsidR="00237A68" w:rsidRPr="00D5060E">
              <w:rPr>
                <w:rFonts w:ascii="Trebuchet MS" w:hAnsi="Trebuchet MS"/>
                <w:color w:val="000000"/>
                <w:shd w:val="clear" w:color="auto" w:fill="FFFFFF"/>
              </w:rPr>
              <w:t xml:space="preserve">continuarea </w:t>
            </w:r>
            <w:r w:rsidR="002B6421" w:rsidRPr="00D5060E">
              <w:rPr>
                <w:rFonts w:ascii="Trebuchet MS" w:hAnsi="Trebuchet MS"/>
                <w:color w:val="000000"/>
                <w:shd w:val="clear" w:color="auto" w:fill="FFFFFF"/>
              </w:rPr>
              <w:t>desfășur</w:t>
            </w:r>
            <w:r w:rsidR="00237A68" w:rsidRPr="00D5060E">
              <w:rPr>
                <w:rFonts w:ascii="Trebuchet MS" w:hAnsi="Trebuchet MS"/>
                <w:color w:val="000000"/>
                <w:shd w:val="clear" w:color="auto" w:fill="FFFFFF"/>
              </w:rPr>
              <w:t>ării</w:t>
            </w:r>
            <w:r w:rsidR="002B6421" w:rsidRPr="00D5060E">
              <w:rPr>
                <w:rFonts w:ascii="Trebuchet MS" w:hAnsi="Trebuchet MS"/>
                <w:color w:val="000000"/>
                <w:shd w:val="clear" w:color="auto" w:fill="FFFFFF"/>
              </w:rPr>
              <w:t xml:space="preserve"> activității de judecată numai în cauzele car</w:t>
            </w:r>
            <w:r w:rsidR="00237A68" w:rsidRPr="00D5060E">
              <w:rPr>
                <w:rFonts w:ascii="Trebuchet MS" w:hAnsi="Trebuchet MS"/>
                <w:color w:val="000000"/>
                <w:shd w:val="clear" w:color="auto" w:fill="FFFFFF"/>
              </w:rPr>
              <w:t>e reclamau urgență deosebită;</w:t>
            </w:r>
            <w:r w:rsidR="002B6421" w:rsidRPr="00D5060E">
              <w:rPr>
                <w:rFonts w:ascii="Trebuchet MS" w:hAnsi="Trebuchet MS"/>
                <w:color w:val="000000"/>
                <w:shd w:val="clear" w:color="auto" w:fill="FFFFFF"/>
              </w:rPr>
              <w:t xml:space="preserve"> desfășurarea, </w:t>
            </w:r>
            <w:r w:rsidR="00237A68" w:rsidRPr="00D5060E">
              <w:rPr>
                <w:rFonts w:ascii="Trebuchet MS" w:hAnsi="Trebuchet MS"/>
                <w:color w:val="000000"/>
                <w:shd w:val="clear" w:color="auto" w:fill="FFFFFF"/>
              </w:rPr>
              <w:t>când era posibil</w:t>
            </w:r>
            <w:r w:rsidR="002B6421" w:rsidRPr="00D5060E">
              <w:rPr>
                <w:rFonts w:ascii="Trebuchet MS" w:hAnsi="Trebuchet MS"/>
                <w:color w:val="000000"/>
                <w:shd w:val="clear" w:color="auto" w:fill="FFFFFF"/>
              </w:rPr>
              <w:t>, a ședințelor d</w:t>
            </w:r>
            <w:r w:rsidR="00237A68" w:rsidRPr="00D5060E">
              <w:rPr>
                <w:rFonts w:ascii="Trebuchet MS" w:hAnsi="Trebuchet MS"/>
                <w:color w:val="000000"/>
                <w:shd w:val="clear" w:color="auto" w:fill="FFFFFF"/>
              </w:rPr>
              <w:t>e judecată prin videoconferință;</w:t>
            </w:r>
            <w:r w:rsidR="002B6421" w:rsidRPr="00D5060E">
              <w:rPr>
                <w:rFonts w:ascii="Trebuchet MS" w:hAnsi="Trebuchet MS"/>
                <w:color w:val="000000"/>
                <w:shd w:val="clear" w:color="auto" w:fill="FFFFFF"/>
              </w:rPr>
              <w:t xml:space="preserve"> utilizarea mijloacelor moderne </w:t>
            </w:r>
            <w:r w:rsidR="006D2FF6" w:rsidRPr="00D5060E">
              <w:rPr>
                <w:rFonts w:ascii="Trebuchet MS" w:hAnsi="Trebuchet MS"/>
                <w:color w:val="000000"/>
                <w:shd w:val="clear" w:color="auto" w:fill="FFFFFF"/>
              </w:rPr>
              <w:t>pentru comunicarea actelor de procedură;</w:t>
            </w:r>
            <w:r w:rsidR="00731D5F" w:rsidRPr="00D5060E">
              <w:rPr>
                <w:rFonts w:ascii="Trebuchet MS" w:hAnsi="Trebuchet MS"/>
                <w:color w:val="000000"/>
                <w:shd w:val="clear" w:color="auto" w:fill="FFFFFF"/>
              </w:rPr>
              <w:t xml:space="preserve"> </w:t>
            </w:r>
            <w:r w:rsidR="00CC2F5E" w:rsidRPr="00D5060E">
              <w:rPr>
                <w:rFonts w:ascii="Trebuchet MS" w:hAnsi="Trebuchet MS"/>
                <w:color w:val="000000"/>
                <w:shd w:val="clear" w:color="auto" w:fill="FFFFFF"/>
              </w:rPr>
              <w:t>instituirea unui caz de am</w:t>
            </w:r>
            <w:r w:rsidR="00731D5F" w:rsidRPr="00D5060E">
              <w:rPr>
                <w:rFonts w:ascii="Trebuchet MS" w:hAnsi="Trebuchet MS"/>
                <w:color w:val="000000"/>
                <w:shd w:val="clear" w:color="auto" w:fill="FFFFFF"/>
              </w:rPr>
              <w:t>â</w:t>
            </w:r>
            <w:r w:rsidR="00CC2F5E" w:rsidRPr="00D5060E">
              <w:rPr>
                <w:rFonts w:ascii="Trebuchet MS" w:hAnsi="Trebuchet MS"/>
                <w:color w:val="000000"/>
                <w:shd w:val="clear" w:color="auto" w:fill="FFFFFF"/>
              </w:rPr>
              <w:t xml:space="preserve">nare a judecării cauzei pentru persoanele aflate în izolare la domiciliu, </w:t>
            </w:r>
            <w:r w:rsidR="00731D5F" w:rsidRPr="00D5060E">
              <w:rPr>
                <w:rFonts w:ascii="Trebuchet MS" w:hAnsi="Trebuchet MS"/>
                <w:color w:val="000000"/>
                <w:shd w:val="clear" w:color="auto" w:fill="FFFFFF"/>
              </w:rPr>
              <w:t xml:space="preserve">în carantină </w:t>
            </w:r>
            <w:r w:rsidR="00CC2F5E" w:rsidRPr="00D5060E">
              <w:rPr>
                <w:rFonts w:ascii="Trebuchet MS" w:hAnsi="Trebuchet MS"/>
                <w:color w:val="000000"/>
                <w:shd w:val="clear" w:color="auto" w:fill="FFFFFF"/>
              </w:rPr>
              <w:t>sau spitalizate</w:t>
            </w:r>
            <w:r w:rsidR="006D2FF6" w:rsidRPr="00D5060E">
              <w:rPr>
                <w:rFonts w:ascii="Trebuchet MS" w:hAnsi="Trebuchet MS"/>
                <w:color w:val="000000"/>
                <w:shd w:val="clear" w:color="auto" w:fill="FFFFFF"/>
              </w:rPr>
              <w:t xml:space="preserve">; </w:t>
            </w:r>
            <w:r w:rsidR="00CC2F5E" w:rsidRPr="00D5060E">
              <w:rPr>
                <w:rFonts w:ascii="Trebuchet MS" w:hAnsi="Trebuchet MS"/>
                <w:color w:val="000000"/>
                <w:shd w:val="clear" w:color="auto" w:fill="FFFFFF"/>
              </w:rPr>
              <w:t xml:space="preserve">continuarea activității de </w:t>
            </w:r>
            <w:r w:rsidR="00CC2F5E" w:rsidRPr="00D5060E">
              <w:rPr>
                <w:rFonts w:ascii="Trebuchet MS" w:hAnsi="Trebuchet MS"/>
              </w:rPr>
              <w:t>executare silită numai dacă e</w:t>
            </w:r>
            <w:r w:rsidR="006D2FF6" w:rsidRPr="00D5060E">
              <w:rPr>
                <w:rFonts w:ascii="Trebuchet MS" w:hAnsi="Trebuchet MS"/>
              </w:rPr>
              <w:t>ra</w:t>
            </w:r>
            <w:r w:rsidR="00CC2F5E" w:rsidRPr="00D5060E">
              <w:rPr>
                <w:rFonts w:ascii="Trebuchet MS" w:hAnsi="Trebuchet MS"/>
              </w:rPr>
              <w:t xml:space="preserve"> posibilă respectarea regulilor de disciplină sanitară stabilite de autoritățile cu atribuții în domeniu.</w:t>
            </w:r>
          </w:p>
          <w:p w:rsidR="00CC2F5E" w:rsidRDefault="00CC2F5E" w:rsidP="00545705">
            <w:pPr>
              <w:autoSpaceDE w:val="0"/>
              <w:autoSpaceDN w:val="0"/>
              <w:adjustRightInd w:val="0"/>
              <w:spacing w:after="0"/>
              <w:jc w:val="both"/>
              <w:rPr>
                <w:rFonts w:ascii="Trebuchet MS" w:hAnsi="Trebuchet MS"/>
              </w:rPr>
            </w:pPr>
            <w:r w:rsidRPr="00D5060E">
              <w:rPr>
                <w:rFonts w:ascii="Trebuchet MS" w:hAnsi="Trebuchet MS"/>
              </w:rPr>
              <w:t xml:space="preserve">Ulterior ridicării stării de urgență, activitatea de </w:t>
            </w:r>
            <w:r w:rsidR="00726D37" w:rsidRPr="00D5060E">
              <w:rPr>
                <w:rFonts w:ascii="Trebuchet MS" w:hAnsi="Trebuchet MS"/>
              </w:rPr>
              <w:t xml:space="preserve">înfăptuire a justiției </w:t>
            </w:r>
            <w:r w:rsidRPr="00D5060E">
              <w:rPr>
                <w:rFonts w:ascii="Trebuchet MS" w:hAnsi="Trebuchet MS"/>
              </w:rPr>
              <w:t xml:space="preserve">a fost reluată, fiind </w:t>
            </w:r>
            <w:r w:rsidR="00EF5C0A" w:rsidRPr="00D5060E">
              <w:rPr>
                <w:rFonts w:ascii="Trebuchet MS" w:hAnsi="Trebuchet MS"/>
              </w:rPr>
              <w:t>promovate</w:t>
            </w:r>
            <w:r w:rsidR="002303D2" w:rsidRPr="00D5060E">
              <w:rPr>
                <w:rFonts w:ascii="Trebuchet MS" w:hAnsi="Trebuchet MS"/>
              </w:rPr>
              <w:t>, inclusiv în contextul instituirii stării de alertă,</w:t>
            </w:r>
            <w:r w:rsidRPr="00D5060E">
              <w:rPr>
                <w:rFonts w:ascii="Trebuchet MS" w:hAnsi="Trebuchet MS"/>
              </w:rPr>
              <w:t xml:space="preserve"> de </w:t>
            </w:r>
            <w:r w:rsidR="002303D2" w:rsidRPr="00D5060E">
              <w:rPr>
                <w:rFonts w:ascii="Trebuchet MS" w:hAnsi="Trebuchet MS"/>
              </w:rPr>
              <w:t xml:space="preserve">către </w:t>
            </w:r>
            <w:r w:rsidRPr="00D5060E">
              <w:rPr>
                <w:rFonts w:ascii="Trebuchet MS" w:hAnsi="Trebuchet MS"/>
              </w:rPr>
              <w:t>entitățile cu atribuții în domen</w:t>
            </w:r>
            <w:r w:rsidR="002303D2" w:rsidRPr="00D5060E">
              <w:rPr>
                <w:rFonts w:ascii="Trebuchet MS" w:hAnsi="Trebuchet MS"/>
              </w:rPr>
              <w:t>iu,</w:t>
            </w:r>
            <w:r w:rsidRPr="00D5060E">
              <w:rPr>
                <w:rFonts w:ascii="Trebuchet MS" w:hAnsi="Trebuchet MS"/>
              </w:rPr>
              <w:t xml:space="preserve"> unele măsuri la nivel legislativ și organizatoric pentru prevenirea riscului de îmbolnăvire cu </w:t>
            </w:r>
            <w:proofErr w:type="spellStart"/>
            <w:r w:rsidRPr="00D5060E">
              <w:rPr>
                <w:rFonts w:ascii="Trebuchet MS" w:hAnsi="Trebuchet MS"/>
              </w:rPr>
              <w:t>coronavirus</w:t>
            </w:r>
            <w:r w:rsidR="006D2FF6" w:rsidRPr="00D5060E">
              <w:rPr>
                <w:rFonts w:ascii="Trebuchet MS" w:hAnsi="Trebuchet MS"/>
              </w:rPr>
              <w:t>u</w:t>
            </w:r>
            <w:r w:rsidRPr="00D5060E">
              <w:rPr>
                <w:rFonts w:ascii="Trebuchet MS" w:hAnsi="Trebuchet MS"/>
              </w:rPr>
              <w:t>l</w:t>
            </w:r>
            <w:proofErr w:type="spellEnd"/>
            <w:r w:rsidRPr="00D5060E">
              <w:rPr>
                <w:rFonts w:ascii="Trebuchet MS" w:hAnsi="Trebuchet MS"/>
              </w:rPr>
              <w:t xml:space="preserve"> SARS-Cov-2</w:t>
            </w:r>
            <w:r w:rsidR="00726D37" w:rsidRPr="00D5060E">
              <w:rPr>
                <w:rFonts w:ascii="Trebuchet MS" w:hAnsi="Trebuchet MS"/>
              </w:rPr>
              <w:t>.</w:t>
            </w:r>
          </w:p>
          <w:p w:rsidR="003753E9" w:rsidRPr="00D5060E" w:rsidRDefault="003753E9" w:rsidP="00545705">
            <w:pPr>
              <w:autoSpaceDE w:val="0"/>
              <w:autoSpaceDN w:val="0"/>
              <w:adjustRightInd w:val="0"/>
              <w:spacing w:after="0"/>
              <w:jc w:val="both"/>
              <w:rPr>
                <w:rFonts w:ascii="Trebuchet MS" w:hAnsi="Trebuchet MS"/>
              </w:rPr>
            </w:pPr>
          </w:p>
          <w:p w:rsidR="005839F7" w:rsidRDefault="009B1072" w:rsidP="00545705">
            <w:pPr>
              <w:spacing w:after="0"/>
              <w:jc w:val="both"/>
              <w:rPr>
                <w:rFonts w:ascii="Trebuchet MS" w:hAnsi="Trebuchet MS"/>
              </w:rPr>
            </w:pPr>
            <w:r w:rsidRPr="00D5060E">
              <w:rPr>
                <w:rFonts w:ascii="Trebuchet MS" w:hAnsi="Trebuchet MS"/>
              </w:rPr>
              <w:t>În ceea ce privește situația personalului din cadrul instanțelor judecătorești, al parchetelor de pe lângă acestea, l</w:t>
            </w:r>
            <w:r w:rsidR="005839F7" w:rsidRPr="00D5060E">
              <w:rPr>
                <w:rFonts w:ascii="Trebuchet MS" w:hAnsi="Trebuchet MS"/>
              </w:rPr>
              <w:t>a acest moment, în statele de funcţii ale instanţelor judecătoreşti, sunt vacante 637 de posturi din toate categoriile (judecător, personal auxiliar de specialitate, funcţionari publici şi personal contractual), ceea ce reprezintă aproximativ 5% din totalul posturilor repartizate acestora.</w:t>
            </w:r>
          </w:p>
          <w:p w:rsidR="003753E9" w:rsidRPr="00D5060E" w:rsidRDefault="003753E9" w:rsidP="00545705">
            <w:pPr>
              <w:spacing w:after="0"/>
              <w:jc w:val="both"/>
              <w:rPr>
                <w:rFonts w:ascii="Trebuchet MS" w:hAnsi="Trebuchet MS"/>
              </w:rPr>
            </w:pPr>
          </w:p>
          <w:p w:rsidR="005839F7" w:rsidRDefault="005839F7" w:rsidP="00545705">
            <w:pPr>
              <w:spacing w:after="0"/>
              <w:jc w:val="both"/>
              <w:rPr>
                <w:rFonts w:ascii="Trebuchet MS" w:hAnsi="Trebuchet MS"/>
              </w:rPr>
            </w:pPr>
            <w:r w:rsidRPr="00D5060E">
              <w:rPr>
                <w:rFonts w:ascii="Trebuchet MS" w:hAnsi="Trebuchet MS"/>
              </w:rPr>
              <w:lastRenderedPageBreak/>
              <w:t xml:space="preserve">Acest procent este semnificativ şi are un impact considerabil asupra desfăşurării activităţii instanţelor. În acest context, </w:t>
            </w:r>
            <w:r w:rsidRPr="00D5060E">
              <w:rPr>
                <w:rFonts w:ascii="Trebuchet MS" w:hAnsi="Trebuchet MS" w:cs="Arial"/>
              </w:rPr>
              <w:t xml:space="preserve">Ministerului Justiției i-au fost adresate </w:t>
            </w:r>
            <w:r w:rsidRPr="00D5060E">
              <w:rPr>
                <w:rFonts w:ascii="Trebuchet MS" w:hAnsi="Trebuchet MS"/>
              </w:rPr>
              <w:t>numeroase solicitări ale președinților instanțelor judecătorești cu privire la organizarea concursurilor pentru ocuparea posturilor vacante și promovarea în funcții, grade/trepte în cursul anului 2020. Solicitările au în vedere dispozițiile art. 5 și art. 44 alin. (1) din Legea nr.304/2004 privind organizarea judiciară, potrivit cărora: „Ministerul Justiției asigură buna organizare și administrare a justiției ca serviciu public. Președinții curților de apel au calitatea de ordonator secundar de credite, iar președinții tribunalelor au calitatea de ordonator terțiar de credite”.</w:t>
            </w:r>
          </w:p>
          <w:p w:rsidR="003753E9" w:rsidRDefault="003753E9" w:rsidP="00545705">
            <w:pPr>
              <w:spacing w:after="0"/>
              <w:jc w:val="both"/>
              <w:rPr>
                <w:rFonts w:ascii="Trebuchet MS" w:hAnsi="Trebuchet MS"/>
              </w:rPr>
            </w:pPr>
          </w:p>
          <w:p w:rsidR="003753E9" w:rsidRPr="00D5060E" w:rsidRDefault="003753E9" w:rsidP="00545705">
            <w:pPr>
              <w:spacing w:after="0"/>
              <w:jc w:val="both"/>
              <w:rPr>
                <w:rFonts w:ascii="Trebuchet MS" w:hAnsi="Trebuchet MS"/>
              </w:rPr>
            </w:pPr>
          </w:p>
          <w:p w:rsidR="0009772C" w:rsidRPr="00D5060E" w:rsidRDefault="009B1072" w:rsidP="00545705">
            <w:pPr>
              <w:pStyle w:val="BodyText"/>
              <w:spacing w:line="276" w:lineRule="auto"/>
              <w:rPr>
                <w:rFonts w:ascii="Trebuchet MS" w:hAnsi="Trebuchet MS"/>
                <w:sz w:val="22"/>
                <w:szCs w:val="22"/>
                <w:lang w:val="ro-RO"/>
              </w:rPr>
            </w:pPr>
            <w:r w:rsidRPr="00D5060E">
              <w:rPr>
                <w:rFonts w:ascii="Trebuchet MS" w:hAnsi="Trebuchet MS"/>
                <w:sz w:val="22"/>
                <w:szCs w:val="22"/>
                <w:lang w:val="ro-RO"/>
              </w:rPr>
              <w:t>De asemenea, l</w:t>
            </w:r>
            <w:r w:rsidR="0009772C" w:rsidRPr="00D5060E">
              <w:rPr>
                <w:rFonts w:ascii="Trebuchet MS" w:hAnsi="Trebuchet MS"/>
                <w:sz w:val="22"/>
                <w:szCs w:val="22"/>
                <w:lang w:val="ro-RO"/>
              </w:rPr>
              <w:t>a asigurarea condițiilor înfăptuirii justiției ca serviciu public, apărarea ordinii de drept și a drepturilor și libertăților cetățenești, alături de instanțele judecătorești, contribuie atât Ministerul Justiției, ca autoritate competentă a reglementa cadrul normativ şi instituțional al sistemului judiciar, cât și instituțiile din subordinea Ministerului Justiției, precum Direcția Națională de Probațiune și Agenția Naționale de Administrare a Bunurilor Indisponibilizate.</w:t>
            </w:r>
          </w:p>
          <w:p w:rsidR="0009772C" w:rsidRPr="00D5060E" w:rsidRDefault="0009772C" w:rsidP="00545705">
            <w:pPr>
              <w:pStyle w:val="BodyText"/>
              <w:spacing w:line="276" w:lineRule="auto"/>
              <w:rPr>
                <w:rFonts w:ascii="Trebuchet MS" w:hAnsi="Trebuchet MS"/>
                <w:sz w:val="22"/>
                <w:szCs w:val="22"/>
                <w:lang w:val="ro-RO"/>
              </w:rPr>
            </w:pPr>
          </w:p>
          <w:p w:rsidR="0009772C" w:rsidRPr="00D5060E" w:rsidRDefault="0009772C" w:rsidP="00545705">
            <w:pPr>
              <w:pStyle w:val="BodyText"/>
              <w:spacing w:line="276" w:lineRule="auto"/>
              <w:rPr>
                <w:rFonts w:ascii="Trebuchet MS" w:hAnsi="Trebuchet MS"/>
                <w:sz w:val="22"/>
                <w:szCs w:val="22"/>
                <w:lang w:val="ro-RO"/>
              </w:rPr>
            </w:pPr>
            <w:r w:rsidRPr="00D5060E">
              <w:rPr>
                <w:rFonts w:ascii="Trebuchet MS" w:hAnsi="Trebuchet MS"/>
                <w:sz w:val="22"/>
                <w:szCs w:val="22"/>
                <w:lang w:val="ro-RO"/>
              </w:rPr>
              <w:t xml:space="preserve">Prin Memorandumul cu tema: </w:t>
            </w:r>
            <w:r w:rsidRPr="00D5060E">
              <w:rPr>
                <w:rFonts w:ascii="Trebuchet MS" w:hAnsi="Trebuchet MS"/>
                <w:i/>
                <w:sz w:val="22"/>
                <w:szCs w:val="22"/>
                <w:lang w:val="ro-RO"/>
              </w:rPr>
              <w:t>Aprobarea organizării concursurilor pentru ocuparea unor posturi vacante din structura organizatorică a Direcţiei Naţionale de Probaţiune şi serviciilor de probaţiune</w:t>
            </w:r>
            <w:r w:rsidRPr="00D5060E">
              <w:rPr>
                <w:rFonts w:ascii="Trebuchet MS" w:hAnsi="Trebuchet MS"/>
                <w:sz w:val="22"/>
                <w:szCs w:val="22"/>
                <w:lang w:val="ro-RO"/>
              </w:rPr>
              <w:t>, Guvernul României a aprobat, pentru perioada 2019 – 2020, organizarea concursurilor pentru ocuparea a 611 posturi vacante din sistemul de probaţiune.</w:t>
            </w:r>
          </w:p>
          <w:p w:rsidR="0009772C" w:rsidRPr="00D5060E" w:rsidRDefault="0009772C" w:rsidP="00545705">
            <w:pPr>
              <w:pStyle w:val="BodyText"/>
              <w:spacing w:line="276" w:lineRule="auto"/>
              <w:rPr>
                <w:rFonts w:ascii="Trebuchet MS" w:eastAsiaTheme="minorHAnsi" w:hAnsi="Trebuchet MS"/>
                <w:noProof/>
                <w:sz w:val="22"/>
                <w:szCs w:val="22"/>
                <w:lang w:val="ro-RO"/>
              </w:rPr>
            </w:pPr>
            <w:r w:rsidRPr="00D5060E">
              <w:rPr>
                <w:rFonts w:ascii="Trebuchet MS" w:eastAsiaTheme="minorHAnsi" w:hAnsi="Trebuchet MS"/>
                <w:noProof/>
                <w:sz w:val="22"/>
                <w:szCs w:val="22"/>
                <w:lang w:val="ro-RO"/>
              </w:rPr>
              <w:t xml:space="preserve">Măsurile de ocupare a posturilor din cadrul sistemului de probațiune sunt în concordanță cu măsurile asumate de Guvernul României prin </w:t>
            </w:r>
            <w:r w:rsidRPr="00D5060E">
              <w:rPr>
                <w:rFonts w:ascii="Trebuchet MS" w:eastAsiaTheme="minorHAnsi" w:hAnsi="Trebuchet MS"/>
                <w:i/>
                <w:noProof/>
                <w:sz w:val="22"/>
                <w:szCs w:val="22"/>
                <w:lang w:val="ro-RO"/>
              </w:rPr>
              <w:t>Calendarul de măsuri 2018 - 2024 pentru soluționarea supra-aglomerării carcerale și a condițiilor de detenție, în executarea hotărârii-pilot Rezmiveș și alții împotriva României, pronunțată de CEDO la 25 aprilie 2017</w:t>
            </w:r>
            <w:r w:rsidRPr="00D5060E">
              <w:rPr>
                <w:rFonts w:ascii="Trebuchet MS" w:eastAsiaTheme="minorHAnsi" w:hAnsi="Trebuchet MS"/>
                <w:noProof/>
                <w:sz w:val="22"/>
                <w:szCs w:val="22"/>
                <w:lang w:val="ro-RO"/>
              </w:rPr>
              <w:t>. În mod constant, la nivelul Comitetului delegaților Miniștrilor în format Drepturilor Omului dedicat supravegherii executării hotărârilor Curții Europene a Drepturilor Omului (CEDO) a fost subliniată contribuția vitală a sistemului de probațiune la succesul strategiei României împotriva supraaglomerării din penitenciare și la rezultatele semnificative obținute până acum, și în aceeași măsură a fost exprimată îngrijorarea cu privire la deficitul prelungit de personal cu care s-a confruntat sistemul de probaţiune, context în care s-a solicitat cu fermitate autorităților să asigure, cu prioritate, resursele de personal necesare pentru a putea fi apt să își îndeplinească misiunea în mod eficient.</w:t>
            </w:r>
          </w:p>
          <w:p w:rsidR="0009772C" w:rsidRPr="00D5060E" w:rsidRDefault="0009772C" w:rsidP="00545705">
            <w:pPr>
              <w:pStyle w:val="BodyText"/>
              <w:spacing w:line="276" w:lineRule="auto"/>
              <w:rPr>
                <w:rFonts w:ascii="Trebuchet MS" w:hAnsi="Trebuchet MS"/>
                <w:sz w:val="22"/>
                <w:szCs w:val="22"/>
                <w:lang w:val="ro-RO"/>
              </w:rPr>
            </w:pPr>
          </w:p>
          <w:p w:rsidR="0009772C" w:rsidRDefault="0009772C" w:rsidP="00545705">
            <w:pPr>
              <w:pStyle w:val="BodyText"/>
              <w:spacing w:line="276" w:lineRule="auto"/>
              <w:rPr>
                <w:rFonts w:ascii="Trebuchet MS" w:hAnsi="Trebuchet MS"/>
                <w:sz w:val="22"/>
                <w:szCs w:val="22"/>
                <w:lang w:val="ro-RO"/>
              </w:rPr>
            </w:pPr>
            <w:r w:rsidRPr="00D5060E">
              <w:rPr>
                <w:rFonts w:ascii="Trebuchet MS" w:hAnsi="Trebuchet MS"/>
                <w:sz w:val="22"/>
                <w:szCs w:val="22"/>
                <w:lang w:val="ro-RO"/>
              </w:rPr>
              <w:t xml:space="preserve">Prin Legea nr.318/2015 a fost înfiinţată Agenția Națională de Administrare a Bunurilor Indisponibilizate. Una dintre cele mai importante funcții ale Agenției este aceea de coordonare, evaluare și monitorizare la nivel național a aplicării și respectării procedurilor legale în domeniul recuperării creanțelor provenite din infracțiuni. </w:t>
            </w:r>
          </w:p>
          <w:p w:rsidR="003753E9" w:rsidRPr="00D5060E" w:rsidRDefault="003753E9" w:rsidP="00545705">
            <w:pPr>
              <w:pStyle w:val="BodyText"/>
              <w:spacing w:line="276" w:lineRule="auto"/>
              <w:rPr>
                <w:rFonts w:ascii="Trebuchet MS" w:hAnsi="Trebuchet MS"/>
                <w:sz w:val="22"/>
                <w:szCs w:val="22"/>
                <w:lang w:val="ro-RO"/>
              </w:rPr>
            </w:pPr>
          </w:p>
          <w:p w:rsidR="0009772C" w:rsidRDefault="00DE4EBA" w:rsidP="00545705">
            <w:pPr>
              <w:pStyle w:val="BodyText"/>
              <w:spacing w:line="276" w:lineRule="auto"/>
              <w:rPr>
                <w:rFonts w:ascii="Trebuchet MS" w:hAnsi="Trebuchet MS"/>
                <w:sz w:val="22"/>
                <w:szCs w:val="22"/>
                <w:lang w:val="ro-RO"/>
              </w:rPr>
            </w:pPr>
            <w:r w:rsidRPr="00D5060E">
              <w:rPr>
                <w:rFonts w:ascii="Trebuchet MS" w:hAnsi="Trebuchet MS"/>
                <w:sz w:val="22"/>
                <w:szCs w:val="22"/>
                <w:lang w:val="ro-RO"/>
              </w:rPr>
              <w:t>P</w:t>
            </w:r>
            <w:r w:rsidR="0009772C" w:rsidRPr="00D5060E">
              <w:rPr>
                <w:rFonts w:ascii="Trebuchet MS" w:hAnsi="Trebuchet MS"/>
                <w:sz w:val="22"/>
                <w:szCs w:val="22"/>
                <w:lang w:val="ro-RO"/>
              </w:rPr>
              <w:t>entru o mai bună gestionare a resurselor umane din cadrul Agenţiei, ocuparea prin concurs a 15 posturi vacante din statul de funcţii este imperios necesară pe fondul creşterii numărului şi complexităţii sesizărilor de valorificare şi administrare a bunurilor indisponibilizate.</w:t>
            </w:r>
          </w:p>
          <w:p w:rsidR="003753E9" w:rsidRPr="00D5060E" w:rsidRDefault="003753E9" w:rsidP="00545705">
            <w:pPr>
              <w:pStyle w:val="BodyText"/>
              <w:spacing w:line="276" w:lineRule="auto"/>
              <w:rPr>
                <w:rFonts w:ascii="Trebuchet MS" w:hAnsi="Trebuchet MS"/>
                <w:sz w:val="22"/>
                <w:szCs w:val="22"/>
                <w:lang w:val="ro-RO"/>
              </w:rPr>
            </w:pPr>
          </w:p>
          <w:p w:rsidR="0009772C" w:rsidRPr="00D5060E" w:rsidRDefault="0009772C" w:rsidP="00545705">
            <w:pPr>
              <w:pStyle w:val="BodyText"/>
              <w:spacing w:line="276" w:lineRule="auto"/>
              <w:rPr>
                <w:rFonts w:ascii="Trebuchet MS" w:hAnsi="Trebuchet MS"/>
                <w:sz w:val="22"/>
                <w:szCs w:val="22"/>
                <w:lang w:val="ro-RO"/>
              </w:rPr>
            </w:pPr>
            <w:r w:rsidRPr="00D5060E">
              <w:rPr>
                <w:rFonts w:ascii="Trebuchet MS" w:hAnsi="Trebuchet MS"/>
                <w:sz w:val="22"/>
                <w:szCs w:val="22"/>
                <w:lang w:val="ro-RO"/>
              </w:rPr>
              <w:t>Totodată, arătăm că  Agenția Națională de Administrare a Bunurilor Indisponibilizate derulează în prezent două proiecte cu finanţare externă, relevante pentru sistemul judiciar:</w:t>
            </w:r>
          </w:p>
          <w:p w:rsidR="0009772C" w:rsidRPr="00D5060E" w:rsidRDefault="000B5B94" w:rsidP="00545705">
            <w:pPr>
              <w:pStyle w:val="ListParagraph"/>
              <w:numPr>
                <w:ilvl w:val="0"/>
                <w:numId w:val="13"/>
              </w:numPr>
              <w:spacing w:after="0"/>
              <w:ind w:left="0"/>
              <w:jc w:val="both"/>
              <w:rPr>
                <w:rFonts w:ascii="Trebuchet MS" w:hAnsi="Trebuchet MS"/>
              </w:rPr>
            </w:pPr>
            <w:r w:rsidRPr="00D5060E">
              <w:rPr>
                <w:rFonts w:ascii="Trebuchet MS" w:hAnsi="Trebuchet MS"/>
              </w:rPr>
              <w:t xml:space="preserve">- </w:t>
            </w:r>
            <w:r w:rsidR="0009772C" w:rsidRPr="00D5060E">
              <w:rPr>
                <w:rFonts w:ascii="Trebuchet MS" w:hAnsi="Trebuchet MS"/>
              </w:rPr>
              <w:t xml:space="preserve">„Consolidarea şi eficientizarea sistemului naţional de recuperare a </w:t>
            </w:r>
            <w:proofErr w:type="spellStart"/>
            <w:r w:rsidR="0009772C" w:rsidRPr="00D5060E">
              <w:rPr>
                <w:rFonts w:ascii="Trebuchet MS" w:hAnsi="Trebuchet MS"/>
              </w:rPr>
              <w:t>creanţelor</w:t>
            </w:r>
            <w:proofErr w:type="spellEnd"/>
            <w:r w:rsidR="0009772C" w:rsidRPr="00D5060E">
              <w:rPr>
                <w:rFonts w:ascii="Trebuchet MS" w:hAnsi="Trebuchet MS"/>
              </w:rPr>
              <w:t xml:space="preserve"> provenite din </w:t>
            </w:r>
            <w:proofErr w:type="spellStart"/>
            <w:r w:rsidR="0009772C" w:rsidRPr="00D5060E">
              <w:rPr>
                <w:rFonts w:ascii="Trebuchet MS" w:hAnsi="Trebuchet MS"/>
              </w:rPr>
              <w:t>infracţiuni</w:t>
            </w:r>
            <w:proofErr w:type="spellEnd"/>
            <w:r w:rsidR="0009772C" w:rsidRPr="00D5060E">
              <w:rPr>
                <w:rFonts w:ascii="Trebuchet MS" w:hAnsi="Trebuchet MS"/>
              </w:rPr>
              <w:t>”</w:t>
            </w:r>
            <w:r w:rsidR="003753E9">
              <w:rPr>
                <w:rFonts w:ascii="Trebuchet MS" w:hAnsi="Trebuchet MS"/>
              </w:rPr>
              <w:t>;</w:t>
            </w:r>
          </w:p>
          <w:p w:rsidR="0009772C" w:rsidRDefault="000B5B94" w:rsidP="00545705">
            <w:pPr>
              <w:pStyle w:val="ListParagraph"/>
              <w:numPr>
                <w:ilvl w:val="0"/>
                <w:numId w:val="12"/>
              </w:numPr>
              <w:spacing w:after="0"/>
              <w:ind w:left="0"/>
              <w:jc w:val="both"/>
              <w:rPr>
                <w:rFonts w:ascii="Trebuchet MS" w:hAnsi="Trebuchet MS"/>
              </w:rPr>
            </w:pPr>
            <w:r w:rsidRPr="00D5060E">
              <w:rPr>
                <w:rFonts w:ascii="Trebuchet MS" w:hAnsi="Trebuchet MS"/>
              </w:rPr>
              <w:lastRenderedPageBreak/>
              <w:t xml:space="preserve">- </w:t>
            </w:r>
            <w:r w:rsidR="0009772C" w:rsidRPr="00D5060E">
              <w:rPr>
                <w:rFonts w:ascii="Trebuchet MS" w:hAnsi="Trebuchet MS"/>
              </w:rPr>
              <w:t xml:space="preserve">„Dezvoltarea  sistemului informatic naţional integrat de evidenţă a </w:t>
            </w:r>
            <w:r w:rsidR="003753E9" w:rsidRPr="00D5060E">
              <w:rPr>
                <w:rFonts w:ascii="Trebuchet MS" w:hAnsi="Trebuchet MS"/>
              </w:rPr>
              <w:t>creanțelor</w:t>
            </w:r>
            <w:r w:rsidR="0009772C" w:rsidRPr="00D5060E">
              <w:rPr>
                <w:rFonts w:ascii="Trebuchet MS" w:hAnsi="Trebuchet MS"/>
              </w:rPr>
              <w:t xml:space="preserve"> provenite din </w:t>
            </w:r>
            <w:r w:rsidR="003753E9" w:rsidRPr="00D5060E">
              <w:rPr>
                <w:rFonts w:ascii="Trebuchet MS" w:hAnsi="Trebuchet MS"/>
              </w:rPr>
              <w:t>infracțiuni</w:t>
            </w:r>
            <w:r w:rsidR="0009772C" w:rsidRPr="00D5060E">
              <w:rPr>
                <w:rFonts w:ascii="Trebuchet MS" w:hAnsi="Trebuchet MS"/>
              </w:rPr>
              <w:t>”</w:t>
            </w:r>
            <w:r w:rsidR="003753E9">
              <w:rPr>
                <w:rFonts w:ascii="Trebuchet MS" w:hAnsi="Trebuchet MS"/>
              </w:rPr>
              <w:t>,</w:t>
            </w:r>
          </w:p>
          <w:p w:rsidR="003753E9" w:rsidRPr="00D5060E" w:rsidRDefault="003753E9" w:rsidP="00545705">
            <w:pPr>
              <w:pStyle w:val="ListParagraph"/>
              <w:numPr>
                <w:ilvl w:val="0"/>
                <w:numId w:val="12"/>
              </w:numPr>
              <w:spacing w:after="0"/>
              <w:ind w:left="0"/>
              <w:jc w:val="both"/>
              <w:rPr>
                <w:rFonts w:ascii="Trebuchet MS" w:hAnsi="Trebuchet MS"/>
              </w:rPr>
            </w:pPr>
          </w:p>
          <w:p w:rsidR="00CC2F5E" w:rsidRPr="00D5060E" w:rsidRDefault="0009772C" w:rsidP="00545705">
            <w:pPr>
              <w:autoSpaceDE w:val="0"/>
              <w:autoSpaceDN w:val="0"/>
              <w:adjustRightInd w:val="0"/>
              <w:spacing w:after="0"/>
              <w:jc w:val="both"/>
              <w:rPr>
                <w:rFonts w:ascii="Trebuchet MS" w:eastAsia="Batang" w:hAnsi="Trebuchet MS" w:cs="Times New Roman"/>
                <w:lang w:eastAsia="ko-KR"/>
              </w:rPr>
            </w:pPr>
            <w:r w:rsidRPr="00D5060E">
              <w:rPr>
                <w:rFonts w:ascii="Trebuchet MS" w:hAnsi="Trebuchet MS"/>
              </w:rPr>
              <w:t>Derularea acestor proiecte implică existenţa unor echipe de proiect stabile, cu expertiză în domeniile de specialitate ale Agenţiei, cât şi în domeniul IT, respectiv domeniul achiziţiilor publice.</w:t>
            </w:r>
          </w:p>
        </w:tc>
      </w:tr>
      <w:tr w:rsidR="00731DC3" w:rsidRPr="00D5060E" w:rsidTr="00497023">
        <w:tc>
          <w:tcPr>
            <w:tcW w:w="9487" w:type="dxa"/>
            <w:gridSpan w:val="8"/>
          </w:tcPr>
          <w:p w:rsidR="004C69A9" w:rsidRDefault="00731DC3" w:rsidP="00545705">
            <w:pPr>
              <w:tabs>
                <w:tab w:val="left" w:pos="3960"/>
              </w:tabs>
              <w:spacing w:after="0"/>
              <w:jc w:val="both"/>
              <w:rPr>
                <w:rFonts w:ascii="Trebuchet MS" w:hAnsi="Trebuchet MS" w:cs="Times New Roman"/>
                <w:b/>
                <w:bCs/>
              </w:rPr>
            </w:pPr>
            <w:r w:rsidRPr="00545705">
              <w:rPr>
                <w:rFonts w:ascii="Trebuchet MS" w:hAnsi="Trebuchet MS" w:cs="Times New Roman"/>
                <w:b/>
                <w:bCs/>
              </w:rPr>
              <w:lastRenderedPageBreak/>
              <w:t>2. Schimbări preconizate</w:t>
            </w:r>
          </w:p>
          <w:p w:rsidR="003753E9" w:rsidRPr="00545705" w:rsidRDefault="003753E9" w:rsidP="00545705">
            <w:pPr>
              <w:tabs>
                <w:tab w:val="left" w:pos="3960"/>
              </w:tabs>
              <w:spacing w:after="0"/>
              <w:jc w:val="both"/>
              <w:rPr>
                <w:rFonts w:ascii="Trebuchet MS" w:hAnsi="Trebuchet MS" w:cs="Times New Roman"/>
                <w:b/>
                <w:bCs/>
              </w:rPr>
            </w:pPr>
          </w:p>
          <w:p w:rsidR="000F0D58" w:rsidRDefault="000F0D58" w:rsidP="00545705">
            <w:pPr>
              <w:spacing w:after="0"/>
              <w:jc w:val="both"/>
              <w:rPr>
                <w:rFonts w:ascii="Trebuchet MS" w:hAnsi="Trebuchet MS"/>
              </w:rPr>
            </w:pPr>
            <w:r w:rsidRPr="00545705">
              <w:rPr>
                <w:rFonts w:ascii="Trebuchet MS" w:hAnsi="Trebuchet MS"/>
              </w:rPr>
              <w:t xml:space="preserve">Ținând seama de dinamica evoluției situației epidemiologice naționale, dar și internaționale, determinată de răspândirea coronavirusului SARS-CoV-2, și </w:t>
            </w:r>
            <w:r w:rsidR="00EF5C0A" w:rsidRPr="00545705">
              <w:rPr>
                <w:rFonts w:ascii="Trebuchet MS" w:hAnsi="Trebuchet MS"/>
              </w:rPr>
              <w:t xml:space="preserve">ca urmare a </w:t>
            </w:r>
            <w:r w:rsidRPr="00545705">
              <w:rPr>
                <w:rFonts w:ascii="Trebuchet MS" w:hAnsi="Trebuchet MS"/>
              </w:rPr>
              <w:t>solicităril</w:t>
            </w:r>
            <w:r w:rsidR="00EF5C0A" w:rsidRPr="00545705">
              <w:rPr>
                <w:rFonts w:ascii="Trebuchet MS" w:hAnsi="Trebuchet MS"/>
              </w:rPr>
              <w:t xml:space="preserve">or </w:t>
            </w:r>
            <w:r w:rsidRPr="00545705">
              <w:rPr>
                <w:rFonts w:ascii="Trebuchet MS" w:hAnsi="Trebuchet MS"/>
              </w:rPr>
              <w:t xml:space="preserve">din practică, prin prezenta lege se propune reglementarea  în domeniul justiției a unor măsuri specifice, temporare, </w:t>
            </w:r>
            <w:r w:rsidRPr="003753E9">
              <w:rPr>
                <w:rFonts w:ascii="Trebuchet MS" w:hAnsi="Trebuchet MS"/>
              </w:rPr>
              <w:t>aplicabile pe durata stării de alertă</w:t>
            </w:r>
            <w:r w:rsidRPr="003753E9">
              <w:rPr>
                <w:rFonts w:ascii="Trebuchet MS" w:hAnsi="Trebuchet MS" w:cs="Times New Roman"/>
              </w:rPr>
              <w:t xml:space="preserve"> precum și pentru o perioadă de 30 de zile de la încetarea acesteia, </w:t>
            </w:r>
            <w:r w:rsidRPr="003753E9">
              <w:rPr>
                <w:rFonts w:ascii="Trebuchet MS" w:hAnsi="Trebuchet MS"/>
              </w:rPr>
              <w:t>care</w:t>
            </w:r>
            <w:r w:rsidRPr="00545705">
              <w:rPr>
                <w:rFonts w:ascii="Trebuchet MS" w:hAnsi="Trebuchet MS"/>
              </w:rPr>
              <w:t xml:space="preserve"> să permită, pe de o parte, asigurarea unei protecții adecvate </w:t>
            </w:r>
            <w:r w:rsidR="00EF5C0A" w:rsidRPr="00545705">
              <w:rPr>
                <w:rFonts w:ascii="Trebuchet MS" w:hAnsi="Trebuchet MS"/>
              </w:rPr>
              <w:t xml:space="preserve">în contextul activităților judiciare </w:t>
            </w:r>
            <w:r w:rsidRPr="00545705">
              <w:rPr>
                <w:rFonts w:ascii="Trebuchet MS" w:hAnsi="Trebuchet MS"/>
              </w:rPr>
              <w:t xml:space="preserve">împotriva îmbolnăvirii cu coronavirusul SARS-CoV-2, salvgardându-se astfel drepturile la sănătate, la integritate </w:t>
            </w:r>
            <w:r w:rsidR="00EF5C0A" w:rsidRPr="00545705">
              <w:rPr>
                <w:rFonts w:ascii="Trebuchet MS" w:hAnsi="Trebuchet MS"/>
              </w:rPr>
              <w:t xml:space="preserve">fizică </w:t>
            </w:r>
            <w:r w:rsidRPr="00545705">
              <w:rPr>
                <w:rFonts w:ascii="Trebuchet MS" w:hAnsi="Trebuchet MS"/>
              </w:rPr>
              <w:t>și la viață, iar</w:t>
            </w:r>
            <w:r w:rsidR="004062CE" w:rsidRPr="00545705">
              <w:rPr>
                <w:rFonts w:ascii="Trebuchet MS" w:hAnsi="Trebuchet MS"/>
              </w:rPr>
              <w:t>,</w:t>
            </w:r>
            <w:r w:rsidRPr="00545705">
              <w:rPr>
                <w:rFonts w:ascii="Trebuchet MS" w:hAnsi="Trebuchet MS"/>
              </w:rPr>
              <w:t xml:space="preserve"> pe de altă parte</w:t>
            </w:r>
            <w:r w:rsidR="004062CE" w:rsidRPr="00545705">
              <w:rPr>
                <w:rFonts w:ascii="Trebuchet MS" w:hAnsi="Trebuchet MS"/>
              </w:rPr>
              <w:t>,</w:t>
            </w:r>
            <w:r w:rsidRPr="00545705">
              <w:rPr>
                <w:rFonts w:ascii="Trebuchet MS" w:hAnsi="Trebuchet MS"/>
              </w:rPr>
              <w:t xml:space="preserve"> continuarea, în condiții optime, a activității de înfăptuire a justiției.</w:t>
            </w:r>
          </w:p>
          <w:p w:rsidR="003753E9" w:rsidRPr="00545705" w:rsidRDefault="003753E9" w:rsidP="00545705">
            <w:pPr>
              <w:spacing w:after="0"/>
              <w:jc w:val="both"/>
              <w:rPr>
                <w:rFonts w:ascii="Trebuchet MS" w:hAnsi="Trebuchet MS"/>
              </w:rPr>
            </w:pPr>
          </w:p>
          <w:p w:rsidR="0034562C" w:rsidRPr="00545705" w:rsidRDefault="0010723D" w:rsidP="00545705">
            <w:pPr>
              <w:spacing w:after="0"/>
              <w:jc w:val="both"/>
              <w:rPr>
                <w:rFonts w:ascii="Trebuchet MS" w:eastAsia="Times New Roman" w:hAnsi="Trebuchet MS" w:cs="Times New Roman"/>
                <w:lang w:eastAsia="ro-RO"/>
              </w:rPr>
            </w:pPr>
            <w:r w:rsidRPr="00545705">
              <w:rPr>
                <w:rFonts w:ascii="Trebuchet MS" w:eastAsia="Times New Roman" w:hAnsi="Trebuchet MS" w:cs="Times New Roman"/>
                <w:lang w:eastAsia="ro-RO"/>
              </w:rPr>
              <w:t>În vedere</w:t>
            </w:r>
            <w:r w:rsidR="004062CE" w:rsidRPr="00545705">
              <w:rPr>
                <w:rFonts w:ascii="Trebuchet MS" w:eastAsia="Times New Roman" w:hAnsi="Trebuchet MS" w:cs="Times New Roman"/>
                <w:lang w:eastAsia="ro-RO"/>
              </w:rPr>
              <w:t>a</w:t>
            </w:r>
            <w:r w:rsidRPr="00545705">
              <w:rPr>
                <w:rFonts w:ascii="Trebuchet MS" w:eastAsia="Times New Roman" w:hAnsi="Trebuchet MS" w:cs="Times New Roman"/>
                <w:lang w:eastAsia="ro-RO"/>
              </w:rPr>
              <w:t xml:space="preserve"> desfășurării</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în</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condiții</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optime</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a</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activității de judecată</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și de executare</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silită, prezenta</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lege</w:t>
            </w:r>
            <w:r w:rsidR="00731D5F" w:rsidRPr="00545705">
              <w:rPr>
                <w:rFonts w:ascii="Trebuchet MS" w:eastAsia="Times New Roman" w:hAnsi="Trebuchet MS" w:cs="Times New Roman"/>
                <w:lang w:eastAsia="ro-RO"/>
              </w:rPr>
              <w:t xml:space="preserve"> </w:t>
            </w:r>
            <w:r w:rsidRPr="00545705">
              <w:rPr>
                <w:rFonts w:ascii="Trebuchet MS" w:eastAsia="Times New Roman" w:hAnsi="Trebuchet MS" w:cs="Times New Roman"/>
                <w:lang w:eastAsia="ro-RO"/>
              </w:rPr>
              <w:t xml:space="preserve">instituie o serie de </w:t>
            </w:r>
            <w:r w:rsidR="00537E7D" w:rsidRPr="00545705">
              <w:rPr>
                <w:rFonts w:ascii="Trebuchet MS" w:eastAsia="Times New Roman" w:hAnsi="Trebuchet MS" w:cs="Times New Roman"/>
                <w:lang w:eastAsia="ro-RO"/>
              </w:rPr>
              <w:t>propuneri de reglementare</w:t>
            </w:r>
            <w:r w:rsidR="004062CE" w:rsidRPr="00545705">
              <w:rPr>
                <w:rFonts w:ascii="Trebuchet MS" w:eastAsia="Times New Roman" w:hAnsi="Trebuchet MS" w:cs="Times New Roman"/>
                <w:b/>
                <w:lang w:eastAsia="ro-RO"/>
              </w:rPr>
              <w:t xml:space="preserve"> în materie civilă</w:t>
            </w:r>
            <w:r w:rsidR="00537E7D" w:rsidRPr="00545705">
              <w:rPr>
                <w:rFonts w:ascii="Trebuchet MS" w:eastAsia="Times New Roman" w:hAnsi="Trebuchet MS" w:cs="Times New Roman"/>
                <w:lang w:eastAsia="ro-RO"/>
              </w:rPr>
              <w:t>,</w:t>
            </w:r>
            <w:r w:rsidR="00731D5F" w:rsidRPr="00545705">
              <w:rPr>
                <w:rFonts w:ascii="Trebuchet MS" w:eastAsia="Times New Roman" w:hAnsi="Trebuchet MS" w:cs="Times New Roman"/>
                <w:lang w:eastAsia="ro-RO"/>
              </w:rPr>
              <w:t xml:space="preserve"> </w:t>
            </w:r>
            <w:r w:rsidR="00E6211F" w:rsidRPr="00545705">
              <w:rPr>
                <w:rFonts w:ascii="Trebuchet MS" w:eastAsia="Times New Roman" w:hAnsi="Trebuchet MS" w:cs="Times New Roman"/>
                <w:lang w:eastAsia="ro-RO"/>
              </w:rPr>
              <w:t>cum</w:t>
            </w:r>
            <w:r w:rsidR="00731D5F" w:rsidRPr="00545705">
              <w:rPr>
                <w:rFonts w:ascii="Trebuchet MS" w:eastAsia="Times New Roman" w:hAnsi="Trebuchet MS" w:cs="Times New Roman"/>
                <w:lang w:eastAsia="ro-RO"/>
              </w:rPr>
              <w:t xml:space="preserve"> </w:t>
            </w:r>
            <w:r w:rsidR="00E6211F" w:rsidRPr="00545705">
              <w:rPr>
                <w:rFonts w:ascii="Trebuchet MS" w:eastAsia="Times New Roman" w:hAnsi="Trebuchet MS" w:cs="Times New Roman"/>
                <w:lang w:eastAsia="ro-RO"/>
              </w:rPr>
              <w:t>ar fi</w:t>
            </w:r>
            <w:r w:rsidRPr="00545705">
              <w:rPr>
                <w:rFonts w:ascii="Trebuchet MS" w:eastAsia="Times New Roman" w:hAnsi="Trebuchet MS" w:cs="Times New Roman"/>
                <w:lang w:eastAsia="ro-RO"/>
              </w:rPr>
              <w:t>:</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când</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este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posibil, cu acordul</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părților, instanțele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 xml:space="preserve">judecătorești pot </w:t>
            </w:r>
            <w:r w:rsidR="00EF5C0A" w:rsidRPr="00545705">
              <w:rPr>
                <w:rFonts w:ascii="Trebuchet MS" w:eastAsia="Times New Roman" w:hAnsi="Trebuchet MS"/>
                <w:bdr w:val="none" w:sz="0" w:space="0" w:color="auto" w:frame="1"/>
                <w:shd w:val="clear" w:color="auto" w:fill="FFFFFF"/>
              </w:rPr>
              <w:t>hotărî  ca ședințele de judecată să se desfășoare prin mijloace de telecomunicație audiovizuală care permit verificarea identității părților și garantează securitatea, integritatea, confidențialitatea și calitatea transmisiunii, dispunând măsurile necesare în acest scop</w:t>
            </w:r>
            <w:r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citația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va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cuprinde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mențiunea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că</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ședința de judecată se va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desfășura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prin</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mijloace de telecomunicație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audiovizuală, intervalul</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orar</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orientativ al strigării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cauzei, precum</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modalitatea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tehnică de acces</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și de autentificare; când</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este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cazul, părțile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vor fi înștiințate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telefonic, prin e-mail sau</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prin</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alte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asemenea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mijloace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asigură</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transmiterea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înștiințării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confirmarea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primirii</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acesteia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despre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desfășurarea</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ședinței de judecată</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prin</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mijloace de telecomunicație</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audiovizuală, chiar</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dacă au termenul</w:t>
            </w:r>
            <w:r w:rsidR="00731D5F"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în</w:t>
            </w:r>
            <w:r w:rsidR="00EF5C0A" w:rsidRPr="00545705">
              <w:rPr>
                <w:rFonts w:ascii="Trebuchet MS" w:eastAsia="Times New Roman" w:hAnsi="Trebuchet MS"/>
                <w:bdr w:val="none" w:sz="0" w:space="0" w:color="auto" w:frame="1"/>
                <w:shd w:val="clear" w:color="auto" w:fill="FFFFFF"/>
              </w:rPr>
              <w:t xml:space="preserve"> </w:t>
            </w:r>
            <w:r w:rsidR="00537E7D" w:rsidRPr="00545705">
              <w:rPr>
                <w:rFonts w:ascii="Trebuchet MS" w:eastAsia="Times New Roman" w:hAnsi="Trebuchet MS"/>
                <w:bdr w:val="none" w:sz="0" w:space="0" w:color="auto" w:frame="1"/>
                <w:shd w:val="clear" w:color="auto" w:fill="FFFFFF"/>
              </w:rPr>
              <w:t>cunoștință;</w:t>
            </w:r>
            <w:r w:rsidR="00731D5F" w:rsidRPr="00545705">
              <w:rPr>
                <w:rFonts w:ascii="Trebuchet MS" w:eastAsia="Times New Roman" w:hAnsi="Trebuchet MS"/>
                <w:bdr w:val="none" w:sz="0" w:space="0" w:color="auto" w:frame="1"/>
                <w:shd w:val="clear" w:color="auto" w:fill="FFFFFF"/>
              </w:rPr>
              <w:t xml:space="preserve"> </w:t>
            </w:r>
            <w:r w:rsidR="002D5E1B" w:rsidRPr="00545705">
              <w:rPr>
                <w:rFonts w:ascii="Trebuchet MS" w:eastAsia="Times New Roman" w:hAnsi="Trebuchet MS"/>
                <w:bdr w:val="none" w:sz="0" w:space="0" w:color="auto" w:frame="1"/>
                <w:shd w:val="clear" w:color="auto" w:fill="FFFFFF"/>
              </w:rPr>
              <w:t>cel care asistă sau reprezintă partea, traducătorul sau interpretul poate participa la ședința de judecată desfășurată prin mijloacele amintite, chiar fără</w:t>
            </w:r>
            <w:r w:rsidR="0018401B" w:rsidRPr="00545705">
              <w:rPr>
                <w:rFonts w:ascii="Trebuchet MS" w:eastAsia="Times New Roman" w:hAnsi="Trebuchet MS"/>
                <w:bdr w:val="none" w:sz="0" w:space="0" w:color="auto" w:frame="1"/>
                <w:shd w:val="clear" w:color="auto" w:fill="FFFFFF"/>
              </w:rPr>
              <w:t xml:space="preserve"> a fi prezent fizic lângă parte;</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 xml:space="preserve">- </w:t>
            </w:r>
            <w:r w:rsidR="00731D5F" w:rsidRPr="00545705">
              <w:rPr>
                <w:rFonts w:ascii="Trebuchet MS" w:eastAsia="Times New Roman" w:hAnsi="Trebuchet MS"/>
                <w:bdr w:val="none" w:sz="0" w:space="0" w:color="auto" w:frame="1"/>
                <w:shd w:val="clear" w:color="auto" w:fill="FFFFFF"/>
              </w:rPr>
              <w:t>p</w:t>
            </w:r>
            <w:r w:rsidRPr="00545705">
              <w:rPr>
                <w:rFonts w:ascii="Trebuchet MS" w:eastAsia="Times New Roman" w:hAnsi="Trebuchet MS"/>
                <w:bdr w:val="none" w:sz="0" w:space="0" w:color="auto" w:frame="1"/>
                <w:shd w:val="clear" w:color="auto" w:fill="FFFFFF"/>
              </w:rPr>
              <w:t>entru</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judecarea</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proceselor, instanțele</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judecătorești, ținând</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seama de împrejurări, pot fixa</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termene</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scurte, inclusiv de la o zi</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la alta</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sau</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chiar</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în</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aceeași</w:t>
            </w:r>
            <w:r w:rsidR="00731D5F"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zi;</w:t>
            </w:r>
          </w:p>
          <w:p w:rsidR="0018401B"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xml:space="preserve"> - </w:t>
            </w:r>
            <w:r w:rsidR="00EF5C0A" w:rsidRPr="00545705">
              <w:rPr>
                <w:rFonts w:ascii="Trebuchet MS" w:eastAsia="Times New Roman" w:hAnsi="Trebuchet MS"/>
                <w:bdr w:val="none" w:sz="0" w:space="0" w:color="auto" w:frame="1"/>
                <w:shd w:val="clear" w:color="auto" w:fill="FFFFFF"/>
              </w:rPr>
              <w:t>lista proceselor întocmită pentru fiecare ședință de judecată va cuprinde, de regulă, și intervalele orare orientative pentru strigarea fiecărei cauze în parte, citația cuprinzând mențiunea corespunzătoare. Când este posibil, judecătorul fixează și intervalul orar orientativ pentru primul termen de judecată</w:t>
            </w:r>
            <w:r w:rsidR="0018401B" w:rsidRPr="00545705">
              <w:rPr>
                <w:rFonts w:ascii="Trebuchet MS" w:eastAsia="Times New Roman" w:hAnsi="Trebuchet MS"/>
                <w:bdr w:val="none" w:sz="0" w:space="0" w:color="auto" w:frame="1"/>
                <w:shd w:val="clear" w:color="auto" w:fill="FFFFFF"/>
              </w:rPr>
              <w:t>;</w:t>
            </w:r>
          </w:p>
          <w:p w:rsidR="0018401B"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când este posibil, instanțele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judecătorești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procedează la comunicarea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actelor de procedură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prin</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telefax, poștă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electronică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sau</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prin</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alte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mijloace ce asigură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transmiterea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textului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actului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confirmarea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primirii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acestuia;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tot</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astfel, instanța va putea, în tot cursul procesului, să solicite părților</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datele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necesare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pentru</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comunicarea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actelor de procedură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în</w:t>
            </w:r>
            <w:r w:rsidR="00731D5F" w:rsidRPr="00545705">
              <w:rPr>
                <w:rFonts w:ascii="Trebuchet MS" w:eastAsia="Times New Roman" w:hAnsi="Trebuchet MS"/>
                <w:bdr w:val="none" w:sz="0" w:space="0" w:color="auto" w:frame="1"/>
                <w:shd w:val="clear" w:color="auto" w:fill="FFFFFF"/>
              </w:rPr>
              <w:t xml:space="preserve"> </w:t>
            </w:r>
            <w:r w:rsidR="00EF5C0A" w:rsidRPr="00545705">
              <w:rPr>
                <w:rFonts w:ascii="Trebuchet MS" w:eastAsia="Times New Roman" w:hAnsi="Trebuchet MS"/>
                <w:bdr w:val="none" w:sz="0" w:space="0" w:color="auto" w:frame="1"/>
                <w:shd w:val="clear" w:color="auto" w:fill="FFFFFF"/>
              </w:rPr>
              <w:t xml:space="preserve">aceleași </w:t>
            </w:r>
            <w:r w:rsidR="0018401B" w:rsidRPr="00545705">
              <w:rPr>
                <w:rFonts w:ascii="Trebuchet MS" w:eastAsia="Times New Roman" w:hAnsi="Trebuchet MS"/>
                <w:bdr w:val="none" w:sz="0" w:space="0" w:color="auto" w:frame="1"/>
                <w:shd w:val="clear" w:color="auto" w:fill="FFFFFF"/>
              </w:rPr>
              <w:t>condiții; când</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este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posibil, cererile de chemare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în</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judecată, căile de atac, precum</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orice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alte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acte de procedură</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adresate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instanței, pentru care legea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prevede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condiția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formei</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scrise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și care nu se depun direct în</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ședință, se transmit prin</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mijloace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electronice; părțile vor fi înștiințate telefonic, prin e-mail sau prin alte asemenea mijloace ce asigură transmiterea înștiințării și confirmarea primirii acesteia despre pronunțarea hotărârilor judecătorești prin modalitățile prevăzute de lege, dispozițiile</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privind</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comunicarea</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hotărârilor</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judecătorești, potrivit</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legii, rămânând</w:t>
            </w:r>
            <w:r w:rsidR="00731D5F"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aplicabile;</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lastRenderedPageBreak/>
              <w:t xml:space="preserve"> - </w:t>
            </w:r>
            <w:r w:rsidR="00EF5C0A" w:rsidRPr="00545705">
              <w:rPr>
                <w:rFonts w:ascii="Trebuchet MS" w:eastAsia="Times New Roman" w:hAnsi="Trebuchet MS"/>
                <w:bdr w:val="none" w:sz="0" w:space="0" w:color="auto" w:frame="1"/>
                <w:shd w:val="clear" w:color="auto" w:fill="FFFFFF"/>
              </w:rPr>
              <w:t xml:space="preserve">amânarea judecării cauzelor poate fi dispusă la cerere, în situația în care partea interesată se află în izolare, în carantină sau este spitalizată, potrivit legii, </w:t>
            </w:r>
            <w:r w:rsidR="0018401B" w:rsidRPr="00545705">
              <w:rPr>
                <w:rFonts w:ascii="Trebuchet MS" w:eastAsia="Times New Roman" w:hAnsi="Trebuchet MS"/>
                <w:bdr w:val="none" w:sz="0" w:space="0" w:color="auto" w:frame="1"/>
                <w:shd w:val="clear" w:color="auto" w:fill="FFFFFF"/>
              </w:rPr>
              <w:t>în contextul pandemiei de COVID-19;</w:t>
            </w:r>
            <w:r w:rsidR="00EF5C0A"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când instanța respinge cererea de amânare a judecății în considerarea necesității de a soluționa cauza, va amâna, la cererea părții sau din oficiu, pronunțarea în vederea depunerii de concluzii scrise;</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w:t>
            </w:r>
            <w:r w:rsidR="0018401B" w:rsidRPr="00545705">
              <w:rPr>
                <w:rFonts w:ascii="Trebuchet MS" w:eastAsia="Times New Roman" w:hAnsi="Trebuchet MS"/>
                <w:bdr w:val="none" w:sz="0" w:space="0" w:color="auto" w:frame="1"/>
                <w:shd w:val="clear" w:color="auto" w:fill="FFFFFF"/>
              </w:rPr>
              <w:t>în aplicarea dispozițiilor </w:t>
            </w:r>
            <w:hyperlink r:id="rId7" w:history="1">
              <w:r w:rsidR="0018401B" w:rsidRPr="00545705">
                <w:rPr>
                  <w:rFonts w:ascii="Trebuchet MS" w:eastAsia="Times New Roman" w:hAnsi="Trebuchet MS"/>
                  <w:bdr w:val="none" w:sz="0" w:space="0" w:color="auto" w:frame="1"/>
                  <w:shd w:val="clear" w:color="auto" w:fill="FFFFFF"/>
                </w:rPr>
                <w:t>art. 147 din Legea nr. 134/2010 privind Codul de procedură civilă</w:t>
              </w:r>
            </w:hyperlink>
            <w:r w:rsidR="0018401B" w:rsidRPr="00545705">
              <w:rPr>
                <w:rFonts w:ascii="Trebuchet MS" w:eastAsia="Times New Roman" w:hAnsi="Trebuchet MS"/>
                <w:bdr w:val="none" w:sz="0" w:space="0" w:color="auto" w:frame="1"/>
                <w:shd w:val="clear" w:color="auto" w:fill="FFFFFF"/>
              </w:rPr>
              <w:t xml:space="preserve">, atunci când este posibil, dosarul cauzei se trimite instanței delegate în format electronic; </w:t>
            </w:r>
            <w:r w:rsidR="00EF5C0A" w:rsidRPr="00545705">
              <w:rPr>
                <w:rFonts w:ascii="Trebuchet MS" w:eastAsia="Times New Roman" w:hAnsi="Trebuchet MS"/>
                <w:bdr w:val="none" w:sz="0" w:space="0" w:color="auto" w:frame="1"/>
                <w:shd w:val="clear" w:color="auto" w:fill="FFFFFF"/>
              </w:rPr>
              <w:t>împiedicarea funcționării instanței este adusă la cunoștință prin afișare la sediul instanței, precum și prin publicare pe portalul instanțelor judecătorești și pe site-ul Ministerului Justiție</w:t>
            </w:r>
            <w:r w:rsidR="0018401B" w:rsidRPr="00545705">
              <w:rPr>
                <w:rFonts w:ascii="Trebuchet MS" w:eastAsia="Times New Roman" w:hAnsi="Trebuchet MS"/>
                <w:bdr w:val="none" w:sz="0" w:space="0" w:color="auto" w:frame="1"/>
                <w:shd w:val="clear" w:color="auto" w:fill="FFFFFF"/>
              </w:rPr>
              <w:t>;</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xml:space="preserve"> - </w:t>
            </w:r>
            <w:r w:rsidR="0018401B" w:rsidRPr="00545705">
              <w:rPr>
                <w:rFonts w:ascii="Trebuchet MS" w:eastAsia="Times New Roman" w:hAnsi="Trebuchet MS"/>
                <w:bdr w:val="none" w:sz="0" w:space="0" w:color="auto" w:frame="1"/>
                <w:shd w:val="clear" w:color="auto" w:fill="FFFFFF"/>
              </w:rPr>
              <w:t>când este posibil, prin grija instanței, ședințele de judecată publice se transmit în direct, prin mijloace audiovideo care garantează</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securitatea, integritatea</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și</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calitatea</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transmisiunii, pe portalul instanțelor de judecată, dispozitiile art. 213 din Legea nr. 134/2010 privind Codul de procedura civilă rămânând aplicabile;</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xml:space="preserve">- dispozițiile Titlului X al Cărții a VI-a din </w:t>
            </w:r>
            <w:r w:rsidRPr="00545705">
              <w:rPr>
                <w:rFonts w:ascii="Trebuchet MS" w:eastAsia="Times New Roman" w:hAnsi="Trebuchet MS"/>
                <w:bCs/>
                <w:bdr w:val="none" w:sz="0" w:space="0" w:color="auto" w:frame="1"/>
                <w:shd w:val="clear" w:color="auto" w:fill="FFFFFF"/>
              </w:rPr>
              <w:t>Legea nr. 134/2010 privind Codul de procedură civilă</w:t>
            </w:r>
            <w:r w:rsidRPr="00545705">
              <w:rPr>
                <w:rFonts w:ascii="Trebuchet MS" w:eastAsia="Times New Roman" w:hAnsi="Trebuchet MS"/>
                <w:bdr w:val="none" w:sz="0" w:space="0" w:color="auto" w:frame="1"/>
                <w:shd w:val="clear" w:color="auto" w:fill="FFFFFF"/>
              </w:rPr>
              <w:t xml:space="preserve"> se aplică atunci când valoarea cererii, fără a se lua în considerare dobânzile, cheltuielile de judecată și alte venituri accesorii, nu depășește suma de </w:t>
            </w:r>
            <w:r w:rsidR="00891C83" w:rsidRPr="00545705">
              <w:rPr>
                <w:rFonts w:ascii="Trebuchet MS" w:hAnsi="Trebuchet MS"/>
              </w:rPr>
              <w:t xml:space="preserve">50 000 </w:t>
            </w:r>
            <w:r w:rsidRPr="00545705">
              <w:rPr>
                <w:rFonts w:ascii="Trebuchet MS" w:eastAsia="Times New Roman" w:hAnsi="Trebuchet MS"/>
                <w:bdr w:val="none" w:sz="0" w:space="0" w:color="auto" w:frame="1"/>
                <w:shd w:val="clear" w:color="auto" w:fill="FFFFFF"/>
              </w:rPr>
              <w:t>lei la data sesizării instanței;</w:t>
            </w:r>
          </w:p>
          <w:p w:rsidR="00E6211F" w:rsidRPr="00545705" w:rsidRDefault="00E6211F" w:rsidP="00545705">
            <w:pPr>
              <w:spacing w:after="0"/>
              <w:jc w:val="both"/>
              <w:rPr>
                <w:rFonts w:ascii="Trebuchet MS" w:eastAsia="Times New Roman" w:hAnsi="Trebuchet MS"/>
                <w:bdr w:val="none" w:sz="0" w:space="0" w:color="auto" w:frame="1"/>
                <w:shd w:val="clear" w:color="auto" w:fill="FFFFFF"/>
              </w:rPr>
            </w:pPr>
            <w:r w:rsidRPr="00545705">
              <w:rPr>
                <w:rFonts w:ascii="Trebuchet MS" w:eastAsia="Times New Roman" w:hAnsi="Trebuchet MS"/>
                <w:bdr w:val="none" w:sz="0" w:space="0" w:color="auto" w:frame="1"/>
                <w:shd w:val="clear" w:color="auto" w:fill="FFFFFF"/>
              </w:rPr>
              <w:t xml:space="preserve"> - în cursul</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executării</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silite, când</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este</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posibil, executorii</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judecătorești</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procedează la comunicarea</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actelor de procedură</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în format electronic, potrivit</w:t>
            </w:r>
            <w:r w:rsidR="004C0807" w:rsidRPr="00545705">
              <w:rPr>
                <w:rFonts w:ascii="Trebuchet MS" w:eastAsia="Times New Roman" w:hAnsi="Trebuchet MS"/>
                <w:bdr w:val="none" w:sz="0" w:space="0" w:color="auto" w:frame="1"/>
                <w:shd w:val="clear" w:color="auto" w:fill="FFFFFF"/>
              </w:rPr>
              <w:t xml:space="preserve"> </w:t>
            </w:r>
            <w:r w:rsidRPr="00545705">
              <w:rPr>
                <w:rFonts w:ascii="Trebuchet MS" w:eastAsia="Times New Roman" w:hAnsi="Trebuchet MS"/>
                <w:bdr w:val="none" w:sz="0" w:space="0" w:color="auto" w:frame="1"/>
                <w:shd w:val="clear" w:color="auto" w:fill="FFFFFF"/>
              </w:rPr>
              <w:t>legii;</w:t>
            </w:r>
          </w:p>
          <w:p w:rsidR="00622FEB" w:rsidRPr="00545705" w:rsidRDefault="00E6211F" w:rsidP="00545705">
            <w:pPr>
              <w:spacing w:after="0"/>
              <w:jc w:val="both"/>
              <w:rPr>
                <w:rFonts w:ascii="Trebuchet MS" w:hAnsi="Trebuchet MS"/>
              </w:rPr>
            </w:pPr>
            <w:r w:rsidRPr="00545705">
              <w:rPr>
                <w:rFonts w:ascii="Trebuchet MS" w:eastAsia="Times New Roman" w:hAnsi="Trebuchet MS"/>
                <w:bdr w:val="none" w:sz="0" w:space="0" w:color="auto" w:frame="1"/>
                <w:shd w:val="clear" w:color="auto" w:fill="FFFFFF"/>
              </w:rPr>
              <w:t>-</w:t>
            </w:r>
            <w:r w:rsidR="0018401B" w:rsidRPr="00545705">
              <w:rPr>
                <w:rFonts w:ascii="Trebuchet MS" w:eastAsia="Times New Roman" w:hAnsi="Trebuchet MS"/>
                <w:bdr w:val="none" w:sz="0" w:space="0" w:color="auto" w:frame="1"/>
                <w:shd w:val="clear" w:color="auto" w:fill="FFFFFF"/>
              </w:rPr>
              <w:t>activitatea de judecată, de executare</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silită, precum</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și</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activitatea</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profesiilor din domeniul</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justiției se desfășoară, în</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continuare, cu observarea</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regulilor de disciplină</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eastAsia="Times New Roman" w:hAnsi="Trebuchet MS"/>
                <w:bdr w:val="none" w:sz="0" w:space="0" w:color="auto" w:frame="1"/>
                <w:shd w:val="clear" w:color="auto" w:fill="FFFFFF"/>
              </w:rPr>
              <w:t>sanitară</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hAnsi="Trebuchet MS"/>
              </w:rPr>
              <w:t>stabilite de autoritățile cu atribuții</w:t>
            </w:r>
            <w:r w:rsidR="004C0807" w:rsidRPr="00545705">
              <w:rPr>
                <w:rFonts w:ascii="Trebuchet MS" w:hAnsi="Trebuchet MS"/>
              </w:rPr>
              <w:t xml:space="preserve"> </w:t>
            </w:r>
            <w:r w:rsidR="0018401B" w:rsidRPr="00545705">
              <w:rPr>
                <w:rFonts w:ascii="Trebuchet MS" w:hAnsi="Trebuchet MS"/>
              </w:rPr>
              <w:t>în</w:t>
            </w:r>
            <w:r w:rsidR="004C0807" w:rsidRPr="00545705">
              <w:rPr>
                <w:rFonts w:ascii="Trebuchet MS" w:hAnsi="Trebuchet MS"/>
              </w:rPr>
              <w:t xml:space="preserve"> </w:t>
            </w:r>
            <w:r w:rsidR="0018401B" w:rsidRPr="00545705">
              <w:rPr>
                <w:rFonts w:ascii="Trebuchet MS" w:hAnsi="Trebuchet MS"/>
              </w:rPr>
              <w:t>domeniu</w:t>
            </w:r>
            <w:r w:rsidR="0018401B" w:rsidRPr="00545705">
              <w:rPr>
                <w:rFonts w:ascii="Trebuchet MS" w:eastAsia="Times New Roman" w:hAnsi="Trebuchet MS"/>
                <w:bdr w:val="none" w:sz="0" w:space="0" w:color="auto" w:frame="1"/>
                <w:shd w:val="clear" w:color="auto" w:fill="FFFFFF"/>
              </w:rPr>
              <w:t>,</w:t>
            </w:r>
            <w:r w:rsidR="004C0807" w:rsidRPr="00545705">
              <w:rPr>
                <w:rFonts w:ascii="Trebuchet MS" w:eastAsia="Times New Roman" w:hAnsi="Trebuchet MS"/>
                <w:bdr w:val="none" w:sz="0" w:space="0" w:color="auto" w:frame="1"/>
                <w:shd w:val="clear" w:color="auto" w:fill="FFFFFF"/>
              </w:rPr>
              <w:t xml:space="preserve"> </w:t>
            </w:r>
            <w:r w:rsidR="0018401B" w:rsidRPr="00545705">
              <w:rPr>
                <w:rFonts w:ascii="Trebuchet MS" w:hAnsi="Trebuchet MS"/>
              </w:rPr>
              <w:t>urmărindu-se cu prioritate</w:t>
            </w:r>
            <w:r w:rsidR="004C0807" w:rsidRPr="00545705">
              <w:rPr>
                <w:rFonts w:ascii="Trebuchet MS" w:hAnsi="Trebuchet MS"/>
              </w:rPr>
              <w:t xml:space="preserve"> </w:t>
            </w:r>
            <w:r w:rsidR="0018401B" w:rsidRPr="00545705">
              <w:rPr>
                <w:rFonts w:ascii="Trebuchet MS" w:hAnsi="Trebuchet MS"/>
              </w:rPr>
              <w:t>asigurarea</w:t>
            </w:r>
            <w:r w:rsidR="004C0807" w:rsidRPr="00545705">
              <w:rPr>
                <w:rFonts w:ascii="Trebuchet MS" w:hAnsi="Trebuchet MS"/>
              </w:rPr>
              <w:t xml:space="preserve"> </w:t>
            </w:r>
            <w:r w:rsidR="0018401B" w:rsidRPr="00545705">
              <w:rPr>
                <w:rFonts w:ascii="Trebuchet MS" w:hAnsi="Trebuchet MS"/>
              </w:rPr>
              <w:t>prevenției</w:t>
            </w:r>
            <w:r w:rsidR="004C0807" w:rsidRPr="00545705">
              <w:rPr>
                <w:rFonts w:ascii="Trebuchet MS" w:hAnsi="Trebuchet MS"/>
              </w:rPr>
              <w:t xml:space="preserve"> </w:t>
            </w:r>
            <w:r w:rsidR="0018401B" w:rsidRPr="00545705">
              <w:rPr>
                <w:rFonts w:ascii="Trebuchet MS" w:hAnsi="Trebuchet MS"/>
              </w:rPr>
              <w:t>și</w:t>
            </w:r>
            <w:r w:rsidR="004C0807" w:rsidRPr="00545705">
              <w:rPr>
                <w:rFonts w:ascii="Trebuchet MS" w:hAnsi="Trebuchet MS"/>
              </w:rPr>
              <w:t xml:space="preserve"> </w:t>
            </w:r>
            <w:r w:rsidR="0018401B" w:rsidRPr="00545705">
              <w:rPr>
                <w:rFonts w:ascii="Trebuchet MS" w:hAnsi="Trebuchet MS"/>
              </w:rPr>
              <w:t>reducerea</w:t>
            </w:r>
            <w:r w:rsidR="004C0807" w:rsidRPr="00545705">
              <w:rPr>
                <w:rFonts w:ascii="Trebuchet MS" w:hAnsi="Trebuchet MS"/>
              </w:rPr>
              <w:t xml:space="preserve"> </w:t>
            </w:r>
            <w:r w:rsidR="0018401B" w:rsidRPr="00545705">
              <w:rPr>
                <w:rFonts w:ascii="Trebuchet MS" w:hAnsi="Trebuchet MS"/>
              </w:rPr>
              <w:t>riscului de îmbolnăvire</w:t>
            </w:r>
            <w:r w:rsidR="00622FEB" w:rsidRPr="00545705">
              <w:rPr>
                <w:rFonts w:ascii="Trebuchet MS" w:hAnsi="Trebuchet MS"/>
              </w:rPr>
              <w:t>;</w:t>
            </w:r>
          </w:p>
          <w:p w:rsidR="0010723D" w:rsidRDefault="00622FEB" w:rsidP="00545705">
            <w:pPr>
              <w:spacing w:after="0"/>
              <w:jc w:val="both"/>
              <w:rPr>
                <w:rFonts w:ascii="Trebuchet MS" w:eastAsia="Times New Roman" w:hAnsi="Trebuchet MS"/>
                <w:bdr w:val="none" w:sz="0" w:space="0" w:color="auto" w:frame="1"/>
                <w:shd w:val="clear" w:color="auto" w:fill="FFFFFF"/>
              </w:rPr>
            </w:pPr>
            <w:r w:rsidRPr="00545705">
              <w:rPr>
                <w:rFonts w:ascii="Trebuchet MS" w:hAnsi="Trebuchet MS"/>
              </w:rPr>
              <w:t xml:space="preserve"> </w:t>
            </w:r>
            <w:r w:rsidRPr="00545705">
              <w:rPr>
                <w:rFonts w:ascii="Trebuchet MS" w:eastAsia="Times New Roman" w:hAnsi="Trebuchet MS"/>
                <w:bdr w:val="none" w:sz="0" w:space="0" w:color="auto" w:frame="1"/>
                <w:shd w:val="clear" w:color="auto" w:fill="FFFFFF"/>
              </w:rPr>
              <w:t>-  - instanța veghează la desfășurarea în condiții optime a procedurii, cu respectarea principiilor fundamentale și a celorlalte reguli aplicabile procesului civil.</w:t>
            </w:r>
          </w:p>
          <w:p w:rsidR="003753E9" w:rsidRPr="00545705" w:rsidRDefault="003753E9" w:rsidP="00545705">
            <w:pPr>
              <w:spacing w:after="0"/>
              <w:jc w:val="both"/>
              <w:rPr>
                <w:rFonts w:ascii="Trebuchet MS" w:eastAsia="Times New Roman" w:hAnsi="Trebuchet MS"/>
                <w:bdr w:val="none" w:sz="0" w:space="0" w:color="auto" w:frame="1"/>
                <w:shd w:val="clear" w:color="auto" w:fill="FFFFFF"/>
              </w:rPr>
            </w:pPr>
          </w:p>
          <w:p w:rsidR="00891C83" w:rsidRDefault="00891C83" w:rsidP="00545705">
            <w:pPr>
              <w:spacing w:after="0"/>
              <w:jc w:val="both"/>
              <w:rPr>
                <w:rFonts w:ascii="Trebuchet MS" w:hAnsi="Trebuchet MS" w:cs="Times New Roman"/>
              </w:rPr>
            </w:pPr>
            <w:r w:rsidRPr="00545705">
              <w:rPr>
                <w:rFonts w:ascii="Trebuchet MS" w:hAnsi="Trebuchet MS"/>
              </w:rPr>
              <w:t xml:space="preserve">Legea conține și prevederi potrivit cărora </w:t>
            </w:r>
            <w:bookmarkStart w:id="0" w:name="_Hlk48906012"/>
            <w:r w:rsidRPr="00545705">
              <w:rPr>
                <w:rFonts w:ascii="Trebuchet MS" w:hAnsi="Trebuchet MS"/>
              </w:rPr>
              <w:t>d</w:t>
            </w:r>
            <w:r w:rsidRPr="00545705">
              <w:rPr>
                <w:rFonts w:ascii="Trebuchet MS" w:hAnsi="Trebuchet MS" w:cs="Times New Roman"/>
              </w:rPr>
              <w:t xml:space="preserve">ispozițiile art. 2-7 </w:t>
            </w:r>
            <w:r w:rsidR="0069246D" w:rsidRPr="00545705">
              <w:rPr>
                <w:rFonts w:ascii="Trebuchet MS" w:hAnsi="Trebuchet MS" w:cs="Times New Roman"/>
              </w:rPr>
              <w:t>și</w:t>
            </w:r>
            <w:r w:rsidRPr="00545705">
              <w:rPr>
                <w:rFonts w:ascii="Trebuchet MS" w:hAnsi="Trebuchet MS" w:cs="Times New Roman"/>
              </w:rPr>
              <w:t xml:space="preserve"> 9-10 sunt aplicabile </w:t>
            </w:r>
            <w:r w:rsidR="0069246D" w:rsidRPr="00545705">
              <w:rPr>
                <w:rFonts w:ascii="Trebuchet MS" w:hAnsi="Trebuchet MS" w:cs="Times New Roman"/>
              </w:rPr>
              <w:t>și</w:t>
            </w:r>
            <w:r w:rsidRPr="00545705">
              <w:rPr>
                <w:rFonts w:ascii="Trebuchet MS" w:hAnsi="Trebuchet MS" w:cs="Times New Roman"/>
              </w:rPr>
              <w:t xml:space="preserve"> proceselor </w:t>
            </w:r>
            <w:r w:rsidR="00AC1240" w:rsidRPr="00545705">
              <w:rPr>
                <w:rFonts w:ascii="Trebuchet MS" w:hAnsi="Trebuchet MS" w:cs="Times New Roman"/>
              </w:rPr>
              <w:t>și</w:t>
            </w:r>
            <w:r w:rsidRPr="00545705">
              <w:rPr>
                <w:rFonts w:ascii="Trebuchet MS" w:hAnsi="Trebuchet MS" w:cs="Times New Roman"/>
              </w:rPr>
              <w:t xml:space="preserve"> executărilor silite începute anterior intrării în vigoare a prezentei legi</w:t>
            </w:r>
            <w:bookmarkEnd w:id="0"/>
            <w:r w:rsidRPr="00545705">
              <w:rPr>
                <w:rFonts w:ascii="Trebuchet MS" w:hAnsi="Trebuchet MS" w:cs="Times New Roman"/>
              </w:rPr>
              <w:t>.</w:t>
            </w:r>
          </w:p>
          <w:p w:rsidR="003753E9" w:rsidRPr="00545705" w:rsidRDefault="003753E9" w:rsidP="00545705">
            <w:pPr>
              <w:spacing w:after="0"/>
              <w:jc w:val="both"/>
              <w:rPr>
                <w:rFonts w:ascii="Trebuchet MS" w:hAnsi="Trebuchet MS"/>
              </w:rPr>
            </w:pPr>
          </w:p>
          <w:p w:rsidR="009F61C9" w:rsidRDefault="009F61C9" w:rsidP="00545705">
            <w:pPr>
              <w:spacing w:after="0"/>
              <w:jc w:val="both"/>
              <w:rPr>
                <w:rFonts w:ascii="Trebuchet MS" w:hAnsi="Trebuchet MS"/>
              </w:rPr>
            </w:pPr>
            <w:r w:rsidRPr="00545705">
              <w:rPr>
                <w:rFonts w:ascii="Trebuchet MS" w:hAnsi="Trebuchet MS"/>
                <w:b/>
              </w:rPr>
              <w:t>În materie penală</w:t>
            </w:r>
            <w:r w:rsidRPr="00545705">
              <w:rPr>
                <w:rFonts w:ascii="Trebuchet MS" w:hAnsi="Trebuchet MS"/>
              </w:rPr>
              <w:t xml:space="preserve">, pentru rațiuni de tehnică legislativă au fost preluate în </w:t>
            </w:r>
            <w:r w:rsidR="007C18F6" w:rsidRPr="00545705">
              <w:rPr>
                <w:rFonts w:ascii="Trebuchet MS" w:hAnsi="Trebuchet MS"/>
              </w:rPr>
              <w:t>l</w:t>
            </w:r>
            <w:r w:rsidRPr="00545705">
              <w:rPr>
                <w:rFonts w:ascii="Trebuchet MS" w:hAnsi="Trebuchet MS"/>
              </w:rPr>
              <w:t>ege</w:t>
            </w:r>
            <w:r w:rsidR="007C18F6" w:rsidRPr="00545705">
              <w:rPr>
                <w:rFonts w:ascii="Trebuchet MS" w:hAnsi="Trebuchet MS"/>
              </w:rPr>
              <w:t xml:space="preserve"> </w:t>
            </w:r>
            <w:r w:rsidRPr="00545705">
              <w:rPr>
                <w:rFonts w:ascii="Trebuchet MS" w:hAnsi="Trebuchet MS"/>
              </w:rPr>
              <w:t>dispozițiile art. 73 alin. (2) – (5) din Ordonanța de urgență a Guvernului (prin care se prezumă acordul de comunicare a actelor procedurale prin poştă electronică și se reglementează situațiile în care, din motive generate de pandemia de COVID-19, parchetele sau instanțele de judecată sunt împiedicate să funcționeze), prevederile în cauză urmând să fie abrogate.</w:t>
            </w:r>
          </w:p>
          <w:p w:rsidR="003753E9" w:rsidRPr="00545705" w:rsidRDefault="003753E9" w:rsidP="00545705">
            <w:pPr>
              <w:spacing w:after="0"/>
              <w:jc w:val="both"/>
              <w:rPr>
                <w:rFonts w:ascii="Trebuchet MS" w:hAnsi="Trebuchet MS"/>
              </w:rPr>
            </w:pPr>
          </w:p>
          <w:p w:rsidR="00DD1D80" w:rsidRPr="00545705" w:rsidRDefault="009F61C9" w:rsidP="00545705">
            <w:pPr>
              <w:spacing w:after="0"/>
              <w:jc w:val="both"/>
              <w:rPr>
                <w:rFonts w:ascii="Trebuchet MS" w:hAnsi="Trebuchet MS"/>
              </w:rPr>
            </w:pPr>
            <w:r w:rsidRPr="00545705">
              <w:rPr>
                <w:rFonts w:ascii="Trebuchet MS" w:hAnsi="Trebuchet MS"/>
              </w:rPr>
              <w:t>De asemenea, î</w:t>
            </w:r>
            <w:r w:rsidR="004C0807" w:rsidRPr="00545705">
              <w:rPr>
                <w:rFonts w:ascii="Trebuchet MS" w:hAnsi="Trebuchet MS"/>
              </w:rPr>
              <w:t>n</w:t>
            </w:r>
            <w:r w:rsidRPr="00545705">
              <w:rPr>
                <w:rFonts w:ascii="Trebuchet MS" w:hAnsi="Trebuchet MS"/>
              </w:rPr>
              <w:t xml:space="preserve"> vederea desfășurării în condiții optime a activității de urmărire penală și de judecată</w:t>
            </w:r>
            <w:r w:rsidR="00197ED7" w:rsidRPr="00545705">
              <w:rPr>
                <w:rFonts w:ascii="Trebuchet MS" w:hAnsi="Trebuchet MS"/>
              </w:rPr>
              <w:t>,</w:t>
            </w:r>
            <w:r w:rsidRPr="00545705">
              <w:rPr>
                <w:rFonts w:ascii="Trebuchet MS" w:hAnsi="Trebuchet MS"/>
              </w:rPr>
              <w:t xml:space="preserve"> </w:t>
            </w:r>
            <w:r w:rsidR="00197ED7" w:rsidRPr="00545705">
              <w:rPr>
                <w:rFonts w:ascii="Trebuchet MS" w:hAnsi="Trebuchet MS"/>
              </w:rPr>
              <w:t>prezenta lege instituie următoarele propuneri de reglementare:</w:t>
            </w:r>
          </w:p>
          <w:p w:rsidR="00197ED7" w:rsidRPr="00545705" w:rsidRDefault="00197ED7" w:rsidP="00545705">
            <w:pPr>
              <w:spacing w:after="0"/>
              <w:jc w:val="both"/>
              <w:rPr>
                <w:rFonts w:ascii="Trebuchet MS" w:hAnsi="Trebuchet MS"/>
              </w:rPr>
            </w:pPr>
            <w:r w:rsidRPr="00545705">
              <w:rPr>
                <w:rFonts w:ascii="Trebuchet MS" w:hAnsi="Trebuchet MS"/>
              </w:rPr>
              <w:t>- audier</w:t>
            </w:r>
            <w:r w:rsidR="00DD1D80" w:rsidRPr="00545705">
              <w:rPr>
                <w:rFonts w:ascii="Trebuchet MS" w:hAnsi="Trebuchet MS"/>
              </w:rPr>
              <w:t>ea</w:t>
            </w:r>
            <w:r w:rsidRPr="00545705">
              <w:rPr>
                <w:rFonts w:ascii="Trebuchet MS" w:hAnsi="Trebuchet MS"/>
              </w:rPr>
              <w:t xml:space="preserve"> prin videoconferință, la locul de deținere, a persoanelor </w:t>
            </w:r>
            <w:r w:rsidRPr="00545705">
              <w:rPr>
                <w:rFonts w:ascii="Trebuchet MS" w:hAnsi="Trebuchet MS"/>
                <w:i/>
              </w:rPr>
              <w:t>private de libertate</w:t>
            </w:r>
            <w:r w:rsidRPr="00545705">
              <w:rPr>
                <w:rFonts w:ascii="Trebuchet MS" w:hAnsi="Trebuchet MS"/>
              </w:rPr>
              <w:t xml:space="preserve">,  </w:t>
            </w:r>
            <w:r w:rsidRPr="00545705">
              <w:rPr>
                <w:rFonts w:ascii="Trebuchet MS" w:hAnsi="Trebuchet MS"/>
                <w:i/>
              </w:rPr>
              <w:t>fără a fi necesar acordul acestora</w:t>
            </w:r>
            <w:r w:rsidRPr="00545705">
              <w:rPr>
                <w:rFonts w:ascii="Trebuchet MS" w:hAnsi="Trebuchet MS"/>
              </w:rPr>
              <w:t xml:space="preserve">, dacă organul judiciar apreciază că această modalitate de audiere nu aduce atingere bunei desfăşurări a procesului ori drepturilor şi intereselor părţilor (reglementarea există </w:t>
            </w:r>
            <w:r w:rsidR="00DD1D80" w:rsidRPr="00545705">
              <w:rPr>
                <w:rFonts w:ascii="Trebuchet MS" w:hAnsi="Trebuchet MS"/>
                <w:i/>
              </w:rPr>
              <w:t>de lege lata</w:t>
            </w:r>
            <w:r w:rsidR="00DD1D80" w:rsidRPr="00545705">
              <w:rPr>
                <w:rFonts w:ascii="Trebuchet MS" w:hAnsi="Trebuchet MS"/>
              </w:rPr>
              <w:t xml:space="preserve"> în art. 62 din Legea nr. 55/2020</w:t>
            </w:r>
            <w:r w:rsidR="007C18F6" w:rsidRPr="00545705">
              <w:rPr>
                <w:rFonts w:ascii="Trebuchet MS" w:hAnsi="Trebuchet MS"/>
              </w:rPr>
              <w:t xml:space="preserve"> – ca urmare a preluării în prezenta lege a acestei reglementări, art. 62 din Legea nr. 55/2020 se abrogă</w:t>
            </w:r>
            <w:r w:rsidR="00040829" w:rsidRPr="00545705">
              <w:rPr>
                <w:rFonts w:ascii="Trebuchet MS" w:hAnsi="Trebuchet MS"/>
              </w:rPr>
              <w:t>)</w:t>
            </w:r>
            <w:r w:rsidR="00DD1D80" w:rsidRPr="00545705">
              <w:rPr>
                <w:rFonts w:ascii="Trebuchet MS" w:hAnsi="Trebuchet MS"/>
              </w:rPr>
              <w:t>;</w:t>
            </w:r>
          </w:p>
          <w:p w:rsidR="00DD1D80" w:rsidRPr="00545705" w:rsidRDefault="00DD1D80" w:rsidP="00545705">
            <w:pPr>
              <w:spacing w:after="0"/>
              <w:jc w:val="both"/>
              <w:rPr>
                <w:rFonts w:ascii="Trebuchet MS" w:hAnsi="Trebuchet MS"/>
              </w:rPr>
            </w:pPr>
            <w:r w:rsidRPr="00545705">
              <w:rPr>
                <w:rFonts w:ascii="Trebuchet MS" w:hAnsi="Trebuchet MS"/>
              </w:rPr>
              <w:t xml:space="preserve">- audierea prin videoconferință </w:t>
            </w:r>
            <w:r w:rsidRPr="00545705">
              <w:rPr>
                <w:rFonts w:ascii="Trebuchet MS" w:hAnsi="Trebuchet MS"/>
                <w:i/>
              </w:rPr>
              <w:t xml:space="preserve">a altor persoane </w:t>
            </w:r>
            <w:r w:rsidRPr="00545705">
              <w:rPr>
                <w:rFonts w:ascii="Trebuchet MS" w:hAnsi="Trebuchet MS"/>
              </w:rPr>
              <w:t>decât cele private de libertate</w:t>
            </w:r>
            <w:r w:rsidR="00040829" w:rsidRPr="00545705">
              <w:rPr>
                <w:rFonts w:ascii="Trebuchet MS" w:hAnsi="Trebuchet MS"/>
              </w:rPr>
              <w:t xml:space="preserve"> - este cazul persoanelor </w:t>
            </w:r>
            <w:r w:rsidR="00040829" w:rsidRPr="00545705">
              <w:rPr>
                <w:rFonts w:ascii="Trebuchet MS" w:hAnsi="Trebuchet MS"/>
                <w:b/>
              </w:rPr>
              <w:t>aflate în stare de libertate</w:t>
            </w:r>
            <w:r w:rsidR="00040829" w:rsidRPr="00545705">
              <w:rPr>
                <w:rFonts w:ascii="Trebuchet MS" w:hAnsi="Trebuchet MS"/>
              </w:rPr>
              <w:t xml:space="preserve">, precum și al persoanelor </w:t>
            </w:r>
            <w:r w:rsidR="00040829" w:rsidRPr="00545705">
              <w:rPr>
                <w:rFonts w:ascii="Trebuchet MS" w:hAnsi="Trebuchet MS"/>
                <w:b/>
              </w:rPr>
              <w:t>arestate la domiciliu</w:t>
            </w:r>
            <w:r w:rsidR="00040829" w:rsidRPr="00545705">
              <w:rPr>
                <w:rFonts w:ascii="Trebuchet MS" w:hAnsi="Trebuchet MS"/>
              </w:rPr>
              <w:t xml:space="preserve"> (acestea nu se află într-un loc de detenție, deci nu li se aplică alin. 1) – se poate face </w:t>
            </w:r>
            <w:r w:rsidRPr="00545705">
              <w:rPr>
                <w:rFonts w:ascii="Trebuchet MS" w:hAnsi="Trebuchet MS"/>
              </w:rPr>
              <w:t xml:space="preserve">cu acordul acestora. </w:t>
            </w:r>
            <w:r w:rsidR="001440EC" w:rsidRPr="00545705">
              <w:rPr>
                <w:rFonts w:ascii="Trebuchet MS" w:hAnsi="Trebuchet MS"/>
              </w:rPr>
              <w:t>Posibilitatea audierii prin videoconferință le va fi adusă la cunoștință fie cu ocazia primei audieri, fie printr-o înștiințare comunicată telefonic, prin e-mail sau prin alte asemenea mijloace, persoana în cauză fiind întrebată dacă își manifestă acordul în acest sens.</w:t>
            </w:r>
            <w:r w:rsidR="00D5060E" w:rsidRPr="00545705">
              <w:rPr>
                <w:rFonts w:ascii="Trebuchet MS" w:hAnsi="Trebuchet MS"/>
              </w:rPr>
              <w:t xml:space="preserve"> </w:t>
            </w:r>
            <w:r w:rsidR="001440EC" w:rsidRPr="00545705">
              <w:rPr>
                <w:rFonts w:ascii="Trebuchet MS" w:hAnsi="Trebuchet MS"/>
              </w:rPr>
              <w:t xml:space="preserve">Așadar, dacă acordul există, iar organul judiciar apreciază ca audierea poate </w:t>
            </w:r>
            <w:r w:rsidR="001440EC" w:rsidRPr="00545705">
              <w:rPr>
                <w:rFonts w:ascii="Trebuchet MS" w:hAnsi="Trebuchet MS"/>
              </w:rPr>
              <w:lastRenderedPageBreak/>
              <w:t xml:space="preserve">avea loc în această modalitate, persoana va fi citată chiar dacă are termen în cunoștință, citația urmând să conțină, pe lângă mențiunile prevăzute de art. 258 Cod pr. penală, și mențiunea că audierea se face prin videoconferință, modalitatea tehnică de realizare a acesteia, data și ora sau intervalul orar </w:t>
            </w:r>
            <w:r w:rsidRPr="00545705">
              <w:rPr>
                <w:rFonts w:ascii="Trebuchet MS" w:hAnsi="Trebuchet MS"/>
              </w:rPr>
              <w:t>în care va avea loc audierea</w:t>
            </w:r>
            <w:r w:rsidR="003C212D" w:rsidRPr="00545705">
              <w:rPr>
                <w:rFonts w:ascii="Trebuchet MS" w:hAnsi="Trebuchet MS"/>
              </w:rPr>
              <w:t>.</w:t>
            </w:r>
          </w:p>
          <w:p w:rsidR="00D5060E" w:rsidRPr="00545705" w:rsidRDefault="003C212D" w:rsidP="00545705">
            <w:pPr>
              <w:spacing w:after="0"/>
              <w:jc w:val="both"/>
              <w:rPr>
                <w:rFonts w:ascii="Trebuchet MS" w:hAnsi="Trebuchet MS"/>
              </w:rPr>
            </w:pPr>
            <w:r w:rsidRPr="00545705">
              <w:rPr>
                <w:rFonts w:ascii="Trebuchet MS" w:hAnsi="Trebuchet MS"/>
              </w:rPr>
              <w:t>- audierea prin videoconferință presupune</w:t>
            </w:r>
            <w:r w:rsidR="008D5C0A" w:rsidRPr="00545705">
              <w:rPr>
                <w:rFonts w:ascii="Trebuchet MS" w:hAnsi="Trebuchet MS"/>
              </w:rPr>
              <w:t xml:space="preserve"> în toate situațiile</w:t>
            </w:r>
            <w:r w:rsidRPr="00545705">
              <w:rPr>
                <w:rFonts w:ascii="Trebuchet MS" w:hAnsi="Trebuchet MS"/>
              </w:rPr>
              <w:t xml:space="preserve"> utilizarea unor mijloace de telecomunicaţie audiovizuală care permit verificarea identităţii părţilor şi garantează securitatea, integritatea, confidenţialitatea şi calitatea transmisiunii. </w:t>
            </w:r>
            <w:r w:rsidR="00D5060E" w:rsidRPr="00545705">
              <w:rPr>
                <w:rFonts w:ascii="Trebuchet MS" w:hAnsi="Trebuchet MS"/>
              </w:rPr>
              <w:t>Această reglementare este menită să garanteze condiții similare situației în care audierea s-ar realiza la sediul organului judiciar, precum și pentru a asigura buna desfășurare a procesului penal și respectarea drepturilor (inclusiv a celor procesuale ale) celui audiat.</w:t>
            </w:r>
          </w:p>
          <w:p w:rsidR="003C212D" w:rsidRPr="00545705" w:rsidRDefault="003C212D" w:rsidP="00545705">
            <w:pPr>
              <w:spacing w:after="0"/>
              <w:jc w:val="both"/>
              <w:rPr>
                <w:rFonts w:ascii="Trebuchet MS" w:hAnsi="Trebuchet MS"/>
              </w:rPr>
            </w:pPr>
            <w:r w:rsidRPr="00545705">
              <w:rPr>
                <w:rFonts w:ascii="Trebuchet MS" w:hAnsi="Trebuchet MS"/>
              </w:rPr>
              <w:t>- atunci când se realizează prin videoconferință</w:t>
            </w:r>
            <w:r w:rsidR="00C63934" w:rsidRPr="00545705">
              <w:rPr>
                <w:rFonts w:ascii="Trebuchet MS" w:hAnsi="Trebuchet MS"/>
              </w:rPr>
              <w:t>,</w:t>
            </w:r>
            <w:r w:rsidRPr="00545705">
              <w:rPr>
                <w:rFonts w:ascii="Trebuchet MS" w:hAnsi="Trebuchet MS"/>
              </w:rPr>
              <w:t xml:space="preserve"> înregistrarea audierii </w:t>
            </w:r>
            <w:r w:rsidR="00C63934" w:rsidRPr="00545705">
              <w:rPr>
                <w:rFonts w:ascii="Trebuchet MS" w:hAnsi="Trebuchet MS"/>
              </w:rPr>
              <w:t>(</w:t>
            </w:r>
            <w:r w:rsidR="008D5C0A" w:rsidRPr="00545705">
              <w:rPr>
                <w:rFonts w:ascii="Trebuchet MS" w:hAnsi="Trebuchet MS"/>
              </w:rPr>
              <w:t>prin mijloace tehnice audio sau audiovideo</w:t>
            </w:r>
            <w:r w:rsidR="00C63934" w:rsidRPr="00545705">
              <w:rPr>
                <w:rFonts w:ascii="Trebuchet MS" w:hAnsi="Trebuchet MS"/>
              </w:rPr>
              <w:t>)</w:t>
            </w:r>
            <w:r w:rsidR="008D5C0A" w:rsidRPr="00545705">
              <w:rPr>
                <w:rFonts w:ascii="Trebuchet MS" w:hAnsi="Trebuchet MS"/>
              </w:rPr>
              <w:t xml:space="preserve"> </w:t>
            </w:r>
            <w:r w:rsidRPr="00545705">
              <w:rPr>
                <w:rFonts w:ascii="Trebuchet MS" w:hAnsi="Trebuchet MS"/>
              </w:rPr>
              <w:t xml:space="preserve">este </w:t>
            </w:r>
            <w:r w:rsidR="000F0D58" w:rsidRPr="00545705">
              <w:rPr>
                <w:rFonts w:ascii="Trebuchet MS" w:hAnsi="Trebuchet MS"/>
              </w:rPr>
              <w:t>obligatorie în toate cazurile</w:t>
            </w:r>
            <w:r w:rsidR="008D5C0A" w:rsidRPr="00545705">
              <w:rPr>
                <w:rFonts w:ascii="Trebuchet MS" w:hAnsi="Trebuchet MS"/>
              </w:rPr>
              <w:t xml:space="preserve">. </w:t>
            </w:r>
            <w:r w:rsidR="002650A5" w:rsidRPr="00545705">
              <w:rPr>
                <w:rFonts w:ascii="Trebuchet MS" w:hAnsi="Trebuchet MS"/>
              </w:rPr>
              <w:t xml:space="preserve">Pentru </w:t>
            </w:r>
            <w:r w:rsidR="00C63934" w:rsidRPr="00545705">
              <w:rPr>
                <w:rFonts w:ascii="Trebuchet MS" w:hAnsi="Trebuchet MS"/>
              </w:rPr>
              <w:t xml:space="preserve">a </w:t>
            </w:r>
            <w:r w:rsidR="002650A5" w:rsidRPr="00545705">
              <w:rPr>
                <w:rFonts w:ascii="Trebuchet MS" w:hAnsi="Trebuchet MS"/>
              </w:rPr>
              <w:t>garanta dreptul la apărare și lo</w:t>
            </w:r>
            <w:r w:rsidR="00C63934" w:rsidRPr="00545705">
              <w:rPr>
                <w:rFonts w:ascii="Trebuchet MS" w:hAnsi="Trebuchet MS"/>
              </w:rPr>
              <w:t>ialitatea administrării probelor</w:t>
            </w:r>
            <w:r w:rsidR="002650A5" w:rsidRPr="00545705">
              <w:rPr>
                <w:rFonts w:ascii="Trebuchet MS" w:hAnsi="Trebuchet MS"/>
              </w:rPr>
              <w:t>, r</w:t>
            </w:r>
            <w:r w:rsidR="008D5C0A" w:rsidRPr="00545705">
              <w:rPr>
                <w:rFonts w:ascii="Trebuchet MS" w:hAnsi="Trebuchet MS"/>
              </w:rPr>
              <w:t>eglementarea</w:t>
            </w:r>
            <w:r w:rsidR="002650A5" w:rsidRPr="00545705">
              <w:rPr>
                <w:rFonts w:ascii="Trebuchet MS" w:hAnsi="Trebuchet MS"/>
              </w:rPr>
              <w:t xml:space="preserve"> propusă derogă </w:t>
            </w:r>
            <w:r w:rsidR="000F0D58" w:rsidRPr="00545705">
              <w:rPr>
                <w:rFonts w:ascii="Trebuchet MS" w:hAnsi="Trebuchet MS"/>
              </w:rPr>
              <w:t xml:space="preserve">astfel </w:t>
            </w:r>
            <w:r w:rsidR="002650A5" w:rsidRPr="00545705">
              <w:rPr>
                <w:rFonts w:ascii="Trebuchet MS" w:hAnsi="Trebuchet MS"/>
              </w:rPr>
              <w:t>de la prevederile</w:t>
            </w:r>
            <w:r w:rsidR="008D5C0A" w:rsidRPr="00545705">
              <w:rPr>
                <w:rFonts w:ascii="Trebuchet MS" w:hAnsi="Trebuchet MS"/>
              </w:rPr>
              <w:t xml:space="preserve"> art. 11</w:t>
            </w:r>
            <w:r w:rsidR="002650A5" w:rsidRPr="00545705">
              <w:rPr>
                <w:rFonts w:ascii="Trebuchet MS" w:hAnsi="Trebuchet MS"/>
              </w:rPr>
              <w:t>0</w:t>
            </w:r>
            <w:r w:rsidR="008D5C0A" w:rsidRPr="00545705">
              <w:rPr>
                <w:rFonts w:ascii="Trebuchet MS" w:hAnsi="Trebuchet MS"/>
              </w:rPr>
              <w:t xml:space="preserve"> alin. (5), art. 11</w:t>
            </w:r>
            <w:r w:rsidR="002650A5" w:rsidRPr="00545705">
              <w:rPr>
                <w:rFonts w:ascii="Trebuchet MS" w:hAnsi="Trebuchet MS"/>
              </w:rPr>
              <w:t xml:space="preserve">1 </w:t>
            </w:r>
            <w:r w:rsidR="008D5C0A" w:rsidRPr="00545705">
              <w:rPr>
                <w:rFonts w:ascii="Trebuchet MS" w:hAnsi="Trebuchet MS"/>
              </w:rPr>
              <w:t xml:space="preserve">alin. (4) și </w:t>
            </w:r>
            <w:r w:rsidR="002650A5" w:rsidRPr="00545705">
              <w:rPr>
                <w:rFonts w:ascii="Trebuchet MS" w:hAnsi="Trebuchet MS"/>
              </w:rPr>
              <w:t>ale art. 123 alin. (2) Cod pr. penală, care condiționeaază înregistrarea audierii</w:t>
            </w:r>
            <w:r w:rsidR="00C63934" w:rsidRPr="00545705">
              <w:rPr>
                <w:rFonts w:ascii="Trebuchet MS" w:hAnsi="Trebuchet MS"/>
              </w:rPr>
              <w:t xml:space="preserve"> efectuate</w:t>
            </w:r>
            <w:r w:rsidR="002650A5" w:rsidRPr="00545705">
              <w:rPr>
                <w:rFonts w:ascii="Trebuchet MS" w:hAnsi="Trebuchet MS"/>
              </w:rPr>
              <w:t xml:space="preserve"> în cursul urmăririi penale de aprecierea organului judiciar, de solicitarea celui audiat sau de existența mijloacelor tehnice pentru aceasta</w:t>
            </w:r>
            <w:r w:rsidR="000F0D58" w:rsidRPr="00545705">
              <w:rPr>
                <w:rFonts w:ascii="Trebuchet MS" w:hAnsi="Trebuchet MS"/>
              </w:rPr>
              <w:t xml:space="preserve">. </w:t>
            </w:r>
            <w:r w:rsidR="002650A5" w:rsidRPr="00545705">
              <w:rPr>
                <w:rFonts w:ascii="Trebuchet MS" w:hAnsi="Trebuchet MS"/>
              </w:rPr>
              <w:t xml:space="preserve"> </w:t>
            </w:r>
          </w:p>
          <w:p w:rsidR="008D5C0A" w:rsidRDefault="008D5C0A" w:rsidP="00545705">
            <w:pPr>
              <w:spacing w:after="0"/>
              <w:jc w:val="both"/>
              <w:rPr>
                <w:rFonts w:ascii="Trebuchet MS" w:hAnsi="Trebuchet MS"/>
              </w:rPr>
            </w:pPr>
            <w:r w:rsidRPr="00545705">
              <w:rPr>
                <w:rFonts w:ascii="Trebuchet MS" w:hAnsi="Trebuchet MS"/>
              </w:rPr>
              <w:t xml:space="preserve">- audierea altor persoane decât cele private de libertate nu se poate face prin videoconferință </w:t>
            </w:r>
            <w:r w:rsidR="00B00EBB" w:rsidRPr="00545705">
              <w:rPr>
                <w:rFonts w:ascii="Trebuchet MS" w:hAnsi="Trebuchet MS"/>
              </w:rPr>
              <w:t xml:space="preserve"> în cazul </w:t>
            </w:r>
            <w:r w:rsidR="00B00EBB" w:rsidRPr="00545705">
              <w:rPr>
                <w:rFonts w:ascii="Trebuchet MS" w:hAnsi="Trebuchet MS" w:cs="Times New Roman"/>
              </w:rPr>
              <w:t>judecării cauzelor cu inculpați minori, a celor referitoare la reabilitarea judecătorească și nici atunci instanța de judecată declară ședința de judecată ca nepublică.</w:t>
            </w:r>
            <w:r w:rsidR="00D5060E" w:rsidRPr="00545705">
              <w:rPr>
                <w:rFonts w:ascii="Trebuchet MS" w:hAnsi="Trebuchet MS" w:cs="Times New Roman"/>
              </w:rPr>
              <w:t xml:space="preserve"> </w:t>
            </w:r>
            <w:r w:rsidR="00967FA3" w:rsidRPr="00545705">
              <w:rPr>
                <w:rFonts w:ascii="Trebuchet MS" w:hAnsi="Trebuchet MS" w:cs="Times New Roman"/>
              </w:rPr>
              <w:t xml:space="preserve">Această reglementare are în vedere faptul că </w:t>
            </w:r>
            <w:r w:rsidR="002D6945" w:rsidRPr="00545705">
              <w:rPr>
                <w:rFonts w:ascii="Trebuchet MS" w:hAnsi="Trebuchet MS" w:cs="Times New Roman"/>
              </w:rPr>
              <w:t xml:space="preserve">în cazurile prevăzute de </w:t>
            </w:r>
            <w:r w:rsidR="00B00EBB" w:rsidRPr="00545705">
              <w:rPr>
                <w:rFonts w:ascii="Trebuchet MS" w:hAnsi="Trebuchet MS" w:cs="Times New Roman"/>
              </w:rPr>
              <w:t>dispozițiil</w:t>
            </w:r>
            <w:r w:rsidR="002D6945" w:rsidRPr="00545705">
              <w:rPr>
                <w:rFonts w:ascii="Trebuchet MS" w:hAnsi="Trebuchet MS" w:cs="Times New Roman"/>
              </w:rPr>
              <w:t xml:space="preserve">e </w:t>
            </w:r>
            <w:r w:rsidR="00B00EBB" w:rsidRPr="00545705">
              <w:rPr>
                <w:rFonts w:ascii="Trebuchet MS" w:hAnsi="Trebuchet MS" w:cs="Times New Roman"/>
                <w:i/>
              </w:rPr>
              <w:t xml:space="preserve">de lege lata </w:t>
            </w:r>
            <w:r w:rsidR="00B00EBB" w:rsidRPr="00545705">
              <w:rPr>
                <w:rFonts w:ascii="Trebuchet MS" w:hAnsi="Trebuchet MS" w:cs="Times New Roman"/>
              </w:rPr>
              <w:t>ale art. 352 alin. (3)</w:t>
            </w:r>
            <w:r w:rsidR="002D6945" w:rsidRPr="00545705">
              <w:rPr>
                <w:rFonts w:ascii="Trebuchet MS" w:hAnsi="Trebuchet MS" w:cs="Times New Roman"/>
              </w:rPr>
              <w:t xml:space="preserve"> și </w:t>
            </w:r>
            <w:r w:rsidR="00B00EBB" w:rsidRPr="00545705">
              <w:rPr>
                <w:rFonts w:ascii="Trebuchet MS" w:hAnsi="Trebuchet MS" w:cs="Times New Roman"/>
              </w:rPr>
              <w:t>(4)</w:t>
            </w:r>
            <w:r w:rsidR="00967FA3" w:rsidRPr="00545705">
              <w:rPr>
                <w:rFonts w:ascii="Trebuchet MS" w:hAnsi="Trebuchet MS" w:cs="Times New Roman"/>
              </w:rPr>
              <w:t xml:space="preserve"> din Codul de procedură penală</w:t>
            </w:r>
            <w:r w:rsidR="002D6945" w:rsidRPr="00545705">
              <w:rPr>
                <w:rFonts w:ascii="Trebuchet MS" w:hAnsi="Trebuchet MS" w:cs="Times New Roman"/>
              </w:rPr>
              <w:t xml:space="preserve">, ședința de judecată poate fi declarată nepublică, iar </w:t>
            </w:r>
            <w:r w:rsidR="002D6945" w:rsidRPr="00545705">
              <w:rPr>
                <w:rFonts w:ascii="Trebuchet MS" w:hAnsi="Trebuchet MS"/>
              </w:rPr>
              <w:t>potrivit dispozițiilor art. 509 alin. (2), art. 533 alin. (1) și art. 535 C.p.p. ședintele de judecată sunt nepublice în cauzele cu inculpați minori și în procedura reabilitării judecătorești.</w:t>
            </w:r>
            <w:r w:rsidR="00D5060E" w:rsidRPr="00545705">
              <w:rPr>
                <w:rFonts w:ascii="Trebuchet MS" w:hAnsi="Trebuchet MS"/>
              </w:rPr>
              <w:t xml:space="preserve"> </w:t>
            </w:r>
            <w:r w:rsidR="002D6945" w:rsidRPr="00545705">
              <w:rPr>
                <w:rFonts w:ascii="Trebuchet MS" w:hAnsi="Trebuchet MS" w:cs="Times New Roman"/>
                <w:lang w:eastAsia="ro-RO"/>
              </w:rPr>
              <w:t>Văzând și dispozițiile art. 352 alin. (6) din Codul de procedură penală, potrivit cărora</w:t>
            </w:r>
            <w:r w:rsidR="0069246D" w:rsidRPr="00545705">
              <w:rPr>
                <w:rFonts w:ascii="Trebuchet MS" w:hAnsi="Trebuchet MS" w:cs="Times New Roman"/>
                <w:lang w:eastAsia="ro-RO"/>
              </w:rPr>
              <w:t xml:space="preserve"> </w:t>
            </w:r>
            <w:r w:rsidR="002D6945" w:rsidRPr="00545705">
              <w:rPr>
                <w:rFonts w:ascii="Trebuchet MS" w:hAnsi="Trebuchet MS" w:cs="Times New Roman"/>
                <w:i/>
                <w:lang w:eastAsia="ro-RO"/>
              </w:rPr>
              <w:t>„</w:t>
            </w:r>
            <w:r w:rsidR="00B00EBB" w:rsidRPr="00545705">
              <w:rPr>
                <w:rFonts w:ascii="Trebuchet MS" w:hAnsi="Trebuchet MS" w:cs="Times New Roman"/>
                <w:i/>
                <w:lang w:eastAsia="ro-RO"/>
              </w:rPr>
              <w:t xml:space="preserve">(6) În timpul cât </w:t>
            </w:r>
            <w:r w:rsidR="0069246D" w:rsidRPr="00545705">
              <w:rPr>
                <w:rFonts w:ascii="Trebuchet MS" w:hAnsi="Trebuchet MS" w:cs="Times New Roman"/>
                <w:i/>
                <w:lang w:eastAsia="ro-RO"/>
              </w:rPr>
              <w:t>ședința</w:t>
            </w:r>
            <w:r w:rsidR="00B00EBB" w:rsidRPr="00545705">
              <w:rPr>
                <w:rFonts w:ascii="Trebuchet MS" w:hAnsi="Trebuchet MS" w:cs="Times New Roman"/>
                <w:i/>
                <w:lang w:eastAsia="ro-RO"/>
              </w:rPr>
              <w:t xml:space="preserve"> este nepublică, nu sunt admise în sala de </w:t>
            </w:r>
            <w:r w:rsidR="0069246D" w:rsidRPr="00545705">
              <w:rPr>
                <w:rFonts w:ascii="Trebuchet MS" w:hAnsi="Trebuchet MS" w:cs="Times New Roman"/>
                <w:i/>
                <w:lang w:eastAsia="ro-RO"/>
              </w:rPr>
              <w:t>ședință</w:t>
            </w:r>
            <w:r w:rsidR="00B00EBB" w:rsidRPr="00545705">
              <w:rPr>
                <w:rFonts w:ascii="Trebuchet MS" w:hAnsi="Trebuchet MS" w:cs="Times New Roman"/>
                <w:i/>
                <w:lang w:eastAsia="ro-RO"/>
              </w:rPr>
              <w:t xml:space="preserve"> decât </w:t>
            </w:r>
            <w:r w:rsidR="0069246D" w:rsidRPr="00545705">
              <w:rPr>
                <w:rFonts w:ascii="Trebuchet MS" w:hAnsi="Trebuchet MS" w:cs="Times New Roman"/>
                <w:i/>
                <w:lang w:eastAsia="ro-RO"/>
              </w:rPr>
              <w:t>părțile</w:t>
            </w:r>
            <w:r w:rsidR="00B00EBB" w:rsidRPr="00545705">
              <w:rPr>
                <w:rFonts w:ascii="Trebuchet MS" w:hAnsi="Trebuchet MS" w:cs="Times New Roman"/>
                <w:i/>
                <w:lang w:eastAsia="ro-RO"/>
              </w:rPr>
              <w:t xml:space="preserve">, persoana vătămată, </w:t>
            </w:r>
            <w:r w:rsidR="0069246D" w:rsidRPr="00545705">
              <w:rPr>
                <w:rFonts w:ascii="Trebuchet MS" w:hAnsi="Trebuchet MS" w:cs="Times New Roman"/>
                <w:i/>
                <w:lang w:eastAsia="ro-RO"/>
              </w:rPr>
              <w:t>reprezentanții</w:t>
            </w:r>
            <w:r w:rsidR="00B00EBB" w:rsidRPr="00545705">
              <w:rPr>
                <w:rFonts w:ascii="Trebuchet MS" w:hAnsi="Trebuchet MS" w:cs="Times New Roman"/>
                <w:i/>
                <w:lang w:eastAsia="ro-RO"/>
              </w:rPr>
              <w:t xml:space="preserve"> acestora, </w:t>
            </w:r>
            <w:r w:rsidR="0069246D" w:rsidRPr="00545705">
              <w:rPr>
                <w:rFonts w:ascii="Trebuchet MS" w:hAnsi="Trebuchet MS" w:cs="Times New Roman"/>
                <w:i/>
                <w:lang w:eastAsia="ro-RO"/>
              </w:rPr>
              <w:t>avocații</w:t>
            </w:r>
            <w:r w:rsidR="00B00EBB" w:rsidRPr="00545705">
              <w:rPr>
                <w:rFonts w:ascii="Trebuchet MS" w:hAnsi="Trebuchet MS" w:cs="Times New Roman"/>
                <w:i/>
                <w:lang w:eastAsia="ro-RO"/>
              </w:rPr>
              <w:t xml:space="preserve"> </w:t>
            </w:r>
            <w:r w:rsidR="0069246D" w:rsidRPr="00545705">
              <w:rPr>
                <w:rFonts w:ascii="Trebuchet MS" w:hAnsi="Trebuchet MS" w:cs="Times New Roman"/>
                <w:i/>
                <w:lang w:eastAsia="ro-RO"/>
              </w:rPr>
              <w:t>și</w:t>
            </w:r>
            <w:r w:rsidR="00B00EBB" w:rsidRPr="00545705">
              <w:rPr>
                <w:rFonts w:ascii="Trebuchet MS" w:hAnsi="Trebuchet MS" w:cs="Times New Roman"/>
                <w:i/>
                <w:lang w:eastAsia="ro-RO"/>
              </w:rPr>
              <w:t xml:space="preserve"> celelalte persoane a căror </w:t>
            </w:r>
            <w:r w:rsidR="0069246D" w:rsidRPr="00545705">
              <w:rPr>
                <w:rFonts w:ascii="Trebuchet MS" w:hAnsi="Trebuchet MS" w:cs="Times New Roman"/>
                <w:i/>
                <w:lang w:eastAsia="ro-RO"/>
              </w:rPr>
              <w:t>prezență</w:t>
            </w:r>
            <w:r w:rsidR="00B00EBB" w:rsidRPr="00545705">
              <w:rPr>
                <w:rFonts w:ascii="Trebuchet MS" w:hAnsi="Trebuchet MS" w:cs="Times New Roman"/>
                <w:i/>
                <w:lang w:eastAsia="ro-RO"/>
              </w:rPr>
              <w:t xml:space="preserve"> este autorizată de </w:t>
            </w:r>
            <w:r w:rsidR="0069246D" w:rsidRPr="00545705">
              <w:rPr>
                <w:rFonts w:ascii="Trebuchet MS" w:hAnsi="Trebuchet MS" w:cs="Times New Roman"/>
                <w:i/>
                <w:lang w:eastAsia="ro-RO"/>
              </w:rPr>
              <w:t>instanță</w:t>
            </w:r>
            <w:r w:rsidR="00967FA3" w:rsidRPr="00545705">
              <w:rPr>
                <w:rFonts w:ascii="Trebuchet MS" w:hAnsi="Trebuchet MS" w:cs="Times New Roman"/>
                <w:i/>
                <w:lang w:eastAsia="ro-RO"/>
              </w:rPr>
              <w:t>”</w:t>
            </w:r>
            <w:r w:rsidR="0069246D" w:rsidRPr="00545705">
              <w:rPr>
                <w:rFonts w:ascii="Trebuchet MS" w:hAnsi="Trebuchet MS" w:cs="Times New Roman"/>
                <w:i/>
                <w:lang w:eastAsia="ro-RO"/>
              </w:rPr>
              <w:t xml:space="preserve">, </w:t>
            </w:r>
            <w:r w:rsidR="002D6945" w:rsidRPr="00545705">
              <w:rPr>
                <w:rFonts w:ascii="Trebuchet MS" w:hAnsi="Trebuchet MS"/>
              </w:rPr>
              <w:t>r</w:t>
            </w:r>
            <w:r w:rsidR="00C63934" w:rsidRPr="00545705">
              <w:rPr>
                <w:rFonts w:ascii="Trebuchet MS" w:hAnsi="Trebuchet MS"/>
              </w:rPr>
              <w:t xml:space="preserve">eglementarea </w:t>
            </w:r>
            <w:r w:rsidR="002D6945" w:rsidRPr="00545705">
              <w:rPr>
                <w:rFonts w:ascii="Trebuchet MS" w:hAnsi="Trebuchet MS"/>
              </w:rPr>
              <w:t xml:space="preserve">propusă este necesară </w:t>
            </w:r>
            <w:r w:rsidR="00C63934" w:rsidRPr="00545705">
              <w:rPr>
                <w:rFonts w:ascii="Trebuchet MS" w:hAnsi="Trebuchet MS"/>
              </w:rPr>
              <w:t xml:space="preserve">întrucât persoanele care nu sunt private de libertate </w:t>
            </w:r>
            <w:r w:rsidR="006B5D74" w:rsidRPr="00545705">
              <w:rPr>
                <w:rFonts w:ascii="Trebuchet MS" w:hAnsi="Trebuchet MS"/>
              </w:rPr>
              <w:t xml:space="preserve">sunt </w:t>
            </w:r>
            <w:r w:rsidR="00C63934" w:rsidRPr="00545705">
              <w:rPr>
                <w:rFonts w:ascii="Trebuchet MS" w:hAnsi="Trebuchet MS"/>
              </w:rPr>
              <w:t>audiate prin videoconferință la locul în care se află</w:t>
            </w:r>
            <w:r w:rsidR="006B5D74" w:rsidRPr="00545705">
              <w:rPr>
                <w:rFonts w:ascii="Trebuchet MS" w:hAnsi="Trebuchet MS"/>
              </w:rPr>
              <w:t>,</w:t>
            </w:r>
            <w:r w:rsidR="00C63934" w:rsidRPr="00545705">
              <w:rPr>
                <w:rFonts w:ascii="Trebuchet MS" w:hAnsi="Trebuchet MS"/>
              </w:rPr>
              <w:t xml:space="preserve"> </w:t>
            </w:r>
            <w:r w:rsidR="006B5D74" w:rsidRPr="00545705">
              <w:rPr>
                <w:rFonts w:ascii="Trebuchet MS" w:hAnsi="Trebuchet MS"/>
              </w:rPr>
              <w:t>iar în acest caz există</w:t>
            </w:r>
            <w:r w:rsidR="002D6945" w:rsidRPr="00545705">
              <w:rPr>
                <w:rFonts w:ascii="Trebuchet MS" w:hAnsi="Trebuchet MS"/>
              </w:rPr>
              <w:t xml:space="preserve"> </w:t>
            </w:r>
            <w:r w:rsidR="006B5D74" w:rsidRPr="00545705">
              <w:rPr>
                <w:rFonts w:ascii="Trebuchet MS" w:hAnsi="Trebuchet MS"/>
              </w:rPr>
              <w:t>riscul încălcării caracterului nepublic al ședinței de judecată</w:t>
            </w:r>
            <w:r w:rsidR="002D6945" w:rsidRPr="00545705">
              <w:rPr>
                <w:rFonts w:ascii="Trebuchet MS" w:hAnsi="Trebuchet MS"/>
              </w:rPr>
              <w:t>, încălcându-se astfel dispozițiile imperative ale Codului de procedură penală sau, după caz, cele dispuse de instanța de judecată</w:t>
            </w:r>
            <w:r w:rsidR="00727018" w:rsidRPr="00545705">
              <w:rPr>
                <w:rFonts w:ascii="Trebuchet MS" w:hAnsi="Trebuchet MS"/>
              </w:rPr>
              <w:t>.</w:t>
            </w:r>
          </w:p>
          <w:p w:rsidR="003753E9" w:rsidRPr="00545705" w:rsidRDefault="003753E9" w:rsidP="00545705">
            <w:pPr>
              <w:spacing w:after="0"/>
              <w:jc w:val="both"/>
              <w:rPr>
                <w:rFonts w:ascii="Trebuchet MS" w:hAnsi="Trebuchet MS"/>
              </w:rPr>
            </w:pPr>
          </w:p>
          <w:p w:rsidR="00727018" w:rsidRDefault="00727018" w:rsidP="00545705">
            <w:pPr>
              <w:tabs>
                <w:tab w:val="left" w:pos="9356"/>
              </w:tabs>
              <w:spacing w:after="0"/>
              <w:jc w:val="both"/>
              <w:rPr>
                <w:rFonts w:ascii="Trebuchet MS" w:hAnsi="Trebuchet MS"/>
              </w:rPr>
            </w:pPr>
            <w:r w:rsidRPr="00545705">
              <w:rPr>
                <w:rFonts w:ascii="Trebuchet MS" w:hAnsi="Trebuchet MS"/>
              </w:rPr>
              <w:t xml:space="preserve">Dispozițiile  </w:t>
            </w:r>
            <w:r w:rsidRPr="00545705">
              <w:rPr>
                <w:rFonts w:ascii="Trebuchet MS" w:hAnsi="Trebuchet MS"/>
                <w:i/>
              </w:rPr>
              <w:t xml:space="preserve">Capitolului III - </w:t>
            </w:r>
            <w:r w:rsidRPr="00545705">
              <w:rPr>
                <w:rFonts w:ascii="Trebuchet MS" w:hAnsi="Trebuchet MS" w:cs="Times New Roman"/>
                <w:i/>
              </w:rPr>
              <w:t>Dispoziții aplicabile cauzelor penale</w:t>
            </w:r>
            <w:r w:rsidRPr="00545705">
              <w:rPr>
                <w:rFonts w:ascii="Trebuchet MS" w:hAnsi="Trebuchet MS" w:cs="Times New Roman"/>
                <w:b/>
              </w:rPr>
              <w:t xml:space="preserve"> </w:t>
            </w:r>
            <w:r w:rsidRPr="00545705">
              <w:rPr>
                <w:rFonts w:ascii="Trebuchet MS" w:hAnsi="Trebuchet MS"/>
              </w:rPr>
              <w:t>se completează cu dispozițiile Legii nr. 135/2010 privind Codul de procedură penală, care rămân aplicabile în măsura în care nu contravin prezentei legi, astfel încât organele judiciare vor trebui, printre altele, să asigure asistența juridică, atunci când acesta este obligatorie potrivit legii, precum și confidențialitatea comunicărilor între persoana privată de libertate și apărătorul acesteia.</w:t>
            </w:r>
          </w:p>
          <w:p w:rsidR="003753E9" w:rsidRPr="00545705" w:rsidRDefault="003753E9" w:rsidP="00545705">
            <w:pPr>
              <w:tabs>
                <w:tab w:val="left" w:pos="9356"/>
              </w:tabs>
              <w:spacing w:after="0"/>
              <w:jc w:val="both"/>
              <w:rPr>
                <w:rFonts w:ascii="Trebuchet MS" w:hAnsi="Trebuchet MS"/>
              </w:rPr>
            </w:pPr>
          </w:p>
          <w:p w:rsidR="003753E9" w:rsidRDefault="00F60433" w:rsidP="00545705">
            <w:pPr>
              <w:autoSpaceDE w:val="0"/>
              <w:autoSpaceDN w:val="0"/>
              <w:adjustRightInd w:val="0"/>
              <w:spacing w:after="0"/>
              <w:jc w:val="both"/>
              <w:rPr>
                <w:rFonts w:ascii="Trebuchet MS" w:hAnsi="Trebuchet MS"/>
              </w:rPr>
            </w:pPr>
            <w:r w:rsidRPr="00545705">
              <w:rPr>
                <w:rFonts w:ascii="Trebuchet MS" w:hAnsi="Trebuchet MS"/>
              </w:rPr>
              <w:t>În fine, l</w:t>
            </w:r>
            <w:r w:rsidR="000F0D58" w:rsidRPr="00545705">
              <w:rPr>
                <w:rFonts w:ascii="Trebuchet MS" w:hAnsi="Trebuchet MS"/>
              </w:rPr>
              <w:t>egea conține și d</w:t>
            </w:r>
            <w:r w:rsidR="000F0D58" w:rsidRPr="00545705">
              <w:rPr>
                <w:rFonts w:ascii="Trebuchet MS" w:hAnsi="Trebuchet MS" w:cs="Times New Roman"/>
              </w:rPr>
              <w:t>ispoziții care, prin derogare de la dispozițiile art.27 alin.(3) din Legea nr.55/2020 privind unele măsuri pentru prevenirea şi combaterea efectelor pandemiei de COVID-19, permit pe durata stării de alertă organizarea de concursuri pentru ocuparea posturilor vacante din cadrul instanțelor judecătorești și al parchetelor de pe lângă acestea, precum și din cadrul Direcției Naționale de Probațiune și al Agenției Naționale a Bunurilor Indisponibilizate.</w:t>
            </w:r>
            <w:r w:rsidR="00DE4EBA" w:rsidRPr="00545705">
              <w:rPr>
                <w:rFonts w:ascii="Trebuchet MS" w:hAnsi="Trebuchet MS" w:cs="Times New Roman"/>
              </w:rPr>
              <w:t xml:space="preserve"> O</w:t>
            </w:r>
            <w:r w:rsidR="00DE4EBA" w:rsidRPr="00545705">
              <w:rPr>
                <w:rFonts w:ascii="Trebuchet MS" w:hAnsi="Trebuchet MS" w:cs="Arial"/>
              </w:rPr>
              <w:t xml:space="preserve">rganizarea concursurilor se va realiza cu respectarea </w:t>
            </w:r>
            <w:r w:rsidR="00DE4EBA" w:rsidRPr="00545705">
              <w:rPr>
                <w:rFonts w:ascii="Trebuchet MS" w:hAnsi="Trebuchet MS" w:cs="PalatinoLinotype-Roman"/>
              </w:rPr>
              <w:t xml:space="preserve">măsurilor </w:t>
            </w:r>
            <w:r w:rsidR="00DE4EBA" w:rsidRPr="00545705">
              <w:rPr>
                <w:rFonts w:ascii="Trebuchet MS" w:hAnsi="Trebuchet MS"/>
              </w:rPr>
              <w:t>protecție recomandate de autoritățile naționale competente pentru prevenirea infecției cu COVID-19.</w:t>
            </w:r>
          </w:p>
          <w:p w:rsidR="00A82602" w:rsidRPr="00A82602" w:rsidRDefault="00A82602" w:rsidP="00545705">
            <w:pPr>
              <w:autoSpaceDE w:val="0"/>
              <w:autoSpaceDN w:val="0"/>
              <w:adjustRightInd w:val="0"/>
              <w:spacing w:after="0"/>
              <w:jc w:val="both"/>
              <w:rPr>
                <w:rFonts w:ascii="Trebuchet MS" w:hAnsi="Trebuchet MS"/>
              </w:rPr>
            </w:pPr>
            <w:bookmarkStart w:id="1" w:name="_GoBack"/>
            <w:bookmarkEnd w:id="1"/>
          </w:p>
        </w:tc>
      </w:tr>
      <w:tr w:rsidR="00731DC3" w:rsidRPr="00D5060E" w:rsidTr="00497023">
        <w:tc>
          <w:tcPr>
            <w:tcW w:w="9487" w:type="dxa"/>
            <w:gridSpan w:val="8"/>
          </w:tcPr>
          <w:p w:rsidR="00731DC3" w:rsidRPr="00D5060E" w:rsidRDefault="00731DC3" w:rsidP="00A87583">
            <w:pPr>
              <w:tabs>
                <w:tab w:val="left" w:pos="3960"/>
              </w:tabs>
              <w:spacing w:after="0" w:line="240" w:lineRule="auto"/>
              <w:jc w:val="both"/>
              <w:rPr>
                <w:rFonts w:ascii="Trebuchet MS" w:hAnsi="Trebuchet MS" w:cs="Times New Roman"/>
                <w:b/>
                <w:bCs/>
              </w:rPr>
            </w:pPr>
            <w:r w:rsidRPr="00D5060E">
              <w:rPr>
                <w:rFonts w:ascii="Trebuchet MS" w:hAnsi="Trebuchet MS" w:cs="Times New Roman"/>
                <w:b/>
                <w:bCs/>
              </w:rPr>
              <w:lastRenderedPageBreak/>
              <w:t>3. Alte informa</w:t>
            </w:r>
            <w:r w:rsidR="00337D66" w:rsidRPr="00D5060E">
              <w:rPr>
                <w:rFonts w:ascii="Trebuchet MS" w:hAnsi="Trebuchet MS" w:cs="Times New Roman"/>
                <w:b/>
                <w:bCs/>
              </w:rPr>
              <w:t>ț</w:t>
            </w:r>
            <w:r w:rsidRPr="00D5060E">
              <w:rPr>
                <w:rFonts w:ascii="Trebuchet MS" w:hAnsi="Trebuchet MS" w:cs="Times New Roman"/>
                <w:b/>
                <w:bCs/>
              </w:rPr>
              <w:t>ii</w:t>
            </w:r>
          </w:p>
          <w:p w:rsidR="003778CC" w:rsidRPr="00D5060E" w:rsidRDefault="003778CC" w:rsidP="003778CC">
            <w:pPr>
              <w:tabs>
                <w:tab w:val="left" w:pos="3960"/>
              </w:tabs>
              <w:spacing w:after="0" w:line="240" w:lineRule="auto"/>
              <w:jc w:val="both"/>
              <w:rPr>
                <w:rFonts w:ascii="Trebuchet MS" w:hAnsi="Trebuchet MS" w:cs="Times New Roman"/>
              </w:rPr>
            </w:pPr>
          </w:p>
        </w:tc>
      </w:tr>
      <w:tr w:rsidR="00731DC3" w:rsidRPr="00D5060E" w:rsidTr="00497023">
        <w:tc>
          <w:tcPr>
            <w:tcW w:w="9487" w:type="dxa"/>
            <w:gridSpan w:val="8"/>
          </w:tcPr>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lastRenderedPageBreak/>
              <w:t>Sec</w:t>
            </w:r>
            <w:r w:rsidR="00337D66" w:rsidRPr="00D5060E">
              <w:rPr>
                <w:rFonts w:ascii="Trebuchet MS" w:hAnsi="Trebuchet MS" w:cs="Times New Roman"/>
                <w:b/>
                <w:bCs/>
              </w:rPr>
              <w:t>ț</w:t>
            </w:r>
            <w:r w:rsidRPr="00D5060E">
              <w:rPr>
                <w:rFonts w:ascii="Trebuchet MS" w:hAnsi="Trebuchet MS" w:cs="Times New Roman"/>
                <w:b/>
                <w:bCs/>
              </w:rPr>
              <w:t>iunea a 3-a</w:t>
            </w:r>
          </w:p>
          <w:p w:rsidR="00497023" w:rsidRPr="00D5060E" w:rsidRDefault="00731DC3" w:rsidP="009C0BB2">
            <w:pPr>
              <w:tabs>
                <w:tab w:val="left" w:pos="3960"/>
              </w:tabs>
              <w:spacing w:after="0"/>
              <w:jc w:val="center"/>
              <w:rPr>
                <w:rFonts w:ascii="Trebuchet MS" w:hAnsi="Trebuchet MS" w:cs="Times New Roman"/>
                <w:b/>
                <w:bCs/>
              </w:rPr>
            </w:pPr>
            <w:r w:rsidRPr="00D5060E">
              <w:rPr>
                <w:rFonts w:ascii="Trebuchet MS" w:hAnsi="Trebuchet MS" w:cs="Times New Roman"/>
                <w:b/>
                <w:bCs/>
              </w:rPr>
              <w:t xml:space="preserve">Impactul socio-economic al </w:t>
            </w:r>
            <w:r w:rsidR="00AA35A4" w:rsidRPr="00D5060E">
              <w:rPr>
                <w:rFonts w:ascii="Trebuchet MS" w:hAnsi="Trebuchet MS" w:cs="Times New Roman"/>
                <w:b/>
                <w:bCs/>
              </w:rPr>
              <w:t>proiect</w:t>
            </w:r>
            <w:r w:rsidR="009C0BB2" w:rsidRPr="00D5060E">
              <w:rPr>
                <w:rFonts w:ascii="Trebuchet MS" w:hAnsi="Trebuchet MS" w:cs="Times New Roman"/>
                <w:b/>
                <w:bCs/>
              </w:rPr>
              <w:t>ului</w:t>
            </w:r>
            <w:r w:rsidR="00AA35A4" w:rsidRPr="00D5060E">
              <w:rPr>
                <w:rFonts w:ascii="Trebuchet MS" w:hAnsi="Trebuchet MS" w:cs="Times New Roman"/>
                <w:b/>
                <w:bCs/>
              </w:rPr>
              <w:t xml:space="preserve"> de </w:t>
            </w:r>
            <w:r w:rsidRPr="00D5060E">
              <w:rPr>
                <w:rFonts w:ascii="Trebuchet MS" w:hAnsi="Trebuchet MS" w:cs="Times New Roman"/>
                <w:b/>
                <w:bCs/>
              </w:rPr>
              <w:t>act normativ</w:t>
            </w:r>
          </w:p>
          <w:p w:rsidR="00B20384" w:rsidRPr="00D5060E" w:rsidRDefault="00B20384" w:rsidP="009C0BB2">
            <w:pPr>
              <w:tabs>
                <w:tab w:val="left" w:pos="3960"/>
              </w:tabs>
              <w:spacing w:after="0"/>
              <w:jc w:val="center"/>
              <w:rPr>
                <w:rFonts w:ascii="Trebuchet MS" w:hAnsi="Trebuchet MS" w:cs="Times New Roman"/>
                <w:b/>
                <w:bCs/>
              </w:rPr>
            </w:pP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1. Impact macro-economic</w:t>
            </w:r>
          </w:p>
          <w:p w:rsidR="00731DC3" w:rsidRPr="00D5060E" w:rsidRDefault="003B5162"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1</w:t>
            </w:r>
            <w:r w:rsidRPr="00D5060E">
              <w:rPr>
                <w:rFonts w:ascii="Trebuchet MS" w:hAnsi="Trebuchet MS" w:cs="Times New Roman"/>
                <w:b/>
                <w:bCs/>
                <w:vertAlign w:val="superscript"/>
              </w:rPr>
              <w:t>1</w:t>
            </w:r>
            <w:r w:rsidRPr="00D5060E">
              <w:rPr>
                <w:rFonts w:ascii="Trebuchet MS" w:hAnsi="Trebuchet MS" w:cs="Times New Roman"/>
                <w:b/>
                <w:bCs/>
              </w:rPr>
              <w:t>. Impactul asupra mediului concuren</w:t>
            </w:r>
            <w:r w:rsidR="00337D66" w:rsidRPr="00D5060E">
              <w:rPr>
                <w:rFonts w:ascii="Trebuchet MS" w:hAnsi="Trebuchet MS" w:cs="Times New Roman"/>
                <w:b/>
                <w:bCs/>
              </w:rPr>
              <w:t>ț</w:t>
            </w:r>
            <w:r w:rsidRPr="00D5060E">
              <w:rPr>
                <w:rFonts w:ascii="Trebuchet MS" w:hAnsi="Trebuchet MS" w:cs="Times New Roman"/>
                <w:b/>
                <w:bCs/>
              </w:rPr>
              <w:t xml:space="preserve">ial </w:t>
            </w:r>
            <w:r w:rsidR="00337D66" w:rsidRPr="00D5060E">
              <w:rPr>
                <w:rFonts w:ascii="Trebuchet MS" w:hAnsi="Trebuchet MS" w:cs="Times New Roman"/>
                <w:b/>
                <w:bCs/>
              </w:rPr>
              <w:t>ș</w:t>
            </w:r>
            <w:r w:rsidRPr="00D5060E">
              <w:rPr>
                <w:rFonts w:ascii="Trebuchet MS" w:hAnsi="Trebuchet MS" w:cs="Times New Roman"/>
                <w:b/>
                <w:bCs/>
              </w:rPr>
              <w:t>i domeniului ajutoarelor de stat:</w:t>
            </w:r>
          </w:p>
          <w:p w:rsidR="00731DC3" w:rsidRPr="00D5060E" w:rsidRDefault="00AA35A4" w:rsidP="00AA35A4">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 Impact asupra mediului de afaceri</w:t>
            </w:r>
          </w:p>
          <w:p w:rsidR="00BF2600" w:rsidRPr="00D5060E" w:rsidRDefault="00AA35A4" w:rsidP="00AA35A4">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3271EE" w:rsidRPr="00D5060E" w:rsidTr="00497023">
        <w:tc>
          <w:tcPr>
            <w:tcW w:w="9487" w:type="dxa"/>
            <w:gridSpan w:val="8"/>
          </w:tcPr>
          <w:p w:rsidR="003271EE" w:rsidRPr="00D5060E" w:rsidRDefault="003271EE"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w:t>
            </w:r>
            <w:r w:rsidRPr="00D5060E">
              <w:rPr>
                <w:rFonts w:ascii="Trebuchet MS" w:hAnsi="Trebuchet MS" w:cs="Times New Roman"/>
                <w:b/>
                <w:bCs/>
                <w:vertAlign w:val="superscript"/>
              </w:rPr>
              <w:t>1</w:t>
            </w:r>
            <w:r w:rsidRPr="00D5060E">
              <w:rPr>
                <w:rFonts w:ascii="Trebuchet MS" w:hAnsi="Trebuchet MS" w:cs="Times New Roman"/>
                <w:b/>
                <w:bCs/>
              </w:rPr>
              <w:t>.Impactul asupra sarcinilor administrative</w:t>
            </w:r>
          </w:p>
          <w:p w:rsidR="003271EE" w:rsidRPr="00D5060E" w:rsidRDefault="003271EE" w:rsidP="00A87583">
            <w:pPr>
              <w:tabs>
                <w:tab w:val="left" w:pos="3960"/>
              </w:tabs>
              <w:spacing w:after="0"/>
              <w:jc w:val="both"/>
              <w:rPr>
                <w:rFonts w:ascii="Trebuchet MS" w:hAnsi="Trebuchet MS" w:cs="Times New Roman"/>
                <w:b/>
                <w:bCs/>
              </w:rPr>
            </w:pPr>
            <w:r w:rsidRPr="00D5060E">
              <w:rPr>
                <w:rFonts w:ascii="Trebuchet MS" w:hAnsi="Trebuchet MS" w:cs="Times New Roman"/>
              </w:rPr>
              <w:t>Proiectul de act normativ nu se referă la acest subiect</w:t>
            </w:r>
          </w:p>
        </w:tc>
      </w:tr>
      <w:tr w:rsidR="003271EE" w:rsidRPr="00D5060E" w:rsidTr="00497023">
        <w:tc>
          <w:tcPr>
            <w:tcW w:w="9487" w:type="dxa"/>
            <w:gridSpan w:val="8"/>
          </w:tcPr>
          <w:p w:rsidR="003271EE" w:rsidRPr="00D5060E" w:rsidRDefault="003271EE"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w:t>
            </w:r>
            <w:r w:rsidRPr="00D5060E">
              <w:rPr>
                <w:rFonts w:ascii="Trebuchet MS" w:hAnsi="Trebuchet MS" w:cs="Times New Roman"/>
                <w:b/>
                <w:bCs/>
                <w:vertAlign w:val="superscript"/>
              </w:rPr>
              <w:t>2</w:t>
            </w:r>
            <w:r w:rsidRPr="00D5060E">
              <w:rPr>
                <w:rFonts w:ascii="Trebuchet MS" w:hAnsi="Trebuchet MS" w:cs="Times New Roman"/>
                <w:b/>
                <w:bCs/>
              </w:rPr>
              <w:t xml:space="preserve">.Impactul asupra întreprinderilor mici </w:t>
            </w:r>
            <w:r w:rsidR="00337D66" w:rsidRPr="00D5060E">
              <w:rPr>
                <w:rFonts w:ascii="Trebuchet MS" w:hAnsi="Trebuchet MS" w:cs="Times New Roman"/>
                <w:b/>
                <w:bCs/>
              </w:rPr>
              <w:t>ș</w:t>
            </w:r>
            <w:r w:rsidRPr="00D5060E">
              <w:rPr>
                <w:rFonts w:ascii="Trebuchet MS" w:hAnsi="Trebuchet MS" w:cs="Times New Roman"/>
                <w:b/>
                <w:bCs/>
              </w:rPr>
              <w:t>i mijlocii</w:t>
            </w:r>
          </w:p>
          <w:p w:rsidR="003271EE" w:rsidRPr="00D5060E" w:rsidRDefault="003271EE" w:rsidP="00A87583">
            <w:pPr>
              <w:tabs>
                <w:tab w:val="left" w:pos="3960"/>
              </w:tabs>
              <w:spacing w:after="0"/>
              <w:jc w:val="both"/>
              <w:rPr>
                <w:rFonts w:ascii="Trebuchet MS" w:hAnsi="Trebuchet MS" w:cs="Times New Roman"/>
                <w:b/>
                <w:bCs/>
              </w:rPr>
            </w:pPr>
            <w:r w:rsidRPr="00D5060E">
              <w:rPr>
                <w:rFonts w:ascii="Trebuchet MS" w:hAnsi="Trebuchet MS" w:cs="Times New Roman"/>
              </w:rPr>
              <w:t>Proiectul de act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3. Impact social</w:t>
            </w:r>
          </w:p>
          <w:p w:rsidR="00731DC3" w:rsidRPr="00D5060E" w:rsidRDefault="00AA35A4" w:rsidP="00AA35A4">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4. Impact asupra mediului</w:t>
            </w:r>
          </w:p>
          <w:p w:rsidR="00731DC3" w:rsidRPr="00D5060E" w:rsidRDefault="00AA35A4" w:rsidP="00AA35A4">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5. Alte informa</w:t>
            </w:r>
            <w:r w:rsidR="00337D66" w:rsidRPr="00D5060E">
              <w:rPr>
                <w:rFonts w:ascii="Trebuchet MS" w:hAnsi="Trebuchet MS" w:cs="Times New Roman"/>
                <w:b/>
                <w:bCs/>
              </w:rPr>
              <w:t>ț</w:t>
            </w:r>
            <w:r w:rsidRPr="00D5060E">
              <w:rPr>
                <w:rFonts w:ascii="Trebuchet MS" w:hAnsi="Trebuchet MS" w:cs="Times New Roman"/>
                <w:b/>
                <w:bCs/>
              </w:rPr>
              <w:t>ii</w:t>
            </w:r>
          </w:p>
          <w:p w:rsidR="007530E9" w:rsidRPr="00D5060E" w:rsidRDefault="007530E9" w:rsidP="00A87583">
            <w:pPr>
              <w:tabs>
                <w:tab w:val="left" w:pos="3960"/>
              </w:tabs>
              <w:spacing w:after="0"/>
              <w:jc w:val="both"/>
              <w:rPr>
                <w:rFonts w:ascii="Trebuchet MS" w:hAnsi="Trebuchet MS" w:cs="Times New Roman"/>
              </w:rPr>
            </w:pPr>
            <w:r w:rsidRPr="00D5060E">
              <w:rPr>
                <w:rFonts w:ascii="Trebuchet MS" w:hAnsi="Trebuchet MS" w:cs="Times New Roman"/>
                <w:bCs/>
              </w:rPr>
              <w:t>Nu sunt</w:t>
            </w:r>
          </w:p>
        </w:tc>
      </w:tr>
      <w:tr w:rsidR="00731DC3" w:rsidRPr="00D5060E" w:rsidTr="00497023">
        <w:tc>
          <w:tcPr>
            <w:tcW w:w="9487" w:type="dxa"/>
            <w:gridSpan w:val="8"/>
          </w:tcPr>
          <w:p w:rsidR="00B20384" w:rsidRPr="00D5060E" w:rsidRDefault="00B20384" w:rsidP="00A87583">
            <w:pPr>
              <w:tabs>
                <w:tab w:val="left" w:pos="3960"/>
              </w:tabs>
              <w:spacing w:after="0"/>
              <w:jc w:val="center"/>
              <w:rPr>
                <w:rFonts w:ascii="Trebuchet MS" w:hAnsi="Trebuchet MS" w:cs="Times New Roman"/>
                <w:b/>
                <w:bCs/>
              </w:rPr>
            </w:pP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4-a</w:t>
            </w: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Impactul financiar asupra bugetului general consolidat,</w:t>
            </w: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 xml:space="preserve">atât pe termen scurt, pentru anul curent, cât </w:t>
            </w:r>
            <w:r w:rsidR="00337D66" w:rsidRPr="00D5060E">
              <w:rPr>
                <w:rFonts w:ascii="Trebuchet MS" w:hAnsi="Trebuchet MS" w:cs="Times New Roman"/>
                <w:b/>
                <w:bCs/>
              </w:rPr>
              <w:t>ș</w:t>
            </w:r>
            <w:r w:rsidRPr="00D5060E">
              <w:rPr>
                <w:rFonts w:ascii="Trebuchet MS" w:hAnsi="Trebuchet MS" w:cs="Times New Roman"/>
                <w:b/>
                <w:bCs/>
              </w:rPr>
              <w:t>i pe termen lung (pe 5 ani)</w:t>
            </w:r>
          </w:p>
          <w:p w:rsidR="00B20384" w:rsidRPr="00D5060E" w:rsidRDefault="00AA35A4" w:rsidP="003753E9">
            <w:pPr>
              <w:tabs>
                <w:tab w:val="left" w:pos="3960"/>
              </w:tabs>
              <w:spacing w:after="0"/>
              <w:jc w:val="center"/>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are impact asupra bugetului general consolidat. </w:t>
            </w:r>
          </w:p>
        </w:tc>
      </w:tr>
      <w:tr w:rsidR="00731DC3" w:rsidRPr="00D5060E" w:rsidTr="00497023">
        <w:tc>
          <w:tcPr>
            <w:tcW w:w="9487" w:type="dxa"/>
            <w:gridSpan w:val="8"/>
          </w:tcPr>
          <w:p w:rsidR="00731DC3" w:rsidRPr="00D5060E" w:rsidRDefault="00731DC3" w:rsidP="00A87583">
            <w:pPr>
              <w:tabs>
                <w:tab w:val="left" w:pos="3960"/>
              </w:tabs>
              <w:spacing w:after="0"/>
              <w:jc w:val="right"/>
              <w:rPr>
                <w:rFonts w:ascii="Trebuchet MS" w:hAnsi="Trebuchet MS" w:cs="Times New Roman"/>
              </w:rPr>
            </w:pPr>
            <w:r w:rsidRPr="00D5060E">
              <w:rPr>
                <w:rFonts w:ascii="Trebuchet MS" w:hAnsi="Trebuchet MS" w:cs="Times New Roman"/>
              </w:rPr>
              <w:t>- în mii lei (RON) -</w:t>
            </w:r>
          </w:p>
        </w:tc>
      </w:tr>
      <w:tr w:rsidR="00731DC3" w:rsidRPr="00D5060E" w:rsidTr="00497023">
        <w:tc>
          <w:tcPr>
            <w:tcW w:w="4840"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Indicatori</w:t>
            </w:r>
          </w:p>
        </w:tc>
        <w:tc>
          <w:tcPr>
            <w:tcW w:w="1292"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Anul curent</w:t>
            </w:r>
          </w:p>
        </w:tc>
        <w:tc>
          <w:tcPr>
            <w:tcW w:w="1805" w:type="dxa"/>
            <w:gridSpan w:val="5"/>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Următorii patru ani</w:t>
            </w:r>
          </w:p>
        </w:tc>
        <w:tc>
          <w:tcPr>
            <w:tcW w:w="1550"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 xml:space="preserve">Media pe cinci ani </w:t>
            </w:r>
          </w:p>
        </w:tc>
      </w:tr>
      <w:tr w:rsidR="00731DC3" w:rsidRPr="00D5060E" w:rsidTr="00497023">
        <w:tc>
          <w:tcPr>
            <w:tcW w:w="4840"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1</w:t>
            </w:r>
          </w:p>
        </w:tc>
        <w:tc>
          <w:tcPr>
            <w:tcW w:w="1292"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2</w:t>
            </w:r>
          </w:p>
        </w:tc>
        <w:tc>
          <w:tcPr>
            <w:tcW w:w="515"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3</w:t>
            </w:r>
          </w:p>
        </w:tc>
        <w:tc>
          <w:tcPr>
            <w:tcW w:w="324"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4</w:t>
            </w:r>
          </w:p>
        </w:tc>
        <w:tc>
          <w:tcPr>
            <w:tcW w:w="343"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5</w:t>
            </w:r>
          </w:p>
        </w:tc>
        <w:tc>
          <w:tcPr>
            <w:tcW w:w="623" w:type="dxa"/>
            <w:gridSpan w:val="2"/>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6</w:t>
            </w:r>
          </w:p>
        </w:tc>
        <w:tc>
          <w:tcPr>
            <w:tcW w:w="1550" w:type="dxa"/>
          </w:tcPr>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rPr>
              <w:t>7</w:t>
            </w:r>
          </w:p>
        </w:tc>
      </w:tr>
      <w:tr w:rsidR="00731DC3" w:rsidRPr="00D5060E" w:rsidTr="00497023">
        <w:tc>
          <w:tcPr>
            <w:tcW w:w="4840" w:type="dxa"/>
          </w:tcPr>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1. Modificări ale veniturilor bugetare, plus/minus, din care:</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a) buget de stat, din acesta:</w:t>
            </w:r>
          </w:p>
          <w:p w:rsidR="00731DC3" w:rsidRPr="00D5060E" w:rsidRDefault="00731DC3" w:rsidP="00A87583">
            <w:pPr>
              <w:numPr>
                <w:ilvl w:val="0"/>
                <w:numId w:val="1"/>
              </w:numPr>
              <w:tabs>
                <w:tab w:val="left" w:pos="3960"/>
              </w:tabs>
              <w:spacing w:after="0" w:line="240" w:lineRule="auto"/>
              <w:jc w:val="both"/>
              <w:rPr>
                <w:rFonts w:ascii="Trebuchet MS" w:hAnsi="Trebuchet MS" w:cs="Times New Roman"/>
              </w:rPr>
            </w:pPr>
            <w:r w:rsidRPr="00D5060E">
              <w:rPr>
                <w:rFonts w:ascii="Trebuchet MS" w:hAnsi="Trebuchet MS" w:cs="Times New Roman"/>
              </w:rPr>
              <w:t>impozit pe profit</w:t>
            </w:r>
          </w:p>
          <w:p w:rsidR="00731DC3" w:rsidRPr="00D5060E" w:rsidRDefault="00731DC3" w:rsidP="00A87583">
            <w:pPr>
              <w:numPr>
                <w:ilvl w:val="0"/>
                <w:numId w:val="1"/>
              </w:numPr>
              <w:tabs>
                <w:tab w:val="left" w:pos="3960"/>
              </w:tabs>
              <w:spacing w:after="0" w:line="240" w:lineRule="auto"/>
              <w:jc w:val="both"/>
              <w:rPr>
                <w:rFonts w:ascii="Trebuchet MS" w:hAnsi="Trebuchet MS" w:cs="Times New Roman"/>
              </w:rPr>
            </w:pPr>
            <w:r w:rsidRPr="00D5060E">
              <w:rPr>
                <w:rFonts w:ascii="Trebuchet MS" w:hAnsi="Trebuchet MS" w:cs="Times New Roman"/>
              </w:rPr>
              <w:t>impozit pe venit</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b) bugete locale</w:t>
            </w:r>
          </w:p>
          <w:p w:rsidR="00731DC3" w:rsidRPr="00D5060E" w:rsidRDefault="00731DC3" w:rsidP="00A87583">
            <w:pPr>
              <w:numPr>
                <w:ilvl w:val="0"/>
                <w:numId w:val="2"/>
              </w:numPr>
              <w:tabs>
                <w:tab w:val="left" w:pos="3960"/>
              </w:tabs>
              <w:spacing w:after="0" w:line="240" w:lineRule="auto"/>
              <w:jc w:val="both"/>
              <w:rPr>
                <w:rFonts w:ascii="Trebuchet MS" w:hAnsi="Trebuchet MS" w:cs="Times New Roman"/>
              </w:rPr>
            </w:pPr>
            <w:r w:rsidRPr="00D5060E">
              <w:rPr>
                <w:rFonts w:ascii="Trebuchet MS" w:hAnsi="Trebuchet MS" w:cs="Times New Roman"/>
              </w:rPr>
              <w:t>impozit pe profit</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c) bugetul asigurărilor sociale de stat:</w:t>
            </w:r>
          </w:p>
          <w:p w:rsidR="00731DC3" w:rsidRPr="00D5060E" w:rsidRDefault="00731DC3" w:rsidP="00A87583">
            <w:pPr>
              <w:numPr>
                <w:ilvl w:val="0"/>
                <w:numId w:val="3"/>
              </w:numPr>
              <w:tabs>
                <w:tab w:val="left" w:pos="3960"/>
              </w:tabs>
              <w:spacing w:after="0" w:line="240" w:lineRule="auto"/>
              <w:jc w:val="both"/>
              <w:rPr>
                <w:rFonts w:ascii="Trebuchet MS" w:hAnsi="Trebuchet MS" w:cs="Times New Roman"/>
              </w:rPr>
            </w:pPr>
            <w:r w:rsidRPr="00D5060E">
              <w:rPr>
                <w:rFonts w:ascii="Trebuchet MS" w:hAnsi="Trebuchet MS" w:cs="Times New Roman"/>
              </w:rPr>
              <w:t>contribu</w:t>
            </w:r>
            <w:r w:rsidR="00337D66" w:rsidRPr="00D5060E">
              <w:rPr>
                <w:rFonts w:ascii="Trebuchet MS" w:hAnsi="Trebuchet MS" w:cs="Times New Roman"/>
              </w:rPr>
              <w:t>ț</w:t>
            </w:r>
            <w:r w:rsidRPr="00D5060E">
              <w:rPr>
                <w:rFonts w:ascii="Trebuchet MS" w:hAnsi="Trebuchet MS" w:cs="Times New Roman"/>
              </w:rPr>
              <w:t>ii de asigurări</w:t>
            </w:r>
          </w:p>
        </w:tc>
        <w:tc>
          <w:tcPr>
            <w:tcW w:w="1292" w:type="dxa"/>
          </w:tcPr>
          <w:p w:rsidR="00731DC3" w:rsidRPr="00D5060E" w:rsidRDefault="00731DC3" w:rsidP="00A87583">
            <w:pPr>
              <w:tabs>
                <w:tab w:val="left" w:pos="3960"/>
              </w:tabs>
              <w:spacing w:after="0"/>
              <w:rPr>
                <w:rFonts w:ascii="Trebuchet MS" w:hAnsi="Trebuchet MS" w:cs="Times New Roman"/>
              </w:rPr>
            </w:pPr>
          </w:p>
        </w:tc>
        <w:tc>
          <w:tcPr>
            <w:tcW w:w="515" w:type="dxa"/>
          </w:tcPr>
          <w:p w:rsidR="00731DC3" w:rsidRPr="00D5060E" w:rsidRDefault="00731DC3" w:rsidP="00A87583">
            <w:pPr>
              <w:tabs>
                <w:tab w:val="left" w:pos="720"/>
                <w:tab w:val="left" w:pos="3960"/>
                <w:tab w:val="center" w:pos="4153"/>
                <w:tab w:val="right" w:pos="8306"/>
              </w:tabs>
              <w:spacing w:after="0"/>
              <w:rPr>
                <w:rFonts w:ascii="Trebuchet MS" w:hAnsi="Trebuchet MS" w:cs="Times New Roman"/>
              </w:rPr>
            </w:pPr>
          </w:p>
        </w:tc>
        <w:tc>
          <w:tcPr>
            <w:tcW w:w="324" w:type="dxa"/>
          </w:tcPr>
          <w:p w:rsidR="00731DC3" w:rsidRPr="00D5060E" w:rsidRDefault="00731DC3" w:rsidP="00A87583">
            <w:pPr>
              <w:tabs>
                <w:tab w:val="left" w:pos="3960"/>
              </w:tabs>
              <w:spacing w:after="0"/>
              <w:rPr>
                <w:rFonts w:ascii="Trebuchet MS" w:hAnsi="Trebuchet MS" w:cs="Times New Roman"/>
              </w:rPr>
            </w:pPr>
          </w:p>
        </w:tc>
        <w:tc>
          <w:tcPr>
            <w:tcW w:w="343" w:type="dxa"/>
          </w:tcPr>
          <w:p w:rsidR="00731DC3" w:rsidRPr="00D5060E" w:rsidRDefault="00731DC3" w:rsidP="00A87583">
            <w:pPr>
              <w:tabs>
                <w:tab w:val="left" w:pos="3960"/>
              </w:tabs>
              <w:spacing w:after="0"/>
              <w:rPr>
                <w:rFonts w:ascii="Trebuchet MS" w:hAnsi="Trebuchet MS" w:cs="Times New Roman"/>
              </w:rPr>
            </w:pPr>
          </w:p>
        </w:tc>
        <w:tc>
          <w:tcPr>
            <w:tcW w:w="623" w:type="dxa"/>
            <w:gridSpan w:val="2"/>
          </w:tcPr>
          <w:p w:rsidR="00731DC3" w:rsidRPr="00D5060E" w:rsidRDefault="00731DC3" w:rsidP="00A87583">
            <w:pPr>
              <w:tabs>
                <w:tab w:val="left" w:pos="3960"/>
              </w:tabs>
              <w:spacing w:after="0"/>
              <w:rPr>
                <w:rFonts w:ascii="Trebuchet MS" w:hAnsi="Trebuchet MS" w:cs="Times New Roman"/>
              </w:rPr>
            </w:pPr>
          </w:p>
        </w:tc>
        <w:tc>
          <w:tcPr>
            <w:tcW w:w="1550" w:type="dxa"/>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rPr>
          <w:trHeight w:val="530"/>
        </w:trPr>
        <w:tc>
          <w:tcPr>
            <w:tcW w:w="9487" w:type="dxa"/>
            <w:gridSpan w:val="8"/>
          </w:tcPr>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2Modificări ale cheltuielilor bugetare, plus/minus, din care:</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a) buget de stat, din acesta:</w:t>
            </w:r>
          </w:p>
          <w:p w:rsidR="00731DC3" w:rsidRPr="00D5060E" w:rsidRDefault="00731DC3" w:rsidP="00A87583">
            <w:pPr>
              <w:numPr>
                <w:ilvl w:val="0"/>
                <w:numId w:val="4"/>
              </w:numPr>
              <w:tabs>
                <w:tab w:val="left" w:pos="3960"/>
              </w:tabs>
              <w:spacing w:after="0" w:line="240" w:lineRule="auto"/>
              <w:jc w:val="both"/>
              <w:rPr>
                <w:rFonts w:ascii="Trebuchet MS" w:hAnsi="Trebuchet MS" w:cs="Times New Roman"/>
              </w:rPr>
            </w:pPr>
            <w:r w:rsidRPr="00D5060E">
              <w:rPr>
                <w:rFonts w:ascii="Trebuchet MS" w:hAnsi="Trebuchet MS" w:cs="Times New Roman"/>
              </w:rPr>
              <w:t>cheltuieli de personal</w:t>
            </w:r>
          </w:p>
          <w:p w:rsidR="00731DC3" w:rsidRPr="00D5060E" w:rsidRDefault="00731DC3" w:rsidP="00A87583">
            <w:pPr>
              <w:numPr>
                <w:ilvl w:val="0"/>
                <w:numId w:val="4"/>
              </w:numPr>
              <w:tabs>
                <w:tab w:val="left" w:pos="3960"/>
              </w:tabs>
              <w:spacing w:after="0" w:line="240" w:lineRule="auto"/>
              <w:jc w:val="both"/>
              <w:rPr>
                <w:rFonts w:ascii="Trebuchet MS" w:hAnsi="Trebuchet MS" w:cs="Times New Roman"/>
              </w:rPr>
            </w:pPr>
            <w:r w:rsidRPr="00D5060E">
              <w:rPr>
                <w:rFonts w:ascii="Trebuchet MS" w:hAnsi="Trebuchet MS" w:cs="Times New Roman"/>
              </w:rPr>
              <w:t xml:space="preserve">bunuri </w:t>
            </w:r>
            <w:r w:rsidR="00337D66" w:rsidRPr="00D5060E">
              <w:rPr>
                <w:rFonts w:ascii="Trebuchet MS" w:hAnsi="Trebuchet MS" w:cs="Times New Roman"/>
              </w:rPr>
              <w:t>ș</w:t>
            </w:r>
            <w:r w:rsidRPr="00D5060E">
              <w:rPr>
                <w:rFonts w:ascii="Trebuchet MS" w:hAnsi="Trebuchet MS" w:cs="Times New Roman"/>
              </w:rPr>
              <w:t>i servicii</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b) bugete locale:</w:t>
            </w:r>
          </w:p>
          <w:p w:rsidR="00731DC3" w:rsidRPr="00D5060E" w:rsidRDefault="00731DC3" w:rsidP="00A87583">
            <w:pPr>
              <w:numPr>
                <w:ilvl w:val="0"/>
                <w:numId w:val="5"/>
              </w:numPr>
              <w:tabs>
                <w:tab w:val="left" w:pos="3960"/>
              </w:tabs>
              <w:spacing w:after="0" w:line="240" w:lineRule="auto"/>
              <w:jc w:val="both"/>
              <w:rPr>
                <w:rFonts w:ascii="Trebuchet MS" w:hAnsi="Trebuchet MS" w:cs="Times New Roman"/>
              </w:rPr>
            </w:pPr>
            <w:r w:rsidRPr="00D5060E">
              <w:rPr>
                <w:rFonts w:ascii="Trebuchet MS" w:hAnsi="Trebuchet MS" w:cs="Times New Roman"/>
              </w:rPr>
              <w:t>cheltuieli de personal</w:t>
            </w:r>
          </w:p>
          <w:p w:rsidR="00731DC3" w:rsidRPr="00D5060E" w:rsidRDefault="00731DC3" w:rsidP="00A87583">
            <w:pPr>
              <w:numPr>
                <w:ilvl w:val="0"/>
                <w:numId w:val="5"/>
              </w:numPr>
              <w:tabs>
                <w:tab w:val="left" w:pos="3960"/>
              </w:tabs>
              <w:spacing w:after="0" w:line="240" w:lineRule="auto"/>
              <w:jc w:val="both"/>
              <w:rPr>
                <w:rFonts w:ascii="Trebuchet MS" w:hAnsi="Trebuchet MS" w:cs="Times New Roman"/>
              </w:rPr>
            </w:pPr>
            <w:r w:rsidRPr="00D5060E">
              <w:rPr>
                <w:rFonts w:ascii="Trebuchet MS" w:hAnsi="Trebuchet MS" w:cs="Times New Roman"/>
              </w:rPr>
              <w:t xml:space="preserve">bunuri </w:t>
            </w:r>
            <w:r w:rsidR="00337D66" w:rsidRPr="00D5060E">
              <w:rPr>
                <w:rFonts w:ascii="Trebuchet MS" w:hAnsi="Trebuchet MS" w:cs="Times New Roman"/>
              </w:rPr>
              <w:t>ș</w:t>
            </w:r>
            <w:r w:rsidRPr="00D5060E">
              <w:rPr>
                <w:rFonts w:ascii="Trebuchet MS" w:hAnsi="Trebuchet MS" w:cs="Times New Roman"/>
              </w:rPr>
              <w:t>i servicii</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c) bugetul asigurărilor sociale de stat:</w:t>
            </w:r>
          </w:p>
          <w:p w:rsidR="00731DC3" w:rsidRPr="00D5060E" w:rsidRDefault="00731DC3" w:rsidP="00A87583">
            <w:pPr>
              <w:numPr>
                <w:ilvl w:val="0"/>
                <w:numId w:val="6"/>
              </w:numPr>
              <w:tabs>
                <w:tab w:val="left" w:pos="3960"/>
              </w:tabs>
              <w:spacing w:after="0" w:line="240" w:lineRule="auto"/>
              <w:jc w:val="both"/>
              <w:rPr>
                <w:rFonts w:ascii="Trebuchet MS" w:hAnsi="Trebuchet MS" w:cs="Times New Roman"/>
              </w:rPr>
            </w:pPr>
            <w:r w:rsidRPr="00D5060E">
              <w:rPr>
                <w:rFonts w:ascii="Trebuchet MS" w:hAnsi="Trebuchet MS" w:cs="Times New Roman"/>
              </w:rPr>
              <w:t>cheltuieli de personal</w:t>
            </w:r>
          </w:p>
          <w:p w:rsidR="00731DC3" w:rsidRPr="00D5060E" w:rsidRDefault="00731DC3" w:rsidP="00A87583">
            <w:pPr>
              <w:numPr>
                <w:ilvl w:val="0"/>
                <w:numId w:val="6"/>
              </w:numPr>
              <w:tabs>
                <w:tab w:val="left" w:pos="3960"/>
              </w:tabs>
              <w:spacing w:after="0" w:line="240" w:lineRule="auto"/>
              <w:jc w:val="both"/>
              <w:rPr>
                <w:rFonts w:ascii="Trebuchet MS" w:hAnsi="Trebuchet MS" w:cs="Times New Roman"/>
              </w:rPr>
            </w:pPr>
            <w:r w:rsidRPr="00D5060E">
              <w:rPr>
                <w:rFonts w:ascii="Trebuchet MS" w:hAnsi="Trebuchet MS" w:cs="Times New Roman"/>
              </w:rPr>
              <w:t xml:space="preserve">bunuri </w:t>
            </w:r>
            <w:r w:rsidR="00337D66" w:rsidRPr="00D5060E">
              <w:rPr>
                <w:rFonts w:ascii="Trebuchet MS" w:hAnsi="Trebuchet MS" w:cs="Times New Roman"/>
              </w:rPr>
              <w:t>ș</w:t>
            </w:r>
            <w:r w:rsidRPr="00D5060E">
              <w:rPr>
                <w:rFonts w:ascii="Trebuchet MS" w:hAnsi="Trebuchet MS" w:cs="Times New Roman"/>
              </w:rPr>
              <w:t xml:space="preserve">i servicii </w:t>
            </w:r>
          </w:p>
        </w:tc>
      </w:tr>
      <w:tr w:rsidR="00731DC3" w:rsidRPr="00D5060E" w:rsidTr="00497023">
        <w:tc>
          <w:tcPr>
            <w:tcW w:w="4840" w:type="dxa"/>
          </w:tcPr>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3. Impact financiar, plus/minus, din care:</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a)buget de stat</w:t>
            </w:r>
          </w:p>
          <w:p w:rsidR="00731DC3" w:rsidRPr="00D5060E" w:rsidRDefault="00731DC3" w:rsidP="00A87583">
            <w:pPr>
              <w:tabs>
                <w:tab w:val="left" w:pos="3960"/>
              </w:tabs>
              <w:spacing w:after="0"/>
              <w:rPr>
                <w:rFonts w:ascii="Trebuchet MS" w:hAnsi="Trebuchet MS" w:cs="Times New Roman"/>
              </w:rPr>
            </w:pPr>
            <w:r w:rsidRPr="00D5060E">
              <w:rPr>
                <w:rFonts w:ascii="Trebuchet MS" w:hAnsi="Trebuchet MS" w:cs="Times New Roman"/>
              </w:rPr>
              <w:t>b) bugete locale</w:t>
            </w:r>
          </w:p>
        </w:tc>
        <w:tc>
          <w:tcPr>
            <w:tcW w:w="1292" w:type="dxa"/>
          </w:tcPr>
          <w:p w:rsidR="00731DC3" w:rsidRPr="00D5060E" w:rsidRDefault="00731DC3" w:rsidP="00A87583">
            <w:pPr>
              <w:tabs>
                <w:tab w:val="left" w:pos="3960"/>
              </w:tabs>
              <w:spacing w:after="0"/>
              <w:rPr>
                <w:rFonts w:ascii="Trebuchet MS" w:hAnsi="Trebuchet MS" w:cs="Times New Roman"/>
              </w:rPr>
            </w:pPr>
          </w:p>
        </w:tc>
        <w:tc>
          <w:tcPr>
            <w:tcW w:w="515" w:type="dxa"/>
          </w:tcPr>
          <w:p w:rsidR="00731DC3" w:rsidRPr="00D5060E" w:rsidRDefault="00731DC3" w:rsidP="00A87583">
            <w:pPr>
              <w:tabs>
                <w:tab w:val="left" w:pos="3960"/>
              </w:tabs>
              <w:spacing w:after="0"/>
              <w:rPr>
                <w:rFonts w:ascii="Trebuchet MS" w:hAnsi="Trebuchet MS" w:cs="Times New Roman"/>
              </w:rPr>
            </w:pPr>
          </w:p>
        </w:tc>
        <w:tc>
          <w:tcPr>
            <w:tcW w:w="324" w:type="dxa"/>
          </w:tcPr>
          <w:p w:rsidR="00731DC3" w:rsidRPr="00D5060E" w:rsidRDefault="00731DC3" w:rsidP="00A87583">
            <w:pPr>
              <w:tabs>
                <w:tab w:val="left" w:pos="3960"/>
              </w:tabs>
              <w:spacing w:after="0"/>
              <w:rPr>
                <w:rFonts w:ascii="Trebuchet MS" w:hAnsi="Trebuchet MS" w:cs="Times New Roman"/>
              </w:rPr>
            </w:pPr>
          </w:p>
        </w:tc>
        <w:tc>
          <w:tcPr>
            <w:tcW w:w="343" w:type="dxa"/>
          </w:tcPr>
          <w:p w:rsidR="00731DC3" w:rsidRPr="00D5060E" w:rsidRDefault="00731DC3" w:rsidP="00A87583">
            <w:pPr>
              <w:tabs>
                <w:tab w:val="left" w:pos="3960"/>
              </w:tabs>
              <w:spacing w:after="0"/>
              <w:rPr>
                <w:rFonts w:ascii="Trebuchet MS" w:hAnsi="Trebuchet MS" w:cs="Times New Roman"/>
              </w:rPr>
            </w:pPr>
          </w:p>
        </w:tc>
        <w:tc>
          <w:tcPr>
            <w:tcW w:w="544" w:type="dxa"/>
          </w:tcPr>
          <w:p w:rsidR="00731DC3" w:rsidRPr="00D5060E" w:rsidRDefault="00731DC3" w:rsidP="00A87583">
            <w:pPr>
              <w:tabs>
                <w:tab w:val="left" w:pos="3960"/>
              </w:tabs>
              <w:spacing w:after="0"/>
              <w:rPr>
                <w:rFonts w:ascii="Trebuchet MS" w:hAnsi="Trebuchet MS" w:cs="Times New Roman"/>
              </w:rPr>
            </w:pPr>
          </w:p>
        </w:tc>
        <w:tc>
          <w:tcPr>
            <w:tcW w:w="1629" w:type="dxa"/>
            <w:gridSpan w:val="2"/>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c>
          <w:tcPr>
            <w:tcW w:w="4840" w:type="dxa"/>
          </w:tcPr>
          <w:p w:rsidR="00731DC3" w:rsidRPr="00D5060E" w:rsidRDefault="00731DC3" w:rsidP="00A87583">
            <w:pPr>
              <w:tabs>
                <w:tab w:val="left" w:pos="3960"/>
              </w:tabs>
              <w:spacing w:after="0"/>
              <w:rPr>
                <w:rFonts w:ascii="Trebuchet MS" w:hAnsi="Trebuchet MS" w:cs="Times New Roman"/>
              </w:rPr>
            </w:pPr>
            <w:r w:rsidRPr="00D5060E">
              <w:rPr>
                <w:rFonts w:ascii="Trebuchet MS" w:hAnsi="Trebuchet MS" w:cs="Times New Roman"/>
              </w:rPr>
              <w:lastRenderedPageBreak/>
              <w:t>4. Propuneri pentru acoperirea cre</w:t>
            </w:r>
            <w:r w:rsidR="00337D66" w:rsidRPr="00D5060E">
              <w:rPr>
                <w:rFonts w:ascii="Trebuchet MS" w:hAnsi="Trebuchet MS" w:cs="Times New Roman"/>
              </w:rPr>
              <w:t>ș</w:t>
            </w:r>
            <w:r w:rsidRPr="00D5060E">
              <w:rPr>
                <w:rFonts w:ascii="Trebuchet MS" w:hAnsi="Trebuchet MS" w:cs="Times New Roman"/>
              </w:rPr>
              <w:t>terii cheltuielilor bugetare</w:t>
            </w:r>
          </w:p>
        </w:tc>
        <w:tc>
          <w:tcPr>
            <w:tcW w:w="1292" w:type="dxa"/>
          </w:tcPr>
          <w:p w:rsidR="00731DC3" w:rsidRPr="00D5060E" w:rsidRDefault="00731DC3" w:rsidP="00A87583">
            <w:pPr>
              <w:tabs>
                <w:tab w:val="left" w:pos="3960"/>
              </w:tabs>
              <w:spacing w:after="0"/>
              <w:rPr>
                <w:rFonts w:ascii="Trebuchet MS" w:hAnsi="Trebuchet MS" w:cs="Times New Roman"/>
              </w:rPr>
            </w:pPr>
          </w:p>
        </w:tc>
        <w:tc>
          <w:tcPr>
            <w:tcW w:w="515" w:type="dxa"/>
          </w:tcPr>
          <w:p w:rsidR="00731DC3" w:rsidRPr="00D5060E" w:rsidRDefault="00731DC3" w:rsidP="00A87583">
            <w:pPr>
              <w:tabs>
                <w:tab w:val="left" w:pos="3960"/>
              </w:tabs>
              <w:spacing w:after="0"/>
              <w:rPr>
                <w:rFonts w:ascii="Trebuchet MS" w:hAnsi="Trebuchet MS" w:cs="Times New Roman"/>
              </w:rPr>
            </w:pPr>
          </w:p>
        </w:tc>
        <w:tc>
          <w:tcPr>
            <w:tcW w:w="324" w:type="dxa"/>
          </w:tcPr>
          <w:p w:rsidR="00731DC3" w:rsidRPr="00D5060E" w:rsidRDefault="00731DC3" w:rsidP="00A87583">
            <w:pPr>
              <w:tabs>
                <w:tab w:val="left" w:pos="3960"/>
              </w:tabs>
              <w:spacing w:after="0"/>
              <w:rPr>
                <w:rFonts w:ascii="Trebuchet MS" w:hAnsi="Trebuchet MS" w:cs="Times New Roman"/>
              </w:rPr>
            </w:pPr>
          </w:p>
        </w:tc>
        <w:tc>
          <w:tcPr>
            <w:tcW w:w="343" w:type="dxa"/>
          </w:tcPr>
          <w:p w:rsidR="00731DC3" w:rsidRPr="00D5060E" w:rsidRDefault="00731DC3" w:rsidP="00A87583">
            <w:pPr>
              <w:tabs>
                <w:tab w:val="left" w:pos="3960"/>
              </w:tabs>
              <w:spacing w:after="0"/>
              <w:rPr>
                <w:rFonts w:ascii="Trebuchet MS" w:hAnsi="Trebuchet MS" w:cs="Times New Roman"/>
              </w:rPr>
            </w:pPr>
          </w:p>
        </w:tc>
        <w:tc>
          <w:tcPr>
            <w:tcW w:w="544" w:type="dxa"/>
          </w:tcPr>
          <w:p w:rsidR="00731DC3" w:rsidRPr="00D5060E" w:rsidRDefault="00731DC3" w:rsidP="00A87583">
            <w:pPr>
              <w:tabs>
                <w:tab w:val="left" w:pos="3960"/>
              </w:tabs>
              <w:spacing w:after="0"/>
              <w:rPr>
                <w:rFonts w:ascii="Trebuchet MS" w:hAnsi="Trebuchet MS" w:cs="Times New Roman"/>
              </w:rPr>
            </w:pPr>
          </w:p>
        </w:tc>
        <w:tc>
          <w:tcPr>
            <w:tcW w:w="1629" w:type="dxa"/>
            <w:gridSpan w:val="2"/>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c>
          <w:tcPr>
            <w:tcW w:w="4840" w:type="dxa"/>
          </w:tcPr>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5. Propuneri pentru a compensa reducerea veniturilor bugetare</w:t>
            </w:r>
          </w:p>
        </w:tc>
        <w:tc>
          <w:tcPr>
            <w:tcW w:w="1292" w:type="dxa"/>
          </w:tcPr>
          <w:p w:rsidR="00731DC3" w:rsidRPr="00D5060E" w:rsidRDefault="00731DC3" w:rsidP="00A87583">
            <w:pPr>
              <w:tabs>
                <w:tab w:val="left" w:pos="3960"/>
              </w:tabs>
              <w:spacing w:after="0"/>
              <w:rPr>
                <w:rFonts w:ascii="Trebuchet MS" w:hAnsi="Trebuchet MS" w:cs="Times New Roman"/>
              </w:rPr>
            </w:pPr>
          </w:p>
        </w:tc>
        <w:tc>
          <w:tcPr>
            <w:tcW w:w="515" w:type="dxa"/>
          </w:tcPr>
          <w:p w:rsidR="00731DC3" w:rsidRPr="00D5060E" w:rsidRDefault="00731DC3" w:rsidP="00A87583">
            <w:pPr>
              <w:tabs>
                <w:tab w:val="left" w:pos="3960"/>
              </w:tabs>
              <w:spacing w:after="0"/>
              <w:rPr>
                <w:rFonts w:ascii="Trebuchet MS" w:hAnsi="Trebuchet MS" w:cs="Times New Roman"/>
              </w:rPr>
            </w:pPr>
          </w:p>
        </w:tc>
        <w:tc>
          <w:tcPr>
            <w:tcW w:w="324" w:type="dxa"/>
          </w:tcPr>
          <w:p w:rsidR="00731DC3" w:rsidRPr="00D5060E" w:rsidRDefault="00731DC3" w:rsidP="00A87583">
            <w:pPr>
              <w:tabs>
                <w:tab w:val="left" w:pos="3960"/>
              </w:tabs>
              <w:spacing w:after="0"/>
              <w:rPr>
                <w:rFonts w:ascii="Trebuchet MS" w:hAnsi="Trebuchet MS" w:cs="Times New Roman"/>
              </w:rPr>
            </w:pPr>
          </w:p>
        </w:tc>
        <w:tc>
          <w:tcPr>
            <w:tcW w:w="343" w:type="dxa"/>
          </w:tcPr>
          <w:p w:rsidR="00731DC3" w:rsidRPr="00D5060E" w:rsidRDefault="00731DC3" w:rsidP="00A87583">
            <w:pPr>
              <w:tabs>
                <w:tab w:val="left" w:pos="3960"/>
              </w:tabs>
              <w:spacing w:after="0"/>
              <w:rPr>
                <w:rFonts w:ascii="Trebuchet MS" w:hAnsi="Trebuchet MS" w:cs="Times New Roman"/>
              </w:rPr>
            </w:pPr>
          </w:p>
        </w:tc>
        <w:tc>
          <w:tcPr>
            <w:tcW w:w="544" w:type="dxa"/>
          </w:tcPr>
          <w:p w:rsidR="00731DC3" w:rsidRPr="00D5060E" w:rsidRDefault="00731DC3" w:rsidP="00A87583">
            <w:pPr>
              <w:tabs>
                <w:tab w:val="left" w:pos="3960"/>
              </w:tabs>
              <w:spacing w:after="0"/>
              <w:rPr>
                <w:rFonts w:ascii="Trebuchet MS" w:hAnsi="Trebuchet MS" w:cs="Times New Roman"/>
              </w:rPr>
            </w:pPr>
          </w:p>
        </w:tc>
        <w:tc>
          <w:tcPr>
            <w:tcW w:w="1629" w:type="dxa"/>
            <w:gridSpan w:val="2"/>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c>
          <w:tcPr>
            <w:tcW w:w="4840" w:type="dxa"/>
          </w:tcPr>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 xml:space="preserve">6. Calcule detaliate privind fundamentarea modificărilor veniturilor </w:t>
            </w:r>
            <w:r w:rsidR="00337D66" w:rsidRPr="00D5060E">
              <w:rPr>
                <w:rFonts w:ascii="Trebuchet MS" w:hAnsi="Trebuchet MS" w:cs="Times New Roman"/>
              </w:rPr>
              <w:t>ș</w:t>
            </w:r>
            <w:r w:rsidRPr="00D5060E">
              <w:rPr>
                <w:rFonts w:ascii="Trebuchet MS" w:hAnsi="Trebuchet MS" w:cs="Times New Roman"/>
              </w:rPr>
              <w:t>i/sau cheltuielilor bugetare</w:t>
            </w:r>
          </w:p>
        </w:tc>
        <w:tc>
          <w:tcPr>
            <w:tcW w:w="1292" w:type="dxa"/>
          </w:tcPr>
          <w:p w:rsidR="00731DC3" w:rsidRPr="00D5060E" w:rsidRDefault="00731DC3" w:rsidP="00A87583">
            <w:pPr>
              <w:tabs>
                <w:tab w:val="left" w:pos="3960"/>
              </w:tabs>
              <w:spacing w:after="0"/>
              <w:rPr>
                <w:rFonts w:ascii="Trebuchet MS" w:hAnsi="Trebuchet MS" w:cs="Times New Roman"/>
              </w:rPr>
            </w:pPr>
          </w:p>
        </w:tc>
        <w:tc>
          <w:tcPr>
            <w:tcW w:w="515" w:type="dxa"/>
          </w:tcPr>
          <w:p w:rsidR="00731DC3" w:rsidRPr="00D5060E" w:rsidRDefault="00731DC3" w:rsidP="00A87583">
            <w:pPr>
              <w:tabs>
                <w:tab w:val="left" w:pos="3960"/>
              </w:tabs>
              <w:spacing w:after="0"/>
              <w:rPr>
                <w:rFonts w:ascii="Trebuchet MS" w:hAnsi="Trebuchet MS" w:cs="Times New Roman"/>
              </w:rPr>
            </w:pPr>
          </w:p>
        </w:tc>
        <w:tc>
          <w:tcPr>
            <w:tcW w:w="324" w:type="dxa"/>
          </w:tcPr>
          <w:p w:rsidR="00731DC3" w:rsidRPr="00D5060E" w:rsidRDefault="00731DC3" w:rsidP="00A87583">
            <w:pPr>
              <w:tabs>
                <w:tab w:val="left" w:pos="3960"/>
              </w:tabs>
              <w:spacing w:after="0"/>
              <w:rPr>
                <w:rFonts w:ascii="Trebuchet MS" w:hAnsi="Trebuchet MS" w:cs="Times New Roman"/>
              </w:rPr>
            </w:pPr>
          </w:p>
        </w:tc>
        <w:tc>
          <w:tcPr>
            <w:tcW w:w="343" w:type="dxa"/>
          </w:tcPr>
          <w:p w:rsidR="00731DC3" w:rsidRPr="00D5060E" w:rsidRDefault="00731DC3" w:rsidP="00A87583">
            <w:pPr>
              <w:tabs>
                <w:tab w:val="left" w:pos="3960"/>
              </w:tabs>
              <w:spacing w:after="0"/>
              <w:rPr>
                <w:rFonts w:ascii="Trebuchet MS" w:hAnsi="Trebuchet MS" w:cs="Times New Roman"/>
              </w:rPr>
            </w:pPr>
          </w:p>
        </w:tc>
        <w:tc>
          <w:tcPr>
            <w:tcW w:w="544" w:type="dxa"/>
          </w:tcPr>
          <w:p w:rsidR="00731DC3" w:rsidRPr="00D5060E" w:rsidRDefault="00731DC3" w:rsidP="00A87583">
            <w:pPr>
              <w:tabs>
                <w:tab w:val="left" w:pos="3960"/>
              </w:tabs>
              <w:spacing w:after="0"/>
              <w:rPr>
                <w:rFonts w:ascii="Trebuchet MS" w:hAnsi="Trebuchet MS" w:cs="Times New Roman"/>
              </w:rPr>
            </w:pPr>
          </w:p>
        </w:tc>
        <w:tc>
          <w:tcPr>
            <w:tcW w:w="1629" w:type="dxa"/>
            <w:gridSpan w:val="2"/>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c>
          <w:tcPr>
            <w:tcW w:w="4840" w:type="dxa"/>
          </w:tcPr>
          <w:p w:rsidR="00731DC3" w:rsidRPr="00D5060E" w:rsidRDefault="00731DC3" w:rsidP="00A87583">
            <w:pPr>
              <w:tabs>
                <w:tab w:val="left" w:pos="3960"/>
              </w:tabs>
              <w:spacing w:after="0"/>
              <w:rPr>
                <w:rFonts w:ascii="Trebuchet MS" w:hAnsi="Trebuchet MS" w:cs="Times New Roman"/>
              </w:rPr>
            </w:pPr>
            <w:r w:rsidRPr="00D5060E">
              <w:rPr>
                <w:rFonts w:ascii="Trebuchet MS" w:hAnsi="Trebuchet MS" w:cs="Times New Roman"/>
              </w:rPr>
              <w:t>7. Alte informa</w:t>
            </w:r>
            <w:r w:rsidR="00337D66" w:rsidRPr="00D5060E">
              <w:rPr>
                <w:rFonts w:ascii="Trebuchet MS" w:hAnsi="Trebuchet MS" w:cs="Times New Roman"/>
              </w:rPr>
              <w:t>ț</w:t>
            </w:r>
            <w:r w:rsidRPr="00D5060E">
              <w:rPr>
                <w:rFonts w:ascii="Trebuchet MS" w:hAnsi="Trebuchet MS" w:cs="Times New Roman"/>
              </w:rPr>
              <w:t xml:space="preserve">ii </w:t>
            </w:r>
          </w:p>
          <w:p w:rsidR="00AA35A4" w:rsidRPr="00D5060E" w:rsidRDefault="00AA35A4" w:rsidP="00A87583">
            <w:pPr>
              <w:tabs>
                <w:tab w:val="left" w:pos="3960"/>
              </w:tabs>
              <w:spacing w:after="0"/>
              <w:rPr>
                <w:rFonts w:ascii="Trebuchet MS" w:hAnsi="Trebuchet MS" w:cs="Times New Roman"/>
              </w:rPr>
            </w:pPr>
            <w:r w:rsidRPr="00D5060E">
              <w:rPr>
                <w:rFonts w:ascii="Trebuchet MS" w:hAnsi="Trebuchet MS" w:cs="Times New Roman"/>
              </w:rPr>
              <w:t>Nu sunt</w:t>
            </w:r>
          </w:p>
        </w:tc>
        <w:tc>
          <w:tcPr>
            <w:tcW w:w="4647" w:type="dxa"/>
            <w:gridSpan w:val="7"/>
          </w:tcPr>
          <w:p w:rsidR="00731DC3" w:rsidRPr="00D5060E" w:rsidRDefault="00731DC3" w:rsidP="00A87583">
            <w:pPr>
              <w:tabs>
                <w:tab w:val="left" w:pos="3960"/>
              </w:tabs>
              <w:spacing w:after="0"/>
              <w:rPr>
                <w:rFonts w:ascii="Trebuchet MS" w:hAnsi="Trebuchet MS" w:cs="Times New Roman"/>
              </w:rPr>
            </w:pPr>
          </w:p>
        </w:tc>
      </w:tr>
      <w:tr w:rsidR="00731DC3" w:rsidRPr="00D5060E" w:rsidTr="00497023">
        <w:tc>
          <w:tcPr>
            <w:tcW w:w="9487" w:type="dxa"/>
            <w:gridSpan w:val="8"/>
          </w:tcPr>
          <w:p w:rsidR="00B20384" w:rsidRPr="00D5060E" w:rsidRDefault="00B20384" w:rsidP="00A87583">
            <w:pPr>
              <w:tabs>
                <w:tab w:val="left" w:pos="3960"/>
              </w:tabs>
              <w:spacing w:after="0"/>
              <w:jc w:val="center"/>
              <w:rPr>
                <w:rFonts w:ascii="Trebuchet MS" w:hAnsi="Trebuchet MS" w:cs="Times New Roman"/>
                <w:b/>
                <w:bCs/>
              </w:rPr>
            </w:pP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5-a</w:t>
            </w:r>
          </w:p>
          <w:p w:rsidR="007B09FA" w:rsidRPr="00D5060E" w:rsidRDefault="00731DC3" w:rsidP="00406152">
            <w:pPr>
              <w:tabs>
                <w:tab w:val="left" w:pos="3960"/>
              </w:tabs>
              <w:spacing w:after="0"/>
              <w:jc w:val="center"/>
              <w:rPr>
                <w:rFonts w:ascii="Trebuchet MS" w:hAnsi="Trebuchet MS" w:cs="Times New Roman"/>
                <w:b/>
                <w:bCs/>
              </w:rPr>
            </w:pPr>
            <w:r w:rsidRPr="00D5060E">
              <w:rPr>
                <w:rFonts w:ascii="Trebuchet MS" w:hAnsi="Trebuchet MS" w:cs="Times New Roman"/>
                <w:b/>
                <w:bCs/>
              </w:rPr>
              <w:t xml:space="preserve">Efectele </w:t>
            </w:r>
            <w:r w:rsidR="00AA35A4" w:rsidRPr="00D5060E">
              <w:rPr>
                <w:rFonts w:ascii="Trebuchet MS" w:hAnsi="Trebuchet MS" w:cs="Times New Roman"/>
                <w:b/>
                <w:bCs/>
              </w:rPr>
              <w:t>proiect</w:t>
            </w:r>
            <w:r w:rsidR="00406152" w:rsidRPr="00D5060E">
              <w:rPr>
                <w:rFonts w:ascii="Trebuchet MS" w:hAnsi="Trebuchet MS" w:cs="Times New Roman"/>
                <w:b/>
                <w:bCs/>
              </w:rPr>
              <w:t>ului</w:t>
            </w:r>
            <w:r w:rsidR="00AA35A4" w:rsidRPr="00D5060E">
              <w:rPr>
                <w:rFonts w:ascii="Trebuchet MS" w:hAnsi="Trebuchet MS" w:cs="Times New Roman"/>
                <w:b/>
                <w:bCs/>
              </w:rPr>
              <w:t xml:space="preserve"> de </w:t>
            </w:r>
            <w:r w:rsidRPr="00D5060E">
              <w:rPr>
                <w:rFonts w:ascii="Trebuchet MS" w:hAnsi="Trebuchet MS" w:cs="Times New Roman"/>
                <w:b/>
                <w:bCs/>
              </w:rPr>
              <w:t>act normat</w:t>
            </w:r>
            <w:r w:rsidR="00497023" w:rsidRPr="00D5060E">
              <w:rPr>
                <w:rFonts w:ascii="Trebuchet MS" w:hAnsi="Trebuchet MS" w:cs="Times New Roman"/>
                <w:b/>
                <w:bCs/>
              </w:rPr>
              <w:t>iv asupra legisla</w:t>
            </w:r>
            <w:r w:rsidR="00337D66" w:rsidRPr="00D5060E">
              <w:rPr>
                <w:rFonts w:ascii="Trebuchet MS" w:hAnsi="Trebuchet MS" w:cs="Times New Roman"/>
                <w:b/>
                <w:bCs/>
              </w:rPr>
              <w:t>ț</w:t>
            </w:r>
            <w:r w:rsidR="00497023" w:rsidRPr="00D5060E">
              <w:rPr>
                <w:rFonts w:ascii="Trebuchet MS" w:hAnsi="Trebuchet MS" w:cs="Times New Roman"/>
                <w:b/>
                <w:bCs/>
              </w:rPr>
              <w:t>iei în vigoare</w:t>
            </w:r>
          </w:p>
          <w:p w:rsidR="00B20384" w:rsidRPr="00D5060E" w:rsidRDefault="00B20384" w:rsidP="00406152">
            <w:pPr>
              <w:tabs>
                <w:tab w:val="left" w:pos="3960"/>
              </w:tabs>
              <w:spacing w:after="0"/>
              <w:jc w:val="center"/>
              <w:rPr>
                <w:rFonts w:ascii="Trebuchet MS" w:hAnsi="Trebuchet MS" w:cs="Times New Roman"/>
                <w:b/>
                <w:bCs/>
              </w:rPr>
            </w:pPr>
          </w:p>
        </w:tc>
      </w:tr>
      <w:tr w:rsidR="00731DC3" w:rsidRPr="00D5060E" w:rsidTr="00497023">
        <w:tc>
          <w:tcPr>
            <w:tcW w:w="9487" w:type="dxa"/>
            <w:gridSpan w:val="8"/>
          </w:tcPr>
          <w:p w:rsidR="008B287F" w:rsidRPr="00D5060E" w:rsidRDefault="00731DC3" w:rsidP="008B287F">
            <w:pPr>
              <w:tabs>
                <w:tab w:val="left" w:pos="3960"/>
              </w:tabs>
              <w:autoSpaceDE w:val="0"/>
              <w:autoSpaceDN w:val="0"/>
              <w:adjustRightInd w:val="0"/>
              <w:spacing w:after="0" w:line="240" w:lineRule="auto"/>
              <w:jc w:val="both"/>
              <w:rPr>
                <w:rFonts w:ascii="Trebuchet MS" w:hAnsi="Trebuchet MS" w:cs="Times New Roman"/>
                <w:b/>
                <w:bCs/>
              </w:rPr>
            </w:pPr>
            <w:r w:rsidRPr="00D5060E">
              <w:rPr>
                <w:rFonts w:ascii="Trebuchet MS" w:hAnsi="Trebuchet MS" w:cs="Times New Roman"/>
                <w:b/>
                <w:bCs/>
              </w:rPr>
              <w:t xml:space="preserve">1. </w:t>
            </w:r>
            <w:r w:rsidR="008B287F" w:rsidRPr="00D5060E">
              <w:rPr>
                <w:rFonts w:ascii="Trebuchet MS" w:hAnsi="Trebuchet MS" w:cs="Times New Roman"/>
                <w:b/>
                <w:bCs/>
              </w:rPr>
              <w:t>Măsuri normative necesare pentru aplicarea prevederilor proiectului de act normativ (acte normative în vigoare ce vor fi modificate sau abrogate, ca urmare a intrării în vigoare a proiectului de act normativ):</w:t>
            </w:r>
          </w:p>
          <w:p w:rsidR="008B287F" w:rsidRPr="00D5060E"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D5060E">
              <w:rPr>
                <w:rFonts w:ascii="Trebuchet MS" w:hAnsi="Trebuchet MS" w:cs="Times New Roman"/>
                <w:i/>
                <w:iCs/>
              </w:rPr>
              <w:t>a) acte normative care se modifică sau se abrogă ca urmare a intrării în vigoare a proiectului de act normativ;</w:t>
            </w:r>
          </w:p>
          <w:p w:rsidR="008B287F" w:rsidRPr="00D5060E"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D5060E">
              <w:rPr>
                <w:rFonts w:ascii="Trebuchet MS" w:hAnsi="Trebuchet MS" w:cs="Times New Roman"/>
                <w:i/>
                <w:iCs/>
              </w:rPr>
              <w:t>b) acte normative ce urmează a fi elaborate în vederea implementării noilor dispozi</w:t>
            </w:r>
            <w:r w:rsidR="00337D66" w:rsidRPr="00D5060E">
              <w:rPr>
                <w:rFonts w:ascii="Trebuchet MS" w:hAnsi="Trebuchet MS" w:cs="Times New Roman"/>
                <w:i/>
                <w:iCs/>
              </w:rPr>
              <w:t>ț</w:t>
            </w:r>
            <w:r w:rsidRPr="00D5060E">
              <w:rPr>
                <w:rFonts w:ascii="Trebuchet MS" w:hAnsi="Trebuchet MS" w:cs="Times New Roman"/>
                <w:i/>
                <w:iCs/>
              </w:rPr>
              <w:t>ii.</w:t>
            </w:r>
          </w:p>
          <w:p w:rsidR="008B287F" w:rsidRPr="00D5060E"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p>
        </w:tc>
      </w:tr>
      <w:tr w:rsidR="00BF2600" w:rsidRPr="00D5060E" w:rsidTr="00497023">
        <w:tc>
          <w:tcPr>
            <w:tcW w:w="9487" w:type="dxa"/>
            <w:gridSpan w:val="8"/>
          </w:tcPr>
          <w:p w:rsidR="00BF2600" w:rsidRPr="00D5060E" w:rsidRDefault="00BF2600" w:rsidP="00B4626A">
            <w:pPr>
              <w:tabs>
                <w:tab w:val="left" w:pos="3960"/>
              </w:tabs>
              <w:autoSpaceDE w:val="0"/>
              <w:autoSpaceDN w:val="0"/>
              <w:adjustRightInd w:val="0"/>
              <w:spacing w:after="0" w:line="240" w:lineRule="auto"/>
              <w:jc w:val="both"/>
              <w:rPr>
                <w:rFonts w:ascii="Trebuchet MS" w:hAnsi="Trebuchet MS" w:cs="Times New Roman"/>
                <w:b/>
                <w:bCs/>
              </w:rPr>
            </w:pPr>
            <w:r w:rsidRPr="00D5060E">
              <w:rPr>
                <w:rFonts w:ascii="Trebuchet MS" w:hAnsi="Trebuchet MS" w:cs="Times New Roman"/>
                <w:b/>
                <w:bCs/>
              </w:rPr>
              <w:t>1</w:t>
            </w:r>
            <w:r w:rsidRPr="00D5060E">
              <w:rPr>
                <w:rFonts w:ascii="Trebuchet MS" w:hAnsi="Trebuchet MS" w:cs="Times New Roman"/>
                <w:b/>
                <w:bCs/>
                <w:vertAlign w:val="superscript"/>
              </w:rPr>
              <w:t>1</w:t>
            </w:r>
            <w:r w:rsidRPr="00D5060E">
              <w:rPr>
                <w:rFonts w:ascii="Trebuchet MS" w:hAnsi="Trebuchet MS" w:cs="Times New Roman"/>
                <w:b/>
                <w:bCs/>
              </w:rPr>
              <w:t>. Compatibilitatea proiectului de act normativ cu legisla</w:t>
            </w:r>
            <w:r w:rsidR="00337D66" w:rsidRPr="00D5060E">
              <w:rPr>
                <w:rFonts w:ascii="Trebuchet MS" w:hAnsi="Trebuchet MS" w:cs="Times New Roman"/>
                <w:b/>
                <w:bCs/>
              </w:rPr>
              <w:t>ț</w:t>
            </w:r>
            <w:r w:rsidRPr="00D5060E">
              <w:rPr>
                <w:rFonts w:ascii="Trebuchet MS" w:hAnsi="Trebuchet MS" w:cs="Times New Roman"/>
                <w:b/>
                <w:bCs/>
              </w:rPr>
              <w:t>ia în domeniul achizi</w:t>
            </w:r>
            <w:r w:rsidR="00337D66" w:rsidRPr="00D5060E">
              <w:rPr>
                <w:rFonts w:ascii="Trebuchet MS" w:hAnsi="Trebuchet MS" w:cs="Times New Roman"/>
                <w:b/>
                <w:bCs/>
              </w:rPr>
              <w:t>ț</w:t>
            </w:r>
            <w:r w:rsidRPr="00D5060E">
              <w:rPr>
                <w:rFonts w:ascii="Trebuchet MS" w:hAnsi="Trebuchet MS" w:cs="Times New Roman"/>
                <w:b/>
                <w:bCs/>
              </w:rPr>
              <w:t>iilor publice</w:t>
            </w:r>
          </w:p>
          <w:p w:rsidR="00250043" w:rsidRPr="00D5060E" w:rsidRDefault="00250043" w:rsidP="00B4626A">
            <w:pPr>
              <w:tabs>
                <w:tab w:val="left" w:pos="3960"/>
              </w:tabs>
              <w:autoSpaceDE w:val="0"/>
              <w:autoSpaceDN w:val="0"/>
              <w:adjustRightInd w:val="0"/>
              <w:spacing w:after="0" w:line="240" w:lineRule="auto"/>
              <w:jc w:val="both"/>
              <w:rPr>
                <w:rFonts w:ascii="Trebuchet MS" w:hAnsi="Trebuchet MS" w:cs="Times New Roman"/>
                <w:b/>
                <w:bCs/>
              </w:rPr>
            </w:pPr>
            <w:r w:rsidRPr="00D5060E">
              <w:rPr>
                <w:rFonts w:ascii="Trebuchet MS" w:hAnsi="Trebuchet MS" w:cs="Times New Roman"/>
              </w:rPr>
              <w:t>Proiectul de act normativ nu se referă la acest subiect</w:t>
            </w:r>
          </w:p>
        </w:tc>
      </w:tr>
      <w:tr w:rsidR="00731DC3" w:rsidRPr="00D5060E" w:rsidTr="00497023">
        <w:tc>
          <w:tcPr>
            <w:tcW w:w="9487" w:type="dxa"/>
            <w:gridSpan w:val="8"/>
          </w:tcPr>
          <w:p w:rsidR="00731DC3" w:rsidRPr="00A82602" w:rsidRDefault="00731DC3" w:rsidP="00A82602">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2. Conformitatea proiectului de act normativ cu legisla</w:t>
            </w:r>
            <w:r w:rsidR="00337D66" w:rsidRPr="00D5060E">
              <w:rPr>
                <w:rFonts w:ascii="Trebuchet MS" w:hAnsi="Trebuchet MS" w:cs="Times New Roman"/>
                <w:b/>
                <w:bCs/>
              </w:rPr>
              <w:t>ț</w:t>
            </w:r>
            <w:r w:rsidRPr="00D5060E">
              <w:rPr>
                <w:rFonts w:ascii="Trebuchet MS" w:hAnsi="Trebuchet MS" w:cs="Times New Roman"/>
                <w:b/>
                <w:bCs/>
              </w:rPr>
              <w:t>ia comunitară în cazul proiectelor ce transpun prevederi comunitare:</w:t>
            </w:r>
          </w:p>
        </w:tc>
      </w:tr>
      <w:tr w:rsidR="00731DC3" w:rsidRPr="00D5060E" w:rsidTr="00497023">
        <w:tc>
          <w:tcPr>
            <w:tcW w:w="9487" w:type="dxa"/>
            <w:gridSpan w:val="8"/>
          </w:tcPr>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3. Măsuri normative necesare aplicării directe a actelor normative comunitare</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4. Hotărâri ale Cur</w:t>
            </w:r>
            <w:r w:rsidR="00337D66" w:rsidRPr="00D5060E">
              <w:rPr>
                <w:rFonts w:ascii="Trebuchet MS" w:hAnsi="Trebuchet MS" w:cs="Times New Roman"/>
                <w:b/>
                <w:bCs/>
              </w:rPr>
              <w:t>ț</w:t>
            </w:r>
            <w:r w:rsidRPr="00D5060E">
              <w:rPr>
                <w:rFonts w:ascii="Trebuchet MS" w:hAnsi="Trebuchet MS" w:cs="Times New Roman"/>
                <w:b/>
                <w:bCs/>
              </w:rPr>
              <w:t>ii de Justi</w:t>
            </w:r>
            <w:r w:rsidR="00337D66" w:rsidRPr="00D5060E">
              <w:rPr>
                <w:rFonts w:ascii="Trebuchet MS" w:hAnsi="Trebuchet MS" w:cs="Times New Roman"/>
                <w:b/>
                <w:bCs/>
              </w:rPr>
              <w:t>ț</w:t>
            </w:r>
            <w:r w:rsidRPr="00D5060E">
              <w:rPr>
                <w:rFonts w:ascii="Trebuchet MS" w:hAnsi="Trebuchet MS" w:cs="Times New Roman"/>
                <w:b/>
                <w:bCs/>
              </w:rPr>
              <w:t xml:space="preserve">ie a Uniunii Europene </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 xml:space="preserve">5. </w:t>
            </w:r>
            <w:r w:rsidR="007377AC" w:rsidRPr="00D5060E">
              <w:rPr>
                <w:rFonts w:ascii="Trebuchet MS" w:hAnsi="Trebuchet MS" w:cs="Times New Roman"/>
                <w:b/>
                <w:bCs/>
              </w:rPr>
              <w:t xml:space="preserve">Alte acte normative </w:t>
            </w:r>
            <w:r w:rsidR="00337D66" w:rsidRPr="00D5060E">
              <w:rPr>
                <w:rFonts w:ascii="Trebuchet MS" w:hAnsi="Trebuchet MS" w:cs="Times New Roman"/>
                <w:b/>
                <w:bCs/>
              </w:rPr>
              <w:t>ș</w:t>
            </w:r>
            <w:r w:rsidR="007377AC" w:rsidRPr="00D5060E">
              <w:rPr>
                <w:rFonts w:ascii="Trebuchet MS" w:hAnsi="Trebuchet MS" w:cs="Times New Roman"/>
                <w:b/>
                <w:bCs/>
              </w:rPr>
              <w:t>i/sau documente interna</w:t>
            </w:r>
            <w:r w:rsidR="00337D66" w:rsidRPr="00D5060E">
              <w:rPr>
                <w:rFonts w:ascii="Trebuchet MS" w:hAnsi="Trebuchet MS" w:cs="Times New Roman"/>
                <w:b/>
                <w:bCs/>
              </w:rPr>
              <w:t>ț</w:t>
            </w:r>
            <w:r w:rsidR="007377AC" w:rsidRPr="00D5060E">
              <w:rPr>
                <w:rFonts w:ascii="Trebuchet MS" w:hAnsi="Trebuchet MS" w:cs="Times New Roman"/>
                <w:b/>
                <w:bCs/>
              </w:rPr>
              <w:t>ionale din care decurg angajamente, făcându-se referire la un anume acord, o anume rezolu</w:t>
            </w:r>
            <w:r w:rsidR="00337D66" w:rsidRPr="00D5060E">
              <w:rPr>
                <w:rFonts w:ascii="Trebuchet MS" w:hAnsi="Trebuchet MS" w:cs="Times New Roman"/>
                <w:b/>
                <w:bCs/>
              </w:rPr>
              <w:t>ț</w:t>
            </w:r>
            <w:r w:rsidR="007377AC" w:rsidRPr="00D5060E">
              <w:rPr>
                <w:rFonts w:ascii="Trebuchet MS" w:hAnsi="Trebuchet MS" w:cs="Times New Roman"/>
                <w:b/>
                <w:bCs/>
              </w:rPr>
              <w:t>ie sau recomandare interna</w:t>
            </w:r>
            <w:r w:rsidR="00337D66" w:rsidRPr="00D5060E">
              <w:rPr>
                <w:rFonts w:ascii="Trebuchet MS" w:hAnsi="Trebuchet MS" w:cs="Times New Roman"/>
                <w:b/>
                <w:bCs/>
              </w:rPr>
              <w:t>ț</w:t>
            </w:r>
            <w:r w:rsidR="007377AC" w:rsidRPr="00D5060E">
              <w:rPr>
                <w:rFonts w:ascii="Trebuchet MS" w:hAnsi="Trebuchet MS" w:cs="Times New Roman"/>
                <w:b/>
                <w:bCs/>
              </w:rPr>
              <w:t>ională ori la alt document al unei organiza</w:t>
            </w:r>
            <w:r w:rsidR="00337D66" w:rsidRPr="00D5060E">
              <w:rPr>
                <w:rFonts w:ascii="Trebuchet MS" w:hAnsi="Trebuchet MS" w:cs="Times New Roman"/>
                <w:b/>
                <w:bCs/>
              </w:rPr>
              <w:t>ț</w:t>
            </w:r>
            <w:r w:rsidR="007377AC" w:rsidRPr="00D5060E">
              <w:rPr>
                <w:rFonts w:ascii="Trebuchet MS" w:hAnsi="Trebuchet MS" w:cs="Times New Roman"/>
                <w:b/>
                <w:bCs/>
              </w:rPr>
              <w:t>ii interna</w:t>
            </w:r>
            <w:r w:rsidR="00337D66" w:rsidRPr="00D5060E">
              <w:rPr>
                <w:rFonts w:ascii="Trebuchet MS" w:hAnsi="Trebuchet MS" w:cs="Times New Roman"/>
                <w:b/>
                <w:bCs/>
              </w:rPr>
              <w:t>ț</w:t>
            </w:r>
            <w:r w:rsidR="007377AC" w:rsidRPr="00D5060E">
              <w:rPr>
                <w:rFonts w:ascii="Trebuchet MS" w:hAnsi="Trebuchet MS" w:cs="Times New Roman"/>
                <w:b/>
                <w:bCs/>
              </w:rPr>
              <w:t>ionale:</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6. Alte informa</w:t>
            </w:r>
            <w:r w:rsidR="00337D66" w:rsidRPr="00D5060E">
              <w:rPr>
                <w:rFonts w:ascii="Trebuchet MS" w:hAnsi="Trebuchet MS" w:cs="Times New Roman"/>
                <w:b/>
                <w:bCs/>
              </w:rPr>
              <w:t>ț</w:t>
            </w:r>
            <w:r w:rsidRPr="00D5060E">
              <w:rPr>
                <w:rFonts w:ascii="Trebuchet MS" w:hAnsi="Trebuchet MS" w:cs="Times New Roman"/>
                <w:b/>
                <w:bCs/>
              </w:rPr>
              <w:t>ii</w:t>
            </w:r>
          </w:p>
          <w:p w:rsidR="00AA35A4"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bCs/>
              </w:rPr>
              <w:t>Nu sunt.</w:t>
            </w:r>
          </w:p>
        </w:tc>
      </w:tr>
      <w:tr w:rsidR="00731DC3" w:rsidRPr="00D5060E" w:rsidTr="00497023">
        <w:tc>
          <w:tcPr>
            <w:tcW w:w="9487" w:type="dxa"/>
            <w:gridSpan w:val="8"/>
          </w:tcPr>
          <w:p w:rsidR="00B20384" w:rsidRPr="00D5060E" w:rsidRDefault="00B20384" w:rsidP="00AA35A4">
            <w:pPr>
              <w:tabs>
                <w:tab w:val="left" w:pos="3960"/>
              </w:tabs>
              <w:spacing w:after="0"/>
              <w:jc w:val="center"/>
              <w:rPr>
                <w:rFonts w:ascii="Trebuchet MS" w:hAnsi="Trebuchet MS" w:cs="Times New Roman"/>
                <w:b/>
                <w:bCs/>
              </w:rPr>
            </w:pPr>
          </w:p>
          <w:p w:rsidR="00731DC3" w:rsidRPr="00D5060E" w:rsidRDefault="00731DC3" w:rsidP="00AA35A4">
            <w:pPr>
              <w:tabs>
                <w:tab w:val="left" w:pos="3960"/>
              </w:tabs>
              <w:spacing w:after="0"/>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6-a</w:t>
            </w:r>
          </w:p>
          <w:p w:rsidR="007B09FA" w:rsidRPr="00D5060E" w:rsidRDefault="00731DC3" w:rsidP="00246A4C">
            <w:pPr>
              <w:tabs>
                <w:tab w:val="left" w:pos="3960"/>
              </w:tabs>
              <w:spacing w:after="0"/>
              <w:jc w:val="center"/>
              <w:rPr>
                <w:rFonts w:ascii="Trebuchet MS" w:hAnsi="Trebuchet MS" w:cs="Times New Roman"/>
                <w:b/>
                <w:bCs/>
              </w:rPr>
            </w:pPr>
            <w:r w:rsidRPr="00D5060E">
              <w:rPr>
                <w:rFonts w:ascii="Trebuchet MS" w:hAnsi="Trebuchet MS" w:cs="Times New Roman"/>
                <w:b/>
                <w:bCs/>
              </w:rPr>
              <w:t xml:space="preserve">Consultările efectuate în vederea elaborării </w:t>
            </w:r>
            <w:r w:rsidR="00AA35A4" w:rsidRPr="00D5060E">
              <w:rPr>
                <w:rFonts w:ascii="Trebuchet MS" w:hAnsi="Trebuchet MS" w:cs="Times New Roman"/>
                <w:b/>
                <w:bCs/>
              </w:rPr>
              <w:t>proiect</w:t>
            </w:r>
            <w:r w:rsidR="00246A4C" w:rsidRPr="00D5060E">
              <w:rPr>
                <w:rFonts w:ascii="Trebuchet MS" w:hAnsi="Trebuchet MS" w:cs="Times New Roman"/>
                <w:b/>
                <w:bCs/>
              </w:rPr>
              <w:t>ului</w:t>
            </w:r>
            <w:r w:rsidR="00AA35A4" w:rsidRPr="00D5060E">
              <w:rPr>
                <w:rFonts w:ascii="Trebuchet MS" w:hAnsi="Trebuchet MS" w:cs="Times New Roman"/>
                <w:b/>
                <w:bCs/>
              </w:rPr>
              <w:t xml:space="preserve"> de </w:t>
            </w:r>
            <w:r w:rsidRPr="00D5060E">
              <w:rPr>
                <w:rFonts w:ascii="Trebuchet MS" w:hAnsi="Trebuchet MS" w:cs="Times New Roman"/>
                <w:b/>
                <w:bCs/>
              </w:rPr>
              <w:t>act normativ</w:t>
            </w:r>
          </w:p>
          <w:p w:rsidR="00B20384" w:rsidRPr="00D5060E" w:rsidRDefault="00B20384" w:rsidP="00246A4C">
            <w:pPr>
              <w:tabs>
                <w:tab w:val="left" w:pos="3960"/>
              </w:tabs>
              <w:spacing w:after="0"/>
              <w:jc w:val="center"/>
              <w:rPr>
                <w:rFonts w:ascii="Trebuchet MS" w:hAnsi="Trebuchet MS" w:cs="Times New Roman"/>
                <w:b/>
                <w:bCs/>
              </w:rPr>
            </w:pP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1. Informa</w:t>
            </w:r>
            <w:r w:rsidR="00337D66" w:rsidRPr="00D5060E">
              <w:rPr>
                <w:rFonts w:ascii="Trebuchet MS" w:hAnsi="Trebuchet MS" w:cs="Times New Roman"/>
                <w:b/>
                <w:bCs/>
              </w:rPr>
              <w:t>ț</w:t>
            </w:r>
            <w:r w:rsidRPr="00D5060E">
              <w:rPr>
                <w:rFonts w:ascii="Trebuchet MS" w:hAnsi="Trebuchet MS" w:cs="Times New Roman"/>
                <w:b/>
                <w:bCs/>
              </w:rPr>
              <w:t>ii privind procesul de consultare cu organiza</w:t>
            </w:r>
            <w:r w:rsidR="00337D66" w:rsidRPr="00D5060E">
              <w:rPr>
                <w:rFonts w:ascii="Trebuchet MS" w:hAnsi="Trebuchet MS" w:cs="Times New Roman"/>
                <w:b/>
                <w:bCs/>
              </w:rPr>
              <w:t>ț</w:t>
            </w:r>
            <w:r w:rsidRPr="00D5060E">
              <w:rPr>
                <w:rFonts w:ascii="Trebuchet MS" w:hAnsi="Trebuchet MS" w:cs="Times New Roman"/>
                <w:b/>
                <w:bCs/>
              </w:rPr>
              <w:t xml:space="preserve">iile neguvernamentale, institute de cercetare </w:t>
            </w:r>
            <w:r w:rsidR="00337D66" w:rsidRPr="00D5060E">
              <w:rPr>
                <w:rFonts w:ascii="Trebuchet MS" w:hAnsi="Trebuchet MS" w:cs="Times New Roman"/>
                <w:b/>
                <w:bCs/>
              </w:rPr>
              <w:t>ș</w:t>
            </w:r>
            <w:r w:rsidRPr="00D5060E">
              <w:rPr>
                <w:rFonts w:ascii="Trebuchet MS" w:hAnsi="Trebuchet MS" w:cs="Times New Roman"/>
                <w:b/>
                <w:bCs/>
              </w:rPr>
              <w:t xml:space="preserve">i alte organisme implicate </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 Fundamentarea alegerii organiza</w:t>
            </w:r>
            <w:r w:rsidR="00337D66" w:rsidRPr="00D5060E">
              <w:rPr>
                <w:rFonts w:ascii="Trebuchet MS" w:hAnsi="Trebuchet MS" w:cs="Times New Roman"/>
                <w:b/>
                <w:bCs/>
              </w:rPr>
              <w:t>ț</w:t>
            </w:r>
            <w:r w:rsidRPr="00D5060E">
              <w:rPr>
                <w:rFonts w:ascii="Trebuchet MS" w:hAnsi="Trebuchet MS" w:cs="Times New Roman"/>
                <w:b/>
                <w:bCs/>
              </w:rPr>
              <w:t xml:space="preserve">iilor cu care a avut loc consultarea precum </w:t>
            </w:r>
            <w:r w:rsidR="00337D66" w:rsidRPr="00D5060E">
              <w:rPr>
                <w:rFonts w:ascii="Trebuchet MS" w:hAnsi="Trebuchet MS" w:cs="Times New Roman"/>
                <w:b/>
                <w:bCs/>
              </w:rPr>
              <w:t>ș</w:t>
            </w:r>
            <w:r w:rsidRPr="00D5060E">
              <w:rPr>
                <w:rFonts w:ascii="Trebuchet MS" w:hAnsi="Trebuchet MS" w:cs="Times New Roman"/>
                <w:b/>
                <w:bCs/>
              </w:rPr>
              <w:t>i a modului în care activitatea acestor organiza</w:t>
            </w:r>
            <w:r w:rsidR="00337D66" w:rsidRPr="00D5060E">
              <w:rPr>
                <w:rFonts w:ascii="Trebuchet MS" w:hAnsi="Trebuchet MS" w:cs="Times New Roman"/>
                <w:b/>
                <w:bCs/>
              </w:rPr>
              <w:t>ț</w:t>
            </w:r>
            <w:r w:rsidRPr="00D5060E">
              <w:rPr>
                <w:rFonts w:ascii="Trebuchet MS" w:hAnsi="Trebuchet MS" w:cs="Times New Roman"/>
                <w:b/>
                <w:bCs/>
              </w:rPr>
              <w:t>ii este legată de obiectul proiectului de act normativ</w:t>
            </w:r>
          </w:p>
          <w:p w:rsidR="00CD76AF"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3. Consultările organizate cu autorită</w:t>
            </w:r>
            <w:r w:rsidR="00337D66" w:rsidRPr="00D5060E">
              <w:rPr>
                <w:rFonts w:ascii="Trebuchet MS" w:hAnsi="Trebuchet MS" w:cs="Times New Roman"/>
                <w:b/>
                <w:bCs/>
              </w:rPr>
              <w:t>ț</w:t>
            </w:r>
            <w:r w:rsidRPr="00D5060E">
              <w:rPr>
                <w:rFonts w:ascii="Trebuchet MS" w:hAnsi="Trebuchet MS" w:cs="Times New Roman"/>
                <w:b/>
                <w:bCs/>
              </w:rPr>
              <w:t>ile administra</w:t>
            </w:r>
            <w:r w:rsidR="00337D66" w:rsidRPr="00D5060E">
              <w:rPr>
                <w:rFonts w:ascii="Trebuchet MS" w:hAnsi="Trebuchet MS" w:cs="Times New Roman"/>
                <w:b/>
                <w:bCs/>
              </w:rPr>
              <w:t>ț</w:t>
            </w:r>
            <w:r w:rsidRPr="00D5060E">
              <w:rPr>
                <w:rFonts w:ascii="Trebuchet MS" w:hAnsi="Trebuchet MS" w:cs="Times New Roman"/>
                <w:b/>
                <w:bCs/>
              </w:rPr>
              <w:t>iei publice locale, în situa</w:t>
            </w:r>
            <w:r w:rsidR="00337D66" w:rsidRPr="00D5060E">
              <w:rPr>
                <w:rFonts w:ascii="Trebuchet MS" w:hAnsi="Trebuchet MS" w:cs="Times New Roman"/>
                <w:b/>
                <w:bCs/>
              </w:rPr>
              <w:t>ț</w:t>
            </w:r>
            <w:r w:rsidRPr="00D5060E">
              <w:rPr>
                <w:rFonts w:ascii="Trebuchet MS" w:hAnsi="Trebuchet MS" w:cs="Times New Roman"/>
                <w:b/>
                <w:bCs/>
              </w:rPr>
              <w:t>ia în care proiectul de act normativ are ca obiect activită</w:t>
            </w:r>
            <w:r w:rsidR="00337D66" w:rsidRPr="00D5060E">
              <w:rPr>
                <w:rFonts w:ascii="Trebuchet MS" w:hAnsi="Trebuchet MS" w:cs="Times New Roman"/>
                <w:b/>
                <w:bCs/>
              </w:rPr>
              <w:t>ț</w:t>
            </w:r>
            <w:r w:rsidRPr="00D5060E">
              <w:rPr>
                <w:rFonts w:ascii="Trebuchet MS" w:hAnsi="Trebuchet MS" w:cs="Times New Roman"/>
                <w:b/>
                <w:bCs/>
              </w:rPr>
              <w:t>i ale acestor autorită</w:t>
            </w:r>
            <w:r w:rsidR="00337D66" w:rsidRPr="00D5060E">
              <w:rPr>
                <w:rFonts w:ascii="Trebuchet MS" w:hAnsi="Trebuchet MS" w:cs="Times New Roman"/>
                <w:b/>
                <w:bCs/>
              </w:rPr>
              <w:t>ț</w:t>
            </w:r>
            <w:r w:rsidRPr="00D5060E">
              <w:rPr>
                <w:rFonts w:ascii="Trebuchet MS" w:hAnsi="Trebuchet MS" w:cs="Times New Roman"/>
                <w:b/>
                <w:bCs/>
              </w:rPr>
              <w:t>i, în condi</w:t>
            </w:r>
            <w:r w:rsidR="00337D66" w:rsidRPr="00D5060E">
              <w:rPr>
                <w:rFonts w:ascii="Trebuchet MS" w:hAnsi="Trebuchet MS" w:cs="Times New Roman"/>
                <w:b/>
                <w:bCs/>
              </w:rPr>
              <w:t>ț</w:t>
            </w:r>
            <w:r w:rsidRPr="00D5060E">
              <w:rPr>
                <w:rFonts w:ascii="Trebuchet MS" w:hAnsi="Trebuchet MS" w:cs="Times New Roman"/>
                <w:b/>
                <w:bCs/>
              </w:rPr>
              <w:t>iile Hotărârii Guvernului nr.521/2005 privind procedura de consultare a structurilor asociative ale autorită</w:t>
            </w:r>
            <w:r w:rsidR="00337D66" w:rsidRPr="00D5060E">
              <w:rPr>
                <w:rFonts w:ascii="Trebuchet MS" w:hAnsi="Trebuchet MS" w:cs="Times New Roman"/>
                <w:b/>
                <w:bCs/>
              </w:rPr>
              <w:t>ț</w:t>
            </w:r>
            <w:r w:rsidRPr="00D5060E">
              <w:rPr>
                <w:rFonts w:ascii="Trebuchet MS" w:hAnsi="Trebuchet MS" w:cs="Times New Roman"/>
                <w:b/>
                <w:bCs/>
              </w:rPr>
              <w:t>ilor administra</w:t>
            </w:r>
            <w:r w:rsidR="00337D66" w:rsidRPr="00D5060E">
              <w:rPr>
                <w:rFonts w:ascii="Trebuchet MS" w:hAnsi="Trebuchet MS" w:cs="Times New Roman"/>
                <w:b/>
                <w:bCs/>
              </w:rPr>
              <w:t>ț</w:t>
            </w:r>
            <w:r w:rsidRPr="00D5060E">
              <w:rPr>
                <w:rFonts w:ascii="Trebuchet MS" w:hAnsi="Trebuchet MS" w:cs="Times New Roman"/>
                <w:b/>
                <w:bCs/>
              </w:rPr>
              <w:t>iei publice locale la elaborarea proiectelor de acte normative</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lastRenderedPageBreak/>
              <w:t xml:space="preserve">Proiectul de act </w:t>
            </w:r>
            <w:r w:rsidR="00731DC3" w:rsidRPr="00D5060E">
              <w:rPr>
                <w:rFonts w:ascii="Trebuchet MS" w:hAnsi="Trebuchet MS" w:cs="Times New Roman"/>
              </w:rPr>
              <w:t>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lastRenderedPageBreak/>
              <w:t>4. Consultările desfă</w:t>
            </w:r>
            <w:r w:rsidR="00337D66" w:rsidRPr="00D5060E">
              <w:rPr>
                <w:rFonts w:ascii="Trebuchet MS" w:hAnsi="Trebuchet MS" w:cs="Times New Roman"/>
                <w:b/>
                <w:bCs/>
              </w:rPr>
              <w:t>ș</w:t>
            </w:r>
            <w:r w:rsidRPr="00D5060E">
              <w:rPr>
                <w:rFonts w:ascii="Trebuchet MS" w:hAnsi="Trebuchet MS" w:cs="Times New Roman"/>
                <w:b/>
                <w:bCs/>
              </w:rPr>
              <w:t>urate în cadrul consiliilor interministeriale în conformitate cu prevederile Hotărârii Guvernului nr.750/2005 privind constituirea consiliilor interministeriale permanente</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5. Informa</w:t>
            </w:r>
            <w:r w:rsidR="00337D66" w:rsidRPr="00D5060E">
              <w:rPr>
                <w:rFonts w:ascii="Trebuchet MS" w:hAnsi="Trebuchet MS" w:cs="Times New Roman"/>
                <w:b/>
                <w:bCs/>
              </w:rPr>
              <w:t>ț</w:t>
            </w:r>
            <w:r w:rsidRPr="00D5060E">
              <w:rPr>
                <w:rFonts w:ascii="Trebuchet MS" w:hAnsi="Trebuchet MS" w:cs="Times New Roman"/>
                <w:b/>
                <w:bCs/>
              </w:rPr>
              <w:t>ii privind avizarea de către:</w:t>
            </w:r>
          </w:p>
          <w:p w:rsidR="00731DC3" w:rsidRPr="00D5060E" w:rsidRDefault="00731DC3" w:rsidP="00A87583">
            <w:pPr>
              <w:tabs>
                <w:tab w:val="left" w:pos="3960"/>
                <w:tab w:val="left" w:pos="6195"/>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a) Consiliul Legislativ</w:t>
            </w:r>
            <w:r w:rsidRPr="00D5060E">
              <w:rPr>
                <w:rFonts w:ascii="Trebuchet MS" w:hAnsi="Trebuchet MS" w:cs="Times New Roman"/>
                <w:b/>
                <w:bCs/>
              </w:rPr>
              <w:tab/>
            </w:r>
          </w:p>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 xml:space="preserve">b) Consiliul Suprem de Apărare a </w:t>
            </w:r>
            <w:r w:rsidR="00337D66" w:rsidRPr="00D5060E">
              <w:rPr>
                <w:rFonts w:ascii="Trebuchet MS" w:hAnsi="Trebuchet MS" w:cs="Times New Roman"/>
                <w:b/>
                <w:bCs/>
              </w:rPr>
              <w:t>Ț</w:t>
            </w:r>
            <w:r w:rsidRPr="00D5060E">
              <w:rPr>
                <w:rFonts w:ascii="Trebuchet MS" w:hAnsi="Trebuchet MS" w:cs="Times New Roman"/>
                <w:b/>
                <w:bCs/>
              </w:rPr>
              <w:t>ării</w:t>
            </w:r>
          </w:p>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 xml:space="preserve">c) Consiliul Economic </w:t>
            </w:r>
            <w:r w:rsidR="00337D66" w:rsidRPr="00D5060E">
              <w:rPr>
                <w:rFonts w:ascii="Trebuchet MS" w:hAnsi="Trebuchet MS" w:cs="Times New Roman"/>
                <w:b/>
                <w:bCs/>
              </w:rPr>
              <w:t>ș</w:t>
            </w:r>
            <w:r w:rsidRPr="00D5060E">
              <w:rPr>
                <w:rFonts w:ascii="Trebuchet MS" w:hAnsi="Trebuchet MS" w:cs="Times New Roman"/>
                <w:b/>
                <w:bCs/>
              </w:rPr>
              <w:t>i Social</w:t>
            </w:r>
          </w:p>
          <w:p w:rsidR="00731DC3" w:rsidRPr="00D5060E" w:rsidRDefault="00731DC3" w:rsidP="00A87583">
            <w:pPr>
              <w:tabs>
                <w:tab w:val="left" w:pos="3960"/>
              </w:tabs>
              <w:autoSpaceDE w:val="0"/>
              <w:autoSpaceDN w:val="0"/>
              <w:adjustRightInd w:val="0"/>
              <w:spacing w:after="0"/>
              <w:jc w:val="both"/>
              <w:rPr>
                <w:rFonts w:ascii="Trebuchet MS" w:hAnsi="Trebuchet MS" w:cs="Times New Roman"/>
                <w:b/>
                <w:bCs/>
              </w:rPr>
            </w:pPr>
            <w:r w:rsidRPr="00D5060E">
              <w:rPr>
                <w:rFonts w:ascii="Trebuchet MS" w:hAnsi="Trebuchet MS" w:cs="Times New Roman"/>
                <w:b/>
                <w:bCs/>
              </w:rPr>
              <w:t>d) Consiliul Concuren</w:t>
            </w:r>
            <w:r w:rsidR="00337D66" w:rsidRPr="00D5060E">
              <w:rPr>
                <w:rFonts w:ascii="Trebuchet MS" w:hAnsi="Trebuchet MS" w:cs="Times New Roman"/>
                <w:b/>
                <w:bCs/>
              </w:rPr>
              <w:t>ț</w:t>
            </w:r>
            <w:r w:rsidRPr="00D5060E">
              <w:rPr>
                <w:rFonts w:ascii="Trebuchet MS" w:hAnsi="Trebuchet MS" w:cs="Times New Roman"/>
                <w:b/>
                <w:bCs/>
              </w:rPr>
              <w:t xml:space="preserve">ei </w:t>
            </w:r>
          </w:p>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e) Curtea de Conturi</w:t>
            </w:r>
          </w:p>
          <w:p w:rsidR="00731DC3" w:rsidRPr="00D5060E" w:rsidRDefault="00AA35A4" w:rsidP="00A87583">
            <w:pPr>
              <w:tabs>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6. Alte informa</w:t>
            </w:r>
            <w:r w:rsidR="00337D66" w:rsidRPr="00D5060E">
              <w:rPr>
                <w:rFonts w:ascii="Trebuchet MS" w:hAnsi="Trebuchet MS" w:cs="Times New Roman"/>
                <w:b/>
                <w:bCs/>
              </w:rPr>
              <w:t>ț</w:t>
            </w:r>
            <w:r w:rsidRPr="00D5060E">
              <w:rPr>
                <w:rFonts w:ascii="Trebuchet MS" w:hAnsi="Trebuchet MS" w:cs="Times New Roman"/>
                <w:b/>
                <w:bCs/>
              </w:rPr>
              <w:t>ii</w:t>
            </w:r>
            <w:r w:rsidR="00424151" w:rsidRPr="00D5060E">
              <w:rPr>
                <w:rFonts w:ascii="Trebuchet MS" w:hAnsi="Trebuchet MS" w:cs="Times New Roman"/>
                <w:b/>
                <w:bCs/>
              </w:rPr>
              <w:t>.</w:t>
            </w:r>
          </w:p>
          <w:p w:rsidR="00424151" w:rsidRPr="00D5060E" w:rsidRDefault="00424151" w:rsidP="00424151">
            <w:pPr>
              <w:pStyle w:val="FootnoteText"/>
              <w:jc w:val="both"/>
              <w:rPr>
                <w:rFonts w:ascii="Trebuchet MS" w:hAnsi="Trebuchet MS"/>
                <w:sz w:val="22"/>
                <w:szCs w:val="22"/>
              </w:rPr>
            </w:pPr>
            <w:r w:rsidRPr="003753E9">
              <w:rPr>
                <w:rFonts w:ascii="Trebuchet MS" w:hAnsi="Trebuchet MS" w:cs="Times New Roman"/>
                <w:bCs/>
                <w:sz w:val="22"/>
                <w:szCs w:val="22"/>
              </w:rPr>
              <w:t xml:space="preserve">În cadrul procesului de elaborare a prezentului proiect de act normativ </w:t>
            </w:r>
            <w:r w:rsidR="00980697" w:rsidRPr="003753E9">
              <w:rPr>
                <w:rFonts w:ascii="Trebuchet MS" w:hAnsi="Trebuchet MS" w:cs="Times New Roman"/>
                <w:bCs/>
                <w:sz w:val="22"/>
                <w:szCs w:val="22"/>
              </w:rPr>
              <w:t>se va solicita pu</w:t>
            </w:r>
            <w:r w:rsidRPr="003753E9">
              <w:rPr>
                <w:rFonts w:ascii="Trebuchet MS" w:hAnsi="Trebuchet MS" w:cs="Times New Roman"/>
                <w:bCs/>
                <w:sz w:val="22"/>
                <w:szCs w:val="22"/>
              </w:rPr>
              <w:t>nctul de vedere al</w:t>
            </w:r>
            <w:r w:rsidR="00EE216D" w:rsidRPr="003753E9">
              <w:rPr>
                <w:rFonts w:ascii="Trebuchet MS" w:hAnsi="Trebuchet MS" w:cs="Times New Roman"/>
                <w:bCs/>
                <w:sz w:val="22"/>
                <w:szCs w:val="22"/>
              </w:rPr>
              <w:t xml:space="preserve"> </w:t>
            </w:r>
            <w:r w:rsidR="0018401B" w:rsidRPr="003753E9">
              <w:rPr>
                <w:rFonts w:ascii="Trebuchet MS" w:hAnsi="Trebuchet MS"/>
                <w:sz w:val="22"/>
                <w:szCs w:val="22"/>
              </w:rPr>
              <w:t>Consiliului Superior al Magistraturii</w:t>
            </w:r>
            <w:r w:rsidR="00E331BF" w:rsidRPr="003753E9">
              <w:rPr>
                <w:rFonts w:ascii="Trebuchet MS" w:hAnsi="Trebuchet MS"/>
                <w:sz w:val="22"/>
                <w:szCs w:val="22"/>
              </w:rPr>
              <w:t>.</w:t>
            </w:r>
          </w:p>
          <w:p w:rsidR="00233E0E" w:rsidRPr="00D5060E" w:rsidRDefault="00233E0E" w:rsidP="00A87583">
            <w:pPr>
              <w:tabs>
                <w:tab w:val="left" w:pos="3960"/>
              </w:tabs>
              <w:spacing w:after="0"/>
              <w:jc w:val="both"/>
              <w:rPr>
                <w:rFonts w:ascii="Trebuchet MS" w:hAnsi="Trebuchet MS" w:cs="Times New Roman"/>
              </w:rPr>
            </w:pPr>
          </w:p>
        </w:tc>
      </w:tr>
      <w:tr w:rsidR="00731DC3" w:rsidRPr="00D5060E" w:rsidTr="00497023">
        <w:tc>
          <w:tcPr>
            <w:tcW w:w="9487" w:type="dxa"/>
            <w:gridSpan w:val="8"/>
          </w:tcPr>
          <w:p w:rsidR="00B20384" w:rsidRPr="00D5060E" w:rsidRDefault="00B20384" w:rsidP="00A87583">
            <w:pPr>
              <w:tabs>
                <w:tab w:val="left" w:pos="3960"/>
              </w:tabs>
              <w:spacing w:after="0"/>
              <w:jc w:val="center"/>
              <w:rPr>
                <w:rFonts w:ascii="Trebuchet MS" w:hAnsi="Trebuchet MS" w:cs="Times New Roman"/>
                <w:b/>
                <w:bCs/>
              </w:rPr>
            </w:pP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7-a</w:t>
            </w:r>
          </w:p>
          <w:p w:rsidR="00731DC3" w:rsidRPr="00D5060E" w:rsidRDefault="00731DC3" w:rsidP="00A87583">
            <w:pPr>
              <w:tabs>
                <w:tab w:val="left" w:pos="3960"/>
              </w:tabs>
              <w:spacing w:after="0"/>
              <w:jc w:val="center"/>
              <w:rPr>
                <w:rFonts w:ascii="Trebuchet MS" w:hAnsi="Trebuchet MS" w:cs="Times New Roman"/>
                <w:b/>
                <w:bCs/>
              </w:rPr>
            </w:pPr>
            <w:r w:rsidRPr="00D5060E">
              <w:rPr>
                <w:rFonts w:ascii="Trebuchet MS" w:hAnsi="Trebuchet MS" w:cs="Times New Roman"/>
                <w:b/>
                <w:bCs/>
              </w:rPr>
              <w:t>Activită</w:t>
            </w:r>
            <w:r w:rsidR="00337D66" w:rsidRPr="00D5060E">
              <w:rPr>
                <w:rFonts w:ascii="Trebuchet MS" w:hAnsi="Trebuchet MS" w:cs="Times New Roman"/>
                <w:b/>
                <w:bCs/>
              </w:rPr>
              <w:t>ț</w:t>
            </w:r>
            <w:r w:rsidRPr="00D5060E">
              <w:rPr>
                <w:rFonts w:ascii="Trebuchet MS" w:hAnsi="Trebuchet MS" w:cs="Times New Roman"/>
                <w:b/>
                <w:bCs/>
              </w:rPr>
              <w:t xml:space="preserve">i de informare publică privind elaborarea </w:t>
            </w:r>
          </w:p>
          <w:p w:rsidR="007B09FA" w:rsidRPr="00D5060E" w:rsidRDefault="00337D66" w:rsidP="00246A4C">
            <w:pPr>
              <w:tabs>
                <w:tab w:val="left" w:pos="3960"/>
              </w:tabs>
              <w:spacing w:after="0"/>
              <w:jc w:val="center"/>
              <w:rPr>
                <w:rFonts w:ascii="Trebuchet MS" w:hAnsi="Trebuchet MS" w:cs="Times New Roman"/>
                <w:b/>
                <w:bCs/>
              </w:rPr>
            </w:pPr>
            <w:r w:rsidRPr="00D5060E">
              <w:rPr>
                <w:rFonts w:ascii="Trebuchet MS" w:hAnsi="Trebuchet MS" w:cs="Times New Roman"/>
                <w:b/>
                <w:bCs/>
              </w:rPr>
              <w:t>ș</w:t>
            </w:r>
            <w:r w:rsidR="00731DC3" w:rsidRPr="00D5060E">
              <w:rPr>
                <w:rFonts w:ascii="Trebuchet MS" w:hAnsi="Trebuchet MS" w:cs="Times New Roman"/>
                <w:b/>
                <w:bCs/>
              </w:rPr>
              <w:t xml:space="preserve">i implementarea </w:t>
            </w:r>
            <w:r w:rsidR="00233E0E" w:rsidRPr="00D5060E">
              <w:rPr>
                <w:rFonts w:ascii="Trebuchet MS" w:hAnsi="Trebuchet MS" w:cs="Times New Roman"/>
                <w:b/>
                <w:bCs/>
              </w:rPr>
              <w:t>proiect</w:t>
            </w:r>
            <w:r w:rsidR="00246A4C" w:rsidRPr="00D5060E">
              <w:rPr>
                <w:rFonts w:ascii="Trebuchet MS" w:hAnsi="Trebuchet MS" w:cs="Times New Roman"/>
                <w:b/>
                <w:bCs/>
              </w:rPr>
              <w:t>ului</w:t>
            </w:r>
            <w:r w:rsidR="00233E0E" w:rsidRPr="00D5060E">
              <w:rPr>
                <w:rFonts w:ascii="Trebuchet MS" w:hAnsi="Trebuchet MS" w:cs="Times New Roman"/>
                <w:b/>
                <w:bCs/>
              </w:rPr>
              <w:t xml:space="preserve"> de </w:t>
            </w:r>
            <w:r w:rsidR="00731DC3" w:rsidRPr="00D5060E">
              <w:rPr>
                <w:rFonts w:ascii="Trebuchet MS" w:hAnsi="Trebuchet MS" w:cs="Times New Roman"/>
                <w:b/>
                <w:bCs/>
              </w:rPr>
              <w:t>act normativ</w:t>
            </w:r>
          </w:p>
          <w:p w:rsidR="00B20384" w:rsidRPr="00D5060E" w:rsidRDefault="00B20384" w:rsidP="00246A4C">
            <w:pPr>
              <w:tabs>
                <w:tab w:val="left" w:pos="3960"/>
              </w:tabs>
              <w:spacing w:after="0"/>
              <w:jc w:val="center"/>
              <w:rPr>
                <w:rFonts w:ascii="Trebuchet MS" w:hAnsi="Trebuchet MS" w:cs="Times New Roman"/>
                <w:b/>
                <w:bCs/>
              </w:rPr>
            </w:pP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1. Informarea societă</w:t>
            </w:r>
            <w:r w:rsidR="00337D66" w:rsidRPr="00D5060E">
              <w:rPr>
                <w:rFonts w:ascii="Trebuchet MS" w:hAnsi="Trebuchet MS" w:cs="Times New Roman"/>
                <w:b/>
                <w:bCs/>
              </w:rPr>
              <w:t>ț</w:t>
            </w:r>
            <w:r w:rsidRPr="00D5060E">
              <w:rPr>
                <w:rFonts w:ascii="Trebuchet MS" w:hAnsi="Trebuchet MS" w:cs="Times New Roman"/>
                <w:b/>
                <w:bCs/>
              </w:rPr>
              <w:t>ii civile cu privire la necesitatea elaborării proiectului de act normativ</w:t>
            </w:r>
          </w:p>
          <w:p w:rsidR="00731DC3" w:rsidRPr="00D5060E" w:rsidRDefault="009B1072" w:rsidP="00A87583">
            <w:pPr>
              <w:tabs>
                <w:tab w:val="left" w:pos="3960"/>
              </w:tabs>
              <w:spacing w:after="0"/>
              <w:jc w:val="both"/>
              <w:rPr>
                <w:rFonts w:ascii="Trebuchet MS" w:hAnsi="Trebuchet MS" w:cs="Times New Roman"/>
              </w:rPr>
            </w:pPr>
            <w:r w:rsidRPr="00D5060E">
              <w:rPr>
                <w:rFonts w:ascii="Trebuchet MS" w:hAnsi="Trebuchet MS" w:cs="Times New Roman"/>
              </w:rPr>
              <w:t>Proiectul a fost afișat pe pagina de internet a Ministerului Justiției.</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 Informarea societă</w:t>
            </w:r>
            <w:r w:rsidR="00337D66" w:rsidRPr="00D5060E">
              <w:rPr>
                <w:rFonts w:ascii="Trebuchet MS" w:hAnsi="Trebuchet MS" w:cs="Times New Roman"/>
                <w:b/>
                <w:bCs/>
              </w:rPr>
              <w:t>ț</w:t>
            </w:r>
            <w:r w:rsidRPr="00D5060E">
              <w:rPr>
                <w:rFonts w:ascii="Trebuchet MS" w:hAnsi="Trebuchet MS" w:cs="Times New Roman"/>
                <w:b/>
                <w:bCs/>
              </w:rPr>
              <w:t xml:space="preserve">ii civile cu privire la eventualul impact asupra mediului în urma implementării proiectului de act normativ, precum </w:t>
            </w:r>
            <w:r w:rsidR="00337D66" w:rsidRPr="00D5060E">
              <w:rPr>
                <w:rFonts w:ascii="Trebuchet MS" w:hAnsi="Trebuchet MS" w:cs="Times New Roman"/>
                <w:b/>
                <w:bCs/>
              </w:rPr>
              <w:t>ș</w:t>
            </w:r>
            <w:r w:rsidRPr="00D5060E">
              <w:rPr>
                <w:rFonts w:ascii="Trebuchet MS" w:hAnsi="Trebuchet MS" w:cs="Times New Roman"/>
                <w:b/>
                <w:bCs/>
              </w:rPr>
              <w:t>i efectele asupra sănătă</w:t>
            </w:r>
            <w:r w:rsidR="00337D66" w:rsidRPr="00D5060E">
              <w:rPr>
                <w:rFonts w:ascii="Trebuchet MS" w:hAnsi="Trebuchet MS" w:cs="Times New Roman"/>
                <w:b/>
                <w:bCs/>
              </w:rPr>
              <w:t>ț</w:t>
            </w:r>
            <w:r w:rsidRPr="00D5060E">
              <w:rPr>
                <w:rFonts w:ascii="Trebuchet MS" w:hAnsi="Trebuchet MS" w:cs="Times New Roman"/>
                <w:b/>
                <w:bCs/>
              </w:rPr>
              <w:t xml:space="preserve">ii </w:t>
            </w:r>
            <w:r w:rsidR="00337D66" w:rsidRPr="00D5060E">
              <w:rPr>
                <w:rFonts w:ascii="Trebuchet MS" w:hAnsi="Trebuchet MS" w:cs="Times New Roman"/>
                <w:b/>
                <w:bCs/>
              </w:rPr>
              <w:t>ș</w:t>
            </w:r>
            <w:r w:rsidRPr="00D5060E">
              <w:rPr>
                <w:rFonts w:ascii="Trebuchet MS" w:hAnsi="Trebuchet MS" w:cs="Times New Roman"/>
                <w:b/>
                <w:bCs/>
              </w:rPr>
              <w:t>i securită</w:t>
            </w:r>
            <w:r w:rsidR="00337D66" w:rsidRPr="00D5060E">
              <w:rPr>
                <w:rFonts w:ascii="Trebuchet MS" w:hAnsi="Trebuchet MS" w:cs="Times New Roman"/>
                <w:b/>
                <w:bCs/>
              </w:rPr>
              <w:t>ț</w:t>
            </w:r>
            <w:r w:rsidRPr="00D5060E">
              <w:rPr>
                <w:rFonts w:ascii="Trebuchet MS" w:hAnsi="Trebuchet MS" w:cs="Times New Roman"/>
                <w:b/>
                <w:bCs/>
              </w:rPr>
              <w:t>ii cetă</w:t>
            </w:r>
            <w:r w:rsidR="00337D66" w:rsidRPr="00D5060E">
              <w:rPr>
                <w:rFonts w:ascii="Trebuchet MS" w:hAnsi="Trebuchet MS" w:cs="Times New Roman"/>
                <w:b/>
                <w:bCs/>
              </w:rPr>
              <w:t>ț</w:t>
            </w:r>
            <w:r w:rsidRPr="00D5060E">
              <w:rPr>
                <w:rFonts w:ascii="Trebuchet MS" w:hAnsi="Trebuchet MS" w:cs="Times New Roman"/>
                <w:b/>
                <w:bCs/>
              </w:rPr>
              <w:t>enilor sau diversită</w:t>
            </w:r>
            <w:r w:rsidR="00337D66" w:rsidRPr="00D5060E">
              <w:rPr>
                <w:rFonts w:ascii="Trebuchet MS" w:hAnsi="Trebuchet MS" w:cs="Times New Roman"/>
                <w:b/>
                <w:bCs/>
              </w:rPr>
              <w:t>ț</w:t>
            </w:r>
            <w:r w:rsidRPr="00D5060E">
              <w:rPr>
                <w:rFonts w:ascii="Trebuchet MS" w:hAnsi="Trebuchet MS" w:cs="Times New Roman"/>
                <w:b/>
                <w:bCs/>
              </w:rPr>
              <w:t xml:space="preserve">ii biologice </w:t>
            </w:r>
          </w:p>
          <w:p w:rsidR="00731DC3" w:rsidRPr="00D5060E" w:rsidRDefault="00233E0E" w:rsidP="00233E0E">
            <w:pPr>
              <w:tabs>
                <w:tab w:val="left" w:pos="3960"/>
              </w:tabs>
              <w:spacing w:after="0"/>
              <w:jc w:val="both"/>
              <w:rPr>
                <w:rFonts w:ascii="Trebuchet MS" w:hAnsi="Trebuchet MS" w:cs="Times New Roman"/>
              </w:rPr>
            </w:pPr>
            <w:r w:rsidRPr="00D5060E">
              <w:rPr>
                <w:rFonts w:ascii="Trebuchet MS" w:hAnsi="Trebuchet MS" w:cs="Times New Roman"/>
              </w:rPr>
              <w:t xml:space="preserve">Proiectul de act </w:t>
            </w:r>
            <w:r w:rsidR="00731DC3" w:rsidRPr="00D5060E">
              <w:rPr>
                <w:rFonts w:ascii="Trebuchet MS" w:hAnsi="Trebuchet MS" w:cs="Times New Roman"/>
              </w:rPr>
              <w:t>normativ nu se referă la acest subiect.</w:t>
            </w:r>
          </w:p>
        </w:tc>
      </w:tr>
      <w:tr w:rsidR="00731DC3" w:rsidRPr="00D5060E" w:rsidTr="00497023">
        <w:tc>
          <w:tcPr>
            <w:tcW w:w="9487" w:type="dxa"/>
            <w:gridSpan w:val="8"/>
          </w:tcPr>
          <w:p w:rsidR="00731DC3" w:rsidRPr="00D5060E" w:rsidRDefault="00246A4C" w:rsidP="00A87583">
            <w:pPr>
              <w:tabs>
                <w:tab w:val="left" w:pos="3960"/>
              </w:tabs>
              <w:spacing w:after="0"/>
              <w:jc w:val="both"/>
              <w:rPr>
                <w:rFonts w:ascii="Trebuchet MS" w:hAnsi="Trebuchet MS" w:cs="Times New Roman"/>
                <w:b/>
                <w:bCs/>
              </w:rPr>
            </w:pPr>
            <w:r w:rsidRPr="00D5060E">
              <w:rPr>
                <w:rFonts w:ascii="Trebuchet MS" w:hAnsi="Trebuchet MS" w:cs="Times New Roman"/>
                <w:b/>
                <w:bCs/>
              </w:rPr>
              <w:t>3. Alte informa</w:t>
            </w:r>
            <w:r w:rsidR="00337D66" w:rsidRPr="00D5060E">
              <w:rPr>
                <w:rFonts w:ascii="Trebuchet MS" w:hAnsi="Trebuchet MS" w:cs="Times New Roman"/>
                <w:b/>
                <w:bCs/>
              </w:rPr>
              <w:t>ț</w:t>
            </w:r>
            <w:r w:rsidRPr="00D5060E">
              <w:rPr>
                <w:rFonts w:ascii="Trebuchet MS" w:hAnsi="Trebuchet MS" w:cs="Times New Roman"/>
                <w:b/>
                <w:bCs/>
              </w:rPr>
              <w:t>ii</w:t>
            </w:r>
          </w:p>
          <w:p w:rsidR="007530E9" w:rsidRPr="00D5060E" w:rsidRDefault="007530E9" w:rsidP="00A87583">
            <w:pPr>
              <w:tabs>
                <w:tab w:val="left" w:pos="3960"/>
              </w:tabs>
              <w:spacing w:after="0"/>
              <w:jc w:val="both"/>
              <w:rPr>
                <w:rFonts w:ascii="Trebuchet MS" w:hAnsi="Trebuchet MS" w:cs="Times New Roman"/>
                <w:bCs/>
              </w:rPr>
            </w:pPr>
            <w:r w:rsidRPr="00D5060E">
              <w:rPr>
                <w:rFonts w:ascii="Trebuchet MS" w:hAnsi="Trebuchet MS" w:cs="Times New Roman"/>
                <w:bCs/>
              </w:rPr>
              <w:t>Nu sunt</w:t>
            </w:r>
          </w:p>
        </w:tc>
      </w:tr>
      <w:tr w:rsidR="00731DC3" w:rsidRPr="00D5060E" w:rsidTr="00497023">
        <w:tc>
          <w:tcPr>
            <w:tcW w:w="9487" w:type="dxa"/>
            <w:gridSpan w:val="8"/>
          </w:tcPr>
          <w:p w:rsidR="00B20384" w:rsidRPr="00D5060E" w:rsidRDefault="00B20384" w:rsidP="00A87583">
            <w:pPr>
              <w:tabs>
                <w:tab w:val="left" w:pos="3960"/>
              </w:tabs>
              <w:spacing w:after="0"/>
              <w:jc w:val="center"/>
              <w:rPr>
                <w:rFonts w:ascii="Trebuchet MS" w:hAnsi="Trebuchet MS" w:cs="Times New Roman"/>
                <w:b/>
                <w:bCs/>
              </w:rPr>
            </w:pPr>
          </w:p>
          <w:p w:rsidR="00731DC3" w:rsidRPr="00D5060E" w:rsidRDefault="00731DC3" w:rsidP="00A87583">
            <w:pPr>
              <w:tabs>
                <w:tab w:val="left" w:pos="3960"/>
              </w:tabs>
              <w:spacing w:after="0"/>
              <w:jc w:val="center"/>
              <w:rPr>
                <w:rFonts w:ascii="Trebuchet MS" w:hAnsi="Trebuchet MS" w:cs="Times New Roman"/>
              </w:rPr>
            </w:pPr>
            <w:r w:rsidRPr="00D5060E">
              <w:rPr>
                <w:rFonts w:ascii="Trebuchet MS" w:hAnsi="Trebuchet MS" w:cs="Times New Roman"/>
                <w:b/>
                <w:bCs/>
              </w:rPr>
              <w:t>Sec</w:t>
            </w:r>
            <w:r w:rsidR="00337D66" w:rsidRPr="00D5060E">
              <w:rPr>
                <w:rFonts w:ascii="Trebuchet MS" w:hAnsi="Trebuchet MS" w:cs="Times New Roman"/>
                <w:b/>
                <w:bCs/>
              </w:rPr>
              <w:t>ț</w:t>
            </w:r>
            <w:r w:rsidRPr="00D5060E">
              <w:rPr>
                <w:rFonts w:ascii="Trebuchet MS" w:hAnsi="Trebuchet MS" w:cs="Times New Roman"/>
                <w:b/>
                <w:bCs/>
              </w:rPr>
              <w:t>iunea a 8-a</w:t>
            </w:r>
          </w:p>
          <w:p w:rsidR="00497023" w:rsidRPr="00D5060E" w:rsidRDefault="00731DC3" w:rsidP="00497023">
            <w:pPr>
              <w:tabs>
                <w:tab w:val="left" w:pos="3960"/>
              </w:tabs>
              <w:spacing w:after="0"/>
              <w:jc w:val="center"/>
              <w:rPr>
                <w:rFonts w:ascii="Trebuchet MS" w:hAnsi="Trebuchet MS" w:cs="Times New Roman"/>
                <w:b/>
                <w:bCs/>
              </w:rPr>
            </w:pPr>
            <w:r w:rsidRPr="00D5060E">
              <w:rPr>
                <w:rFonts w:ascii="Trebuchet MS" w:hAnsi="Trebuchet MS" w:cs="Times New Roman"/>
                <w:b/>
                <w:bCs/>
              </w:rPr>
              <w:t>Măsuri de implementare</w:t>
            </w:r>
          </w:p>
          <w:p w:rsidR="00B20384" w:rsidRPr="00D5060E" w:rsidRDefault="00B20384" w:rsidP="00497023">
            <w:pPr>
              <w:tabs>
                <w:tab w:val="left" w:pos="3960"/>
              </w:tabs>
              <w:spacing w:after="0"/>
              <w:jc w:val="center"/>
              <w:rPr>
                <w:rFonts w:ascii="Trebuchet MS" w:hAnsi="Trebuchet MS" w:cs="Times New Roman"/>
                <w:b/>
                <w:bCs/>
              </w:rPr>
            </w:pP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1. Măsurile de punere în aplicare a proiectului de act normativ de către autorită</w:t>
            </w:r>
            <w:r w:rsidR="00337D66" w:rsidRPr="00D5060E">
              <w:rPr>
                <w:rFonts w:ascii="Trebuchet MS" w:hAnsi="Trebuchet MS" w:cs="Times New Roman"/>
                <w:b/>
                <w:bCs/>
              </w:rPr>
              <w:t>ț</w:t>
            </w:r>
            <w:r w:rsidRPr="00D5060E">
              <w:rPr>
                <w:rFonts w:ascii="Trebuchet MS" w:hAnsi="Trebuchet MS" w:cs="Times New Roman"/>
                <w:b/>
                <w:bCs/>
              </w:rPr>
              <w:t>ile administra</w:t>
            </w:r>
            <w:r w:rsidR="00337D66" w:rsidRPr="00D5060E">
              <w:rPr>
                <w:rFonts w:ascii="Trebuchet MS" w:hAnsi="Trebuchet MS" w:cs="Times New Roman"/>
                <w:b/>
                <w:bCs/>
              </w:rPr>
              <w:t>ț</w:t>
            </w:r>
            <w:r w:rsidRPr="00D5060E">
              <w:rPr>
                <w:rFonts w:ascii="Trebuchet MS" w:hAnsi="Trebuchet MS" w:cs="Times New Roman"/>
                <w:b/>
                <w:bCs/>
              </w:rPr>
              <w:t xml:space="preserve">iei publice centrale </w:t>
            </w:r>
            <w:r w:rsidR="00337D66" w:rsidRPr="00D5060E">
              <w:rPr>
                <w:rFonts w:ascii="Trebuchet MS" w:hAnsi="Trebuchet MS" w:cs="Times New Roman"/>
                <w:b/>
                <w:bCs/>
              </w:rPr>
              <w:t>ș</w:t>
            </w:r>
            <w:r w:rsidRPr="00D5060E">
              <w:rPr>
                <w:rFonts w:ascii="Trebuchet MS" w:hAnsi="Trebuchet MS" w:cs="Times New Roman"/>
                <w:b/>
                <w:bCs/>
              </w:rPr>
              <w:t>i/sau locale - înfiin</w:t>
            </w:r>
            <w:r w:rsidR="00337D66" w:rsidRPr="00D5060E">
              <w:rPr>
                <w:rFonts w:ascii="Trebuchet MS" w:hAnsi="Trebuchet MS" w:cs="Times New Roman"/>
                <w:b/>
                <w:bCs/>
              </w:rPr>
              <w:t>ț</w:t>
            </w:r>
            <w:r w:rsidRPr="00D5060E">
              <w:rPr>
                <w:rFonts w:ascii="Trebuchet MS" w:hAnsi="Trebuchet MS" w:cs="Times New Roman"/>
                <w:b/>
                <w:bCs/>
              </w:rPr>
              <w:t>area unor noi organisme sau  extinderea competen</w:t>
            </w:r>
            <w:r w:rsidR="00337D66" w:rsidRPr="00D5060E">
              <w:rPr>
                <w:rFonts w:ascii="Trebuchet MS" w:hAnsi="Trebuchet MS" w:cs="Times New Roman"/>
                <w:b/>
                <w:bCs/>
              </w:rPr>
              <w:t>ț</w:t>
            </w:r>
            <w:r w:rsidRPr="00D5060E">
              <w:rPr>
                <w:rFonts w:ascii="Trebuchet MS" w:hAnsi="Trebuchet MS" w:cs="Times New Roman"/>
                <w:b/>
                <w:bCs/>
              </w:rPr>
              <w:t>elor institu</w:t>
            </w:r>
            <w:r w:rsidR="00337D66" w:rsidRPr="00D5060E">
              <w:rPr>
                <w:rFonts w:ascii="Trebuchet MS" w:hAnsi="Trebuchet MS" w:cs="Times New Roman"/>
                <w:b/>
                <w:bCs/>
              </w:rPr>
              <w:t>ț</w:t>
            </w:r>
            <w:r w:rsidRPr="00D5060E">
              <w:rPr>
                <w:rFonts w:ascii="Trebuchet MS" w:hAnsi="Trebuchet MS" w:cs="Times New Roman"/>
                <w:b/>
                <w:bCs/>
              </w:rPr>
              <w:t>iilor existente</w:t>
            </w:r>
          </w:p>
          <w:p w:rsidR="00731DC3" w:rsidRPr="00D5060E" w:rsidRDefault="00233E0E" w:rsidP="00233E0E">
            <w:pPr>
              <w:tabs>
                <w:tab w:val="left" w:pos="990"/>
                <w:tab w:val="left" w:pos="3960"/>
              </w:tabs>
              <w:spacing w:after="0"/>
              <w:jc w:val="both"/>
              <w:rPr>
                <w:rFonts w:ascii="Trebuchet MS" w:hAnsi="Trebuchet MS" w:cs="Times New Roman"/>
              </w:rPr>
            </w:pPr>
            <w:r w:rsidRPr="00D5060E">
              <w:rPr>
                <w:rFonts w:ascii="Trebuchet MS" w:hAnsi="Trebuchet MS" w:cs="Times New Roman"/>
              </w:rPr>
              <w:t>Proiectul de act</w:t>
            </w:r>
            <w:r w:rsidR="00731DC3" w:rsidRPr="00D5060E">
              <w:rPr>
                <w:rFonts w:ascii="Trebuchet MS" w:hAnsi="Trebuchet MS" w:cs="Times New Roman"/>
              </w:rPr>
              <w:t xml:space="preserve"> normativ nu se referă la acest subiect.</w:t>
            </w:r>
          </w:p>
        </w:tc>
      </w:tr>
      <w:tr w:rsidR="00731DC3" w:rsidRPr="00D5060E" w:rsidTr="00497023">
        <w:tc>
          <w:tcPr>
            <w:tcW w:w="9487" w:type="dxa"/>
            <w:gridSpan w:val="8"/>
          </w:tcPr>
          <w:p w:rsidR="00731DC3" w:rsidRPr="00D5060E" w:rsidRDefault="00731DC3" w:rsidP="00A87583">
            <w:pPr>
              <w:tabs>
                <w:tab w:val="left" w:pos="3960"/>
              </w:tabs>
              <w:spacing w:after="0"/>
              <w:jc w:val="both"/>
              <w:rPr>
                <w:rFonts w:ascii="Trebuchet MS" w:hAnsi="Trebuchet MS" w:cs="Times New Roman"/>
                <w:b/>
                <w:bCs/>
              </w:rPr>
            </w:pPr>
            <w:r w:rsidRPr="00D5060E">
              <w:rPr>
                <w:rFonts w:ascii="Trebuchet MS" w:hAnsi="Trebuchet MS" w:cs="Times New Roman"/>
                <w:b/>
                <w:bCs/>
              </w:rPr>
              <w:t>2. Alte informa</w:t>
            </w:r>
            <w:r w:rsidR="00337D66" w:rsidRPr="00D5060E">
              <w:rPr>
                <w:rFonts w:ascii="Trebuchet MS" w:hAnsi="Trebuchet MS" w:cs="Times New Roman"/>
                <w:b/>
                <w:bCs/>
              </w:rPr>
              <w:t>ț</w:t>
            </w:r>
            <w:r w:rsidRPr="00D5060E">
              <w:rPr>
                <w:rFonts w:ascii="Trebuchet MS" w:hAnsi="Trebuchet MS" w:cs="Times New Roman"/>
                <w:b/>
                <w:bCs/>
              </w:rPr>
              <w:t>ii</w:t>
            </w:r>
          </w:p>
          <w:p w:rsidR="00731DC3" w:rsidRPr="00D5060E" w:rsidRDefault="00731DC3" w:rsidP="00A87583">
            <w:pPr>
              <w:tabs>
                <w:tab w:val="left" w:pos="3960"/>
              </w:tabs>
              <w:spacing w:after="0"/>
              <w:jc w:val="both"/>
              <w:rPr>
                <w:rFonts w:ascii="Trebuchet MS" w:hAnsi="Trebuchet MS" w:cs="Times New Roman"/>
              </w:rPr>
            </w:pPr>
            <w:r w:rsidRPr="00D5060E">
              <w:rPr>
                <w:rFonts w:ascii="Trebuchet MS" w:hAnsi="Trebuchet MS" w:cs="Times New Roman"/>
              </w:rPr>
              <w:t>Nu sunt.</w:t>
            </w:r>
          </w:p>
        </w:tc>
      </w:tr>
    </w:tbl>
    <w:p w:rsidR="00B55F5C" w:rsidRPr="00D5060E" w:rsidRDefault="00B55F5C" w:rsidP="00CD76AF">
      <w:pPr>
        <w:autoSpaceDE w:val="0"/>
        <w:autoSpaceDN w:val="0"/>
        <w:adjustRightInd w:val="0"/>
        <w:spacing w:after="0" w:line="240" w:lineRule="auto"/>
        <w:jc w:val="both"/>
        <w:rPr>
          <w:rFonts w:ascii="Trebuchet MS" w:hAnsi="Trebuchet MS" w:cs="Times New Roman"/>
          <w:lang w:eastAsia="ro-RO"/>
        </w:rPr>
      </w:pPr>
    </w:p>
    <w:p w:rsidR="00766853" w:rsidRPr="003753E9" w:rsidRDefault="00731DC3" w:rsidP="00766853">
      <w:pPr>
        <w:spacing w:after="0" w:line="240" w:lineRule="auto"/>
        <w:jc w:val="both"/>
        <w:rPr>
          <w:rFonts w:ascii="Trebuchet MS" w:hAnsi="Trebuchet MS" w:cs="Arial"/>
          <w:color w:val="000000"/>
        </w:rPr>
      </w:pPr>
      <w:r w:rsidRPr="00D5060E">
        <w:rPr>
          <w:rFonts w:ascii="Trebuchet MS" w:hAnsi="Trebuchet MS" w:cs="Times New Roman"/>
          <w:lang w:eastAsia="ro-RO"/>
        </w:rPr>
        <w:t>Fa</w:t>
      </w:r>
      <w:r w:rsidR="00337D66" w:rsidRPr="00D5060E">
        <w:rPr>
          <w:rFonts w:ascii="Trebuchet MS" w:hAnsi="Trebuchet MS" w:cs="Times New Roman"/>
          <w:lang w:eastAsia="ro-RO"/>
        </w:rPr>
        <w:t>ț</w:t>
      </w:r>
      <w:r w:rsidRPr="00D5060E">
        <w:rPr>
          <w:rFonts w:ascii="Trebuchet MS" w:hAnsi="Trebuchet MS" w:cs="Times New Roman"/>
          <w:lang w:eastAsia="ro-RO"/>
        </w:rPr>
        <w:t xml:space="preserve">ă de cele prezentate, a fost elaborat prezentul </w:t>
      </w:r>
      <w:r w:rsidRPr="003753E9">
        <w:rPr>
          <w:rFonts w:ascii="Trebuchet MS" w:hAnsi="Trebuchet MS" w:cs="Times New Roman"/>
          <w:lang w:eastAsia="ro-RO"/>
        </w:rPr>
        <w:t>proiect de</w:t>
      </w:r>
      <w:r w:rsidR="001814D6" w:rsidRPr="003753E9">
        <w:rPr>
          <w:rFonts w:ascii="Trebuchet MS" w:hAnsi="Trebuchet MS" w:cs="Times New Roman"/>
          <w:lang w:eastAsia="ro-RO"/>
        </w:rPr>
        <w:t xml:space="preserve"> Lege</w:t>
      </w:r>
      <w:r w:rsidR="000F0D58" w:rsidRPr="003753E9">
        <w:rPr>
          <w:rFonts w:ascii="Trebuchet MS" w:hAnsi="Trebuchet MS" w:cs="Times New Roman"/>
          <w:lang w:eastAsia="ro-RO"/>
        </w:rPr>
        <w:t xml:space="preserve"> </w:t>
      </w:r>
      <w:r w:rsidR="00766853" w:rsidRPr="003753E9">
        <w:rPr>
          <w:rFonts w:ascii="Trebuchet MS" w:hAnsi="Trebuchet MS" w:cs="Arial"/>
          <w:b/>
          <w:color w:val="000000"/>
        </w:rPr>
        <w:t>privind unele măsuri în domeniul justiției în contextul pandemiei de COVID 19</w:t>
      </w:r>
      <w:r w:rsidR="003753E9">
        <w:rPr>
          <w:rFonts w:ascii="Trebuchet MS" w:hAnsi="Trebuchet MS" w:cs="Arial"/>
          <w:color w:val="000000"/>
        </w:rPr>
        <w:t xml:space="preserve">, </w:t>
      </w:r>
      <w:r w:rsidR="003753E9" w:rsidRPr="003753E9">
        <w:rPr>
          <w:rFonts w:ascii="Trebuchet MS" w:hAnsi="Trebuchet MS" w:cs="Arial"/>
          <w:color w:val="000000"/>
        </w:rPr>
        <w:t>pe care, dacă sunteți de acord, vă rugăm să-l aprobați.</w:t>
      </w:r>
      <w:r w:rsidR="003753E9">
        <w:rPr>
          <w:rFonts w:ascii="Trebuchet MS" w:hAnsi="Trebuchet MS" w:cs="Arial"/>
          <w:color w:val="000000"/>
        </w:rPr>
        <w:t xml:space="preserve"> </w:t>
      </w:r>
    </w:p>
    <w:p w:rsidR="00766853" w:rsidRPr="00D5060E" w:rsidRDefault="00766853" w:rsidP="00766853">
      <w:pPr>
        <w:spacing w:after="0" w:line="240" w:lineRule="auto"/>
        <w:jc w:val="both"/>
        <w:rPr>
          <w:rFonts w:ascii="Trebuchet MS" w:hAnsi="Trebuchet MS" w:cs="Times New Roman"/>
          <w:b/>
          <w:bCs/>
          <w:lang w:eastAsia="ro-RO"/>
        </w:rPr>
      </w:pPr>
    </w:p>
    <w:p w:rsidR="00A82602" w:rsidRPr="00D5060E" w:rsidRDefault="00A82602" w:rsidP="00766853">
      <w:pPr>
        <w:spacing w:after="0" w:line="240" w:lineRule="auto"/>
        <w:jc w:val="center"/>
        <w:rPr>
          <w:rFonts w:ascii="Trebuchet MS" w:hAnsi="Trebuchet MS" w:cs="Times New Roman"/>
          <w:b/>
          <w:bCs/>
          <w:lang w:eastAsia="ro-RO"/>
        </w:rPr>
      </w:pPr>
    </w:p>
    <w:p w:rsidR="00766853" w:rsidRDefault="00766853" w:rsidP="00766853">
      <w:pPr>
        <w:spacing w:after="0" w:line="240" w:lineRule="auto"/>
        <w:jc w:val="center"/>
        <w:rPr>
          <w:rFonts w:ascii="Trebuchet MS" w:hAnsi="Trebuchet MS" w:cs="Times New Roman"/>
          <w:b/>
          <w:bCs/>
          <w:lang w:val="pt-BR" w:eastAsia="ro-RO"/>
        </w:rPr>
      </w:pPr>
      <w:r w:rsidRPr="00D5060E">
        <w:rPr>
          <w:rFonts w:ascii="Trebuchet MS" w:hAnsi="Trebuchet MS" w:cs="Times New Roman"/>
          <w:b/>
          <w:bCs/>
          <w:lang w:eastAsia="ro-RO"/>
        </w:rPr>
        <w:t>Ministrul</w:t>
      </w:r>
      <w:r w:rsidR="003753E9">
        <w:rPr>
          <w:rFonts w:ascii="Trebuchet MS" w:hAnsi="Trebuchet MS" w:cs="Times New Roman"/>
          <w:b/>
          <w:bCs/>
          <w:lang w:eastAsia="ro-RO"/>
        </w:rPr>
        <w:t xml:space="preserve"> </w:t>
      </w:r>
      <w:r w:rsidRPr="00D5060E">
        <w:rPr>
          <w:rFonts w:ascii="Trebuchet MS" w:hAnsi="Trebuchet MS" w:cs="Times New Roman"/>
          <w:b/>
          <w:bCs/>
          <w:lang w:val="pt-BR" w:eastAsia="ro-RO"/>
        </w:rPr>
        <w:t>Justiției</w:t>
      </w:r>
    </w:p>
    <w:p w:rsidR="00A82602" w:rsidRPr="00D5060E" w:rsidRDefault="00A82602" w:rsidP="00766853">
      <w:pPr>
        <w:spacing w:after="0" w:line="240" w:lineRule="auto"/>
        <w:jc w:val="center"/>
        <w:rPr>
          <w:rFonts w:ascii="Trebuchet MS" w:hAnsi="Trebuchet MS" w:cs="Times New Roman"/>
          <w:b/>
          <w:bCs/>
          <w:lang w:val="pt-BR" w:eastAsia="ro-RO"/>
        </w:rPr>
      </w:pPr>
    </w:p>
    <w:p w:rsidR="00766853" w:rsidRPr="00D5060E" w:rsidRDefault="00766853" w:rsidP="00766853">
      <w:pPr>
        <w:spacing w:after="0" w:line="240" w:lineRule="auto"/>
        <w:jc w:val="center"/>
        <w:rPr>
          <w:rFonts w:ascii="Trebuchet MS" w:hAnsi="Trebuchet MS" w:cs="Times New Roman"/>
          <w:b/>
          <w:bCs/>
          <w:lang w:eastAsia="ro-RO"/>
        </w:rPr>
      </w:pPr>
    </w:p>
    <w:p w:rsidR="00A97113" w:rsidRPr="00D5060E" w:rsidRDefault="00766853" w:rsidP="003753E9">
      <w:pPr>
        <w:spacing w:after="0" w:line="240" w:lineRule="auto"/>
        <w:jc w:val="center"/>
        <w:rPr>
          <w:rFonts w:ascii="Trebuchet MS" w:hAnsi="Trebuchet MS" w:cs="Times New Roman"/>
          <w:b/>
          <w:bCs/>
          <w:lang w:eastAsia="ro-RO"/>
        </w:rPr>
      </w:pPr>
      <w:r w:rsidRPr="00D5060E">
        <w:rPr>
          <w:rFonts w:ascii="Trebuchet MS" w:hAnsi="Trebuchet MS" w:cs="Times New Roman"/>
          <w:b/>
          <w:bCs/>
          <w:lang w:eastAsia="ro-RO"/>
        </w:rPr>
        <w:t>Cătălin-Marian PREDOIU</w:t>
      </w:r>
    </w:p>
    <w:sectPr w:rsidR="00A97113" w:rsidRPr="00D5060E" w:rsidSect="00497023">
      <w:footerReference w:type="default" r:id="rId8"/>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77E" w:rsidRDefault="001B677E">
      <w:pPr>
        <w:spacing w:after="0" w:line="240" w:lineRule="auto"/>
      </w:pPr>
      <w:r>
        <w:separator/>
      </w:r>
    </w:p>
  </w:endnote>
  <w:endnote w:type="continuationSeparator" w:id="0">
    <w:p w:rsidR="001B677E" w:rsidRDefault="001B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Palatino Linotype"/>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C0A" w:rsidRDefault="008D5C0A">
    <w:pPr>
      <w:pStyle w:val="Footer"/>
      <w:jc w:val="center"/>
    </w:pPr>
    <w:r>
      <w:fldChar w:fldCharType="begin"/>
    </w:r>
    <w:r>
      <w:instrText xml:space="preserve"> PAGE   \* MERGEFORMAT </w:instrText>
    </w:r>
    <w:r>
      <w:fldChar w:fldCharType="separate"/>
    </w:r>
    <w:r>
      <w:rPr>
        <w:noProof/>
      </w:rPr>
      <w:t>1</w:t>
    </w:r>
    <w:r>
      <w:rPr>
        <w:noProof/>
      </w:rPr>
      <w:fldChar w:fldCharType="end"/>
    </w:r>
  </w:p>
  <w:p w:rsidR="008D5C0A" w:rsidRDefault="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77E" w:rsidRDefault="001B677E">
      <w:pPr>
        <w:spacing w:after="0" w:line="240" w:lineRule="auto"/>
      </w:pPr>
      <w:r>
        <w:separator/>
      </w:r>
    </w:p>
  </w:footnote>
  <w:footnote w:type="continuationSeparator" w:id="0">
    <w:p w:rsidR="001B677E" w:rsidRDefault="001B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619"/>
    <w:multiLevelType w:val="hybridMultilevel"/>
    <w:tmpl w:val="34423692"/>
    <w:lvl w:ilvl="0" w:tplc="C6EA8A0A">
      <w:start w:val="2"/>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744787"/>
    <w:multiLevelType w:val="hybridMultilevel"/>
    <w:tmpl w:val="E0DC00A0"/>
    <w:lvl w:ilvl="0" w:tplc="CF70B4B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5"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954E54"/>
    <w:multiLevelType w:val="hybridMultilevel"/>
    <w:tmpl w:val="506EF8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364E2E"/>
    <w:multiLevelType w:val="hybridMultilevel"/>
    <w:tmpl w:val="FCA28654"/>
    <w:lvl w:ilvl="0" w:tplc="9B5EDF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84105A"/>
    <w:multiLevelType w:val="hybridMultilevel"/>
    <w:tmpl w:val="3356B2E8"/>
    <w:lvl w:ilvl="0" w:tplc="4E92C744">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FAB3DDE"/>
    <w:multiLevelType w:val="hybridMultilevel"/>
    <w:tmpl w:val="BB4839E6"/>
    <w:lvl w:ilvl="0" w:tplc="62945B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11"/>
  </w:num>
  <w:num w:numId="6">
    <w:abstractNumId w:val="10"/>
  </w:num>
  <w:num w:numId="7">
    <w:abstractNumId w:val="4"/>
  </w:num>
  <w:num w:numId="8">
    <w:abstractNumId w:val="6"/>
  </w:num>
  <w:num w:numId="9">
    <w:abstractNumId w:val="9"/>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CD"/>
    <w:rsid w:val="00000D47"/>
    <w:rsid w:val="00011A4F"/>
    <w:rsid w:val="00012931"/>
    <w:rsid w:val="00015FD1"/>
    <w:rsid w:val="00024ABC"/>
    <w:rsid w:val="00040829"/>
    <w:rsid w:val="00052C4B"/>
    <w:rsid w:val="00052CE4"/>
    <w:rsid w:val="0005407E"/>
    <w:rsid w:val="000548A2"/>
    <w:rsid w:val="00055832"/>
    <w:rsid w:val="000561B7"/>
    <w:rsid w:val="0006455B"/>
    <w:rsid w:val="00075C79"/>
    <w:rsid w:val="00080602"/>
    <w:rsid w:val="00085318"/>
    <w:rsid w:val="00090B77"/>
    <w:rsid w:val="0009772C"/>
    <w:rsid w:val="00097A25"/>
    <w:rsid w:val="000B5B94"/>
    <w:rsid w:val="000D1564"/>
    <w:rsid w:val="000D54A5"/>
    <w:rsid w:val="000D7478"/>
    <w:rsid w:val="000E3E62"/>
    <w:rsid w:val="000F0D58"/>
    <w:rsid w:val="000F638E"/>
    <w:rsid w:val="001024E8"/>
    <w:rsid w:val="0010723D"/>
    <w:rsid w:val="00115C5B"/>
    <w:rsid w:val="00122E26"/>
    <w:rsid w:val="001244CA"/>
    <w:rsid w:val="00132EB8"/>
    <w:rsid w:val="001440EC"/>
    <w:rsid w:val="00145317"/>
    <w:rsid w:val="001664A6"/>
    <w:rsid w:val="00170166"/>
    <w:rsid w:val="001705AF"/>
    <w:rsid w:val="001731E0"/>
    <w:rsid w:val="00174C22"/>
    <w:rsid w:val="00177FA1"/>
    <w:rsid w:val="001814D6"/>
    <w:rsid w:val="0018401B"/>
    <w:rsid w:val="00197ED7"/>
    <w:rsid w:val="001A1E8C"/>
    <w:rsid w:val="001A1EB9"/>
    <w:rsid w:val="001A61D2"/>
    <w:rsid w:val="001B1CAE"/>
    <w:rsid w:val="001B53ED"/>
    <w:rsid w:val="001B677E"/>
    <w:rsid w:val="001C1EC3"/>
    <w:rsid w:val="001C67F9"/>
    <w:rsid w:val="001C6F04"/>
    <w:rsid w:val="001D0194"/>
    <w:rsid w:val="001D4519"/>
    <w:rsid w:val="001E11AA"/>
    <w:rsid w:val="001E2329"/>
    <w:rsid w:val="00211BE2"/>
    <w:rsid w:val="0021256A"/>
    <w:rsid w:val="0022235F"/>
    <w:rsid w:val="00226A32"/>
    <w:rsid w:val="00226AB6"/>
    <w:rsid w:val="00227B68"/>
    <w:rsid w:val="002303D2"/>
    <w:rsid w:val="00233E0E"/>
    <w:rsid w:val="00237969"/>
    <w:rsid w:val="00237A68"/>
    <w:rsid w:val="00237BC8"/>
    <w:rsid w:val="00245062"/>
    <w:rsid w:val="00246A4C"/>
    <w:rsid w:val="00250043"/>
    <w:rsid w:val="002650A5"/>
    <w:rsid w:val="00267EA7"/>
    <w:rsid w:val="002705BC"/>
    <w:rsid w:val="0027346C"/>
    <w:rsid w:val="00274AA5"/>
    <w:rsid w:val="00274DEE"/>
    <w:rsid w:val="00277DB2"/>
    <w:rsid w:val="002912B2"/>
    <w:rsid w:val="00292EC3"/>
    <w:rsid w:val="002A653B"/>
    <w:rsid w:val="002B6421"/>
    <w:rsid w:val="002C3B19"/>
    <w:rsid w:val="002D1A88"/>
    <w:rsid w:val="002D5E1B"/>
    <w:rsid w:val="002D6945"/>
    <w:rsid w:val="002F2D66"/>
    <w:rsid w:val="002F2ED7"/>
    <w:rsid w:val="002F79B5"/>
    <w:rsid w:val="00306DB5"/>
    <w:rsid w:val="00326F2A"/>
    <w:rsid w:val="003271EE"/>
    <w:rsid w:val="00327347"/>
    <w:rsid w:val="00337D66"/>
    <w:rsid w:val="00341EF1"/>
    <w:rsid w:val="0034562C"/>
    <w:rsid w:val="0035650F"/>
    <w:rsid w:val="00364C4D"/>
    <w:rsid w:val="0037262E"/>
    <w:rsid w:val="003753E9"/>
    <w:rsid w:val="003778CC"/>
    <w:rsid w:val="00382CF8"/>
    <w:rsid w:val="00393609"/>
    <w:rsid w:val="003A70F4"/>
    <w:rsid w:val="003B1555"/>
    <w:rsid w:val="003B5162"/>
    <w:rsid w:val="003C212D"/>
    <w:rsid w:val="003C2E59"/>
    <w:rsid w:val="003D40B0"/>
    <w:rsid w:val="003E648D"/>
    <w:rsid w:val="003F7D53"/>
    <w:rsid w:val="00403A14"/>
    <w:rsid w:val="00406152"/>
    <w:rsid w:val="004062CE"/>
    <w:rsid w:val="00413B68"/>
    <w:rsid w:val="00424151"/>
    <w:rsid w:val="0042485E"/>
    <w:rsid w:val="00440E17"/>
    <w:rsid w:val="00470A0A"/>
    <w:rsid w:val="0047350C"/>
    <w:rsid w:val="004745A3"/>
    <w:rsid w:val="00486D83"/>
    <w:rsid w:val="004962ED"/>
    <w:rsid w:val="00497023"/>
    <w:rsid w:val="004A055F"/>
    <w:rsid w:val="004B2735"/>
    <w:rsid w:val="004B2A70"/>
    <w:rsid w:val="004B2C8C"/>
    <w:rsid w:val="004B6537"/>
    <w:rsid w:val="004C0807"/>
    <w:rsid w:val="004C5047"/>
    <w:rsid w:val="004C69A9"/>
    <w:rsid w:val="004D378E"/>
    <w:rsid w:val="004F3EA3"/>
    <w:rsid w:val="005053AE"/>
    <w:rsid w:val="00505790"/>
    <w:rsid w:val="00506885"/>
    <w:rsid w:val="00510D19"/>
    <w:rsid w:val="00521BF4"/>
    <w:rsid w:val="0052757A"/>
    <w:rsid w:val="00535D68"/>
    <w:rsid w:val="00537E7D"/>
    <w:rsid w:val="00544843"/>
    <w:rsid w:val="00545705"/>
    <w:rsid w:val="005474B9"/>
    <w:rsid w:val="005839F7"/>
    <w:rsid w:val="005872B5"/>
    <w:rsid w:val="0059500F"/>
    <w:rsid w:val="005A2357"/>
    <w:rsid w:val="005A563F"/>
    <w:rsid w:val="005A578D"/>
    <w:rsid w:val="005B1A9E"/>
    <w:rsid w:val="005B1D8D"/>
    <w:rsid w:val="005C0025"/>
    <w:rsid w:val="005D4369"/>
    <w:rsid w:val="005D4ED4"/>
    <w:rsid w:val="00602706"/>
    <w:rsid w:val="00611359"/>
    <w:rsid w:val="00612132"/>
    <w:rsid w:val="00613121"/>
    <w:rsid w:val="00616C60"/>
    <w:rsid w:val="00622A26"/>
    <w:rsid w:val="00622FEB"/>
    <w:rsid w:val="00635E75"/>
    <w:rsid w:val="00644359"/>
    <w:rsid w:val="00644F60"/>
    <w:rsid w:val="00653FD3"/>
    <w:rsid w:val="006577A5"/>
    <w:rsid w:val="00665BBE"/>
    <w:rsid w:val="0067669A"/>
    <w:rsid w:val="006775E8"/>
    <w:rsid w:val="00682D44"/>
    <w:rsid w:val="0069246D"/>
    <w:rsid w:val="006A111D"/>
    <w:rsid w:val="006B43F1"/>
    <w:rsid w:val="006B5D74"/>
    <w:rsid w:val="006B7714"/>
    <w:rsid w:val="006C25EC"/>
    <w:rsid w:val="006C3A54"/>
    <w:rsid w:val="006C6EAF"/>
    <w:rsid w:val="006D0B8C"/>
    <w:rsid w:val="006D2B48"/>
    <w:rsid w:val="006D2FF6"/>
    <w:rsid w:val="006D35A6"/>
    <w:rsid w:val="006D462D"/>
    <w:rsid w:val="006D7A09"/>
    <w:rsid w:val="007074D9"/>
    <w:rsid w:val="00710D41"/>
    <w:rsid w:val="007133EC"/>
    <w:rsid w:val="00721285"/>
    <w:rsid w:val="00726B66"/>
    <w:rsid w:val="00726D37"/>
    <w:rsid w:val="00727018"/>
    <w:rsid w:val="00731D5F"/>
    <w:rsid w:val="00731DC3"/>
    <w:rsid w:val="007377AC"/>
    <w:rsid w:val="00751055"/>
    <w:rsid w:val="00752E0C"/>
    <w:rsid w:val="007530E9"/>
    <w:rsid w:val="00766853"/>
    <w:rsid w:val="00777902"/>
    <w:rsid w:val="007807AD"/>
    <w:rsid w:val="00795732"/>
    <w:rsid w:val="007A0596"/>
    <w:rsid w:val="007B09FA"/>
    <w:rsid w:val="007B2142"/>
    <w:rsid w:val="007B3EEB"/>
    <w:rsid w:val="007C18F6"/>
    <w:rsid w:val="007C64A5"/>
    <w:rsid w:val="007D2CE4"/>
    <w:rsid w:val="007E4735"/>
    <w:rsid w:val="007E62D4"/>
    <w:rsid w:val="007E7664"/>
    <w:rsid w:val="007E7836"/>
    <w:rsid w:val="00802C0D"/>
    <w:rsid w:val="0080594B"/>
    <w:rsid w:val="00805CE8"/>
    <w:rsid w:val="00816B46"/>
    <w:rsid w:val="00831C96"/>
    <w:rsid w:val="00833673"/>
    <w:rsid w:val="00840095"/>
    <w:rsid w:val="008456E6"/>
    <w:rsid w:val="00845714"/>
    <w:rsid w:val="00852E8F"/>
    <w:rsid w:val="00856E57"/>
    <w:rsid w:val="00861256"/>
    <w:rsid w:val="00881D94"/>
    <w:rsid w:val="00882E3B"/>
    <w:rsid w:val="00886D70"/>
    <w:rsid w:val="00891C83"/>
    <w:rsid w:val="0089327B"/>
    <w:rsid w:val="008B287F"/>
    <w:rsid w:val="008B5DFE"/>
    <w:rsid w:val="008D3222"/>
    <w:rsid w:val="008D5C0A"/>
    <w:rsid w:val="008E1ACD"/>
    <w:rsid w:val="008E7F35"/>
    <w:rsid w:val="008F191D"/>
    <w:rsid w:val="0091268B"/>
    <w:rsid w:val="00913BF5"/>
    <w:rsid w:val="009204FF"/>
    <w:rsid w:val="00924FE4"/>
    <w:rsid w:val="00926050"/>
    <w:rsid w:val="00931F75"/>
    <w:rsid w:val="00933195"/>
    <w:rsid w:val="009371F9"/>
    <w:rsid w:val="00942B4A"/>
    <w:rsid w:val="00942E37"/>
    <w:rsid w:val="009526BA"/>
    <w:rsid w:val="00961BDF"/>
    <w:rsid w:val="00967FA3"/>
    <w:rsid w:val="009711B5"/>
    <w:rsid w:val="00972D09"/>
    <w:rsid w:val="0097719D"/>
    <w:rsid w:val="00980697"/>
    <w:rsid w:val="00991157"/>
    <w:rsid w:val="009A1870"/>
    <w:rsid w:val="009A4B53"/>
    <w:rsid w:val="009A556E"/>
    <w:rsid w:val="009B1072"/>
    <w:rsid w:val="009C0BB2"/>
    <w:rsid w:val="009D4C6D"/>
    <w:rsid w:val="009E46D7"/>
    <w:rsid w:val="009F61C9"/>
    <w:rsid w:val="009F711D"/>
    <w:rsid w:val="00A03155"/>
    <w:rsid w:val="00A11F8B"/>
    <w:rsid w:val="00A35A7B"/>
    <w:rsid w:val="00A35C1E"/>
    <w:rsid w:val="00A47B08"/>
    <w:rsid w:val="00A5604D"/>
    <w:rsid w:val="00A62954"/>
    <w:rsid w:val="00A6405E"/>
    <w:rsid w:val="00A7051E"/>
    <w:rsid w:val="00A715A1"/>
    <w:rsid w:val="00A82602"/>
    <w:rsid w:val="00A87583"/>
    <w:rsid w:val="00A90AF9"/>
    <w:rsid w:val="00A92A29"/>
    <w:rsid w:val="00A94DC9"/>
    <w:rsid w:val="00A97113"/>
    <w:rsid w:val="00AA35A4"/>
    <w:rsid w:val="00AA5FD8"/>
    <w:rsid w:val="00AC1240"/>
    <w:rsid w:val="00AD6231"/>
    <w:rsid w:val="00AE42B1"/>
    <w:rsid w:val="00AE7DAC"/>
    <w:rsid w:val="00AF22B0"/>
    <w:rsid w:val="00B00EBB"/>
    <w:rsid w:val="00B074E9"/>
    <w:rsid w:val="00B20384"/>
    <w:rsid w:val="00B23316"/>
    <w:rsid w:val="00B24074"/>
    <w:rsid w:val="00B4626A"/>
    <w:rsid w:val="00B4654F"/>
    <w:rsid w:val="00B46667"/>
    <w:rsid w:val="00B50D34"/>
    <w:rsid w:val="00B55F5C"/>
    <w:rsid w:val="00B561D0"/>
    <w:rsid w:val="00B64499"/>
    <w:rsid w:val="00B72E72"/>
    <w:rsid w:val="00B87C0A"/>
    <w:rsid w:val="00BA595E"/>
    <w:rsid w:val="00BA5F0F"/>
    <w:rsid w:val="00BB286A"/>
    <w:rsid w:val="00BE0E0C"/>
    <w:rsid w:val="00BE4ADA"/>
    <w:rsid w:val="00BF2600"/>
    <w:rsid w:val="00BF474B"/>
    <w:rsid w:val="00BF5F0F"/>
    <w:rsid w:val="00C12A02"/>
    <w:rsid w:val="00C33351"/>
    <w:rsid w:val="00C36F38"/>
    <w:rsid w:val="00C56AA1"/>
    <w:rsid w:val="00C63934"/>
    <w:rsid w:val="00C76AD7"/>
    <w:rsid w:val="00C778A8"/>
    <w:rsid w:val="00C870ED"/>
    <w:rsid w:val="00C87495"/>
    <w:rsid w:val="00CB15F6"/>
    <w:rsid w:val="00CB6262"/>
    <w:rsid w:val="00CB77F0"/>
    <w:rsid w:val="00CC2F5E"/>
    <w:rsid w:val="00CD39E2"/>
    <w:rsid w:val="00CD76AF"/>
    <w:rsid w:val="00CF0CFE"/>
    <w:rsid w:val="00D01B49"/>
    <w:rsid w:val="00D06B86"/>
    <w:rsid w:val="00D16A54"/>
    <w:rsid w:val="00D177DA"/>
    <w:rsid w:val="00D4429C"/>
    <w:rsid w:val="00D45E0C"/>
    <w:rsid w:val="00D5007B"/>
    <w:rsid w:val="00D5060E"/>
    <w:rsid w:val="00D57CB1"/>
    <w:rsid w:val="00D83A52"/>
    <w:rsid w:val="00D843E6"/>
    <w:rsid w:val="00DA1DBB"/>
    <w:rsid w:val="00DB16F7"/>
    <w:rsid w:val="00DC3082"/>
    <w:rsid w:val="00DD1D80"/>
    <w:rsid w:val="00DD4F9B"/>
    <w:rsid w:val="00DD56AA"/>
    <w:rsid w:val="00DE369F"/>
    <w:rsid w:val="00DE4EBA"/>
    <w:rsid w:val="00DF2D5E"/>
    <w:rsid w:val="00DF5B09"/>
    <w:rsid w:val="00E06B09"/>
    <w:rsid w:val="00E118FC"/>
    <w:rsid w:val="00E1250C"/>
    <w:rsid w:val="00E23756"/>
    <w:rsid w:val="00E30DDE"/>
    <w:rsid w:val="00E32818"/>
    <w:rsid w:val="00E331BF"/>
    <w:rsid w:val="00E349C4"/>
    <w:rsid w:val="00E6211F"/>
    <w:rsid w:val="00E800FD"/>
    <w:rsid w:val="00EA480D"/>
    <w:rsid w:val="00EB348E"/>
    <w:rsid w:val="00EB5AC6"/>
    <w:rsid w:val="00EB6F14"/>
    <w:rsid w:val="00EC06C9"/>
    <w:rsid w:val="00ED08ED"/>
    <w:rsid w:val="00ED3747"/>
    <w:rsid w:val="00ED59F4"/>
    <w:rsid w:val="00EE194B"/>
    <w:rsid w:val="00EE216D"/>
    <w:rsid w:val="00EF1D1C"/>
    <w:rsid w:val="00EF2074"/>
    <w:rsid w:val="00EF2331"/>
    <w:rsid w:val="00EF3C1D"/>
    <w:rsid w:val="00EF5C0A"/>
    <w:rsid w:val="00F30CB8"/>
    <w:rsid w:val="00F425C1"/>
    <w:rsid w:val="00F454C5"/>
    <w:rsid w:val="00F45C80"/>
    <w:rsid w:val="00F471BF"/>
    <w:rsid w:val="00F60433"/>
    <w:rsid w:val="00F634AC"/>
    <w:rsid w:val="00F66BA6"/>
    <w:rsid w:val="00F703FC"/>
    <w:rsid w:val="00F7217E"/>
    <w:rsid w:val="00F83FFA"/>
    <w:rsid w:val="00F95F60"/>
    <w:rsid w:val="00FA0BEF"/>
    <w:rsid w:val="00FA5036"/>
    <w:rsid w:val="00FB0370"/>
    <w:rsid w:val="00FB183D"/>
    <w:rsid w:val="00FB7C55"/>
    <w:rsid w:val="00FC2EFE"/>
    <w:rsid w:val="00FC6028"/>
    <w:rsid w:val="00FE5602"/>
    <w:rsid w:val="00FE5AAF"/>
    <w:rsid w:val="00FF2604"/>
    <w:rsid w:val="00FF5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E1519"/>
  <w15:docId w15:val="{4BFCBCB0-61A8-48B5-8CC0-1952C148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72"/>
    <w:qFormat/>
    <w:rsid w:val="00226A32"/>
    <w:pPr>
      <w:ind w:left="720"/>
      <w:contextualSpacing/>
    </w:pPr>
  </w:style>
  <w:style w:type="paragraph" w:styleId="FootnoteText">
    <w:name w:val="footnote text"/>
    <w:basedOn w:val="Normal"/>
    <w:link w:val="FootnoteTextChar"/>
    <w:uiPriority w:val="99"/>
    <w:unhideWhenUsed/>
    <w:rsid w:val="0042415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4151"/>
    <w:rPr>
      <w:rFonts w:asciiTheme="minorHAnsi" w:eastAsiaTheme="minorHAnsi" w:hAnsiTheme="minorHAnsi" w:cstheme="minorBidi"/>
      <w:lang w:eastAsia="en-US"/>
    </w:rPr>
  </w:style>
  <w:style w:type="character" w:customStyle="1" w:styleId="sden">
    <w:name w:val="s_den"/>
    <w:basedOn w:val="DefaultParagraphFont"/>
    <w:rsid w:val="00726D37"/>
  </w:style>
  <w:style w:type="character" w:customStyle="1" w:styleId="shdr">
    <w:name w:val="s_hdr"/>
    <w:basedOn w:val="DefaultParagraphFont"/>
    <w:rsid w:val="00726D37"/>
  </w:style>
  <w:style w:type="character" w:customStyle="1" w:styleId="semtttl">
    <w:name w:val="s_emt_ttl"/>
    <w:basedOn w:val="DefaultParagraphFont"/>
    <w:rsid w:val="00726D37"/>
  </w:style>
  <w:style w:type="character" w:customStyle="1" w:styleId="semtbdy">
    <w:name w:val="s_emt_bdy"/>
    <w:basedOn w:val="DefaultParagraphFont"/>
    <w:rsid w:val="00726D37"/>
  </w:style>
  <w:style w:type="character" w:customStyle="1" w:styleId="spubttl">
    <w:name w:val="s_pub_ttl"/>
    <w:basedOn w:val="DefaultParagraphFont"/>
    <w:rsid w:val="00726D37"/>
  </w:style>
  <w:style w:type="character" w:customStyle="1" w:styleId="spubbdy">
    <w:name w:val="s_pub_bdy"/>
    <w:basedOn w:val="DefaultParagraphFont"/>
    <w:rsid w:val="00726D37"/>
  </w:style>
  <w:style w:type="character" w:customStyle="1" w:styleId="spar">
    <w:name w:val="s_par"/>
    <w:basedOn w:val="DefaultParagraphFont"/>
    <w:rsid w:val="00726D37"/>
  </w:style>
  <w:style w:type="paragraph" w:styleId="BodyText">
    <w:name w:val="Body Text"/>
    <w:basedOn w:val="Normal"/>
    <w:link w:val="BodyTextChar"/>
    <w:rsid w:val="0009772C"/>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09772C"/>
    <w:rPr>
      <w:rFonts w:ascii="Times New Roman" w:eastAsia="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3634">
      <w:bodyDiv w:val="1"/>
      <w:marLeft w:val="0"/>
      <w:marRight w:val="0"/>
      <w:marTop w:val="0"/>
      <w:marBottom w:val="0"/>
      <w:divBdr>
        <w:top w:val="none" w:sz="0" w:space="0" w:color="auto"/>
        <w:left w:val="none" w:sz="0" w:space="0" w:color="auto"/>
        <w:bottom w:val="none" w:sz="0" w:space="0" w:color="auto"/>
        <w:right w:val="none" w:sz="0" w:space="0" w:color="auto"/>
      </w:divBdr>
    </w:div>
    <w:div w:id="892690155">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803692337">
      <w:bodyDiv w:val="1"/>
      <w:marLeft w:val="0"/>
      <w:marRight w:val="0"/>
      <w:marTop w:val="0"/>
      <w:marBottom w:val="0"/>
      <w:divBdr>
        <w:top w:val="none" w:sz="0" w:space="0" w:color="auto"/>
        <w:left w:val="none" w:sz="0" w:space="0" w:color="auto"/>
        <w:bottom w:val="none" w:sz="0" w:space="0" w:color="auto"/>
        <w:right w:val="none" w:sz="0" w:space="0" w:color="auto"/>
      </w:divBdr>
    </w:div>
    <w:div w:id="19846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tie.just.ro/Public/DetaliiDocumentAfis/209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3617</Words>
  <Characters>20623</Characters>
  <DocSecurity>0</DocSecurity>
  <Lines>171</Lines>
  <Paragraphs>48</Paragraphs>
  <ScaleCrop>false</ScaleCrop>
  <HeadingPairs>
    <vt:vector size="6" baseType="variant">
      <vt:variant>
        <vt:lpstr>Title</vt:lpstr>
      </vt:variant>
      <vt:variant>
        <vt:i4>1</vt:i4>
      </vt:variant>
      <vt:variant>
        <vt:lpstr>Titlu</vt:lpstr>
      </vt:variant>
      <vt:variant>
        <vt:i4>1</vt:i4>
      </vt:variant>
      <vt:variant>
        <vt:lpstr>Τίτλος</vt:lpstr>
      </vt:variant>
      <vt:variant>
        <vt:i4>1</vt:i4>
      </vt:variant>
    </vt:vector>
  </HeadingPairs>
  <TitlesOfParts>
    <vt:vector size="3" baseType="lpstr">
      <vt:lpstr/>
      <vt:lpstr>NOTĂ DE FUNDAMENTARE</vt:lpstr>
      <vt:lpstr>NOTĂ DE FUNDAMENTARE</vt:lpstr>
    </vt:vector>
  </TitlesOfParts>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2019-04-09T11:07:00Z</cp:lastPrinted>
  <dcterms:created xsi:type="dcterms:W3CDTF">2020-08-31T10:01:00Z</dcterms:created>
  <dcterms:modified xsi:type="dcterms:W3CDTF">2020-08-31T10:06:00Z</dcterms:modified>
</cp:coreProperties>
</file>