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CBA" w:rsidRPr="009D3FFF" w:rsidRDefault="002B426F" w:rsidP="008E2CA9">
      <w:pPr>
        <w:jc w:val="center"/>
        <w:rPr>
          <w:b/>
          <w:lang w:val="ro-RO"/>
        </w:rPr>
      </w:pPr>
      <w:r w:rsidRPr="009D3FFF">
        <w:rPr>
          <w:b/>
          <w:lang w:val="ro-RO"/>
        </w:rPr>
        <w:t>NOTĂ DE FUNDAMENTARE</w:t>
      </w:r>
    </w:p>
    <w:p w:rsidR="00CA7102" w:rsidRPr="009D3FFF" w:rsidRDefault="00CA7102" w:rsidP="008E2CA9">
      <w:pPr>
        <w:jc w:val="center"/>
        <w:rPr>
          <w:b/>
          <w:lang w:val="ro-RO"/>
        </w:rPr>
      </w:pPr>
    </w:p>
    <w:p w:rsidR="004D6FC1" w:rsidRDefault="00653CBA" w:rsidP="008E2CA9">
      <w:pPr>
        <w:jc w:val="center"/>
        <w:rPr>
          <w:b/>
          <w:lang w:val="ro-RO"/>
        </w:rPr>
      </w:pPr>
      <w:r w:rsidRPr="009D3FFF">
        <w:rPr>
          <w:b/>
          <w:lang w:val="ro-RO"/>
        </w:rPr>
        <w:t>S</w:t>
      </w:r>
      <w:r w:rsidR="004D6FC1" w:rsidRPr="009D3FFF">
        <w:rPr>
          <w:b/>
          <w:lang w:val="ro-RO"/>
        </w:rPr>
        <w:t>ecţiunea 1 Titlul proiectului de act normativ</w:t>
      </w:r>
    </w:p>
    <w:p w:rsidR="00A906C5" w:rsidRPr="009D3FFF" w:rsidRDefault="00A906C5" w:rsidP="008E2CA9">
      <w:pPr>
        <w:jc w:val="center"/>
        <w:rPr>
          <w:b/>
          <w:lang w:val="ro-RO"/>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5"/>
      </w:tblGrid>
      <w:tr w:rsidR="005C21BA" w:rsidRPr="009D3FFF" w:rsidTr="00F211B6">
        <w:trPr>
          <w:trHeight w:val="444"/>
        </w:trPr>
        <w:tc>
          <w:tcPr>
            <w:tcW w:w="9895" w:type="dxa"/>
            <w:tcBorders>
              <w:top w:val="single" w:sz="4" w:space="0" w:color="auto"/>
              <w:left w:val="single" w:sz="4" w:space="0" w:color="auto"/>
              <w:bottom w:val="single" w:sz="4" w:space="0" w:color="auto"/>
              <w:right w:val="single" w:sz="4" w:space="0" w:color="auto"/>
            </w:tcBorders>
          </w:tcPr>
          <w:p w:rsidR="005320B7" w:rsidRPr="009D3FFF" w:rsidRDefault="00C44444" w:rsidP="005320B7">
            <w:pPr>
              <w:jc w:val="center"/>
              <w:rPr>
                <w:b/>
                <w:lang w:val="ro-RO"/>
              </w:rPr>
            </w:pPr>
            <w:r w:rsidRPr="009D3FFF">
              <w:rPr>
                <w:b/>
                <w:lang w:val="ro-RO"/>
              </w:rPr>
              <w:t xml:space="preserve">Ordonanță </w:t>
            </w:r>
            <w:r w:rsidR="00463534">
              <w:rPr>
                <w:b/>
                <w:lang w:val="ro-RO"/>
              </w:rPr>
              <w:t xml:space="preserve">de </w:t>
            </w:r>
            <w:r w:rsidR="00BD0270">
              <w:rPr>
                <w:b/>
                <w:lang w:val="ro-RO"/>
              </w:rPr>
              <w:t>u</w:t>
            </w:r>
            <w:r w:rsidR="00463534">
              <w:rPr>
                <w:b/>
                <w:lang w:val="ro-RO"/>
              </w:rPr>
              <w:t xml:space="preserve">rgență </w:t>
            </w:r>
            <w:r w:rsidRPr="009D3FFF">
              <w:rPr>
                <w:b/>
                <w:lang w:val="ro-RO"/>
              </w:rPr>
              <w:t>a Guvernului</w:t>
            </w:r>
          </w:p>
          <w:p w:rsidR="00110CC3" w:rsidRPr="009D3FFF" w:rsidRDefault="00710321" w:rsidP="00405C30">
            <w:pPr>
              <w:spacing w:after="120" w:line="276" w:lineRule="auto"/>
              <w:ind w:left="357" w:firstLine="3"/>
              <w:jc w:val="center"/>
              <w:rPr>
                <w:b/>
                <w:lang w:val="ro-RO"/>
              </w:rPr>
            </w:pPr>
            <w:r>
              <w:rPr>
                <w:b/>
                <w:lang w:val="ro-RO"/>
              </w:rPr>
              <w:t xml:space="preserve">pentru </w:t>
            </w:r>
            <w:r w:rsidR="00B9677C">
              <w:rPr>
                <w:b/>
                <w:lang w:val="ro-RO"/>
              </w:rPr>
              <w:t>modificarea și completarea Ordonanței</w:t>
            </w:r>
            <w:r w:rsidR="008914F7">
              <w:rPr>
                <w:b/>
                <w:lang w:val="ro-RO"/>
              </w:rPr>
              <w:t xml:space="preserve"> Guvernului nr.</w:t>
            </w:r>
            <w:r w:rsidR="00B9677C">
              <w:rPr>
                <w:b/>
                <w:lang w:val="ro-RO"/>
              </w:rPr>
              <w:t xml:space="preserve"> 15/2021 </w:t>
            </w:r>
            <w:r w:rsidR="00BD042B" w:rsidRPr="009D3FFF">
              <w:rPr>
                <w:b/>
                <w:lang w:val="ro-RO"/>
              </w:rPr>
              <w:t>privind reglementarea</w:t>
            </w:r>
            <w:r w:rsidR="00A514B7" w:rsidRPr="009D3FFF">
              <w:rPr>
                <w:b/>
                <w:lang w:val="ro-RO"/>
              </w:rPr>
              <w:t xml:space="preserve"> unor măsuri </w:t>
            </w:r>
            <w:r w:rsidR="00BD042B" w:rsidRPr="009D3FFF">
              <w:rPr>
                <w:b/>
                <w:lang w:val="ro-RO"/>
              </w:rPr>
              <w:t>fiscal-bugetare</w:t>
            </w:r>
            <w:r w:rsidR="00F939DD" w:rsidRPr="009D3FFF">
              <w:rPr>
                <w:b/>
                <w:lang w:val="ro-RO"/>
              </w:rPr>
              <w:t xml:space="preserve"> </w:t>
            </w:r>
          </w:p>
        </w:tc>
      </w:tr>
    </w:tbl>
    <w:p w:rsidR="004D6FC1" w:rsidRPr="009D3FFF" w:rsidRDefault="004D6FC1" w:rsidP="008E2CA9">
      <w:pPr>
        <w:jc w:val="center"/>
        <w:rPr>
          <w:b/>
          <w:sz w:val="12"/>
          <w:lang w:val="ro-RO"/>
        </w:rPr>
      </w:pPr>
    </w:p>
    <w:p w:rsidR="00A26BEF" w:rsidRPr="009D3FFF" w:rsidRDefault="00A26BEF" w:rsidP="008E2CA9">
      <w:pPr>
        <w:jc w:val="center"/>
        <w:rPr>
          <w:b/>
          <w:sz w:val="6"/>
          <w:lang w:val="ro-RO"/>
        </w:rPr>
      </w:pPr>
    </w:p>
    <w:p w:rsidR="00A906C5" w:rsidRDefault="00A906C5" w:rsidP="008E2CA9">
      <w:pPr>
        <w:jc w:val="center"/>
        <w:rPr>
          <w:b/>
          <w:lang w:val="ro-RO"/>
        </w:rPr>
      </w:pPr>
    </w:p>
    <w:p w:rsidR="004D6FC1" w:rsidRDefault="004D6FC1" w:rsidP="008E2CA9">
      <w:pPr>
        <w:jc w:val="center"/>
        <w:rPr>
          <w:b/>
          <w:lang w:val="ro-RO"/>
        </w:rPr>
      </w:pPr>
      <w:proofErr w:type="spellStart"/>
      <w:r w:rsidRPr="009D3FFF">
        <w:rPr>
          <w:b/>
          <w:lang w:val="ro-RO"/>
        </w:rPr>
        <w:t>Secţiunea</w:t>
      </w:r>
      <w:proofErr w:type="spellEnd"/>
      <w:r w:rsidRPr="009D3FFF">
        <w:rPr>
          <w:b/>
          <w:lang w:val="ro-RO"/>
        </w:rPr>
        <w:t xml:space="preserve"> a 2-a</w:t>
      </w:r>
      <w:r w:rsidR="00AD3851" w:rsidRPr="009D3FFF">
        <w:rPr>
          <w:b/>
          <w:lang w:val="ro-RO"/>
        </w:rPr>
        <w:t xml:space="preserve"> </w:t>
      </w:r>
      <w:r w:rsidRPr="009D3FFF">
        <w:rPr>
          <w:b/>
          <w:lang w:val="ro-RO"/>
        </w:rPr>
        <w:t>Motivul emiterii actului normativ</w:t>
      </w:r>
    </w:p>
    <w:p w:rsidR="00146E5F" w:rsidRPr="009D3FFF" w:rsidRDefault="00146E5F" w:rsidP="008E2CA9">
      <w:pPr>
        <w:jc w:val="center"/>
        <w:rPr>
          <w:b/>
          <w:lang w:val="ro-RO"/>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7"/>
        <w:gridCol w:w="8388"/>
      </w:tblGrid>
      <w:tr w:rsidR="005E06F5" w:rsidRPr="009D3FFF" w:rsidTr="00F211B6">
        <w:trPr>
          <w:trHeight w:val="841"/>
        </w:trPr>
        <w:tc>
          <w:tcPr>
            <w:tcW w:w="1507" w:type="dxa"/>
            <w:tcBorders>
              <w:top w:val="single" w:sz="4" w:space="0" w:color="auto"/>
              <w:left w:val="single" w:sz="4" w:space="0" w:color="auto"/>
              <w:bottom w:val="single" w:sz="4" w:space="0" w:color="auto"/>
              <w:right w:val="single" w:sz="4" w:space="0" w:color="auto"/>
            </w:tcBorders>
          </w:tcPr>
          <w:p w:rsidR="004D6FC1" w:rsidRPr="009D3FFF" w:rsidRDefault="004D6FC1" w:rsidP="008E2CA9">
            <w:pPr>
              <w:jc w:val="center"/>
              <w:rPr>
                <w:lang w:val="ro-RO"/>
              </w:rPr>
            </w:pPr>
            <w:r w:rsidRPr="009D3FFF">
              <w:rPr>
                <w:lang w:val="ro-RO"/>
              </w:rPr>
              <w:t xml:space="preserve">1. Descrierea </w:t>
            </w:r>
            <w:proofErr w:type="spellStart"/>
            <w:r w:rsidRPr="009D3FFF">
              <w:rPr>
                <w:lang w:val="ro-RO"/>
              </w:rPr>
              <w:t>situaţiei</w:t>
            </w:r>
            <w:proofErr w:type="spellEnd"/>
            <w:r w:rsidRPr="009D3FFF">
              <w:rPr>
                <w:lang w:val="ro-RO"/>
              </w:rPr>
              <w:t xml:space="preserve"> actuale</w:t>
            </w:r>
          </w:p>
          <w:p w:rsidR="004D6FC1" w:rsidRPr="009D3FFF" w:rsidRDefault="004D6FC1" w:rsidP="008E2CA9">
            <w:pPr>
              <w:jc w:val="center"/>
              <w:rPr>
                <w:lang w:val="ro-RO"/>
              </w:rPr>
            </w:pPr>
          </w:p>
        </w:tc>
        <w:tc>
          <w:tcPr>
            <w:tcW w:w="8388" w:type="dxa"/>
            <w:tcBorders>
              <w:top w:val="single" w:sz="4" w:space="0" w:color="auto"/>
              <w:left w:val="single" w:sz="4" w:space="0" w:color="auto"/>
              <w:bottom w:val="single" w:sz="4" w:space="0" w:color="auto"/>
              <w:right w:val="single" w:sz="4" w:space="0" w:color="auto"/>
            </w:tcBorders>
          </w:tcPr>
          <w:p w:rsidR="00514A85" w:rsidRPr="00BD2B1F" w:rsidRDefault="00514A85" w:rsidP="0041451C">
            <w:pPr>
              <w:pStyle w:val="NormalWeb"/>
              <w:spacing w:before="0" w:beforeAutospacing="0" w:after="0" w:afterAutospacing="0"/>
              <w:ind w:left="-4"/>
              <w:jc w:val="both"/>
              <w:rPr>
                <w:rFonts w:ascii="Times New Roman" w:hAnsi="Times New Roman" w:cs="Times New Roman"/>
                <w:lang w:val="ro-RO"/>
              </w:rPr>
            </w:pPr>
            <w:r w:rsidRPr="00BD2B1F">
              <w:rPr>
                <w:rFonts w:ascii="Times New Roman" w:hAnsi="Times New Roman" w:cs="Times New Roman"/>
                <w:lang w:val="ro-RO"/>
              </w:rPr>
              <w:t xml:space="preserve">Prin </w:t>
            </w:r>
            <w:hyperlink r:id="rId8" w:history="1">
              <w:proofErr w:type="spellStart"/>
              <w:r w:rsidRPr="00BD2B1F">
                <w:rPr>
                  <w:rStyle w:val="Hyperlink"/>
                  <w:rFonts w:ascii="Times New Roman" w:hAnsi="Times New Roman" w:cs="Times New Roman"/>
                  <w:color w:val="auto"/>
                  <w:u w:val="none"/>
                  <w:lang w:val="ro-RO"/>
                </w:rPr>
                <w:t>Ordonanţa</w:t>
              </w:r>
              <w:proofErr w:type="spellEnd"/>
              <w:r w:rsidRPr="00BD2B1F">
                <w:rPr>
                  <w:rStyle w:val="Hyperlink"/>
                  <w:rFonts w:ascii="Times New Roman" w:hAnsi="Times New Roman" w:cs="Times New Roman"/>
                  <w:color w:val="auto"/>
                  <w:u w:val="none"/>
                  <w:lang w:val="ro-RO"/>
                </w:rPr>
                <w:t xml:space="preserve"> Guvernului nr. 15</w:t>
              </w:r>
            </w:hyperlink>
            <w:r w:rsidRPr="00BD2B1F">
              <w:rPr>
                <w:rFonts w:ascii="Times New Roman" w:hAnsi="Times New Roman" w:cs="Times New Roman"/>
                <w:lang w:val="ro-RO"/>
              </w:rPr>
              <w:t>/2021 privind reglementarea unor măsuri fiscal-bugetare, publicată în Monitorul Oficial al României, Partea I, nr. 833 din 31 august 2021</w:t>
            </w:r>
            <w:r w:rsidRPr="00BD2B1F">
              <w:rPr>
                <w:rFonts w:ascii="Times New Roman" w:eastAsia="Times New Roman" w:hAnsi="Times New Roman" w:cs="Times New Roman"/>
                <w:lang w:val="ro-RO"/>
              </w:rPr>
              <w:t xml:space="preserve"> </w:t>
            </w:r>
            <w:r w:rsidRPr="00BD2B1F">
              <w:rPr>
                <w:rFonts w:ascii="Times New Roman" w:hAnsi="Times New Roman" w:cs="Times New Roman"/>
                <w:lang w:val="ro-RO"/>
              </w:rPr>
              <w:t>se reglementează posibilitatea ajustării prețului contractelor de achiziție publică de lucrări aflate în derulare sau pentru care procedurile de atribuire sunt în curs de derulare la data intrării în vigoare a ordonanței, prin actualizarea prețurilor aferente materialelor, prin aplicare unui coeficient de ajustare, pentru a ține seama de orice creștere sau diminuare a costului materialelor pe baza căruia s-a fundamentat prețul contractelor.</w:t>
            </w:r>
          </w:p>
          <w:p w:rsidR="00710321" w:rsidRPr="00BD2B1F" w:rsidRDefault="00710321" w:rsidP="0041451C">
            <w:pPr>
              <w:pStyle w:val="NormalWeb"/>
              <w:spacing w:before="0" w:beforeAutospacing="0" w:after="0" w:afterAutospacing="0"/>
              <w:ind w:left="-4"/>
              <w:jc w:val="both"/>
              <w:rPr>
                <w:rFonts w:ascii="Times New Roman" w:hAnsi="Times New Roman" w:cs="Times New Roman"/>
                <w:lang w:val="ro-RO"/>
              </w:rPr>
            </w:pPr>
          </w:p>
          <w:p w:rsidR="00710321" w:rsidRPr="00BD2B1F" w:rsidRDefault="00710321" w:rsidP="0041451C">
            <w:pPr>
              <w:pStyle w:val="NormalWeb"/>
              <w:spacing w:before="0" w:beforeAutospacing="0" w:after="0" w:afterAutospacing="0"/>
              <w:ind w:left="-4"/>
              <w:jc w:val="both"/>
              <w:rPr>
                <w:rFonts w:ascii="Times New Roman" w:hAnsi="Times New Roman" w:cs="Times New Roman"/>
                <w:lang w:val="ro-RO"/>
              </w:rPr>
            </w:pPr>
            <w:r w:rsidRPr="00BD2B1F">
              <w:rPr>
                <w:rFonts w:ascii="Times New Roman" w:hAnsi="Times New Roman" w:cs="Times New Roman"/>
                <w:lang w:val="ro-RO"/>
              </w:rPr>
              <w:t>De asemenea, prin intermediul art</w:t>
            </w:r>
            <w:r w:rsidR="00D715A7" w:rsidRPr="00BD2B1F">
              <w:rPr>
                <w:rFonts w:ascii="Times New Roman" w:hAnsi="Times New Roman" w:cs="Times New Roman"/>
                <w:lang w:val="ro-RO"/>
              </w:rPr>
              <w:t>.</w:t>
            </w:r>
            <w:r w:rsidRPr="00BD2B1F">
              <w:rPr>
                <w:rFonts w:ascii="Times New Roman" w:hAnsi="Times New Roman" w:cs="Times New Roman"/>
                <w:lang w:val="ro-RO"/>
              </w:rPr>
              <w:t xml:space="preserve"> 3 alin</w:t>
            </w:r>
            <w:r w:rsidR="00D715A7" w:rsidRPr="00BD2B1F">
              <w:rPr>
                <w:rFonts w:ascii="Times New Roman" w:hAnsi="Times New Roman" w:cs="Times New Roman"/>
                <w:lang w:val="ro-RO"/>
              </w:rPr>
              <w:t>.</w:t>
            </w:r>
            <w:r w:rsidRPr="00BD2B1F">
              <w:rPr>
                <w:rFonts w:ascii="Times New Roman" w:hAnsi="Times New Roman" w:cs="Times New Roman"/>
                <w:lang w:val="ro-RO"/>
              </w:rPr>
              <w:t xml:space="preserve"> (1) al Ordonanței Guvernului nr. 15/2021 se aprobă suportarea de la bugetul de stat a sumelor necesare pentru ajustarea prețului la contractele de achiziție publică/ sectorială de lucrări în limita creditelor de angajam</w:t>
            </w:r>
            <w:r w:rsidR="008D4B95" w:rsidRPr="00BD2B1F">
              <w:rPr>
                <w:rFonts w:ascii="Times New Roman" w:hAnsi="Times New Roman" w:cs="Times New Roman"/>
                <w:lang w:val="ro-RO"/>
              </w:rPr>
              <w:t>e</w:t>
            </w:r>
            <w:r w:rsidRPr="00BD2B1F">
              <w:rPr>
                <w:rFonts w:ascii="Times New Roman" w:hAnsi="Times New Roman" w:cs="Times New Roman"/>
                <w:lang w:val="ro-RO"/>
              </w:rPr>
              <w:t xml:space="preserve">nt si bugetare aprobate cu </w:t>
            </w:r>
            <w:proofErr w:type="spellStart"/>
            <w:r w:rsidRPr="00BD2B1F">
              <w:rPr>
                <w:rFonts w:ascii="Times New Roman" w:hAnsi="Times New Roman" w:cs="Times New Roman"/>
                <w:lang w:val="ro-RO"/>
              </w:rPr>
              <w:t>acestă</w:t>
            </w:r>
            <w:proofErr w:type="spellEnd"/>
            <w:r w:rsidRPr="00BD2B1F">
              <w:rPr>
                <w:rFonts w:ascii="Times New Roman" w:hAnsi="Times New Roman" w:cs="Times New Roman"/>
                <w:lang w:val="ro-RO"/>
              </w:rPr>
              <w:t xml:space="preserve"> destinație în bugetul ordonatorilor principali de credite pentru programele naționale de investiții.</w:t>
            </w:r>
          </w:p>
          <w:p w:rsidR="00710321" w:rsidRPr="00BD2B1F" w:rsidRDefault="00710321" w:rsidP="0041451C">
            <w:pPr>
              <w:pStyle w:val="NormalWeb"/>
              <w:spacing w:before="0" w:beforeAutospacing="0" w:after="0" w:afterAutospacing="0"/>
              <w:ind w:left="-4"/>
              <w:jc w:val="both"/>
              <w:rPr>
                <w:rFonts w:ascii="Times New Roman" w:hAnsi="Times New Roman" w:cs="Times New Roman"/>
                <w:lang w:val="ro-RO"/>
              </w:rPr>
            </w:pPr>
          </w:p>
          <w:p w:rsidR="00710321" w:rsidRPr="00BD2B1F" w:rsidRDefault="00710321" w:rsidP="0041451C">
            <w:pPr>
              <w:pStyle w:val="NormalWeb"/>
              <w:spacing w:before="0" w:beforeAutospacing="0" w:after="0" w:afterAutospacing="0"/>
              <w:ind w:left="-4"/>
              <w:jc w:val="both"/>
              <w:rPr>
                <w:rFonts w:ascii="Times New Roman" w:hAnsi="Times New Roman" w:cs="Times New Roman"/>
                <w:lang w:val="ro-RO"/>
              </w:rPr>
            </w:pPr>
            <w:proofErr w:type="spellStart"/>
            <w:r w:rsidRPr="00BD2B1F">
              <w:rPr>
                <w:rFonts w:ascii="Times New Roman" w:hAnsi="Times New Roman" w:cs="Times New Roman"/>
                <w:lang w:val="ro-RO"/>
              </w:rPr>
              <w:t>Avand</w:t>
            </w:r>
            <w:proofErr w:type="spellEnd"/>
            <w:r w:rsidRPr="00BD2B1F">
              <w:rPr>
                <w:rFonts w:ascii="Times New Roman" w:hAnsi="Times New Roman" w:cs="Times New Roman"/>
                <w:lang w:val="ro-RO"/>
              </w:rPr>
              <w:t xml:space="preserve"> în vedere trimiterea din cadrul art</w:t>
            </w:r>
            <w:r w:rsidR="00D715A7" w:rsidRPr="00BD2B1F">
              <w:rPr>
                <w:rFonts w:ascii="Times New Roman" w:hAnsi="Times New Roman" w:cs="Times New Roman"/>
                <w:lang w:val="ro-RO"/>
              </w:rPr>
              <w:t>.</w:t>
            </w:r>
            <w:r w:rsidRPr="00BD2B1F">
              <w:rPr>
                <w:rFonts w:ascii="Times New Roman" w:hAnsi="Times New Roman" w:cs="Times New Roman"/>
                <w:lang w:val="ro-RO"/>
              </w:rPr>
              <w:t xml:space="preserve"> 3 alin</w:t>
            </w:r>
            <w:r w:rsidR="00D715A7" w:rsidRPr="00BD2B1F">
              <w:rPr>
                <w:rFonts w:ascii="Times New Roman" w:hAnsi="Times New Roman" w:cs="Times New Roman"/>
                <w:lang w:val="ro-RO"/>
              </w:rPr>
              <w:t>.</w:t>
            </w:r>
            <w:r w:rsidRPr="00BD2B1F">
              <w:rPr>
                <w:rFonts w:ascii="Times New Roman" w:hAnsi="Times New Roman" w:cs="Times New Roman"/>
                <w:lang w:val="ro-RO"/>
              </w:rPr>
              <w:t xml:space="preserve"> (1) la programele naționale de investiții, proiectele cu finanțare europeană </w:t>
            </w:r>
            <w:r w:rsidR="001B3B86" w:rsidRPr="00BD2B1F">
              <w:rPr>
                <w:rFonts w:ascii="Times New Roman" w:hAnsi="Times New Roman" w:cs="Times New Roman"/>
                <w:lang w:val="ro-RO"/>
              </w:rPr>
              <w:t xml:space="preserve">nu vor putea beneficia de </w:t>
            </w:r>
            <w:r w:rsidR="00D715A7" w:rsidRPr="00BD2B1F">
              <w:rPr>
                <w:rFonts w:ascii="Times New Roman" w:hAnsi="Times New Roman" w:cs="Times New Roman"/>
                <w:lang w:val="ro-RO"/>
              </w:rPr>
              <w:t xml:space="preserve">suportarea din bugetul ordonatorilor principali de credite a </w:t>
            </w:r>
            <w:r w:rsidR="001B3B86" w:rsidRPr="00BD2B1F">
              <w:rPr>
                <w:rFonts w:ascii="Times New Roman" w:hAnsi="Times New Roman" w:cs="Times New Roman"/>
                <w:lang w:val="ro-RO"/>
              </w:rPr>
              <w:t>cheltuieli</w:t>
            </w:r>
            <w:r w:rsidR="00D715A7" w:rsidRPr="00BD2B1F">
              <w:rPr>
                <w:rFonts w:ascii="Times New Roman" w:hAnsi="Times New Roman" w:cs="Times New Roman"/>
                <w:lang w:val="ro-RO"/>
              </w:rPr>
              <w:t>lor</w:t>
            </w:r>
            <w:r w:rsidR="001B3B86" w:rsidRPr="00BD2B1F">
              <w:rPr>
                <w:rFonts w:ascii="Times New Roman" w:hAnsi="Times New Roman" w:cs="Times New Roman"/>
                <w:lang w:val="ro-RO"/>
              </w:rPr>
              <w:t xml:space="preserve"> suplimentare </w:t>
            </w:r>
            <w:r w:rsidR="00D715A7" w:rsidRPr="00BD2B1F">
              <w:rPr>
                <w:rFonts w:ascii="Times New Roman" w:hAnsi="Times New Roman" w:cs="Times New Roman"/>
                <w:lang w:val="ro-RO"/>
              </w:rPr>
              <w:t xml:space="preserve">determinate de creșterea prețurilor în domeniul construcțiilor. </w:t>
            </w:r>
          </w:p>
          <w:p w:rsidR="0041451C" w:rsidRDefault="0041451C" w:rsidP="0041451C">
            <w:pPr>
              <w:pStyle w:val="NormalWeb"/>
              <w:spacing w:before="0" w:beforeAutospacing="0" w:after="0" w:afterAutospacing="0"/>
              <w:ind w:left="-4"/>
              <w:jc w:val="both"/>
              <w:rPr>
                <w:rFonts w:ascii="Times New Roman" w:hAnsi="Times New Roman" w:cs="Times New Roman"/>
                <w:lang w:val="ro-RO"/>
              </w:rPr>
            </w:pPr>
          </w:p>
          <w:p w:rsidR="00710321" w:rsidRPr="00BD2B1F" w:rsidRDefault="001B3B86" w:rsidP="0041451C">
            <w:pPr>
              <w:pStyle w:val="NormalWeb"/>
              <w:spacing w:before="0" w:beforeAutospacing="0" w:after="0" w:afterAutospacing="0"/>
              <w:ind w:left="-4"/>
              <w:jc w:val="both"/>
              <w:rPr>
                <w:rFonts w:ascii="Times New Roman" w:hAnsi="Times New Roman" w:cs="Times New Roman"/>
                <w:lang w:val="ro-RO"/>
              </w:rPr>
            </w:pPr>
            <w:r w:rsidRPr="00BD2B1F">
              <w:rPr>
                <w:rFonts w:ascii="Times New Roman" w:hAnsi="Times New Roman" w:cs="Times New Roman"/>
                <w:lang w:val="ro-RO"/>
              </w:rPr>
              <w:t>Similar programelor naționale de investiții, pentru proiectele cu finanțare europeană</w:t>
            </w:r>
          </w:p>
          <w:p w:rsidR="00937C57" w:rsidRPr="00BD2B1F" w:rsidRDefault="001B3B86" w:rsidP="0041451C">
            <w:pPr>
              <w:pStyle w:val="NormalWeb"/>
              <w:spacing w:before="0" w:beforeAutospacing="0" w:after="0" w:afterAutospacing="0"/>
              <w:ind w:left="-4"/>
              <w:jc w:val="both"/>
              <w:rPr>
                <w:rFonts w:ascii="Times New Roman" w:hAnsi="Times New Roman" w:cs="Times New Roman"/>
                <w:lang w:val="ro-RO"/>
              </w:rPr>
            </w:pPr>
            <w:r w:rsidRPr="00BD2B1F">
              <w:rPr>
                <w:rFonts w:ascii="Times New Roman" w:hAnsi="Times New Roman" w:cs="Times New Roman"/>
                <w:lang w:val="ro-RO"/>
              </w:rPr>
              <w:t xml:space="preserve">efectele </w:t>
            </w:r>
            <w:r w:rsidR="00FB5B74" w:rsidRPr="00BD2B1F">
              <w:rPr>
                <w:rFonts w:ascii="Times New Roman" w:hAnsi="Times New Roman" w:cs="Times New Roman"/>
                <w:lang w:val="ro-RO"/>
              </w:rPr>
              <w:t>situației generate de creșterea prețurilor în domeniul construcțiilor po</w:t>
            </w:r>
            <w:r w:rsidR="00D715A7" w:rsidRPr="00BD2B1F">
              <w:rPr>
                <w:rFonts w:ascii="Times New Roman" w:hAnsi="Times New Roman" w:cs="Times New Roman"/>
                <w:lang w:val="ro-RO"/>
              </w:rPr>
              <w:t>a</w:t>
            </w:r>
            <w:r w:rsidR="00FB5B74" w:rsidRPr="00BD2B1F">
              <w:rPr>
                <w:rFonts w:ascii="Times New Roman" w:hAnsi="Times New Roman" w:cs="Times New Roman"/>
                <w:lang w:val="ro-RO"/>
              </w:rPr>
              <w:t>t</w:t>
            </w:r>
            <w:r w:rsidR="00D715A7" w:rsidRPr="00BD2B1F">
              <w:rPr>
                <w:rFonts w:ascii="Times New Roman" w:hAnsi="Times New Roman" w:cs="Times New Roman"/>
                <w:lang w:val="ro-RO"/>
              </w:rPr>
              <w:t>e</w:t>
            </w:r>
            <w:r w:rsidR="00FB5B74" w:rsidRPr="00BD2B1F">
              <w:rPr>
                <w:rFonts w:ascii="Times New Roman" w:hAnsi="Times New Roman" w:cs="Times New Roman"/>
                <w:lang w:val="ro-RO"/>
              </w:rPr>
              <w:t xml:space="preserve"> ajunge până la renunțarea la executarea sau neîncheierea contractelor de achiziție publică de lucrări, la întârzierea finalizării acestora</w:t>
            </w:r>
            <w:r w:rsidR="008D4B95" w:rsidRPr="00BD2B1F">
              <w:rPr>
                <w:rFonts w:ascii="Times New Roman" w:hAnsi="Times New Roman" w:cs="Times New Roman"/>
                <w:lang w:val="ro-RO"/>
              </w:rPr>
              <w:t>,</w:t>
            </w:r>
            <w:r w:rsidRPr="00BD2B1F">
              <w:rPr>
                <w:rFonts w:ascii="Times New Roman" w:hAnsi="Times New Roman" w:cs="Times New Roman"/>
                <w:lang w:val="ro-RO"/>
              </w:rPr>
              <w:t xml:space="preserve"> ce determină apariția riscului de neîndeplinire a țintelor anuale de absorbție și dezangajare a fondurilor europene</w:t>
            </w:r>
            <w:r w:rsidR="00F911E6" w:rsidRPr="00BD2B1F">
              <w:rPr>
                <w:rFonts w:ascii="Times New Roman" w:hAnsi="Times New Roman" w:cs="Times New Roman"/>
                <w:lang w:val="ro-RO"/>
              </w:rPr>
              <w:t>.</w:t>
            </w:r>
          </w:p>
          <w:p w:rsidR="00937C57" w:rsidRPr="00BD2B1F" w:rsidRDefault="00937C57" w:rsidP="0041451C">
            <w:pPr>
              <w:pStyle w:val="NormalWeb"/>
              <w:spacing w:before="0" w:beforeAutospacing="0" w:after="0" w:afterAutospacing="0"/>
              <w:ind w:left="-4"/>
              <w:jc w:val="both"/>
              <w:rPr>
                <w:rFonts w:ascii="Times New Roman" w:hAnsi="Times New Roman" w:cs="Times New Roman"/>
                <w:lang w:val="ro-RO"/>
              </w:rPr>
            </w:pPr>
          </w:p>
          <w:p w:rsidR="00185564" w:rsidRPr="00BD2B1F" w:rsidRDefault="00937C57" w:rsidP="0041451C">
            <w:pPr>
              <w:pStyle w:val="NormalWeb"/>
              <w:spacing w:before="0" w:beforeAutospacing="0" w:after="0" w:afterAutospacing="0"/>
              <w:ind w:left="-4"/>
              <w:jc w:val="both"/>
              <w:rPr>
                <w:rFonts w:ascii="Times New Roman" w:hAnsi="Times New Roman" w:cs="Times New Roman"/>
                <w:lang w:val="ro-RO"/>
              </w:rPr>
            </w:pPr>
            <w:r w:rsidRPr="00BD2B1F">
              <w:rPr>
                <w:rFonts w:ascii="Times New Roman" w:hAnsi="Times New Roman" w:cs="Times New Roman"/>
                <w:lang w:val="ro-RO"/>
              </w:rPr>
              <w:t xml:space="preserve">Beneficiarii proiectelor cu </w:t>
            </w:r>
            <w:proofErr w:type="spellStart"/>
            <w:r w:rsidRPr="00BD2B1F">
              <w:rPr>
                <w:rFonts w:ascii="Times New Roman" w:hAnsi="Times New Roman" w:cs="Times New Roman"/>
                <w:lang w:val="ro-RO"/>
              </w:rPr>
              <w:t>finantare</w:t>
            </w:r>
            <w:proofErr w:type="spellEnd"/>
            <w:r w:rsidRPr="00BD2B1F">
              <w:rPr>
                <w:rFonts w:ascii="Times New Roman" w:hAnsi="Times New Roman" w:cs="Times New Roman"/>
                <w:lang w:val="ro-RO"/>
              </w:rPr>
              <w:t xml:space="preserve"> europeană transmit </w:t>
            </w:r>
            <w:proofErr w:type="spellStart"/>
            <w:r w:rsidRPr="00BD2B1F">
              <w:rPr>
                <w:rFonts w:ascii="Times New Roman" w:hAnsi="Times New Roman" w:cs="Times New Roman"/>
                <w:lang w:val="ro-RO"/>
              </w:rPr>
              <w:t>notifi</w:t>
            </w:r>
            <w:r w:rsidR="00A849F3">
              <w:rPr>
                <w:rFonts w:ascii="Times New Roman" w:hAnsi="Times New Roman" w:cs="Times New Roman"/>
                <w:lang w:val="ro-RO"/>
              </w:rPr>
              <w:t>c</w:t>
            </w:r>
            <w:r w:rsidRPr="00BD2B1F">
              <w:rPr>
                <w:rFonts w:ascii="Times New Roman" w:hAnsi="Times New Roman" w:cs="Times New Roman"/>
                <w:lang w:val="ro-RO"/>
              </w:rPr>
              <w:t>ari</w:t>
            </w:r>
            <w:proofErr w:type="spellEnd"/>
            <w:r w:rsidRPr="00BD2B1F">
              <w:rPr>
                <w:rFonts w:ascii="Times New Roman" w:hAnsi="Times New Roman" w:cs="Times New Roman"/>
                <w:lang w:val="ro-RO"/>
              </w:rPr>
              <w:t xml:space="preserve"> in </w:t>
            </w:r>
            <w:proofErr w:type="spellStart"/>
            <w:r w:rsidRPr="00BD2B1F">
              <w:rPr>
                <w:rFonts w:ascii="Times New Roman" w:hAnsi="Times New Roman" w:cs="Times New Roman"/>
                <w:lang w:val="ro-RO"/>
              </w:rPr>
              <w:t>atentia</w:t>
            </w:r>
            <w:proofErr w:type="spellEnd"/>
            <w:r w:rsidRPr="00BD2B1F">
              <w:rPr>
                <w:rFonts w:ascii="Times New Roman" w:hAnsi="Times New Roman" w:cs="Times New Roman"/>
                <w:lang w:val="ro-RO"/>
              </w:rPr>
              <w:t xml:space="preserve"> </w:t>
            </w:r>
            <w:proofErr w:type="spellStart"/>
            <w:r w:rsidRPr="00BD2B1F">
              <w:rPr>
                <w:rFonts w:ascii="Times New Roman" w:hAnsi="Times New Roman" w:cs="Times New Roman"/>
                <w:lang w:val="ro-RO"/>
              </w:rPr>
              <w:t>autoritatilor</w:t>
            </w:r>
            <w:proofErr w:type="spellEnd"/>
            <w:r w:rsidRPr="00BD2B1F">
              <w:rPr>
                <w:rFonts w:ascii="Times New Roman" w:hAnsi="Times New Roman" w:cs="Times New Roman"/>
                <w:lang w:val="ro-RO"/>
              </w:rPr>
              <w:t xml:space="preserve"> de management privind </w:t>
            </w:r>
            <w:proofErr w:type="spellStart"/>
            <w:r w:rsidRPr="00BD2B1F">
              <w:rPr>
                <w:rFonts w:ascii="Times New Roman" w:hAnsi="Times New Roman" w:cs="Times New Roman"/>
                <w:lang w:val="ro-RO"/>
              </w:rPr>
              <w:t>imposiblitatea</w:t>
            </w:r>
            <w:proofErr w:type="spellEnd"/>
            <w:r w:rsidRPr="00BD2B1F">
              <w:rPr>
                <w:rFonts w:ascii="Times New Roman" w:hAnsi="Times New Roman" w:cs="Times New Roman"/>
                <w:lang w:val="ro-RO"/>
              </w:rPr>
              <w:t xml:space="preserve"> </w:t>
            </w:r>
            <w:proofErr w:type="spellStart"/>
            <w:r w:rsidRPr="00BD2B1F">
              <w:rPr>
                <w:rFonts w:ascii="Times New Roman" w:hAnsi="Times New Roman" w:cs="Times New Roman"/>
                <w:lang w:val="ro-RO"/>
              </w:rPr>
              <w:t>continuarii</w:t>
            </w:r>
            <w:proofErr w:type="spellEnd"/>
            <w:r w:rsidRPr="00BD2B1F">
              <w:rPr>
                <w:rFonts w:ascii="Times New Roman" w:hAnsi="Times New Roman" w:cs="Times New Roman"/>
                <w:lang w:val="ro-RO"/>
              </w:rPr>
              <w:t xml:space="preserve"> proiectelor prin ap</w:t>
            </w:r>
            <w:r w:rsidR="00185564" w:rsidRPr="00BD2B1F">
              <w:rPr>
                <w:rFonts w:ascii="Times New Roman" w:hAnsi="Times New Roman" w:cs="Times New Roman"/>
                <w:lang w:val="ro-RO"/>
              </w:rPr>
              <w:t>l</w:t>
            </w:r>
            <w:r w:rsidRPr="00BD2B1F">
              <w:rPr>
                <w:rFonts w:ascii="Times New Roman" w:hAnsi="Times New Roman" w:cs="Times New Roman"/>
                <w:lang w:val="ro-RO"/>
              </w:rPr>
              <w:t xml:space="preserve">icarea prevederilor </w:t>
            </w:r>
            <w:proofErr w:type="spellStart"/>
            <w:r w:rsidRPr="00BD2B1F">
              <w:rPr>
                <w:rFonts w:ascii="Times New Roman" w:hAnsi="Times New Roman" w:cs="Times New Roman"/>
                <w:lang w:val="ro-RO"/>
              </w:rPr>
              <w:t>O</w:t>
            </w:r>
            <w:r w:rsidR="00BD0270">
              <w:rPr>
                <w:rFonts w:ascii="Times New Roman" w:hAnsi="Times New Roman" w:cs="Times New Roman"/>
                <w:lang w:val="ro-RO"/>
              </w:rPr>
              <w:t>rdonaței</w:t>
            </w:r>
            <w:proofErr w:type="spellEnd"/>
            <w:r w:rsidR="00BD0270">
              <w:rPr>
                <w:rFonts w:ascii="Times New Roman" w:hAnsi="Times New Roman" w:cs="Times New Roman"/>
                <w:lang w:val="ro-RO"/>
              </w:rPr>
              <w:t xml:space="preserve"> </w:t>
            </w:r>
            <w:r w:rsidRPr="00BD2B1F">
              <w:rPr>
                <w:rFonts w:ascii="Times New Roman" w:hAnsi="Times New Roman" w:cs="Times New Roman"/>
                <w:lang w:val="ro-RO"/>
              </w:rPr>
              <w:t>G</w:t>
            </w:r>
            <w:r w:rsidR="00BD0270">
              <w:rPr>
                <w:rFonts w:ascii="Times New Roman" w:hAnsi="Times New Roman" w:cs="Times New Roman"/>
                <w:lang w:val="ro-RO"/>
              </w:rPr>
              <w:t xml:space="preserve">uvernului nr. </w:t>
            </w:r>
            <w:r w:rsidRPr="00BD2B1F">
              <w:rPr>
                <w:rFonts w:ascii="Times New Roman" w:hAnsi="Times New Roman" w:cs="Times New Roman"/>
                <w:lang w:val="ro-RO"/>
              </w:rPr>
              <w:t xml:space="preserve">15/2021, în </w:t>
            </w:r>
            <w:proofErr w:type="spellStart"/>
            <w:r w:rsidRPr="00BD2B1F">
              <w:rPr>
                <w:rFonts w:ascii="Times New Roman" w:hAnsi="Times New Roman" w:cs="Times New Roman"/>
                <w:lang w:val="ro-RO"/>
              </w:rPr>
              <w:t>conditile</w:t>
            </w:r>
            <w:proofErr w:type="spellEnd"/>
            <w:r w:rsidRPr="00BD2B1F">
              <w:rPr>
                <w:rFonts w:ascii="Times New Roman" w:hAnsi="Times New Roman" w:cs="Times New Roman"/>
                <w:lang w:val="ro-RO"/>
              </w:rPr>
              <w:t xml:space="preserve"> în care</w:t>
            </w:r>
            <w:r w:rsidR="00185564" w:rsidRPr="00BD2B1F">
              <w:rPr>
                <w:rFonts w:ascii="Times New Roman" w:hAnsi="Times New Roman" w:cs="Times New Roman"/>
                <w:lang w:val="ro-RO"/>
              </w:rPr>
              <w:t xml:space="preserve"> </w:t>
            </w:r>
            <w:r w:rsidRPr="00BD2B1F">
              <w:rPr>
                <w:rFonts w:ascii="Times New Roman" w:hAnsi="Times New Roman" w:cs="Times New Roman"/>
                <w:lang w:val="ro-RO"/>
              </w:rPr>
              <w:t xml:space="preserve">presiunea asupra bugetelor locale pentru </w:t>
            </w:r>
            <w:proofErr w:type="spellStart"/>
            <w:r w:rsidRPr="00BD2B1F">
              <w:rPr>
                <w:rFonts w:ascii="Times New Roman" w:hAnsi="Times New Roman" w:cs="Times New Roman"/>
                <w:lang w:val="ro-RO"/>
              </w:rPr>
              <w:t>su</w:t>
            </w:r>
            <w:r w:rsidR="00A849F3">
              <w:rPr>
                <w:rFonts w:ascii="Times New Roman" w:hAnsi="Times New Roman" w:cs="Times New Roman"/>
                <w:lang w:val="ro-RO"/>
              </w:rPr>
              <w:t>s</w:t>
            </w:r>
            <w:r w:rsidRPr="00BD2B1F">
              <w:rPr>
                <w:rFonts w:ascii="Times New Roman" w:hAnsi="Times New Roman" w:cs="Times New Roman"/>
                <w:lang w:val="ro-RO"/>
              </w:rPr>
              <w:t>tinerea</w:t>
            </w:r>
            <w:proofErr w:type="spellEnd"/>
            <w:r w:rsidRPr="00BD2B1F">
              <w:rPr>
                <w:rFonts w:ascii="Times New Roman" w:hAnsi="Times New Roman" w:cs="Times New Roman"/>
                <w:lang w:val="ro-RO"/>
              </w:rPr>
              <w:t xml:space="preserve"> acestor investiții este foarte mare.  </w:t>
            </w:r>
          </w:p>
          <w:p w:rsidR="00185564" w:rsidRPr="00BD2B1F" w:rsidRDefault="00185564" w:rsidP="0041451C">
            <w:pPr>
              <w:pStyle w:val="NormalWeb"/>
              <w:spacing w:before="0" w:beforeAutospacing="0" w:after="0" w:afterAutospacing="0"/>
              <w:ind w:left="-4"/>
              <w:jc w:val="both"/>
              <w:rPr>
                <w:rFonts w:ascii="Times New Roman" w:hAnsi="Times New Roman" w:cs="Times New Roman"/>
                <w:lang w:val="ro-RO"/>
              </w:rPr>
            </w:pPr>
          </w:p>
          <w:p w:rsidR="00A30055" w:rsidRDefault="00185564" w:rsidP="0041451C">
            <w:pPr>
              <w:pStyle w:val="NormalWeb"/>
              <w:spacing w:before="0" w:beforeAutospacing="0" w:after="0" w:afterAutospacing="0"/>
              <w:ind w:left="-4"/>
              <w:jc w:val="both"/>
              <w:rPr>
                <w:rFonts w:ascii="Times New Roman" w:hAnsi="Times New Roman" w:cs="Times New Roman"/>
                <w:lang w:val="ro-RO"/>
              </w:rPr>
            </w:pPr>
            <w:r w:rsidRPr="00BD2B1F">
              <w:rPr>
                <w:rFonts w:ascii="Times New Roman" w:hAnsi="Times New Roman" w:cs="Times New Roman"/>
                <w:lang w:val="ro-RO"/>
              </w:rPr>
              <w:t xml:space="preserve">În conformitate cu regulamentele europene, în </w:t>
            </w:r>
            <w:r w:rsidR="00937C57" w:rsidRPr="00BD2B1F">
              <w:rPr>
                <w:rFonts w:ascii="Times New Roman" w:hAnsi="Times New Roman" w:cs="Times New Roman"/>
                <w:lang w:val="ro-RO"/>
              </w:rPr>
              <w:t xml:space="preserve">cadrul programelor cu finanțare europeană nu sunt eligibile toate tipurile de </w:t>
            </w:r>
            <w:proofErr w:type="spellStart"/>
            <w:r w:rsidR="00937C57" w:rsidRPr="00BD2B1F">
              <w:rPr>
                <w:rFonts w:ascii="Times New Roman" w:hAnsi="Times New Roman" w:cs="Times New Roman"/>
                <w:lang w:val="ro-RO"/>
              </w:rPr>
              <w:t>activitați</w:t>
            </w:r>
            <w:proofErr w:type="spellEnd"/>
            <w:r w:rsidR="00937C57" w:rsidRPr="00BD2B1F">
              <w:rPr>
                <w:rFonts w:ascii="Times New Roman" w:hAnsi="Times New Roman" w:cs="Times New Roman"/>
                <w:lang w:val="ro-RO"/>
              </w:rPr>
              <w:t xml:space="preserve"> </w:t>
            </w:r>
            <w:r w:rsidR="006106C7">
              <w:rPr>
                <w:rFonts w:ascii="Times New Roman" w:hAnsi="Times New Roman" w:cs="Times New Roman"/>
                <w:lang w:val="ro-RO"/>
              </w:rPr>
              <w:t>ș</w:t>
            </w:r>
            <w:r w:rsidR="00937C57" w:rsidRPr="00BD2B1F">
              <w:rPr>
                <w:rFonts w:ascii="Times New Roman" w:hAnsi="Times New Roman" w:cs="Times New Roman"/>
                <w:lang w:val="ro-RO"/>
              </w:rPr>
              <w:t>i cheltuieli pe care beneficiarii le</w:t>
            </w:r>
            <w:r w:rsidR="00A30055">
              <w:rPr>
                <w:rFonts w:ascii="Times New Roman" w:hAnsi="Times New Roman" w:cs="Times New Roman"/>
                <w:lang w:val="ro-RO"/>
              </w:rPr>
              <w:t xml:space="preserve"> </w:t>
            </w:r>
            <w:r w:rsidR="00937C57" w:rsidRPr="00BD2B1F">
              <w:rPr>
                <w:rFonts w:ascii="Times New Roman" w:hAnsi="Times New Roman" w:cs="Times New Roman"/>
                <w:lang w:val="ro-RO"/>
              </w:rPr>
              <w:t>au inclus</w:t>
            </w:r>
            <w:r w:rsidR="00A30055">
              <w:rPr>
                <w:rFonts w:ascii="Times New Roman" w:hAnsi="Times New Roman" w:cs="Times New Roman"/>
                <w:lang w:val="ro-RO"/>
              </w:rPr>
              <w:t>e</w:t>
            </w:r>
            <w:r w:rsidR="00937C57" w:rsidRPr="00BD2B1F">
              <w:rPr>
                <w:rFonts w:ascii="Times New Roman" w:hAnsi="Times New Roman" w:cs="Times New Roman"/>
                <w:lang w:val="ro-RO"/>
              </w:rPr>
              <w:t xml:space="preserve"> </w:t>
            </w:r>
            <w:r w:rsidR="006106C7">
              <w:rPr>
                <w:rFonts w:ascii="Times New Roman" w:hAnsi="Times New Roman" w:cs="Times New Roman"/>
                <w:lang w:val="ro-RO"/>
              </w:rPr>
              <w:t>î</w:t>
            </w:r>
            <w:r w:rsidR="00937C57" w:rsidRPr="00BD2B1F">
              <w:rPr>
                <w:rFonts w:ascii="Times New Roman" w:hAnsi="Times New Roman" w:cs="Times New Roman"/>
                <w:lang w:val="ro-RO"/>
              </w:rPr>
              <w:t>n proiecte. Mai mult</w:t>
            </w:r>
            <w:r w:rsidRPr="00BD2B1F">
              <w:rPr>
                <w:rFonts w:ascii="Times New Roman" w:hAnsi="Times New Roman" w:cs="Times New Roman"/>
                <w:lang w:val="ro-RO"/>
              </w:rPr>
              <w:t>,</w:t>
            </w:r>
            <w:r w:rsidR="00937C57" w:rsidRPr="00BD2B1F">
              <w:rPr>
                <w:rFonts w:ascii="Times New Roman" w:hAnsi="Times New Roman" w:cs="Times New Roman"/>
                <w:lang w:val="ro-RO"/>
              </w:rPr>
              <w:t xml:space="preserve"> prin aplicarea regleme</w:t>
            </w:r>
            <w:r w:rsidRPr="00BD2B1F">
              <w:rPr>
                <w:rFonts w:ascii="Times New Roman" w:hAnsi="Times New Roman" w:cs="Times New Roman"/>
                <w:lang w:val="ro-RO"/>
              </w:rPr>
              <w:t>n</w:t>
            </w:r>
            <w:r w:rsidR="00937C57" w:rsidRPr="00BD2B1F">
              <w:rPr>
                <w:rFonts w:ascii="Times New Roman" w:hAnsi="Times New Roman" w:cs="Times New Roman"/>
                <w:lang w:val="ro-RO"/>
              </w:rPr>
              <w:t>t</w:t>
            </w:r>
            <w:r w:rsidR="006106C7">
              <w:rPr>
                <w:rFonts w:ascii="Times New Roman" w:hAnsi="Times New Roman" w:cs="Times New Roman"/>
                <w:lang w:val="ro-RO"/>
              </w:rPr>
              <w:t>ă</w:t>
            </w:r>
            <w:r w:rsidR="00937C57" w:rsidRPr="00BD2B1F">
              <w:rPr>
                <w:rFonts w:ascii="Times New Roman" w:hAnsi="Times New Roman" w:cs="Times New Roman"/>
                <w:lang w:val="ro-RO"/>
              </w:rPr>
              <w:t xml:space="preserve">rilor </w:t>
            </w:r>
            <w:r w:rsidRPr="00BD2B1F">
              <w:rPr>
                <w:rFonts w:ascii="Times New Roman" w:hAnsi="Times New Roman" w:cs="Times New Roman"/>
                <w:lang w:val="ro-RO"/>
              </w:rPr>
              <w:t>pentru verificarea procedurilor de achizi</w:t>
            </w:r>
            <w:r w:rsidR="006106C7">
              <w:rPr>
                <w:rFonts w:ascii="Times New Roman" w:hAnsi="Times New Roman" w:cs="Times New Roman"/>
                <w:lang w:val="ro-RO"/>
              </w:rPr>
              <w:t>ț</w:t>
            </w:r>
            <w:r w:rsidRPr="00BD2B1F">
              <w:rPr>
                <w:rFonts w:ascii="Times New Roman" w:hAnsi="Times New Roman" w:cs="Times New Roman"/>
                <w:lang w:val="ro-RO"/>
              </w:rPr>
              <w:t>ie public</w:t>
            </w:r>
            <w:r w:rsidR="006106C7">
              <w:rPr>
                <w:rFonts w:ascii="Times New Roman" w:hAnsi="Times New Roman" w:cs="Times New Roman"/>
                <w:lang w:val="ro-RO"/>
              </w:rPr>
              <w:t>ă</w:t>
            </w:r>
            <w:r w:rsidRPr="00BD2B1F">
              <w:rPr>
                <w:rFonts w:ascii="Times New Roman" w:hAnsi="Times New Roman" w:cs="Times New Roman"/>
                <w:lang w:val="ro-RO"/>
              </w:rPr>
              <w:t xml:space="preserve"> și a cheltuielilor care pot fi decontate se ajunge </w:t>
            </w:r>
            <w:r w:rsidR="006106C7">
              <w:rPr>
                <w:rFonts w:ascii="Times New Roman" w:hAnsi="Times New Roman" w:cs="Times New Roman"/>
                <w:lang w:val="ro-RO"/>
              </w:rPr>
              <w:t>î</w:t>
            </w:r>
            <w:r w:rsidRPr="00BD2B1F">
              <w:rPr>
                <w:rFonts w:ascii="Times New Roman" w:hAnsi="Times New Roman" w:cs="Times New Roman"/>
                <w:lang w:val="ro-RO"/>
              </w:rPr>
              <w:t>n situa</w:t>
            </w:r>
            <w:r w:rsidR="006106C7">
              <w:rPr>
                <w:rFonts w:ascii="Times New Roman" w:hAnsi="Times New Roman" w:cs="Times New Roman"/>
                <w:lang w:val="ro-RO"/>
              </w:rPr>
              <w:t>ț</w:t>
            </w:r>
            <w:r w:rsidRPr="00BD2B1F">
              <w:rPr>
                <w:rFonts w:ascii="Times New Roman" w:hAnsi="Times New Roman" w:cs="Times New Roman"/>
                <w:lang w:val="ro-RO"/>
              </w:rPr>
              <w:t>ia stabilirii de corec</w:t>
            </w:r>
            <w:r w:rsidR="006106C7">
              <w:rPr>
                <w:rFonts w:ascii="Times New Roman" w:hAnsi="Times New Roman" w:cs="Times New Roman"/>
                <w:lang w:val="ro-RO"/>
              </w:rPr>
              <w:t>ț</w:t>
            </w:r>
            <w:r w:rsidRPr="00BD2B1F">
              <w:rPr>
                <w:rFonts w:ascii="Times New Roman" w:hAnsi="Times New Roman" w:cs="Times New Roman"/>
                <w:lang w:val="ro-RO"/>
              </w:rPr>
              <w:t>ii financiare sau a stabilirii de cheltuieli nee</w:t>
            </w:r>
            <w:r w:rsidR="00A849F3">
              <w:rPr>
                <w:rFonts w:ascii="Times New Roman" w:hAnsi="Times New Roman" w:cs="Times New Roman"/>
                <w:lang w:val="ro-RO"/>
              </w:rPr>
              <w:t>l</w:t>
            </w:r>
            <w:r w:rsidRPr="00BD2B1F">
              <w:rPr>
                <w:rFonts w:ascii="Times New Roman" w:hAnsi="Times New Roman" w:cs="Times New Roman"/>
                <w:lang w:val="ro-RO"/>
              </w:rPr>
              <w:t>igibile care trebuie suportate de beneficiari.</w:t>
            </w:r>
            <w:r w:rsidR="00937C57" w:rsidRPr="00BD2B1F">
              <w:rPr>
                <w:rFonts w:ascii="Times New Roman" w:hAnsi="Times New Roman" w:cs="Times New Roman"/>
                <w:lang w:val="ro-RO"/>
              </w:rPr>
              <w:t xml:space="preserve"> </w:t>
            </w:r>
          </w:p>
          <w:p w:rsidR="00A30055" w:rsidRDefault="00A30055" w:rsidP="0041451C">
            <w:pPr>
              <w:pStyle w:val="NormalWeb"/>
              <w:spacing w:before="0" w:beforeAutospacing="0" w:after="0" w:afterAutospacing="0"/>
              <w:ind w:left="-4"/>
              <w:jc w:val="both"/>
              <w:rPr>
                <w:rFonts w:ascii="Times New Roman" w:hAnsi="Times New Roman" w:cs="Times New Roman"/>
                <w:lang w:val="ro-RO"/>
              </w:rPr>
            </w:pPr>
          </w:p>
          <w:p w:rsidR="00E10EB5" w:rsidRPr="00E10EB5" w:rsidRDefault="00A30055" w:rsidP="0041451C">
            <w:pPr>
              <w:pStyle w:val="NormalWeb"/>
              <w:spacing w:before="0" w:beforeAutospacing="0" w:after="0" w:afterAutospacing="0"/>
              <w:ind w:left="-4"/>
              <w:jc w:val="both"/>
              <w:rPr>
                <w:rFonts w:ascii="Times New Roman" w:hAnsi="Times New Roman" w:cs="Times New Roman"/>
                <w:lang w:val="ro-RO"/>
              </w:rPr>
            </w:pPr>
            <w:r>
              <w:rPr>
                <w:rFonts w:ascii="Times New Roman" w:hAnsi="Times New Roman" w:cs="Times New Roman"/>
                <w:lang w:val="ro-RO"/>
              </w:rPr>
              <w:t xml:space="preserve">Beneficiarii au de cele mai multe ori mai multe proiecte cu finanțare care se </w:t>
            </w:r>
            <w:proofErr w:type="spellStart"/>
            <w:r>
              <w:rPr>
                <w:rFonts w:ascii="Times New Roman" w:hAnsi="Times New Roman" w:cs="Times New Roman"/>
                <w:lang w:val="ro-RO"/>
              </w:rPr>
              <w:t>desfasoară</w:t>
            </w:r>
            <w:proofErr w:type="spellEnd"/>
            <w:r>
              <w:rPr>
                <w:rFonts w:ascii="Times New Roman" w:hAnsi="Times New Roman" w:cs="Times New Roman"/>
                <w:lang w:val="ro-RO"/>
              </w:rPr>
              <w:t xml:space="preserve"> concomitent. Astfel</w:t>
            </w:r>
            <w:r w:rsidR="00E10EB5" w:rsidRPr="00E10EB5">
              <w:rPr>
                <w:rFonts w:ascii="Times New Roman" w:hAnsi="Times New Roman" w:cs="Times New Roman"/>
                <w:lang w:val="ro-RO"/>
              </w:rPr>
              <w:t xml:space="preserve">, presiunea bugetară la nivelul beneficiarilor publici este foarte mare, </w:t>
            </w:r>
            <w:r>
              <w:rPr>
                <w:rFonts w:ascii="Times New Roman" w:hAnsi="Times New Roman" w:cs="Times New Roman"/>
                <w:lang w:val="ro-RO"/>
              </w:rPr>
              <w:t>aceștia</w:t>
            </w:r>
            <w:r w:rsidR="00E10EB5" w:rsidRPr="00E10EB5">
              <w:rPr>
                <w:rFonts w:ascii="Times New Roman" w:hAnsi="Times New Roman" w:cs="Times New Roman"/>
                <w:lang w:val="ro-RO"/>
              </w:rPr>
              <w:t xml:space="preserve"> sunt în imposibilitatea continuării proiectelor cu finanțare europeană</w:t>
            </w:r>
            <w:r>
              <w:rPr>
                <w:rFonts w:ascii="Times New Roman" w:hAnsi="Times New Roman" w:cs="Times New Roman"/>
                <w:lang w:val="ro-RO"/>
              </w:rPr>
              <w:t>,</w:t>
            </w:r>
            <w:r w:rsidR="00E10EB5" w:rsidRPr="00E10EB5">
              <w:rPr>
                <w:rFonts w:ascii="Times New Roman" w:hAnsi="Times New Roman" w:cs="Times New Roman"/>
                <w:lang w:val="ro-RO"/>
              </w:rPr>
              <w:t xml:space="preserve"> fiind astfel vizat interesul general public și constituind o situație de urgență și extraordinară a cărei reglementare nu poate fi amânată.</w:t>
            </w:r>
          </w:p>
          <w:p w:rsidR="00E10EB5" w:rsidRPr="00BD2B1F" w:rsidRDefault="00E10EB5" w:rsidP="0041451C">
            <w:pPr>
              <w:pStyle w:val="NormalWeb"/>
              <w:spacing w:before="0" w:beforeAutospacing="0" w:after="0" w:afterAutospacing="0"/>
              <w:ind w:left="-4"/>
              <w:jc w:val="both"/>
              <w:rPr>
                <w:rFonts w:ascii="Times New Roman" w:hAnsi="Times New Roman" w:cs="Times New Roman"/>
                <w:lang w:val="ro-RO"/>
              </w:rPr>
            </w:pPr>
          </w:p>
          <w:p w:rsidR="00BD2B1F" w:rsidRPr="00BD2B1F" w:rsidRDefault="00BD2B1F" w:rsidP="0041451C">
            <w:pPr>
              <w:pStyle w:val="NormalWeb"/>
              <w:spacing w:before="0" w:beforeAutospacing="0" w:after="0" w:afterAutospacing="0"/>
              <w:ind w:left="-4"/>
              <w:jc w:val="both"/>
              <w:rPr>
                <w:rFonts w:ascii="Times New Roman" w:hAnsi="Times New Roman" w:cs="Times New Roman"/>
                <w:lang w:val="ro-RO"/>
              </w:rPr>
            </w:pPr>
            <w:proofErr w:type="spellStart"/>
            <w:r w:rsidRPr="00BD2B1F">
              <w:rPr>
                <w:rFonts w:ascii="Times New Roman" w:hAnsi="Times New Roman" w:cs="Times New Roman"/>
                <w:lang w:val="ro-RO"/>
              </w:rPr>
              <w:lastRenderedPageBreak/>
              <w:t>Tintele</w:t>
            </w:r>
            <w:proofErr w:type="spellEnd"/>
            <w:r w:rsidRPr="00BD2B1F">
              <w:rPr>
                <w:rFonts w:ascii="Times New Roman" w:hAnsi="Times New Roman" w:cs="Times New Roman"/>
                <w:lang w:val="ro-RO"/>
              </w:rPr>
              <w:t xml:space="preserve"> </w:t>
            </w:r>
            <w:r w:rsidR="00185564" w:rsidRPr="00BD2B1F">
              <w:rPr>
                <w:rFonts w:ascii="Times New Roman" w:hAnsi="Times New Roman" w:cs="Times New Roman"/>
                <w:lang w:val="ro-RO"/>
              </w:rPr>
              <w:t>de absorb</w:t>
            </w:r>
            <w:r w:rsidR="006106C7">
              <w:rPr>
                <w:rFonts w:ascii="Times New Roman" w:hAnsi="Times New Roman" w:cs="Times New Roman"/>
                <w:lang w:val="ro-RO"/>
              </w:rPr>
              <w:t>ț</w:t>
            </w:r>
            <w:r w:rsidR="00185564" w:rsidRPr="00BD2B1F">
              <w:rPr>
                <w:rFonts w:ascii="Times New Roman" w:hAnsi="Times New Roman" w:cs="Times New Roman"/>
                <w:lang w:val="ro-RO"/>
              </w:rPr>
              <w:t>ie pentru programele opera</w:t>
            </w:r>
            <w:r w:rsidR="006106C7">
              <w:rPr>
                <w:rFonts w:ascii="Times New Roman" w:hAnsi="Times New Roman" w:cs="Times New Roman"/>
                <w:lang w:val="ro-RO"/>
              </w:rPr>
              <w:t>ț</w:t>
            </w:r>
            <w:r w:rsidR="00185564" w:rsidRPr="00BD2B1F">
              <w:rPr>
                <w:rFonts w:ascii="Times New Roman" w:hAnsi="Times New Roman" w:cs="Times New Roman"/>
                <w:lang w:val="ro-RO"/>
              </w:rPr>
              <w:t>ionale care vizeaz</w:t>
            </w:r>
            <w:r w:rsidR="006106C7">
              <w:rPr>
                <w:rFonts w:ascii="Times New Roman" w:hAnsi="Times New Roman" w:cs="Times New Roman"/>
                <w:lang w:val="ro-RO"/>
              </w:rPr>
              <w:t>ă</w:t>
            </w:r>
            <w:r w:rsidR="00185564" w:rsidRPr="00BD2B1F">
              <w:rPr>
                <w:rFonts w:ascii="Times New Roman" w:hAnsi="Times New Roman" w:cs="Times New Roman"/>
                <w:lang w:val="ro-RO"/>
              </w:rPr>
              <w:t xml:space="preserve"> realizarea de </w:t>
            </w:r>
            <w:r w:rsidR="00E3020A" w:rsidRPr="00BD2B1F">
              <w:rPr>
                <w:rFonts w:ascii="Times New Roman" w:hAnsi="Times New Roman" w:cs="Times New Roman"/>
                <w:lang w:val="ro-RO"/>
              </w:rPr>
              <w:t>investiții</w:t>
            </w:r>
            <w:r w:rsidR="00F9745F">
              <w:rPr>
                <w:rFonts w:ascii="Times New Roman" w:hAnsi="Times New Roman" w:cs="Times New Roman"/>
                <w:lang w:val="ro-RO"/>
              </w:rPr>
              <w:t xml:space="preserve"> </w:t>
            </w:r>
            <w:r w:rsidR="00E3020A" w:rsidRPr="00F9745F">
              <w:rPr>
                <w:rFonts w:ascii="Times New Roman" w:hAnsi="Times New Roman" w:cs="Times New Roman"/>
                <w:lang w:val="ro-RO"/>
              </w:rPr>
              <w:t>(ex. Programul Opera</w:t>
            </w:r>
            <w:r w:rsidR="006106C7" w:rsidRPr="00F9745F">
              <w:rPr>
                <w:rFonts w:ascii="Times New Roman" w:hAnsi="Times New Roman" w:cs="Times New Roman"/>
                <w:lang w:val="ro-RO"/>
              </w:rPr>
              <w:t>ț</w:t>
            </w:r>
            <w:r w:rsidR="00E3020A" w:rsidRPr="00F9745F">
              <w:rPr>
                <w:rFonts w:ascii="Times New Roman" w:hAnsi="Times New Roman" w:cs="Times New Roman"/>
                <w:lang w:val="ro-RO"/>
              </w:rPr>
              <w:t>ional Regional, Programul Opera</w:t>
            </w:r>
            <w:r w:rsidR="006106C7" w:rsidRPr="00F9745F">
              <w:rPr>
                <w:rFonts w:ascii="Times New Roman" w:hAnsi="Times New Roman" w:cs="Times New Roman"/>
                <w:lang w:val="ro-RO"/>
              </w:rPr>
              <w:t>ț</w:t>
            </w:r>
            <w:r w:rsidR="00E3020A" w:rsidRPr="00F9745F">
              <w:rPr>
                <w:rFonts w:ascii="Times New Roman" w:hAnsi="Times New Roman" w:cs="Times New Roman"/>
                <w:lang w:val="ro-RO"/>
              </w:rPr>
              <w:t xml:space="preserve">ional Infrastructura Mare) sunt foarte mari </w:t>
            </w:r>
            <w:r w:rsidRPr="00F9745F">
              <w:rPr>
                <w:rFonts w:ascii="Times New Roman" w:hAnsi="Times New Roman" w:cs="Times New Roman"/>
                <w:lang w:val="ro-RO"/>
              </w:rPr>
              <w:t xml:space="preserve">pentru anii 2022 </w:t>
            </w:r>
            <w:r w:rsidR="00E10EB5" w:rsidRPr="00F9745F">
              <w:rPr>
                <w:rFonts w:ascii="Times New Roman" w:hAnsi="Times New Roman" w:cs="Times New Roman"/>
                <w:lang w:val="ro-RO"/>
              </w:rPr>
              <w:t>ș</w:t>
            </w:r>
            <w:r w:rsidRPr="00F9745F">
              <w:rPr>
                <w:rFonts w:ascii="Times New Roman" w:hAnsi="Times New Roman" w:cs="Times New Roman"/>
                <w:lang w:val="ro-RO"/>
              </w:rPr>
              <w:t>i 2023 (cel pu</w:t>
            </w:r>
            <w:r w:rsidR="00E10EB5" w:rsidRPr="00F9745F">
              <w:rPr>
                <w:rFonts w:ascii="Times New Roman" w:hAnsi="Times New Roman" w:cs="Times New Roman"/>
                <w:lang w:val="ro-RO"/>
              </w:rPr>
              <w:t>ț</w:t>
            </w:r>
            <w:r w:rsidRPr="00F9745F">
              <w:rPr>
                <w:rFonts w:ascii="Times New Roman" w:hAnsi="Times New Roman" w:cs="Times New Roman"/>
                <w:lang w:val="ro-RO"/>
              </w:rPr>
              <w:t xml:space="preserve">in un </w:t>
            </w:r>
            <w:r w:rsidR="00F9745F" w:rsidRPr="00F9745F">
              <w:rPr>
                <w:rFonts w:ascii="Times New Roman" w:hAnsi="Times New Roman" w:cs="Times New Roman"/>
                <w:lang w:val="ro-RO"/>
              </w:rPr>
              <w:t>2,2</w:t>
            </w:r>
            <w:r w:rsidRPr="00F9745F">
              <w:rPr>
                <w:rFonts w:ascii="Times New Roman" w:hAnsi="Times New Roman" w:cs="Times New Roman"/>
                <w:lang w:val="ro-RO"/>
              </w:rPr>
              <w:t xml:space="preserve"> miliarde pentru anul 202</w:t>
            </w:r>
            <w:r w:rsidR="00F5047B" w:rsidRPr="00F9745F">
              <w:rPr>
                <w:rFonts w:ascii="Times New Roman" w:hAnsi="Times New Roman" w:cs="Times New Roman"/>
                <w:lang w:val="ro-RO"/>
              </w:rPr>
              <w:t>2</w:t>
            </w:r>
            <w:r w:rsidRPr="00F9745F">
              <w:rPr>
                <w:rFonts w:ascii="Times New Roman" w:hAnsi="Times New Roman" w:cs="Times New Roman"/>
                <w:lang w:val="ro-RO"/>
              </w:rPr>
              <w:t xml:space="preserve"> </w:t>
            </w:r>
            <w:r w:rsidR="00E10EB5" w:rsidRPr="00F9745F">
              <w:rPr>
                <w:rFonts w:ascii="Times New Roman" w:hAnsi="Times New Roman" w:cs="Times New Roman"/>
                <w:lang w:val="ro-RO"/>
              </w:rPr>
              <w:t>ș</w:t>
            </w:r>
            <w:r w:rsidRPr="00F9745F">
              <w:rPr>
                <w:rFonts w:ascii="Times New Roman" w:hAnsi="Times New Roman" w:cs="Times New Roman"/>
                <w:lang w:val="ro-RO"/>
              </w:rPr>
              <w:t>i cel pu</w:t>
            </w:r>
            <w:r w:rsidR="00E10EB5" w:rsidRPr="00F9745F">
              <w:rPr>
                <w:rFonts w:ascii="Times New Roman" w:hAnsi="Times New Roman" w:cs="Times New Roman"/>
                <w:lang w:val="ro-RO"/>
              </w:rPr>
              <w:t>ț</w:t>
            </w:r>
            <w:r w:rsidRPr="00F9745F">
              <w:rPr>
                <w:rFonts w:ascii="Times New Roman" w:hAnsi="Times New Roman" w:cs="Times New Roman"/>
                <w:lang w:val="ro-RO"/>
              </w:rPr>
              <w:t xml:space="preserve">in </w:t>
            </w:r>
            <w:r w:rsidR="00F9745F" w:rsidRPr="00F9745F">
              <w:rPr>
                <w:rFonts w:ascii="Times New Roman" w:hAnsi="Times New Roman" w:cs="Times New Roman"/>
                <w:lang w:val="ro-RO"/>
              </w:rPr>
              <w:t>4,6</w:t>
            </w:r>
            <w:r w:rsidRPr="00F9745F">
              <w:rPr>
                <w:rFonts w:ascii="Times New Roman" w:hAnsi="Times New Roman" w:cs="Times New Roman"/>
                <w:lang w:val="ro-RO"/>
              </w:rPr>
              <w:t xml:space="preserve"> miliarde euro </w:t>
            </w:r>
            <w:proofErr w:type="spellStart"/>
            <w:r w:rsidRPr="00F9745F">
              <w:rPr>
                <w:rFonts w:ascii="Times New Roman" w:hAnsi="Times New Roman" w:cs="Times New Roman"/>
                <w:lang w:val="ro-RO"/>
              </w:rPr>
              <w:t>euro</w:t>
            </w:r>
            <w:proofErr w:type="spellEnd"/>
            <w:r w:rsidRPr="00F9745F">
              <w:rPr>
                <w:rFonts w:ascii="Times New Roman" w:hAnsi="Times New Roman" w:cs="Times New Roman"/>
                <w:lang w:val="ro-RO"/>
              </w:rPr>
              <w:t xml:space="preserve"> anul 202</w:t>
            </w:r>
            <w:r w:rsidR="00F5047B" w:rsidRPr="00F9745F">
              <w:rPr>
                <w:rFonts w:ascii="Times New Roman" w:hAnsi="Times New Roman" w:cs="Times New Roman"/>
                <w:lang w:val="ro-RO"/>
              </w:rPr>
              <w:t>3</w:t>
            </w:r>
            <w:r w:rsidRPr="00F9745F">
              <w:rPr>
                <w:rFonts w:ascii="Times New Roman" w:hAnsi="Times New Roman" w:cs="Times New Roman"/>
                <w:lang w:val="ro-RO"/>
              </w:rPr>
              <w:t>),</w:t>
            </w:r>
            <w:r w:rsidRPr="00BD2B1F">
              <w:rPr>
                <w:rFonts w:ascii="Times New Roman" w:hAnsi="Times New Roman" w:cs="Times New Roman"/>
                <w:lang w:val="ro-RO"/>
              </w:rPr>
              <w:t xml:space="preserve"> astfel c</w:t>
            </w:r>
            <w:r w:rsidR="006106C7">
              <w:rPr>
                <w:rFonts w:ascii="Times New Roman" w:hAnsi="Times New Roman" w:cs="Times New Roman"/>
                <w:lang w:val="ro-RO"/>
              </w:rPr>
              <w:t>ă</w:t>
            </w:r>
            <w:r w:rsidRPr="00BD2B1F">
              <w:rPr>
                <w:rFonts w:ascii="Times New Roman" w:hAnsi="Times New Roman" w:cs="Times New Roman"/>
                <w:lang w:val="ro-RO"/>
              </w:rPr>
              <w:t xml:space="preserve"> </w:t>
            </w:r>
            <w:r w:rsidR="006106C7">
              <w:rPr>
                <w:rFonts w:ascii="Times New Roman" w:hAnsi="Times New Roman" w:cs="Times New Roman"/>
                <w:lang w:val="ro-RO"/>
              </w:rPr>
              <w:t>î</w:t>
            </w:r>
            <w:r w:rsidRPr="00BD2B1F">
              <w:rPr>
                <w:rFonts w:ascii="Times New Roman" w:hAnsi="Times New Roman" w:cs="Times New Roman"/>
                <w:lang w:val="ro-RO"/>
              </w:rPr>
              <w:t>ncetinirea ritmului de implementare a lucr</w:t>
            </w:r>
            <w:r w:rsidR="006106C7">
              <w:rPr>
                <w:rFonts w:ascii="Times New Roman" w:hAnsi="Times New Roman" w:cs="Times New Roman"/>
                <w:lang w:val="ro-RO"/>
              </w:rPr>
              <w:t>ă</w:t>
            </w:r>
            <w:r w:rsidRPr="00BD2B1F">
              <w:rPr>
                <w:rFonts w:ascii="Times New Roman" w:hAnsi="Times New Roman" w:cs="Times New Roman"/>
                <w:lang w:val="ro-RO"/>
              </w:rPr>
              <w:t>rilor sau rezilierea contractelor de lucr</w:t>
            </w:r>
            <w:r w:rsidR="006106C7">
              <w:rPr>
                <w:rFonts w:ascii="Times New Roman" w:hAnsi="Times New Roman" w:cs="Times New Roman"/>
                <w:lang w:val="ro-RO"/>
              </w:rPr>
              <w:t>ă</w:t>
            </w:r>
            <w:r w:rsidRPr="00BD2B1F">
              <w:rPr>
                <w:rFonts w:ascii="Times New Roman" w:hAnsi="Times New Roman" w:cs="Times New Roman"/>
                <w:lang w:val="ro-RO"/>
              </w:rPr>
              <w:t xml:space="preserve">ri va determina imposibilitatea atingerii acestor </w:t>
            </w:r>
            <w:r w:rsidR="006106C7">
              <w:rPr>
                <w:rFonts w:ascii="Times New Roman" w:hAnsi="Times New Roman" w:cs="Times New Roman"/>
                <w:lang w:val="ro-RO"/>
              </w:rPr>
              <w:t>ț</w:t>
            </w:r>
            <w:r w:rsidRPr="00BD2B1F">
              <w:rPr>
                <w:rFonts w:ascii="Times New Roman" w:hAnsi="Times New Roman" w:cs="Times New Roman"/>
                <w:lang w:val="ro-RO"/>
              </w:rPr>
              <w:t xml:space="preserve">inte. </w:t>
            </w:r>
          </w:p>
          <w:p w:rsidR="00BD2B1F" w:rsidRPr="00BD2B1F" w:rsidRDefault="00BD2B1F" w:rsidP="0041451C">
            <w:pPr>
              <w:pStyle w:val="NormalWeb"/>
              <w:spacing w:before="0" w:beforeAutospacing="0" w:after="0" w:afterAutospacing="0"/>
              <w:ind w:left="-4"/>
              <w:jc w:val="both"/>
              <w:rPr>
                <w:rFonts w:ascii="Times New Roman" w:hAnsi="Times New Roman" w:cs="Times New Roman"/>
                <w:lang w:val="ro-RO"/>
              </w:rPr>
            </w:pPr>
          </w:p>
          <w:p w:rsidR="00BD2B1F" w:rsidRDefault="00BD2B1F" w:rsidP="0041451C">
            <w:pPr>
              <w:pStyle w:val="NormalWeb"/>
              <w:spacing w:before="0" w:beforeAutospacing="0" w:after="0" w:afterAutospacing="0"/>
              <w:ind w:left="-4"/>
              <w:jc w:val="both"/>
              <w:rPr>
                <w:rFonts w:ascii="Times New Roman" w:hAnsi="Times New Roman" w:cs="Times New Roman"/>
                <w:lang w:val="ro-RO"/>
              </w:rPr>
            </w:pPr>
            <w:r w:rsidRPr="00BD2B1F">
              <w:rPr>
                <w:rFonts w:ascii="Times New Roman" w:hAnsi="Times New Roman" w:cs="Times New Roman"/>
                <w:lang w:val="ro-RO"/>
              </w:rPr>
              <w:t>Rezilierea contr</w:t>
            </w:r>
            <w:r>
              <w:rPr>
                <w:rFonts w:ascii="Times New Roman" w:hAnsi="Times New Roman" w:cs="Times New Roman"/>
                <w:lang w:val="ro-RO"/>
              </w:rPr>
              <w:t>ac</w:t>
            </w:r>
            <w:r w:rsidRPr="00BD2B1F">
              <w:rPr>
                <w:rFonts w:ascii="Times New Roman" w:hAnsi="Times New Roman" w:cs="Times New Roman"/>
                <w:lang w:val="ro-RO"/>
              </w:rPr>
              <w:t>telor de finan</w:t>
            </w:r>
            <w:r w:rsidR="006106C7">
              <w:rPr>
                <w:rFonts w:ascii="Times New Roman" w:hAnsi="Times New Roman" w:cs="Times New Roman"/>
                <w:lang w:val="ro-RO"/>
              </w:rPr>
              <w:t>ț</w:t>
            </w:r>
            <w:r w:rsidRPr="00BD2B1F">
              <w:rPr>
                <w:rFonts w:ascii="Times New Roman" w:hAnsi="Times New Roman" w:cs="Times New Roman"/>
                <w:lang w:val="ro-RO"/>
              </w:rPr>
              <w:t>are din cauza imposibilit</w:t>
            </w:r>
            <w:r w:rsidR="006106C7">
              <w:rPr>
                <w:rFonts w:ascii="Times New Roman" w:hAnsi="Times New Roman" w:cs="Times New Roman"/>
                <w:lang w:val="ro-RO"/>
              </w:rPr>
              <w:t>ăț</w:t>
            </w:r>
            <w:r w:rsidRPr="00BD2B1F">
              <w:rPr>
                <w:rFonts w:ascii="Times New Roman" w:hAnsi="Times New Roman" w:cs="Times New Roman"/>
                <w:lang w:val="ro-RO"/>
              </w:rPr>
              <w:t xml:space="preserve">ii beneficiarilor </w:t>
            </w:r>
            <w:r>
              <w:rPr>
                <w:rFonts w:ascii="Times New Roman" w:hAnsi="Times New Roman" w:cs="Times New Roman"/>
                <w:lang w:val="ro-RO"/>
              </w:rPr>
              <w:t xml:space="preserve">de a asigura aceste sume suplimentare, va avea un efect negativ </w:t>
            </w:r>
            <w:r w:rsidR="00A849F3">
              <w:rPr>
                <w:rFonts w:ascii="Times New Roman" w:hAnsi="Times New Roman" w:cs="Times New Roman"/>
                <w:lang w:val="ro-RO"/>
              </w:rPr>
              <w:t>pe de o parte asupra bugetelor locale pentru ca bene</w:t>
            </w:r>
            <w:r w:rsidR="006106C7">
              <w:rPr>
                <w:rFonts w:ascii="Times New Roman" w:hAnsi="Times New Roman" w:cs="Times New Roman"/>
                <w:lang w:val="ro-RO"/>
              </w:rPr>
              <w:t>f</w:t>
            </w:r>
            <w:r w:rsidR="00A849F3">
              <w:rPr>
                <w:rFonts w:ascii="Times New Roman" w:hAnsi="Times New Roman" w:cs="Times New Roman"/>
                <w:lang w:val="ro-RO"/>
              </w:rPr>
              <w:t>iciarii vor fi obliga</w:t>
            </w:r>
            <w:r w:rsidR="006106C7">
              <w:rPr>
                <w:rFonts w:ascii="Times New Roman" w:hAnsi="Times New Roman" w:cs="Times New Roman"/>
                <w:lang w:val="ro-RO"/>
              </w:rPr>
              <w:t>ț</w:t>
            </w:r>
            <w:r w:rsidR="00A849F3">
              <w:rPr>
                <w:rFonts w:ascii="Times New Roman" w:hAnsi="Times New Roman" w:cs="Times New Roman"/>
                <w:lang w:val="ro-RO"/>
              </w:rPr>
              <w:t>i s</w:t>
            </w:r>
            <w:r w:rsidR="006106C7">
              <w:rPr>
                <w:rFonts w:ascii="Times New Roman" w:hAnsi="Times New Roman" w:cs="Times New Roman"/>
                <w:lang w:val="ro-RO"/>
              </w:rPr>
              <w:t>ă</w:t>
            </w:r>
            <w:r w:rsidR="00A849F3">
              <w:rPr>
                <w:rFonts w:ascii="Times New Roman" w:hAnsi="Times New Roman" w:cs="Times New Roman"/>
                <w:lang w:val="ro-RO"/>
              </w:rPr>
              <w:t xml:space="preserve"> returneze cheltuielile decontate prin proiecte p</w:t>
            </w:r>
            <w:r w:rsidR="006106C7">
              <w:rPr>
                <w:rFonts w:ascii="Times New Roman" w:hAnsi="Times New Roman" w:cs="Times New Roman"/>
                <w:lang w:val="ro-RO"/>
              </w:rPr>
              <w:t>â</w:t>
            </w:r>
            <w:r w:rsidR="00A849F3">
              <w:rPr>
                <w:rFonts w:ascii="Times New Roman" w:hAnsi="Times New Roman" w:cs="Times New Roman"/>
                <w:lang w:val="ro-RO"/>
              </w:rPr>
              <w:t>n</w:t>
            </w:r>
            <w:r w:rsidR="006106C7">
              <w:rPr>
                <w:rFonts w:ascii="Times New Roman" w:hAnsi="Times New Roman" w:cs="Times New Roman"/>
                <w:lang w:val="ro-RO"/>
              </w:rPr>
              <w:t>ă</w:t>
            </w:r>
            <w:r w:rsidR="00A849F3">
              <w:rPr>
                <w:rFonts w:ascii="Times New Roman" w:hAnsi="Times New Roman" w:cs="Times New Roman"/>
                <w:lang w:val="ro-RO"/>
              </w:rPr>
              <w:t xml:space="preserve"> la momentul rezilierii, iar pe de al</w:t>
            </w:r>
            <w:r w:rsidR="006106C7">
              <w:rPr>
                <w:rFonts w:ascii="Times New Roman" w:hAnsi="Times New Roman" w:cs="Times New Roman"/>
                <w:lang w:val="ro-RO"/>
              </w:rPr>
              <w:t>tă</w:t>
            </w:r>
            <w:r w:rsidR="00A849F3">
              <w:rPr>
                <w:rFonts w:ascii="Times New Roman" w:hAnsi="Times New Roman" w:cs="Times New Roman"/>
                <w:lang w:val="ro-RO"/>
              </w:rPr>
              <w:t xml:space="preserve"> parte </w:t>
            </w:r>
            <w:r>
              <w:rPr>
                <w:rFonts w:ascii="Times New Roman" w:hAnsi="Times New Roman" w:cs="Times New Roman"/>
                <w:lang w:val="ro-RO"/>
              </w:rPr>
              <w:t xml:space="preserve">asupra </w:t>
            </w:r>
            <w:r w:rsidRPr="00BD2B1F">
              <w:rPr>
                <w:rFonts w:ascii="Times New Roman" w:hAnsi="Times New Roman" w:cs="Times New Roman"/>
                <w:lang w:val="ro-RO"/>
              </w:rPr>
              <w:t>cheltuielilor declarate deja la Comisia Europeană</w:t>
            </w:r>
            <w:r>
              <w:rPr>
                <w:rFonts w:ascii="Times New Roman" w:hAnsi="Times New Roman" w:cs="Times New Roman"/>
                <w:lang w:val="ro-RO"/>
              </w:rPr>
              <w:t xml:space="preserve">, statul membru fiind </w:t>
            </w:r>
            <w:r w:rsidR="006106C7">
              <w:rPr>
                <w:rFonts w:ascii="Times New Roman" w:hAnsi="Times New Roman" w:cs="Times New Roman"/>
                <w:lang w:val="ro-RO"/>
              </w:rPr>
              <w:t>î</w:t>
            </w:r>
            <w:r>
              <w:rPr>
                <w:rFonts w:ascii="Times New Roman" w:hAnsi="Times New Roman" w:cs="Times New Roman"/>
                <w:lang w:val="ro-RO"/>
              </w:rPr>
              <w:t>n situa</w:t>
            </w:r>
            <w:r w:rsidR="006106C7">
              <w:rPr>
                <w:rFonts w:ascii="Times New Roman" w:hAnsi="Times New Roman" w:cs="Times New Roman"/>
                <w:lang w:val="ro-RO"/>
              </w:rPr>
              <w:t>ț</w:t>
            </w:r>
            <w:r>
              <w:rPr>
                <w:rFonts w:ascii="Times New Roman" w:hAnsi="Times New Roman" w:cs="Times New Roman"/>
                <w:lang w:val="ro-RO"/>
              </w:rPr>
              <w:t xml:space="preserve">ia de a </w:t>
            </w:r>
            <w:r w:rsidR="00A849F3">
              <w:rPr>
                <w:rFonts w:ascii="Times New Roman" w:hAnsi="Times New Roman" w:cs="Times New Roman"/>
                <w:lang w:val="ro-RO"/>
              </w:rPr>
              <w:t>returna aceste cheltuieli.</w:t>
            </w:r>
          </w:p>
          <w:p w:rsidR="00BD2B1F" w:rsidRDefault="00BD2B1F" w:rsidP="0041451C">
            <w:pPr>
              <w:pStyle w:val="NormalWeb"/>
              <w:spacing w:before="0" w:beforeAutospacing="0" w:after="0" w:afterAutospacing="0"/>
              <w:ind w:left="-4"/>
              <w:jc w:val="both"/>
              <w:rPr>
                <w:rFonts w:ascii="Times New Roman" w:hAnsi="Times New Roman" w:cs="Times New Roman"/>
                <w:lang w:val="ro-RO"/>
              </w:rPr>
            </w:pPr>
          </w:p>
          <w:p w:rsidR="00BD0270" w:rsidRDefault="00A849F3" w:rsidP="0041451C">
            <w:pPr>
              <w:pStyle w:val="NormalWeb"/>
              <w:spacing w:before="0" w:beforeAutospacing="0" w:after="0" w:afterAutospacing="0"/>
              <w:ind w:left="-4"/>
              <w:jc w:val="both"/>
              <w:rPr>
                <w:rFonts w:ascii="Times New Roman" w:hAnsi="Times New Roman" w:cs="Times New Roman"/>
                <w:lang w:val="ro-RO"/>
              </w:rPr>
            </w:pPr>
            <w:r>
              <w:rPr>
                <w:rFonts w:ascii="Times New Roman" w:hAnsi="Times New Roman" w:cs="Times New Roman"/>
                <w:lang w:val="ro-RO"/>
              </w:rPr>
              <w:t xml:space="preserve">Mai mult, </w:t>
            </w:r>
            <w:r w:rsidR="006106C7">
              <w:rPr>
                <w:rFonts w:ascii="Times New Roman" w:hAnsi="Times New Roman" w:cs="Times New Roman"/>
                <w:lang w:val="ro-RO"/>
              </w:rPr>
              <w:t>î</w:t>
            </w:r>
            <w:r>
              <w:rPr>
                <w:rFonts w:ascii="Times New Roman" w:hAnsi="Times New Roman" w:cs="Times New Roman"/>
                <w:lang w:val="ro-RO"/>
              </w:rPr>
              <w:t>ncetinirea ritmului de implementare a proiectelor cu finan</w:t>
            </w:r>
            <w:r w:rsidR="006106C7">
              <w:rPr>
                <w:rFonts w:ascii="Times New Roman" w:hAnsi="Times New Roman" w:cs="Times New Roman"/>
                <w:lang w:val="ro-RO"/>
              </w:rPr>
              <w:t>ț</w:t>
            </w:r>
            <w:r>
              <w:rPr>
                <w:rFonts w:ascii="Times New Roman" w:hAnsi="Times New Roman" w:cs="Times New Roman"/>
                <w:lang w:val="ro-RO"/>
              </w:rPr>
              <w:t xml:space="preserve">are europeană  va determina </w:t>
            </w:r>
            <w:proofErr w:type="spellStart"/>
            <w:r>
              <w:rPr>
                <w:rFonts w:ascii="Times New Roman" w:hAnsi="Times New Roman" w:cs="Times New Roman"/>
                <w:lang w:val="ro-RO"/>
              </w:rPr>
              <w:t>depa</w:t>
            </w:r>
            <w:r w:rsidR="006106C7">
              <w:rPr>
                <w:rFonts w:ascii="Times New Roman" w:hAnsi="Times New Roman" w:cs="Times New Roman"/>
                <w:lang w:val="ro-RO"/>
              </w:rPr>
              <w:t>ș</w:t>
            </w:r>
            <w:r>
              <w:rPr>
                <w:rFonts w:ascii="Times New Roman" w:hAnsi="Times New Roman" w:cs="Times New Roman"/>
                <w:lang w:val="ro-RO"/>
              </w:rPr>
              <w:t>irea</w:t>
            </w:r>
            <w:proofErr w:type="spellEnd"/>
            <w:r>
              <w:rPr>
                <w:rFonts w:ascii="Times New Roman" w:hAnsi="Times New Roman" w:cs="Times New Roman"/>
                <w:lang w:val="ro-RO"/>
              </w:rPr>
              <w:t xml:space="preserve"> perioadei maxime de implementare stabilit</w:t>
            </w:r>
            <w:r w:rsidR="006106C7">
              <w:rPr>
                <w:rFonts w:ascii="Times New Roman" w:hAnsi="Times New Roman" w:cs="Times New Roman"/>
                <w:lang w:val="ro-RO"/>
              </w:rPr>
              <w:t>ă</w:t>
            </w:r>
            <w:r>
              <w:rPr>
                <w:rFonts w:ascii="Times New Roman" w:hAnsi="Times New Roman" w:cs="Times New Roman"/>
                <w:lang w:val="ro-RO"/>
              </w:rPr>
              <w:t xml:space="preserve"> prin regulamentele europene, respectiv 31 decembrie 2023. Preciz</w:t>
            </w:r>
            <w:r w:rsidR="006106C7">
              <w:rPr>
                <w:rFonts w:ascii="Times New Roman" w:hAnsi="Times New Roman" w:cs="Times New Roman"/>
                <w:lang w:val="ro-RO"/>
              </w:rPr>
              <w:t>ă</w:t>
            </w:r>
            <w:r>
              <w:rPr>
                <w:rFonts w:ascii="Times New Roman" w:hAnsi="Times New Roman" w:cs="Times New Roman"/>
                <w:lang w:val="ro-RO"/>
              </w:rPr>
              <w:t>m că ulterior acestei date, cheltuielile necesare pentru finalizarea proiectelor trebuie s</w:t>
            </w:r>
            <w:r w:rsidR="006106C7">
              <w:rPr>
                <w:rFonts w:ascii="Times New Roman" w:hAnsi="Times New Roman" w:cs="Times New Roman"/>
                <w:lang w:val="ro-RO"/>
              </w:rPr>
              <w:t>ă</w:t>
            </w:r>
            <w:r>
              <w:rPr>
                <w:rFonts w:ascii="Times New Roman" w:hAnsi="Times New Roman" w:cs="Times New Roman"/>
                <w:lang w:val="ro-RO"/>
              </w:rPr>
              <w:t xml:space="preserve"> fie asigurate din bugetul beneficiarilor, nemaiput</w:t>
            </w:r>
            <w:r w:rsidR="006106C7">
              <w:rPr>
                <w:rFonts w:ascii="Times New Roman" w:hAnsi="Times New Roman" w:cs="Times New Roman"/>
                <w:lang w:val="ro-RO"/>
              </w:rPr>
              <w:t>â</w:t>
            </w:r>
            <w:r>
              <w:rPr>
                <w:rFonts w:ascii="Times New Roman" w:hAnsi="Times New Roman" w:cs="Times New Roman"/>
                <w:lang w:val="ro-RO"/>
              </w:rPr>
              <w:t>nd fi solicitate la rambursare Comisiei Europene.</w:t>
            </w:r>
          </w:p>
          <w:p w:rsidR="00BD0270" w:rsidRDefault="00BD0270" w:rsidP="0041451C">
            <w:pPr>
              <w:spacing w:after="120"/>
              <w:jc w:val="both"/>
            </w:pPr>
          </w:p>
          <w:p w:rsidR="00BD0270" w:rsidRDefault="00BD0270" w:rsidP="0041451C">
            <w:pPr>
              <w:spacing w:after="120"/>
              <w:jc w:val="both"/>
            </w:pPr>
            <w:proofErr w:type="spellStart"/>
            <w:r>
              <w:t>Astfel</w:t>
            </w:r>
            <w:proofErr w:type="spellEnd"/>
            <w:r>
              <w:t xml:space="preserve">, </w:t>
            </w:r>
            <w:proofErr w:type="spellStart"/>
            <w:r>
              <w:t>ț</w:t>
            </w:r>
            <w:r w:rsidRPr="00054E23">
              <w:t>inând</w:t>
            </w:r>
            <w:proofErr w:type="spellEnd"/>
            <w:r w:rsidRPr="00054E23">
              <w:t xml:space="preserve"> </w:t>
            </w:r>
            <w:proofErr w:type="spellStart"/>
            <w:r w:rsidRPr="00054E23">
              <w:t>cont</w:t>
            </w:r>
            <w:proofErr w:type="spellEnd"/>
            <w:r w:rsidRPr="00054E23">
              <w:t xml:space="preserve"> de </w:t>
            </w:r>
            <w:proofErr w:type="spellStart"/>
            <w:r w:rsidRPr="00054E23">
              <w:t>riscul</w:t>
            </w:r>
            <w:proofErr w:type="spellEnd"/>
            <w:r w:rsidRPr="00054E23">
              <w:t xml:space="preserve"> major </w:t>
            </w:r>
            <w:proofErr w:type="spellStart"/>
            <w:r w:rsidRPr="00054E23">
              <w:t>identificat</w:t>
            </w:r>
            <w:proofErr w:type="spellEnd"/>
            <w:r w:rsidRPr="00054E23">
              <w:t xml:space="preserve"> în </w:t>
            </w:r>
            <w:proofErr w:type="spellStart"/>
            <w:r w:rsidRPr="00054E23">
              <w:t>domeniul</w:t>
            </w:r>
            <w:proofErr w:type="spellEnd"/>
            <w:r w:rsidRPr="00054E23">
              <w:t xml:space="preserve"> </w:t>
            </w:r>
            <w:proofErr w:type="spellStart"/>
            <w:r w:rsidRPr="00054E23">
              <w:t>gestiunii</w:t>
            </w:r>
            <w:proofErr w:type="spellEnd"/>
            <w:r w:rsidRPr="00054E23">
              <w:t xml:space="preserve"> </w:t>
            </w:r>
            <w:proofErr w:type="spellStart"/>
            <w:r w:rsidRPr="00054E23">
              <w:t>fondurilor</w:t>
            </w:r>
            <w:proofErr w:type="spellEnd"/>
            <w:r w:rsidRPr="00054E23">
              <w:t xml:space="preserve"> </w:t>
            </w:r>
            <w:proofErr w:type="spellStart"/>
            <w:r w:rsidRPr="00054E23">
              <w:t>europene</w:t>
            </w:r>
            <w:proofErr w:type="spellEnd"/>
            <w:r w:rsidRPr="00054E23">
              <w:t xml:space="preserve"> privind </w:t>
            </w:r>
            <w:proofErr w:type="spellStart"/>
            <w:r w:rsidRPr="00054E23">
              <w:t>apariția</w:t>
            </w:r>
            <w:proofErr w:type="spellEnd"/>
            <w:r w:rsidRPr="00054E23">
              <w:t xml:space="preserve"> </w:t>
            </w:r>
            <w:proofErr w:type="spellStart"/>
            <w:r w:rsidRPr="00054E23">
              <w:t>blocajelor</w:t>
            </w:r>
            <w:proofErr w:type="spellEnd"/>
            <w:r w:rsidRPr="00054E23">
              <w:t xml:space="preserve"> în </w:t>
            </w:r>
            <w:proofErr w:type="spellStart"/>
            <w:r w:rsidRPr="00054E23">
              <w:t>implementarea</w:t>
            </w:r>
            <w:proofErr w:type="spellEnd"/>
            <w:r w:rsidRPr="00054E23">
              <w:t xml:space="preserve"> </w:t>
            </w:r>
            <w:proofErr w:type="spellStart"/>
            <w:r w:rsidRPr="00054E23">
              <w:t>proiectelor</w:t>
            </w:r>
            <w:proofErr w:type="spellEnd"/>
            <w:r w:rsidRPr="00054E23">
              <w:t xml:space="preserve"> </w:t>
            </w:r>
            <w:proofErr w:type="spellStart"/>
            <w:r w:rsidRPr="00054E23">
              <w:t>aprobate</w:t>
            </w:r>
            <w:proofErr w:type="spellEnd"/>
            <w:r w:rsidRPr="00054E23">
              <w:t xml:space="preserve"> la </w:t>
            </w:r>
            <w:proofErr w:type="spellStart"/>
            <w:r w:rsidRPr="00054E23">
              <w:t>finanțare</w:t>
            </w:r>
            <w:proofErr w:type="spellEnd"/>
            <w:r w:rsidRPr="00054E23">
              <w:t xml:space="preserve">, </w:t>
            </w:r>
            <w:proofErr w:type="spellStart"/>
            <w:r w:rsidRPr="00054E23">
              <w:t>ceea</w:t>
            </w:r>
            <w:proofErr w:type="spellEnd"/>
            <w:r w:rsidRPr="00054E23">
              <w:t xml:space="preserve"> </w:t>
            </w:r>
            <w:proofErr w:type="spellStart"/>
            <w:r w:rsidRPr="00054E23">
              <w:t>ce</w:t>
            </w:r>
            <w:proofErr w:type="spellEnd"/>
            <w:r w:rsidRPr="00054E23">
              <w:t xml:space="preserve"> </w:t>
            </w:r>
            <w:proofErr w:type="spellStart"/>
            <w:r w:rsidRPr="00054E23">
              <w:t>va</w:t>
            </w:r>
            <w:proofErr w:type="spellEnd"/>
            <w:r w:rsidRPr="00054E23">
              <w:t xml:space="preserve"> </w:t>
            </w:r>
            <w:proofErr w:type="spellStart"/>
            <w:r w:rsidRPr="00054E23">
              <w:t>avea</w:t>
            </w:r>
            <w:proofErr w:type="spellEnd"/>
            <w:r w:rsidRPr="00054E23">
              <w:t xml:space="preserve"> impact </w:t>
            </w:r>
            <w:proofErr w:type="spellStart"/>
            <w:r w:rsidRPr="00054E23">
              <w:t>negativ</w:t>
            </w:r>
            <w:proofErr w:type="spellEnd"/>
            <w:r w:rsidRPr="00054E23">
              <w:t xml:space="preserve"> direct </w:t>
            </w:r>
            <w:proofErr w:type="spellStart"/>
            <w:r w:rsidRPr="00054E23">
              <w:t>asupra</w:t>
            </w:r>
            <w:proofErr w:type="spellEnd"/>
            <w:r w:rsidRPr="00054E23">
              <w:t xml:space="preserve"> </w:t>
            </w:r>
            <w:proofErr w:type="spellStart"/>
            <w:r w:rsidRPr="00054E23">
              <w:t>țintei</w:t>
            </w:r>
            <w:proofErr w:type="spellEnd"/>
            <w:r w:rsidRPr="00054E23">
              <w:t xml:space="preserve"> de </w:t>
            </w:r>
            <w:proofErr w:type="spellStart"/>
            <w:r w:rsidRPr="00054E23">
              <w:t>plăți</w:t>
            </w:r>
            <w:proofErr w:type="spellEnd"/>
            <w:r w:rsidRPr="00054E23">
              <w:t xml:space="preserve"> </w:t>
            </w:r>
            <w:proofErr w:type="spellStart"/>
            <w:r w:rsidRPr="00054E23">
              <w:t>asumată</w:t>
            </w:r>
            <w:proofErr w:type="spellEnd"/>
            <w:r w:rsidRPr="00054E23">
              <w:t xml:space="preserve"> de </w:t>
            </w:r>
            <w:proofErr w:type="spellStart"/>
            <w:r w:rsidRPr="00054E23">
              <w:t>autoritățile</w:t>
            </w:r>
            <w:proofErr w:type="spellEnd"/>
            <w:r w:rsidRPr="00054E23">
              <w:t xml:space="preserve"> </w:t>
            </w:r>
            <w:proofErr w:type="spellStart"/>
            <w:r w:rsidRPr="00054E23">
              <w:t>române</w:t>
            </w:r>
            <w:proofErr w:type="spellEnd"/>
            <w:r w:rsidRPr="00054E23">
              <w:t xml:space="preserve"> pentru </w:t>
            </w:r>
            <w:proofErr w:type="spellStart"/>
            <w:r w:rsidRPr="00054E23">
              <w:t>anii</w:t>
            </w:r>
            <w:proofErr w:type="spellEnd"/>
            <w:r w:rsidRPr="00054E23">
              <w:t xml:space="preserve"> 2021 2023,</w:t>
            </w:r>
          </w:p>
          <w:p w:rsidR="00BD0270" w:rsidRPr="00054E23" w:rsidRDefault="00BD0270" w:rsidP="0041451C">
            <w:pPr>
              <w:spacing w:after="120"/>
              <w:jc w:val="both"/>
            </w:pPr>
            <w:proofErr w:type="spellStart"/>
            <w:r w:rsidRPr="00054E23">
              <w:t>Având</w:t>
            </w:r>
            <w:proofErr w:type="spellEnd"/>
            <w:r w:rsidRPr="00054E23">
              <w:t xml:space="preserve"> în </w:t>
            </w:r>
            <w:proofErr w:type="spellStart"/>
            <w:r w:rsidRPr="00054E23">
              <w:t>vedere</w:t>
            </w:r>
            <w:proofErr w:type="spellEnd"/>
            <w:r w:rsidRPr="00054E23">
              <w:t xml:space="preserve"> </w:t>
            </w:r>
            <w:proofErr w:type="spellStart"/>
            <w:r w:rsidRPr="00054E23">
              <w:t>efectele</w:t>
            </w:r>
            <w:proofErr w:type="spellEnd"/>
            <w:r w:rsidRPr="00054E23">
              <w:t xml:space="preserve"> </w:t>
            </w:r>
            <w:proofErr w:type="spellStart"/>
            <w:r w:rsidRPr="00054E23">
              <w:t>situației</w:t>
            </w:r>
            <w:proofErr w:type="spellEnd"/>
            <w:r w:rsidRPr="00054E23">
              <w:t xml:space="preserve"> generate de </w:t>
            </w:r>
            <w:proofErr w:type="spellStart"/>
            <w:r w:rsidRPr="00054E23">
              <w:t>creșterea</w:t>
            </w:r>
            <w:proofErr w:type="spellEnd"/>
            <w:r w:rsidRPr="00054E23">
              <w:t xml:space="preserve"> </w:t>
            </w:r>
            <w:proofErr w:type="spellStart"/>
            <w:r w:rsidRPr="00054E23">
              <w:t>prețurilor</w:t>
            </w:r>
            <w:proofErr w:type="spellEnd"/>
            <w:r w:rsidRPr="00054E23">
              <w:t xml:space="preserve"> în </w:t>
            </w:r>
            <w:proofErr w:type="spellStart"/>
            <w:r w:rsidRPr="00054E23">
              <w:t>domeniul</w:t>
            </w:r>
            <w:proofErr w:type="spellEnd"/>
            <w:r w:rsidRPr="00054E23">
              <w:t xml:space="preserve"> </w:t>
            </w:r>
            <w:proofErr w:type="spellStart"/>
            <w:r w:rsidRPr="00054E23">
              <w:t>construcțiilor</w:t>
            </w:r>
            <w:proofErr w:type="spellEnd"/>
            <w:r w:rsidRPr="00054E23">
              <w:t xml:space="preserve"> se </w:t>
            </w:r>
            <w:proofErr w:type="spellStart"/>
            <w:r w:rsidRPr="00054E23">
              <w:t>poate</w:t>
            </w:r>
            <w:proofErr w:type="spellEnd"/>
            <w:r w:rsidRPr="00054E23">
              <w:t xml:space="preserve"> </w:t>
            </w:r>
            <w:proofErr w:type="spellStart"/>
            <w:r w:rsidRPr="00054E23">
              <w:t>ajunge</w:t>
            </w:r>
            <w:proofErr w:type="spellEnd"/>
            <w:r w:rsidRPr="00054E23">
              <w:t xml:space="preserve"> </w:t>
            </w:r>
            <w:proofErr w:type="spellStart"/>
            <w:r w:rsidRPr="00054E23">
              <w:t>până</w:t>
            </w:r>
            <w:proofErr w:type="spellEnd"/>
            <w:r w:rsidRPr="00054E23">
              <w:t xml:space="preserve"> la </w:t>
            </w:r>
            <w:proofErr w:type="spellStart"/>
            <w:r w:rsidRPr="00054E23">
              <w:t>renunțarea</w:t>
            </w:r>
            <w:proofErr w:type="spellEnd"/>
            <w:r w:rsidRPr="00054E23">
              <w:t xml:space="preserve"> la </w:t>
            </w:r>
            <w:proofErr w:type="spellStart"/>
            <w:r w:rsidRPr="00054E23">
              <w:t>executarea</w:t>
            </w:r>
            <w:proofErr w:type="spellEnd"/>
            <w:r w:rsidRPr="00054E23">
              <w:t xml:space="preserve"> </w:t>
            </w:r>
            <w:proofErr w:type="spellStart"/>
            <w:r w:rsidRPr="00054E23">
              <w:t>sau</w:t>
            </w:r>
            <w:proofErr w:type="spellEnd"/>
            <w:r w:rsidRPr="00054E23">
              <w:t xml:space="preserve"> </w:t>
            </w:r>
            <w:proofErr w:type="spellStart"/>
            <w:r w:rsidRPr="00054E23">
              <w:t>neîncheierea</w:t>
            </w:r>
            <w:proofErr w:type="spellEnd"/>
            <w:r w:rsidRPr="00054E23">
              <w:t xml:space="preserve"> </w:t>
            </w:r>
            <w:proofErr w:type="spellStart"/>
            <w:r w:rsidRPr="00054E23">
              <w:t>contractelor</w:t>
            </w:r>
            <w:proofErr w:type="spellEnd"/>
            <w:r w:rsidRPr="00054E23">
              <w:t xml:space="preserve"> de </w:t>
            </w:r>
            <w:proofErr w:type="spellStart"/>
            <w:r w:rsidRPr="00054E23">
              <w:t>achiziție</w:t>
            </w:r>
            <w:proofErr w:type="spellEnd"/>
            <w:r w:rsidRPr="00054E23">
              <w:t xml:space="preserve"> </w:t>
            </w:r>
            <w:proofErr w:type="spellStart"/>
            <w:r w:rsidRPr="00054E23">
              <w:t>publică</w:t>
            </w:r>
            <w:proofErr w:type="spellEnd"/>
            <w:r w:rsidRPr="00054E23">
              <w:t xml:space="preserve"> de </w:t>
            </w:r>
            <w:proofErr w:type="spellStart"/>
            <w:r w:rsidRPr="00054E23">
              <w:t>lucrări</w:t>
            </w:r>
            <w:proofErr w:type="spellEnd"/>
            <w:r w:rsidRPr="00054E23">
              <w:t xml:space="preserve">, la </w:t>
            </w:r>
            <w:proofErr w:type="spellStart"/>
            <w:r w:rsidRPr="00054E23">
              <w:t>întârzierea</w:t>
            </w:r>
            <w:proofErr w:type="spellEnd"/>
            <w:r w:rsidRPr="00054E23">
              <w:t xml:space="preserve"> </w:t>
            </w:r>
            <w:proofErr w:type="spellStart"/>
            <w:r w:rsidRPr="00054E23">
              <w:t>finalizării</w:t>
            </w:r>
            <w:proofErr w:type="spellEnd"/>
            <w:r w:rsidRPr="00054E23">
              <w:t xml:space="preserve"> </w:t>
            </w:r>
            <w:proofErr w:type="spellStart"/>
            <w:r w:rsidRPr="00054E23">
              <w:t>acestora</w:t>
            </w:r>
            <w:proofErr w:type="spellEnd"/>
            <w:r w:rsidRPr="00054E23">
              <w:t xml:space="preserve">, </w:t>
            </w:r>
            <w:proofErr w:type="spellStart"/>
            <w:r w:rsidRPr="00054E23">
              <w:t>ce</w:t>
            </w:r>
            <w:proofErr w:type="spellEnd"/>
            <w:r w:rsidRPr="00054E23">
              <w:t xml:space="preserve"> </w:t>
            </w:r>
            <w:proofErr w:type="spellStart"/>
            <w:r w:rsidRPr="00054E23">
              <w:t>determină</w:t>
            </w:r>
            <w:proofErr w:type="spellEnd"/>
            <w:r w:rsidRPr="00054E23">
              <w:t xml:space="preserve"> </w:t>
            </w:r>
            <w:proofErr w:type="spellStart"/>
            <w:r w:rsidRPr="00054E23">
              <w:t>apariția</w:t>
            </w:r>
            <w:proofErr w:type="spellEnd"/>
            <w:r w:rsidRPr="00054E23">
              <w:t xml:space="preserve"> </w:t>
            </w:r>
            <w:proofErr w:type="spellStart"/>
            <w:r w:rsidRPr="00054E23">
              <w:t>riscului</w:t>
            </w:r>
            <w:proofErr w:type="spellEnd"/>
            <w:r w:rsidRPr="00054E23">
              <w:t xml:space="preserve"> de </w:t>
            </w:r>
            <w:proofErr w:type="spellStart"/>
            <w:r w:rsidRPr="00054E23">
              <w:t>neîndeplinire</w:t>
            </w:r>
            <w:proofErr w:type="spellEnd"/>
            <w:r w:rsidRPr="00054E23">
              <w:t xml:space="preserve"> a </w:t>
            </w:r>
            <w:proofErr w:type="spellStart"/>
            <w:r w:rsidRPr="00054E23">
              <w:t>țintelor</w:t>
            </w:r>
            <w:proofErr w:type="spellEnd"/>
            <w:r w:rsidRPr="00054E23">
              <w:t xml:space="preserve"> </w:t>
            </w:r>
            <w:proofErr w:type="spellStart"/>
            <w:r w:rsidRPr="00054E23">
              <w:t>anuale</w:t>
            </w:r>
            <w:proofErr w:type="spellEnd"/>
            <w:r w:rsidRPr="00054E23">
              <w:t xml:space="preserve"> de </w:t>
            </w:r>
            <w:proofErr w:type="spellStart"/>
            <w:r w:rsidRPr="00054E23">
              <w:t>absorbție</w:t>
            </w:r>
            <w:proofErr w:type="spellEnd"/>
            <w:r w:rsidRPr="00054E23">
              <w:t xml:space="preserve"> </w:t>
            </w:r>
            <w:proofErr w:type="spellStart"/>
            <w:r w:rsidRPr="00054E23">
              <w:t>și</w:t>
            </w:r>
            <w:proofErr w:type="spellEnd"/>
            <w:r w:rsidRPr="00054E23">
              <w:t xml:space="preserve"> </w:t>
            </w:r>
            <w:proofErr w:type="spellStart"/>
            <w:r w:rsidRPr="00054E23">
              <w:t>dezangajare</w:t>
            </w:r>
            <w:proofErr w:type="spellEnd"/>
            <w:r w:rsidRPr="00054E23">
              <w:t xml:space="preserve"> a </w:t>
            </w:r>
            <w:proofErr w:type="spellStart"/>
            <w:r w:rsidRPr="00054E23">
              <w:t>fondurilor</w:t>
            </w:r>
            <w:proofErr w:type="spellEnd"/>
            <w:r w:rsidRPr="00054E23">
              <w:t xml:space="preserve"> </w:t>
            </w:r>
            <w:proofErr w:type="spellStart"/>
            <w:r w:rsidRPr="00054E23">
              <w:t>europene</w:t>
            </w:r>
            <w:proofErr w:type="spellEnd"/>
            <w:r>
              <w:t>,</w:t>
            </w:r>
          </w:p>
          <w:p w:rsidR="00BD0270" w:rsidRPr="00054E23" w:rsidRDefault="00BD0270" w:rsidP="0041451C">
            <w:pPr>
              <w:spacing w:after="120"/>
              <w:jc w:val="both"/>
            </w:pPr>
            <w:proofErr w:type="spellStart"/>
            <w:r>
              <w:t>Luând</w:t>
            </w:r>
            <w:proofErr w:type="spellEnd"/>
            <w:r>
              <w:t xml:space="preserve"> în </w:t>
            </w:r>
            <w:proofErr w:type="spellStart"/>
            <w:r>
              <w:t>considerare</w:t>
            </w:r>
            <w:proofErr w:type="spellEnd"/>
            <w:r>
              <w:t xml:space="preserve"> </w:t>
            </w:r>
            <w:proofErr w:type="spellStart"/>
            <w:r>
              <w:t>că</w:t>
            </w:r>
            <w:proofErr w:type="spellEnd"/>
            <w:r>
              <w:t xml:space="preserve"> </w:t>
            </w:r>
            <w:proofErr w:type="spellStart"/>
            <w:r w:rsidRPr="00054E23">
              <w:t>rezilierea</w:t>
            </w:r>
            <w:proofErr w:type="spellEnd"/>
            <w:r w:rsidRPr="00054E23">
              <w:t xml:space="preserve"> </w:t>
            </w:r>
            <w:proofErr w:type="spellStart"/>
            <w:r w:rsidRPr="00054E23">
              <w:t>contractelor</w:t>
            </w:r>
            <w:proofErr w:type="spellEnd"/>
            <w:r w:rsidRPr="00054E23">
              <w:t xml:space="preserve"> de </w:t>
            </w:r>
            <w:proofErr w:type="spellStart"/>
            <w:r w:rsidRPr="00054E23">
              <w:t>finanțare</w:t>
            </w:r>
            <w:proofErr w:type="spellEnd"/>
            <w:r w:rsidRPr="00054E23">
              <w:t xml:space="preserve"> din </w:t>
            </w:r>
            <w:proofErr w:type="spellStart"/>
            <w:r w:rsidRPr="00054E23">
              <w:t>cauza</w:t>
            </w:r>
            <w:proofErr w:type="spellEnd"/>
            <w:r w:rsidRPr="00054E23">
              <w:t xml:space="preserve"> </w:t>
            </w:r>
            <w:proofErr w:type="spellStart"/>
            <w:r w:rsidRPr="00054E23">
              <w:t>imposibilității</w:t>
            </w:r>
            <w:proofErr w:type="spellEnd"/>
            <w:r w:rsidRPr="00054E23">
              <w:t xml:space="preserve"> </w:t>
            </w:r>
            <w:proofErr w:type="spellStart"/>
            <w:r w:rsidRPr="00054E23">
              <w:t>beneficiarilor</w:t>
            </w:r>
            <w:proofErr w:type="spellEnd"/>
            <w:r w:rsidRPr="00054E23">
              <w:t xml:space="preserve"> de </w:t>
            </w:r>
            <w:proofErr w:type="gramStart"/>
            <w:r w:rsidRPr="00054E23">
              <w:t>a</w:t>
            </w:r>
            <w:proofErr w:type="gramEnd"/>
            <w:r w:rsidRPr="00054E23">
              <w:t xml:space="preserve"> </w:t>
            </w:r>
            <w:proofErr w:type="spellStart"/>
            <w:r w:rsidRPr="00054E23">
              <w:t>asigura</w:t>
            </w:r>
            <w:proofErr w:type="spellEnd"/>
            <w:r w:rsidRPr="00054E23">
              <w:t xml:space="preserve"> </w:t>
            </w:r>
            <w:proofErr w:type="spellStart"/>
            <w:r w:rsidRPr="00054E23">
              <w:t>aceste</w:t>
            </w:r>
            <w:proofErr w:type="spellEnd"/>
            <w:r w:rsidRPr="00054E23">
              <w:t xml:space="preserve"> </w:t>
            </w:r>
            <w:proofErr w:type="spellStart"/>
            <w:r w:rsidRPr="00054E23">
              <w:t>sume</w:t>
            </w:r>
            <w:proofErr w:type="spellEnd"/>
            <w:r w:rsidRPr="00054E23">
              <w:t xml:space="preserve"> </w:t>
            </w:r>
            <w:proofErr w:type="spellStart"/>
            <w:r w:rsidRPr="00054E23">
              <w:t>suplimentare</w:t>
            </w:r>
            <w:proofErr w:type="spellEnd"/>
            <w:r w:rsidRPr="00054E23">
              <w:t xml:space="preserve">, </w:t>
            </w:r>
            <w:proofErr w:type="spellStart"/>
            <w:r w:rsidRPr="00054E23">
              <w:t>va</w:t>
            </w:r>
            <w:proofErr w:type="spellEnd"/>
            <w:r w:rsidRPr="00054E23">
              <w:t xml:space="preserve"> </w:t>
            </w:r>
            <w:proofErr w:type="spellStart"/>
            <w:r w:rsidRPr="00054E23">
              <w:t>avea</w:t>
            </w:r>
            <w:proofErr w:type="spellEnd"/>
            <w:r w:rsidRPr="00054E23">
              <w:t xml:space="preserve"> un </w:t>
            </w:r>
            <w:proofErr w:type="spellStart"/>
            <w:r w:rsidRPr="00054E23">
              <w:t>efect</w:t>
            </w:r>
            <w:proofErr w:type="spellEnd"/>
            <w:r w:rsidRPr="00054E23">
              <w:t xml:space="preserve"> </w:t>
            </w:r>
            <w:proofErr w:type="spellStart"/>
            <w:r w:rsidRPr="00054E23">
              <w:t>negativ</w:t>
            </w:r>
            <w:proofErr w:type="spellEnd"/>
            <w:r w:rsidRPr="00054E23">
              <w:t xml:space="preserve"> pe de o </w:t>
            </w:r>
            <w:proofErr w:type="spellStart"/>
            <w:r w:rsidRPr="00054E23">
              <w:t>parte</w:t>
            </w:r>
            <w:proofErr w:type="spellEnd"/>
            <w:r w:rsidRPr="00054E23">
              <w:t xml:space="preserve"> </w:t>
            </w:r>
            <w:proofErr w:type="spellStart"/>
            <w:r w:rsidRPr="00054E23">
              <w:t>asupra</w:t>
            </w:r>
            <w:proofErr w:type="spellEnd"/>
            <w:r w:rsidRPr="00054E23">
              <w:t xml:space="preserve"> </w:t>
            </w:r>
            <w:proofErr w:type="spellStart"/>
            <w:r w:rsidRPr="00054E23">
              <w:t>bugetelor</w:t>
            </w:r>
            <w:proofErr w:type="spellEnd"/>
            <w:r w:rsidRPr="00054E23">
              <w:t xml:space="preserve"> locale pentru ca </w:t>
            </w:r>
            <w:proofErr w:type="spellStart"/>
            <w:r w:rsidRPr="00054E23">
              <w:t>beneficiarii</w:t>
            </w:r>
            <w:proofErr w:type="spellEnd"/>
            <w:r w:rsidRPr="00054E23">
              <w:t xml:space="preserve"> </w:t>
            </w:r>
            <w:proofErr w:type="spellStart"/>
            <w:r w:rsidRPr="00054E23">
              <w:t>vor</w:t>
            </w:r>
            <w:proofErr w:type="spellEnd"/>
            <w:r w:rsidRPr="00054E23">
              <w:t xml:space="preserve"> fi </w:t>
            </w:r>
            <w:proofErr w:type="spellStart"/>
            <w:r w:rsidRPr="00054E23">
              <w:t>obligați</w:t>
            </w:r>
            <w:proofErr w:type="spellEnd"/>
            <w:r w:rsidRPr="00054E23">
              <w:t xml:space="preserve"> </w:t>
            </w:r>
            <w:proofErr w:type="spellStart"/>
            <w:r w:rsidRPr="00054E23">
              <w:t>să</w:t>
            </w:r>
            <w:proofErr w:type="spellEnd"/>
            <w:r w:rsidRPr="00054E23">
              <w:t xml:space="preserve"> </w:t>
            </w:r>
            <w:proofErr w:type="spellStart"/>
            <w:r w:rsidRPr="00054E23">
              <w:t>returneze</w:t>
            </w:r>
            <w:proofErr w:type="spellEnd"/>
            <w:r w:rsidRPr="00054E23">
              <w:t xml:space="preserve"> </w:t>
            </w:r>
            <w:proofErr w:type="spellStart"/>
            <w:r w:rsidRPr="00054E23">
              <w:t>cheltuielile</w:t>
            </w:r>
            <w:proofErr w:type="spellEnd"/>
            <w:r w:rsidRPr="00054E23">
              <w:t xml:space="preserve"> </w:t>
            </w:r>
            <w:proofErr w:type="spellStart"/>
            <w:r w:rsidRPr="00054E23">
              <w:t>decontate</w:t>
            </w:r>
            <w:proofErr w:type="spellEnd"/>
            <w:r w:rsidRPr="00054E23">
              <w:t xml:space="preserve"> </w:t>
            </w:r>
            <w:proofErr w:type="spellStart"/>
            <w:r w:rsidRPr="00054E23">
              <w:t>prin</w:t>
            </w:r>
            <w:proofErr w:type="spellEnd"/>
            <w:r w:rsidRPr="00054E23">
              <w:t xml:space="preserve"> </w:t>
            </w:r>
            <w:proofErr w:type="spellStart"/>
            <w:r w:rsidRPr="00054E23">
              <w:t>proiecte</w:t>
            </w:r>
            <w:proofErr w:type="spellEnd"/>
            <w:r w:rsidRPr="00054E23">
              <w:t xml:space="preserve"> </w:t>
            </w:r>
            <w:proofErr w:type="spellStart"/>
            <w:r w:rsidRPr="00054E23">
              <w:t>până</w:t>
            </w:r>
            <w:proofErr w:type="spellEnd"/>
            <w:r w:rsidRPr="00054E23">
              <w:t xml:space="preserve"> la </w:t>
            </w:r>
            <w:proofErr w:type="spellStart"/>
            <w:r w:rsidRPr="00054E23">
              <w:t>momentul</w:t>
            </w:r>
            <w:proofErr w:type="spellEnd"/>
            <w:r w:rsidRPr="00054E23">
              <w:t xml:space="preserve"> </w:t>
            </w:r>
            <w:proofErr w:type="spellStart"/>
            <w:r w:rsidRPr="00054E23">
              <w:t>rezilierii</w:t>
            </w:r>
            <w:proofErr w:type="spellEnd"/>
            <w:r w:rsidRPr="00054E23">
              <w:t xml:space="preserve">, </w:t>
            </w:r>
            <w:proofErr w:type="spellStart"/>
            <w:r w:rsidRPr="00054E23">
              <w:t>iar</w:t>
            </w:r>
            <w:proofErr w:type="spellEnd"/>
            <w:r w:rsidRPr="00054E23">
              <w:t xml:space="preserve"> pe de </w:t>
            </w:r>
            <w:proofErr w:type="spellStart"/>
            <w:r w:rsidRPr="00054E23">
              <w:t>altă</w:t>
            </w:r>
            <w:proofErr w:type="spellEnd"/>
            <w:r w:rsidRPr="00054E23">
              <w:t xml:space="preserve"> </w:t>
            </w:r>
            <w:proofErr w:type="spellStart"/>
            <w:r w:rsidRPr="00054E23">
              <w:t>parte</w:t>
            </w:r>
            <w:proofErr w:type="spellEnd"/>
            <w:r w:rsidRPr="00054E23">
              <w:t xml:space="preserve"> </w:t>
            </w:r>
            <w:proofErr w:type="spellStart"/>
            <w:r w:rsidRPr="00054E23">
              <w:t>asupra</w:t>
            </w:r>
            <w:proofErr w:type="spellEnd"/>
            <w:r w:rsidRPr="00054E23">
              <w:t xml:space="preserve"> </w:t>
            </w:r>
            <w:proofErr w:type="spellStart"/>
            <w:r w:rsidRPr="00054E23">
              <w:t>cheltuielilor</w:t>
            </w:r>
            <w:proofErr w:type="spellEnd"/>
            <w:r w:rsidRPr="00054E23">
              <w:t xml:space="preserve"> </w:t>
            </w:r>
            <w:proofErr w:type="spellStart"/>
            <w:r w:rsidRPr="00054E23">
              <w:t>declarate</w:t>
            </w:r>
            <w:proofErr w:type="spellEnd"/>
            <w:r w:rsidRPr="00054E23">
              <w:t xml:space="preserve"> </w:t>
            </w:r>
            <w:proofErr w:type="spellStart"/>
            <w:r w:rsidRPr="00054E23">
              <w:t>deja</w:t>
            </w:r>
            <w:proofErr w:type="spellEnd"/>
            <w:r w:rsidRPr="00054E23">
              <w:t xml:space="preserve"> la </w:t>
            </w:r>
            <w:proofErr w:type="spellStart"/>
            <w:r w:rsidRPr="00054E23">
              <w:t>Comisia</w:t>
            </w:r>
            <w:proofErr w:type="spellEnd"/>
            <w:r w:rsidRPr="00054E23">
              <w:t xml:space="preserve"> </w:t>
            </w:r>
            <w:proofErr w:type="spellStart"/>
            <w:r w:rsidRPr="00054E23">
              <w:t>Europeană</w:t>
            </w:r>
            <w:proofErr w:type="spellEnd"/>
            <w:r w:rsidRPr="00054E23">
              <w:t xml:space="preserve">, </w:t>
            </w:r>
            <w:proofErr w:type="spellStart"/>
            <w:r w:rsidRPr="00054E23">
              <w:t>statul</w:t>
            </w:r>
            <w:proofErr w:type="spellEnd"/>
            <w:r w:rsidRPr="00054E23">
              <w:t xml:space="preserve"> </w:t>
            </w:r>
            <w:proofErr w:type="spellStart"/>
            <w:r w:rsidRPr="00054E23">
              <w:t>membru</w:t>
            </w:r>
            <w:proofErr w:type="spellEnd"/>
            <w:r w:rsidRPr="00054E23">
              <w:t xml:space="preserve"> </w:t>
            </w:r>
            <w:proofErr w:type="spellStart"/>
            <w:r w:rsidRPr="00054E23">
              <w:t>fiind</w:t>
            </w:r>
            <w:proofErr w:type="spellEnd"/>
            <w:r w:rsidRPr="00054E23">
              <w:t xml:space="preserve"> în </w:t>
            </w:r>
            <w:proofErr w:type="spellStart"/>
            <w:r w:rsidRPr="00054E23">
              <w:t>situația</w:t>
            </w:r>
            <w:proofErr w:type="spellEnd"/>
            <w:r w:rsidRPr="00054E23">
              <w:t xml:space="preserve"> de a </w:t>
            </w:r>
            <w:proofErr w:type="spellStart"/>
            <w:r w:rsidRPr="00054E23">
              <w:t>returna</w:t>
            </w:r>
            <w:proofErr w:type="spellEnd"/>
            <w:r w:rsidRPr="00054E23">
              <w:t xml:space="preserve"> </w:t>
            </w:r>
            <w:proofErr w:type="spellStart"/>
            <w:r w:rsidRPr="00054E23">
              <w:t>aceste</w:t>
            </w:r>
            <w:proofErr w:type="spellEnd"/>
            <w:r w:rsidRPr="00054E23">
              <w:t xml:space="preserve"> </w:t>
            </w:r>
            <w:proofErr w:type="spellStart"/>
            <w:r w:rsidRPr="00054E23">
              <w:t>cheltuieli</w:t>
            </w:r>
            <w:proofErr w:type="spellEnd"/>
            <w:r>
              <w:t>,</w:t>
            </w:r>
          </w:p>
          <w:p w:rsidR="00BD0270" w:rsidRPr="00054E23" w:rsidRDefault="00BD0270" w:rsidP="0041451C">
            <w:pPr>
              <w:spacing w:after="120"/>
              <w:jc w:val="both"/>
            </w:pPr>
            <w:proofErr w:type="spellStart"/>
            <w:r>
              <w:t>Ținând</w:t>
            </w:r>
            <w:proofErr w:type="spellEnd"/>
            <w:r>
              <w:t xml:space="preserve"> </w:t>
            </w:r>
            <w:proofErr w:type="spellStart"/>
            <w:r>
              <w:t>cont</w:t>
            </w:r>
            <w:proofErr w:type="spellEnd"/>
            <w:r>
              <w:t xml:space="preserve"> </w:t>
            </w:r>
            <w:proofErr w:type="spellStart"/>
            <w:r>
              <w:t>că</w:t>
            </w:r>
            <w:proofErr w:type="spellEnd"/>
            <w:r w:rsidRPr="00054E23">
              <w:t xml:space="preserve"> </w:t>
            </w:r>
            <w:proofErr w:type="spellStart"/>
            <w:r w:rsidRPr="00054E23">
              <w:t>încetinirea</w:t>
            </w:r>
            <w:proofErr w:type="spellEnd"/>
            <w:r w:rsidRPr="00054E23">
              <w:t xml:space="preserve"> </w:t>
            </w:r>
            <w:proofErr w:type="spellStart"/>
            <w:r w:rsidRPr="00054E23">
              <w:t>ritmului</w:t>
            </w:r>
            <w:proofErr w:type="spellEnd"/>
            <w:r w:rsidRPr="00054E23">
              <w:t xml:space="preserve"> de </w:t>
            </w:r>
            <w:proofErr w:type="spellStart"/>
            <w:r w:rsidRPr="00054E23">
              <w:t>implementare</w:t>
            </w:r>
            <w:proofErr w:type="spellEnd"/>
            <w:r w:rsidRPr="00054E23">
              <w:t xml:space="preserve"> a </w:t>
            </w:r>
            <w:proofErr w:type="spellStart"/>
            <w:r w:rsidRPr="00054E23">
              <w:t>proiectelor</w:t>
            </w:r>
            <w:proofErr w:type="spellEnd"/>
            <w:r w:rsidRPr="00054E23">
              <w:t xml:space="preserve"> cu </w:t>
            </w:r>
            <w:proofErr w:type="spellStart"/>
            <w:r w:rsidRPr="00054E23">
              <w:t>finanțare</w:t>
            </w:r>
            <w:proofErr w:type="spellEnd"/>
            <w:r w:rsidRPr="00054E23">
              <w:t xml:space="preserve"> </w:t>
            </w:r>
            <w:proofErr w:type="spellStart"/>
            <w:r w:rsidRPr="00054E23">
              <w:t>europeană</w:t>
            </w:r>
            <w:proofErr w:type="spellEnd"/>
            <w:r w:rsidRPr="00054E23">
              <w:t xml:space="preserve"> </w:t>
            </w:r>
            <w:proofErr w:type="spellStart"/>
            <w:r w:rsidRPr="00054E23">
              <w:t>va</w:t>
            </w:r>
            <w:proofErr w:type="spellEnd"/>
            <w:r w:rsidRPr="00054E23">
              <w:t xml:space="preserve"> </w:t>
            </w:r>
            <w:proofErr w:type="spellStart"/>
            <w:r w:rsidRPr="00054E23">
              <w:t>determina</w:t>
            </w:r>
            <w:proofErr w:type="spellEnd"/>
            <w:r w:rsidRPr="00054E23">
              <w:t xml:space="preserve"> </w:t>
            </w:r>
            <w:proofErr w:type="spellStart"/>
            <w:r w:rsidRPr="00054E23">
              <w:t>depășirea</w:t>
            </w:r>
            <w:proofErr w:type="spellEnd"/>
            <w:r w:rsidRPr="00054E23">
              <w:t xml:space="preserve"> </w:t>
            </w:r>
            <w:proofErr w:type="spellStart"/>
            <w:r w:rsidRPr="00054E23">
              <w:t>perioadei</w:t>
            </w:r>
            <w:proofErr w:type="spellEnd"/>
            <w:r w:rsidRPr="00054E23">
              <w:t xml:space="preserve"> </w:t>
            </w:r>
            <w:proofErr w:type="spellStart"/>
            <w:r w:rsidRPr="00054E23">
              <w:t>maxime</w:t>
            </w:r>
            <w:proofErr w:type="spellEnd"/>
            <w:r w:rsidRPr="00054E23">
              <w:t xml:space="preserve"> de </w:t>
            </w:r>
            <w:proofErr w:type="spellStart"/>
            <w:r w:rsidRPr="00054E23">
              <w:t>implementare</w:t>
            </w:r>
            <w:proofErr w:type="spellEnd"/>
            <w:r w:rsidRPr="00054E23">
              <w:t xml:space="preserve"> </w:t>
            </w:r>
            <w:proofErr w:type="spellStart"/>
            <w:r w:rsidRPr="00054E23">
              <w:t>stabilită</w:t>
            </w:r>
            <w:proofErr w:type="spellEnd"/>
            <w:r w:rsidRPr="00054E23">
              <w:t xml:space="preserve"> </w:t>
            </w:r>
            <w:proofErr w:type="spellStart"/>
            <w:r w:rsidRPr="00054E23">
              <w:t>prin</w:t>
            </w:r>
            <w:proofErr w:type="spellEnd"/>
            <w:r w:rsidRPr="00054E23">
              <w:t xml:space="preserve"> </w:t>
            </w:r>
            <w:proofErr w:type="spellStart"/>
            <w:r w:rsidRPr="00054E23">
              <w:t>regulamentele</w:t>
            </w:r>
            <w:proofErr w:type="spellEnd"/>
            <w:r w:rsidRPr="00054E23">
              <w:t xml:space="preserve"> </w:t>
            </w:r>
            <w:proofErr w:type="spellStart"/>
            <w:r w:rsidRPr="00054E23">
              <w:t>europene</w:t>
            </w:r>
            <w:proofErr w:type="spellEnd"/>
            <w:r w:rsidRPr="00054E23">
              <w:t xml:space="preserve">, </w:t>
            </w:r>
            <w:proofErr w:type="spellStart"/>
            <w:r w:rsidRPr="00054E23">
              <w:t>respectiv</w:t>
            </w:r>
            <w:proofErr w:type="spellEnd"/>
            <w:r w:rsidRPr="00054E23">
              <w:t xml:space="preserve"> 31 </w:t>
            </w:r>
            <w:proofErr w:type="spellStart"/>
            <w:r w:rsidRPr="00054E23">
              <w:t>decembrie</w:t>
            </w:r>
            <w:proofErr w:type="spellEnd"/>
            <w:r w:rsidRPr="00054E23">
              <w:t xml:space="preserve"> 2023</w:t>
            </w:r>
            <w:r>
              <w:t xml:space="preserve">, </w:t>
            </w:r>
            <w:r w:rsidRPr="00054E23">
              <w:t xml:space="preserve">ulterior </w:t>
            </w:r>
            <w:proofErr w:type="spellStart"/>
            <w:r w:rsidRPr="00054E23">
              <w:t>acestei</w:t>
            </w:r>
            <w:proofErr w:type="spellEnd"/>
            <w:r w:rsidRPr="00054E23">
              <w:t xml:space="preserve"> date, </w:t>
            </w:r>
            <w:proofErr w:type="spellStart"/>
            <w:r w:rsidRPr="00054E23">
              <w:t>cheltuielile</w:t>
            </w:r>
            <w:proofErr w:type="spellEnd"/>
            <w:r w:rsidRPr="00054E23">
              <w:t xml:space="preserve"> </w:t>
            </w:r>
            <w:proofErr w:type="spellStart"/>
            <w:r w:rsidRPr="00054E23">
              <w:t>necesare</w:t>
            </w:r>
            <w:proofErr w:type="spellEnd"/>
            <w:r w:rsidRPr="00054E23">
              <w:t xml:space="preserve"> pentru </w:t>
            </w:r>
            <w:proofErr w:type="spellStart"/>
            <w:r w:rsidRPr="00054E23">
              <w:t>finalizarea</w:t>
            </w:r>
            <w:proofErr w:type="spellEnd"/>
            <w:r w:rsidRPr="00054E23">
              <w:t xml:space="preserve"> </w:t>
            </w:r>
            <w:proofErr w:type="spellStart"/>
            <w:r w:rsidRPr="00054E23">
              <w:t>proiectelor</w:t>
            </w:r>
            <w:proofErr w:type="spellEnd"/>
            <w:r w:rsidRPr="00054E23">
              <w:t xml:space="preserve"> </w:t>
            </w:r>
            <w:proofErr w:type="spellStart"/>
            <w:r w:rsidRPr="00054E23">
              <w:t>trebuie</w:t>
            </w:r>
            <w:proofErr w:type="spellEnd"/>
            <w:r w:rsidRPr="00054E23">
              <w:t xml:space="preserve"> </w:t>
            </w:r>
            <w:proofErr w:type="spellStart"/>
            <w:r w:rsidRPr="00054E23">
              <w:t>să</w:t>
            </w:r>
            <w:proofErr w:type="spellEnd"/>
            <w:r w:rsidRPr="00054E23">
              <w:t xml:space="preserve"> fie </w:t>
            </w:r>
            <w:proofErr w:type="spellStart"/>
            <w:r w:rsidRPr="00054E23">
              <w:t>asigurate</w:t>
            </w:r>
            <w:proofErr w:type="spellEnd"/>
            <w:r w:rsidRPr="00054E23">
              <w:t xml:space="preserve"> din </w:t>
            </w:r>
            <w:proofErr w:type="spellStart"/>
            <w:r w:rsidRPr="00054E23">
              <w:t>bugetul</w:t>
            </w:r>
            <w:proofErr w:type="spellEnd"/>
            <w:r w:rsidRPr="00054E23">
              <w:t xml:space="preserve"> </w:t>
            </w:r>
            <w:proofErr w:type="spellStart"/>
            <w:r w:rsidRPr="00054E23">
              <w:t>beneficiarilor</w:t>
            </w:r>
            <w:proofErr w:type="spellEnd"/>
            <w:r>
              <w:t xml:space="preserve"> </w:t>
            </w:r>
            <w:proofErr w:type="spellStart"/>
            <w:r>
              <w:t>și</w:t>
            </w:r>
            <w:proofErr w:type="spellEnd"/>
            <w:r>
              <w:t xml:space="preserve"> </w:t>
            </w:r>
            <w:r w:rsidRPr="00054E23">
              <w:t>n</w:t>
            </w:r>
            <w:r>
              <w:t xml:space="preserve">u </w:t>
            </w:r>
            <w:proofErr w:type="spellStart"/>
            <w:r w:rsidRPr="00054E23">
              <w:t>mai</w:t>
            </w:r>
            <w:proofErr w:type="spellEnd"/>
            <w:r>
              <w:t xml:space="preserve"> pot </w:t>
            </w:r>
            <w:r w:rsidRPr="00054E23">
              <w:t xml:space="preserve">fi solicitate la </w:t>
            </w:r>
            <w:proofErr w:type="spellStart"/>
            <w:r w:rsidRPr="00054E23">
              <w:t>rambursare</w:t>
            </w:r>
            <w:proofErr w:type="spellEnd"/>
            <w:r w:rsidRPr="00054E23">
              <w:t xml:space="preserve"> </w:t>
            </w:r>
            <w:proofErr w:type="spellStart"/>
            <w:r w:rsidRPr="00054E23">
              <w:t>Comisiei</w:t>
            </w:r>
            <w:proofErr w:type="spellEnd"/>
            <w:r w:rsidRPr="00054E23">
              <w:t xml:space="preserve"> </w:t>
            </w:r>
            <w:proofErr w:type="spellStart"/>
            <w:r w:rsidRPr="00054E23">
              <w:t>Europene</w:t>
            </w:r>
            <w:proofErr w:type="spellEnd"/>
            <w:r w:rsidRPr="00054E23">
              <w:t xml:space="preserve">.   </w:t>
            </w:r>
          </w:p>
          <w:p w:rsidR="00BD0270" w:rsidRPr="00054E23" w:rsidRDefault="00BD0270" w:rsidP="0041451C">
            <w:pPr>
              <w:spacing w:after="120"/>
              <w:jc w:val="both"/>
            </w:pPr>
            <w:r w:rsidRPr="00054E23">
              <w:t xml:space="preserve">În </w:t>
            </w:r>
            <w:proofErr w:type="spellStart"/>
            <w:r w:rsidRPr="00054E23">
              <w:t>lipsa</w:t>
            </w:r>
            <w:proofErr w:type="spellEnd"/>
            <w:r w:rsidRPr="00054E23">
              <w:t xml:space="preserve"> </w:t>
            </w:r>
            <w:proofErr w:type="spellStart"/>
            <w:r w:rsidRPr="00054E23">
              <w:t>acestor</w:t>
            </w:r>
            <w:proofErr w:type="spellEnd"/>
            <w:r w:rsidRPr="00054E23">
              <w:t xml:space="preserve"> </w:t>
            </w:r>
            <w:proofErr w:type="spellStart"/>
            <w:r w:rsidRPr="00054E23">
              <w:t>măsuri</w:t>
            </w:r>
            <w:proofErr w:type="spellEnd"/>
            <w:r w:rsidRPr="00054E23">
              <w:t xml:space="preserve"> s-</w:t>
            </w:r>
            <w:proofErr w:type="spellStart"/>
            <w:r w:rsidRPr="00054E23">
              <w:t>ar</w:t>
            </w:r>
            <w:proofErr w:type="spellEnd"/>
            <w:r w:rsidRPr="00054E23">
              <w:t xml:space="preserve"> produce o </w:t>
            </w:r>
            <w:proofErr w:type="spellStart"/>
            <w:r w:rsidRPr="00054E23">
              <w:t>serie</w:t>
            </w:r>
            <w:proofErr w:type="spellEnd"/>
            <w:r w:rsidRPr="00054E23">
              <w:t xml:space="preserve"> de </w:t>
            </w:r>
            <w:proofErr w:type="spellStart"/>
            <w:r w:rsidRPr="00054E23">
              <w:t>consecințe</w:t>
            </w:r>
            <w:proofErr w:type="spellEnd"/>
            <w:r w:rsidRPr="00054E23">
              <w:t xml:space="preserve"> </w:t>
            </w:r>
            <w:proofErr w:type="spellStart"/>
            <w:r w:rsidRPr="00054E23">
              <w:t>imediate</w:t>
            </w:r>
            <w:proofErr w:type="spellEnd"/>
            <w:r w:rsidRPr="00054E23">
              <w:t xml:space="preserve"> </w:t>
            </w:r>
            <w:proofErr w:type="spellStart"/>
            <w:r w:rsidRPr="00054E23">
              <w:t>asupra</w:t>
            </w:r>
            <w:proofErr w:type="spellEnd"/>
            <w:r w:rsidRPr="00054E23">
              <w:t xml:space="preserve"> </w:t>
            </w:r>
            <w:proofErr w:type="spellStart"/>
            <w:r w:rsidRPr="00054E23">
              <w:t>bugetului</w:t>
            </w:r>
            <w:proofErr w:type="spellEnd"/>
            <w:r w:rsidRPr="00054E23">
              <w:t xml:space="preserve"> de stat </w:t>
            </w:r>
            <w:proofErr w:type="spellStart"/>
            <w:r w:rsidRPr="00054E23">
              <w:t>prin</w:t>
            </w:r>
            <w:proofErr w:type="spellEnd"/>
            <w:r w:rsidRPr="00054E23">
              <w:t xml:space="preserve"> </w:t>
            </w:r>
            <w:proofErr w:type="spellStart"/>
            <w:r w:rsidRPr="00054E23">
              <w:t>neatragerea</w:t>
            </w:r>
            <w:proofErr w:type="spellEnd"/>
            <w:r w:rsidRPr="00054E23">
              <w:t xml:space="preserve"> </w:t>
            </w:r>
            <w:proofErr w:type="spellStart"/>
            <w:r w:rsidRPr="00054E23">
              <w:t>fondurilor</w:t>
            </w:r>
            <w:proofErr w:type="spellEnd"/>
            <w:r w:rsidRPr="00054E23">
              <w:t xml:space="preserve"> </w:t>
            </w:r>
            <w:proofErr w:type="spellStart"/>
            <w:r w:rsidRPr="00054E23">
              <w:t>europene</w:t>
            </w:r>
            <w:proofErr w:type="spellEnd"/>
            <w:r w:rsidRPr="00054E23">
              <w:t xml:space="preserve">, precum </w:t>
            </w:r>
            <w:proofErr w:type="spellStart"/>
            <w:r w:rsidRPr="00054E23">
              <w:t>și</w:t>
            </w:r>
            <w:proofErr w:type="spellEnd"/>
            <w:r w:rsidRPr="00054E23">
              <w:t xml:space="preserve"> </w:t>
            </w:r>
            <w:proofErr w:type="spellStart"/>
            <w:r w:rsidRPr="00054E23">
              <w:t>dificultăți</w:t>
            </w:r>
            <w:proofErr w:type="spellEnd"/>
            <w:r w:rsidRPr="00054E23">
              <w:t xml:space="preserve"> </w:t>
            </w:r>
            <w:proofErr w:type="spellStart"/>
            <w:r w:rsidRPr="00054E23">
              <w:t>și</w:t>
            </w:r>
            <w:proofErr w:type="spellEnd"/>
            <w:r w:rsidRPr="00054E23">
              <w:t xml:space="preserve"> </w:t>
            </w:r>
            <w:proofErr w:type="spellStart"/>
            <w:r w:rsidRPr="00054E23">
              <w:t>întârzieri</w:t>
            </w:r>
            <w:proofErr w:type="spellEnd"/>
            <w:r w:rsidRPr="00054E23">
              <w:t xml:space="preserve"> în </w:t>
            </w:r>
            <w:proofErr w:type="spellStart"/>
            <w:r w:rsidRPr="00054E23">
              <w:t>implementarea</w:t>
            </w:r>
            <w:proofErr w:type="spellEnd"/>
            <w:r w:rsidRPr="00054E23">
              <w:t xml:space="preserve"> </w:t>
            </w:r>
            <w:proofErr w:type="spellStart"/>
            <w:r w:rsidRPr="00054E23">
              <w:t>proiectelor</w:t>
            </w:r>
            <w:proofErr w:type="spellEnd"/>
            <w:r w:rsidRPr="00054E23">
              <w:t xml:space="preserve"> cu </w:t>
            </w:r>
            <w:proofErr w:type="spellStart"/>
            <w:r w:rsidRPr="00054E23">
              <w:t>finan</w:t>
            </w:r>
            <w:r>
              <w:t>ț</w:t>
            </w:r>
            <w:r w:rsidRPr="00054E23">
              <w:t>are</w:t>
            </w:r>
            <w:proofErr w:type="spellEnd"/>
            <w:r w:rsidRPr="00054E23">
              <w:t xml:space="preserve"> din </w:t>
            </w:r>
            <w:proofErr w:type="spellStart"/>
            <w:r w:rsidRPr="00054E23">
              <w:t>fonduri</w:t>
            </w:r>
            <w:proofErr w:type="spellEnd"/>
            <w:r w:rsidRPr="00054E23">
              <w:t xml:space="preserve"> </w:t>
            </w:r>
            <w:proofErr w:type="spellStart"/>
            <w:r w:rsidRPr="00054E23">
              <w:t>externe</w:t>
            </w:r>
            <w:proofErr w:type="spellEnd"/>
            <w:r w:rsidRPr="00054E23">
              <w:t xml:space="preserve"> </w:t>
            </w:r>
            <w:proofErr w:type="spellStart"/>
            <w:r w:rsidRPr="00054E23">
              <w:t>nerambursabile</w:t>
            </w:r>
            <w:proofErr w:type="spellEnd"/>
            <w:r w:rsidRPr="00054E23">
              <w:t xml:space="preserve"> din </w:t>
            </w:r>
            <w:proofErr w:type="spellStart"/>
            <w:r w:rsidRPr="00054E23">
              <w:t>perioada</w:t>
            </w:r>
            <w:proofErr w:type="spellEnd"/>
            <w:r w:rsidRPr="00054E23">
              <w:t xml:space="preserve"> 2014-2020,</w:t>
            </w:r>
          </w:p>
          <w:p w:rsidR="00BD0270" w:rsidRPr="00054E23" w:rsidRDefault="00BD0270" w:rsidP="0041451C">
            <w:pPr>
              <w:spacing w:after="120"/>
              <w:jc w:val="both"/>
            </w:pPr>
            <w:r w:rsidRPr="00054E23">
              <w:t xml:space="preserve"> </w:t>
            </w:r>
            <w:proofErr w:type="spellStart"/>
            <w:r w:rsidRPr="00054E23">
              <w:t>Ținând</w:t>
            </w:r>
            <w:proofErr w:type="spellEnd"/>
            <w:r w:rsidRPr="00054E23">
              <w:t xml:space="preserve"> </w:t>
            </w:r>
            <w:proofErr w:type="spellStart"/>
            <w:r w:rsidRPr="00054E23">
              <w:t>cont</w:t>
            </w:r>
            <w:proofErr w:type="spellEnd"/>
            <w:r w:rsidRPr="00054E23">
              <w:t xml:space="preserve"> de </w:t>
            </w:r>
            <w:proofErr w:type="spellStart"/>
            <w:r w:rsidRPr="00054E23">
              <w:t>faptul</w:t>
            </w:r>
            <w:proofErr w:type="spellEnd"/>
            <w:r w:rsidRPr="00054E23">
              <w:t xml:space="preserve"> </w:t>
            </w:r>
            <w:proofErr w:type="spellStart"/>
            <w:r w:rsidRPr="00054E23">
              <w:t>că</w:t>
            </w:r>
            <w:proofErr w:type="spellEnd"/>
            <w:r w:rsidRPr="00054E23">
              <w:t xml:space="preserve">, </w:t>
            </w:r>
            <w:proofErr w:type="spellStart"/>
            <w:r w:rsidRPr="00054E23">
              <w:t>elementele</w:t>
            </w:r>
            <w:proofErr w:type="spellEnd"/>
            <w:r w:rsidRPr="00054E23">
              <w:t xml:space="preserve"> sus </w:t>
            </w:r>
            <w:proofErr w:type="spellStart"/>
            <w:r w:rsidRPr="00054E23">
              <w:t>menționate</w:t>
            </w:r>
            <w:proofErr w:type="spellEnd"/>
            <w:r w:rsidRPr="00054E23">
              <w:t xml:space="preserve"> </w:t>
            </w:r>
            <w:proofErr w:type="spellStart"/>
            <w:r w:rsidRPr="00054E23">
              <w:t>vizează</w:t>
            </w:r>
            <w:proofErr w:type="spellEnd"/>
            <w:r w:rsidRPr="00054E23">
              <w:t xml:space="preserve"> </w:t>
            </w:r>
            <w:proofErr w:type="spellStart"/>
            <w:r w:rsidRPr="00054E23">
              <w:t>interesul</w:t>
            </w:r>
            <w:proofErr w:type="spellEnd"/>
            <w:r w:rsidRPr="00054E23">
              <w:t xml:space="preserve"> public </w:t>
            </w:r>
            <w:proofErr w:type="spellStart"/>
            <w:r w:rsidRPr="00054E23">
              <w:t>și</w:t>
            </w:r>
            <w:proofErr w:type="spellEnd"/>
            <w:r w:rsidRPr="00054E23">
              <w:t xml:space="preserve"> strategic, sunt o </w:t>
            </w:r>
            <w:proofErr w:type="spellStart"/>
            <w:r w:rsidRPr="00054E23">
              <w:t>prioritate</w:t>
            </w:r>
            <w:proofErr w:type="spellEnd"/>
            <w:r w:rsidRPr="00054E23">
              <w:t xml:space="preserve"> a </w:t>
            </w:r>
            <w:proofErr w:type="spellStart"/>
            <w:r w:rsidRPr="00054E23">
              <w:t>Programului</w:t>
            </w:r>
            <w:proofErr w:type="spellEnd"/>
            <w:r w:rsidRPr="00054E23">
              <w:t xml:space="preserve"> de </w:t>
            </w:r>
            <w:proofErr w:type="spellStart"/>
            <w:r w:rsidRPr="00054E23">
              <w:t>guvernare</w:t>
            </w:r>
            <w:proofErr w:type="spellEnd"/>
            <w:r w:rsidRPr="00054E23">
              <w:t xml:space="preserve"> </w:t>
            </w:r>
            <w:proofErr w:type="spellStart"/>
            <w:r w:rsidRPr="00054E23">
              <w:t>și</w:t>
            </w:r>
            <w:proofErr w:type="spellEnd"/>
            <w:r w:rsidRPr="00054E23">
              <w:t xml:space="preserve"> </w:t>
            </w:r>
            <w:proofErr w:type="spellStart"/>
            <w:r w:rsidRPr="00054E23">
              <w:t>constituie</w:t>
            </w:r>
            <w:proofErr w:type="spellEnd"/>
            <w:r w:rsidRPr="00054E23">
              <w:t xml:space="preserve"> o </w:t>
            </w:r>
            <w:proofErr w:type="spellStart"/>
            <w:r w:rsidRPr="00054E23">
              <w:t>situație</w:t>
            </w:r>
            <w:proofErr w:type="spellEnd"/>
            <w:r w:rsidRPr="00054E23">
              <w:t xml:space="preserve"> de urgență </w:t>
            </w:r>
            <w:proofErr w:type="spellStart"/>
            <w:r w:rsidRPr="00054E23">
              <w:t>și</w:t>
            </w:r>
            <w:proofErr w:type="spellEnd"/>
            <w:r w:rsidRPr="00054E23">
              <w:t xml:space="preserve"> </w:t>
            </w:r>
            <w:proofErr w:type="spellStart"/>
            <w:r w:rsidRPr="00054E23">
              <w:t>extraordinară</w:t>
            </w:r>
            <w:proofErr w:type="spellEnd"/>
            <w:r w:rsidRPr="00054E23">
              <w:t xml:space="preserve">, a </w:t>
            </w:r>
            <w:proofErr w:type="spellStart"/>
            <w:r w:rsidRPr="00054E23">
              <w:t>cărei</w:t>
            </w:r>
            <w:proofErr w:type="spellEnd"/>
            <w:r w:rsidRPr="00054E23">
              <w:t xml:space="preserve"> </w:t>
            </w:r>
            <w:proofErr w:type="spellStart"/>
            <w:r w:rsidRPr="00054E23">
              <w:t>reglementare</w:t>
            </w:r>
            <w:proofErr w:type="spellEnd"/>
            <w:r w:rsidRPr="00054E23">
              <w:t xml:space="preserve"> nu </w:t>
            </w:r>
            <w:proofErr w:type="spellStart"/>
            <w:r w:rsidRPr="00054E23">
              <w:t>poate</w:t>
            </w:r>
            <w:proofErr w:type="spellEnd"/>
            <w:r w:rsidRPr="00054E23">
              <w:t xml:space="preserve"> fi </w:t>
            </w:r>
            <w:proofErr w:type="spellStart"/>
            <w:r w:rsidRPr="00054E23">
              <w:t>amânată</w:t>
            </w:r>
            <w:proofErr w:type="spellEnd"/>
            <w:r w:rsidRPr="00054E23">
              <w:t xml:space="preserve"> pentru </w:t>
            </w:r>
            <w:proofErr w:type="gramStart"/>
            <w:r w:rsidRPr="00054E23">
              <w:t>a</w:t>
            </w:r>
            <w:proofErr w:type="gramEnd"/>
            <w:r w:rsidRPr="00054E23">
              <w:t xml:space="preserve"> </w:t>
            </w:r>
            <w:proofErr w:type="spellStart"/>
            <w:r w:rsidRPr="00054E23">
              <w:t>asigura</w:t>
            </w:r>
            <w:proofErr w:type="spellEnd"/>
            <w:r w:rsidRPr="00054E23">
              <w:t xml:space="preserve"> </w:t>
            </w:r>
            <w:proofErr w:type="spellStart"/>
            <w:r w:rsidRPr="00054E23">
              <w:t>premisele</w:t>
            </w:r>
            <w:proofErr w:type="spellEnd"/>
            <w:r w:rsidRPr="00054E23">
              <w:t xml:space="preserve"> </w:t>
            </w:r>
            <w:proofErr w:type="spellStart"/>
            <w:r w:rsidRPr="00054E23">
              <w:t>unui</w:t>
            </w:r>
            <w:proofErr w:type="spellEnd"/>
            <w:r w:rsidRPr="00054E23">
              <w:t xml:space="preserve"> grad </w:t>
            </w:r>
            <w:proofErr w:type="spellStart"/>
            <w:r w:rsidRPr="00054E23">
              <w:t>ridicat</w:t>
            </w:r>
            <w:proofErr w:type="spellEnd"/>
            <w:r w:rsidRPr="00054E23">
              <w:t xml:space="preserve"> de </w:t>
            </w:r>
            <w:proofErr w:type="spellStart"/>
            <w:r w:rsidRPr="00054E23">
              <w:t>absorbție</w:t>
            </w:r>
            <w:proofErr w:type="spellEnd"/>
            <w:r w:rsidRPr="00054E23">
              <w:t xml:space="preserve"> în </w:t>
            </w:r>
            <w:proofErr w:type="spellStart"/>
            <w:r w:rsidRPr="00054E23">
              <w:t>perioada</w:t>
            </w:r>
            <w:proofErr w:type="spellEnd"/>
            <w:r w:rsidRPr="00054E23">
              <w:t xml:space="preserve"> </w:t>
            </w:r>
            <w:proofErr w:type="spellStart"/>
            <w:r w:rsidRPr="00054E23">
              <w:t>curentă</w:t>
            </w:r>
            <w:proofErr w:type="spellEnd"/>
            <w:r w:rsidRPr="00054E23">
              <w:t xml:space="preserve"> de </w:t>
            </w:r>
            <w:proofErr w:type="spellStart"/>
            <w:r w:rsidRPr="00054E23">
              <w:t>programare</w:t>
            </w:r>
            <w:proofErr w:type="spellEnd"/>
            <w:r w:rsidRPr="00054E23">
              <w:t xml:space="preserve"> a </w:t>
            </w:r>
            <w:proofErr w:type="spellStart"/>
            <w:r w:rsidRPr="00054E23">
              <w:t>fondurilor</w:t>
            </w:r>
            <w:proofErr w:type="spellEnd"/>
            <w:r w:rsidRPr="00054E23">
              <w:t xml:space="preserve">, </w:t>
            </w:r>
          </w:p>
          <w:p w:rsidR="00BD0270" w:rsidRPr="00054E23" w:rsidRDefault="00BD0270" w:rsidP="0041451C">
            <w:pPr>
              <w:spacing w:after="120"/>
              <w:jc w:val="both"/>
            </w:pPr>
            <w:proofErr w:type="spellStart"/>
            <w:r w:rsidRPr="00054E23">
              <w:t>Luând</w:t>
            </w:r>
            <w:proofErr w:type="spellEnd"/>
            <w:r w:rsidRPr="00054E23">
              <w:t xml:space="preserve"> în </w:t>
            </w:r>
            <w:proofErr w:type="spellStart"/>
            <w:r w:rsidRPr="00054E23">
              <w:t>considerare</w:t>
            </w:r>
            <w:proofErr w:type="spellEnd"/>
            <w:r w:rsidRPr="00054E23">
              <w:t xml:space="preserve"> </w:t>
            </w:r>
            <w:proofErr w:type="spellStart"/>
            <w:r w:rsidRPr="00054E23">
              <w:t>faptul</w:t>
            </w:r>
            <w:proofErr w:type="spellEnd"/>
            <w:r w:rsidRPr="00054E23">
              <w:t xml:space="preserve"> </w:t>
            </w:r>
            <w:proofErr w:type="spellStart"/>
            <w:r w:rsidRPr="00054E23">
              <w:t>că</w:t>
            </w:r>
            <w:proofErr w:type="spellEnd"/>
            <w:r w:rsidRPr="00054E23">
              <w:t xml:space="preserve"> o </w:t>
            </w:r>
            <w:proofErr w:type="spellStart"/>
            <w:r w:rsidRPr="00054E23">
              <w:t>prioritate</w:t>
            </w:r>
            <w:proofErr w:type="spellEnd"/>
            <w:r w:rsidRPr="00054E23">
              <w:t xml:space="preserve"> </w:t>
            </w:r>
            <w:proofErr w:type="spellStart"/>
            <w:r w:rsidRPr="00054E23">
              <w:t>majoră</w:t>
            </w:r>
            <w:proofErr w:type="spellEnd"/>
            <w:r w:rsidRPr="00054E23">
              <w:t xml:space="preserve"> a Guvernului o </w:t>
            </w:r>
            <w:proofErr w:type="spellStart"/>
            <w:r w:rsidRPr="00054E23">
              <w:t>constituie</w:t>
            </w:r>
            <w:proofErr w:type="spellEnd"/>
            <w:r w:rsidRPr="00054E23">
              <w:t xml:space="preserve"> </w:t>
            </w:r>
            <w:proofErr w:type="spellStart"/>
            <w:r w:rsidRPr="00054E23">
              <w:t>îmbunătă</w:t>
            </w:r>
            <w:r>
              <w:t>ț</w:t>
            </w:r>
            <w:r w:rsidRPr="00054E23">
              <w:t>irea</w:t>
            </w:r>
            <w:proofErr w:type="spellEnd"/>
            <w:r w:rsidRPr="00054E23">
              <w:t xml:space="preserve"> </w:t>
            </w:r>
            <w:proofErr w:type="spellStart"/>
            <w:r w:rsidRPr="00054E23">
              <w:t>gradului</w:t>
            </w:r>
            <w:proofErr w:type="spellEnd"/>
            <w:r w:rsidRPr="00054E23">
              <w:t xml:space="preserve"> de </w:t>
            </w:r>
            <w:proofErr w:type="spellStart"/>
            <w:r w:rsidRPr="00054E23">
              <w:t>absorb</w:t>
            </w:r>
            <w:r>
              <w:t>ț</w:t>
            </w:r>
            <w:r w:rsidRPr="00054E23">
              <w:t>ie</w:t>
            </w:r>
            <w:proofErr w:type="spellEnd"/>
            <w:r w:rsidRPr="00054E23">
              <w:t xml:space="preserve"> a </w:t>
            </w:r>
            <w:proofErr w:type="spellStart"/>
            <w:r w:rsidRPr="00054E23">
              <w:t>fondurilor</w:t>
            </w:r>
            <w:proofErr w:type="spellEnd"/>
            <w:r w:rsidRPr="00054E23">
              <w:t xml:space="preserve"> </w:t>
            </w:r>
            <w:proofErr w:type="spellStart"/>
            <w:r w:rsidRPr="00054E23">
              <w:t>europene</w:t>
            </w:r>
            <w:proofErr w:type="spellEnd"/>
            <w:r w:rsidRPr="00054E23">
              <w:t>,</w:t>
            </w:r>
          </w:p>
          <w:p w:rsidR="0041451C" w:rsidRDefault="0041451C" w:rsidP="0041451C">
            <w:pPr>
              <w:pStyle w:val="NormalWeb"/>
              <w:spacing w:before="0" w:beforeAutospacing="0" w:after="0" w:afterAutospacing="0"/>
              <w:ind w:left="-4" w:hanging="1"/>
              <w:jc w:val="both"/>
              <w:rPr>
                <w:rFonts w:ascii="Times New Roman" w:eastAsia="Times New Roman" w:hAnsi="Times New Roman" w:cs="Times New Roman"/>
              </w:rPr>
            </w:pPr>
            <w:proofErr w:type="spellStart"/>
            <w:r>
              <w:rPr>
                <w:rFonts w:ascii="Times New Roman" w:eastAsia="Times New Roman" w:hAnsi="Times New Roman" w:cs="Times New Roman"/>
              </w:rPr>
              <w:t>Î</w:t>
            </w:r>
            <w:r w:rsidR="00BD0270" w:rsidRPr="00BD0270">
              <w:rPr>
                <w:rFonts w:ascii="Times New Roman" w:eastAsia="Times New Roman" w:hAnsi="Times New Roman" w:cs="Times New Roman"/>
              </w:rPr>
              <w:t>ntrucat</w:t>
            </w:r>
            <w:proofErr w:type="spellEnd"/>
            <w:r w:rsidR="00BD0270" w:rsidRPr="00BD0270">
              <w:rPr>
                <w:rFonts w:ascii="Times New Roman" w:eastAsia="Times New Roman" w:hAnsi="Times New Roman" w:cs="Times New Roman"/>
              </w:rPr>
              <w:t xml:space="preserve"> </w:t>
            </w:r>
            <w:proofErr w:type="spellStart"/>
            <w:r w:rsidR="00BD0270" w:rsidRPr="00BD0270">
              <w:rPr>
                <w:rFonts w:ascii="Times New Roman" w:eastAsia="Times New Roman" w:hAnsi="Times New Roman" w:cs="Times New Roman"/>
              </w:rPr>
              <w:t>elementele</w:t>
            </w:r>
            <w:proofErr w:type="spellEnd"/>
            <w:r w:rsidR="00BD0270" w:rsidRPr="00BD0270">
              <w:rPr>
                <w:rFonts w:ascii="Times New Roman" w:eastAsia="Times New Roman" w:hAnsi="Times New Roman" w:cs="Times New Roman"/>
              </w:rPr>
              <w:t xml:space="preserve"> </w:t>
            </w:r>
            <w:proofErr w:type="spellStart"/>
            <w:r w:rsidR="00BD0270" w:rsidRPr="00BD0270">
              <w:rPr>
                <w:rFonts w:ascii="Times New Roman" w:eastAsia="Times New Roman" w:hAnsi="Times New Roman" w:cs="Times New Roman"/>
              </w:rPr>
              <w:t>mai</w:t>
            </w:r>
            <w:proofErr w:type="spellEnd"/>
            <w:r w:rsidR="00BD0270" w:rsidRPr="00BD0270">
              <w:rPr>
                <w:rFonts w:ascii="Times New Roman" w:eastAsia="Times New Roman" w:hAnsi="Times New Roman" w:cs="Times New Roman"/>
              </w:rPr>
              <w:t xml:space="preserve"> sus prezentate vizează interesul general public şi constituie situaţii de urgenţă şi extraordinare a căror reglementare nu poate fi amânată, se impune </w:t>
            </w:r>
            <w:r w:rsidR="00BD0270" w:rsidRPr="00BD0270">
              <w:rPr>
                <w:rFonts w:ascii="Times New Roman" w:eastAsia="Times New Roman" w:hAnsi="Times New Roman" w:cs="Times New Roman"/>
              </w:rPr>
              <w:lastRenderedPageBreak/>
              <w:t xml:space="preserve">aprobarea unui act normativ care să soluţioneze problemele în regim de urgenţă în temeiul art. 115 alin. (4) din </w:t>
            </w:r>
            <w:proofErr w:type="spellStart"/>
            <w:r w:rsidR="00BD0270" w:rsidRPr="00BD0270">
              <w:rPr>
                <w:rFonts w:ascii="Times New Roman" w:eastAsia="Times New Roman" w:hAnsi="Times New Roman" w:cs="Times New Roman"/>
              </w:rPr>
              <w:t>Constituţia</w:t>
            </w:r>
            <w:proofErr w:type="spellEnd"/>
            <w:r w:rsidR="00BD0270" w:rsidRPr="00BD0270">
              <w:rPr>
                <w:rFonts w:ascii="Times New Roman" w:eastAsia="Times New Roman" w:hAnsi="Times New Roman" w:cs="Times New Roman"/>
              </w:rPr>
              <w:t xml:space="preserve"> </w:t>
            </w:r>
            <w:proofErr w:type="spellStart"/>
            <w:r w:rsidR="00BD0270" w:rsidRPr="00BD0270">
              <w:rPr>
                <w:rFonts w:ascii="Times New Roman" w:eastAsia="Times New Roman" w:hAnsi="Times New Roman" w:cs="Times New Roman"/>
              </w:rPr>
              <w:t>României</w:t>
            </w:r>
            <w:proofErr w:type="spellEnd"/>
            <w:r w:rsidR="00BD0270" w:rsidRPr="00BD0270">
              <w:rPr>
                <w:rFonts w:ascii="Times New Roman" w:eastAsia="Times New Roman" w:hAnsi="Times New Roman" w:cs="Times New Roman"/>
              </w:rPr>
              <w:t xml:space="preserve">, </w:t>
            </w:r>
            <w:proofErr w:type="spellStart"/>
            <w:r w:rsidR="00BD0270" w:rsidRPr="00BD0270">
              <w:rPr>
                <w:rFonts w:ascii="Times New Roman" w:eastAsia="Times New Roman" w:hAnsi="Times New Roman" w:cs="Times New Roman"/>
              </w:rPr>
              <w:t>republicată</w:t>
            </w:r>
            <w:proofErr w:type="spellEnd"/>
            <w:r w:rsidR="00BD0270" w:rsidRPr="00BD0270">
              <w:rPr>
                <w:rFonts w:ascii="Times New Roman" w:eastAsia="Times New Roman" w:hAnsi="Times New Roman" w:cs="Times New Roman"/>
              </w:rPr>
              <w:t>.</w:t>
            </w:r>
          </w:p>
          <w:p w:rsidR="00A849F3" w:rsidRPr="00BD0270" w:rsidRDefault="00BD2B1F" w:rsidP="0041451C">
            <w:pPr>
              <w:pStyle w:val="NormalWeb"/>
              <w:spacing w:before="0" w:beforeAutospacing="0" w:after="0" w:afterAutospacing="0"/>
              <w:ind w:left="-4" w:hanging="1"/>
              <w:jc w:val="both"/>
              <w:rPr>
                <w:rFonts w:ascii="Times New Roman" w:eastAsia="Times New Roman" w:hAnsi="Times New Roman" w:cs="Times New Roman"/>
              </w:rPr>
            </w:pPr>
            <w:r w:rsidRPr="00BD0270">
              <w:rPr>
                <w:rFonts w:ascii="Times New Roman" w:eastAsia="Times New Roman" w:hAnsi="Times New Roman" w:cs="Times New Roman"/>
              </w:rPr>
              <w:t xml:space="preserve">   </w:t>
            </w:r>
          </w:p>
        </w:tc>
      </w:tr>
      <w:tr w:rsidR="005C21BA" w:rsidRPr="009D3FFF" w:rsidTr="00F211B6">
        <w:tc>
          <w:tcPr>
            <w:tcW w:w="1507" w:type="dxa"/>
            <w:tcBorders>
              <w:top w:val="single" w:sz="4" w:space="0" w:color="auto"/>
              <w:left w:val="single" w:sz="4" w:space="0" w:color="auto"/>
              <w:bottom w:val="single" w:sz="4" w:space="0" w:color="auto"/>
              <w:right w:val="single" w:sz="4" w:space="0" w:color="auto"/>
            </w:tcBorders>
          </w:tcPr>
          <w:p w:rsidR="00A962F5" w:rsidRPr="009D3FFF" w:rsidRDefault="00A962F5" w:rsidP="008E2CA9">
            <w:pPr>
              <w:jc w:val="center"/>
              <w:rPr>
                <w:lang w:val="ro-RO"/>
              </w:rPr>
            </w:pPr>
            <w:bookmarkStart w:id="0" w:name="_Hlk83314025"/>
            <w:r w:rsidRPr="009D3FFF">
              <w:rPr>
                <w:lang w:val="ro-RO"/>
              </w:rPr>
              <w:lastRenderedPageBreak/>
              <w:t>2. Schimbări preconizate</w:t>
            </w:r>
            <w:bookmarkEnd w:id="0"/>
          </w:p>
        </w:tc>
        <w:tc>
          <w:tcPr>
            <w:tcW w:w="8388" w:type="dxa"/>
            <w:tcBorders>
              <w:top w:val="single" w:sz="4" w:space="0" w:color="auto"/>
              <w:left w:val="single" w:sz="4" w:space="0" w:color="auto"/>
              <w:bottom w:val="single" w:sz="4" w:space="0" w:color="auto"/>
              <w:right w:val="single" w:sz="4" w:space="0" w:color="auto"/>
            </w:tcBorders>
          </w:tcPr>
          <w:p w:rsidR="00724486" w:rsidRPr="00F974F3" w:rsidRDefault="00BD042B" w:rsidP="005578B3">
            <w:pPr>
              <w:spacing w:line="256" w:lineRule="auto"/>
              <w:jc w:val="both"/>
              <w:rPr>
                <w:lang w:val="ro-RO"/>
              </w:rPr>
            </w:pPr>
            <w:r w:rsidRPr="00F974F3">
              <w:rPr>
                <w:lang w:val="ro-RO"/>
              </w:rPr>
              <w:t xml:space="preserve">Prin </w:t>
            </w:r>
            <w:r w:rsidR="00724486" w:rsidRPr="00F974F3">
              <w:rPr>
                <w:lang w:val="ro-RO"/>
              </w:rPr>
              <w:t xml:space="preserve">acest </w:t>
            </w:r>
            <w:r w:rsidRPr="00F974F3">
              <w:rPr>
                <w:lang w:val="ro-RO"/>
              </w:rPr>
              <w:t xml:space="preserve">proiect de act normativ se reglementează </w:t>
            </w:r>
            <w:r w:rsidR="00125066" w:rsidRPr="00F974F3">
              <w:rPr>
                <w:lang w:val="ro-RO"/>
              </w:rPr>
              <w:t>suport</w:t>
            </w:r>
            <w:r w:rsidR="00724486" w:rsidRPr="00F974F3">
              <w:rPr>
                <w:lang w:val="ro-RO"/>
              </w:rPr>
              <w:t>area</w:t>
            </w:r>
            <w:r w:rsidR="00125066" w:rsidRPr="00F974F3">
              <w:rPr>
                <w:lang w:val="ro-RO"/>
              </w:rPr>
              <w:t xml:space="preserve"> de la bugetul de stat, prin bugetele ordonatorilor principali de credite </w:t>
            </w:r>
            <w:r w:rsidR="00724486" w:rsidRPr="00F974F3">
              <w:rPr>
                <w:lang w:val="ro-RO"/>
              </w:rPr>
              <w:t>cu rol de autorități de management</w:t>
            </w:r>
            <w:r w:rsidR="0066506D" w:rsidRPr="00F974F3">
              <w:rPr>
                <w:lang w:val="ro-RO"/>
              </w:rPr>
              <w:t xml:space="preserve"> şi </w:t>
            </w:r>
            <w:proofErr w:type="spellStart"/>
            <w:r w:rsidR="0066506D" w:rsidRPr="00F974F3">
              <w:rPr>
                <w:lang w:val="ro-RO"/>
              </w:rPr>
              <w:t>autorităţi</w:t>
            </w:r>
            <w:proofErr w:type="spellEnd"/>
            <w:r w:rsidR="0066506D" w:rsidRPr="00F974F3">
              <w:rPr>
                <w:lang w:val="ro-RO"/>
              </w:rPr>
              <w:t xml:space="preserve"> </w:t>
            </w:r>
            <w:proofErr w:type="spellStart"/>
            <w:r w:rsidR="0066506D" w:rsidRPr="00F974F3">
              <w:rPr>
                <w:lang w:val="ro-RO"/>
              </w:rPr>
              <w:t>naţionale</w:t>
            </w:r>
            <w:proofErr w:type="spellEnd"/>
            <w:r w:rsidR="0066506D" w:rsidRPr="00F974F3">
              <w:rPr>
                <w:lang w:val="ro-RO"/>
              </w:rPr>
              <w:t>, dacă este cazul,</w:t>
            </w:r>
            <w:r w:rsidR="00724486" w:rsidRPr="00F974F3">
              <w:rPr>
                <w:lang w:val="ro-RO"/>
              </w:rPr>
              <w:t xml:space="preserve"> care derulează programe cu finanțare europeană</w:t>
            </w:r>
            <w:r w:rsidR="00125066" w:rsidRPr="00F974F3">
              <w:rPr>
                <w:lang w:val="ro-RO"/>
              </w:rPr>
              <w:t xml:space="preserve">, a sumelor suplimentare necesare pentru ajustarea prețului contractelor de achiziție publică/sectorială de lucrări, ca urmare a încheierii actelor adiționale la contractele de achiziție publică/sectorială de lucrări, exclusiv pentru cele aferente cheltuielilor </w:t>
            </w:r>
            <w:r w:rsidR="00724486" w:rsidRPr="00F974F3">
              <w:rPr>
                <w:lang w:val="ro-RO"/>
              </w:rPr>
              <w:t>nerambursabile</w:t>
            </w:r>
            <w:r w:rsidR="00EE3925" w:rsidRPr="00F974F3">
              <w:rPr>
                <w:lang w:val="ro-RO"/>
              </w:rPr>
              <w:t xml:space="preserve"> </w:t>
            </w:r>
            <w:r w:rsidR="00125066" w:rsidRPr="00F974F3">
              <w:rPr>
                <w:lang w:val="ro-RO"/>
              </w:rPr>
              <w:t>prin programe, conform reglementărilor legale speciale aferente fiecărui program în parte</w:t>
            </w:r>
            <w:r w:rsidR="00724486" w:rsidRPr="00F974F3">
              <w:rPr>
                <w:lang w:val="ro-RO"/>
              </w:rPr>
              <w:t xml:space="preserve">. </w:t>
            </w:r>
          </w:p>
          <w:p w:rsidR="00724486" w:rsidRPr="00F974F3" w:rsidRDefault="00724486" w:rsidP="005578B3">
            <w:pPr>
              <w:spacing w:line="256" w:lineRule="auto"/>
              <w:jc w:val="both"/>
              <w:rPr>
                <w:lang w:val="ro-RO"/>
              </w:rPr>
            </w:pPr>
          </w:p>
          <w:p w:rsidR="0014773E" w:rsidRPr="00F974F3" w:rsidRDefault="0014773E" w:rsidP="005578B3">
            <w:pPr>
              <w:spacing w:line="256" w:lineRule="auto"/>
              <w:jc w:val="both"/>
              <w:rPr>
                <w:lang w:val="ro-RO"/>
              </w:rPr>
            </w:pPr>
            <w:r w:rsidRPr="00F974F3">
              <w:rPr>
                <w:lang w:val="ro-RO"/>
              </w:rPr>
              <w:t>Creditele de angajament și creditele bugetare necesare pentru modificarea contractelor de finanțare se alocă în bugetele ordonatorilor principali de credite cu ocazia elaborării proiectelor legilor bugetare anuale și  ale bugetelor, în conformitate cu dispozițiile Legii nr. 500/2002, cu modificările și completările ulterioare, și ale art. 30 alin. (2) din Legea responsabilității fiscal – bu</w:t>
            </w:r>
            <w:r w:rsidR="00125066" w:rsidRPr="00F974F3">
              <w:rPr>
                <w:lang w:val="ro-RO"/>
              </w:rPr>
              <w:t>getare nr. 69/2010, republicată</w:t>
            </w:r>
            <w:r w:rsidRPr="00F974F3">
              <w:rPr>
                <w:lang w:val="ro-RO"/>
              </w:rPr>
              <w:t>.</w:t>
            </w:r>
          </w:p>
          <w:p w:rsidR="00724486" w:rsidRPr="00F974F3" w:rsidRDefault="00724486" w:rsidP="00724486">
            <w:pPr>
              <w:spacing w:line="256" w:lineRule="auto"/>
              <w:jc w:val="both"/>
              <w:rPr>
                <w:lang w:val="ro-RO"/>
              </w:rPr>
            </w:pPr>
          </w:p>
          <w:p w:rsidR="00724486" w:rsidRPr="00F974F3" w:rsidRDefault="00724486" w:rsidP="00724486">
            <w:pPr>
              <w:spacing w:line="256" w:lineRule="auto"/>
              <w:jc w:val="both"/>
              <w:rPr>
                <w:lang w:val="ro-RO"/>
              </w:rPr>
            </w:pPr>
            <w:bookmarkStart w:id="1" w:name="_Hlk83314112"/>
            <w:r w:rsidRPr="00F9745F">
              <w:rPr>
                <w:i/>
                <w:lang w:val="ro-RO"/>
              </w:rPr>
              <w:t>Această propunere nu determină modificarea impactul financiar asupra bugetului general consolidat pe termen scurt, pentru anul curent, sau pe termen lung (pe 5 ani), aceste fiind cuantificat în cadrul OG 15/2021</w:t>
            </w:r>
            <w:r w:rsidRPr="00F974F3">
              <w:rPr>
                <w:lang w:val="ro-RO"/>
              </w:rPr>
              <w:t>.</w:t>
            </w:r>
          </w:p>
          <w:bookmarkEnd w:id="1"/>
          <w:p w:rsidR="00D715A7" w:rsidRPr="00F974F3" w:rsidRDefault="00D715A7" w:rsidP="00724486">
            <w:pPr>
              <w:spacing w:line="256" w:lineRule="auto"/>
              <w:jc w:val="both"/>
              <w:rPr>
                <w:lang w:val="ro-RO"/>
              </w:rPr>
            </w:pPr>
          </w:p>
          <w:p w:rsidR="00EB2999" w:rsidRPr="00F974F3" w:rsidRDefault="00EB2999" w:rsidP="00EB2999">
            <w:pPr>
              <w:spacing w:line="256" w:lineRule="auto"/>
              <w:jc w:val="both"/>
              <w:rPr>
                <w:lang w:val="ro-RO"/>
              </w:rPr>
            </w:pPr>
            <w:r w:rsidRPr="00F974F3">
              <w:rPr>
                <w:lang w:val="ro-RO"/>
              </w:rPr>
              <w:t>În situația în care, la nivelul contractului de finanțare nu există economii/sume ce pot fi transferate în vederea suplimentării valorii eligibile a cheltuielilor aferente lucrărilor, se vor avea în vedere următoarele etape:</w:t>
            </w:r>
          </w:p>
          <w:p w:rsidR="001D3717" w:rsidRPr="00F974F3" w:rsidRDefault="000A0A07" w:rsidP="00EB2999">
            <w:pPr>
              <w:pStyle w:val="ListParagraph"/>
              <w:numPr>
                <w:ilvl w:val="0"/>
                <w:numId w:val="30"/>
              </w:numPr>
              <w:spacing w:line="256" w:lineRule="auto"/>
              <w:jc w:val="both"/>
              <w:rPr>
                <w:rFonts w:ascii="Times New Roman" w:hAnsi="Times New Roman" w:cs="Times New Roman"/>
              </w:rPr>
            </w:pPr>
            <w:r w:rsidRPr="00F974F3">
              <w:rPr>
                <w:rFonts w:ascii="Times New Roman" w:hAnsi="Times New Roman" w:cs="Times New Roman"/>
              </w:rPr>
              <w:t>M</w:t>
            </w:r>
            <w:r w:rsidR="00EB2999" w:rsidRPr="00F974F3">
              <w:rPr>
                <w:rFonts w:ascii="Times New Roman" w:hAnsi="Times New Roman" w:cs="Times New Roman"/>
              </w:rPr>
              <w:t>odificarea</w:t>
            </w:r>
            <w:r w:rsidRPr="00F974F3">
              <w:rPr>
                <w:rFonts w:ascii="Times New Roman" w:hAnsi="Times New Roman" w:cs="Times New Roman"/>
              </w:rPr>
              <w:t xml:space="preserve">, </w:t>
            </w:r>
            <w:r w:rsidR="00EB2999" w:rsidRPr="00F974F3">
              <w:rPr>
                <w:rFonts w:ascii="Times New Roman" w:hAnsi="Times New Roman" w:cs="Times New Roman"/>
              </w:rPr>
              <w:t>contractului de finanțare va fi realizată prin intermediul unui act adițional, având ca obiect creșterea valorii neeligibile a acestuia cu suma reprezentând suplimentarul rezultat în urma ajustării prețului contractelor de achiziție publică/contractelor sectoriale de lucrări</w:t>
            </w:r>
          </w:p>
          <w:p w:rsidR="00EB2999" w:rsidRPr="00F974F3" w:rsidRDefault="00EB2999" w:rsidP="00EB2999">
            <w:pPr>
              <w:pStyle w:val="ListParagraph"/>
              <w:numPr>
                <w:ilvl w:val="0"/>
                <w:numId w:val="30"/>
              </w:numPr>
              <w:spacing w:line="256" w:lineRule="auto"/>
              <w:jc w:val="both"/>
              <w:rPr>
                <w:rFonts w:ascii="Times New Roman" w:hAnsi="Times New Roman" w:cs="Times New Roman"/>
              </w:rPr>
            </w:pPr>
            <w:r w:rsidRPr="00F974F3">
              <w:rPr>
                <w:rFonts w:ascii="Times New Roman" w:hAnsi="Times New Roman" w:cs="Times New Roman"/>
              </w:rPr>
              <w:t>depunerea și verificarea dosarului achiziției/ actului adițional la contractul de achiziție publică/contractul sectorial de lucrări la organism</w:t>
            </w:r>
            <w:r w:rsidR="008D4B95" w:rsidRPr="00F974F3">
              <w:rPr>
                <w:rFonts w:ascii="Times New Roman" w:hAnsi="Times New Roman" w:cs="Times New Roman"/>
              </w:rPr>
              <w:t>u</w:t>
            </w:r>
            <w:r w:rsidRPr="00F974F3">
              <w:rPr>
                <w:rFonts w:ascii="Times New Roman" w:hAnsi="Times New Roman" w:cs="Times New Roman"/>
              </w:rPr>
              <w:t>l intermediar/ autoritatea de management</w:t>
            </w:r>
          </w:p>
          <w:p w:rsidR="000A0A07" w:rsidRPr="00F974F3" w:rsidRDefault="00EB2999" w:rsidP="00305991">
            <w:pPr>
              <w:pStyle w:val="ListParagraph"/>
              <w:numPr>
                <w:ilvl w:val="0"/>
                <w:numId w:val="30"/>
              </w:numPr>
              <w:spacing w:line="256" w:lineRule="auto"/>
              <w:jc w:val="both"/>
            </w:pPr>
            <w:r w:rsidRPr="00F974F3">
              <w:rPr>
                <w:rFonts w:ascii="Times New Roman" w:hAnsi="Times New Roman" w:cs="Times New Roman"/>
              </w:rPr>
              <w:t>solicitarea la decontare a cheltuielilor neeligibile rezultate ca urmare a ajustării prețului la materiale conform prevederilor OG 15/2021 se va realiza prin cereri de rambursare/plata în cadrul cărora se solicita și cheltuieli eligibile.</w:t>
            </w:r>
          </w:p>
          <w:p w:rsidR="000A0A07" w:rsidRPr="00425905" w:rsidRDefault="000A0A07" w:rsidP="00305991">
            <w:pPr>
              <w:pStyle w:val="ListParagraph"/>
              <w:numPr>
                <w:ilvl w:val="0"/>
                <w:numId w:val="31"/>
              </w:numPr>
              <w:spacing w:line="256" w:lineRule="auto"/>
              <w:jc w:val="both"/>
              <w:rPr>
                <w:rFonts w:ascii="Times New Roman" w:eastAsia="Times New Roman" w:hAnsi="Times New Roman" w:cs="Times New Roman"/>
                <w:kern w:val="0"/>
                <w:szCs w:val="24"/>
                <w:lang w:eastAsia="en-US" w:bidi="ar-SA"/>
              </w:rPr>
            </w:pPr>
            <w:r w:rsidRPr="00425905">
              <w:rPr>
                <w:rFonts w:ascii="Times New Roman" w:eastAsia="Times New Roman" w:hAnsi="Times New Roman" w:cs="Times New Roman"/>
                <w:kern w:val="0"/>
                <w:szCs w:val="24"/>
                <w:lang w:eastAsia="en-US" w:bidi="ar-SA"/>
              </w:rPr>
              <w:t>în cazul programelor de cooperare teritorială europeană pentru care MD</w:t>
            </w:r>
            <w:r w:rsidR="00425905">
              <w:rPr>
                <w:rFonts w:ascii="Times New Roman" w:eastAsia="Times New Roman" w:hAnsi="Times New Roman" w:cs="Times New Roman"/>
                <w:kern w:val="0"/>
                <w:szCs w:val="24"/>
                <w:lang w:eastAsia="en-US" w:bidi="ar-SA"/>
              </w:rPr>
              <w:t>LPA</w:t>
            </w:r>
            <w:r w:rsidRPr="00425905">
              <w:rPr>
                <w:rFonts w:ascii="Times New Roman" w:eastAsia="Times New Roman" w:hAnsi="Times New Roman" w:cs="Times New Roman"/>
                <w:kern w:val="0"/>
                <w:szCs w:val="24"/>
                <w:lang w:eastAsia="en-US" w:bidi="ar-SA"/>
              </w:rPr>
              <w:t xml:space="preserve"> este Autoritate de management, pe baza nevoii identificate de către beneficiarii români se vor  dezvolta mecanisme specifice în conformitate cu cadrul legal ș</w:t>
            </w:r>
            <w:r w:rsidR="00A8514A" w:rsidRPr="00425905">
              <w:rPr>
                <w:rFonts w:ascii="Times New Roman" w:eastAsia="Times New Roman" w:hAnsi="Times New Roman" w:cs="Times New Roman"/>
                <w:kern w:val="0"/>
                <w:szCs w:val="24"/>
                <w:lang w:eastAsia="en-US" w:bidi="ar-SA"/>
              </w:rPr>
              <w:t xml:space="preserve">i </w:t>
            </w:r>
            <w:r w:rsidRPr="00425905">
              <w:rPr>
                <w:rFonts w:ascii="Times New Roman" w:eastAsia="Times New Roman" w:hAnsi="Times New Roman" w:cs="Times New Roman"/>
                <w:kern w:val="0"/>
                <w:szCs w:val="24"/>
                <w:lang w:eastAsia="en-US" w:bidi="ar-SA"/>
              </w:rPr>
              <w:t>procedural.</w:t>
            </w:r>
          </w:p>
          <w:p w:rsidR="000A0A07" w:rsidRPr="00425905" w:rsidRDefault="00A8514A" w:rsidP="00305991">
            <w:pPr>
              <w:pStyle w:val="ListParagraph"/>
              <w:numPr>
                <w:ilvl w:val="0"/>
                <w:numId w:val="31"/>
              </w:numPr>
              <w:spacing w:line="256" w:lineRule="auto"/>
              <w:jc w:val="both"/>
              <w:rPr>
                <w:rFonts w:ascii="Times New Roman" w:eastAsia="Times New Roman" w:hAnsi="Times New Roman" w:cs="Times New Roman"/>
                <w:kern w:val="0"/>
                <w:szCs w:val="24"/>
                <w:lang w:eastAsia="en-US" w:bidi="ar-SA"/>
              </w:rPr>
            </w:pPr>
            <w:r w:rsidRPr="00425905">
              <w:rPr>
                <w:rFonts w:ascii="Times New Roman" w:eastAsia="Times New Roman" w:hAnsi="Times New Roman" w:cs="Times New Roman"/>
                <w:kern w:val="0"/>
                <w:szCs w:val="24"/>
                <w:lang w:eastAsia="en-US" w:bidi="ar-SA"/>
              </w:rPr>
              <w:t>î</w:t>
            </w:r>
            <w:r w:rsidR="000A0A07" w:rsidRPr="00425905">
              <w:rPr>
                <w:rFonts w:ascii="Times New Roman" w:eastAsia="Times New Roman" w:hAnsi="Times New Roman" w:cs="Times New Roman"/>
                <w:kern w:val="0"/>
                <w:szCs w:val="24"/>
                <w:lang w:eastAsia="en-US" w:bidi="ar-SA"/>
              </w:rPr>
              <w:t xml:space="preserve">n cazul programului Ungaria-Slovacia-România-Ucraina pentru care România </w:t>
            </w:r>
            <w:proofErr w:type="spellStart"/>
            <w:r w:rsidR="000A0A07" w:rsidRPr="00425905">
              <w:rPr>
                <w:rFonts w:ascii="Times New Roman" w:eastAsia="Times New Roman" w:hAnsi="Times New Roman" w:cs="Times New Roman"/>
                <w:kern w:val="0"/>
                <w:szCs w:val="24"/>
                <w:lang w:eastAsia="en-US" w:bidi="ar-SA"/>
              </w:rPr>
              <w:t>îndeplineşte</w:t>
            </w:r>
            <w:proofErr w:type="spellEnd"/>
            <w:r w:rsidR="000A0A07" w:rsidRPr="00425905">
              <w:rPr>
                <w:rFonts w:ascii="Times New Roman" w:eastAsia="Times New Roman" w:hAnsi="Times New Roman" w:cs="Times New Roman"/>
                <w:kern w:val="0"/>
                <w:szCs w:val="24"/>
                <w:lang w:eastAsia="en-US" w:bidi="ar-SA"/>
              </w:rPr>
              <w:t xml:space="preserve"> rol de Autoritate </w:t>
            </w:r>
            <w:proofErr w:type="spellStart"/>
            <w:r w:rsidR="000A0A07" w:rsidRPr="00425905">
              <w:rPr>
                <w:rFonts w:ascii="Times New Roman" w:eastAsia="Times New Roman" w:hAnsi="Times New Roman" w:cs="Times New Roman"/>
                <w:kern w:val="0"/>
                <w:szCs w:val="24"/>
                <w:lang w:eastAsia="en-US" w:bidi="ar-SA"/>
              </w:rPr>
              <w:t>Naţională</w:t>
            </w:r>
            <w:proofErr w:type="spellEnd"/>
            <w:r w:rsidR="000A0A07" w:rsidRPr="00425905">
              <w:rPr>
                <w:rFonts w:ascii="Times New Roman" w:eastAsia="Times New Roman" w:hAnsi="Times New Roman" w:cs="Times New Roman"/>
                <w:kern w:val="0"/>
                <w:szCs w:val="24"/>
                <w:lang w:eastAsia="en-US" w:bidi="ar-SA"/>
              </w:rPr>
              <w:t xml:space="preserve">, pe baza nevoii identificate de către beneficiarii români şi a lipsei instrumentelor dezvoltate de Autoritatea de management a programului pentru acoperirea acestei nevoi, Autoritatea </w:t>
            </w:r>
            <w:proofErr w:type="spellStart"/>
            <w:r w:rsidR="000A0A07" w:rsidRPr="00425905">
              <w:rPr>
                <w:rFonts w:ascii="Times New Roman" w:eastAsia="Times New Roman" w:hAnsi="Times New Roman" w:cs="Times New Roman"/>
                <w:kern w:val="0"/>
                <w:szCs w:val="24"/>
                <w:lang w:eastAsia="en-US" w:bidi="ar-SA"/>
              </w:rPr>
              <w:t>naţională</w:t>
            </w:r>
            <w:proofErr w:type="spellEnd"/>
            <w:r w:rsidR="000A0A07" w:rsidRPr="00425905">
              <w:rPr>
                <w:rFonts w:ascii="Times New Roman" w:eastAsia="Times New Roman" w:hAnsi="Times New Roman" w:cs="Times New Roman"/>
                <w:kern w:val="0"/>
                <w:szCs w:val="24"/>
                <w:lang w:eastAsia="en-US" w:bidi="ar-SA"/>
              </w:rPr>
              <w:t xml:space="preserve"> va dezvolta mecanisme specifice</w:t>
            </w:r>
          </w:p>
          <w:p w:rsidR="000A0A07" w:rsidRPr="00F974F3" w:rsidRDefault="000A0A07" w:rsidP="00EB2999">
            <w:pPr>
              <w:spacing w:line="256" w:lineRule="auto"/>
              <w:jc w:val="both"/>
              <w:rPr>
                <w:lang w:val="ro-RO"/>
              </w:rPr>
            </w:pPr>
          </w:p>
          <w:p w:rsidR="00EB2999" w:rsidRDefault="00EB2999" w:rsidP="00A8514A">
            <w:pPr>
              <w:spacing w:line="256" w:lineRule="auto"/>
              <w:jc w:val="both"/>
              <w:rPr>
                <w:lang w:val="ro-RO"/>
              </w:rPr>
            </w:pPr>
            <w:r w:rsidRPr="00F974F3">
              <w:rPr>
                <w:lang w:val="ro-RO"/>
              </w:rPr>
              <w:t>Verificarea documentelor depuse in această etap</w:t>
            </w:r>
            <w:r w:rsidR="008D4B95" w:rsidRPr="00F974F3">
              <w:rPr>
                <w:lang w:val="ro-RO"/>
              </w:rPr>
              <w:t>ă</w:t>
            </w:r>
            <w:r w:rsidRPr="00F974F3">
              <w:rPr>
                <w:lang w:val="ro-RO"/>
              </w:rPr>
              <w:t xml:space="preserve"> va fi realizata in conformitate cu procedurile de lucru ale autorităților de management</w:t>
            </w:r>
            <w:r w:rsidR="00A8514A" w:rsidRPr="00F974F3">
              <w:rPr>
                <w:lang w:val="ro-RO"/>
              </w:rPr>
              <w:t>/autorității naționale</w:t>
            </w:r>
            <w:r w:rsidR="006106C7">
              <w:rPr>
                <w:lang w:val="ro-RO"/>
              </w:rPr>
              <w:t>.</w:t>
            </w:r>
          </w:p>
          <w:p w:rsidR="006106C7" w:rsidRDefault="006106C7" w:rsidP="00A8514A">
            <w:pPr>
              <w:spacing w:line="256" w:lineRule="auto"/>
              <w:jc w:val="both"/>
              <w:rPr>
                <w:lang w:val="ro-RO"/>
              </w:rPr>
            </w:pPr>
          </w:p>
          <w:p w:rsidR="000C3B7B" w:rsidRDefault="0018072A" w:rsidP="00A8514A">
            <w:pPr>
              <w:spacing w:line="256" w:lineRule="auto"/>
              <w:jc w:val="both"/>
              <w:rPr>
                <w:lang w:val="ro-RO"/>
              </w:rPr>
            </w:pPr>
            <w:r>
              <w:rPr>
                <w:lang w:val="ro-RO"/>
              </w:rPr>
              <w:t>Prezentul act normativ</w:t>
            </w:r>
            <w:r w:rsidR="000C3B7B">
              <w:rPr>
                <w:lang w:val="ro-RO"/>
              </w:rPr>
              <w:t xml:space="preserve"> va determina continuarea implementării proiectelor </w:t>
            </w:r>
            <w:r w:rsidR="00F9745F">
              <w:rPr>
                <w:lang w:val="ro-RO"/>
              </w:rPr>
              <w:t xml:space="preserve">cu finanțare europeană </w:t>
            </w:r>
            <w:r>
              <w:rPr>
                <w:lang w:val="ro-RO"/>
              </w:rPr>
              <w:t xml:space="preserve">in vederea </w:t>
            </w:r>
            <w:proofErr w:type="spellStart"/>
            <w:r>
              <w:rPr>
                <w:lang w:val="ro-RO"/>
              </w:rPr>
              <w:t>finalizarii</w:t>
            </w:r>
            <w:proofErr w:type="spellEnd"/>
            <w:r>
              <w:rPr>
                <w:lang w:val="ro-RO"/>
              </w:rPr>
              <w:t xml:space="preserve"> investițiilor </w:t>
            </w:r>
            <w:proofErr w:type="spellStart"/>
            <w:r>
              <w:rPr>
                <w:lang w:val="ro-RO"/>
              </w:rPr>
              <w:t>incepute</w:t>
            </w:r>
            <w:proofErr w:type="spellEnd"/>
            <w:r>
              <w:rPr>
                <w:lang w:val="ro-RO"/>
              </w:rPr>
              <w:t xml:space="preserve"> si  atingerea </w:t>
            </w:r>
            <w:proofErr w:type="spellStart"/>
            <w:r>
              <w:rPr>
                <w:lang w:val="ro-RO"/>
              </w:rPr>
              <w:t>tintelor</w:t>
            </w:r>
            <w:proofErr w:type="spellEnd"/>
            <w:r>
              <w:rPr>
                <w:lang w:val="ro-RO"/>
              </w:rPr>
              <w:t xml:space="preserve"> de </w:t>
            </w:r>
            <w:proofErr w:type="spellStart"/>
            <w:r>
              <w:rPr>
                <w:lang w:val="ro-RO"/>
              </w:rPr>
              <w:t>absorbtie</w:t>
            </w:r>
            <w:proofErr w:type="spellEnd"/>
            <w:r>
              <w:rPr>
                <w:lang w:val="ro-RO"/>
              </w:rPr>
              <w:t xml:space="preserve"> stabilite la nivelul programelor operaționale.</w:t>
            </w:r>
          </w:p>
          <w:p w:rsidR="006106C7" w:rsidRPr="00F974F3" w:rsidRDefault="006106C7" w:rsidP="00A8514A">
            <w:pPr>
              <w:spacing w:line="256" w:lineRule="auto"/>
              <w:jc w:val="both"/>
              <w:rPr>
                <w:lang w:val="ro-RO"/>
              </w:rPr>
            </w:pPr>
          </w:p>
        </w:tc>
      </w:tr>
      <w:tr w:rsidR="00A962F5" w:rsidRPr="009D3FFF" w:rsidTr="00F211B6">
        <w:tc>
          <w:tcPr>
            <w:tcW w:w="1507" w:type="dxa"/>
            <w:tcBorders>
              <w:top w:val="single" w:sz="4" w:space="0" w:color="auto"/>
              <w:left w:val="single" w:sz="4" w:space="0" w:color="auto"/>
              <w:bottom w:val="single" w:sz="4" w:space="0" w:color="auto"/>
              <w:right w:val="single" w:sz="4" w:space="0" w:color="auto"/>
            </w:tcBorders>
          </w:tcPr>
          <w:p w:rsidR="00A962F5" w:rsidRPr="009D3FFF" w:rsidRDefault="00A962F5" w:rsidP="008E2CA9">
            <w:pPr>
              <w:jc w:val="center"/>
              <w:rPr>
                <w:lang w:val="ro-RO"/>
              </w:rPr>
            </w:pPr>
            <w:r w:rsidRPr="009D3FFF">
              <w:rPr>
                <w:lang w:val="ro-RO"/>
              </w:rPr>
              <w:lastRenderedPageBreak/>
              <w:t xml:space="preserve">3. Alte </w:t>
            </w:r>
            <w:proofErr w:type="spellStart"/>
            <w:r w:rsidRPr="009D3FFF">
              <w:rPr>
                <w:lang w:val="ro-RO"/>
              </w:rPr>
              <w:t>informaţii</w:t>
            </w:r>
            <w:proofErr w:type="spellEnd"/>
          </w:p>
        </w:tc>
        <w:tc>
          <w:tcPr>
            <w:tcW w:w="8388" w:type="dxa"/>
            <w:tcBorders>
              <w:top w:val="single" w:sz="4" w:space="0" w:color="auto"/>
              <w:left w:val="single" w:sz="4" w:space="0" w:color="auto"/>
              <w:bottom w:val="single" w:sz="4" w:space="0" w:color="auto"/>
              <w:right w:val="single" w:sz="4" w:space="0" w:color="auto"/>
            </w:tcBorders>
          </w:tcPr>
          <w:p w:rsidR="00A962F5" w:rsidRPr="009D3FFF" w:rsidRDefault="00A962F5" w:rsidP="008E2CA9">
            <w:pPr>
              <w:jc w:val="center"/>
              <w:rPr>
                <w:lang w:val="ro-RO"/>
              </w:rPr>
            </w:pPr>
            <w:r w:rsidRPr="009D3FFF">
              <w:rPr>
                <w:lang w:val="ro-RO"/>
              </w:rPr>
              <w:t>Nu au fost identificate</w:t>
            </w:r>
          </w:p>
          <w:p w:rsidR="00A962F5" w:rsidRPr="009D3FFF" w:rsidRDefault="00A962F5" w:rsidP="008E2CA9">
            <w:pPr>
              <w:jc w:val="center"/>
              <w:rPr>
                <w:bCs/>
                <w:lang w:val="ro-RO"/>
              </w:rPr>
            </w:pPr>
          </w:p>
        </w:tc>
      </w:tr>
    </w:tbl>
    <w:p w:rsidR="00A906C5" w:rsidRDefault="00A906C5" w:rsidP="008E2CA9">
      <w:pPr>
        <w:jc w:val="center"/>
        <w:rPr>
          <w:b/>
          <w:lang w:val="ro-RO"/>
        </w:rPr>
      </w:pPr>
    </w:p>
    <w:p w:rsidR="004D6FC1" w:rsidRPr="009D3FFF" w:rsidRDefault="004D6FC1" w:rsidP="008E2CA9">
      <w:pPr>
        <w:jc w:val="center"/>
        <w:rPr>
          <w:b/>
          <w:lang w:val="ro-RO"/>
        </w:rPr>
      </w:pPr>
      <w:proofErr w:type="spellStart"/>
      <w:r w:rsidRPr="009D3FFF">
        <w:rPr>
          <w:b/>
          <w:lang w:val="ro-RO"/>
        </w:rPr>
        <w:t>Secţiunea</w:t>
      </w:r>
      <w:proofErr w:type="spellEnd"/>
      <w:r w:rsidRPr="009D3FFF">
        <w:rPr>
          <w:b/>
          <w:lang w:val="ro-RO"/>
        </w:rPr>
        <w:t xml:space="preserve"> a 3-a Impactul socio-economic al proiectului de act normativ</w:t>
      </w:r>
    </w:p>
    <w:p w:rsidR="004F468D" w:rsidRPr="009D3FFF" w:rsidRDefault="004F468D" w:rsidP="008E2CA9">
      <w:pPr>
        <w:jc w:val="center"/>
        <w:rPr>
          <w:lang w:val="ro-RO"/>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6930"/>
      </w:tblGrid>
      <w:tr w:rsidR="009678DD" w:rsidRPr="009D3FFF" w:rsidTr="00F211B6">
        <w:tc>
          <w:tcPr>
            <w:tcW w:w="2965" w:type="dxa"/>
            <w:tcBorders>
              <w:top w:val="single" w:sz="4" w:space="0" w:color="auto"/>
              <w:left w:val="single" w:sz="4" w:space="0" w:color="auto"/>
              <w:bottom w:val="single" w:sz="4" w:space="0" w:color="auto"/>
              <w:right w:val="single" w:sz="4" w:space="0" w:color="auto"/>
            </w:tcBorders>
          </w:tcPr>
          <w:p w:rsidR="00E64281" w:rsidRPr="0041451C" w:rsidRDefault="002E634B" w:rsidP="008E2CA9">
            <w:pPr>
              <w:rPr>
                <w:lang w:val="ro-RO"/>
              </w:rPr>
            </w:pPr>
            <w:r w:rsidRPr="0041451C">
              <w:rPr>
                <w:lang w:val="ro-RO"/>
              </w:rPr>
              <w:t>1. Impactul macroeconomic</w:t>
            </w:r>
          </w:p>
        </w:tc>
        <w:tc>
          <w:tcPr>
            <w:tcW w:w="6930" w:type="dxa"/>
            <w:tcBorders>
              <w:top w:val="single" w:sz="4" w:space="0" w:color="auto"/>
              <w:left w:val="single" w:sz="4" w:space="0" w:color="auto"/>
              <w:bottom w:val="single" w:sz="4" w:space="0" w:color="auto"/>
              <w:right w:val="single" w:sz="4" w:space="0" w:color="auto"/>
            </w:tcBorders>
          </w:tcPr>
          <w:p w:rsidR="009678DD" w:rsidRPr="009D3FFF" w:rsidRDefault="009B2D3E" w:rsidP="008E2CA9">
            <w:pPr>
              <w:rPr>
                <w:lang w:val="ro-RO"/>
              </w:rPr>
            </w:pPr>
            <w:r w:rsidRPr="009D3FFF">
              <w:rPr>
                <w:lang w:val="ro-RO"/>
              </w:rPr>
              <w:t>Proiectul de act normativ nu se referă la acest subiect</w:t>
            </w:r>
          </w:p>
        </w:tc>
      </w:tr>
      <w:tr w:rsidR="00171248" w:rsidRPr="009D3FFF" w:rsidTr="00F211B6">
        <w:tc>
          <w:tcPr>
            <w:tcW w:w="2965" w:type="dxa"/>
            <w:tcBorders>
              <w:top w:val="single" w:sz="4" w:space="0" w:color="auto"/>
              <w:left w:val="single" w:sz="4" w:space="0" w:color="auto"/>
              <w:bottom w:val="single" w:sz="4" w:space="0" w:color="auto"/>
              <w:right w:val="single" w:sz="4" w:space="0" w:color="auto"/>
            </w:tcBorders>
          </w:tcPr>
          <w:p w:rsidR="00171248" w:rsidRPr="0041451C" w:rsidRDefault="00171248" w:rsidP="008E2CA9">
            <w:pPr>
              <w:rPr>
                <w:lang w:val="ro-RO"/>
              </w:rPr>
            </w:pPr>
            <w:r w:rsidRPr="0041451C">
              <w:rPr>
                <w:lang w:val="ro-RO"/>
              </w:rPr>
              <w:t>1</w:t>
            </w:r>
            <w:r w:rsidRPr="0041451C">
              <w:rPr>
                <w:vertAlign w:val="superscript"/>
                <w:lang w:val="ro-RO"/>
              </w:rPr>
              <w:t>1</w:t>
            </w:r>
            <w:r w:rsidRPr="0041451C">
              <w:rPr>
                <w:lang w:val="ro-RO"/>
              </w:rPr>
              <w:t>. Impactul asupra mediului concurenţial şi domeniului ajutoarelor de stat</w:t>
            </w:r>
          </w:p>
        </w:tc>
        <w:tc>
          <w:tcPr>
            <w:tcW w:w="6930" w:type="dxa"/>
            <w:tcBorders>
              <w:top w:val="single" w:sz="4" w:space="0" w:color="auto"/>
              <w:left w:val="single" w:sz="4" w:space="0" w:color="auto"/>
              <w:bottom w:val="single" w:sz="4" w:space="0" w:color="auto"/>
              <w:right w:val="single" w:sz="4" w:space="0" w:color="auto"/>
            </w:tcBorders>
          </w:tcPr>
          <w:p w:rsidR="00171248" w:rsidRPr="009D3FFF" w:rsidRDefault="00171248" w:rsidP="008E2CA9">
            <w:pPr>
              <w:rPr>
                <w:lang w:val="ro-RO"/>
              </w:rPr>
            </w:pPr>
            <w:r w:rsidRPr="009D3FFF">
              <w:rPr>
                <w:lang w:val="ro-RO"/>
              </w:rPr>
              <w:t>Proiectul de act normati</w:t>
            </w:r>
            <w:r w:rsidR="0030723B" w:rsidRPr="009D3FFF">
              <w:rPr>
                <w:lang w:val="ro-RO"/>
              </w:rPr>
              <w:t>v nu se referă la acest subiect</w:t>
            </w:r>
          </w:p>
        </w:tc>
      </w:tr>
      <w:tr w:rsidR="00171248" w:rsidRPr="009D3FFF" w:rsidTr="00F211B6">
        <w:trPr>
          <w:trHeight w:val="439"/>
        </w:trPr>
        <w:tc>
          <w:tcPr>
            <w:tcW w:w="2965" w:type="dxa"/>
            <w:tcBorders>
              <w:top w:val="single" w:sz="4" w:space="0" w:color="auto"/>
              <w:left w:val="single" w:sz="4" w:space="0" w:color="auto"/>
              <w:bottom w:val="single" w:sz="4" w:space="0" w:color="auto"/>
              <w:right w:val="single" w:sz="4" w:space="0" w:color="auto"/>
            </w:tcBorders>
          </w:tcPr>
          <w:p w:rsidR="00171248" w:rsidRPr="0041451C" w:rsidRDefault="00171248" w:rsidP="008E2CA9">
            <w:pPr>
              <w:rPr>
                <w:lang w:val="ro-RO"/>
              </w:rPr>
            </w:pPr>
            <w:r w:rsidRPr="0041451C">
              <w:rPr>
                <w:lang w:val="ro-RO"/>
              </w:rPr>
              <w:t>2. Impactul asupra mediului de afaceri</w:t>
            </w:r>
          </w:p>
        </w:tc>
        <w:tc>
          <w:tcPr>
            <w:tcW w:w="6930" w:type="dxa"/>
            <w:tcBorders>
              <w:top w:val="single" w:sz="4" w:space="0" w:color="auto"/>
              <w:left w:val="single" w:sz="4" w:space="0" w:color="auto"/>
              <w:bottom w:val="single" w:sz="4" w:space="0" w:color="auto"/>
              <w:right w:val="single" w:sz="4" w:space="0" w:color="auto"/>
            </w:tcBorders>
          </w:tcPr>
          <w:p w:rsidR="00171248" w:rsidRPr="009D3FFF" w:rsidRDefault="009B2D3E" w:rsidP="008E2CA9">
            <w:pPr>
              <w:rPr>
                <w:lang w:val="ro-RO"/>
              </w:rPr>
            </w:pPr>
            <w:r w:rsidRPr="009D3FFF">
              <w:rPr>
                <w:lang w:val="ro-RO"/>
              </w:rPr>
              <w:t>Proiectul de act normativ nu se referă la acest subiect</w:t>
            </w:r>
          </w:p>
        </w:tc>
      </w:tr>
      <w:tr w:rsidR="00171248" w:rsidRPr="009D3FFF" w:rsidTr="00F211B6">
        <w:trPr>
          <w:trHeight w:val="439"/>
        </w:trPr>
        <w:tc>
          <w:tcPr>
            <w:tcW w:w="2965" w:type="dxa"/>
            <w:tcBorders>
              <w:top w:val="single" w:sz="4" w:space="0" w:color="auto"/>
              <w:left w:val="single" w:sz="4" w:space="0" w:color="auto"/>
              <w:bottom w:val="single" w:sz="4" w:space="0" w:color="auto"/>
              <w:right w:val="single" w:sz="4" w:space="0" w:color="auto"/>
            </w:tcBorders>
          </w:tcPr>
          <w:p w:rsidR="00171248" w:rsidRPr="0041451C" w:rsidRDefault="00171248" w:rsidP="008E2CA9">
            <w:pPr>
              <w:rPr>
                <w:lang w:val="ro-RO"/>
              </w:rPr>
            </w:pPr>
            <w:r w:rsidRPr="0041451C">
              <w:rPr>
                <w:bCs/>
                <w:lang w:val="ro-RO"/>
              </w:rPr>
              <w:t>2</w:t>
            </w:r>
            <w:r w:rsidRPr="0041451C">
              <w:rPr>
                <w:bCs/>
                <w:vertAlign w:val="superscript"/>
                <w:lang w:val="ro-RO"/>
              </w:rPr>
              <w:t>1</w:t>
            </w:r>
            <w:r w:rsidRPr="0041451C">
              <w:rPr>
                <w:bCs/>
                <w:lang w:val="ro-RO"/>
              </w:rPr>
              <w:t>. Impactul asupra sarcinilor</w:t>
            </w:r>
            <w:r w:rsidR="002E634B" w:rsidRPr="0041451C">
              <w:rPr>
                <w:bCs/>
                <w:lang w:val="ro-RO"/>
              </w:rPr>
              <w:t xml:space="preserve"> </w:t>
            </w:r>
            <w:r w:rsidRPr="0041451C">
              <w:rPr>
                <w:bCs/>
                <w:lang w:val="ro-RO"/>
              </w:rPr>
              <w:t>administrative</w:t>
            </w:r>
          </w:p>
        </w:tc>
        <w:tc>
          <w:tcPr>
            <w:tcW w:w="6930" w:type="dxa"/>
            <w:tcBorders>
              <w:top w:val="single" w:sz="4" w:space="0" w:color="auto"/>
              <w:left w:val="single" w:sz="4" w:space="0" w:color="auto"/>
              <w:bottom w:val="single" w:sz="4" w:space="0" w:color="auto"/>
              <w:right w:val="single" w:sz="4" w:space="0" w:color="auto"/>
            </w:tcBorders>
          </w:tcPr>
          <w:p w:rsidR="00171248" w:rsidRPr="009D3FFF" w:rsidRDefault="00171248" w:rsidP="008E2CA9">
            <w:pPr>
              <w:rPr>
                <w:lang w:val="ro-RO"/>
              </w:rPr>
            </w:pPr>
            <w:r w:rsidRPr="009D3FFF">
              <w:rPr>
                <w:lang w:val="ro-RO"/>
              </w:rPr>
              <w:t>Proiectul de act normativ nu se referă la ace</w:t>
            </w:r>
            <w:r w:rsidR="0030723B" w:rsidRPr="009D3FFF">
              <w:rPr>
                <w:lang w:val="ro-RO"/>
              </w:rPr>
              <w:t>st subiect</w:t>
            </w:r>
          </w:p>
        </w:tc>
      </w:tr>
      <w:tr w:rsidR="00171248" w:rsidRPr="009D3FFF" w:rsidTr="00F211B6">
        <w:trPr>
          <w:trHeight w:val="439"/>
        </w:trPr>
        <w:tc>
          <w:tcPr>
            <w:tcW w:w="2965" w:type="dxa"/>
            <w:tcBorders>
              <w:top w:val="single" w:sz="4" w:space="0" w:color="auto"/>
              <w:left w:val="single" w:sz="4" w:space="0" w:color="auto"/>
              <w:bottom w:val="single" w:sz="4" w:space="0" w:color="auto"/>
              <w:right w:val="single" w:sz="4" w:space="0" w:color="auto"/>
            </w:tcBorders>
          </w:tcPr>
          <w:p w:rsidR="00171248" w:rsidRPr="0041451C" w:rsidRDefault="00171248" w:rsidP="008E2CA9">
            <w:pPr>
              <w:rPr>
                <w:bCs/>
                <w:lang w:val="ro-RO"/>
              </w:rPr>
            </w:pPr>
            <w:r w:rsidRPr="0041451C">
              <w:rPr>
                <w:bCs/>
                <w:lang w:val="ro-RO"/>
              </w:rPr>
              <w:t>2</w:t>
            </w:r>
            <w:r w:rsidRPr="0041451C">
              <w:rPr>
                <w:bCs/>
                <w:vertAlign w:val="superscript"/>
                <w:lang w:val="ro-RO"/>
              </w:rPr>
              <w:t>2</w:t>
            </w:r>
            <w:r w:rsidRPr="0041451C">
              <w:rPr>
                <w:bCs/>
                <w:lang w:val="ro-RO"/>
              </w:rPr>
              <w:t>. Impactul asupra întreprinderilor</w:t>
            </w:r>
            <w:r w:rsidR="002E634B" w:rsidRPr="0041451C">
              <w:rPr>
                <w:bCs/>
                <w:lang w:val="ro-RO"/>
              </w:rPr>
              <w:t xml:space="preserve"> </w:t>
            </w:r>
            <w:r w:rsidRPr="0041451C">
              <w:rPr>
                <w:bCs/>
                <w:lang w:val="ro-RO"/>
              </w:rPr>
              <w:t>mici şi mijlocii</w:t>
            </w:r>
          </w:p>
        </w:tc>
        <w:tc>
          <w:tcPr>
            <w:tcW w:w="6930" w:type="dxa"/>
            <w:tcBorders>
              <w:top w:val="single" w:sz="4" w:space="0" w:color="auto"/>
              <w:left w:val="single" w:sz="4" w:space="0" w:color="auto"/>
              <w:bottom w:val="single" w:sz="4" w:space="0" w:color="auto"/>
              <w:right w:val="single" w:sz="4" w:space="0" w:color="auto"/>
            </w:tcBorders>
          </w:tcPr>
          <w:p w:rsidR="00171248" w:rsidRPr="009D3FFF" w:rsidRDefault="009B2D3E" w:rsidP="008E2CA9">
            <w:pPr>
              <w:rPr>
                <w:lang w:val="ro-RO"/>
              </w:rPr>
            </w:pPr>
            <w:r w:rsidRPr="009D3FFF">
              <w:rPr>
                <w:lang w:val="ro-RO"/>
              </w:rPr>
              <w:t>Proiectul de act normativ nu se referă la acest subiect</w:t>
            </w:r>
          </w:p>
        </w:tc>
      </w:tr>
      <w:tr w:rsidR="001B1253" w:rsidRPr="009D3FFF" w:rsidTr="00F211B6">
        <w:tc>
          <w:tcPr>
            <w:tcW w:w="2965" w:type="dxa"/>
            <w:tcBorders>
              <w:top w:val="single" w:sz="4" w:space="0" w:color="auto"/>
              <w:left w:val="single" w:sz="4" w:space="0" w:color="auto"/>
              <w:bottom w:val="single" w:sz="4" w:space="0" w:color="auto"/>
              <w:right w:val="single" w:sz="4" w:space="0" w:color="auto"/>
            </w:tcBorders>
          </w:tcPr>
          <w:p w:rsidR="001B1253" w:rsidRPr="0041451C" w:rsidRDefault="001B1253" w:rsidP="001B1253">
            <w:pPr>
              <w:rPr>
                <w:lang w:val="ro-RO"/>
              </w:rPr>
            </w:pPr>
            <w:r w:rsidRPr="0041451C">
              <w:rPr>
                <w:lang w:val="ro-RO"/>
              </w:rPr>
              <w:t>3. Impactul social</w:t>
            </w:r>
          </w:p>
        </w:tc>
        <w:tc>
          <w:tcPr>
            <w:tcW w:w="6930" w:type="dxa"/>
            <w:tcBorders>
              <w:top w:val="single" w:sz="4" w:space="0" w:color="auto"/>
              <w:left w:val="single" w:sz="4" w:space="0" w:color="auto"/>
              <w:bottom w:val="single" w:sz="4" w:space="0" w:color="auto"/>
              <w:right w:val="single" w:sz="4" w:space="0" w:color="auto"/>
            </w:tcBorders>
          </w:tcPr>
          <w:p w:rsidR="001B1253" w:rsidRPr="009D3FFF" w:rsidRDefault="001B1253" w:rsidP="001B1253">
            <w:pPr>
              <w:rPr>
                <w:lang w:val="ro-RO"/>
              </w:rPr>
            </w:pPr>
            <w:r w:rsidRPr="009D3FFF">
              <w:rPr>
                <w:lang w:val="ro-RO"/>
              </w:rPr>
              <w:t>Proiectul de act normativ nu se referă la acest subiect</w:t>
            </w:r>
          </w:p>
        </w:tc>
      </w:tr>
      <w:tr w:rsidR="001B1253" w:rsidRPr="009D3FFF" w:rsidTr="00F211B6">
        <w:tc>
          <w:tcPr>
            <w:tcW w:w="2965" w:type="dxa"/>
            <w:tcBorders>
              <w:top w:val="single" w:sz="4" w:space="0" w:color="auto"/>
              <w:left w:val="single" w:sz="4" w:space="0" w:color="auto"/>
              <w:bottom w:val="single" w:sz="4" w:space="0" w:color="auto"/>
              <w:right w:val="single" w:sz="4" w:space="0" w:color="auto"/>
            </w:tcBorders>
          </w:tcPr>
          <w:p w:rsidR="001B1253" w:rsidRPr="0041451C" w:rsidRDefault="001B1253" w:rsidP="001B1253">
            <w:pPr>
              <w:rPr>
                <w:lang w:val="ro-RO"/>
              </w:rPr>
            </w:pPr>
            <w:r w:rsidRPr="0041451C">
              <w:rPr>
                <w:lang w:val="ro-RO"/>
              </w:rPr>
              <w:t>4. Impactul asupra mediului</w:t>
            </w:r>
          </w:p>
        </w:tc>
        <w:tc>
          <w:tcPr>
            <w:tcW w:w="6930" w:type="dxa"/>
            <w:tcBorders>
              <w:top w:val="single" w:sz="4" w:space="0" w:color="auto"/>
              <w:left w:val="single" w:sz="4" w:space="0" w:color="auto"/>
              <w:bottom w:val="single" w:sz="4" w:space="0" w:color="auto"/>
              <w:right w:val="single" w:sz="4" w:space="0" w:color="auto"/>
            </w:tcBorders>
          </w:tcPr>
          <w:p w:rsidR="001B1253" w:rsidRPr="009D3FFF" w:rsidRDefault="001B1253" w:rsidP="001B1253">
            <w:pPr>
              <w:rPr>
                <w:lang w:val="ro-RO"/>
              </w:rPr>
            </w:pPr>
            <w:r w:rsidRPr="009D3FFF">
              <w:rPr>
                <w:lang w:val="ro-RO"/>
              </w:rPr>
              <w:t>Proiectul de act normativ nu se referă la acest subiect</w:t>
            </w:r>
          </w:p>
        </w:tc>
      </w:tr>
      <w:tr w:rsidR="001B1253" w:rsidRPr="009D3FFF" w:rsidTr="00F211B6">
        <w:tc>
          <w:tcPr>
            <w:tcW w:w="2965" w:type="dxa"/>
            <w:tcBorders>
              <w:top w:val="single" w:sz="4" w:space="0" w:color="auto"/>
              <w:left w:val="single" w:sz="4" w:space="0" w:color="auto"/>
              <w:bottom w:val="single" w:sz="4" w:space="0" w:color="auto"/>
              <w:right w:val="single" w:sz="4" w:space="0" w:color="auto"/>
            </w:tcBorders>
          </w:tcPr>
          <w:p w:rsidR="001B1253" w:rsidRPr="0041451C" w:rsidRDefault="001B1253" w:rsidP="001B1253">
            <w:pPr>
              <w:rPr>
                <w:lang w:val="ro-RO"/>
              </w:rPr>
            </w:pPr>
            <w:r w:rsidRPr="0041451C">
              <w:rPr>
                <w:lang w:val="ro-RO"/>
              </w:rPr>
              <w:t>5. Alte informaţii</w:t>
            </w:r>
          </w:p>
        </w:tc>
        <w:tc>
          <w:tcPr>
            <w:tcW w:w="6930" w:type="dxa"/>
            <w:tcBorders>
              <w:top w:val="single" w:sz="4" w:space="0" w:color="auto"/>
              <w:left w:val="single" w:sz="4" w:space="0" w:color="auto"/>
              <w:bottom w:val="single" w:sz="4" w:space="0" w:color="auto"/>
              <w:right w:val="single" w:sz="4" w:space="0" w:color="auto"/>
            </w:tcBorders>
          </w:tcPr>
          <w:p w:rsidR="001B1253" w:rsidRPr="009D3FFF" w:rsidRDefault="001B1253" w:rsidP="001B1253">
            <w:pPr>
              <w:rPr>
                <w:lang w:val="ro-RO"/>
              </w:rPr>
            </w:pPr>
            <w:r w:rsidRPr="009D3FFF">
              <w:rPr>
                <w:lang w:val="ro-RO"/>
              </w:rPr>
              <w:t>Nu au fost identificate</w:t>
            </w:r>
          </w:p>
        </w:tc>
      </w:tr>
    </w:tbl>
    <w:p w:rsidR="00A26BEF" w:rsidRPr="009D3FFF" w:rsidRDefault="00A26BEF" w:rsidP="008E2CA9">
      <w:pPr>
        <w:rPr>
          <w:lang w:val="ro-RO"/>
        </w:rPr>
      </w:pPr>
    </w:p>
    <w:p w:rsidR="004D6FC1" w:rsidRPr="009D3FFF" w:rsidRDefault="004D6FC1" w:rsidP="00AD70F4">
      <w:pPr>
        <w:jc w:val="center"/>
        <w:rPr>
          <w:b/>
          <w:lang w:val="ro-RO"/>
        </w:rPr>
      </w:pPr>
      <w:r w:rsidRPr="009D3FFF">
        <w:rPr>
          <w:b/>
          <w:lang w:val="ro-RO"/>
        </w:rPr>
        <w:t xml:space="preserve">Secţiunea a 4-a. Impactul financiar asupra bugetului </w:t>
      </w:r>
      <w:r w:rsidR="00AD70F4" w:rsidRPr="009D3FFF">
        <w:rPr>
          <w:b/>
          <w:lang w:val="ro-RO"/>
        </w:rPr>
        <w:t>general</w:t>
      </w:r>
      <w:r w:rsidRPr="009D3FFF">
        <w:rPr>
          <w:b/>
          <w:lang w:val="ro-RO"/>
        </w:rPr>
        <w:t xml:space="preserve"> consolidat,</w:t>
      </w:r>
      <w:r w:rsidR="00AD3851" w:rsidRPr="009D3FFF">
        <w:rPr>
          <w:b/>
          <w:lang w:val="ro-RO"/>
        </w:rPr>
        <w:t xml:space="preserve"> </w:t>
      </w:r>
      <w:r w:rsidRPr="009D3FFF">
        <w:rPr>
          <w:b/>
          <w:lang w:val="ro-RO"/>
        </w:rPr>
        <w:t>atât pe termen scurt, pentru anul curent, cât şi pe termen lung (pe 5 ani)</w:t>
      </w:r>
    </w:p>
    <w:p w:rsidR="00A64E5A" w:rsidRPr="009D3FFF" w:rsidRDefault="00A64E5A" w:rsidP="00A64E5A">
      <w:pPr>
        <w:jc w:val="right"/>
        <w:rPr>
          <w:b/>
          <w:lang w:val="ro-RO"/>
        </w:rPr>
      </w:pPr>
      <w:r w:rsidRPr="009D3FFF">
        <w:rPr>
          <w:b/>
          <w:lang w:val="ro-RO"/>
        </w:rPr>
        <w:t>-Lei-</w:t>
      </w:r>
    </w:p>
    <w:p w:rsidR="004F468D" w:rsidRPr="009D3FFF" w:rsidRDefault="004F468D" w:rsidP="008E2CA9">
      <w:pPr>
        <w:rPr>
          <w:lang w:val="ro-RO"/>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5"/>
        <w:gridCol w:w="1842"/>
        <w:gridCol w:w="567"/>
        <w:gridCol w:w="426"/>
        <w:gridCol w:w="425"/>
        <w:gridCol w:w="519"/>
        <w:gridCol w:w="48"/>
        <w:gridCol w:w="46"/>
        <w:gridCol w:w="1977"/>
      </w:tblGrid>
      <w:tr w:rsidR="00E23B28" w:rsidRPr="009D3FFF" w:rsidTr="00F211B6">
        <w:tc>
          <w:tcPr>
            <w:tcW w:w="4045" w:type="dxa"/>
            <w:tcBorders>
              <w:top w:val="single" w:sz="4" w:space="0" w:color="auto"/>
              <w:left w:val="single" w:sz="4" w:space="0" w:color="auto"/>
              <w:bottom w:val="single" w:sz="4" w:space="0" w:color="auto"/>
              <w:right w:val="single" w:sz="4" w:space="0" w:color="auto"/>
            </w:tcBorders>
          </w:tcPr>
          <w:p w:rsidR="004D6FC1" w:rsidRPr="009D3FFF" w:rsidRDefault="004D6FC1" w:rsidP="008E2CA9">
            <w:pPr>
              <w:rPr>
                <w:lang w:val="ro-RO"/>
              </w:rPr>
            </w:pPr>
            <w:r w:rsidRPr="009D3FFF">
              <w:rPr>
                <w:lang w:val="ro-RO"/>
              </w:rPr>
              <w:t>Indicatori</w:t>
            </w:r>
          </w:p>
        </w:tc>
        <w:tc>
          <w:tcPr>
            <w:tcW w:w="1842" w:type="dxa"/>
            <w:tcBorders>
              <w:top w:val="single" w:sz="4" w:space="0" w:color="auto"/>
              <w:left w:val="single" w:sz="4" w:space="0" w:color="auto"/>
              <w:bottom w:val="single" w:sz="4" w:space="0" w:color="auto"/>
              <w:right w:val="single" w:sz="4" w:space="0" w:color="auto"/>
            </w:tcBorders>
          </w:tcPr>
          <w:p w:rsidR="004D6FC1" w:rsidRPr="009D3FFF" w:rsidRDefault="004D6FC1" w:rsidP="008E2CA9">
            <w:pPr>
              <w:rPr>
                <w:lang w:val="ro-RO"/>
              </w:rPr>
            </w:pPr>
            <w:r w:rsidRPr="009D3FFF">
              <w:rPr>
                <w:lang w:val="ro-RO"/>
              </w:rPr>
              <w:t>An curent</w:t>
            </w:r>
          </w:p>
        </w:tc>
        <w:tc>
          <w:tcPr>
            <w:tcW w:w="1985" w:type="dxa"/>
            <w:gridSpan w:val="5"/>
            <w:tcBorders>
              <w:top w:val="single" w:sz="4" w:space="0" w:color="auto"/>
              <w:left w:val="single" w:sz="4" w:space="0" w:color="auto"/>
              <w:bottom w:val="single" w:sz="4" w:space="0" w:color="auto"/>
              <w:right w:val="single" w:sz="4" w:space="0" w:color="auto"/>
            </w:tcBorders>
          </w:tcPr>
          <w:p w:rsidR="004D6FC1" w:rsidRPr="009D3FFF" w:rsidRDefault="004D6FC1" w:rsidP="008E2CA9">
            <w:pPr>
              <w:rPr>
                <w:lang w:val="ro-RO"/>
              </w:rPr>
            </w:pPr>
            <w:r w:rsidRPr="009D3FFF">
              <w:rPr>
                <w:lang w:val="ro-RO"/>
              </w:rPr>
              <w:t>Următorii 4 ani</w:t>
            </w:r>
          </w:p>
        </w:tc>
        <w:tc>
          <w:tcPr>
            <w:tcW w:w="2023" w:type="dxa"/>
            <w:gridSpan w:val="2"/>
            <w:tcBorders>
              <w:top w:val="single" w:sz="4" w:space="0" w:color="auto"/>
              <w:left w:val="single" w:sz="4" w:space="0" w:color="auto"/>
              <w:bottom w:val="single" w:sz="4" w:space="0" w:color="auto"/>
              <w:right w:val="single" w:sz="4" w:space="0" w:color="auto"/>
            </w:tcBorders>
          </w:tcPr>
          <w:p w:rsidR="004D6FC1" w:rsidRPr="009D3FFF" w:rsidRDefault="004D6FC1" w:rsidP="008E2CA9">
            <w:pPr>
              <w:rPr>
                <w:lang w:val="ro-RO"/>
              </w:rPr>
            </w:pPr>
            <w:r w:rsidRPr="009D3FFF">
              <w:rPr>
                <w:lang w:val="ro-RO"/>
              </w:rPr>
              <w:t>Media următorilor 5 ani, după anul curent</w:t>
            </w:r>
          </w:p>
        </w:tc>
      </w:tr>
      <w:tr w:rsidR="00E23B28" w:rsidRPr="009D3FFF" w:rsidTr="00F211B6">
        <w:tc>
          <w:tcPr>
            <w:tcW w:w="4045" w:type="dxa"/>
            <w:tcBorders>
              <w:top w:val="single" w:sz="4" w:space="0" w:color="auto"/>
              <w:left w:val="single" w:sz="4" w:space="0" w:color="auto"/>
              <w:bottom w:val="single" w:sz="4" w:space="0" w:color="auto"/>
              <w:right w:val="single" w:sz="4" w:space="0" w:color="auto"/>
            </w:tcBorders>
          </w:tcPr>
          <w:p w:rsidR="004D6FC1" w:rsidRPr="009D3FFF" w:rsidRDefault="004D6FC1" w:rsidP="008E2CA9">
            <w:pPr>
              <w:rPr>
                <w:lang w:val="ro-RO"/>
              </w:rPr>
            </w:pPr>
            <w:r w:rsidRPr="009D3FFF">
              <w:rPr>
                <w:lang w:val="ro-RO"/>
              </w:rPr>
              <w:t>1</w:t>
            </w:r>
          </w:p>
        </w:tc>
        <w:tc>
          <w:tcPr>
            <w:tcW w:w="1842" w:type="dxa"/>
            <w:tcBorders>
              <w:top w:val="single" w:sz="4" w:space="0" w:color="auto"/>
              <w:left w:val="single" w:sz="4" w:space="0" w:color="auto"/>
              <w:bottom w:val="single" w:sz="4" w:space="0" w:color="auto"/>
              <w:right w:val="single" w:sz="4" w:space="0" w:color="auto"/>
            </w:tcBorders>
          </w:tcPr>
          <w:p w:rsidR="004D6FC1" w:rsidRPr="009D3FFF" w:rsidRDefault="004D6FC1" w:rsidP="008E2CA9">
            <w:pPr>
              <w:rPr>
                <w:lang w:val="ro-RO"/>
              </w:rPr>
            </w:pPr>
            <w:r w:rsidRPr="009D3FFF">
              <w:rPr>
                <w:lang w:val="ro-RO"/>
              </w:rPr>
              <w:t>2</w:t>
            </w:r>
          </w:p>
        </w:tc>
        <w:tc>
          <w:tcPr>
            <w:tcW w:w="567" w:type="dxa"/>
            <w:tcBorders>
              <w:top w:val="single" w:sz="4" w:space="0" w:color="auto"/>
              <w:left w:val="single" w:sz="4" w:space="0" w:color="auto"/>
              <w:bottom w:val="single" w:sz="4" w:space="0" w:color="auto"/>
              <w:right w:val="single" w:sz="4" w:space="0" w:color="auto"/>
            </w:tcBorders>
          </w:tcPr>
          <w:p w:rsidR="004D6FC1" w:rsidRPr="009D3FFF" w:rsidRDefault="004D6FC1" w:rsidP="008E2CA9">
            <w:pPr>
              <w:rPr>
                <w:lang w:val="ro-RO"/>
              </w:rPr>
            </w:pPr>
            <w:r w:rsidRPr="009D3FFF">
              <w:rPr>
                <w:lang w:val="ro-RO"/>
              </w:rPr>
              <w:t>3</w:t>
            </w:r>
          </w:p>
        </w:tc>
        <w:tc>
          <w:tcPr>
            <w:tcW w:w="426" w:type="dxa"/>
            <w:tcBorders>
              <w:top w:val="single" w:sz="4" w:space="0" w:color="auto"/>
              <w:left w:val="single" w:sz="4" w:space="0" w:color="auto"/>
              <w:bottom w:val="single" w:sz="4" w:space="0" w:color="auto"/>
              <w:right w:val="single" w:sz="4" w:space="0" w:color="auto"/>
            </w:tcBorders>
          </w:tcPr>
          <w:p w:rsidR="004D6FC1" w:rsidRPr="009D3FFF" w:rsidRDefault="004D6FC1" w:rsidP="008E2CA9">
            <w:pPr>
              <w:rPr>
                <w:lang w:val="ro-RO"/>
              </w:rPr>
            </w:pPr>
            <w:r w:rsidRPr="009D3FFF">
              <w:rPr>
                <w:lang w:val="ro-RO"/>
              </w:rPr>
              <w:t>4</w:t>
            </w:r>
          </w:p>
        </w:tc>
        <w:tc>
          <w:tcPr>
            <w:tcW w:w="425" w:type="dxa"/>
            <w:tcBorders>
              <w:top w:val="single" w:sz="4" w:space="0" w:color="auto"/>
              <w:left w:val="single" w:sz="4" w:space="0" w:color="auto"/>
              <w:bottom w:val="single" w:sz="4" w:space="0" w:color="auto"/>
              <w:right w:val="single" w:sz="4" w:space="0" w:color="auto"/>
            </w:tcBorders>
          </w:tcPr>
          <w:p w:rsidR="004D6FC1" w:rsidRPr="009D3FFF" w:rsidRDefault="004D6FC1" w:rsidP="008E2CA9">
            <w:pPr>
              <w:rPr>
                <w:lang w:val="ro-RO"/>
              </w:rPr>
            </w:pPr>
            <w:r w:rsidRPr="009D3FFF">
              <w:rPr>
                <w:lang w:val="ro-RO"/>
              </w:rPr>
              <w:t>5</w:t>
            </w:r>
          </w:p>
        </w:tc>
        <w:tc>
          <w:tcPr>
            <w:tcW w:w="567" w:type="dxa"/>
            <w:gridSpan w:val="2"/>
            <w:tcBorders>
              <w:top w:val="single" w:sz="4" w:space="0" w:color="auto"/>
              <w:left w:val="single" w:sz="4" w:space="0" w:color="auto"/>
              <w:bottom w:val="single" w:sz="4" w:space="0" w:color="auto"/>
              <w:right w:val="single" w:sz="4" w:space="0" w:color="auto"/>
            </w:tcBorders>
          </w:tcPr>
          <w:p w:rsidR="004D6FC1" w:rsidRPr="009D3FFF" w:rsidRDefault="004D6FC1" w:rsidP="008E2CA9">
            <w:pPr>
              <w:rPr>
                <w:lang w:val="ro-RO"/>
              </w:rPr>
            </w:pPr>
            <w:r w:rsidRPr="009D3FFF">
              <w:rPr>
                <w:lang w:val="ro-RO"/>
              </w:rPr>
              <w:t>6</w:t>
            </w:r>
          </w:p>
        </w:tc>
        <w:tc>
          <w:tcPr>
            <w:tcW w:w="2023" w:type="dxa"/>
            <w:gridSpan w:val="2"/>
            <w:tcBorders>
              <w:top w:val="single" w:sz="4" w:space="0" w:color="auto"/>
              <w:left w:val="single" w:sz="4" w:space="0" w:color="auto"/>
              <w:bottom w:val="single" w:sz="4" w:space="0" w:color="auto"/>
              <w:right w:val="single" w:sz="4" w:space="0" w:color="auto"/>
            </w:tcBorders>
          </w:tcPr>
          <w:p w:rsidR="004D6FC1" w:rsidRPr="009D3FFF" w:rsidRDefault="004D6FC1" w:rsidP="008E2CA9">
            <w:pPr>
              <w:rPr>
                <w:lang w:val="ro-RO"/>
              </w:rPr>
            </w:pPr>
            <w:r w:rsidRPr="009D3FFF">
              <w:rPr>
                <w:lang w:val="ro-RO"/>
              </w:rPr>
              <w:t>7</w:t>
            </w:r>
          </w:p>
        </w:tc>
      </w:tr>
      <w:tr w:rsidR="00A64E5A" w:rsidRPr="009D3FFF" w:rsidTr="00F211B6">
        <w:tc>
          <w:tcPr>
            <w:tcW w:w="4045" w:type="dxa"/>
            <w:tcBorders>
              <w:top w:val="single" w:sz="4" w:space="0" w:color="auto"/>
              <w:left w:val="single" w:sz="4" w:space="0" w:color="auto"/>
              <w:bottom w:val="single" w:sz="4" w:space="0" w:color="auto"/>
              <w:right w:val="single" w:sz="4" w:space="0" w:color="auto"/>
            </w:tcBorders>
          </w:tcPr>
          <w:p w:rsidR="00A64E5A" w:rsidRPr="009D3FFF" w:rsidRDefault="00A64E5A" w:rsidP="00A64E5A">
            <w:pPr>
              <w:rPr>
                <w:lang w:val="ro-RO"/>
              </w:rPr>
            </w:pPr>
            <w:r w:rsidRPr="009D3FFF">
              <w:rPr>
                <w:lang w:val="ro-RO"/>
              </w:rPr>
              <w:t>1.Modificări ale veniturilor bugetare, plus/minus, din care:</w:t>
            </w:r>
          </w:p>
          <w:p w:rsidR="00A64E5A" w:rsidRPr="009D3FFF" w:rsidRDefault="00A64E5A" w:rsidP="00A64E5A">
            <w:pPr>
              <w:rPr>
                <w:lang w:val="ro-RO"/>
              </w:rPr>
            </w:pPr>
            <w:r w:rsidRPr="009D3FFF">
              <w:rPr>
                <w:lang w:val="ro-RO"/>
              </w:rPr>
              <w:t>a)bugetul de stat, din acesta:</w:t>
            </w:r>
          </w:p>
          <w:p w:rsidR="00A64E5A" w:rsidRPr="009D3FFF" w:rsidRDefault="00A64E5A" w:rsidP="00A64E5A">
            <w:pPr>
              <w:rPr>
                <w:lang w:val="ro-RO"/>
              </w:rPr>
            </w:pPr>
            <w:r w:rsidRPr="009D3FFF">
              <w:rPr>
                <w:lang w:val="ro-RO"/>
              </w:rPr>
              <w:t>-impozit pe profit</w:t>
            </w:r>
          </w:p>
          <w:p w:rsidR="00A64E5A" w:rsidRPr="009D3FFF" w:rsidRDefault="00A64E5A" w:rsidP="00A64E5A">
            <w:pPr>
              <w:rPr>
                <w:lang w:val="ro-RO"/>
              </w:rPr>
            </w:pPr>
            <w:r w:rsidRPr="009D3FFF">
              <w:rPr>
                <w:lang w:val="ro-RO"/>
              </w:rPr>
              <w:t>-impozit pe venit</w:t>
            </w:r>
          </w:p>
          <w:p w:rsidR="00A64E5A" w:rsidRPr="009D3FFF" w:rsidRDefault="00A64E5A" w:rsidP="00A64E5A">
            <w:pPr>
              <w:rPr>
                <w:lang w:val="ro-RO"/>
              </w:rPr>
            </w:pPr>
            <w:r w:rsidRPr="009D3FFF">
              <w:rPr>
                <w:lang w:val="ro-RO"/>
              </w:rPr>
              <w:t>b)bugete locale:</w:t>
            </w:r>
          </w:p>
          <w:p w:rsidR="00A64E5A" w:rsidRPr="009D3FFF" w:rsidRDefault="00A64E5A" w:rsidP="00A64E5A">
            <w:pPr>
              <w:rPr>
                <w:lang w:val="ro-RO"/>
              </w:rPr>
            </w:pPr>
            <w:r w:rsidRPr="009D3FFF">
              <w:rPr>
                <w:lang w:val="ro-RO"/>
              </w:rPr>
              <w:t>-impozit pe profit</w:t>
            </w:r>
          </w:p>
          <w:p w:rsidR="00A64E5A" w:rsidRPr="009D3FFF" w:rsidRDefault="00A64E5A" w:rsidP="00A64E5A">
            <w:pPr>
              <w:rPr>
                <w:lang w:val="ro-RO"/>
              </w:rPr>
            </w:pPr>
            <w:r w:rsidRPr="009D3FFF">
              <w:rPr>
                <w:lang w:val="ro-RO"/>
              </w:rPr>
              <w:t>c)bugetul asigurărilor sociale</w:t>
            </w:r>
          </w:p>
          <w:p w:rsidR="00A64E5A" w:rsidRPr="009D3FFF" w:rsidRDefault="00A64E5A" w:rsidP="00A64E5A">
            <w:pPr>
              <w:rPr>
                <w:lang w:val="ro-RO"/>
              </w:rPr>
            </w:pPr>
            <w:r w:rsidRPr="009D3FFF">
              <w:rPr>
                <w:lang w:val="ro-RO"/>
              </w:rPr>
              <w:t>-contribuţii de asigurări</w:t>
            </w:r>
          </w:p>
        </w:tc>
        <w:tc>
          <w:tcPr>
            <w:tcW w:w="5850" w:type="dxa"/>
            <w:gridSpan w:val="8"/>
            <w:tcBorders>
              <w:top w:val="single" w:sz="4" w:space="0" w:color="auto"/>
              <w:left w:val="single" w:sz="4" w:space="0" w:color="auto"/>
              <w:bottom w:val="single" w:sz="4" w:space="0" w:color="auto"/>
              <w:right w:val="single" w:sz="4" w:space="0" w:color="auto"/>
            </w:tcBorders>
          </w:tcPr>
          <w:p w:rsidR="00A64E5A" w:rsidRPr="009D3FFF" w:rsidRDefault="00A64E5A" w:rsidP="00A64E5A">
            <w:pPr>
              <w:rPr>
                <w:lang w:val="ro-RO"/>
              </w:rPr>
            </w:pPr>
            <w:r w:rsidRPr="009D3FFF">
              <w:rPr>
                <w:lang w:val="ro-RO"/>
              </w:rPr>
              <w:t>Nu este cazul</w:t>
            </w:r>
          </w:p>
        </w:tc>
      </w:tr>
      <w:tr w:rsidR="00F60A05" w:rsidRPr="009D3FFF" w:rsidTr="00F211B6">
        <w:tc>
          <w:tcPr>
            <w:tcW w:w="4045" w:type="dxa"/>
            <w:tcBorders>
              <w:top w:val="single" w:sz="4" w:space="0" w:color="auto"/>
              <w:left w:val="single" w:sz="4" w:space="0" w:color="auto"/>
              <w:bottom w:val="single" w:sz="4" w:space="0" w:color="auto"/>
              <w:right w:val="single" w:sz="4" w:space="0" w:color="auto"/>
            </w:tcBorders>
          </w:tcPr>
          <w:p w:rsidR="00F60A05" w:rsidRPr="009D3FFF" w:rsidRDefault="00F60A05" w:rsidP="00F60A05">
            <w:pPr>
              <w:rPr>
                <w:lang w:val="ro-RO"/>
              </w:rPr>
            </w:pPr>
            <w:r w:rsidRPr="009D3FFF">
              <w:rPr>
                <w:lang w:val="ro-RO"/>
              </w:rPr>
              <w:t>2.Modificări ale cheltuielilor bugetare din care:</w:t>
            </w:r>
          </w:p>
          <w:p w:rsidR="00F60A05" w:rsidRPr="009D3FFF" w:rsidRDefault="00F60A05" w:rsidP="00F60A05">
            <w:pPr>
              <w:rPr>
                <w:lang w:val="ro-RO"/>
              </w:rPr>
            </w:pPr>
            <w:r w:rsidRPr="009D3FFF">
              <w:rPr>
                <w:lang w:val="ro-RO"/>
              </w:rPr>
              <w:t>a)bugetul de stat, din acesta:</w:t>
            </w:r>
          </w:p>
          <w:p w:rsidR="00F60A05" w:rsidRPr="009D3FFF" w:rsidRDefault="00F60A05" w:rsidP="00F60A05">
            <w:pPr>
              <w:rPr>
                <w:lang w:val="ro-RO"/>
              </w:rPr>
            </w:pPr>
            <w:r w:rsidRPr="009D3FFF">
              <w:rPr>
                <w:lang w:val="ro-RO"/>
              </w:rPr>
              <w:t>-cheltuieli de personal</w:t>
            </w:r>
          </w:p>
          <w:p w:rsidR="00F60A05" w:rsidRPr="009D3FFF" w:rsidRDefault="00F60A05" w:rsidP="00F60A05">
            <w:pPr>
              <w:rPr>
                <w:lang w:val="ro-RO"/>
              </w:rPr>
            </w:pPr>
            <w:r w:rsidRPr="009D3FFF">
              <w:rPr>
                <w:lang w:val="ro-RO"/>
              </w:rPr>
              <w:t>-bunuri şi servicii</w:t>
            </w:r>
          </w:p>
          <w:p w:rsidR="00F60A05" w:rsidRPr="009D3FFF" w:rsidRDefault="00F60A05" w:rsidP="00F60A05">
            <w:pPr>
              <w:rPr>
                <w:lang w:val="ro-RO"/>
              </w:rPr>
            </w:pPr>
            <w:r w:rsidRPr="009D3FFF">
              <w:rPr>
                <w:lang w:val="ro-RO"/>
              </w:rPr>
              <w:t>b)bugete locale:</w:t>
            </w:r>
          </w:p>
          <w:p w:rsidR="00F60A05" w:rsidRPr="009D3FFF" w:rsidRDefault="00F60A05" w:rsidP="00F60A05">
            <w:pPr>
              <w:rPr>
                <w:lang w:val="ro-RO"/>
              </w:rPr>
            </w:pPr>
            <w:r w:rsidRPr="009D3FFF">
              <w:rPr>
                <w:lang w:val="ro-RO"/>
              </w:rPr>
              <w:t>-cheltuieli de personal</w:t>
            </w:r>
          </w:p>
          <w:p w:rsidR="00F60A05" w:rsidRPr="009D3FFF" w:rsidRDefault="00F60A05" w:rsidP="00F60A05">
            <w:pPr>
              <w:rPr>
                <w:lang w:val="ro-RO"/>
              </w:rPr>
            </w:pPr>
            <w:r w:rsidRPr="009D3FFF">
              <w:rPr>
                <w:lang w:val="ro-RO"/>
              </w:rPr>
              <w:t>-bunuri şi servicii</w:t>
            </w:r>
          </w:p>
          <w:p w:rsidR="00F60A05" w:rsidRPr="009D3FFF" w:rsidRDefault="00F60A05" w:rsidP="00F60A05">
            <w:pPr>
              <w:rPr>
                <w:lang w:val="ro-RO"/>
              </w:rPr>
            </w:pPr>
            <w:r w:rsidRPr="009D3FFF">
              <w:rPr>
                <w:lang w:val="ro-RO"/>
              </w:rPr>
              <w:t>c)bugetul asigurărilor sociale</w:t>
            </w:r>
          </w:p>
          <w:p w:rsidR="00F60A05" w:rsidRPr="009D3FFF" w:rsidRDefault="00F60A05" w:rsidP="00F60A05">
            <w:pPr>
              <w:rPr>
                <w:lang w:val="ro-RO"/>
              </w:rPr>
            </w:pPr>
            <w:r w:rsidRPr="009D3FFF">
              <w:rPr>
                <w:lang w:val="ro-RO"/>
              </w:rPr>
              <w:t>-cheltuieli de personal</w:t>
            </w:r>
          </w:p>
          <w:p w:rsidR="00F60A05" w:rsidRPr="009D3FFF" w:rsidRDefault="00F60A05" w:rsidP="00F60A05">
            <w:pPr>
              <w:rPr>
                <w:lang w:val="ro-RO"/>
              </w:rPr>
            </w:pPr>
            <w:r w:rsidRPr="009D3FFF">
              <w:rPr>
                <w:lang w:val="ro-RO"/>
              </w:rPr>
              <w:t>-bunuri şi servicii</w:t>
            </w:r>
          </w:p>
        </w:tc>
        <w:tc>
          <w:tcPr>
            <w:tcW w:w="1842" w:type="dxa"/>
            <w:tcBorders>
              <w:top w:val="single" w:sz="4" w:space="0" w:color="auto"/>
              <w:left w:val="single" w:sz="4" w:space="0" w:color="auto"/>
              <w:bottom w:val="single" w:sz="4" w:space="0" w:color="auto"/>
              <w:right w:val="single" w:sz="4" w:space="0" w:color="auto"/>
            </w:tcBorders>
          </w:tcPr>
          <w:p w:rsidR="00F60A05" w:rsidRPr="0041451C" w:rsidRDefault="00F60A05" w:rsidP="00F60A05">
            <w:pPr>
              <w:widowControl w:val="0"/>
              <w:rPr>
                <w:lang w:val="ro-RO"/>
              </w:rPr>
            </w:pPr>
          </w:p>
          <w:p w:rsidR="00F60A05" w:rsidRPr="0041451C" w:rsidRDefault="00F60A05" w:rsidP="00F60A05">
            <w:pPr>
              <w:widowControl w:val="0"/>
              <w:rPr>
                <w:lang w:val="ro-RO"/>
              </w:rPr>
            </w:pPr>
          </w:p>
          <w:p w:rsidR="00F60A05" w:rsidRPr="0041451C" w:rsidRDefault="00514A85" w:rsidP="00F60A05">
            <w:pPr>
              <w:widowControl w:val="0"/>
              <w:rPr>
                <w:lang w:val="ro-RO"/>
              </w:rPr>
            </w:pPr>
            <w:r w:rsidRPr="0041451C">
              <w:rPr>
                <w:lang w:val="ro-RO"/>
              </w:rPr>
              <w:t>Nu este cazul</w:t>
            </w:r>
          </w:p>
        </w:tc>
        <w:tc>
          <w:tcPr>
            <w:tcW w:w="1985" w:type="dxa"/>
            <w:gridSpan w:val="5"/>
            <w:tcBorders>
              <w:top w:val="single" w:sz="4" w:space="0" w:color="auto"/>
              <w:left w:val="single" w:sz="4" w:space="0" w:color="auto"/>
              <w:bottom w:val="single" w:sz="4" w:space="0" w:color="auto"/>
              <w:right w:val="single" w:sz="4" w:space="0" w:color="auto"/>
            </w:tcBorders>
          </w:tcPr>
          <w:p w:rsidR="00F60A05" w:rsidRPr="0041451C" w:rsidRDefault="00F60A05" w:rsidP="00F60A05">
            <w:pPr>
              <w:jc w:val="center"/>
              <w:rPr>
                <w:lang w:val="ro-RO"/>
              </w:rPr>
            </w:pPr>
          </w:p>
          <w:p w:rsidR="00F60A05" w:rsidRPr="0041451C" w:rsidRDefault="00F60A05" w:rsidP="00F60A05">
            <w:pPr>
              <w:jc w:val="center"/>
              <w:rPr>
                <w:lang w:val="ro-RO"/>
              </w:rPr>
            </w:pPr>
          </w:p>
          <w:p w:rsidR="00F60A05" w:rsidRPr="0041451C" w:rsidRDefault="00514A85" w:rsidP="00514A85">
            <w:pPr>
              <w:rPr>
                <w:lang w:val="ro-RO"/>
              </w:rPr>
            </w:pPr>
            <w:r w:rsidRPr="0041451C">
              <w:rPr>
                <w:lang w:val="ro-RO"/>
              </w:rPr>
              <w:t>Nu este cazul</w:t>
            </w:r>
          </w:p>
        </w:tc>
        <w:tc>
          <w:tcPr>
            <w:tcW w:w="2023" w:type="dxa"/>
            <w:gridSpan w:val="2"/>
            <w:tcBorders>
              <w:top w:val="single" w:sz="4" w:space="0" w:color="auto"/>
              <w:left w:val="single" w:sz="4" w:space="0" w:color="auto"/>
              <w:bottom w:val="single" w:sz="4" w:space="0" w:color="auto"/>
              <w:right w:val="single" w:sz="4" w:space="0" w:color="auto"/>
            </w:tcBorders>
          </w:tcPr>
          <w:p w:rsidR="00F60A05" w:rsidRPr="009D3FFF" w:rsidRDefault="00F60A05" w:rsidP="00F60A05">
            <w:pPr>
              <w:rPr>
                <w:lang w:val="ro-RO"/>
              </w:rPr>
            </w:pPr>
          </w:p>
        </w:tc>
      </w:tr>
      <w:tr w:rsidR="00F60A05" w:rsidRPr="009D3FFF" w:rsidTr="00F211B6">
        <w:trPr>
          <w:trHeight w:val="849"/>
        </w:trPr>
        <w:tc>
          <w:tcPr>
            <w:tcW w:w="4045" w:type="dxa"/>
            <w:vMerge w:val="restart"/>
            <w:tcBorders>
              <w:top w:val="single" w:sz="4" w:space="0" w:color="auto"/>
              <w:left w:val="single" w:sz="4" w:space="0" w:color="auto"/>
              <w:right w:val="single" w:sz="4" w:space="0" w:color="auto"/>
            </w:tcBorders>
          </w:tcPr>
          <w:p w:rsidR="00F60A05" w:rsidRPr="009D3FFF" w:rsidRDefault="00F60A05" w:rsidP="00F60A05">
            <w:pPr>
              <w:rPr>
                <w:lang w:val="ro-RO"/>
              </w:rPr>
            </w:pPr>
            <w:r w:rsidRPr="009D3FFF">
              <w:rPr>
                <w:lang w:val="ro-RO"/>
              </w:rPr>
              <w:t>3.Impact financiar, plus/minus, din care:</w:t>
            </w:r>
          </w:p>
          <w:p w:rsidR="00F60A05" w:rsidRPr="009D3FFF" w:rsidRDefault="00F60A05" w:rsidP="00F60A05">
            <w:pPr>
              <w:rPr>
                <w:lang w:val="ro-RO"/>
              </w:rPr>
            </w:pPr>
            <w:r w:rsidRPr="009D3FFF">
              <w:rPr>
                <w:lang w:val="ro-RO"/>
              </w:rPr>
              <w:t>a) buget de stat</w:t>
            </w:r>
          </w:p>
          <w:p w:rsidR="00F60A05" w:rsidRPr="009D3FFF" w:rsidRDefault="00F60A05" w:rsidP="00F60A05">
            <w:pPr>
              <w:rPr>
                <w:lang w:val="ro-RO"/>
              </w:rPr>
            </w:pPr>
            <w:r w:rsidRPr="009D3FFF">
              <w:rPr>
                <w:lang w:val="ro-RO"/>
              </w:rPr>
              <w:t>b)bugete locale</w:t>
            </w:r>
          </w:p>
        </w:tc>
        <w:tc>
          <w:tcPr>
            <w:tcW w:w="1842" w:type="dxa"/>
            <w:tcBorders>
              <w:top w:val="single" w:sz="4" w:space="0" w:color="auto"/>
              <w:left w:val="single" w:sz="4" w:space="0" w:color="auto"/>
              <w:bottom w:val="single" w:sz="4" w:space="0" w:color="auto"/>
              <w:right w:val="single" w:sz="4" w:space="0" w:color="auto"/>
            </w:tcBorders>
            <w:vAlign w:val="bottom"/>
          </w:tcPr>
          <w:p w:rsidR="00F60A05" w:rsidRPr="0041451C" w:rsidRDefault="00514A85" w:rsidP="00514A85">
            <w:pPr>
              <w:rPr>
                <w:lang w:val="ro-RO"/>
              </w:rPr>
            </w:pPr>
            <w:r w:rsidRPr="0041451C">
              <w:rPr>
                <w:lang w:val="ro-RO"/>
              </w:rPr>
              <w:t>Nu este cazul</w:t>
            </w:r>
          </w:p>
        </w:tc>
        <w:tc>
          <w:tcPr>
            <w:tcW w:w="1937" w:type="dxa"/>
            <w:gridSpan w:val="4"/>
            <w:tcBorders>
              <w:top w:val="single" w:sz="4" w:space="0" w:color="auto"/>
              <w:left w:val="single" w:sz="4" w:space="0" w:color="auto"/>
              <w:bottom w:val="single" w:sz="4" w:space="0" w:color="auto"/>
              <w:right w:val="single" w:sz="4" w:space="0" w:color="auto"/>
            </w:tcBorders>
            <w:vAlign w:val="bottom"/>
          </w:tcPr>
          <w:p w:rsidR="00F60A05" w:rsidRPr="0041451C" w:rsidRDefault="00514A85" w:rsidP="00514A85">
            <w:pPr>
              <w:rPr>
                <w:lang w:val="ro-RO"/>
              </w:rPr>
            </w:pPr>
            <w:r w:rsidRPr="0041451C">
              <w:rPr>
                <w:lang w:val="ro-RO"/>
              </w:rPr>
              <w:t>Nu este cazul</w:t>
            </w:r>
          </w:p>
        </w:tc>
        <w:tc>
          <w:tcPr>
            <w:tcW w:w="2071" w:type="dxa"/>
            <w:gridSpan w:val="3"/>
            <w:tcBorders>
              <w:top w:val="single" w:sz="4" w:space="0" w:color="auto"/>
              <w:left w:val="single" w:sz="4" w:space="0" w:color="auto"/>
              <w:bottom w:val="single" w:sz="4" w:space="0" w:color="auto"/>
              <w:right w:val="single" w:sz="4" w:space="0" w:color="auto"/>
            </w:tcBorders>
            <w:vAlign w:val="bottom"/>
          </w:tcPr>
          <w:p w:rsidR="00F60A05" w:rsidRPr="009D3FFF" w:rsidRDefault="00F60A05" w:rsidP="00F60A05">
            <w:pPr>
              <w:rPr>
                <w:sz w:val="18"/>
                <w:lang w:val="ro-RO"/>
              </w:rPr>
            </w:pPr>
          </w:p>
        </w:tc>
      </w:tr>
      <w:tr w:rsidR="00F60A05" w:rsidRPr="009D3FFF" w:rsidTr="00F211B6">
        <w:trPr>
          <w:trHeight w:val="426"/>
        </w:trPr>
        <w:tc>
          <w:tcPr>
            <w:tcW w:w="4045" w:type="dxa"/>
            <w:vMerge/>
            <w:tcBorders>
              <w:left w:val="single" w:sz="4" w:space="0" w:color="auto"/>
              <w:bottom w:val="single" w:sz="4" w:space="0" w:color="auto"/>
              <w:right w:val="single" w:sz="4" w:space="0" w:color="auto"/>
            </w:tcBorders>
          </w:tcPr>
          <w:p w:rsidR="00F60A05" w:rsidRPr="009D3FFF" w:rsidRDefault="00F60A05" w:rsidP="00F60A05">
            <w:pPr>
              <w:rPr>
                <w:lang w:val="ro-RO"/>
              </w:rPr>
            </w:pPr>
          </w:p>
        </w:tc>
        <w:tc>
          <w:tcPr>
            <w:tcW w:w="1842" w:type="dxa"/>
            <w:tcBorders>
              <w:top w:val="single" w:sz="4" w:space="0" w:color="auto"/>
              <w:left w:val="single" w:sz="4" w:space="0" w:color="auto"/>
              <w:bottom w:val="single" w:sz="4" w:space="0" w:color="auto"/>
              <w:right w:val="single" w:sz="4" w:space="0" w:color="auto"/>
            </w:tcBorders>
          </w:tcPr>
          <w:p w:rsidR="00F60A05" w:rsidRPr="009D3FFF" w:rsidRDefault="00F60A05" w:rsidP="00F60A05">
            <w:pPr>
              <w:rPr>
                <w:sz w:val="18"/>
                <w:lang w:val="ro-RO"/>
              </w:rPr>
            </w:pPr>
          </w:p>
        </w:tc>
        <w:tc>
          <w:tcPr>
            <w:tcW w:w="567" w:type="dxa"/>
            <w:tcBorders>
              <w:top w:val="single" w:sz="4" w:space="0" w:color="auto"/>
              <w:left w:val="single" w:sz="4" w:space="0" w:color="auto"/>
              <w:bottom w:val="single" w:sz="4" w:space="0" w:color="auto"/>
              <w:right w:val="single" w:sz="4" w:space="0" w:color="auto"/>
            </w:tcBorders>
          </w:tcPr>
          <w:p w:rsidR="00F60A05" w:rsidRPr="009D3FFF" w:rsidRDefault="00F60A05" w:rsidP="00F60A05">
            <w:pPr>
              <w:rPr>
                <w:sz w:val="18"/>
                <w:lang w:val="ro-RO"/>
              </w:rPr>
            </w:pPr>
          </w:p>
        </w:tc>
        <w:tc>
          <w:tcPr>
            <w:tcW w:w="426" w:type="dxa"/>
            <w:tcBorders>
              <w:top w:val="single" w:sz="4" w:space="0" w:color="auto"/>
              <w:left w:val="single" w:sz="4" w:space="0" w:color="auto"/>
              <w:bottom w:val="single" w:sz="4" w:space="0" w:color="auto"/>
              <w:right w:val="single" w:sz="4" w:space="0" w:color="auto"/>
            </w:tcBorders>
          </w:tcPr>
          <w:p w:rsidR="00F60A05" w:rsidRPr="009D3FFF" w:rsidRDefault="00F60A05" w:rsidP="00F60A05">
            <w:pPr>
              <w:rPr>
                <w:sz w:val="18"/>
                <w:lang w:val="ro-RO"/>
              </w:rPr>
            </w:pPr>
          </w:p>
        </w:tc>
        <w:tc>
          <w:tcPr>
            <w:tcW w:w="425" w:type="dxa"/>
            <w:tcBorders>
              <w:top w:val="single" w:sz="4" w:space="0" w:color="auto"/>
              <w:left w:val="single" w:sz="4" w:space="0" w:color="auto"/>
              <w:bottom w:val="single" w:sz="4" w:space="0" w:color="auto"/>
              <w:right w:val="single" w:sz="4" w:space="0" w:color="auto"/>
            </w:tcBorders>
          </w:tcPr>
          <w:p w:rsidR="00F60A05" w:rsidRPr="009D3FFF" w:rsidRDefault="00F60A05" w:rsidP="00F60A05">
            <w:pPr>
              <w:rPr>
                <w:sz w:val="18"/>
                <w:lang w:val="ro-RO"/>
              </w:rPr>
            </w:pPr>
          </w:p>
        </w:tc>
        <w:tc>
          <w:tcPr>
            <w:tcW w:w="613" w:type="dxa"/>
            <w:gridSpan w:val="3"/>
            <w:tcBorders>
              <w:top w:val="single" w:sz="4" w:space="0" w:color="auto"/>
              <w:left w:val="single" w:sz="4" w:space="0" w:color="auto"/>
              <w:bottom w:val="single" w:sz="4" w:space="0" w:color="auto"/>
              <w:right w:val="single" w:sz="4" w:space="0" w:color="auto"/>
            </w:tcBorders>
          </w:tcPr>
          <w:p w:rsidR="00F60A05" w:rsidRPr="009D3FFF" w:rsidRDefault="00F60A05" w:rsidP="00F60A05">
            <w:pPr>
              <w:rPr>
                <w:sz w:val="18"/>
                <w:lang w:val="ro-RO"/>
              </w:rPr>
            </w:pPr>
          </w:p>
        </w:tc>
        <w:tc>
          <w:tcPr>
            <w:tcW w:w="1977" w:type="dxa"/>
            <w:tcBorders>
              <w:top w:val="single" w:sz="4" w:space="0" w:color="auto"/>
              <w:left w:val="single" w:sz="4" w:space="0" w:color="auto"/>
              <w:bottom w:val="single" w:sz="4" w:space="0" w:color="auto"/>
              <w:right w:val="single" w:sz="4" w:space="0" w:color="auto"/>
            </w:tcBorders>
          </w:tcPr>
          <w:p w:rsidR="00F60A05" w:rsidRPr="009D3FFF" w:rsidRDefault="00F60A05" w:rsidP="00F60A05">
            <w:pPr>
              <w:rPr>
                <w:sz w:val="18"/>
                <w:lang w:val="ro-RO"/>
              </w:rPr>
            </w:pPr>
          </w:p>
        </w:tc>
      </w:tr>
      <w:tr w:rsidR="00F60A05" w:rsidRPr="009D3FFF" w:rsidTr="00F211B6">
        <w:tc>
          <w:tcPr>
            <w:tcW w:w="4045" w:type="dxa"/>
            <w:tcBorders>
              <w:top w:val="single" w:sz="4" w:space="0" w:color="auto"/>
              <w:left w:val="single" w:sz="4" w:space="0" w:color="auto"/>
              <w:bottom w:val="single" w:sz="4" w:space="0" w:color="auto"/>
              <w:right w:val="single" w:sz="4" w:space="0" w:color="auto"/>
            </w:tcBorders>
          </w:tcPr>
          <w:p w:rsidR="00F60A05" w:rsidRPr="009D3FFF" w:rsidRDefault="00F60A05" w:rsidP="00F60A05">
            <w:pPr>
              <w:rPr>
                <w:lang w:val="ro-RO"/>
              </w:rPr>
            </w:pPr>
            <w:r w:rsidRPr="009D3FFF">
              <w:rPr>
                <w:lang w:val="ro-RO"/>
              </w:rPr>
              <w:t>4. </w:t>
            </w:r>
            <w:r w:rsidRPr="009D3FFF">
              <w:rPr>
                <w:spacing w:val="-2"/>
                <w:lang w:val="ro-RO"/>
              </w:rPr>
              <w:t>Propuneri pentru acoperirea creşterilor de cheltuieli</w:t>
            </w:r>
          </w:p>
        </w:tc>
        <w:tc>
          <w:tcPr>
            <w:tcW w:w="5850" w:type="dxa"/>
            <w:gridSpan w:val="8"/>
            <w:tcBorders>
              <w:top w:val="single" w:sz="4" w:space="0" w:color="auto"/>
              <w:left w:val="single" w:sz="4" w:space="0" w:color="auto"/>
              <w:bottom w:val="single" w:sz="4" w:space="0" w:color="auto"/>
              <w:right w:val="single" w:sz="4" w:space="0" w:color="auto"/>
            </w:tcBorders>
          </w:tcPr>
          <w:p w:rsidR="00F60A05" w:rsidRPr="009D3FFF" w:rsidRDefault="00F60A05" w:rsidP="00F60A05">
            <w:pPr>
              <w:rPr>
                <w:lang w:val="ro-RO"/>
              </w:rPr>
            </w:pPr>
            <w:r w:rsidRPr="009D3FFF">
              <w:rPr>
                <w:lang w:val="ro-RO"/>
              </w:rPr>
              <w:t>Nu este cazul</w:t>
            </w:r>
          </w:p>
        </w:tc>
      </w:tr>
      <w:tr w:rsidR="00F60A05" w:rsidRPr="009D3FFF" w:rsidTr="00F211B6">
        <w:tc>
          <w:tcPr>
            <w:tcW w:w="4045" w:type="dxa"/>
            <w:tcBorders>
              <w:top w:val="single" w:sz="4" w:space="0" w:color="auto"/>
              <w:left w:val="single" w:sz="4" w:space="0" w:color="auto"/>
              <w:bottom w:val="single" w:sz="4" w:space="0" w:color="auto"/>
              <w:right w:val="single" w:sz="4" w:space="0" w:color="auto"/>
            </w:tcBorders>
          </w:tcPr>
          <w:p w:rsidR="00F60A05" w:rsidRPr="009D3FFF" w:rsidRDefault="00F60A05" w:rsidP="00F60A05">
            <w:pPr>
              <w:rPr>
                <w:lang w:val="ro-RO"/>
              </w:rPr>
            </w:pPr>
            <w:r w:rsidRPr="009D3FFF">
              <w:rPr>
                <w:lang w:val="ro-RO"/>
              </w:rPr>
              <w:lastRenderedPageBreak/>
              <w:t>5. Propuneri pentru acope</w:t>
            </w:r>
            <w:r w:rsidRPr="009D3FFF">
              <w:rPr>
                <w:lang w:val="ro-RO"/>
              </w:rPr>
              <w:softHyphen/>
              <w:t>rirea scăderilor de venituri</w:t>
            </w:r>
          </w:p>
        </w:tc>
        <w:tc>
          <w:tcPr>
            <w:tcW w:w="5850" w:type="dxa"/>
            <w:gridSpan w:val="8"/>
            <w:tcBorders>
              <w:top w:val="single" w:sz="4" w:space="0" w:color="auto"/>
              <w:left w:val="single" w:sz="4" w:space="0" w:color="auto"/>
              <w:bottom w:val="single" w:sz="4" w:space="0" w:color="auto"/>
              <w:right w:val="single" w:sz="4" w:space="0" w:color="auto"/>
            </w:tcBorders>
          </w:tcPr>
          <w:p w:rsidR="00F60A05" w:rsidRPr="009D3FFF" w:rsidRDefault="00F60A05" w:rsidP="00F60A05">
            <w:pPr>
              <w:rPr>
                <w:lang w:val="ro-RO"/>
              </w:rPr>
            </w:pPr>
            <w:r w:rsidRPr="009D3FFF">
              <w:rPr>
                <w:lang w:val="ro-RO"/>
              </w:rPr>
              <w:t>Nu este cazul</w:t>
            </w:r>
          </w:p>
        </w:tc>
      </w:tr>
      <w:tr w:rsidR="00F60A05" w:rsidRPr="009D3FFF" w:rsidTr="00F211B6">
        <w:tc>
          <w:tcPr>
            <w:tcW w:w="4045" w:type="dxa"/>
            <w:tcBorders>
              <w:top w:val="single" w:sz="4" w:space="0" w:color="auto"/>
              <w:left w:val="single" w:sz="4" w:space="0" w:color="auto"/>
              <w:bottom w:val="single" w:sz="4" w:space="0" w:color="auto"/>
              <w:right w:val="single" w:sz="4" w:space="0" w:color="auto"/>
            </w:tcBorders>
          </w:tcPr>
          <w:p w:rsidR="00F60A05" w:rsidRPr="009D3FFF" w:rsidRDefault="00F60A05" w:rsidP="00F60A05">
            <w:pPr>
              <w:rPr>
                <w:lang w:val="ro-RO"/>
              </w:rPr>
            </w:pPr>
            <w:r w:rsidRPr="009D3FFF">
              <w:rPr>
                <w:lang w:val="ro-RO"/>
              </w:rPr>
              <w:t>6. Calcule detaliate privind fundamentarea modificărilor veniturilor şi/sau cheltuielilor bugetare</w:t>
            </w:r>
          </w:p>
        </w:tc>
        <w:tc>
          <w:tcPr>
            <w:tcW w:w="5850" w:type="dxa"/>
            <w:gridSpan w:val="8"/>
            <w:tcBorders>
              <w:top w:val="single" w:sz="4" w:space="0" w:color="auto"/>
              <w:left w:val="single" w:sz="4" w:space="0" w:color="auto"/>
              <w:bottom w:val="single" w:sz="4" w:space="0" w:color="auto"/>
              <w:right w:val="single" w:sz="4" w:space="0" w:color="auto"/>
            </w:tcBorders>
          </w:tcPr>
          <w:p w:rsidR="00F60A05" w:rsidRPr="009D3FFF" w:rsidRDefault="00514A85" w:rsidP="00F60A05">
            <w:pPr>
              <w:rPr>
                <w:lang w:val="ro-RO"/>
              </w:rPr>
            </w:pPr>
            <w:r w:rsidRPr="00514A85">
              <w:rPr>
                <w:lang w:val="ro-RO"/>
              </w:rPr>
              <w:t>Nu este cazul</w:t>
            </w:r>
          </w:p>
        </w:tc>
      </w:tr>
      <w:tr w:rsidR="00F60A05" w:rsidRPr="009D3FFF" w:rsidTr="00F211B6">
        <w:tc>
          <w:tcPr>
            <w:tcW w:w="4045" w:type="dxa"/>
            <w:tcBorders>
              <w:top w:val="single" w:sz="4" w:space="0" w:color="auto"/>
              <w:left w:val="single" w:sz="4" w:space="0" w:color="auto"/>
              <w:bottom w:val="single" w:sz="4" w:space="0" w:color="auto"/>
              <w:right w:val="single" w:sz="4" w:space="0" w:color="auto"/>
            </w:tcBorders>
          </w:tcPr>
          <w:p w:rsidR="00F60A05" w:rsidRPr="009D3FFF" w:rsidRDefault="00F60A05" w:rsidP="00F60A05">
            <w:pPr>
              <w:rPr>
                <w:lang w:val="ro-RO"/>
              </w:rPr>
            </w:pPr>
            <w:r w:rsidRPr="009D3FFF">
              <w:rPr>
                <w:lang w:val="ro-RO"/>
              </w:rPr>
              <w:t>7. Alte informaţii</w:t>
            </w:r>
          </w:p>
        </w:tc>
        <w:tc>
          <w:tcPr>
            <w:tcW w:w="5850" w:type="dxa"/>
            <w:gridSpan w:val="8"/>
            <w:tcBorders>
              <w:top w:val="single" w:sz="4" w:space="0" w:color="auto"/>
              <w:left w:val="single" w:sz="4" w:space="0" w:color="auto"/>
              <w:bottom w:val="single" w:sz="4" w:space="0" w:color="auto"/>
              <w:right w:val="single" w:sz="4" w:space="0" w:color="auto"/>
            </w:tcBorders>
          </w:tcPr>
          <w:p w:rsidR="00F60A05" w:rsidRPr="009D3FFF" w:rsidRDefault="00F60A05" w:rsidP="00F60A05">
            <w:pPr>
              <w:jc w:val="both"/>
              <w:rPr>
                <w:lang w:val="ro-RO"/>
              </w:rPr>
            </w:pPr>
            <w:r w:rsidRPr="009D3FFF">
              <w:rPr>
                <w:lang w:val="ro-RO"/>
              </w:rPr>
              <w:t xml:space="preserve">Creditele de angajament și creditele bugetare necesare pentru modificarea contractelor de finanțare se alocă în bugetele ordonatorilor principali de credite </w:t>
            </w:r>
            <w:r w:rsidR="00B9677C">
              <w:rPr>
                <w:lang w:val="ro-RO"/>
              </w:rPr>
              <w:t xml:space="preserve">cu rol de autoritate de management </w:t>
            </w:r>
            <w:r w:rsidRPr="009D3FFF">
              <w:rPr>
                <w:lang w:val="ro-RO"/>
              </w:rPr>
              <w:t xml:space="preserve">care gestionează programele </w:t>
            </w:r>
            <w:r w:rsidR="00B9677C">
              <w:rPr>
                <w:lang w:val="ro-RO"/>
              </w:rPr>
              <w:t>cu finanțare europeană</w:t>
            </w:r>
            <w:r w:rsidRPr="009D3FFF">
              <w:rPr>
                <w:lang w:val="ro-RO"/>
              </w:rPr>
              <w:t xml:space="preserve"> cu ocazia elaborării proiectelor legilor bugetare anuale și ale bugetelor, în conformitate cu dispozițiile Legii nr. 500/2002, cu modificările și completările ulterioare, și ale art. 30 alin. (2) din Legea responsabilității fiscal – bugetare nr. 69/2010, republicată, cu modificările și completările ulterioare.</w:t>
            </w:r>
          </w:p>
        </w:tc>
      </w:tr>
    </w:tbl>
    <w:p w:rsidR="00B9677C" w:rsidRPr="009D3FFF" w:rsidRDefault="00B9677C" w:rsidP="008E2CA9">
      <w:pPr>
        <w:rPr>
          <w:lang w:val="ro-RO"/>
        </w:rPr>
      </w:pPr>
    </w:p>
    <w:p w:rsidR="004D6FC1" w:rsidRDefault="004D6FC1" w:rsidP="00AD70F4">
      <w:pPr>
        <w:jc w:val="center"/>
        <w:rPr>
          <w:b/>
          <w:lang w:val="ro-RO"/>
        </w:rPr>
      </w:pPr>
      <w:r w:rsidRPr="009D3FFF">
        <w:rPr>
          <w:b/>
          <w:lang w:val="ro-RO"/>
        </w:rPr>
        <w:t>Secţiunea a 5-a Efectele proiectului de act normativ asupra legislaţiei în vigoare</w:t>
      </w:r>
    </w:p>
    <w:p w:rsidR="00146E5F" w:rsidRDefault="00146E5F" w:rsidP="00AD70F4">
      <w:pPr>
        <w:jc w:val="center"/>
        <w:rPr>
          <w:b/>
          <w:lang w:val="ro-RO"/>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959"/>
      </w:tblGrid>
      <w:tr w:rsidR="00E23B28" w:rsidRPr="009D3FFF" w:rsidTr="00F211B6">
        <w:tc>
          <w:tcPr>
            <w:tcW w:w="3936" w:type="dxa"/>
            <w:tcBorders>
              <w:top w:val="single" w:sz="4" w:space="0" w:color="auto"/>
              <w:left w:val="single" w:sz="4" w:space="0" w:color="auto"/>
              <w:bottom w:val="single" w:sz="4" w:space="0" w:color="auto"/>
              <w:right w:val="single" w:sz="4" w:space="0" w:color="auto"/>
            </w:tcBorders>
          </w:tcPr>
          <w:p w:rsidR="004D6FC1" w:rsidRPr="009D3FFF" w:rsidRDefault="004D6FC1" w:rsidP="0041451C">
            <w:pPr>
              <w:jc w:val="both"/>
              <w:rPr>
                <w:spacing w:val="-6"/>
                <w:lang w:val="ro-RO"/>
              </w:rPr>
            </w:pPr>
            <w:r w:rsidRPr="009D3FFF">
              <w:rPr>
                <w:spacing w:val="-6"/>
                <w:lang w:val="ro-RO"/>
              </w:rPr>
              <w:t>1.Măsuri normative necesare pentru aplicarea prevederilor proiectului de act normativ:</w:t>
            </w:r>
          </w:p>
          <w:p w:rsidR="004D6FC1" w:rsidRPr="009D3FFF" w:rsidRDefault="004D6FC1" w:rsidP="0041451C">
            <w:pPr>
              <w:jc w:val="both"/>
              <w:rPr>
                <w:spacing w:val="-4"/>
                <w:lang w:val="ro-RO"/>
              </w:rPr>
            </w:pPr>
            <w:r w:rsidRPr="009D3FFF">
              <w:rPr>
                <w:lang w:val="ro-RO"/>
              </w:rPr>
              <w:t xml:space="preserve">a) </w:t>
            </w:r>
            <w:r w:rsidRPr="009D3FFF">
              <w:rPr>
                <w:spacing w:val="-4"/>
                <w:lang w:val="ro-RO"/>
              </w:rPr>
              <w:t>acte normative în vigoare ce vor fi modificate sau abrogate, ca urmare a intrării în vigoare a proiectului de act normativ;</w:t>
            </w:r>
          </w:p>
          <w:p w:rsidR="004D6FC1" w:rsidRPr="009D3FFF" w:rsidRDefault="004D6FC1" w:rsidP="0041451C">
            <w:pPr>
              <w:jc w:val="both"/>
              <w:rPr>
                <w:lang w:val="ro-RO"/>
              </w:rPr>
            </w:pPr>
            <w:r w:rsidRPr="009D3FFF">
              <w:rPr>
                <w:lang w:val="ro-RO"/>
              </w:rPr>
              <w:t>b) acte normative ce urmează a fi elaborate în vederea implemen</w:t>
            </w:r>
            <w:r w:rsidR="001F6872" w:rsidRPr="009D3FFF">
              <w:rPr>
                <w:lang w:val="ro-RO"/>
              </w:rPr>
              <w:t>tării noilor dispoziţii</w:t>
            </w:r>
          </w:p>
        </w:tc>
        <w:tc>
          <w:tcPr>
            <w:tcW w:w="5959" w:type="dxa"/>
            <w:tcBorders>
              <w:top w:val="single" w:sz="4" w:space="0" w:color="auto"/>
              <w:left w:val="single" w:sz="4" w:space="0" w:color="auto"/>
              <w:bottom w:val="single" w:sz="4" w:space="0" w:color="auto"/>
              <w:right w:val="single" w:sz="4" w:space="0" w:color="auto"/>
            </w:tcBorders>
          </w:tcPr>
          <w:p w:rsidR="004D6FC1" w:rsidRPr="009D3FFF" w:rsidRDefault="00B679EF" w:rsidP="000724A4">
            <w:pPr>
              <w:pStyle w:val="rvps1"/>
              <w:spacing w:before="0" w:beforeAutospacing="0" w:after="0" w:afterAutospacing="0"/>
              <w:jc w:val="both"/>
              <w:rPr>
                <w:rFonts w:ascii="Times New Roman" w:hAnsi="Times New Roman"/>
                <w:iCs/>
                <w:lang w:val="ro-RO"/>
              </w:rPr>
            </w:pPr>
            <w:r w:rsidRPr="009D3FFF">
              <w:rPr>
                <w:rFonts w:ascii="Times New Roman" w:hAnsi="Times New Roman"/>
                <w:lang w:val="ro-RO"/>
              </w:rPr>
              <w:t>Nu este cazul</w:t>
            </w:r>
          </w:p>
        </w:tc>
      </w:tr>
      <w:tr w:rsidR="00E23B28" w:rsidRPr="009D3FFF" w:rsidTr="00F211B6">
        <w:tc>
          <w:tcPr>
            <w:tcW w:w="3936" w:type="dxa"/>
            <w:tcBorders>
              <w:top w:val="single" w:sz="4" w:space="0" w:color="auto"/>
              <w:left w:val="single" w:sz="4" w:space="0" w:color="auto"/>
              <w:bottom w:val="single" w:sz="4" w:space="0" w:color="auto"/>
              <w:right w:val="single" w:sz="4" w:space="0" w:color="auto"/>
            </w:tcBorders>
          </w:tcPr>
          <w:p w:rsidR="00B63532" w:rsidRPr="009D3FFF" w:rsidRDefault="00B63532" w:rsidP="0041451C">
            <w:pPr>
              <w:jc w:val="both"/>
              <w:rPr>
                <w:lang w:val="ro-RO"/>
              </w:rPr>
            </w:pPr>
            <w:r w:rsidRPr="009D3FFF">
              <w:rPr>
                <w:lang w:val="ro-RO"/>
              </w:rPr>
              <w:t>1</w:t>
            </w:r>
            <w:r w:rsidRPr="009D3FFF">
              <w:rPr>
                <w:vertAlign w:val="superscript"/>
                <w:lang w:val="ro-RO"/>
              </w:rPr>
              <w:t>1</w:t>
            </w:r>
            <w:r w:rsidRPr="009D3FFF">
              <w:rPr>
                <w:lang w:val="ro-RO"/>
              </w:rPr>
              <w:t xml:space="preserve"> Compatibilitatea proiectului de act normativ cu legislaţia în domeniul achiziţiilor publice</w:t>
            </w:r>
          </w:p>
        </w:tc>
        <w:tc>
          <w:tcPr>
            <w:tcW w:w="5959" w:type="dxa"/>
            <w:tcBorders>
              <w:top w:val="single" w:sz="4" w:space="0" w:color="auto"/>
              <w:left w:val="single" w:sz="4" w:space="0" w:color="auto"/>
              <w:bottom w:val="single" w:sz="4" w:space="0" w:color="auto"/>
              <w:right w:val="single" w:sz="4" w:space="0" w:color="auto"/>
            </w:tcBorders>
          </w:tcPr>
          <w:p w:rsidR="00B63532" w:rsidRPr="009D3FFF" w:rsidRDefault="00B63532" w:rsidP="008E2CA9">
            <w:pPr>
              <w:rPr>
                <w:lang w:val="ro-RO"/>
              </w:rPr>
            </w:pPr>
            <w:r w:rsidRPr="009D3FFF">
              <w:rPr>
                <w:lang w:val="ro-RO"/>
              </w:rPr>
              <w:t>Nu este cazul</w:t>
            </w:r>
          </w:p>
        </w:tc>
      </w:tr>
      <w:tr w:rsidR="00E23B28" w:rsidRPr="009D3FFF" w:rsidTr="00F211B6">
        <w:tc>
          <w:tcPr>
            <w:tcW w:w="3936" w:type="dxa"/>
            <w:tcBorders>
              <w:top w:val="single" w:sz="4" w:space="0" w:color="auto"/>
              <w:left w:val="single" w:sz="4" w:space="0" w:color="auto"/>
              <w:bottom w:val="single" w:sz="4" w:space="0" w:color="auto"/>
              <w:right w:val="single" w:sz="4" w:space="0" w:color="auto"/>
            </w:tcBorders>
          </w:tcPr>
          <w:p w:rsidR="004D6FC1" w:rsidRPr="009D3FFF" w:rsidRDefault="004D6FC1" w:rsidP="0041451C">
            <w:pPr>
              <w:jc w:val="both"/>
              <w:rPr>
                <w:lang w:val="ro-RO"/>
              </w:rPr>
            </w:pPr>
            <w:r w:rsidRPr="009D3FFF">
              <w:rPr>
                <w:lang w:val="ro-RO"/>
              </w:rPr>
              <w:t xml:space="preserve">2. </w:t>
            </w:r>
            <w:r w:rsidRPr="009D3FFF">
              <w:rPr>
                <w:spacing w:val="-2"/>
                <w:lang w:val="ro-RO"/>
              </w:rPr>
              <w:t>Conformitatea</w:t>
            </w:r>
            <w:r w:rsidR="00AD3851" w:rsidRPr="009D3FFF">
              <w:rPr>
                <w:spacing w:val="-2"/>
                <w:lang w:val="ro-RO"/>
              </w:rPr>
              <w:t xml:space="preserve"> </w:t>
            </w:r>
            <w:r w:rsidRPr="009D3FFF">
              <w:rPr>
                <w:spacing w:val="-2"/>
                <w:lang w:val="ro-RO"/>
              </w:rPr>
              <w:t>proiectului de act normativ cu legislaţia comunitară în cazul proiectelor ce transpun prevederi comunitare</w:t>
            </w:r>
          </w:p>
        </w:tc>
        <w:tc>
          <w:tcPr>
            <w:tcW w:w="5959" w:type="dxa"/>
            <w:tcBorders>
              <w:top w:val="single" w:sz="4" w:space="0" w:color="auto"/>
              <w:left w:val="single" w:sz="4" w:space="0" w:color="auto"/>
              <w:bottom w:val="single" w:sz="4" w:space="0" w:color="auto"/>
              <w:right w:val="single" w:sz="4" w:space="0" w:color="auto"/>
            </w:tcBorders>
          </w:tcPr>
          <w:p w:rsidR="004D6FC1" w:rsidRPr="009D3FFF" w:rsidRDefault="004D6FC1" w:rsidP="008E2CA9">
            <w:pPr>
              <w:rPr>
                <w:lang w:val="ro-RO"/>
              </w:rPr>
            </w:pPr>
            <w:r w:rsidRPr="009D3FFF">
              <w:rPr>
                <w:lang w:val="ro-RO"/>
              </w:rPr>
              <w:t>Nu este cazul</w:t>
            </w:r>
          </w:p>
        </w:tc>
      </w:tr>
      <w:tr w:rsidR="00E23B28" w:rsidRPr="009D3FFF" w:rsidTr="00F211B6">
        <w:tc>
          <w:tcPr>
            <w:tcW w:w="3936" w:type="dxa"/>
            <w:tcBorders>
              <w:top w:val="single" w:sz="4" w:space="0" w:color="auto"/>
              <w:left w:val="single" w:sz="4" w:space="0" w:color="auto"/>
              <w:bottom w:val="single" w:sz="4" w:space="0" w:color="auto"/>
              <w:right w:val="single" w:sz="4" w:space="0" w:color="auto"/>
            </w:tcBorders>
          </w:tcPr>
          <w:p w:rsidR="004D6FC1" w:rsidRPr="009D3FFF" w:rsidRDefault="004D6FC1" w:rsidP="0041451C">
            <w:pPr>
              <w:jc w:val="both"/>
              <w:rPr>
                <w:lang w:val="ro-RO"/>
              </w:rPr>
            </w:pPr>
            <w:r w:rsidRPr="009D3FFF">
              <w:rPr>
                <w:lang w:val="ro-RO"/>
              </w:rPr>
              <w:t>3. Măsuri normative necesare aplicării directe a actelor normative comunitare</w:t>
            </w:r>
          </w:p>
        </w:tc>
        <w:tc>
          <w:tcPr>
            <w:tcW w:w="5959" w:type="dxa"/>
            <w:tcBorders>
              <w:top w:val="single" w:sz="4" w:space="0" w:color="auto"/>
              <w:left w:val="single" w:sz="4" w:space="0" w:color="auto"/>
              <w:bottom w:val="single" w:sz="4" w:space="0" w:color="auto"/>
              <w:right w:val="single" w:sz="4" w:space="0" w:color="auto"/>
            </w:tcBorders>
          </w:tcPr>
          <w:p w:rsidR="004D6FC1" w:rsidRPr="009D3FFF" w:rsidRDefault="004D6FC1" w:rsidP="008E2CA9">
            <w:pPr>
              <w:rPr>
                <w:lang w:val="ro-RO"/>
              </w:rPr>
            </w:pPr>
            <w:r w:rsidRPr="009D3FFF">
              <w:rPr>
                <w:lang w:val="ro-RO"/>
              </w:rPr>
              <w:t>Nu este cazul</w:t>
            </w:r>
          </w:p>
        </w:tc>
      </w:tr>
      <w:tr w:rsidR="00E23B28" w:rsidRPr="009D3FFF" w:rsidTr="00F211B6">
        <w:tc>
          <w:tcPr>
            <w:tcW w:w="3936" w:type="dxa"/>
            <w:tcBorders>
              <w:top w:val="single" w:sz="4" w:space="0" w:color="auto"/>
              <w:left w:val="single" w:sz="4" w:space="0" w:color="auto"/>
              <w:bottom w:val="single" w:sz="4" w:space="0" w:color="auto"/>
              <w:right w:val="single" w:sz="4" w:space="0" w:color="auto"/>
            </w:tcBorders>
          </w:tcPr>
          <w:p w:rsidR="004D6FC1" w:rsidRPr="009D3FFF" w:rsidRDefault="004D6FC1" w:rsidP="0041451C">
            <w:pPr>
              <w:jc w:val="both"/>
              <w:rPr>
                <w:lang w:val="ro-RO"/>
              </w:rPr>
            </w:pPr>
            <w:r w:rsidRPr="009D3FFF">
              <w:rPr>
                <w:lang w:val="ro-RO"/>
              </w:rPr>
              <w:t>4. Hotărâri ale Curţii de Justiţi</w:t>
            </w:r>
            <w:r w:rsidR="00127120" w:rsidRPr="009D3FFF">
              <w:rPr>
                <w:lang w:val="ro-RO"/>
              </w:rPr>
              <w:t>e a Uniunii Europene</w:t>
            </w:r>
          </w:p>
        </w:tc>
        <w:tc>
          <w:tcPr>
            <w:tcW w:w="5959" w:type="dxa"/>
            <w:tcBorders>
              <w:top w:val="single" w:sz="4" w:space="0" w:color="auto"/>
              <w:left w:val="single" w:sz="4" w:space="0" w:color="auto"/>
              <w:bottom w:val="single" w:sz="4" w:space="0" w:color="auto"/>
              <w:right w:val="single" w:sz="4" w:space="0" w:color="auto"/>
            </w:tcBorders>
          </w:tcPr>
          <w:p w:rsidR="004D6FC1" w:rsidRPr="009D3FFF" w:rsidRDefault="004D6FC1" w:rsidP="008E2CA9">
            <w:pPr>
              <w:rPr>
                <w:lang w:val="ro-RO"/>
              </w:rPr>
            </w:pPr>
            <w:r w:rsidRPr="009D3FFF">
              <w:rPr>
                <w:lang w:val="ro-RO"/>
              </w:rPr>
              <w:t>Nu este cazul</w:t>
            </w:r>
          </w:p>
        </w:tc>
      </w:tr>
      <w:tr w:rsidR="00E23B28" w:rsidRPr="009D3FFF" w:rsidTr="00F211B6">
        <w:tc>
          <w:tcPr>
            <w:tcW w:w="3936" w:type="dxa"/>
            <w:tcBorders>
              <w:top w:val="single" w:sz="4" w:space="0" w:color="auto"/>
              <w:left w:val="single" w:sz="4" w:space="0" w:color="auto"/>
              <w:bottom w:val="single" w:sz="4" w:space="0" w:color="auto"/>
              <w:right w:val="single" w:sz="4" w:space="0" w:color="auto"/>
            </w:tcBorders>
          </w:tcPr>
          <w:p w:rsidR="004D6FC1" w:rsidRPr="009D3FFF" w:rsidRDefault="004D6FC1" w:rsidP="0041451C">
            <w:pPr>
              <w:jc w:val="both"/>
              <w:rPr>
                <w:lang w:val="ro-RO"/>
              </w:rPr>
            </w:pPr>
            <w:r w:rsidRPr="009D3FFF">
              <w:rPr>
                <w:lang w:val="ro-RO"/>
              </w:rPr>
              <w:t>5. Alte acte normative şi/sau documente internaţionale din care decurg angajamente</w:t>
            </w:r>
          </w:p>
        </w:tc>
        <w:tc>
          <w:tcPr>
            <w:tcW w:w="5959" w:type="dxa"/>
            <w:tcBorders>
              <w:top w:val="single" w:sz="4" w:space="0" w:color="auto"/>
              <w:left w:val="single" w:sz="4" w:space="0" w:color="auto"/>
              <w:bottom w:val="single" w:sz="4" w:space="0" w:color="auto"/>
              <w:right w:val="single" w:sz="4" w:space="0" w:color="auto"/>
            </w:tcBorders>
          </w:tcPr>
          <w:p w:rsidR="004D6FC1" w:rsidRPr="009D3FFF" w:rsidRDefault="004D6FC1" w:rsidP="0041451C">
            <w:pPr>
              <w:jc w:val="both"/>
              <w:rPr>
                <w:lang w:val="ro-RO"/>
              </w:rPr>
            </w:pPr>
            <w:r w:rsidRPr="009D3FFF">
              <w:rPr>
                <w:lang w:val="ro-RO"/>
              </w:rPr>
              <w:t>Nu este cazul</w:t>
            </w:r>
          </w:p>
        </w:tc>
      </w:tr>
      <w:tr w:rsidR="00E23B28" w:rsidRPr="009D3FFF" w:rsidTr="00F211B6">
        <w:tc>
          <w:tcPr>
            <w:tcW w:w="3936" w:type="dxa"/>
            <w:tcBorders>
              <w:top w:val="single" w:sz="4" w:space="0" w:color="auto"/>
              <w:left w:val="single" w:sz="4" w:space="0" w:color="auto"/>
              <w:bottom w:val="single" w:sz="4" w:space="0" w:color="auto"/>
              <w:right w:val="single" w:sz="4" w:space="0" w:color="auto"/>
            </w:tcBorders>
          </w:tcPr>
          <w:p w:rsidR="004D6FC1" w:rsidRPr="009D3FFF" w:rsidRDefault="004D6FC1" w:rsidP="0041451C">
            <w:pPr>
              <w:jc w:val="both"/>
              <w:rPr>
                <w:lang w:val="ro-RO"/>
              </w:rPr>
            </w:pPr>
            <w:r w:rsidRPr="009D3FFF">
              <w:rPr>
                <w:lang w:val="ro-RO"/>
              </w:rPr>
              <w:t>6.Alte informaţii</w:t>
            </w:r>
          </w:p>
        </w:tc>
        <w:tc>
          <w:tcPr>
            <w:tcW w:w="5959" w:type="dxa"/>
            <w:tcBorders>
              <w:top w:val="single" w:sz="4" w:space="0" w:color="auto"/>
              <w:left w:val="single" w:sz="4" w:space="0" w:color="auto"/>
              <w:bottom w:val="single" w:sz="4" w:space="0" w:color="auto"/>
              <w:right w:val="single" w:sz="4" w:space="0" w:color="auto"/>
            </w:tcBorders>
          </w:tcPr>
          <w:p w:rsidR="004D6FC1" w:rsidRPr="009D3FFF" w:rsidRDefault="00127120" w:rsidP="0041451C">
            <w:pPr>
              <w:jc w:val="both"/>
              <w:rPr>
                <w:lang w:val="ro-RO"/>
              </w:rPr>
            </w:pPr>
            <w:r w:rsidRPr="009D3FFF">
              <w:rPr>
                <w:lang w:val="ro-RO"/>
              </w:rPr>
              <w:t>Nu au fost identificate</w:t>
            </w:r>
          </w:p>
        </w:tc>
      </w:tr>
    </w:tbl>
    <w:p w:rsidR="008C6F27" w:rsidRPr="009D3FFF" w:rsidRDefault="008C6F27" w:rsidP="0041451C">
      <w:pPr>
        <w:jc w:val="both"/>
        <w:rPr>
          <w:lang w:val="ro-RO"/>
        </w:rPr>
      </w:pPr>
    </w:p>
    <w:p w:rsidR="004D6FC1" w:rsidRDefault="004D6FC1" w:rsidP="0041451C">
      <w:pPr>
        <w:ind w:right="-794"/>
        <w:jc w:val="both"/>
        <w:rPr>
          <w:b/>
          <w:lang w:val="ro-RO"/>
        </w:rPr>
      </w:pPr>
      <w:proofErr w:type="spellStart"/>
      <w:r w:rsidRPr="009D3FFF">
        <w:rPr>
          <w:b/>
          <w:lang w:val="ro-RO"/>
        </w:rPr>
        <w:t>Secţiunea</w:t>
      </w:r>
      <w:proofErr w:type="spellEnd"/>
      <w:r w:rsidRPr="009D3FFF">
        <w:rPr>
          <w:b/>
          <w:lang w:val="ro-RO"/>
        </w:rPr>
        <w:t xml:space="preserve"> a 6-a Consultările efectuate în vederea elaborării p</w:t>
      </w:r>
      <w:r w:rsidR="00402D2B" w:rsidRPr="009D3FFF">
        <w:rPr>
          <w:b/>
          <w:lang w:val="ro-RO"/>
        </w:rPr>
        <w:t xml:space="preserve">roiectului de act </w:t>
      </w:r>
      <w:r w:rsidRPr="009D3FFF">
        <w:rPr>
          <w:b/>
          <w:lang w:val="ro-RO"/>
        </w:rPr>
        <w:t>normativ</w:t>
      </w:r>
    </w:p>
    <w:p w:rsidR="00146E5F" w:rsidRPr="009D3FFF" w:rsidRDefault="00146E5F" w:rsidP="0041451C">
      <w:pPr>
        <w:ind w:right="-794"/>
        <w:jc w:val="both"/>
        <w:rPr>
          <w:b/>
          <w:lang w:val="ro-RO"/>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676"/>
      </w:tblGrid>
      <w:tr w:rsidR="00E23B28" w:rsidRPr="009D3FFF" w:rsidTr="00F211B6">
        <w:tc>
          <w:tcPr>
            <w:tcW w:w="4219" w:type="dxa"/>
            <w:tcBorders>
              <w:top w:val="single" w:sz="4" w:space="0" w:color="auto"/>
              <w:left w:val="single" w:sz="4" w:space="0" w:color="auto"/>
              <w:bottom w:val="single" w:sz="4" w:space="0" w:color="auto"/>
              <w:right w:val="single" w:sz="4" w:space="0" w:color="auto"/>
            </w:tcBorders>
          </w:tcPr>
          <w:p w:rsidR="004D6FC1" w:rsidRPr="009D3FFF" w:rsidRDefault="004D6FC1" w:rsidP="0041451C">
            <w:pPr>
              <w:jc w:val="both"/>
              <w:rPr>
                <w:lang w:val="ro-RO"/>
              </w:rPr>
            </w:pPr>
            <w:r w:rsidRPr="009D3FFF">
              <w:rPr>
                <w:lang w:val="ro-RO"/>
              </w:rPr>
              <w:t>1.Informaţii privind procesul de consultare cu organizaţii neguvernamentale, institute de cercetare şi alte organisme implicate</w:t>
            </w:r>
          </w:p>
        </w:tc>
        <w:tc>
          <w:tcPr>
            <w:tcW w:w="5676" w:type="dxa"/>
            <w:tcBorders>
              <w:top w:val="single" w:sz="4" w:space="0" w:color="auto"/>
              <w:left w:val="single" w:sz="4" w:space="0" w:color="auto"/>
              <w:bottom w:val="single" w:sz="4" w:space="0" w:color="auto"/>
              <w:right w:val="single" w:sz="4" w:space="0" w:color="auto"/>
            </w:tcBorders>
          </w:tcPr>
          <w:p w:rsidR="004D6FC1" w:rsidRPr="009D3FFF" w:rsidRDefault="004D6FC1" w:rsidP="0041451C">
            <w:pPr>
              <w:jc w:val="both"/>
              <w:rPr>
                <w:lang w:val="ro-RO"/>
              </w:rPr>
            </w:pPr>
            <w:r w:rsidRPr="009D3FFF">
              <w:rPr>
                <w:lang w:val="ro-RO"/>
              </w:rPr>
              <w:t>Proiectul de act normativ nu se referă la acest subiect</w:t>
            </w:r>
          </w:p>
        </w:tc>
      </w:tr>
      <w:tr w:rsidR="00E23B28" w:rsidRPr="009D3FFF" w:rsidTr="00F211B6">
        <w:tc>
          <w:tcPr>
            <w:tcW w:w="4219" w:type="dxa"/>
            <w:tcBorders>
              <w:top w:val="single" w:sz="4" w:space="0" w:color="auto"/>
              <w:left w:val="single" w:sz="4" w:space="0" w:color="auto"/>
              <w:bottom w:val="single" w:sz="4" w:space="0" w:color="auto"/>
              <w:right w:val="single" w:sz="4" w:space="0" w:color="auto"/>
            </w:tcBorders>
          </w:tcPr>
          <w:p w:rsidR="004D6FC1" w:rsidRPr="009D3FFF" w:rsidRDefault="004D6FC1" w:rsidP="0041451C">
            <w:pPr>
              <w:jc w:val="both"/>
              <w:rPr>
                <w:spacing w:val="-4"/>
                <w:lang w:val="ro-RO"/>
              </w:rPr>
            </w:pPr>
            <w:r w:rsidRPr="009D3FFF">
              <w:rPr>
                <w:spacing w:val="-4"/>
                <w:lang w:val="ro-RO"/>
              </w:rPr>
              <w:t>2.Fundamentarea alegerii organizaţiilor cu care a avut loc consultarea, precum şi a modului în care activitatea acestor organizaţii este legată de obiectivul proiectului de act normativ</w:t>
            </w:r>
          </w:p>
        </w:tc>
        <w:tc>
          <w:tcPr>
            <w:tcW w:w="5676" w:type="dxa"/>
            <w:tcBorders>
              <w:top w:val="single" w:sz="4" w:space="0" w:color="auto"/>
              <w:left w:val="single" w:sz="4" w:space="0" w:color="auto"/>
              <w:bottom w:val="single" w:sz="4" w:space="0" w:color="auto"/>
              <w:right w:val="single" w:sz="4" w:space="0" w:color="auto"/>
            </w:tcBorders>
          </w:tcPr>
          <w:p w:rsidR="004D6FC1" w:rsidRPr="009D3FFF" w:rsidRDefault="004D6FC1" w:rsidP="0041451C">
            <w:pPr>
              <w:jc w:val="both"/>
              <w:rPr>
                <w:lang w:val="ro-RO"/>
              </w:rPr>
            </w:pPr>
            <w:r w:rsidRPr="009D3FFF">
              <w:rPr>
                <w:lang w:val="ro-RO"/>
              </w:rPr>
              <w:t>Proiectul de act normativ nu se referă la acest subiect</w:t>
            </w:r>
          </w:p>
        </w:tc>
      </w:tr>
      <w:tr w:rsidR="00E23B28" w:rsidRPr="009D3FFF" w:rsidTr="00F211B6">
        <w:tc>
          <w:tcPr>
            <w:tcW w:w="4219" w:type="dxa"/>
            <w:tcBorders>
              <w:top w:val="single" w:sz="4" w:space="0" w:color="auto"/>
              <w:left w:val="single" w:sz="4" w:space="0" w:color="auto"/>
              <w:bottom w:val="single" w:sz="4" w:space="0" w:color="auto"/>
              <w:right w:val="single" w:sz="4" w:space="0" w:color="auto"/>
            </w:tcBorders>
          </w:tcPr>
          <w:p w:rsidR="004D6FC1" w:rsidRPr="009D3FFF" w:rsidRDefault="004D6FC1" w:rsidP="0041451C">
            <w:pPr>
              <w:jc w:val="both"/>
              <w:rPr>
                <w:lang w:val="ro-RO"/>
              </w:rPr>
            </w:pPr>
            <w:r w:rsidRPr="009D3FFF">
              <w:rPr>
                <w:lang w:val="ro-RO"/>
              </w:rPr>
              <w:lastRenderedPageBreak/>
              <w:t>3.Consultările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5676" w:type="dxa"/>
            <w:tcBorders>
              <w:top w:val="single" w:sz="4" w:space="0" w:color="auto"/>
              <w:left w:val="single" w:sz="4" w:space="0" w:color="auto"/>
              <w:bottom w:val="single" w:sz="4" w:space="0" w:color="auto"/>
              <w:right w:val="single" w:sz="4" w:space="0" w:color="auto"/>
            </w:tcBorders>
          </w:tcPr>
          <w:p w:rsidR="004D6FC1" w:rsidRPr="009D3FFF" w:rsidRDefault="0041451C" w:rsidP="0041451C">
            <w:pPr>
              <w:jc w:val="both"/>
              <w:rPr>
                <w:lang w:val="ro-RO"/>
              </w:rPr>
            </w:pPr>
            <w:r w:rsidRPr="009D3FFF">
              <w:rPr>
                <w:lang w:val="ro-RO"/>
              </w:rPr>
              <w:t>Proiectul de act normativ nu se referă la acest subiect</w:t>
            </w:r>
          </w:p>
        </w:tc>
      </w:tr>
      <w:tr w:rsidR="00E23B28" w:rsidRPr="009D3FFF" w:rsidTr="00F211B6">
        <w:tc>
          <w:tcPr>
            <w:tcW w:w="4219" w:type="dxa"/>
            <w:tcBorders>
              <w:top w:val="single" w:sz="4" w:space="0" w:color="auto"/>
              <w:left w:val="single" w:sz="4" w:space="0" w:color="auto"/>
              <w:bottom w:val="single" w:sz="4" w:space="0" w:color="auto"/>
              <w:right w:val="single" w:sz="4" w:space="0" w:color="auto"/>
            </w:tcBorders>
          </w:tcPr>
          <w:p w:rsidR="004D6FC1" w:rsidRPr="009D3FFF" w:rsidRDefault="004D6FC1" w:rsidP="0041451C">
            <w:pPr>
              <w:jc w:val="both"/>
              <w:rPr>
                <w:spacing w:val="-6"/>
                <w:lang w:val="ro-RO"/>
              </w:rPr>
            </w:pPr>
            <w:r w:rsidRPr="009D3FFF">
              <w:rPr>
                <w:spacing w:val="-6"/>
                <w:lang w:val="ro-RO"/>
              </w:rPr>
              <w:t>4.Consultările desfăşurate în cadrul consiliilor interministeriale, în conformitate cu prevederile Hotărârii Guvernului nr. 750/2005 privind constituirea consiliilor interministeriale permanente</w:t>
            </w:r>
          </w:p>
        </w:tc>
        <w:tc>
          <w:tcPr>
            <w:tcW w:w="5676" w:type="dxa"/>
            <w:tcBorders>
              <w:top w:val="single" w:sz="4" w:space="0" w:color="auto"/>
              <w:left w:val="single" w:sz="4" w:space="0" w:color="auto"/>
              <w:bottom w:val="single" w:sz="4" w:space="0" w:color="auto"/>
              <w:right w:val="single" w:sz="4" w:space="0" w:color="auto"/>
            </w:tcBorders>
          </w:tcPr>
          <w:p w:rsidR="004D6FC1" w:rsidRPr="009D3FFF" w:rsidRDefault="004D6FC1" w:rsidP="0041451C">
            <w:pPr>
              <w:jc w:val="both"/>
              <w:rPr>
                <w:lang w:val="ro-RO"/>
              </w:rPr>
            </w:pPr>
            <w:r w:rsidRPr="009D3FFF">
              <w:rPr>
                <w:lang w:val="ro-RO"/>
              </w:rPr>
              <w:t>Proiectul de act normativ nu se referă la acest subiect</w:t>
            </w:r>
          </w:p>
        </w:tc>
      </w:tr>
      <w:tr w:rsidR="00E23B28" w:rsidRPr="009D3FFF" w:rsidTr="00F211B6">
        <w:tc>
          <w:tcPr>
            <w:tcW w:w="4219" w:type="dxa"/>
            <w:tcBorders>
              <w:top w:val="single" w:sz="4" w:space="0" w:color="auto"/>
              <w:left w:val="single" w:sz="4" w:space="0" w:color="auto"/>
              <w:bottom w:val="single" w:sz="4" w:space="0" w:color="auto"/>
              <w:right w:val="single" w:sz="4" w:space="0" w:color="auto"/>
            </w:tcBorders>
          </w:tcPr>
          <w:p w:rsidR="004D6FC1" w:rsidRPr="009D3FFF" w:rsidRDefault="004D6FC1" w:rsidP="0041451C">
            <w:pPr>
              <w:jc w:val="both"/>
              <w:rPr>
                <w:lang w:val="ro-RO"/>
              </w:rPr>
            </w:pPr>
            <w:r w:rsidRPr="009D3FFF">
              <w:rPr>
                <w:lang w:val="ro-RO"/>
              </w:rPr>
              <w:t>5.Informaţii privind avizarea de către:</w:t>
            </w:r>
          </w:p>
          <w:p w:rsidR="004D6FC1" w:rsidRPr="009D3FFF" w:rsidRDefault="005415F8" w:rsidP="0041451C">
            <w:pPr>
              <w:jc w:val="both"/>
              <w:rPr>
                <w:lang w:val="ro-RO"/>
              </w:rPr>
            </w:pPr>
            <w:r w:rsidRPr="009D3FFF">
              <w:rPr>
                <w:lang w:val="ro-RO"/>
              </w:rPr>
              <w:t>a)Consiliul L</w:t>
            </w:r>
            <w:r w:rsidR="004D6FC1" w:rsidRPr="009D3FFF">
              <w:rPr>
                <w:lang w:val="ro-RO"/>
              </w:rPr>
              <w:t>egislativ</w:t>
            </w:r>
          </w:p>
          <w:p w:rsidR="004D6FC1" w:rsidRPr="009D3FFF" w:rsidRDefault="004D6FC1" w:rsidP="0041451C">
            <w:pPr>
              <w:jc w:val="both"/>
              <w:rPr>
                <w:lang w:val="ro-RO"/>
              </w:rPr>
            </w:pPr>
            <w:r w:rsidRPr="009D3FFF">
              <w:rPr>
                <w:lang w:val="ro-RO"/>
              </w:rPr>
              <w:t>b)Consiliul Suprem de Apărare a Ţării</w:t>
            </w:r>
          </w:p>
          <w:p w:rsidR="004D6FC1" w:rsidRPr="009D3FFF" w:rsidRDefault="004D6FC1" w:rsidP="0041451C">
            <w:pPr>
              <w:jc w:val="both"/>
              <w:rPr>
                <w:lang w:val="ro-RO"/>
              </w:rPr>
            </w:pPr>
            <w:r w:rsidRPr="009D3FFF">
              <w:rPr>
                <w:lang w:val="ro-RO"/>
              </w:rPr>
              <w:t>c)Consiliul Economic şi Social</w:t>
            </w:r>
          </w:p>
          <w:p w:rsidR="004D6FC1" w:rsidRPr="009D3FFF" w:rsidRDefault="004D6FC1" w:rsidP="0041451C">
            <w:pPr>
              <w:jc w:val="both"/>
              <w:rPr>
                <w:lang w:val="ro-RO"/>
              </w:rPr>
            </w:pPr>
            <w:r w:rsidRPr="009D3FFF">
              <w:rPr>
                <w:lang w:val="ro-RO"/>
              </w:rPr>
              <w:t>d)Consiliul Concurenţei</w:t>
            </w:r>
          </w:p>
          <w:p w:rsidR="004D6FC1" w:rsidRPr="009D3FFF" w:rsidRDefault="004D6FC1" w:rsidP="0041451C">
            <w:pPr>
              <w:jc w:val="both"/>
              <w:rPr>
                <w:lang w:val="ro-RO"/>
              </w:rPr>
            </w:pPr>
            <w:r w:rsidRPr="009D3FFF">
              <w:rPr>
                <w:lang w:val="ro-RO"/>
              </w:rPr>
              <w:t>e)Curtea de Conturi</w:t>
            </w:r>
          </w:p>
        </w:tc>
        <w:tc>
          <w:tcPr>
            <w:tcW w:w="5676" w:type="dxa"/>
            <w:tcBorders>
              <w:top w:val="single" w:sz="4" w:space="0" w:color="auto"/>
              <w:left w:val="single" w:sz="4" w:space="0" w:color="auto"/>
              <w:bottom w:val="single" w:sz="4" w:space="0" w:color="auto"/>
              <w:right w:val="single" w:sz="4" w:space="0" w:color="auto"/>
            </w:tcBorders>
          </w:tcPr>
          <w:p w:rsidR="002D1D1E" w:rsidRPr="002D1D1E" w:rsidRDefault="002D1D1E" w:rsidP="0041451C">
            <w:pPr>
              <w:jc w:val="both"/>
              <w:rPr>
                <w:lang w:val="ro-RO"/>
              </w:rPr>
            </w:pPr>
            <w:r w:rsidRPr="002D1D1E">
              <w:rPr>
                <w:lang w:val="ro-RO"/>
              </w:rPr>
              <w:t>Proiectul de act normativ va fi avizat de Consiliul Legislativ.</w:t>
            </w:r>
          </w:p>
          <w:p w:rsidR="004D6FC1" w:rsidRPr="009D3FFF" w:rsidRDefault="004D6FC1" w:rsidP="0041451C">
            <w:pPr>
              <w:jc w:val="both"/>
              <w:rPr>
                <w:lang w:val="ro-RO"/>
              </w:rPr>
            </w:pPr>
          </w:p>
          <w:p w:rsidR="00BD042B" w:rsidRPr="009D3FFF" w:rsidRDefault="00BD042B" w:rsidP="0041451C">
            <w:pPr>
              <w:jc w:val="both"/>
              <w:rPr>
                <w:lang w:val="ro-RO"/>
              </w:rPr>
            </w:pPr>
          </w:p>
        </w:tc>
      </w:tr>
      <w:tr w:rsidR="00E23B28" w:rsidRPr="009D3FFF" w:rsidTr="00F211B6">
        <w:tc>
          <w:tcPr>
            <w:tcW w:w="4219" w:type="dxa"/>
            <w:tcBorders>
              <w:top w:val="single" w:sz="4" w:space="0" w:color="auto"/>
              <w:left w:val="single" w:sz="4" w:space="0" w:color="auto"/>
              <w:bottom w:val="single" w:sz="4" w:space="0" w:color="auto"/>
              <w:right w:val="single" w:sz="4" w:space="0" w:color="auto"/>
            </w:tcBorders>
          </w:tcPr>
          <w:p w:rsidR="004D6FC1" w:rsidRPr="009D3FFF" w:rsidRDefault="004D6FC1" w:rsidP="0041451C">
            <w:pPr>
              <w:jc w:val="both"/>
              <w:rPr>
                <w:lang w:val="ro-RO"/>
              </w:rPr>
            </w:pPr>
            <w:r w:rsidRPr="009D3FFF">
              <w:rPr>
                <w:lang w:val="ro-RO"/>
              </w:rPr>
              <w:t>6.Alte informaţii</w:t>
            </w:r>
          </w:p>
        </w:tc>
        <w:tc>
          <w:tcPr>
            <w:tcW w:w="5676" w:type="dxa"/>
            <w:tcBorders>
              <w:top w:val="single" w:sz="4" w:space="0" w:color="auto"/>
              <w:left w:val="single" w:sz="4" w:space="0" w:color="auto"/>
              <w:bottom w:val="single" w:sz="4" w:space="0" w:color="auto"/>
              <w:right w:val="single" w:sz="4" w:space="0" w:color="auto"/>
            </w:tcBorders>
          </w:tcPr>
          <w:p w:rsidR="004D6FC1" w:rsidRPr="009D3FFF" w:rsidRDefault="004D6FC1" w:rsidP="0041451C">
            <w:pPr>
              <w:jc w:val="both"/>
              <w:rPr>
                <w:lang w:val="ro-RO"/>
              </w:rPr>
            </w:pPr>
            <w:r w:rsidRPr="009D3FFF">
              <w:rPr>
                <w:lang w:val="ro-RO"/>
              </w:rPr>
              <w:t>Nu au fost identificate</w:t>
            </w:r>
          </w:p>
        </w:tc>
      </w:tr>
    </w:tbl>
    <w:p w:rsidR="004D6FC1" w:rsidRPr="009D3FFF" w:rsidRDefault="004D6FC1" w:rsidP="008E2CA9">
      <w:pPr>
        <w:jc w:val="center"/>
        <w:rPr>
          <w:lang w:val="ro-RO"/>
        </w:rPr>
      </w:pPr>
    </w:p>
    <w:p w:rsidR="00A906C5" w:rsidRDefault="00A906C5" w:rsidP="008E2CA9">
      <w:pPr>
        <w:jc w:val="center"/>
        <w:rPr>
          <w:b/>
          <w:lang w:val="ro-RO"/>
        </w:rPr>
      </w:pPr>
    </w:p>
    <w:p w:rsidR="004D6FC1" w:rsidRDefault="004D6FC1" w:rsidP="008E2CA9">
      <w:pPr>
        <w:jc w:val="center"/>
        <w:rPr>
          <w:b/>
          <w:lang w:val="ro-RO"/>
        </w:rPr>
      </w:pPr>
      <w:proofErr w:type="spellStart"/>
      <w:r w:rsidRPr="009D3FFF">
        <w:rPr>
          <w:b/>
          <w:lang w:val="ro-RO"/>
        </w:rPr>
        <w:t>Secţiunea</w:t>
      </w:r>
      <w:proofErr w:type="spellEnd"/>
      <w:r w:rsidRPr="009D3FFF">
        <w:rPr>
          <w:b/>
          <w:lang w:val="ro-RO"/>
        </w:rPr>
        <w:t xml:space="preserve"> a 7-a</w:t>
      </w:r>
      <w:r w:rsidR="00AD3851" w:rsidRPr="009D3FFF">
        <w:rPr>
          <w:b/>
          <w:lang w:val="ro-RO"/>
        </w:rPr>
        <w:t xml:space="preserve"> </w:t>
      </w:r>
      <w:proofErr w:type="spellStart"/>
      <w:r w:rsidRPr="009D3FFF">
        <w:rPr>
          <w:b/>
          <w:lang w:val="ro-RO"/>
        </w:rPr>
        <w:t>Activităţi</w:t>
      </w:r>
      <w:proofErr w:type="spellEnd"/>
      <w:r w:rsidRPr="009D3FFF">
        <w:rPr>
          <w:b/>
          <w:lang w:val="ro-RO"/>
        </w:rPr>
        <w:t xml:space="preserve"> de informare publică privind elaborarea şi implementarea proiectului de act normativ</w:t>
      </w:r>
    </w:p>
    <w:p w:rsidR="00146E5F" w:rsidRPr="009D3FFF" w:rsidRDefault="00146E5F" w:rsidP="008E2CA9">
      <w:pPr>
        <w:jc w:val="center"/>
        <w:rPr>
          <w:b/>
          <w:lang w:val="ro-RO"/>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676"/>
      </w:tblGrid>
      <w:tr w:rsidR="00E23B28" w:rsidRPr="009D3FFF" w:rsidTr="00F211B6">
        <w:tc>
          <w:tcPr>
            <w:tcW w:w="4219" w:type="dxa"/>
            <w:tcBorders>
              <w:top w:val="single" w:sz="4" w:space="0" w:color="auto"/>
              <w:left w:val="single" w:sz="4" w:space="0" w:color="auto"/>
              <w:bottom w:val="single" w:sz="4" w:space="0" w:color="auto"/>
              <w:right w:val="single" w:sz="4" w:space="0" w:color="auto"/>
            </w:tcBorders>
          </w:tcPr>
          <w:p w:rsidR="004D6FC1" w:rsidRPr="009D3FFF" w:rsidRDefault="004D6FC1" w:rsidP="00F211B6">
            <w:pPr>
              <w:jc w:val="both"/>
              <w:rPr>
                <w:lang w:val="ro-RO"/>
              </w:rPr>
            </w:pPr>
            <w:r w:rsidRPr="009D3FFF">
              <w:rPr>
                <w:lang w:val="ro-RO"/>
              </w:rPr>
              <w:t xml:space="preserve">1.Informarea </w:t>
            </w:r>
            <w:proofErr w:type="spellStart"/>
            <w:r w:rsidRPr="009D3FFF">
              <w:rPr>
                <w:lang w:val="ro-RO"/>
              </w:rPr>
              <w:t>societăţii</w:t>
            </w:r>
            <w:proofErr w:type="spellEnd"/>
            <w:r w:rsidRPr="009D3FFF">
              <w:rPr>
                <w:lang w:val="ro-RO"/>
              </w:rPr>
              <w:t xml:space="preserve"> civile cu privire la necesitatea elaborării proiectului de act normativ</w:t>
            </w:r>
          </w:p>
        </w:tc>
        <w:tc>
          <w:tcPr>
            <w:tcW w:w="5676" w:type="dxa"/>
            <w:tcBorders>
              <w:top w:val="single" w:sz="4" w:space="0" w:color="auto"/>
              <w:left w:val="single" w:sz="4" w:space="0" w:color="auto"/>
              <w:bottom w:val="single" w:sz="4" w:space="0" w:color="auto"/>
              <w:right w:val="single" w:sz="4" w:space="0" w:color="auto"/>
            </w:tcBorders>
          </w:tcPr>
          <w:p w:rsidR="0018259D" w:rsidRPr="009D3FFF" w:rsidRDefault="0041451C" w:rsidP="004B7A3E">
            <w:pPr>
              <w:jc w:val="both"/>
              <w:rPr>
                <w:lang w:val="ro-RO"/>
              </w:rPr>
            </w:pPr>
            <w:r w:rsidRPr="004D76A0">
              <w:rPr>
                <w:lang w:val="ro-RO"/>
              </w:rPr>
              <w:t xml:space="preserve">Au fost întreprinse demersurile legale prevăzute de art. 7 alin. (1) din Regulamentul privind procedurile, la nivelul Guvernului, pentru elaborarea, avizarea şi prezentarea proiectelor de documente de politici publice, a proiectelor de acte normative, precum şi a altor documente, în vederea adoptării/aprobării, aprobat prin Hotărârea Guvernului nr. 561/2009, </w:t>
            </w:r>
            <w:r w:rsidRPr="004D76A0">
              <w:rPr>
                <w:bCs/>
                <w:lang w:val="ro-RO"/>
              </w:rPr>
              <w:t>precum și prevederile Legii nr. 52/2003 privind transparența decizională în administrația publică, republicată.</w:t>
            </w:r>
          </w:p>
        </w:tc>
      </w:tr>
      <w:tr w:rsidR="00E23B28" w:rsidRPr="009D3FFF" w:rsidTr="00F211B6">
        <w:tc>
          <w:tcPr>
            <w:tcW w:w="4219" w:type="dxa"/>
            <w:tcBorders>
              <w:top w:val="single" w:sz="4" w:space="0" w:color="auto"/>
              <w:left w:val="single" w:sz="4" w:space="0" w:color="auto"/>
              <w:bottom w:val="single" w:sz="4" w:space="0" w:color="auto"/>
              <w:right w:val="single" w:sz="4" w:space="0" w:color="auto"/>
            </w:tcBorders>
          </w:tcPr>
          <w:p w:rsidR="004D6FC1" w:rsidRPr="009D3FFF" w:rsidRDefault="004D6FC1" w:rsidP="00F211B6">
            <w:pPr>
              <w:jc w:val="both"/>
              <w:rPr>
                <w:spacing w:val="-4"/>
                <w:lang w:val="ro-RO"/>
              </w:rPr>
            </w:pPr>
            <w:r w:rsidRPr="009D3FFF">
              <w:rPr>
                <w:spacing w:val="-4"/>
                <w:lang w:val="ro-RO"/>
              </w:rPr>
              <w:t>2.Informarea societăţii civile cu privire la eventualul impact asupra mediului în urma implementării proiectului de act normativ, precum şi efectele asupra sănătăţii şi securităţii cetăţeanului sau diversităţii biologice</w:t>
            </w:r>
          </w:p>
        </w:tc>
        <w:tc>
          <w:tcPr>
            <w:tcW w:w="5676" w:type="dxa"/>
            <w:tcBorders>
              <w:top w:val="single" w:sz="4" w:space="0" w:color="auto"/>
              <w:left w:val="single" w:sz="4" w:space="0" w:color="auto"/>
              <w:bottom w:val="single" w:sz="4" w:space="0" w:color="auto"/>
              <w:right w:val="single" w:sz="4" w:space="0" w:color="auto"/>
            </w:tcBorders>
          </w:tcPr>
          <w:p w:rsidR="004D6FC1" w:rsidRPr="009D3FFF" w:rsidRDefault="004D6FC1" w:rsidP="008E2CA9">
            <w:pPr>
              <w:jc w:val="center"/>
              <w:rPr>
                <w:lang w:val="ro-RO"/>
              </w:rPr>
            </w:pPr>
            <w:r w:rsidRPr="009D3FFF">
              <w:rPr>
                <w:lang w:val="ro-RO"/>
              </w:rPr>
              <w:t>Proiectul de act normati</w:t>
            </w:r>
            <w:r w:rsidR="008770E5" w:rsidRPr="009D3FFF">
              <w:rPr>
                <w:lang w:val="ro-RO"/>
              </w:rPr>
              <w:t>v nu se referă la acest subiect</w:t>
            </w:r>
          </w:p>
        </w:tc>
      </w:tr>
      <w:tr w:rsidR="00E23B28" w:rsidRPr="009D3FFF" w:rsidTr="00F211B6">
        <w:tc>
          <w:tcPr>
            <w:tcW w:w="4219" w:type="dxa"/>
            <w:tcBorders>
              <w:top w:val="single" w:sz="4" w:space="0" w:color="auto"/>
              <w:left w:val="single" w:sz="4" w:space="0" w:color="auto"/>
              <w:bottom w:val="single" w:sz="4" w:space="0" w:color="auto"/>
              <w:right w:val="single" w:sz="4" w:space="0" w:color="auto"/>
            </w:tcBorders>
          </w:tcPr>
          <w:p w:rsidR="004D6FC1" w:rsidRPr="009D3FFF" w:rsidRDefault="004D6FC1" w:rsidP="00F211B6">
            <w:pPr>
              <w:jc w:val="both"/>
              <w:rPr>
                <w:lang w:val="ro-RO"/>
              </w:rPr>
            </w:pPr>
            <w:r w:rsidRPr="009D3FFF">
              <w:rPr>
                <w:lang w:val="ro-RO"/>
              </w:rPr>
              <w:t>3. Alte informaţii</w:t>
            </w:r>
          </w:p>
        </w:tc>
        <w:tc>
          <w:tcPr>
            <w:tcW w:w="5676" w:type="dxa"/>
            <w:tcBorders>
              <w:top w:val="single" w:sz="4" w:space="0" w:color="auto"/>
              <w:left w:val="single" w:sz="4" w:space="0" w:color="auto"/>
              <w:bottom w:val="single" w:sz="4" w:space="0" w:color="auto"/>
              <w:right w:val="single" w:sz="4" w:space="0" w:color="auto"/>
            </w:tcBorders>
          </w:tcPr>
          <w:p w:rsidR="004D6FC1" w:rsidRPr="009D3FFF" w:rsidRDefault="00127120" w:rsidP="00F211B6">
            <w:pPr>
              <w:jc w:val="both"/>
              <w:rPr>
                <w:lang w:val="ro-RO"/>
              </w:rPr>
            </w:pPr>
            <w:r w:rsidRPr="009D3FFF">
              <w:rPr>
                <w:lang w:val="ro-RO"/>
              </w:rPr>
              <w:t>Nu au fost identificate</w:t>
            </w:r>
          </w:p>
        </w:tc>
      </w:tr>
    </w:tbl>
    <w:p w:rsidR="00D36341" w:rsidRPr="009D3FFF" w:rsidRDefault="00D36341" w:rsidP="00F211B6">
      <w:pPr>
        <w:jc w:val="both"/>
        <w:rPr>
          <w:lang w:val="ro-RO"/>
        </w:rPr>
      </w:pPr>
    </w:p>
    <w:p w:rsidR="004D6FC1" w:rsidRDefault="004D6FC1" w:rsidP="008E2CA9">
      <w:pPr>
        <w:jc w:val="center"/>
        <w:rPr>
          <w:b/>
          <w:lang w:val="ro-RO"/>
        </w:rPr>
      </w:pPr>
      <w:proofErr w:type="spellStart"/>
      <w:r w:rsidRPr="009D3FFF">
        <w:rPr>
          <w:b/>
          <w:lang w:val="ro-RO"/>
        </w:rPr>
        <w:t>Secţiunea</w:t>
      </w:r>
      <w:proofErr w:type="spellEnd"/>
      <w:r w:rsidRPr="009D3FFF">
        <w:rPr>
          <w:b/>
          <w:lang w:val="ro-RO"/>
        </w:rPr>
        <w:t xml:space="preserve"> a 8- a. Măsuri de implementare</w:t>
      </w:r>
    </w:p>
    <w:p w:rsidR="00146E5F" w:rsidRPr="009D3FFF" w:rsidRDefault="00146E5F" w:rsidP="008E2CA9">
      <w:pPr>
        <w:jc w:val="center"/>
        <w:rPr>
          <w:b/>
          <w:lang w:val="ro-RO"/>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5670"/>
      </w:tblGrid>
      <w:tr w:rsidR="00E23B28" w:rsidRPr="009D3FFF" w:rsidTr="00F211B6">
        <w:tc>
          <w:tcPr>
            <w:tcW w:w="4225" w:type="dxa"/>
            <w:tcBorders>
              <w:top w:val="single" w:sz="4" w:space="0" w:color="auto"/>
              <w:left w:val="single" w:sz="4" w:space="0" w:color="auto"/>
              <w:bottom w:val="single" w:sz="4" w:space="0" w:color="auto"/>
              <w:right w:val="single" w:sz="4" w:space="0" w:color="auto"/>
            </w:tcBorders>
          </w:tcPr>
          <w:p w:rsidR="004D6FC1" w:rsidRPr="009D3FFF" w:rsidRDefault="004D6FC1" w:rsidP="00F211B6">
            <w:pPr>
              <w:jc w:val="both"/>
              <w:rPr>
                <w:lang w:val="ro-RO"/>
              </w:rPr>
            </w:pPr>
            <w:r w:rsidRPr="009D3FFF">
              <w:rPr>
                <w:lang w:val="ro-RO"/>
              </w:rPr>
              <w:t>1.Măsuri de punere în aplicare a proiectului de act normativ de către autorităţile administrative publice centrale şi/sau locale-înfiinţarea sau extinderea competenţei instituţiilor existente</w:t>
            </w:r>
          </w:p>
        </w:tc>
        <w:tc>
          <w:tcPr>
            <w:tcW w:w="5670" w:type="dxa"/>
            <w:tcBorders>
              <w:top w:val="single" w:sz="4" w:space="0" w:color="auto"/>
              <w:left w:val="single" w:sz="4" w:space="0" w:color="auto"/>
              <w:bottom w:val="single" w:sz="4" w:space="0" w:color="auto"/>
              <w:right w:val="single" w:sz="4" w:space="0" w:color="auto"/>
            </w:tcBorders>
          </w:tcPr>
          <w:p w:rsidR="004D6FC1" w:rsidRPr="009D3FFF" w:rsidRDefault="004D6FC1" w:rsidP="00F211B6">
            <w:pPr>
              <w:jc w:val="both"/>
              <w:rPr>
                <w:lang w:val="ro-RO"/>
              </w:rPr>
            </w:pPr>
            <w:r w:rsidRPr="009D3FFF">
              <w:rPr>
                <w:lang w:val="ro-RO"/>
              </w:rPr>
              <w:t>Nu au fost identificate</w:t>
            </w:r>
          </w:p>
        </w:tc>
      </w:tr>
      <w:tr w:rsidR="00E23B28" w:rsidRPr="009D3FFF" w:rsidTr="00F211B6">
        <w:tc>
          <w:tcPr>
            <w:tcW w:w="4225" w:type="dxa"/>
            <w:tcBorders>
              <w:top w:val="single" w:sz="4" w:space="0" w:color="auto"/>
              <w:left w:val="single" w:sz="4" w:space="0" w:color="auto"/>
              <w:bottom w:val="single" w:sz="4" w:space="0" w:color="auto"/>
              <w:right w:val="single" w:sz="4" w:space="0" w:color="auto"/>
            </w:tcBorders>
          </w:tcPr>
          <w:p w:rsidR="004D6FC1" w:rsidRPr="009D3FFF" w:rsidRDefault="004D6FC1" w:rsidP="00F211B6">
            <w:pPr>
              <w:jc w:val="both"/>
              <w:rPr>
                <w:lang w:val="ro-RO"/>
              </w:rPr>
            </w:pPr>
            <w:r w:rsidRPr="009D3FFF">
              <w:rPr>
                <w:lang w:val="ro-RO"/>
              </w:rPr>
              <w:t>2.Alte informaţii</w:t>
            </w:r>
          </w:p>
        </w:tc>
        <w:tc>
          <w:tcPr>
            <w:tcW w:w="5670" w:type="dxa"/>
            <w:tcBorders>
              <w:top w:val="single" w:sz="4" w:space="0" w:color="auto"/>
              <w:left w:val="single" w:sz="4" w:space="0" w:color="auto"/>
              <w:bottom w:val="single" w:sz="4" w:space="0" w:color="auto"/>
              <w:right w:val="single" w:sz="4" w:space="0" w:color="auto"/>
            </w:tcBorders>
          </w:tcPr>
          <w:p w:rsidR="004D6FC1" w:rsidRPr="009D3FFF" w:rsidRDefault="00127120" w:rsidP="00F211B6">
            <w:pPr>
              <w:jc w:val="both"/>
              <w:rPr>
                <w:lang w:val="ro-RO"/>
              </w:rPr>
            </w:pPr>
            <w:r w:rsidRPr="009D3FFF">
              <w:rPr>
                <w:lang w:val="ro-RO"/>
              </w:rPr>
              <w:t>Nu au fost identificate</w:t>
            </w:r>
          </w:p>
        </w:tc>
      </w:tr>
    </w:tbl>
    <w:p w:rsidR="00E012F0" w:rsidRPr="009D3FFF" w:rsidRDefault="00E012F0" w:rsidP="00234641">
      <w:pPr>
        <w:jc w:val="both"/>
        <w:rPr>
          <w:b/>
          <w:lang w:val="ro-RO"/>
        </w:rPr>
      </w:pPr>
    </w:p>
    <w:p w:rsidR="00A16F30" w:rsidRDefault="00A16F30" w:rsidP="00234641">
      <w:pPr>
        <w:jc w:val="both"/>
        <w:rPr>
          <w:b/>
          <w:lang w:val="ro-RO"/>
        </w:rPr>
      </w:pPr>
    </w:p>
    <w:p w:rsidR="00AB1648" w:rsidRDefault="00AB1648" w:rsidP="00234641">
      <w:pPr>
        <w:jc w:val="both"/>
        <w:rPr>
          <w:b/>
          <w:lang w:val="ro-RO"/>
        </w:rPr>
      </w:pPr>
      <w:bookmarkStart w:id="2" w:name="_GoBack"/>
      <w:bookmarkEnd w:id="2"/>
    </w:p>
    <w:p w:rsidR="00234641" w:rsidRPr="008914F7" w:rsidRDefault="00EF1366" w:rsidP="008914F7">
      <w:pPr>
        <w:ind w:firstLine="720"/>
        <w:jc w:val="both"/>
        <w:rPr>
          <w:lang w:val="ro-RO"/>
        </w:rPr>
      </w:pPr>
      <w:r w:rsidRPr="008914F7">
        <w:rPr>
          <w:lang w:val="ro-RO"/>
        </w:rPr>
        <w:lastRenderedPageBreak/>
        <w:t>P</w:t>
      </w:r>
      <w:r w:rsidR="004D6FC1" w:rsidRPr="008914F7">
        <w:rPr>
          <w:lang w:val="ro-RO"/>
        </w:rPr>
        <w:t xml:space="preserve">entru considerentele de mai sus, am elaborat </w:t>
      </w:r>
      <w:r w:rsidR="00882FE8" w:rsidRPr="008914F7">
        <w:rPr>
          <w:lang w:val="ro-RO"/>
        </w:rPr>
        <w:t xml:space="preserve">prezentul </w:t>
      </w:r>
      <w:r w:rsidR="004D6FC1" w:rsidRPr="008914F7">
        <w:rPr>
          <w:lang w:val="ro-RO"/>
        </w:rPr>
        <w:t>proiect de</w:t>
      </w:r>
      <w:r w:rsidR="00351B1B" w:rsidRPr="008914F7">
        <w:rPr>
          <w:lang w:val="ro-RO"/>
        </w:rPr>
        <w:t xml:space="preserve"> </w:t>
      </w:r>
      <w:r w:rsidR="00B74D20" w:rsidRPr="008914F7">
        <w:rPr>
          <w:b/>
          <w:lang w:val="ro-RO"/>
        </w:rPr>
        <w:t>O</w:t>
      </w:r>
      <w:r w:rsidR="002B426F" w:rsidRPr="008914F7">
        <w:rPr>
          <w:b/>
          <w:lang w:val="ro-RO"/>
        </w:rPr>
        <w:t>rdonanță</w:t>
      </w:r>
      <w:r w:rsidR="00574BF1" w:rsidRPr="008914F7">
        <w:rPr>
          <w:b/>
          <w:lang w:val="ro-RO"/>
        </w:rPr>
        <w:t xml:space="preserve"> </w:t>
      </w:r>
      <w:r w:rsidR="00F211B6" w:rsidRPr="008914F7">
        <w:rPr>
          <w:b/>
          <w:lang w:val="ro-RO"/>
        </w:rPr>
        <w:t xml:space="preserve">de urgență </w:t>
      </w:r>
      <w:r w:rsidR="001B1253" w:rsidRPr="008914F7">
        <w:rPr>
          <w:b/>
          <w:lang w:val="ro-RO"/>
        </w:rPr>
        <w:t xml:space="preserve">a Guvernului </w:t>
      </w:r>
      <w:r w:rsidR="008914F7" w:rsidRPr="008914F7">
        <w:rPr>
          <w:b/>
          <w:lang w:val="ro-RO"/>
        </w:rPr>
        <w:t xml:space="preserve">pentru modificarea și completarea Ordonanței Guvernului nr. 15/2021 </w:t>
      </w:r>
      <w:r w:rsidR="00A514B7" w:rsidRPr="008914F7">
        <w:rPr>
          <w:b/>
          <w:lang w:val="ro-RO"/>
        </w:rPr>
        <w:t>p</w:t>
      </w:r>
      <w:r w:rsidR="00BD042B" w:rsidRPr="008914F7">
        <w:rPr>
          <w:b/>
          <w:lang w:val="ro-RO"/>
        </w:rPr>
        <w:t>rivind</w:t>
      </w:r>
      <w:r w:rsidR="00A514B7" w:rsidRPr="008914F7">
        <w:rPr>
          <w:b/>
          <w:lang w:val="ro-RO"/>
        </w:rPr>
        <w:t xml:space="preserve"> </w:t>
      </w:r>
      <w:r w:rsidR="00BD042B" w:rsidRPr="008914F7">
        <w:rPr>
          <w:b/>
          <w:lang w:val="ro-RO"/>
        </w:rPr>
        <w:t>reglementarea</w:t>
      </w:r>
      <w:r w:rsidR="00A514B7" w:rsidRPr="008914F7">
        <w:rPr>
          <w:b/>
          <w:lang w:val="ro-RO"/>
        </w:rPr>
        <w:t xml:space="preserve"> unor măsuri </w:t>
      </w:r>
      <w:r w:rsidR="00BD042B" w:rsidRPr="008914F7">
        <w:rPr>
          <w:b/>
          <w:lang w:val="ro-RO"/>
        </w:rPr>
        <w:t>fiscal-bugetare</w:t>
      </w:r>
      <w:r w:rsidR="002D0A3C" w:rsidRPr="008914F7">
        <w:rPr>
          <w:b/>
          <w:lang w:val="ro-RO"/>
        </w:rPr>
        <w:t>,</w:t>
      </w:r>
      <w:r w:rsidR="002D0A3C" w:rsidRPr="008914F7">
        <w:rPr>
          <w:lang w:val="ro-RO"/>
        </w:rPr>
        <w:t xml:space="preserve"> </w:t>
      </w:r>
      <w:r w:rsidR="00882FE8" w:rsidRPr="008914F7">
        <w:rPr>
          <w:lang w:val="ro-RO"/>
        </w:rPr>
        <w:t xml:space="preserve">proiect </w:t>
      </w:r>
      <w:r w:rsidR="002D0A3C" w:rsidRPr="008914F7">
        <w:rPr>
          <w:lang w:val="ro-RO"/>
        </w:rPr>
        <w:t>care</w:t>
      </w:r>
      <w:r w:rsidR="00882FE8" w:rsidRPr="008914F7">
        <w:rPr>
          <w:lang w:val="ro-RO"/>
        </w:rPr>
        <w:t>,</w:t>
      </w:r>
      <w:r w:rsidR="002D0A3C" w:rsidRPr="008914F7">
        <w:rPr>
          <w:lang w:val="ro-RO"/>
        </w:rPr>
        <w:t xml:space="preserve"> în forma prezentată</w:t>
      </w:r>
      <w:r w:rsidR="00882FE8" w:rsidRPr="008914F7">
        <w:rPr>
          <w:lang w:val="ro-RO"/>
        </w:rPr>
        <w:t>,</w:t>
      </w:r>
      <w:r w:rsidR="002D0A3C" w:rsidRPr="008914F7">
        <w:rPr>
          <w:lang w:val="ro-RO"/>
        </w:rPr>
        <w:t xml:space="preserve"> a fost avizat</w:t>
      </w:r>
      <w:r w:rsidR="00882FE8" w:rsidRPr="008914F7">
        <w:rPr>
          <w:lang w:val="ro-RO"/>
        </w:rPr>
        <w:t xml:space="preserve"> de </w:t>
      </w:r>
      <w:r w:rsidR="00DA6923" w:rsidRPr="008914F7">
        <w:rPr>
          <w:lang w:val="ro-RO"/>
        </w:rPr>
        <w:t xml:space="preserve">ministerele și </w:t>
      </w:r>
      <w:r w:rsidR="00882FE8" w:rsidRPr="008914F7">
        <w:rPr>
          <w:lang w:val="ro-RO"/>
        </w:rPr>
        <w:t>instituțiile interesate și de Consiliul Legislativ și pe care îl supunem spre aprobare</w:t>
      </w:r>
      <w:r w:rsidR="00234641" w:rsidRPr="008914F7">
        <w:rPr>
          <w:lang w:val="ro-RO"/>
        </w:rPr>
        <w:t>.</w:t>
      </w:r>
    </w:p>
    <w:p w:rsidR="00313097" w:rsidRDefault="00313097" w:rsidP="00234641">
      <w:pPr>
        <w:spacing w:line="276" w:lineRule="auto"/>
        <w:jc w:val="both"/>
        <w:rPr>
          <w:b/>
          <w:lang w:val="ro-RO"/>
        </w:rPr>
      </w:pPr>
    </w:p>
    <w:p w:rsidR="0097294B" w:rsidRDefault="0097294B" w:rsidP="00234641">
      <w:pPr>
        <w:spacing w:line="276" w:lineRule="auto"/>
        <w:jc w:val="both"/>
        <w:rPr>
          <w:b/>
          <w:lang w:val="ro-RO"/>
        </w:rPr>
      </w:pPr>
    </w:p>
    <w:p w:rsidR="0097294B" w:rsidRDefault="0097294B" w:rsidP="00234641">
      <w:pPr>
        <w:spacing w:line="276" w:lineRule="auto"/>
        <w:jc w:val="both"/>
        <w:rPr>
          <w:b/>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87"/>
      </w:tblGrid>
      <w:tr w:rsidR="0097294B" w:rsidTr="0097294B">
        <w:tc>
          <w:tcPr>
            <w:tcW w:w="4687" w:type="dxa"/>
          </w:tcPr>
          <w:p w:rsidR="0097294B" w:rsidRPr="0097294B" w:rsidRDefault="0097294B" w:rsidP="0097294B">
            <w:pPr>
              <w:spacing w:line="276" w:lineRule="auto"/>
              <w:jc w:val="center"/>
              <w:rPr>
                <w:b/>
                <w:bCs/>
                <w:lang w:val="ro-RO"/>
              </w:rPr>
            </w:pPr>
            <w:r w:rsidRPr="0097294B">
              <w:rPr>
                <w:b/>
                <w:bCs/>
                <w:lang w:val="ro-RO"/>
              </w:rPr>
              <w:t>MINISTRUL DEZVOLTĂRII,</w:t>
            </w:r>
          </w:p>
          <w:p w:rsidR="0097294B" w:rsidRPr="0097294B" w:rsidRDefault="0097294B" w:rsidP="0097294B">
            <w:pPr>
              <w:spacing w:line="276" w:lineRule="auto"/>
              <w:jc w:val="center"/>
              <w:rPr>
                <w:b/>
                <w:bCs/>
                <w:lang w:val="ro-RO"/>
              </w:rPr>
            </w:pPr>
            <w:r w:rsidRPr="0097294B">
              <w:rPr>
                <w:b/>
                <w:bCs/>
                <w:lang w:val="ro-RO"/>
              </w:rPr>
              <w:t>LUCRĂRILOR PUBLICE ȘI ADMINISTRAŢIEI</w:t>
            </w:r>
          </w:p>
          <w:p w:rsidR="0097294B" w:rsidRPr="0097294B" w:rsidRDefault="0097294B" w:rsidP="0097294B">
            <w:pPr>
              <w:spacing w:line="276" w:lineRule="auto"/>
              <w:jc w:val="center"/>
              <w:rPr>
                <w:b/>
                <w:bCs/>
                <w:lang w:val="ro-RO"/>
              </w:rPr>
            </w:pPr>
          </w:p>
          <w:p w:rsidR="0097294B" w:rsidRPr="0097294B" w:rsidRDefault="0097294B" w:rsidP="0097294B">
            <w:pPr>
              <w:numPr>
                <w:ilvl w:val="8"/>
                <w:numId w:val="24"/>
              </w:numPr>
              <w:spacing w:line="276" w:lineRule="auto"/>
              <w:jc w:val="center"/>
              <w:rPr>
                <w:b/>
                <w:bCs/>
                <w:i/>
                <w:iCs/>
                <w:lang w:val="ro-RO"/>
              </w:rPr>
            </w:pPr>
            <w:r w:rsidRPr="0097294B">
              <w:rPr>
                <w:b/>
                <w:bCs/>
                <w:i/>
                <w:iCs/>
                <w:lang w:val="ro-RO"/>
              </w:rPr>
              <w:t>CSEKE ATTILA</w:t>
            </w:r>
          </w:p>
          <w:p w:rsidR="0097294B" w:rsidRDefault="0097294B" w:rsidP="0097294B">
            <w:pPr>
              <w:spacing w:line="276" w:lineRule="auto"/>
              <w:jc w:val="center"/>
              <w:rPr>
                <w:b/>
                <w:lang w:val="ro-RO"/>
              </w:rPr>
            </w:pPr>
          </w:p>
        </w:tc>
        <w:tc>
          <w:tcPr>
            <w:tcW w:w="4687" w:type="dxa"/>
          </w:tcPr>
          <w:p w:rsidR="0097294B" w:rsidRPr="0097294B" w:rsidRDefault="0097294B" w:rsidP="0097294B">
            <w:pPr>
              <w:numPr>
                <w:ilvl w:val="8"/>
                <w:numId w:val="24"/>
              </w:numPr>
              <w:spacing w:line="276" w:lineRule="auto"/>
              <w:jc w:val="center"/>
              <w:rPr>
                <w:b/>
                <w:lang w:val="ro-RO"/>
              </w:rPr>
            </w:pPr>
            <w:r w:rsidRPr="0071746B">
              <w:rPr>
                <w:b/>
                <w:lang w:val="ro-RO"/>
              </w:rPr>
              <w:t>MINISTRUL INVESTIȚIILOR ȘI PROIECTELOR EUROPENE</w:t>
            </w:r>
            <w:r>
              <w:rPr>
                <w:b/>
                <w:lang w:val="ro-RO"/>
              </w:rPr>
              <w:t>, INTERIMAR</w:t>
            </w:r>
          </w:p>
          <w:p w:rsidR="0097294B" w:rsidRPr="0097294B" w:rsidRDefault="0097294B" w:rsidP="0097294B">
            <w:pPr>
              <w:numPr>
                <w:ilvl w:val="8"/>
                <w:numId w:val="24"/>
              </w:numPr>
              <w:spacing w:line="276" w:lineRule="auto"/>
              <w:jc w:val="both"/>
              <w:rPr>
                <w:b/>
                <w:lang w:val="ro-RO"/>
              </w:rPr>
            </w:pPr>
          </w:p>
          <w:p w:rsidR="0097294B" w:rsidRDefault="0097294B" w:rsidP="0097294B">
            <w:pPr>
              <w:numPr>
                <w:ilvl w:val="8"/>
                <w:numId w:val="24"/>
              </w:numPr>
              <w:spacing w:line="276" w:lineRule="auto"/>
              <w:jc w:val="center"/>
              <w:rPr>
                <w:b/>
                <w:lang w:val="ro-RO"/>
              </w:rPr>
            </w:pPr>
            <w:r w:rsidRPr="0071746B">
              <w:rPr>
                <w:b/>
                <w:i/>
                <w:lang w:val="ro-RO"/>
              </w:rPr>
              <w:t>FLORIN</w:t>
            </w:r>
            <w:r w:rsidR="000B34E2">
              <w:rPr>
                <w:b/>
                <w:i/>
                <w:lang w:val="ro-RO"/>
              </w:rPr>
              <w:t>-VASILE</w:t>
            </w:r>
            <w:r w:rsidRPr="0071746B">
              <w:rPr>
                <w:b/>
                <w:i/>
                <w:lang w:val="ro-RO"/>
              </w:rPr>
              <w:t xml:space="preserve"> C</w:t>
            </w:r>
            <w:r w:rsidR="0041451C">
              <w:rPr>
                <w:b/>
                <w:i/>
                <w:lang w:val="ro-RO"/>
              </w:rPr>
              <w:t>Î</w:t>
            </w:r>
            <w:r w:rsidRPr="0071746B">
              <w:rPr>
                <w:b/>
                <w:i/>
                <w:lang w:val="ro-RO"/>
              </w:rPr>
              <w:t>ȚU</w:t>
            </w:r>
          </w:p>
        </w:tc>
      </w:tr>
    </w:tbl>
    <w:p w:rsidR="00425905" w:rsidRDefault="00425905" w:rsidP="00234641">
      <w:pPr>
        <w:spacing w:line="276" w:lineRule="auto"/>
        <w:jc w:val="both"/>
        <w:rPr>
          <w:b/>
          <w:lang w:val="ro-RO"/>
        </w:rPr>
      </w:pPr>
    </w:p>
    <w:p w:rsidR="00513A64" w:rsidRDefault="00513A64" w:rsidP="00234641">
      <w:pPr>
        <w:spacing w:line="276" w:lineRule="auto"/>
        <w:jc w:val="both"/>
        <w:rPr>
          <w:b/>
          <w:lang w:val="ro-RO"/>
        </w:rPr>
      </w:pPr>
    </w:p>
    <w:p w:rsidR="0041451C" w:rsidRPr="009D3FFF" w:rsidRDefault="0041451C" w:rsidP="00702A2D">
      <w:pPr>
        <w:pStyle w:val="BodyTextIndent"/>
        <w:tabs>
          <w:tab w:val="left" w:pos="5160"/>
        </w:tabs>
        <w:spacing w:line="360" w:lineRule="auto"/>
        <w:ind w:firstLine="0"/>
        <w:jc w:val="center"/>
        <w:rPr>
          <w:b/>
          <w:color w:val="auto"/>
          <w:szCs w:val="24"/>
          <w:u w:val="single"/>
          <w:lang w:val="ro-RO"/>
        </w:rPr>
      </w:pPr>
    </w:p>
    <w:p w:rsidR="00702A2D" w:rsidRPr="009D3FFF" w:rsidRDefault="00702A2D" w:rsidP="00702A2D">
      <w:pPr>
        <w:pStyle w:val="BodyTextIndent"/>
        <w:tabs>
          <w:tab w:val="left" w:pos="5160"/>
        </w:tabs>
        <w:spacing w:line="360" w:lineRule="auto"/>
        <w:ind w:firstLine="0"/>
        <w:jc w:val="center"/>
        <w:rPr>
          <w:b/>
          <w:color w:val="auto"/>
          <w:szCs w:val="24"/>
          <w:u w:val="single"/>
          <w:lang w:val="ro-RO"/>
        </w:rPr>
      </w:pPr>
      <w:r w:rsidRPr="009D3FFF">
        <w:rPr>
          <w:b/>
          <w:color w:val="auto"/>
          <w:szCs w:val="24"/>
          <w:u w:val="single"/>
          <w:lang w:val="ro-RO"/>
        </w:rPr>
        <w:t>Avizăm</w:t>
      </w:r>
      <w:r w:rsidR="00F211B6">
        <w:rPr>
          <w:b/>
          <w:color w:val="auto"/>
          <w:szCs w:val="24"/>
          <w:u w:val="single"/>
          <w:lang w:val="ro-RO"/>
        </w:rPr>
        <w:t>:</w:t>
      </w:r>
    </w:p>
    <w:p w:rsidR="00BD042B" w:rsidRPr="009D3FFF" w:rsidRDefault="00A648D4" w:rsidP="00BD042B">
      <w:pPr>
        <w:pStyle w:val="BodyTextIndent"/>
        <w:spacing w:line="360" w:lineRule="auto"/>
        <w:ind w:firstLine="0"/>
        <w:jc w:val="center"/>
        <w:rPr>
          <w:b/>
          <w:color w:val="auto"/>
          <w:szCs w:val="24"/>
          <w:lang w:val="ro-RO"/>
        </w:rPr>
      </w:pPr>
      <w:r w:rsidRPr="009D3FFF">
        <w:rPr>
          <w:b/>
          <w:color w:val="auto"/>
          <w:szCs w:val="24"/>
          <w:lang w:val="ro-RO"/>
        </w:rPr>
        <w:t xml:space="preserve">VICEPRIM </w:t>
      </w:r>
      <w:r w:rsidR="00BD042B" w:rsidRPr="009D3FFF">
        <w:rPr>
          <w:b/>
          <w:color w:val="auto"/>
          <w:szCs w:val="24"/>
          <w:lang w:val="ro-RO"/>
        </w:rPr>
        <w:t>–</w:t>
      </w:r>
      <w:r w:rsidRPr="009D3FFF">
        <w:rPr>
          <w:b/>
          <w:color w:val="auto"/>
          <w:szCs w:val="24"/>
          <w:lang w:val="ro-RO"/>
        </w:rPr>
        <w:t xml:space="preserve"> MINISTRU</w:t>
      </w:r>
    </w:p>
    <w:p w:rsidR="00A648D4" w:rsidRPr="009D3FFF" w:rsidRDefault="00A648D4" w:rsidP="00BD042B">
      <w:pPr>
        <w:pStyle w:val="BodyTextIndent"/>
        <w:spacing w:line="360" w:lineRule="auto"/>
        <w:ind w:firstLine="0"/>
        <w:jc w:val="center"/>
        <w:rPr>
          <w:b/>
          <w:i/>
          <w:color w:val="auto"/>
          <w:szCs w:val="24"/>
          <w:lang w:val="ro-RO"/>
        </w:rPr>
      </w:pPr>
      <w:r w:rsidRPr="009D3FFF">
        <w:rPr>
          <w:b/>
          <w:i/>
          <w:color w:val="auto"/>
          <w:szCs w:val="24"/>
          <w:lang w:val="ro-RO"/>
        </w:rPr>
        <w:t>KELEMEN HUNOR</w:t>
      </w:r>
    </w:p>
    <w:p w:rsidR="00500D85" w:rsidRPr="009D3FFF" w:rsidRDefault="00500D85" w:rsidP="00BD042B">
      <w:pPr>
        <w:pStyle w:val="BodyTextIndent"/>
        <w:spacing w:line="360" w:lineRule="auto"/>
        <w:ind w:firstLine="0"/>
        <w:jc w:val="center"/>
        <w:rPr>
          <w:b/>
          <w:i/>
          <w:color w:val="auto"/>
          <w:szCs w:val="24"/>
          <w:lang w:val="ro-RO"/>
        </w:rPr>
      </w:pPr>
    </w:p>
    <w:p w:rsidR="00500D85" w:rsidRPr="009D3FFF" w:rsidRDefault="00500D85" w:rsidP="00BD042B">
      <w:pPr>
        <w:pStyle w:val="BodyTextIndent"/>
        <w:spacing w:line="360" w:lineRule="auto"/>
        <w:ind w:firstLine="0"/>
        <w:jc w:val="center"/>
        <w:rPr>
          <w:b/>
          <w:i/>
          <w:color w:val="auto"/>
          <w:szCs w:val="24"/>
          <w:lang w:val="ro-RO"/>
        </w:rPr>
      </w:pPr>
    </w:p>
    <w:p w:rsidR="0097294B" w:rsidRDefault="00BD042B" w:rsidP="0097294B">
      <w:pPr>
        <w:ind w:left="720" w:hanging="720"/>
        <w:jc w:val="center"/>
        <w:rPr>
          <w:b/>
          <w:lang w:val="ro-RO" w:eastAsia="ro-RO"/>
        </w:rPr>
      </w:pPr>
      <w:r w:rsidRPr="009D3FFF">
        <w:rPr>
          <w:b/>
          <w:lang w:val="ro-RO" w:eastAsia="ro-RO"/>
        </w:rPr>
        <w:t xml:space="preserve">MINISTRUL TRANSPORTURILOR </w:t>
      </w:r>
      <w:r w:rsidR="00C90B0E" w:rsidRPr="009D3FFF">
        <w:rPr>
          <w:b/>
          <w:lang w:val="ro-RO" w:eastAsia="ro-RO"/>
        </w:rPr>
        <w:t>ȘI</w:t>
      </w:r>
      <w:r w:rsidR="005415F8" w:rsidRPr="009D3FFF">
        <w:rPr>
          <w:b/>
          <w:lang w:val="ro-RO" w:eastAsia="ro-RO"/>
        </w:rPr>
        <w:t xml:space="preserve"> </w:t>
      </w:r>
      <w:r w:rsidRPr="009D3FFF">
        <w:rPr>
          <w:b/>
          <w:lang w:val="ro-RO" w:eastAsia="ro-RO"/>
        </w:rPr>
        <w:t>INFRASTRUCTURII</w:t>
      </w:r>
      <w:r w:rsidR="00436EE5">
        <w:rPr>
          <w:b/>
          <w:lang w:val="ro-RO" w:eastAsia="ro-RO"/>
        </w:rPr>
        <w:t>,</w:t>
      </w:r>
    </w:p>
    <w:p w:rsidR="00BD042B" w:rsidRPr="009D3FFF" w:rsidRDefault="0097294B" w:rsidP="0097294B">
      <w:pPr>
        <w:ind w:left="720" w:hanging="720"/>
        <w:jc w:val="center"/>
        <w:rPr>
          <w:b/>
          <w:lang w:val="ro-RO" w:eastAsia="ro-RO"/>
        </w:rPr>
      </w:pPr>
      <w:r>
        <w:rPr>
          <w:b/>
          <w:lang w:val="ro-RO" w:eastAsia="ro-RO"/>
        </w:rPr>
        <w:t>INTERIMAR</w:t>
      </w:r>
    </w:p>
    <w:p w:rsidR="00BD042B" w:rsidRPr="009D3FFF" w:rsidRDefault="00BD042B" w:rsidP="0097294B">
      <w:pPr>
        <w:jc w:val="center"/>
        <w:rPr>
          <w:b/>
          <w:i/>
          <w:sz w:val="14"/>
          <w:lang w:val="ro-RO" w:eastAsia="ro-RO"/>
        </w:rPr>
      </w:pPr>
    </w:p>
    <w:p w:rsidR="00BD042B" w:rsidRPr="009D3FFF" w:rsidRDefault="00B9677C" w:rsidP="0097294B">
      <w:pPr>
        <w:jc w:val="center"/>
        <w:rPr>
          <w:b/>
          <w:i/>
          <w:lang w:val="ro-RO" w:eastAsia="ro-RO"/>
        </w:rPr>
      </w:pPr>
      <w:r w:rsidRPr="00B9677C">
        <w:rPr>
          <w:b/>
          <w:i/>
          <w:lang w:val="ro-RO"/>
        </w:rPr>
        <w:t>DAN VÎLCEANU</w:t>
      </w:r>
    </w:p>
    <w:p w:rsidR="00870962" w:rsidRPr="009D3FFF" w:rsidRDefault="00870962" w:rsidP="0007368E">
      <w:pPr>
        <w:pStyle w:val="BodyTextIndent"/>
        <w:spacing w:line="360" w:lineRule="auto"/>
        <w:ind w:firstLine="0"/>
        <w:jc w:val="center"/>
        <w:rPr>
          <w:b/>
          <w:i/>
          <w:color w:val="auto"/>
          <w:szCs w:val="24"/>
          <w:lang w:val="ro-RO"/>
        </w:rPr>
      </w:pPr>
    </w:p>
    <w:p w:rsidR="00AD4971" w:rsidRDefault="00AD4971" w:rsidP="0007368E">
      <w:pPr>
        <w:pStyle w:val="BodyTextIndent"/>
        <w:spacing w:line="360" w:lineRule="auto"/>
        <w:ind w:firstLine="0"/>
        <w:jc w:val="center"/>
        <w:rPr>
          <w:b/>
          <w:i/>
          <w:color w:val="auto"/>
          <w:szCs w:val="24"/>
          <w:lang w:val="ro-RO"/>
        </w:rPr>
      </w:pPr>
    </w:p>
    <w:p w:rsidR="00F211B6" w:rsidRPr="009D3FFF" w:rsidRDefault="00F211B6" w:rsidP="0007368E">
      <w:pPr>
        <w:pStyle w:val="BodyTextIndent"/>
        <w:spacing w:line="360" w:lineRule="auto"/>
        <w:ind w:firstLine="0"/>
        <w:jc w:val="center"/>
        <w:rPr>
          <w:b/>
          <w:i/>
          <w:color w:val="auto"/>
          <w:szCs w:val="24"/>
          <w:lang w:val="ro-RO"/>
        </w:rPr>
      </w:pPr>
    </w:p>
    <w:p w:rsidR="00A648D4" w:rsidRPr="009D3FFF" w:rsidRDefault="00A648D4" w:rsidP="00AD4971">
      <w:pPr>
        <w:pStyle w:val="BodyTextIndent"/>
        <w:ind w:firstLine="0"/>
        <w:jc w:val="center"/>
        <w:rPr>
          <w:b/>
          <w:color w:val="auto"/>
          <w:szCs w:val="24"/>
          <w:lang w:val="ro-RO"/>
        </w:rPr>
      </w:pPr>
      <w:r w:rsidRPr="009D3FFF">
        <w:rPr>
          <w:b/>
          <w:color w:val="auto"/>
          <w:szCs w:val="24"/>
          <w:lang w:val="ro-RO"/>
        </w:rPr>
        <w:t>MINISTRUL FINANȚELOR</w:t>
      </w:r>
    </w:p>
    <w:p w:rsidR="00AD4971" w:rsidRPr="009D3FFF" w:rsidRDefault="00AD4971" w:rsidP="00AD4971">
      <w:pPr>
        <w:pStyle w:val="BodyTextIndent"/>
        <w:ind w:firstLine="0"/>
        <w:jc w:val="center"/>
        <w:rPr>
          <w:b/>
          <w:color w:val="auto"/>
          <w:sz w:val="12"/>
          <w:szCs w:val="24"/>
          <w:lang w:val="ro-RO"/>
        </w:rPr>
      </w:pPr>
    </w:p>
    <w:p w:rsidR="00A648D4" w:rsidRDefault="002A5E86" w:rsidP="0007368E">
      <w:pPr>
        <w:pStyle w:val="BodyTextIndent"/>
        <w:spacing w:line="360" w:lineRule="auto"/>
        <w:ind w:firstLine="0"/>
        <w:jc w:val="center"/>
        <w:rPr>
          <w:b/>
          <w:i/>
          <w:color w:val="auto"/>
          <w:szCs w:val="24"/>
          <w:lang w:val="ro-RO"/>
        </w:rPr>
      </w:pPr>
      <w:r w:rsidRPr="009D3FFF">
        <w:rPr>
          <w:b/>
          <w:i/>
          <w:color w:val="auto"/>
          <w:szCs w:val="24"/>
          <w:lang w:val="ro-RO"/>
        </w:rPr>
        <w:t>DAN VÎLCEANU</w:t>
      </w:r>
    </w:p>
    <w:p w:rsidR="0097294B" w:rsidRDefault="0097294B" w:rsidP="0007368E">
      <w:pPr>
        <w:pStyle w:val="BodyTextIndent"/>
        <w:spacing w:line="360" w:lineRule="auto"/>
        <w:ind w:firstLine="0"/>
        <w:jc w:val="center"/>
        <w:rPr>
          <w:b/>
          <w:i/>
          <w:color w:val="auto"/>
          <w:szCs w:val="24"/>
          <w:lang w:val="ro-RO"/>
        </w:rPr>
      </w:pPr>
    </w:p>
    <w:p w:rsidR="00F211B6" w:rsidRDefault="00F211B6" w:rsidP="0007368E">
      <w:pPr>
        <w:pStyle w:val="BodyTextIndent"/>
        <w:spacing w:line="360" w:lineRule="auto"/>
        <w:ind w:firstLine="0"/>
        <w:jc w:val="center"/>
        <w:rPr>
          <w:b/>
          <w:i/>
          <w:color w:val="auto"/>
          <w:szCs w:val="24"/>
          <w:lang w:val="ro-RO"/>
        </w:rPr>
      </w:pPr>
    </w:p>
    <w:p w:rsidR="0097294B" w:rsidRPr="0097294B" w:rsidRDefault="0097294B" w:rsidP="0097294B">
      <w:pPr>
        <w:ind w:left="720" w:hanging="720"/>
        <w:jc w:val="center"/>
        <w:rPr>
          <w:b/>
          <w:lang w:val="ro-RO" w:eastAsia="ro-RO"/>
        </w:rPr>
      </w:pPr>
      <w:r w:rsidRPr="0097294B">
        <w:rPr>
          <w:b/>
          <w:lang w:val="ro-RO" w:eastAsia="ro-RO"/>
        </w:rPr>
        <w:t>MINISTRUL JUSTI</w:t>
      </w:r>
      <w:r w:rsidR="00AB1648">
        <w:rPr>
          <w:b/>
          <w:lang w:val="ro-RO" w:eastAsia="ro-RO"/>
        </w:rPr>
        <w:t>Ț</w:t>
      </w:r>
      <w:r w:rsidRPr="0097294B">
        <w:rPr>
          <w:b/>
          <w:lang w:val="ro-RO" w:eastAsia="ro-RO"/>
        </w:rPr>
        <w:t>IEI</w:t>
      </w:r>
      <w:r w:rsidR="00AB1648">
        <w:rPr>
          <w:b/>
          <w:lang w:val="ro-RO" w:eastAsia="ro-RO"/>
        </w:rPr>
        <w:t>,</w:t>
      </w:r>
    </w:p>
    <w:p w:rsidR="0097294B" w:rsidRDefault="0097294B" w:rsidP="0097294B">
      <w:pPr>
        <w:ind w:left="720" w:hanging="720"/>
        <w:jc w:val="center"/>
        <w:rPr>
          <w:b/>
          <w:lang w:val="ro-RO" w:eastAsia="ro-RO"/>
        </w:rPr>
      </w:pPr>
      <w:r w:rsidRPr="0097294B">
        <w:rPr>
          <w:b/>
          <w:lang w:val="ro-RO" w:eastAsia="ro-RO"/>
        </w:rPr>
        <w:t>INTERIMAR</w:t>
      </w:r>
    </w:p>
    <w:p w:rsidR="00A906C5" w:rsidRPr="0097294B" w:rsidRDefault="00A906C5" w:rsidP="0097294B">
      <w:pPr>
        <w:ind w:left="720" w:hanging="720"/>
        <w:jc w:val="center"/>
        <w:rPr>
          <w:b/>
          <w:lang w:val="ro-RO" w:eastAsia="ro-RO"/>
        </w:rPr>
      </w:pPr>
    </w:p>
    <w:p w:rsidR="00A906C5" w:rsidRPr="00A906C5" w:rsidRDefault="00A906C5" w:rsidP="00A906C5">
      <w:pPr>
        <w:autoSpaceDE w:val="0"/>
        <w:autoSpaceDN w:val="0"/>
        <w:adjustRightInd w:val="0"/>
        <w:spacing w:line="360" w:lineRule="auto"/>
        <w:jc w:val="center"/>
        <w:rPr>
          <w:b/>
          <w:bCs/>
          <w:i/>
          <w:lang w:val="ro-RO" w:eastAsia="ro-RO"/>
        </w:rPr>
      </w:pPr>
      <w:r>
        <w:rPr>
          <w:b/>
          <w:bCs/>
          <w:i/>
          <w:lang w:val="ro-RO" w:eastAsia="ro-RO"/>
        </w:rPr>
        <w:t>LUCIAN</w:t>
      </w:r>
      <w:r w:rsidR="00AB1648">
        <w:rPr>
          <w:b/>
          <w:bCs/>
          <w:i/>
          <w:lang w:val="ro-RO" w:eastAsia="ro-RO"/>
        </w:rPr>
        <w:t xml:space="preserve"> NICOLAE</w:t>
      </w:r>
      <w:r>
        <w:rPr>
          <w:b/>
          <w:bCs/>
          <w:i/>
          <w:lang w:val="ro-RO" w:eastAsia="ro-RO"/>
        </w:rPr>
        <w:t xml:space="preserve"> BODE</w:t>
      </w:r>
    </w:p>
    <w:p w:rsidR="00702A2D" w:rsidRPr="009D3FFF" w:rsidRDefault="00702A2D" w:rsidP="00702A2D">
      <w:pPr>
        <w:autoSpaceDE w:val="0"/>
        <w:autoSpaceDN w:val="0"/>
        <w:adjustRightInd w:val="0"/>
        <w:spacing w:line="360" w:lineRule="auto"/>
        <w:jc w:val="center"/>
        <w:rPr>
          <w:b/>
          <w:bCs/>
          <w:lang w:val="ro-RO" w:eastAsia="ro-RO"/>
        </w:rPr>
      </w:pPr>
    </w:p>
    <w:p w:rsidR="00BD042B" w:rsidRPr="009D3FFF" w:rsidRDefault="00BD042B" w:rsidP="00702A2D">
      <w:pPr>
        <w:autoSpaceDE w:val="0"/>
        <w:autoSpaceDN w:val="0"/>
        <w:adjustRightInd w:val="0"/>
        <w:spacing w:line="360" w:lineRule="auto"/>
        <w:jc w:val="center"/>
        <w:rPr>
          <w:b/>
          <w:bCs/>
          <w:lang w:val="ro-RO" w:eastAsia="ro-RO"/>
        </w:rPr>
      </w:pPr>
    </w:p>
    <w:p w:rsidR="005C21BA" w:rsidRPr="009D3FFF" w:rsidRDefault="005C21BA" w:rsidP="00CB462A">
      <w:pPr>
        <w:keepNext/>
        <w:spacing w:line="360" w:lineRule="auto"/>
        <w:jc w:val="center"/>
        <w:outlineLvl w:val="2"/>
        <w:rPr>
          <w:b/>
          <w:i/>
          <w:lang w:val="ro-RO" w:eastAsia="ro-RO"/>
        </w:rPr>
      </w:pPr>
    </w:p>
    <w:sectPr w:rsidR="005C21BA" w:rsidRPr="009D3FFF" w:rsidSect="00F211B6">
      <w:pgSz w:w="11907" w:h="16840" w:code="9"/>
      <w:pgMar w:top="720" w:right="992" w:bottom="426" w:left="117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039" w:rsidRDefault="007A1039" w:rsidP="00AA3167">
      <w:r>
        <w:separator/>
      </w:r>
    </w:p>
  </w:endnote>
  <w:endnote w:type="continuationSeparator" w:id="0">
    <w:p w:rsidR="007A1039" w:rsidRDefault="007A1039" w:rsidP="00AA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039" w:rsidRDefault="007A1039" w:rsidP="00AA3167">
      <w:r>
        <w:separator/>
      </w:r>
    </w:p>
  </w:footnote>
  <w:footnote w:type="continuationSeparator" w:id="0">
    <w:p w:rsidR="007A1039" w:rsidRDefault="007A1039" w:rsidP="00AA3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4891"/>
    <w:multiLevelType w:val="hybridMultilevel"/>
    <w:tmpl w:val="C82AAA66"/>
    <w:lvl w:ilvl="0" w:tplc="E0744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C43B4"/>
    <w:multiLevelType w:val="hybridMultilevel"/>
    <w:tmpl w:val="9B361642"/>
    <w:lvl w:ilvl="0" w:tplc="37004C92">
      <w:start w:val="1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31AFB"/>
    <w:multiLevelType w:val="hybridMultilevel"/>
    <w:tmpl w:val="0EECF5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ADD5FE1"/>
    <w:multiLevelType w:val="hybridMultilevel"/>
    <w:tmpl w:val="02027B42"/>
    <w:lvl w:ilvl="0" w:tplc="AD66BF2E">
      <w:start w:val="1"/>
      <w:numFmt w:val="decimal"/>
      <w:lvlText w:val="%1."/>
      <w:lvlJc w:val="left"/>
      <w:pPr>
        <w:tabs>
          <w:tab w:val="num" w:pos="1392"/>
        </w:tabs>
        <w:ind w:left="1392" w:hanging="900"/>
      </w:pPr>
      <w:rPr>
        <w:rFonts w:hint="default"/>
      </w:rPr>
    </w:lvl>
    <w:lvl w:ilvl="1" w:tplc="04090019" w:tentative="1">
      <w:start w:val="1"/>
      <w:numFmt w:val="lowerLetter"/>
      <w:lvlText w:val="%2."/>
      <w:lvlJc w:val="left"/>
      <w:pPr>
        <w:tabs>
          <w:tab w:val="num" w:pos="1572"/>
        </w:tabs>
        <w:ind w:left="1572" w:hanging="360"/>
      </w:pPr>
    </w:lvl>
    <w:lvl w:ilvl="2" w:tplc="0409001B" w:tentative="1">
      <w:start w:val="1"/>
      <w:numFmt w:val="lowerRoman"/>
      <w:lvlText w:val="%3."/>
      <w:lvlJc w:val="right"/>
      <w:pPr>
        <w:tabs>
          <w:tab w:val="num" w:pos="2292"/>
        </w:tabs>
        <w:ind w:left="2292" w:hanging="180"/>
      </w:pPr>
    </w:lvl>
    <w:lvl w:ilvl="3" w:tplc="0409000F" w:tentative="1">
      <w:start w:val="1"/>
      <w:numFmt w:val="decimal"/>
      <w:lvlText w:val="%4."/>
      <w:lvlJc w:val="left"/>
      <w:pPr>
        <w:tabs>
          <w:tab w:val="num" w:pos="3012"/>
        </w:tabs>
        <w:ind w:left="3012" w:hanging="360"/>
      </w:pPr>
    </w:lvl>
    <w:lvl w:ilvl="4" w:tplc="04090019" w:tentative="1">
      <w:start w:val="1"/>
      <w:numFmt w:val="lowerLetter"/>
      <w:lvlText w:val="%5."/>
      <w:lvlJc w:val="left"/>
      <w:pPr>
        <w:tabs>
          <w:tab w:val="num" w:pos="3732"/>
        </w:tabs>
        <w:ind w:left="3732" w:hanging="360"/>
      </w:pPr>
    </w:lvl>
    <w:lvl w:ilvl="5" w:tplc="0409001B" w:tentative="1">
      <w:start w:val="1"/>
      <w:numFmt w:val="lowerRoman"/>
      <w:lvlText w:val="%6."/>
      <w:lvlJc w:val="right"/>
      <w:pPr>
        <w:tabs>
          <w:tab w:val="num" w:pos="4452"/>
        </w:tabs>
        <w:ind w:left="4452" w:hanging="180"/>
      </w:pPr>
    </w:lvl>
    <w:lvl w:ilvl="6" w:tplc="0409000F" w:tentative="1">
      <w:start w:val="1"/>
      <w:numFmt w:val="decimal"/>
      <w:lvlText w:val="%7."/>
      <w:lvlJc w:val="left"/>
      <w:pPr>
        <w:tabs>
          <w:tab w:val="num" w:pos="5172"/>
        </w:tabs>
        <w:ind w:left="5172" w:hanging="360"/>
      </w:pPr>
    </w:lvl>
    <w:lvl w:ilvl="7" w:tplc="04090019" w:tentative="1">
      <w:start w:val="1"/>
      <w:numFmt w:val="lowerLetter"/>
      <w:lvlText w:val="%8."/>
      <w:lvlJc w:val="left"/>
      <w:pPr>
        <w:tabs>
          <w:tab w:val="num" w:pos="5892"/>
        </w:tabs>
        <w:ind w:left="5892" w:hanging="360"/>
      </w:pPr>
    </w:lvl>
    <w:lvl w:ilvl="8" w:tplc="0409001B" w:tentative="1">
      <w:start w:val="1"/>
      <w:numFmt w:val="lowerRoman"/>
      <w:lvlText w:val="%9."/>
      <w:lvlJc w:val="right"/>
      <w:pPr>
        <w:tabs>
          <w:tab w:val="num" w:pos="6612"/>
        </w:tabs>
        <w:ind w:left="6612" w:hanging="180"/>
      </w:pPr>
    </w:lvl>
  </w:abstractNum>
  <w:abstractNum w:abstractNumId="4" w15:restartNumberingAfterBreak="0">
    <w:nsid w:val="1BA006DF"/>
    <w:multiLevelType w:val="hybridMultilevel"/>
    <w:tmpl w:val="7B26D1EE"/>
    <w:lvl w:ilvl="0" w:tplc="221E4782">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2457E"/>
    <w:multiLevelType w:val="hybridMultilevel"/>
    <w:tmpl w:val="C666C854"/>
    <w:lvl w:ilvl="0" w:tplc="EE445E5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C1D7FB8"/>
    <w:multiLevelType w:val="hybridMultilevel"/>
    <w:tmpl w:val="DF820874"/>
    <w:lvl w:ilvl="0" w:tplc="75A2393A">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21309A"/>
    <w:multiLevelType w:val="hybridMultilevel"/>
    <w:tmpl w:val="744CE4E2"/>
    <w:lvl w:ilvl="0" w:tplc="04090001">
      <w:start w:val="1"/>
      <w:numFmt w:val="bullet"/>
      <w:lvlText w:val=""/>
      <w:lvlJc w:val="left"/>
      <w:pPr>
        <w:ind w:left="687" w:hanging="360"/>
      </w:pPr>
      <w:rPr>
        <w:rFonts w:ascii="Symbol" w:hAnsi="Symbol" w:hint="default"/>
      </w:rPr>
    </w:lvl>
    <w:lvl w:ilvl="1" w:tplc="04090003" w:tentative="1">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8" w15:restartNumberingAfterBreak="0">
    <w:nsid w:val="2D3632D2"/>
    <w:multiLevelType w:val="multilevel"/>
    <w:tmpl w:val="D97290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99150C"/>
    <w:multiLevelType w:val="hybridMultilevel"/>
    <w:tmpl w:val="424832AA"/>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3B8E6B03"/>
    <w:multiLevelType w:val="hybridMultilevel"/>
    <w:tmpl w:val="0FB29C94"/>
    <w:lvl w:ilvl="0" w:tplc="AA305D8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C707E"/>
    <w:multiLevelType w:val="hybridMultilevel"/>
    <w:tmpl w:val="2C6CB348"/>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3E796216"/>
    <w:multiLevelType w:val="hybridMultilevel"/>
    <w:tmpl w:val="73A636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0623EC2"/>
    <w:multiLevelType w:val="hybridMultilevel"/>
    <w:tmpl w:val="D6FE48B4"/>
    <w:lvl w:ilvl="0" w:tplc="75A2393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C57636"/>
    <w:multiLevelType w:val="hybridMultilevel"/>
    <w:tmpl w:val="7B66602E"/>
    <w:lvl w:ilvl="0" w:tplc="5F1298C8">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90B773E"/>
    <w:multiLevelType w:val="hybridMultilevel"/>
    <w:tmpl w:val="D1CC3A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25993"/>
    <w:multiLevelType w:val="hybridMultilevel"/>
    <w:tmpl w:val="FA74BEE8"/>
    <w:lvl w:ilvl="0" w:tplc="0409000F">
      <w:start w:val="1"/>
      <w:numFmt w:val="decimal"/>
      <w:lvlText w:val="%1."/>
      <w:lvlJc w:val="left"/>
      <w:pPr>
        <w:ind w:left="720" w:hanging="360"/>
      </w:pPr>
    </w:lvl>
    <w:lvl w:ilvl="1" w:tplc="6436F8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106712"/>
    <w:multiLevelType w:val="hybridMultilevel"/>
    <w:tmpl w:val="F2AAE6D0"/>
    <w:lvl w:ilvl="0" w:tplc="0418000D">
      <w:start w:val="1"/>
      <w:numFmt w:val="bullet"/>
      <w:lvlText w:val=""/>
      <w:lvlJc w:val="left"/>
      <w:pPr>
        <w:ind w:left="775" w:hanging="360"/>
      </w:pPr>
      <w:rPr>
        <w:rFonts w:ascii="Wingdings" w:hAnsi="Wingdings" w:hint="default"/>
      </w:rPr>
    </w:lvl>
    <w:lvl w:ilvl="1" w:tplc="04180003" w:tentative="1">
      <w:start w:val="1"/>
      <w:numFmt w:val="bullet"/>
      <w:lvlText w:val="o"/>
      <w:lvlJc w:val="left"/>
      <w:pPr>
        <w:ind w:left="1495" w:hanging="360"/>
      </w:pPr>
      <w:rPr>
        <w:rFonts w:ascii="Courier New" w:hAnsi="Courier New" w:cs="Courier New" w:hint="default"/>
      </w:rPr>
    </w:lvl>
    <w:lvl w:ilvl="2" w:tplc="04180005" w:tentative="1">
      <w:start w:val="1"/>
      <w:numFmt w:val="bullet"/>
      <w:lvlText w:val=""/>
      <w:lvlJc w:val="left"/>
      <w:pPr>
        <w:ind w:left="2215" w:hanging="360"/>
      </w:pPr>
      <w:rPr>
        <w:rFonts w:ascii="Wingdings" w:hAnsi="Wingdings" w:hint="default"/>
      </w:rPr>
    </w:lvl>
    <w:lvl w:ilvl="3" w:tplc="04180001" w:tentative="1">
      <w:start w:val="1"/>
      <w:numFmt w:val="bullet"/>
      <w:lvlText w:val=""/>
      <w:lvlJc w:val="left"/>
      <w:pPr>
        <w:ind w:left="2935" w:hanging="360"/>
      </w:pPr>
      <w:rPr>
        <w:rFonts w:ascii="Symbol" w:hAnsi="Symbol" w:hint="default"/>
      </w:rPr>
    </w:lvl>
    <w:lvl w:ilvl="4" w:tplc="04180003" w:tentative="1">
      <w:start w:val="1"/>
      <w:numFmt w:val="bullet"/>
      <w:lvlText w:val="o"/>
      <w:lvlJc w:val="left"/>
      <w:pPr>
        <w:ind w:left="3655" w:hanging="360"/>
      </w:pPr>
      <w:rPr>
        <w:rFonts w:ascii="Courier New" w:hAnsi="Courier New" w:cs="Courier New" w:hint="default"/>
      </w:rPr>
    </w:lvl>
    <w:lvl w:ilvl="5" w:tplc="04180005" w:tentative="1">
      <w:start w:val="1"/>
      <w:numFmt w:val="bullet"/>
      <w:lvlText w:val=""/>
      <w:lvlJc w:val="left"/>
      <w:pPr>
        <w:ind w:left="4375" w:hanging="360"/>
      </w:pPr>
      <w:rPr>
        <w:rFonts w:ascii="Wingdings" w:hAnsi="Wingdings" w:hint="default"/>
      </w:rPr>
    </w:lvl>
    <w:lvl w:ilvl="6" w:tplc="04180001" w:tentative="1">
      <w:start w:val="1"/>
      <w:numFmt w:val="bullet"/>
      <w:lvlText w:val=""/>
      <w:lvlJc w:val="left"/>
      <w:pPr>
        <w:ind w:left="5095" w:hanging="360"/>
      </w:pPr>
      <w:rPr>
        <w:rFonts w:ascii="Symbol" w:hAnsi="Symbol" w:hint="default"/>
      </w:rPr>
    </w:lvl>
    <w:lvl w:ilvl="7" w:tplc="04180003" w:tentative="1">
      <w:start w:val="1"/>
      <w:numFmt w:val="bullet"/>
      <w:lvlText w:val="o"/>
      <w:lvlJc w:val="left"/>
      <w:pPr>
        <w:ind w:left="5815" w:hanging="360"/>
      </w:pPr>
      <w:rPr>
        <w:rFonts w:ascii="Courier New" w:hAnsi="Courier New" w:cs="Courier New" w:hint="default"/>
      </w:rPr>
    </w:lvl>
    <w:lvl w:ilvl="8" w:tplc="04180005" w:tentative="1">
      <w:start w:val="1"/>
      <w:numFmt w:val="bullet"/>
      <w:lvlText w:val=""/>
      <w:lvlJc w:val="left"/>
      <w:pPr>
        <w:ind w:left="6535" w:hanging="360"/>
      </w:pPr>
      <w:rPr>
        <w:rFonts w:ascii="Wingdings" w:hAnsi="Wingdings" w:hint="default"/>
      </w:rPr>
    </w:lvl>
  </w:abstractNum>
  <w:abstractNum w:abstractNumId="18" w15:restartNumberingAfterBreak="0">
    <w:nsid w:val="56082DA2"/>
    <w:multiLevelType w:val="hybridMultilevel"/>
    <w:tmpl w:val="8B3E4832"/>
    <w:lvl w:ilvl="0" w:tplc="8008324A">
      <w:numFmt w:val="bullet"/>
      <w:lvlText w:val="-"/>
      <w:lvlJc w:val="left"/>
      <w:pPr>
        <w:ind w:left="720" w:hanging="360"/>
      </w:pPr>
      <w:rPr>
        <w:rFonts w:ascii="Trebuchet MS" w:eastAsia="MS Gothic"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B771EF"/>
    <w:multiLevelType w:val="hybridMultilevel"/>
    <w:tmpl w:val="5DDC2006"/>
    <w:lvl w:ilvl="0" w:tplc="221E478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FE3DC9"/>
    <w:multiLevelType w:val="hybridMultilevel"/>
    <w:tmpl w:val="350425B6"/>
    <w:lvl w:ilvl="0" w:tplc="0409000B">
      <w:start w:val="1"/>
      <w:numFmt w:val="bullet"/>
      <w:lvlText w:val=""/>
      <w:lvlJc w:val="left"/>
      <w:pPr>
        <w:ind w:left="720" w:hanging="360"/>
      </w:pPr>
      <w:rPr>
        <w:rFonts w:ascii="Wingdings" w:hAnsi="Wingdings" w:hint="default"/>
      </w:rPr>
    </w:lvl>
    <w:lvl w:ilvl="1" w:tplc="B09266B0">
      <w:numFmt w:val="bullet"/>
      <w:lvlText w:val="-"/>
      <w:lvlJc w:val="left"/>
      <w:pPr>
        <w:ind w:left="1440" w:hanging="360"/>
      </w:pPr>
      <w:rPr>
        <w:rFonts w:ascii="Times New Roman" w:eastAsia="SimSu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025EB8"/>
    <w:multiLevelType w:val="hybridMultilevel"/>
    <w:tmpl w:val="337683E2"/>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2" w15:restartNumberingAfterBreak="0">
    <w:nsid w:val="61E96397"/>
    <w:multiLevelType w:val="hybridMultilevel"/>
    <w:tmpl w:val="D6F4C7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843673"/>
    <w:multiLevelType w:val="hybridMultilevel"/>
    <w:tmpl w:val="7AA23D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3822B35"/>
    <w:multiLevelType w:val="multilevel"/>
    <w:tmpl w:val="75300C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7E6C7C"/>
    <w:multiLevelType w:val="hybridMultilevel"/>
    <w:tmpl w:val="3DB4AFD4"/>
    <w:lvl w:ilvl="0" w:tplc="04090003">
      <w:start w:val="1"/>
      <w:numFmt w:val="bullet"/>
      <w:lvlText w:val="o"/>
      <w:lvlJc w:val="left"/>
      <w:pPr>
        <w:ind w:left="1428" w:hanging="360"/>
      </w:pPr>
      <w:rPr>
        <w:rFonts w:ascii="Courier New" w:hAnsi="Courier New" w:cs="Courier New"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6" w15:restartNumberingAfterBreak="0">
    <w:nsid w:val="6A28603B"/>
    <w:multiLevelType w:val="hybridMultilevel"/>
    <w:tmpl w:val="F42AB090"/>
    <w:lvl w:ilvl="0" w:tplc="04180001">
      <w:start w:val="1"/>
      <w:numFmt w:val="bullet"/>
      <w:lvlText w:val=""/>
      <w:lvlJc w:val="left"/>
      <w:pPr>
        <w:ind w:left="914" w:hanging="360"/>
      </w:pPr>
      <w:rPr>
        <w:rFonts w:ascii="Symbol" w:hAnsi="Symbol" w:hint="default"/>
      </w:rPr>
    </w:lvl>
    <w:lvl w:ilvl="1" w:tplc="04180003" w:tentative="1">
      <w:start w:val="1"/>
      <w:numFmt w:val="bullet"/>
      <w:lvlText w:val="o"/>
      <w:lvlJc w:val="left"/>
      <w:pPr>
        <w:ind w:left="1634" w:hanging="360"/>
      </w:pPr>
      <w:rPr>
        <w:rFonts w:ascii="Courier New" w:hAnsi="Courier New" w:cs="Courier New" w:hint="default"/>
      </w:rPr>
    </w:lvl>
    <w:lvl w:ilvl="2" w:tplc="04180005" w:tentative="1">
      <w:start w:val="1"/>
      <w:numFmt w:val="bullet"/>
      <w:lvlText w:val=""/>
      <w:lvlJc w:val="left"/>
      <w:pPr>
        <w:ind w:left="2354" w:hanging="360"/>
      </w:pPr>
      <w:rPr>
        <w:rFonts w:ascii="Wingdings" w:hAnsi="Wingdings" w:hint="default"/>
      </w:rPr>
    </w:lvl>
    <w:lvl w:ilvl="3" w:tplc="04180001" w:tentative="1">
      <w:start w:val="1"/>
      <w:numFmt w:val="bullet"/>
      <w:lvlText w:val=""/>
      <w:lvlJc w:val="left"/>
      <w:pPr>
        <w:ind w:left="3074" w:hanging="360"/>
      </w:pPr>
      <w:rPr>
        <w:rFonts w:ascii="Symbol" w:hAnsi="Symbol" w:hint="default"/>
      </w:rPr>
    </w:lvl>
    <w:lvl w:ilvl="4" w:tplc="04180003" w:tentative="1">
      <w:start w:val="1"/>
      <w:numFmt w:val="bullet"/>
      <w:lvlText w:val="o"/>
      <w:lvlJc w:val="left"/>
      <w:pPr>
        <w:ind w:left="3794" w:hanging="360"/>
      </w:pPr>
      <w:rPr>
        <w:rFonts w:ascii="Courier New" w:hAnsi="Courier New" w:cs="Courier New" w:hint="default"/>
      </w:rPr>
    </w:lvl>
    <w:lvl w:ilvl="5" w:tplc="04180005" w:tentative="1">
      <w:start w:val="1"/>
      <w:numFmt w:val="bullet"/>
      <w:lvlText w:val=""/>
      <w:lvlJc w:val="left"/>
      <w:pPr>
        <w:ind w:left="4514" w:hanging="360"/>
      </w:pPr>
      <w:rPr>
        <w:rFonts w:ascii="Wingdings" w:hAnsi="Wingdings" w:hint="default"/>
      </w:rPr>
    </w:lvl>
    <w:lvl w:ilvl="6" w:tplc="04180001" w:tentative="1">
      <w:start w:val="1"/>
      <w:numFmt w:val="bullet"/>
      <w:lvlText w:val=""/>
      <w:lvlJc w:val="left"/>
      <w:pPr>
        <w:ind w:left="5234" w:hanging="360"/>
      </w:pPr>
      <w:rPr>
        <w:rFonts w:ascii="Symbol" w:hAnsi="Symbol" w:hint="default"/>
      </w:rPr>
    </w:lvl>
    <w:lvl w:ilvl="7" w:tplc="04180003" w:tentative="1">
      <w:start w:val="1"/>
      <w:numFmt w:val="bullet"/>
      <w:lvlText w:val="o"/>
      <w:lvlJc w:val="left"/>
      <w:pPr>
        <w:ind w:left="5954" w:hanging="360"/>
      </w:pPr>
      <w:rPr>
        <w:rFonts w:ascii="Courier New" w:hAnsi="Courier New" w:cs="Courier New" w:hint="default"/>
      </w:rPr>
    </w:lvl>
    <w:lvl w:ilvl="8" w:tplc="04180005" w:tentative="1">
      <w:start w:val="1"/>
      <w:numFmt w:val="bullet"/>
      <w:lvlText w:val=""/>
      <w:lvlJc w:val="left"/>
      <w:pPr>
        <w:ind w:left="6674" w:hanging="360"/>
      </w:pPr>
      <w:rPr>
        <w:rFonts w:ascii="Wingdings" w:hAnsi="Wingdings" w:hint="default"/>
      </w:rPr>
    </w:lvl>
  </w:abstractNum>
  <w:abstractNum w:abstractNumId="27" w15:restartNumberingAfterBreak="0">
    <w:nsid w:val="6B723634"/>
    <w:multiLevelType w:val="hybridMultilevel"/>
    <w:tmpl w:val="500AE522"/>
    <w:lvl w:ilvl="0" w:tplc="5A109868">
      <w:start w:val="2"/>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0A835"/>
    <w:multiLevelType w:val="multilevel"/>
    <w:tmpl w:val="602C4ED6"/>
    <w:lvl w:ilvl="0">
      <w:start w:val="1"/>
      <w:numFmt w:val="decimal"/>
      <w:lvlText w:val=""/>
      <w:lvlJc w:val="left"/>
      <w:pPr>
        <w:tabs>
          <w:tab w:val="num" w:pos="0"/>
        </w:tabs>
      </w:pPr>
      <w:rPr>
        <w:rFonts w:ascii="Symbol" w:hAnsi="Symbol" w:cs="Symbol"/>
        <w:sz w:val="28"/>
        <w:szCs w:val="28"/>
      </w:rPr>
    </w:lvl>
    <w:lvl w:ilvl="1">
      <w:start w:val="1"/>
      <w:numFmt w:val="decimal"/>
      <w:lvlText w:val=""/>
      <w:lvlJc w:val="left"/>
      <w:pPr>
        <w:tabs>
          <w:tab w:val="num" w:pos="0"/>
        </w:tabs>
        <w:ind w:left="570" w:hanging="570"/>
      </w:pPr>
      <w:rPr>
        <w:rFonts w:ascii="Courier New" w:hAnsi="Courier New" w:cs="Courier New"/>
        <w:sz w:val="24"/>
        <w:szCs w:val="24"/>
      </w:rPr>
    </w:lvl>
    <w:lvl w:ilvl="2">
      <w:start w:val="1"/>
      <w:numFmt w:val="decimal"/>
      <w:lvlText w:val=""/>
      <w:lvlJc w:val="left"/>
      <w:pPr>
        <w:tabs>
          <w:tab w:val="num" w:pos="0"/>
        </w:tabs>
        <w:ind w:left="720" w:hanging="720"/>
      </w:pPr>
      <w:rPr>
        <w:rFonts w:ascii="Wingdings" w:hAnsi="Wingdings" w:cs="Wingdings"/>
        <w:sz w:val="24"/>
        <w:szCs w:val="24"/>
      </w:rPr>
    </w:lvl>
    <w:lvl w:ilvl="3">
      <w:start w:val="1"/>
      <w:numFmt w:val="decimal"/>
      <w:lvlText w:val=""/>
      <w:lvlJc w:val="left"/>
      <w:pPr>
        <w:tabs>
          <w:tab w:val="num" w:pos="0"/>
        </w:tabs>
        <w:ind w:left="870" w:hanging="870"/>
      </w:pPr>
      <w:rPr>
        <w:rFonts w:ascii="Times New Roman" w:hAnsi="Times New Roman" w:cs="Times New Roman"/>
        <w:sz w:val="24"/>
        <w:szCs w:val="24"/>
      </w:rPr>
    </w:lvl>
    <w:lvl w:ilvl="4">
      <w:start w:val="1"/>
      <w:numFmt w:val="decimal"/>
      <w:lvlText w:val=""/>
      <w:lvlJc w:val="left"/>
      <w:pPr>
        <w:tabs>
          <w:tab w:val="num" w:pos="0"/>
        </w:tabs>
        <w:ind w:left="1005" w:hanging="1005"/>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b/>
        <w:bCs/>
        <w:sz w:val="28"/>
        <w:szCs w:val="28"/>
      </w:rPr>
    </w:lvl>
    <w:lvl w:ilvl="6">
      <w:start w:val="1"/>
      <w:numFmt w:val="decimal"/>
      <w:lvlText w:val=""/>
      <w:lvlJc w:val="left"/>
      <w:pPr>
        <w:tabs>
          <w:tab w:val="num" w:pos="0"/>
        </w:tabs>
        <w:ind w:left="1290" w:hanging="1290"/>
      </w:pPr>
      <w:rPr>
        <w:rFonts w:ascii="Times New Roman" w:hAnsi="Times New Roman" w:cs="Times New Roman"/>
        <w:sz w:val="24"/>
        <w:szCs w:val="24"/>
      </w:rPr>
    </w:lvl>
    <w:lvl w:ilvl="7">
      <w:start w:val="1"/>
      <w:numFmt w:val="decimal"/>
      <w:lvlText w:val=""/>
      <w:lvlJc w:val="left"/>
      <w:pPr>
        <w:tabs>
          <w:tab w:val="num" w:pos="0"/>
        </w:tabs>
        <w:ind w:left="1440" w:hanging="1440"/>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b/>
        <w:bCs/>
        <w:sz w:val="28"/>
        <w:szCs w:val="28"/>
      </w:rPr>
    </w:lvl>
  </w:abstractNum>
  <w:abstractNum w:abstractNumId="29" w15:restartNumberingAfterBreak="0">
    <w:nsid w:val="711B65E9"/>
    <w:multiLevelType w:val="hybridMultilevel"/>
    <w:tmpl w:val="630C4D58"/>
    <w:lvl w:ilvl="0" w:tplc="F3F49194">
      <w:numFmt w:val="bullet"/>
      <w:lvlText w:val="-"/>
      <w:lvlJc w:val="left"/>
      <w:pPr>
        <w:ind w:left="720" w:hanging="360"/>
      </w:pPr>
      <w:rPr>
        <w:rFonts w:ascii="Trebuchet MS" w:eastAsia="MS Gothic"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E07E12"/>
    <w:multiLevelType w:val="hybridMultilevel"/>
    <w:tmpl w:val="0CA0DB32"/>
    <w:lvl w:ilvl="0" w:tplc="FE48D690">
      <w:numFmt w:val="bullet"/>
      <w:lvlText w:val="-"/>
      <w:lvlJc w:val="left"/>
      <w:pPr>
        <w:ind w:left="927" w:hanging="360"/>
      </w:pPr>
      <w:rPr>
        <w:rFonts w:ascii="Trebuchet MS" w:eastAsia="MS Mincho" w:hAnsi="Trebuchet MS" w:cs="Trebuchet MS"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num w:numId="1">
    <w:abstractNumId w:val="21"/>
  </w:num>
  <w:num w:numId="2">
    <w:abstractNumId w:val="27"/>
  </w:num>
  <w:num w:numId="3">
    <w:abstractNumId w:val="6"/>
  </w:num>
  <w:num w:numId="4">
    <w:abstractNumId w:val="15"/>
  </w:num>
  <w:num w:numId="5">
    <w:abstractNumId w:val="3"/>
  </w:num>
  <w:num w:numId="6">
    <w:abstractNumId w:val="23"/>
  </w:num>
  <w:num w:numId="7">
    <w:abstractNumId w:val="7"/>
  </w:num>
  <w:num w:numId="8">
    <w:abstractNumId w:val="1"/>
  </w:num>
  <w:num w:numId="9">
    <w:abstractNumId w:val="20"/>
  </w:num>
  <w:num w:numId="10">
    <w:abstractNumId w:val="22"/>
  </w:num>
  <w:num w:numId="11">
    <w:abstractNumId w:val="9"/>
  </w:num>
  <w:num w:numId="12">
    <w:abstractNumId w:val="25"/>
  </w:num>
  <w:num w:numId="13">
    <w:abstractNumId w:val="8"/>
  </w:num>
  <w:num w:numId="14">
    <w:abstractNumId w:val="24"/>
  </w:num>
  <w:num w:numId="15">
    <w:abstractNumId w:val="17"/>
  </w:num>
  <w:num w:numId="16">
    <w:abstractNumId w:val="2"/>
  </w:num>
  <w:num w:numId="17">
    <w:abstractNumId w:val="10"/>
  </w:num>
  <w:num w:numId="18">
    <w:abstractNumId w:val="16"/>
  </w:num>
  <w:num w:numId="19">
    <w:abstractNumId w:val="14"/>
  </w:num>
  <w:num w:numId="20">
    <w:abstractNumId w:val="30"/>
  </w:num>
  <w:num w:numId="21">
    <w:abstractNumId w:val="11"/>
  </w:num>
  <w:num w:numId="22">
    <w:abstractNumId w:val="18"/>
  </w:num>
  <w:num w:numId="23">
    <w:abstractNumId w:val="29"/>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6"/>
  </w:num>
  <w:num w:numId="27">
    <w:abstractNumId w:val="12"/>
  </w:num>
  <w:num w:numId="28">
    <w:abstractNumId w:val="19"/>
  </w:num>
  <w:num w:numId="29">
    <w:abstractNumId w:val="4"/>
  </w:num>
  <w:num w:numId="30">
    <w:abstractNumId w:val="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proofState w:spelling="clean" w:grammar="clean"/>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7B9"/>
    <w:rsid w:val="00000B02"/>
    <w:rsid w:val="0000192C"/>
    <w:rsid w:val="00002880"/>
    <w:rsid w:val="000047D2"/>
    <w:rsid w:val="00004969"/>
    <w:rsid w:val="00006E1E"/>
    <w:rsid w:val="00011536"/>
    <w:rsid w:val="00011A66"/>
    <w:rsid w:val="000152E5"/>
    <w:rsid w:val="00015CFC"/>
    <w:rsid w:val="00016693"/>
    <w:rsid w:val="00017FC7"/>
    <w:rsid w:val="00021448"/>
    <w:rsid w:val="0002333B"/>
    <w:rsid w:val="00023841"/>
    <w:rsid w:val="000240C9"/>
    <w:rsid w:val="00025829"/>
    <w:rsid w:val="00025C1A"/>
    <w:rsid w:val="00027586"/>
    <w:rsid w:val="00030AC3"/>
    <w:rsid w:val="0003304D"/>
    <w:rsid w:val="00034B3F"/>
    <w:rsid w:val="00035086"/>
    <w:rsid w:val="000367F0"/>
    <w:rsid w:val="00036A79"/>
    <w:rsid w:val="00037859"/>
    <w:rsid w:val="0004008B"/>
    <w:rsid w:val="00041C12"/>
    <w:rsid w:val="00041CE6"/>
    <w:rsid w:val="00041F77"/>
    <w:rsid w:val="000442E6"/>
    <w:rsid w:val="00044BC2"/>
    <w:rsid w:val="000509AF"/>
    <w:rsid w:val="00052BFB"/>
    <w:rsid w:val="00052C69"/>
    <w:rsid w:val="00055A32"/>
    <w:rsid w:val="00055DFA"/>
    <w:rsid w:val="00056191"/>
    <w:rsid w:val="00056284"/>
    <w:rsid w:val="0006036B"/>
    <w:rsid w:val="00060D24"/>
    <w:rsid w:val="00060DA2"/>
    <w:rsid w:val="000618A9"/>
    <w:rsid w:val="00061962"/>
    <w:rsid w:val="000635CC"/>
    <w:rsid w:val="000652AE"/>
    <w:rsid w:val="00065F67"/>
    <w:rsid w:val="00066C06"/>
    <w:rsid w:val="00066FB2"/>
    <w:rsid w:val="000709FF"/>
    <w:rsid w:val="000712CE"/>
    <w:rsid w:val="00071DA1"/>
    <w:rsid w:val="000722FD"/>
    <w:rsid w:val="000724A4"/>
    <w:rsid w:val="0007368E"/>
    <w:rsid w:val="00073853"/>
    <w:rsid w:val="00074A7A"/>
    <w:rsid w:val="0007637B"/>
    <w:rsid w:val="000766F0"/>
    <w:rsid w:val="00077E18"/>
    <w:rsid w:val="000813EF"/>
    <w:rsid w:val="00081BBF"/>
    <w:rsid w:val="000825E0"/>
    <w:rsid w:val="000828C6"/>
    <w:rsid w:val="00082F9B"/>
    <w:rsid w:val="0008313B"/>
    <w:rsid w:val="00083765"/>
    <w:rsid w:val="000858D3"/>
    <w:rsid w:val="00090381"/>
    <w:rsid w:val="0009187E"/>
    <w:rsid w:val="00092F0C"/>
    <w:rsid w:val="00093BE5"/>
    <w:rsid w:val="00093E9F"/>
    <w:rsid w:val="00093FC7"/>
    <w:rsid w:val="000948C2"/>
    <w:rsid w:val="00097B14"/>
    <w:rsid w:val="000A02FA"/>
    <w:rsid w:val="000A0A07"/>
    <w:rsid w:val="000A12AB"/>
    <w:rsid w:val="000A1451"/>
    <w:rsid w:val="000A1CC0"/>
    <w:rsid w:val="000A2A7F"/>
    <w:rsid w:val="000A2BEE"/>
    <w:rsid w:val="000A4635"/>
    <w:rsid w:val="000A6926"/>
    <w:rsid w:val="000A7748"/>
    <w:rsid w:val="000A7EAD"/>
    <w:rsid w:val="000B0263"/>
    <w:rsid w:val="000B063B"/>
    <w:rsid w:val="000B1F59"/>
    <w:rsid w:val="000B2D30"/>
    <w:rsid w:val="000B34E2"/>
    <w:rsid w:val="000B5669"/>
    <w:rsid w:val="000B6F19"/>
    <w:rsid w:val="000B75CF"/>
    <w:rsid w:val="000B763D"/>
    <w:rsid w:val="000C0214"/>
    <w:rsid w:val="000C11E5"/>
    <w:rsid w:val="000C26BD"/>
    <w:rsid w:val="000C3AB3"/>
    <w:rsid w:val="000C3B7B"/>
    <w:rsid w:val="000C41CF"/>
    <w:rsid w:val="000C60E3"/>
    <w:rsid w:val="000C6205"/>
    <w:rsid w:val="000C6389"/>
    <w:rsid w:val="000C6AE7"/>
    <w:rsid w:val="000D26DB"/>
    <w:rsid w:val="000D3368"/>
    <w:rsid w:val="000D3A38"/>
    <w:rsid w:val="000D3A59"/>
    <w:rsid w:val="000D558D"/>
    <w:rsid w:val="000D7A7E"/>
    <w:rsid w:val="000E0540"/>
    <w:rsid w:val="000E0BC5"/>
    <w:rsid w:val="000E21E9"/>
    <w:rsid w:val="000E2AD2"/>
    <w:rsid w:val="000E2F51"/>
    <w:rsid w:val="000E41EB"/>
    <w:rsid w:val="000E44B9"/>
    <w:rsid w:val="000E49E6"/>
    <w:rsid w:val="000E6053"/>
    <w:rsid w:val="000E6935"/>
    <w:rsid w:val="000E741F"/>
    <w:rsid w:val="000F0DA4"/>
    <w:rsid w:val="000F1C1A"/>
    <w:rsid w:val="000F28F2"/>
    <w:rsid w:val="000F39AC"/>
    <w:rsid w:val="000F4E97"/>
    <w:rsid w:val="000F570D"/>
    <w:rsid w:val="000F5A02"/>
    <w:rsid w:val="000F5A8D"/>
    <w:rsid w:val="000F6875"/>
    <w:rsid w:val="000F7491"/>
    <w:rsid w:val="000F75AF"/>
    <w:rsid w:val="00100955"/>
    <w:rsid w:val="00101189"/>
    <w:rsid w:val="00102BE9"/>
    <w:rsid w:val="001030F9"/>
    <w:rsid w:val="00104C24"/>
    <w:rsid w:val="00105BEB"/>
    <w:rsid w:val="0010684B"/>
    <w:rsid w:val="00107037"/>
    <w:rsid w:val="00110AE5"/>
    <w:rsid w:val="00110CC3"/>
    <w:rsid w:val="00111172"/>
    <w:rsid w:val="001115F0"/>
    <w:rsid w:val="00111806"/>
    <w:rsid w:val="00112C2B"/>
    <w:rsid w:val="001135E6"/>
    <w:rsid w:val="0011439D"/>
    <w:rsid w:val="0011668A"/>
    <w:rsid w:val="001205F6"/>
    <w:rsid w:val="00122F30"/>
    <w:rsid w:val="00122F7E"/>
    <w:rsid w:val="001239F7"/>
    <w:rsid w:val="00123DE2"/>
    <w:rsid w:val="00124A24"/>
    <w:rsid w:val="00125066"/>
    <w:rsid w:val="00125691"/>
    <w:rsid w:val="00125CBB"/>
    <w:rsid w:val="00127120"/>
    <w:rsid w:val="00130BE7"/>
    <w:rsid w:val="00131325"/>
    <w:rsid w:val="00132CC8"/>
    <w:rsid w:val="001338F9"/>
    <w:rsid w:val="001366CC"/>
    <w:rsid w:val="0013756B"/>
    <w:rsid w:val="001411FF"/>
    <w:rsid w:val="0014372D"/>
    <w:rsid w:val="00143F59"/>
    <w:rsid w:val="00145437"/>
    <w:rsid w:val="0014588E"/>
    <w:rsid w:val="00145F7C"/>
    <w:rsid w:val="0014655D"/>
    <w:rsid w:val="00146E5F"/>
    <w:rsid w:val="0014773E"/>
    <w:rsid w:val="00147BC1"/>
    <w:rsid w:val="00147EE0"/>
    <w:rsid w:val="00147EF6"/>
    <w:rsid w:val="00150AD0"/>
    <w:rsid w:val="00150F7A"/>
    <w:rsid w:val="0015121D"/>
    <w:rsid w:val="00152038"/>
    <w:rsid w:val="001520D0"/>
    <w:rsid w:val="001525CB"/>
    <w:rsid w:val="00154821"/>
    <w:rsid w:val="00156C0B"/>
    <w:rsid w:val="0015724A"/>
    <w:rsid w:val="001632B5"/>
    <w:rsid w:val="00163C7B"/>
    <w:rsid w:val="001661E7"/>
    <w:rsid w:val="00171248"/>
    <w:rsid w:val="00171A45"/>
    <w:rsid w:val="00174E71"/>
    <w:rsid w:val="00175BC5"/>
    <w:rsid w:val="00176A2C"/>
    <w:rsid w:val="0018072A"/>
    <w:rsid w:val="0018132A"/>
    <w:rsid w:val="0018250A"/>
    <w:rsid w:val="0018259D"/>
    <w:rsid w:val="001828B7"/>
    <w:rsid w:val="00182BBD"/>
    <w:rsid w:val="001835CF"/>
    <w:rsid w:val="0018500B"/>
    <w:rsid w:val="00185564"/>
    <w:rsid w:val="001857B6"/>
    <w:rsid w:val="00186115"/>
    <w:rsid w:val="00187ACB"/>
    <w:rsid w:val="00191EB0"/>
    <w:rsid w:val="0019206F"/>
    <w:rsid w:val="00193F69"/>
    <w:rsid w:val="00193F7B"/>
    <w:rsid w:val="00194895"/>
    <w:rsid w:val="00196211"/>
    <w:rsid w:val="001973A9"/>
    <w:rsid w:val="001A07C2"/>
    <w:rsid w:val="001A0BCB"/>
    <w:rsid w:val="001A16C3"/>
    <w:rsid w:val="001A2392"/>
    <w:rsid w:val="001A2BEE"/>
    <w:rsid w:val="001A525E"/>
    <w:rsid w:val="001A5602"/>
    <w:rsid w:val="001A5DEE"/>
    <w:rsid w:val="001A6FAE"/>
    <w:rsid w:val="001A700D"/>
    <w:rsid w:val="001A7E1A"/>
    <w:rsid w:val="001A7ED4"/>
    <w:rsid w:val="001B097C"/>
    <w:rsid w:val="001B1253"/>
    <w:rsid w:val="001B12D0"/>
    <w:rsid w:val="001B26C1"/>
    <w:rsid w:val="001B3B86"/>
    <w:rsid w:val="001B412A"/>
    <w:rsid w:val="001B5237"/>
    <w:rsid w:val="001B5B7F"/>
    <w:rsid w:val="001B78B0"/>
    <w:rsid w:val="001C04D0"/>
    <w:rsid w:val="001C22BD"/>
    <w:rsid w:val="001C5079"/>
    <w:rsid w:val="001C5371"/>
    <w:rsid w:val="001C549B"/>
    <w:rsid w:val="001C5DA0"/>
    <w:rsid w:val="001C7E40"/>
    <w:rsid w:val="001D0AF5"/>
    <w:rsid w:val="001D0C96"/>
    <w:rsid w:val="001D1B30"/>
    <w:rsid w:val="001D20E4"/>
    <w:rsid w:val="001D3717"/>
    <w:rsid w:val="001D42ED"/>
    <w:rsid w:val="001D445D"/>
    <w:rsid w:val="001D44B1"/>
    <w:rsid w:val="001D4792"/>
    <w:rsid w:val="001D4F82"/>
    <w:rsid w:val="001D56C8"/>
    <w:rsid w:val="001E0127"/>
    <w:rsid w:val="001E02E7"/>
    <w:rsid w:val="001E0D1C"/>
    <w:rsid w:val="001E1960"/>
    <w:rsid w:val="001E1B92"/>
    <w:rsid w:val="001E20C2"/>
    <w:rsid w:val="001E24AA"/>
    <w:rsid w:val="001E2AB8"/>
    <w:rsid w:val="001E3EFA"/>
    <w:rsid w:val="001E4C04"/>
    <w:rsid w:val="001E55B2"/>
    <w:rsid w:val="001E7317"/>
    <w:rsid w:val="001F1668"/>
    <w:rsid w:val="001F32A9"/>
    <w:rsid w:val="001F4EC4"/>
    <w:rsid w:val="001F5B5A"/>
    <w:rsid w:val="001F5F77"/>
    <w:rsid w:val="001F6872"/>
    <w:rsid w:val="001F6A7B"/>
    <w:rsid w:val="001F7FC5"/>
    <w:rsid w:val="00200E8D"/>
    <w:rsid w:val="00204548"/>
    <w:rsid w:val="002054C9"/>
    <w:rsid w:val="0020657F"/>
    <w:rsid w:val="00206ACC"/>
    <w:rsid w:val="00206D7D"/>
    <w:rsid w:val="00206F99"/>
    <w:rsid w:val="00207ECE"/>
    <w:rsid w:val="00207F0F"/>
    <w:rsid w:val="00207F32"/>
    <w:rsid w:val="00207FED"/>
    <w:rsid w:val="0021125C"/>
    <w:rsid w:val="00211795"/>
    <w:rsid w:val="0021189D"/>
    <w:rsid w:val="002127C2"/>
    <w:rsid w:val="00212AE3"/>
    <w:rsid w:val="00212C63"/>
    <w:rsid w:val="00221174"/>
    <w:rsid w:val="002216CB"/>
    <w:rsid w:val="00221F3B"/>
    <w:rsid w:val="00222994"/>
    <w:rsid w:val="00222E87"/>
    <w:rsid w:val="00223739"/>
    <w:rsid w:val="002244BA"/>
    <w:rsid w:val="00224B48"/>
    <w:rsid w:val="002262E0"/>
    <w:rsid w:val="002271F6"/>
    <w:rsid w:val="00227391"/>
    <w:rsid w:val="00227B94"/>
    <w:rsid w:val="0023179B"/>
    <w:rsid w:val="00231EB7"/>
    <w:rsid w:val="00233826"/>
    <w:rsid w:val="00234641"/>
    <w:rsid w:val="00234D0F"/>
    <w:rsid w:val="002377CA"/>
    <w:rsid w:val="00240306"/>
    <w:rsid w:val="0024162A"/>
    <w:rsid w:val="00241AA2"/>
    <w:rsid w:val="00241C77"/>
    <w:rsid w:val="00241D7C"/>
    <w:rsid w:val="00242A7D"/>
    <w:rsid w:val="00244385"/>
    <w:rsid w:val="002505A5"/>
    <w:rsid w:val="002506D5"/>
    <w:rsid w:val="00250F9D"/>
    <w:rsid w:val="00251E7D"/>
    <w:rsid w:val="00253A3F"/>
    <w:rsid w:val="002544B6"/>
    <w:rsid w:val="0025479E"/>
    <w:rsid w:val="00254A7A"/>
    <w:rsid w:val="00254B9B"/>
    <w:rsid w:val="00256B37"/>
    <w:rsid w:val="00257D81"/>
    <w:rsid w:val="00260441"/>
    <w:rsid w:val="00260DF4"/>
    <w:rsid w:val="002612C9"/>
    <w:rsid w:val="00262DA6"/>
    <w:rsid w:val="00265A3C"/>
    <w:rsid w:val="00266C36"/>
    <w:rsid w:val="0027110C"/>
    <w:rsid w:val="0027204A"/>
    <w:rsid w:val="00273717"/>
    <w:rsid w:val="00273A1D"/>
    <w:rsid w:val="0027480D"/>
    <w:rsid w:val="00275BFA"/>
    <w:rsid w:val="002763CC"/>
    <w:rsid w:val="0027646E"/>
    <w:rsid w:val="002769E3"/>
    <w:rsid w:val="00276C90"/>
    <w:rsid w:val="00280009"/>
    <w:rsid w:val="00282A57"/>
    <w:rsid w:val="00282DB5"/>
    <w:rsid w:val="00285955"/>
    <w:rsid w:val="00285FDF"/>
    <w:rsid w:val="00286000"/>
    <w:rsid w:val="00286C80"/>
    <w:rsid w:val="002905F8"/>
    <w:rsid w:val="00290748"/>
    <w:rsid w:val="002907B4"/>
    <w:rsid w:val="00290B08"/>
    <w:rsid w:val="00293744"/>
    <w:rsid w:val="00293F1A"/>
    <w:rsid w:val="00294111"/>
    <w:rsid w:val="00294156"/>
    <w:rsid w:val="00295D7A"/>
    <w:rsid w:val="002965CA"/>
    <w:rsid w:val="002976C7"/>
    <w:rsid w:val="002A254F"/>
    <w:rsid w:val="002A26C3"/>
    <w:rsid w:val="002A2734"/>
    <w:rsid w:val="002A2FD7"/>
    <w:rsid w:val="002A4D5F"/>
    <w:rsid w:val="002A5137"/>
    <w:rsid w:val="002A5B1A"/>
    <w:rsid w:val="002A5E86"/>
    <w:rsid w:val="002A6D02"/>
    <w:rsid w:val="002B0B23"/>
    <w:rsid w:val="002B2AC0"/>
    <w:rsid w:val="002B426F"/>
    <w:rsid w:val="002B44E9"/>
    <w:rsid w:val="002B556D"/>
    <w:rsid w:val="002B573A"/>
    <w:rsid w:val="002B5744"/>
    <w:rsid w:val="002B7111"/>
    <w:rsid w:val="002B7762"/>
    <w:rsid w:val="002B7E07"/>
    <w:rsid w:val="002C1FA6"/>
    <w:rsid w:val="002C2F31"/>
    <w:rsid w:val="002C2FAE"/>
    <w:rsid w:val="002C30CB"/>
    <w:rsid w:val="002C3D70"/>
    <w:rsid w:val="002C7185"/>
    <w:rsid w:val="002C7AF5"/>
    <w:rsid w:val="002D0A3C"/>
    <w:rsid w:val="002D1D1E"/>
    <w:rsid w:val="002D1E72"/>
    <w:rsid w:val="002D2716"/>
    <w:rsid w:val="002D431D"/>
    <w:rsid w:val="002D5149"/>
    <w:rsid w:val="002D6230"/>
    <w:rsid w:val="002E015A"/>
    <w:rsid w:val="002E1184"/>
    <w:rsid w:val="002E11E1"/>
    <w:rsid w:val="002E4A1E"/>
    <w:rsid w:val="002E4B3E"/>
    <w:rsid w:val="002E4C6A"/>
    <w:rsid w:val="002E634B"/>
    <w:rsid w:val="002F14E5"/>
    <w:rsid w:val="002F1CAF"/>
    <w:rsid w:val="002F3A63"/>
    <w:rsid w:val="002F5E3F"/>
    <w:rsid w:val="002F6A25"/>
    <w:rsid w:val="0030386B"/>
    <w:rsid w:val="003052C2"/>
    <w:rsid w:val="00305991"/>
    <w:rsid w:val="00306826"/>
    <w:rsid w:val="0030723B"/>
    <w:rsid w:val="003074C8"/>
    <w:rsid w:val="00307F24"/>
    <w:rsid w:val="00313097"/>
    <w:rsid w:val="00313285"/>
    <w:rsid w:val="00313FB2"/>
    <w:rsid w:val="0031409B"/>
    <w:rsid w:val="00314485"/>
    <w:rsid w:val="00315809"/>
    <w:rsid w:val="0031689A"/>
    <w:rsid w:val="00316FBA"/>
    <w:rsid w:val="003202A0"/>
    <w:rsid w:val="00321E00"/>
    <w:rsid w:val="003257D7"/>
    <w:rsid w:val="003261BB"/>
    <w:rsid w:val="00330AE7"/>
    <w:rsid w:val="00330B80"/>
    <w:rsid w:val="00330C12"/>
    <w:rsid w:val="003317E9"/>
    <w:rsid w:val="003326EA"/>
    <w:rsid w:val="00333B40"/>
    <w:rsid w:val="0033547F"/>
    <w:rsid w:val="003360CA"/>
    <w:rsid w:val="00336F98"/>
    <w:rsid w:val="003370DE"/>
    <w:rsid w:val="003375E0"/>
    <w:rsid w:val="00340D0F"/>
    <w:rsid w:val="00340D26"/>
    <w:rsid w:val="00341352"/>
    <w:rsid w:val="00341C75"/>
    <w:rsid w:val="00344AB2"/>
    <w:rsid w:val="003450C2"/>
    <w:rsid w:val="0034530F"/>
    <w:rsid w:val="00346474"/>
    <w:rsid w:val="0034766F"/>
    <w:rsid w:val="003476BC"/>
    <w:rsid w:val="003509C5"/>
    <w:rsid w:val="00351999"/>
    <w:rsid w:val="00351B1B"/>
    <w:rsid w:val="00351F6D"/>
    <w:rsid w:val="00352832"/>
    <w:rsid w:val="003532C7"/>
    <w:rsid w:val="003543D2"/>
    <w:rsid w:val="00357488"/>
    <w:rsid w:val="00357B6E"/>
    <w:rsid w:val="00360A6A"/>
    <w:rsid w:val="003664E4"/>
    <w:rsid w:val="00366CB3"/>
    <w:rsid w:val="00366F81"/>
    <w:rsid w:val="003700BC"/>
    <w:rsid w:val="00370383"/>
    <w:rsid w:val="00370F67"/>
    <w:rsid w:val="00372B10"/>
    <w:rsid w:val="00373A55"/>
    <w:rsid w:val="0037409E"/>
    <w:rsid w:val="003777AD"/>
    <w:rsid w:val="0038047A"/>
    <w:rsid w:val="00384860"/>
    <w:rsid w:val="00387DA5"/>
    <w:rsid w:val="00391E61"/>
    <w:rsid w:val="003924CF"/>
    <w:rsid w:val="0039431F"/>
    <w:rsid w:val="003944C0"/>
    <w:rsid w:val="00394F4D"/>
    <w:rsid w:val="003951F9"/>
    <w:rsid w:val="00395E08"/>
    <w:rsid w:val="00396370"/>
    <w:rsid w:val="003A1EE7"/>
    <w:rsid w:val="003A1F04"/>
    <w:rsid w:val="003A50F5"/>
    <w:rsid w:val="003A7C34"/>
    <w:rsid w:val="003A7DDA"/>
    <w:rsid w:val="003B0912"/>
    <w:rsid w:val="003B33FB"/>
    <w:rsid w:val="003B449B"/>
    <w:rsid w:val="003C0639"/>
    <w:rsid w:val="003C0BC0"/>
    <w:rsid w:val="003C0E30"/>
    <w:rsid w:val="003C1437"/>
    <w:rsid w:val="003C2B3C"/>
    <w:rsid w:val="003C2F73"/>
    <w:rsid w:val="003C599A"/>
    <w:rsid w:val="003D02D2"/>
    <w:rsid w:val="003D0F40"/>
    <w:rsid w:val="003D1EBE"/>
    <w:rsid w:val="003D275A"/>
    <w:rsid w:val="003D31D7"/>
    <w:rsid w:val="003D3342"/>
    <w:rsid w:val="003D3F27"/>
    <w:rsid w:val="003D45FD"/>
    <w:rsid w:val="003D4CF8"/>
    <w:rsid w:val="003D5666"/>
    <w:rsid w:val="003D6FC3"/>
    <w:rsid w:val="003E0DEB"/>
    <w:rsid w:val="003E13DD"/>
    <w:rsid w:val="003E4A7C"/>
    <w:rsid w:val="003E4D8A"/>
    <w:rsid w:val="003E549F"/>
    <w:rsid w:val="003E625F"/>
    <w:rsid w:val="003F3E4D"/>
    <w:rsid w:val="003F54A0"/>
    <w:rsid w:val="003F5E8F"/>
    <w:rsid w:val="003F7810"/>
    <w:rsid w:val="003F7813"/>
    <w:rsid w:val="003F7F0E"/>
    <w:rsid w:val="003F7F76"/>
    <w:rsid w:val="00400D32"/>
    <w:rsid w:val="00402D2B"/>
    <w:rsid w:val="00402EDE"/>
    <w:rsid w:val="0040463D"/>
    <w:rsid w:val="00405BCC"/>
    <w:rsid w:val="00405C30"/>
    <w:rsid w:val="00406337"/>
    <w:rsid w:val="00407C66"/>
    <w:rsid w:val="0041045A"/>
    <w:rsid w:val="00410538"/>
    <w:rsid w:val="0041223E"/>
    <w:rsid w:val="00412ECA"/>
    <w:rsid w:val="004136B9"/>
    <w:rsid w:val="0041451C"/>
    <w:rsid w:val="0042094C"/>
    <w:rsid w:val="00425905"/>
    <w:rsid w:val="00426080"/>
    <w:rsid w:val="004279CE"/>
    <w:rsid w:val="004302AA"/>
    <w:rsid w:val="004318FA"/>
    <w:rsid w:val="00431B17"/>
    <w:rsid w:val="00432AC6"/>
    <w:rsid w:val="0043523B"/>
    <w:rsid w:val="00435715"/>
    <w:rsid w:val="00436EE5"/>
    <w:rsid w:val="00437F91"/>
    <w:rsid w:val="004414F1"/>
    <w:rsid w:val="00443372"/>
    <w:rsid w:val="00444C31"/>
    <w:rsid w:val="00444CC9"/>
    <w:rsid w:val="00445356"/>
    <w:rsid w:val="00445B23"/>
    <w:rsid w:val="004464D5"/>
    <w:rsid w:val="00447BCF"/>
    <w:rsid w:val="0045040B"/>
    <w:rsid w:val="00450DF3"/>
    <w:rsid w:val="0045104B"/>
    <w:rsid w:val="0045130C"/>
    <w:rsid w:val="0045403B"/>
    <w:rsid w:val="0045434D"/>
    <w:rsid w:val="00455773"/>
    <w:rsid w:val="00455850"/>
    <w:rsid w:val="004565CF"/>
    <w:rsid w:val="00460CA4"/>
    <w:rsid w:val="004611E6"/>
    <w:rsid w:val="00462606"/>
    <w:rsid w:val="00463534"/>
    <w:rsid w:val="004649B5"/>
    <w:rsid w:val="00464F35"/>
    <w:rsid w:val="0046555E"/>
    <w:rsid w:val="0046596F"/>
    <w:rsid w:val="00465ABD"/>
    <w:rsid w:val="00465D45"/>
    <w:rsid w:val="00466A2B"/>
    <w:rsid w:val="004676B4"/>
    <w:rsid w:val="00470857"/>
    <w:rsid w:val="0047536E"/>
    <w:rsid w:val="00475627"/>
    <w:rsid w:val="00475C91"/>
    <w:rsid w:val="0048192A"/>
    <w:rsid w:val="00483E6B"/>
    <w:rsid w:val="00483E70"/>
    <w:rsid w:val="004843C4"/>
    <w:rsid w:val="004859B2"/>
    <w:rsid w:val="004864AA"/>
    <w:rsid w:val="004877C3"/>
    <w:rsid w:val="00487E27"/>
    <w:rsid w:val="0049066C"/>
    <w:rsid w:val="004929B8"/>
    <w:rsid w:val="00493CBF"/>
    <w:rsid w:val="00493D55"/>
    <w:rsid w:val="00494293"/>
    <w:rsid w:val="00495067"/>
    <w:rsid w:val="0049604A"/>
    <w:rsid w:val="00496F21"/>
    <w:rsid w:val="0049789B"/>
    <w:rsid w:val="004A1AB1"/>
    <w:rsid w:val="004A30E5"/>
    <w:rsid w:val="004A33CE"/>
    <w:rsid w:val="004A3A82"/>
    <w:rsid w:val="004A3D2E"/>
    <w:rsid w:val="004A4723"/>
    <w:rsid w:val="004A4FA1"/>
    <w:rsid w:val="004A69F0"/>
    <w:rsid w:val="004A6ED7"/>
    <w:rsid w:val="004A7AB7"/>
    <w:rsid w:val="004B02AF"/>
    <w:rsid w:val="004B083F"/>
    <w:rsid w:val="004B0AFC"/>
    <w:rsid w:val="004B1251"/>
    <w:rsid w:val="004B3B37"/>
    <w:rsid w:val="004B454D"/>
    <w:rsid w:val="004B7A3E"/>
    <w:rsid w:val="004B7B59"/>
    <w:rsid w:val="004C12BC"/>
    <w:rsid w:val="004C1D02"/>
    <w:rsid w:val="004C26DB"/>
    <w:rsid w:val="004C47FE"/>
    <w:rsid w:val="004C4898"/>
    <w:rsid w:val="004C6B1E"/>
    <w:rsid w:val="004C6FD3"/>
    <w:rsid w:val="004C7228"/>
    <w:rsid w:val="004C7D91"/>
    <w:rsid w:val="004D1849"/>
    <w:rsid w:val="004D6913"/>
    <w:rsid w:val="004D6FC1"/>
    <w:rsid w:val="004E04E2"/>
    <w:rsid w:val="004E408B"/>
    <w:rsid w:val="004E5416"/>
    <w:rsid w:val="004E54A5"/>
    <w:rsid w:val="004E594E"/>
    <w:rsid w:val="004E7369"/>
    <w:rsid w:val="004E7C4C"/>
    <w:rsid w:val="004F0D00"/>
    <w:rsid w:val="004F331E"/>
    <w:rsid w:val="004F3E0A"/>
    <w:rsid w:val="004F468D"/>
    <w:rsid w:val="004F5377"/>
    <w:rsid w:val="004F7397"/>
    <w:rsid w:val="00500D85"/>
    <w:rsid w:val="00501658"/>
    <w:rsid w:val="00502479"/>
    <w:rsid w:val="0050253F"/>
    <w:rsid w:val="00503329"/>
    <w:rsid w:val="00506223"/>
    <w:rsid w:val="005065F9"/>
    <w:rsid w:val="005071FF"/>
    <w:rsid w:val="005077FD"/>
    <w:rsid w:val="00507EF7"/>
    <w:rsid w:val="00511146"/>
    <w:rsid w:val="00511A25"/>
    <w:rsid w:val="00513A64"/>
    <w:rsid w:val="00514A85"/>
    <w:rsid w:val="00515191"/>
    <w:rsid w:val="00515269"/>
    <w:rsid w:val="00517A30"/>
    <w:rsid w:val="005200D0"/>
    <w:rsid w:val="00521E42"/>
    <w:rsid w:val="00524447"/>
    <w:rsid w:val="00524A46"/>
    <w:rsid w:val="005278B5"/>
    <w:rsid w:val="00530526"/>
    <w:rsid w:val="005312A2"/>
    <w:rsid w:val="00531FA7"/>
    <w:rsid w:val="005320B7"/>
    <w:rsid w:val="00532C05"/>
    <w:rsid w:val="005332D0"/>
    <w:rsid w:val="00533A5F"/>
    <w:rsid w:val="00533C70"/>
    <w:rsid w:val="00534C6E"/>
    <w:rsid w:val="005415F8"/>
    <w:rsid w:val="005417EE"/>
    <w:rsid w:val="00542869"/>
    <w:rsid w:val="00543326"/>
    <w:rsid w:val="005444B1"/>
    <w:rsid w:val="00545114"/>
    <w:rsid w:val="00545A99"/>
    <w:rsid w:val="00545C48"/>
    <w:rsid w:val="00545DB3"/>
    <w:rsid w:val="00546BE6"/>
    <w:rsid w:val="00546D49"/>
    <w:rsid w:val="00547C43"/>
    <w:rsid w:val="005503DF"/>
    <w:rsid w:val="0055046B"/>
    <w:rsid w:val="005504CF"/>
    <w:rsid w:val="005560AF"/>
    <w:rsid w:val="00556A59"/>
    <w:rsid w:val="005578B3"/>
    <w:rsid w:val="00557CCD"/>
    <w:rsid w:val="00563FED"/>
    <w:rsid w:val="00564FAD"/>
    <w:rsid w:val="00566894"/>
    <w:rsid w:val="0057023C"/>
    <w:rsid w:val="00570984"/>
    <w:rsid w:val="00570D81"/>
    <w:rsid w:val="00571D3B"/>
    <w:rsid w:val="00572E43"/>
    <w:rsid w:val="00573EA8"/>
    <w:rsid w:val="0057437F"/>
    <w:rsid w:val="00574BF1"/>
    <w:rsid w:val="005756B1"/>
    <w:rsid w:val="00575EB7"/>
    <w:rsid w:val="005764C1"/>
    <w:rsid w:val="00577948"/>
    <w:rsid w:val="00577D5E"/>
    <w:rsid w:val="00582976"/>
    <w:rsid w:val="00583213"/>
    <w:rsid w:val="0058342C"/>
    <w:rsid w:val="005837FA"/>
    <w:rsid w:val="00583CB8"/>
    <w:rsid w:val="005847D8"/>
    <w:rsid w:val="005847DB"/>
    <w:rsid w:val="005867D2"/>
    <w:rsid w:val="00586E98"/>
    <w:rsid w:val="005916A9"/>
    <w:rsid w:val="00592808"/>
    <w:rsid w:val="00592825"/>
    <w:rsid w:val="00592B72"/>
    <w:rsid w:val="00593E8D"/>
    <w:rsid w:val="0059519C"/>
    <w:rsid w:val="00595452"/>
    <w:rsid w:val="00596150"/>
    <w:rsid w:val="005A016A"/>
    <w:rsid w:val="005A1158"/>
    <w:rsid w:val="005A1623"/>
    <w:rsid w:val="005A1796"/>
    <w:rsid w:val="005A28BC"/>
    <w:rsid w:val="005A5B54"/>
    <w:rsid w:val="005A5BF1"/>
    <w:rsid w:val="005A5F8A"/>
    <w:rsid w:val="005A6658"/>
    <w:rsid w:val="005A6810"/>
    <w:rsid w:val="005A6F3A"/>
    <w:rsid w:val="005A77AB"/>
    <w:rsid w:val="005B14CC"/>
    <w:rsid w:val="005B1901"/>
    <w:rsid w:val="005B1BEA"/>
    <w:rsid w:val="005B2575"/>
    <w:rsid w:val="005B2DD5"/>
    <w:rsid w:val="005B5492"/>
    <w:rsid w:val="005B57A6"/>
    <w:rsid w:val="005B7420"/>
    <w:rsid w:val="005B7D37"/>
    <w:rsid w:val="005C001B"/>
    <w:rsid w:val="005C16A6"/>
    <w:rsid w:val="005C21BA"/>
    <w:rsid w:val="005C28A9"/>
    <w:rsid w:val="005C430D"/>
    <w:rsid w:val="005C49D3"/>
    <w:rsid w:val="005C5631"/>
    <w:rsid w:val="005C7EC2"/>
    <w:rsid w:val="005C7EFB"/>
    <w:rsid w:val="005D11AD"/>
    <w:rsid w:val="005D2A2F"/>
    <w:rsid w:val="005D2A38"/>
    <w:rsid w:val="005D4428"/>
    <w:rsid w:val="005D4690"/>
    <w:rsid w:val="005D4D9A"/>
    <w:rsid w:val="005D6835"/>
    <w:rsid w:val="005E036E"/>
    <w:rsid w:val="005E06F5"/>
    <w:rsid w:val="005E1FA4"/>
    <w:rsid w:val="005E215E"/>
    <w:rsid w:val="005E3837"/>
    <w:rsid w:val="005E4E9E"/>
    <w:rsid w:val="005E5952"/>
    <w:rsid w:val="005E5FDB"/>
    <w:rsid w:val="005E62E0"/>
    <w:rsid w:val="005E6A6F"/>
    <w:rsid w:val="005E6C20"/>
    <w:rsid w:val="005E74A2"/>
    <w:rsid w:val="005E7749"/>
    <w:rsid w:val="005F0504"/>
    <w:rsid w:val="005F2C03"/>
    <w:rsid w:val="005F3A49"/>
    <w:rsid w:val="005F4620"/>
    <w:rsid w:val="005F4D33"/>
    <w:rsid w:val="005F62C8"/>
    <w:rsid w:val="005F7CAB"/>
    <w:rsid w:val="006010F7"/>
    <w:rsid w:val="00601374"/>
    <w:rsid w:val="00601980"/>
    <w:rsid w:val="0060227E"/>
    <w:rsid w:val="00603510"/>
    <w:rsid w:val="006044EC"/>
    <w:rsid w:val="00605E99"/>
    <w:rsid w:val="00605EC5"/>
    <w:rsid w:val="006064E3"/>
    <w:rsid w:val="00606631"/>
    <w:rsid w:val="00606B5F"/>
    <w:rsid w:val="006070EA"/>
    <w:rsid w:val="006076D5"/>
    <w:rsid w:val="006106C7"/>
    <w:rsid w:val="00613A7E"/>
    <w:rsid w:val="00613ADD"/>
    <w:rsid w:val="00613FB0"/>
    <w:rsid w:val="00614B39"/>
    <w:rsid w:val="00617A2E"/>
    <w:rsid w:val="00620F5E"/>
    <w:rsid w:val="00623B2A"/>
    <w:rsid w:val="00625563"/>
    <w:rsid w:val="0062572F"/>
    <w:rsid w:val="00626047"/>
    <w:rsid w:val="00627843"/>
    <w:rsid w:val="00632EA8"/>
    <w:rsid w:val="00633037"/>
    <w:rsid w:val="00633491"/>
    <w:rsid w:val="00633D2A"/>
    <w:rsid w:val="00634784"/>
    <w:rsid w:val="00635643"/>
    <w:rsid w:val="006367BF"/>
    <w:rsid w:val="00636B78"/>
    <w:rsid w:val="006401C1"/>
    <w:rsid w:val="006402A9"/>
    <w:rsid w:val="00641422"/>
    <w:rsid w:val="00641E7F"/>
    <w:rsid w:val="006421AE"/>
    <w:rsid w:val="00642960"/>
    <w:rsid w:val="00643024"/>
    <w:rsid w:val="00643173"/>
    <w:rsid w:val="00644AFF"/>
    <w:rsid w:val="00644C2A"/>
    <w:rsid w:val="0064565F"/>
    <w:rsid w:val="006460DA"/>
    <w:rsid w:val="0064706A"/>
    <w:rsid w:val="00647AA0"/>
    <w:rsid w:val="00647FAE"/>
    <w:rsid w:val="006501D0"/>
    <w:rsid w:val="00650345"/>
    <w:rsid w:val="00650DED"/>
    <w:rsid w:val="0065365F"/>
    <w:rsid w:val="00653CBA"/>
    <w:rsid w:val="00655A5A"/>
    <w:rsid w:val="00655FD6"/>
    <w:rsid w:val="006562DC"/>
    <w:rsid w:val="006566CA"/>
    <w:rsid w:val="00656D22"/>
    <w:rsid w:val="00661825"/>
    <w:rsid w:val="00663415"/>
    <w:rsid w:val="006648BA"/>
    <w:rsid w:val="0066506D"/>
    <w:rsid w:val="00665729"/>
    <w:rsid w:val="00665866"/>
    <w:rsid w:val="006667E0"/>
    <w:rsid w:val="00670ECE"/>
    <w:rsid w:val="00671BE8"/>
    <w:rsid w:val="006722EC"/>
    <w:rsid w:val="00672FEE"/>
    <w:rsid w:val="0067607D"/>
    <w:rsid w:val="00681116"/>
    <w:rsid w:val="00682935"/>
    <w:rsid w:val="006835E5"/>
    <w:rsid w:val="00684866"/>
    <w:rsid w:val="00684B99"/>
    <w:rsid w:val="00685CD5"/>
    <w:rsid w:val="00690707"/>
    <w:rsid w:val="00690A9A"/>
    <w:rsid w:val="00690CB6"/>
    <w:rsid w:val="006910E6"/>
    <w:rsid w:val="006929A7"/>
    <w:rsid w:val="0069327B"/>
    <w:rsid w:val="0069582D"/>
    <w:rsid w:val="00696F8F"/>
    <w:rsid w:val="006A1A36"/>
    <w:rsid w:val="006A305B"/>
    <w:rsid w:val="006A3185"/>
    <w:rsid w:val="006A33D5"/>
    <w:rsid w:val="006A4321"/>
    <w:rsid w:val="006A5C77"/>
    <w:rsid w:val="006A665A"/>
    <w:rsid w:val="006B19FD"/>
    <w:rsid w:val="006B1E95"/>
    <w:rsid w:val="006B3447"/>
    <w:rsid w:val="006B3665"/>
    <w:rsid w:val="006B3C7B"/>
    <w:rsid w:val="006B4717"/>
    <w:rsid w:val="006B4975"/>
    <w:rsid w:val="006B61D2"/>
    <w:rsid w:val="006C07C1"/>
    <w:rsid w:val="006C14BB"/>
    <w:rsid w:val="006C1B68"/>
    <w:rsid w:val="006C20F4"/>
    <w:rsid w:val="006C23EC"/>
    <w:rsid w:val="006C3224"/>
    <w:rsid w:val="006C3851"/>
    <w:rsid w:val="006C394C"/>
    <w:rsid w:val="006C4C8B"/>
    <w:rsid w:val="006C4EFF"/>
    <w:rsid w:val="006C5C2F"/>
    <w:rsid w:val="006D13DA"/>
    <w:rsid w:val="006D24F8"/>
    <w:rsid w:val="006D3202"/>
    <w:rsid w:val="006D4308"/>
    <w:rsid w:val="006D4F87"/>
    <w:rsid w:val="006D54F2"/>
    <w:rsid w:val="006D57CC"/>
    <w:rsid w:val="006D6605"/>
    <w:rsid w:val="006D6681"/>
    <w:rsid w:val="006D6BD1"/>
    <w:rsid w:val="006E12DB"/>
    <w:rsid w:val="006E24D2"/>
    <w:rsid w:val="006E2E5D"/>
    <w:rsid w:val="006E5583"/>
    <w:rsid w:val="006E55AC"/>
    <w:rsid w:val="006E600A"/>
    <w:rsid w:val="006E73ED"/>
    <w:rsid w:val="006E7D5F"/>
    <w:rsid w:val="006E7EEE"/>
    <w:rsid w:val="006F027F"/>
    <w:rsid w:val="006F1297"/>
    <w:rsid w:val="006F142F"/>
    <w:rsid w:val="006F1CB4"/>
    <w:rsid w:val="006F211B"/>
    <w:rsid w:val="006F31FC"/>
    <w:rsid w:val="006F4330"/>
    <w:rsid w:val="006F457C"/>
    <w:rsid w:val="006F5411"/>
    <w:rsid w:val="006F6A3E"/>
    <w:rsid w:val="006F6BEC"/>
    <w:rsid w:val="006F6DBB"/>
    <w:rsid w:val="006F7D97"/>
    <w:rsid w:val="00702A2D"/>
    <w:rsid w:val="0070314B"/>
    <w:rsid w:val="007031AE"/>
    <w:rsid w:val="00704648"/>
    <w:rsid w:val="00705157"/>
    <w:rsid w:val="007054C5"/>
    <w:rsid w:val="0070632F"/>
    <w:rsid w:val="00706AE1"/>
    <w:rsid w:val="0070701B"/>
    <w:rsid w:val="00707BE8"/>
    <w:rsid w:val="00707E12"/>
    <w:rsid w:val="00710321"/>
    <w:rsid w:val="007108F1"/>
    <w:rsid w:val="00710E22"/>
    <w:rsid w:val="00711874"/>
    <w:rsid w:val="00712667"/>
    <w:rsid w:val="007142C4"/>
    <w:rsid w:val="00717462"/>
    <w:rsid w:val="0071746B"/>
    <w:rsid w:val="00717D0F"/>
    <w:rsid w:val="0072029E"/>
    <w:rsid w:val="00721F2B"/>
    <w:rsid w:val="007220D5"/>
    <w:rsid w:val="007221F9"/>
    <w:rsid w:val="00722AAF"/>
    <w:rsid w:val="007234B6"/>
    <w:rsid w:val="00724486"/>
    <w:rsid w:val="00726747"/>
    <w:rsid w:val="00730580"/>
    <w:rsid w:val="0073129D"/>
    <w:rsid w:val="00734370"/>
    <w:rsid w:val="007350F1"/>
    <w:rsid w:val="00735221"/>
    <w:rsid w:val="007356D9"/>
    <w:rsid w:val="007356FD"/>
    <w:rsid w:val="00735C5A"/>
    <w:rsid w:val="0073719F"/>
    <w:rsid w:val="007438CB"/>
    <w:rsid w:val="00743BBB"/>
    <w:rsid w:val="00744176"/>
    <w:rsid w:val="0074467F"/>
    <w:rsid w:val="007451FD"/>
    <w:rsid w:val="00746C03"/>
    <w:rsid w:val="00752209"/>
    <w:rsid w:val="0075406E"/>
    <w:rsid w:val="00754BDA"/>
    <w:rsid w:val="007557D5"/>
    <w:rsid w:val="00755F55"/>
    <w:rsid w:val="007609A1"/>
    <w:rsid w:val="00763579"/>
    <w:rsid w:val="007637AC"/>
    <w:rsid w:val="007653F4"/>
    <w:rsid w:val="00766F49"/>
    <w:rsid w:val="007726B9"/>
    <w:rsid w:val="00772C92"/>
    <w:rsid w:val="0077338C"/>
    <w:rsid w:val="00774F8B"/>
    <w:rsid w:val="00774FA8"/>
    <w:rsid w:val="00775428"/>
    <w:rsid w:val="0078024C"/>
    <w:rsid w:val="00780F3F"/>
    <w:rsid w:val="00785553"/>
    <w:rsid w:val="007860FD"/>
    <w:rsid w:val="00786477"/>
    <w:rsid w:val="007916E9"/>
    <w:rsid w:val="0079179D"/>
    <w:rsid w:val="00792ADA"/>
    <w:rsid w:val="0079319D"/>
    <w:rsid w:val="00796D42"/>
    <w:rsid w:val="00797AD7"/>
    <w:rsid w:val="007A1026"/>
    <w:rsid w:val="007A1039"/>
    <w:rsid w:val="007A12E7"/>
    <w:rsid w:val="007A22DE"/>
    <w:rsid w:val="007A2C98"/>
    <w:rsid w:val="007A56BE"/>
    <w:rsid w:val="007A5E0E"/>
    <w:rsid w:val="007A78DC"/>
    <w:rsid w:val="007B0871"/>
    <w:rsid w:val="007B09FF"/>
    <w:rsid w:val="007B1017"/>
    <w:rsid w:val="007B2C3B"/>
    <w:rsid w:val="007B35B6"/>
    <w:rsid w:val="007B44D8"/>
    <w:rsid w:val="007B5251"/>
    <w:rsid w:val="007B5B3C"/>
    <w:rsid w:val="007B5D8F"/>
    <w:rsid w:val="007B615B"/>
    <w:rsid w:val="007C0DD8"/>
    <w:rsid w:val="007C41FF"/>
    <w:rsid w:val="007C6BEF"/>
    <w:rsid w:val="007C78FB"/>
    <w:rsid w:val="007D1391"/>
    <w:rsid w:val="007D1799"/>
    <w:rsid w:val="007D201D"/>
    <w:rsid w:val="007D3D4B"/>
    <w:rsid w:val="007D46E6"/>
    <w:rsid w:val="007D4704"/>
    <w:rsid w:val="007D4A66"/>
    <w:rsid w:val="007D581D"/>
    <w:rsid w:val="007D5849"/>
    <w:rsid w:val="007D652C"/>
    <w:rsid w:val="007D6DB5"/>
    <w:rsid w:val="007D7416"/>
    <w:rsid w:val="007E0B12"/>
    <w:rsid w:val="007E109A"/>
    <w:rsid w:val="007E110E"/>
    <w:rsid w:val="007E1251"/>
    <w:rsid w:val="007E1618"/>
    <w:rsid w:val="007E39B7"/>
    <w:rsid w:val="007E4324"/>
    <w:rsid w:val="007E55FD"/>
    <w:rsid w:val="007E5B23"/>
    <w:rsid w:val="007E5CDA"/>
    <w:rsid w:val="007E67CA"/>
    <w:rsid w:val="007E7E4A"/>
    <w:rsid w:val="007F0369"/>
    <w:rsid w:val="007F2679"/>
    <w:rsid w:val="007F4D9D"/>
    <w:rsid w:val="00800322"/>
    <w:rsid w:val="00800590"/>
    <w:rsid w:val="00803363"/>
    <w:rsid w:val="00803C34"/>
    <w:rsid w:val="008053BF"/>
    <w:rsid w:val="00805C45"/>
    <w:rsid w:val="00806CA0"/>
    <w:rsid w:val="00807C5F"/>
    <w:rsid w:val="00810C9F"/>
    <w:rsid w:val="0081131C"/>
    <w:rsid w:val="00811A36"/>
    <w:rsid w:val="008122A8"/>
    <w:rsid w:val="00814B20"/>
    <w:rsid w:val="0081741C"/>
    <w:rsid w:val="008213AC"/>
    <w:rsid w:val="0082153B"/>
    <w:rsid w:val="00821DD3"/>
    <w:rsid w:val="0082225E"/>
    <w:rsid w:val="00823A1A"/>
    <w:rsid w:val="008262B0"/>
    <w:rsid w:val="00826951"/>
    <w:rsid w:val="00830621"/>
    <w:rsid w:val="008314AD"/>
    <w:rsid w:val="00831F9C"/>
    <w:rsid w:val="00832CE8"/>
    <w:rsid w:val="008330C3"/>
    <w:rsid w:val="00833173"/>
    <w:rsid w:val="008336D0"/>
    <w:rsid w:val="008363B6"/>
    <w:rsid w:val="00837319"/>
    <w:rsid w:val="00841657"/>
    <w:rsid w:val="00843083"/>
    <w:rsid w:val="00844BD3"/>
    <w:rsid w:val="008458C2"/>
    <w:rsid w:val="008506B3"/>
    <w:rsid w:val="00851A32"/>
    <w:rsid w:val="008520FA"/>
    <w:rsid w:val="00852A94"/>
    <w:rsid w:val="0085389A"/>
    <w:rsid w:val="0085491D"/>
    <w:rsid w:val="00854D04"/>
    <w:rsid w:val="008564C7"/>
    <w:rsid w:val="008579C3"/>
    <w:rsid w:val="0086034F"/>
    <w:rsid w:val="00860635"/>
    <w:rsid w:val="008607B6"/>
    <w:rsid w:val="00861DEC"/>
    <w:rsid w:val="008631C3"/>
    <w:rsid w:val="008668F7"/>
    <w:rsid w:val="00867BE8"/>
    <w:rsid w:val="008706DA"/>
    <w:rsid w:val="00870962"/>
    <w:rsid w:val="00872F49"/>
    <w:rsid w:val="0087540F"/>
    <w:rsid w:val="008760AA"/>
    <w:rsid w:val="00877010"/>
    <w:rsid w:val="00877058"/>
    <w:rsid w:val="008770E5"/>
    <w:rsid w:val="008774DB"/>
    <w:rsid w:val="00877F0D"/>
    <w:rsid w:val="0088074D"/>
    <w:rsid w:val="00881B84"/>
    <w:rsid w:val="0088292C"/>
    <w:rsid w:val="00882FE8"/>
    <w:rsid w:val="00883090"/>
    <w:rsid w:val="008839B8"/>
    <w:rsid w:val="0088403F"/>
    <w:rsid w:val="00884FF0"/>
    <w:rsid w:val="008858B6"/>
    <w:rsid w:val="00887BCD"/>
    <w:rsid w:val="0089085F"/>
    <w:rsid w:val="008914F7"/>
    <w:rsid w:val="00892548"/>
    <w:rsid w:val="008927C9"/>
    <w:rsid w:val="00893A3E"/>
    <w:rsid w:val="008941E3"/>
    <w:rsid w:val="00894D09"/>
    <w:rsid w:val="00894DFF"/>
    <w:rsid w:val="0089608F"/>
    <w:rsid w:val="008A0CAE"/>
    <w:rsid w:val="008A1816"/>
    <w:rsid w:val="008A1FF2"/>
    <w:rsid w:val="008A2E58"/>
    <w:rsid w:val="008A3F95"/>
    <w:rsid w:val="008A4859"/>
    <w:rsid w:val="008A4C00"/>
    <w:rsid w:val="008A4FB4"/>
    <w:rsid w:val="008A5C7F"/>
    <w:rsid w:val="008A76B8"/>
    <w:rsid w:val="008A7A20"/>
    <w:rsid w:val="008A7CC6"/>
    <w:rsid w:val="008B3873"/>
    <w:rsid w:val="008B4390"/>
    <w:rsid w:val="008B7292"/>
    <w:rsid w:val="008B7B38"/>
    <w:rsid w:val="008C0935"/>
    <w:rsid w:val="008C18FF"/>
    <w:rsid w:val="008C37C7"/>
    <w:rsid w:val="008C4533"/>
    <w:rsid w:val="008C4562"/>
    <w:rsid w:val="008C4E85"/>
    <w:rsid w:val="008C621A"/>
    <w:rsid w:val="008C6F27"/>
    <w:rsid w:val="008C773F"/>
    <w:rsid w:val="008C7D73"/>
    <w:rsid w:val="008D096A"/>
    <w:rsid w:val="008D243A"/>
    <w:rsid w:val="008D2A6D"/>
    <w:rsid w:val="008D334C"/>
    <w:rsid w:val="008D342B"/>
    <w:rsid w:val="008D4B95"/>
    <w:rsid w:val="008D58E0"/>
    <w:rsid w:val="008E29E6"/>
    <w:rsid w:val="008E2CA9"/>
    <w:rsid w:val="008E7A3D"/>
    <w:rsid w:val="008F0112"/>
    <w:rsid w:val="008F124E"/>
    <w:rsid w:val="008F1E81"/>
    <w:rsid w:val="008F1EE3"/>
    <w:rsid w:val="008F31D1"/>
    <w:rsid w:val="008F3449"/>
    <w:rsid w:val="008F5066"/>
    <w:rsid w:val="009007EE"/>
    <w:rsid w:val="009015B3"/>
    <w:rsid w:val="009024A2"/>
    <w:rsid w:val="00903F51"/>
    <w:rsid w:val="00905AF1"/>
    <w:rsid w:val="00910F99"/>
    <w:rsid w:val="00914276"/>
    <w:rsid w:val="00915633"/>
    <w:rsid w:val="009177B5"/>
    <w:rsid w:val="00920518"/>
    <w:rsid w:val="009221E4"/>
    <w:rsid w:val="00922B7C"/>
    <w:rsid w:val="00922EF6"/>
    <w:rsid w:val="00924AC1"/>
    <w:rsid w:val="0092543C"/>
    <w:rsid w:val="00926668"/>
    <w:rsid w:val="009267C8"/>
    <w:rsid w:val="00927BAE"/>
    <w:rsid w:val="00927D0F"/>
    <w:rsid w:val="009304C2"/>
    <w:rsid w:val="00930C3A"/>
    <w:rsid w:val="00930D17"/>
    <w:rsid w:val="0093257B"/>
    <w:rsid w:val="009351C7"/>
    <w:rsid w:val="009356D5"/>
    <w:rsid w:val="00935705"/>
    <w:rsid w:val="00937307"/>
    <w:rsid w:val="00937C57"/>
    <w:rsid w:val="00941F58"/>
    <w:rsid w:val="00943B8C"/>
    <w:rsid w:val="00943DAD"/>
    <w:rsid w:val="00944688"/>
    <w:rsid w:val="009471AB"/>
    <w:rsid w:val="009507AF"/>
    <w:rsid w:val="009534B3"/>
    <w:rsid w:val="0095544A"/>
    <w:rsid w:val="00955D49"/>
    <w:rsid w:val="00955E92"/>
    <w:rsid w:val="00956B84"/>
    <w:rsid w:val="009570DB"/>
    <w:rsid w:val="00960C4A"/>
    <w:rsid w:val="00961966"/>
    <w:rsid w:val="009631C1"/>
    <w:rsid w:val="00965388"/>
    <w:rsid w:val="00966087"/>
    <w:rsid w:val="009667EE"/>
    <w:rsid w:val="00967194"/>
    <w:rsid w:val="00967698"/>
    <w:rsid w:val="009678DD"/>
    <w:rsid w:val="009679A7"/>
    <w:rsid w:val="00970033"/>
    <w:rsid w:val="0097031F"/>
    <w:rsid w:val="00970AAC"/>
    <w:rsid w:val="009714C2"/>
    <w:rsid w:val="00972528"/>
    <w:rsid w:val="00972732"/>
    <w:rsid w:val="0097294B"/>
    <w:rsid w:val="009742D3"/>
    <w:rsid w:val="00974994"/>
    <w:rsid w:val="00974FAF"/>
    <w:rsid w:val="00976560"/>
    <w:rsid w:val="00976AA7"/>
    <w:rsid w:val="00976BD4"/>
    <w:rsid w:val="0097765B"/>
    <w:rsid w:val="00977737"/>
    <w:rsid w:val="00977BA0"/>
    <w:rsid w:val="00980D7A"/>
    <w:rsid w:val="00981719"/>
    <w:rsid w:val="009855B8"/>
    <w:rsid w:val="00986527"/>
    <w:rsid w:val="009866AA"/>
    <w:rsid w:val="00990270"/>
    <w:rsid w:val="00990BFC"/>
    <w:rsid w:val="00990E52"/>
    <w:rsid w:val="00991F47"/>
    <w:rsid w:val="009925E6"/>
    <w:rsid w:val="0099444E"/>
    <w:rsid w:val="009945DA"/>
    <w:rsid w:val="00994B31"/>
    <w:rsid w:val="00996909"/>
    <w:rsid w:val="00996AD9"/>
    <w:rsid w:val="00997D05"/>
    <w:rsid w:val="009A0765"/>
    <w:rsid w:val="009A10A8"/>
    <w:rsid w:val="009A1D15"/>
    <w:rsid w:val="009A2944"/>
    <w:rsid w:val="009A5887"/>
    <w:rsid w:val="009A59BC"/>
    <w:rsid w:val="009A73CC"/>
    <w:rsid w:val="009B01DD"/>
    <w:rsid w:val="009B1A8F"/>
    <w:rsid w:val="009B29CC"/>
    <w:rsid w:val="009B2D3E"/>
    <w:rsid w:val="009B353E"/>
    <w:rsid w:val="009B7917"/>
    <w:rsid w:val="009B7E40"/>
    <w:rsid w:val="009C107B"/>
    <w:rsid w:val="009C14A6"/>
    <w:rsid w:val="009C1A03"/>
    <w:rsid w:val="009C2859"/>
    <w:rsid w:val="009C2ECF"/>
    <w:rsid w:val="009C6FCD"/>
    <w:rsid w:val="009D1112"/>
    <w:rsid w:val="009D20FE"/>
    <w:rsid w:val="009D2403"/>
    <w:rsid w:val="009D2914"/>
    <w:rsid w:val="009D3524"/>
    <w:rsid w:val="009D3FFF"/>
    <w:rsid w:val="009D520E"/>
    <w:rsid w:val="009E0672"/>
    <w:rsid w:val="009E1F8A"/>
    <w:rsid w:val="009E2230"/>
    <w:rsid w:val="009E2F7A"/>
    <w:rsid w:val="009E3C66"/>
    <w:rsid w:val="009E3D55"/>
    <w:rsid w:val="009E5CD4"/>
    <w:rsid w:val="009E608D"/>
    <w:rsid w:val="009E660D"/>
    <w:rsid w:val="009E7781"/>
    <w:rsid w:val="009F07E8"/>
    <w:rsid w:val="009F0AFD"/>
    <w:rsid w:val="009F3C89"/>
    <w:rsid w:val="009F504A"/>
    <w:rsid w:val="009F5093"/>
    <w:rsid w:val="009F664B"/>
    <w:rsid w:val="00A00DDC"/>
    <w:rsid w:val="00A0199A"/>
    <w:rsid w:val="00A03CE2"/>
    <w:rsid w:val="00A05BAD"/>
    <w:rsid w:val="00A06050"/>
    <w:rsid w:val="00A06209"/>
    <w:rsid w:val="00A06BF6"/>
    <w:rsid w:val="00A0780F"/>
    <w:rsid w:val="00A0784D"/>
    <w:rsid w:val="00A108A1"/>
    <w:rsid w:val="00A11B7F"/>
    <w:rsid w:val="00A12486"/>
    <w:rsid w:val="00A15D7C"/>
    <w:rsid w:val="00A15DA2"/>
    <w:rsid w:val="00A160E7"/>
    <w:rsid w:val="00A165CA"/>
    <w:rsid w:val="00A16F30"/>
    <w:rsid w:val="00A179EA"/>
    <w:rsid w:val="00A20DB4"/>
    <w:rsid w:val="00A23F68"/>
    <w:rsid w:val="00A23FB5"/>
    <w:rsid w:val="00A247CA"/>
    <w:rsid w:val="00A259EF"/>
    <w:rsid w:val="00A25A9F"/>
    <w:rsid w:val="00A25FCB"/>
    <w:rsid w:val="00A26BEF"/>
    <w:rsid w:val="00A27B7C"/>
    <w:rsid w:val="00A30055"/>
    <w:rsid w:val="00A30D7A"/>
    <w:rsid w:val="00A31611"/>
    <w:rsid w:val="00A31BBB"/>
    <w:rsid w:val="00A32A22"/>
    <w:rsid w:val="00A335A6"/>
    <w:rsid w:val="00A336FA"/>
    <w:rsid w:val="00A348BC"/>
    <w:rsid w:val="00A35B05"/>
    <w:rsid w:val="00A37AAF"/>
    <w:rsid w:val="00A37C3E"/>
    <w:rsid w:val="00A37F9B"/>
    <w:rsid w:val="00A41CE6"/>
    <w:rsid w:val="00A42238"/>
    <w:rsid w:val="00A439E4"/>
    <w:rsid w:val="00A50A0F"/>
    <w:rsid w:val="00A50A25"/>
    <w:rsid w:val="00A514B7"/>
    <w:rsid w:val="00A5197A"/>
    <w:rsid w:val="00A51C08"/>
    <w:rsid w:val="00A52212"/>
    <w:rsid w:val="00A5253A"/>
    <w:rsid w:val="00A52D6B"/>
    <w:rsid w:val="00A555B9"/>
    <w:rsid w:val="00A55BF1"/>
    <w:rsid w:val="00A5635D"/>
    <w:rsid w:val="00A606C3"/>
    <w:rsid w:val="00A60FB2"/>
    <w:rsid w:val="00A61235"/>
    <w:rsid w:val="00A615AC"/>
    <w:rsid w:val="00A6217A"/>
    <w:rsid w:val="00A62611"/>
    <w:rsid w:val="00A63231"/>
    <w:rsid w:val="00A648D4"/>
    <w:rsid w:val="00A64E5A"/>
    <w:rsid w:val="00A67403"/>
    <w:rsid w:val="00A67E96"/>
    <w:rsid w:val="00A702C2"/>
    <w:rsid w:val="00A71185"/>
    <w:rsid w:val="00A737CC"/>
    <w:rsid w:val="00A74809"/>
    <w:rsid w:val="00A75235"/>
    <w:rsid w:val="00A75FA2"/>
    <w:rsid w:val="00A7618A"/>
    <w:rsid w:val="00A76583"/>
    <w:rsid w:val="00A766BC"/>
    <w:rsid w:val="00A766E8"/>
    <w:rsid w:val="00A8178B"/>
    <w:rsid w:val="00A81ADD"/>
    <w:rsid w:val="00A83370"/>
    <w:rsid w:val="00A83A19"/>
    <w:rsid w:val="00A83D4F"/>
    <w:rsid w:val="00A849F3"/>
    <w:rsid w:val="00A84B45"/>
    <w:rsid w:val="00A84FA9"/>
    <w:rsid w:val="00A8514A"/>
    <w:rsid w:val="00A855DE"/>
    <w:rsid w:val="00A85808"/>
    <w:rsid w:val="00A8717B"/>
    <w:rsid w:val="00A906C5"/>
    <w:rsid w:val="00A90A22"/>
    <w:rsid w:val="00A91687"/>
    <w:rsid w:val="00A93E19"/>
    <w:rsid w:val="00A945B3"/>
    <w:rsid w:val="00A94DE7"/>
    <w:rsid w:val="00A962F5"/>
    <w:rsid w:val="00A965ED"/>
    <w:rsid w:val="00A96D3B"/>
    <w:rsid w:val="00A96DBF"/>
    <w:rsid w:val="00A97575"/>
    <w:rsid w:val="00AA0451"/>
    <w:rsid w:val="00AA05BC"/>
    <w:rsid w:val="00AA28E5"/>
    <w:rsid w:val="00AA3167"/>
    <w:rsid w:val="00AA32B5"/>
    <w:rsid w:val="00AA4D50"/>
    <w:rsid w:val="00AA5C77"/>
    <w:rsid w:val="00AA62D9"/>
    <w:rsid w:val="00AA77D3"/>
    <w:rsid w:val="00AB02C7"/>
    <w:rsid w:val="00AB1648"/>
    <w:rsid w:val="00AB48F3"/>
    <w:rsid w:val="00AB4A9C"/>
    <w:rsid w:val="00AB5482"/>
    <w:rsid w:val="00AB61CB"/>
    <w:rsid w:val="00AB6461"/>
    <w:rsid w:val="00AB724A"/>
    <w:rsid w:val="00AB7816"/>
    <w:rsid w:val="00AC28DC"/>
    <w:rsid w:val="00AC3F68"/>
    <w:rsid w:val="00AC71E6"/>
    <w:rsid w:val="00AC7F14"/>
    <w:rsid w:val="00AC7F9D"/>
    <w:rsid w:val="00AD0A74"/>
    <w:rsid w:val="00AD10DA"/>
    <w:rsid w:val="00AD2E1C"/>
    <w:rsid w:val="00AD3851"/>
    <w:rsid w:val="00AD3A7D"/>
    <w:rsid w:val="00AD4424"/>
    <w:rsid w:val="00AD464E"/>
    <w:rsid w:val="00AD470B"/>
    <w:rsid w:val="00AD478C"/>
    <w:rsid w:val="00AD4971"/>
    <w:rsid w:val="00AD49C8"/>
    <w:rsid w:val="00AD5521"/>
    <w:rsid w:val="00AD70F4"/>
    <w:rsid w:val="00AD78A6"/>
    <w:rsid w:val="00AE029B"/>
    <w:rsid w:val="00AE1664"/>
    <w:rsid w:val="00AE3405"/>
    <w:rsid w:val="00AE3C60"/>
    <w:rsid w:val="00AE4829"/>
    <w:rsid w:val="00AE5435"/>
    <w:rsid w:val="00AE6611"/>
    <w:rsid w:val="00AE7385"/>
    <w:rsid w:val="00AF104A"/>
    <w:rsid w:val="00AF133B"/>
    <w:rsid w:val="00AF1407"/>
    <w:rsid w:val="00AF1D54"/>
    <w:rsid w:val="00AF34A9"/>
    <w:rsid w:val="00AF4106"/>
    <w:rsid w:val="00AF5D5B"/>
    <w:rsid w:val="00AF5DF9"/>
    <w:rsid w:val="00B01448"/>
    <w:rsid w:val="00B033A8"/>
    <w:rsid w:val="00B0467B"/>
    <w:rsid w:val="00B061CD"/>
    <w:rsid w:val="00B06BE7"/>
    <w:rsid w:val="00B1386B"/>
    <w:rsid w:val="00B14933"/>
    <w:rsid w:val="00B15257"/>
    <w:rsid w:val="00B165FF"/>
    <w:rsid w:val="00B169A0"/>
    <w:rsid w:val="00B20CB4"/>
    <w:rsid w:val="00B20D86"/>
    <w:rsid w:val="00B23A91"/>
    <w:rsid w:val="00B24E62"/>
    <w:rsid w:val="00B26E12"/>
    <w:rsid w:val="00B2713E"/>
    <w:rsid w:val="00B272E7"/>
    <w:rsid w:val="00B30863"/>
    <w:rsid w:val="00B309EC"/>
    <w:rsid w:val="00B316F0"/>
    <w:rsid w:val="00B31BCC"/>
    <w:rsid w:val="00B37029"/>
    <w:rsid w:val="00B370B4"/>
    <w:rsid w:val="00B4142C"/>
    <w:rsid w:val="00B428F3"/>
    <w:rsid w:val="00B43041"/>
    <w:rsid w:val="00B43909"/>
    <w:rsid w:val="00B45080"/>
    <w:rsid w:val="00B453C7"/>
    <w:rsid w:val="00B45B3C"/>
    <w:rsid w:val="00B45DA7"/>
    <w:rsid w:val="00B46309"/>
    <w:rsid w:val="00B47044"/>
    <w:rsid w:val="00B471CD"/>
    <w:rsid w:val="00B4779B"/>
    <w:rsid w:val="00B509F4"/>
    <w:rsid w:val="00B50E7A"/>
    <w:rsid w:val="00B50FBF"/>
    <w:rsid w:val="00B5329F"/>
    <w:rsid w:val="00B53A7A"/>
    <w:rsid w:val="00B5404B"/>
    <w:rsid w:val="00B54195"/>
    <w:rsid w:val="00B54D94"/>
    <w:rsid w:val="00B55185"/>
    <w:rsid w:val="00B55CC0"/>
    <w:rsid w:val="00B56656"/>
    <w:rsid w:val="00B62092"/>
    <w:rsid w:val="00B62611"/>
    <w:rsid w:val="00B62763"/>
    <w:rsid w:val="00B63532"/>
    <w:rsid w:val="00B63997"/>
    <w:rsid w:val="00B65AF5"/>
    <w:rsid w:val="00B66345"/>
    <w:rsid w:val="00B6686D"/>
    <w:rsid w:val="00B671C6"/>
    <w:rsid w:val="00B673A6"/>
    <w:rsid w:val="00B679EF"/>
    <w:rsid w:val="00B70939"/>
    <w:rsid w:val="00B71907"/>
    <w:rsid w:val="00B72451"/>
    <w:rsid w:val="00B74D20"/>
    <w:rsid w:val="00B77806"/>
    <w:rsid w:val="00B81FD9"/>
    <w:rsid w:val="00B826F6"/>
    <w:rsid w:val="00B828CA"/>
    <w:rsid w:val="00B83D7B"/>
    <w:rsid w:val="00B84230"/>
    <w:rsid w:val="00B84351"/>
    <w:rsid w:val="00B84D91"/>
    <w:rsid w:val="00B8691C"/>
    <w:rsid w:val="00B90405"/>
    <w:rsid w:val="00B90E70"/>
    <w:rsid w:val="00B910CB"/>
    <w:rsid w:val="00B9437F"/>
    <w:rsid w:val="00B9677C"/>
    <w:rsid w:val="00BA042F"/>
    <w:rsid w:val="00BA121C"/>
    <w:rsid w:val="00BA1494"/>
    <w:rsid w:val="00BA1629"/>
    <w:rsid w:val="00BA1EAB"/>
    <w:rsid w:val="00BA35C5"/>
    <w:rsid w:val="00BA422D"/>
    <w:rsid w:val="00BA47FD"/>
    <w:rsid w:val="00BA544F"/>
    <w:rsid w:val="00BA6407"/>
    <w:rsid w:val="00BA7D6F"/>
    <w:rsid w:val="00BA7FBA"/>
    <w:rsid w:val="00BB24D4"/>
    <w:rsid w:val="00BB3DAA"/>
    <w:rsid w:val="00BB460B"/>
    <w:rsid w:val="00BB6A36"/>
    <w:rsid w:val="00BB6DAC"/>
    <w:rsid w:val="00BB7170"/>
    <w:rsid w:val="00BC0DD3"/>
    <w:rsid w:val="00BC12E7"/>
    <w:rsid w:val="00BC13AE"/>
    <w:rsid w:val="00BC227A"/>
    <w:rsid w:val="00BC23DA"/>
    <w:rsid w:val="00BC2572"/>
    <w:rsid w:val="00BC4D34"/>
    <w:rsid w:val="00BC6AB2"/>
    <w:rsid w:val="00BC6DAA"/>
    <w:rsid w:val="00BC6E48"/>
    <w:rsid w:val="00BC6F1C"/>
    <w:rsid w:val="00BC7839"/>
    <w:rsid w:val="00BC7F29"/>
    <w:rsid w:val="00BD0270"/>
    <w:rsid w:val="00BD042B"/>
    <w:rsid w:val="00BD04F6"/>
    <w:rsid w:val="00BD191A"/>
    <w:rsid w:val="00BD2B1F"/>
    <w:rsid w:val="00BD39B7"/>
    <w:rsid w:val="00BD3F62"/>
    <w:rsid w:val="00BD6902"/>
    <w:rsid w:val="00BE0860"/>
    <w:rsid w:val="00BE1B91"/>
    <w:rsid w:val="00BE24B2"/>
    <w:rsid w:val="00BE2908"/>
    <w:rsid w:val="00BE3B2C"/>
    <w:rsid w:val="00BE6AA3"/>
    <w:rsid w:val="00BE6DC1"/>
    <w:rsid w:val="00BF0FC7"/>
    <w:rsid w:val="00BF101E"/>
    <w:rsid w:val="00BF43D5"/>
    <w:rsid w:val="00BF4E59"/>
    <w:rsid w:val="00BF5B67"/>
    <w:rsid w:val="00C02160"/>
    <w:rsid w:val="00C06123"/>
    <w:rsid w:val="00C074AC"/>
    <w:rsid w:val="00C079F2"/>
    <w:rsid w:val="00C07E9B"/>
    <w:rsid w:val="00C11DC4"/>
    <w:rsid w:val="00C126D1"/>
    <w:rsid w:val="00C13745"/>
    <w:rsid w:val="00C144B9"/>
    <w:rsid w:val="00C16753"/>
    <w:rsid w:val="00C16DBE"/>
    <w:rsid w:val="00C16EEB"/>
    <w:rsid w:val="00C17299"/>
    <w:rsid w:val="00C172D1"/>
    <w:rsid w:val="00C179D8"/>
    <w:rsid w:val="00C2134A"/>
    <w:rsid w:val="00C2190E"/>
    <w:rsid w:val="00C22CBF"/>
    <w:rsid w:val="00C2302A"/>
    <w:rsid w:val="00C2311C"/>
    <w:rsid w:val="00C231C1"/>
    <w:rsid w:val="00C23360"/>
    <w:rsid w:val="00C25E0F"/>
    <w:rsid w:val="00C2771E"/>
    <w:rsid w:val="00C27A27"/>
    <w:rsid w:val="00C318ED"/>
    <w:rsid w:val="00C32E61"/>
    <w:rsid w:val="00C3347D"/>
    <w:rsid w:val="00C34228"/>
    <w:rsid w:val="00C345C5"/>
    <w:rsid w:val="00C34612"/>
    <w:rsid w:val="00C349EB"/>
    <w:rsid w:val="00C34D5D"/>
    <w:rsid w:val="00C35B67"/>
    <w:rsid w:val="00C36193"/>
    <w:rsid w:val="00C36C0A"/>
    <w:rsid w:val="00C40FA0"/>
    <w:rsid w:val="00C428B8"/>
    <w:rsid w:val="00C42985"/>
    <w:rsid w:val="00C44444"/>
    <w:rsid w:val="00C4488D"/>
    <w:rsid w:val="00C44A5A"/>
    <w:rsid w:val="00C477D1"/>
    <w:rsid w:val="00C47DBB"/>
    <w:rsid w:val="00C5055D"/>
    <w:rsid w:val="00C531F7"/>
    <w:rsid w:val="00C562A6"/>
    <w:rsid w:val="00C56AB3"/>
    <w:rsid w:val="00C571C6"/>
    <w:rsid w:val="00C57A99"/>
    <w:rsid w:val="00C60193"/>
    <w:rsid w:val="00C60380"/>
    <w:rsid w:val="00C63C24"/>
    <w:rsid w:val="00C646F7"/>
    <w:rsid w:val="00C64A46"/>
    <w:rsid w:val="00C6588D"/>
    <w:rsid w:val="00C662DD"/>
    <w:rsid w:val="00C700A9"/>
    <w:rsid w:val="00C7029C"/>
    <w:rsid w:val="00C707CD"/>
    <w:rsid w:val="00C736F7"/>
    <w:rsid w:val="00C7666B"/>
    <w:rsid w:val="00C8210E"/>
    <w:rsid w:val="00C8258D"/>
    <w:rsid w:val="00C83D4B"/>
    <w:rsid w:val="00C83F4E"/>
    <w:rsid w:val="00C85D0E"/>
    <w:rsid w:val="00C8637D"/>
    <w:rsid w:val="00C8663F"/>
    <w:rsid w:val="00C86F98"/>
    <w:rsid w:val="00C87169"/>
    <w:rsid w:val="00C90B0E"/>
    <w:rsid w:val="00C92770"/>
    <w:rsid w:val="00C93413"/>
    <w:rsid w:val="00C94FD6"/>
    <w:rsid w:val="00C95851"/>
    <w:rsid w:val="00CA0059"/>
    <w:rsid w:val="00CA0B5A"/>
    <w:rsid w:val="00CA1093"/>
    <w:rsid w:val="00CA161F"/>
    <w:rsid w:val="00CA1E69"/>
    <w:rsid w:val="00CA24E6"/>
    <w:rsid w:val="00CA4F13"/>
    <w:rsid w:val="00CA5647"/>
    <w:rsid w:val="00CA5C5B"/>
    <w:rsid w:val="00CA64A9"/>
    <w:rsid w:val="00CA7046"/>
    <w:rsid w:val="00CA7102"/>
    <w:rsid w:val="00CA7BDA"/>
    <w:rsid w:val="00CA7F45"/>
    <w:rsid w:val="00CB0F62"/>
    <w:rsid w:val="00CB117E"/>
    <w:rsid w:val="00CB1B92"/>
    <w:rsid w:val="00CB1E2D"/>
    <w:rsid w:val="00CB261F"/>
    <w:rsid w:val="00CB2C66"/>
    <w:rsid w:val="00CB462A"/>
    <w:rsid w:val="00CB4858"/>
    <w:rsid w:val="00CB5A05"/>
    <w:rsid w:val="00CC09FB"/>
    <w:rsid w:val="00CC16EA"/>
    <w:rsid w:val="00CC228A"/>
    <w:rsid w:val="00CC60A4"/>
    <w:rsid w:val="00CC6664"/>
    <w:rsid w:val="00CC6B1B"/>
    <w:rsid w:val="00CC6E8E"/>
    <w:rsid w:val="00CC7A4D"/>
    <w:rsid w:val="00CC7FDF"/>
    <w:rsid w:val="00CD07AC"/>
    <w:rsid w:val="00CD3AD5"/>
    <w:rsid w:val="00CD3BCB"/>
    <w:rsid w:val="00CD4371"/>
    <w:rsid w:val="00CD6A09"/>
    <w:rsid w:val="00CD7231"/>
    <w:rsid w:val="00CD732D"/>
    <w:rsid w:val="00CE01DC"/>
    <w:rsid w:val="00CE0BDE"/>
    <w:rsid w:val="00CE14B4"/>
    <w:rsid w:val="00CE215B"/>
    <w:rsid w:val="00CE2BBE"/>
    <w:rsid w:val="00CE2F82"/>
    <w:rsid w:val="00CE404F"/>
    <w:rsid w:val="00CE42CF"/>
    <w:rsid w:val="00CE6A38"/>
    <w:rsid w:val="00CE6DF1"/>
    <w:rsid w:val="00CE7447"/>
    <w:rsid w:val="00CE7A63"/>
    <w:rsid w:val="00CF1453"/>
    <w:rsid w:val="00CF18A6"/>
    <w:rsid w:val="00CF2178"/>
    <w:rsid w:val="00CF292E"/>
    <w:rsid w:val="00CF2B30"/>
    <w:rsid w:val="00CF37CA"/>
    <w:rsid w:val="00CF3EF1"/>
    <w:rsid w:val="00CF6365"/>
    <w:rsid w:val="00CF65C7"/>
    <w:rsid w:val="00CF6ECF"/>
    <w:rsid w:val="00CF71ED"/>
    <w:rsid w:val="00D0009E"/>
    <w:rsid w:val="00D01AB6"/>
    <w:rsid w:val="00D0493C"/>
    <w:rsid w:val="00D056FF"/>
    <w:rsid w:val="00D07D71"/>
    <w:rsid w:val="00D1088A"/>
    <w:rsid w:val="00D11500"/>
    <w:rsid w:val="00D12474"/>
    <w:rsid w:val="00D128D8"/>
    <w:rsid w:val="00D140A7"/>
    <w:rsid w:val="00D15639"/>
    <w:rsid w:val="00D17482"/>
    <w:rsid w:val="00D20318"/>
    <w:rsid w:val="00D214B5"/>
    <w:rsid w:val="00D21C71"/>
    <w:rsid w:val="00D2227D"/>
    <w:rsid w:val="00D22A67"/>
    <w:rsid w:val="00D22B97"/>
    <w:rsid w:val="00D23337"/>
    <w:rsid w:val="00D239A2"/>
    <w:rsid w:val="00D279FA"/>
    <w:rsid w:val="00D302A8"/>
    <w:rsid w:val="00D30858"/>
    <w:rsid w:val="00D3127D"/>
    <w:rsid w:val="00D31E09"/>
    <w:rsid w:val="00D34AD7"/>
    <w:rsid w:val="00D34D2F"/>
    <w:rsid w:val="00D36341"/>
    <w:rsid w:val="00D3733B"/>
    <w:rsid w:val="00D40618"/>
    <w:rsid w:val="00D4106C"/>
    <w:rsid w:val="00D410F3"/>
    <w:rsid w:val="00D41275"/>
    <w:rsid w:val="00D42398"/>
    <w:rsid w:val="00D433EB"/>
    <w:rsid w:val="00D43E61"/>
    <w:rsid w:val="00D45A2E"/>
    <w:rsid w:val="00D47126"/>
    <w:rsid w:val="00D47271"/>
    <w:rsid w:val="00D47A73"/>
    <w:rsid w:val="00D5069D"/>
    <w:rsid w:val="00D521E8"/>
    <w:rsid w:val="00D52782"/>
    <w:rsid w:val="00D539F0"/>
    <w:rsid w:val="00D53D90"/>
    <w:rsid w:val="00D540A0"/>
    <w:rsid w:val="00D54B38"/>
    <w:rsid w:val="00D55AC0"/>
    <w:rsid w:val="00D56723"/>
    <w:rsid w:val="00D57CE3"/>
    <w:rsid w:val="00D606DE"/>
    <w:rsid w:val="00D6113D"/>
    <w:rsid w:val="00D61213"/>
    <w:rsid w:val="00D63E7E"/>
    <w:rsid w:val="00D66514"/>
    <w:rsid w:val="00D666A5"/>
    <w:rsid w:val="00D70F79"/>
    <w:rsid w:val="00D71173"/>
    <w:rsid w:val="00D715A7"/>
    <w:rsid w:val="00D720ED"/>
    <w:rsid w:val="00D7286B"/>
    <w:rsid w:val="00D72B37"/>
    <w:rsid w:val="00D75A35"/>
    <w:rsid w:val="00D771A1"/>
    <w:rsid w:val="00D77CE3"/>
    <w:rsid w:val="00D77CFA"/>
    <w:rsid w:val="00D80B01"/>
    <w:rsid w:val="00D82CC2"/>
    <w:rsid w:val="00D83376"/>
    <w:rsid w:val="00D839B4"/>
    <w:rsid w:val="00D84B1B"/>
    <w:rsid w:val="00D8643F"/>
    <w:rsid w:val="00D868F2"/>
    <w:rsid w:val="00D86C4B"/>
    <w:rsid w:val="00D92774"/>
    <w:rsid w:val="00D9372D"/>
    <w:rsid w:val="00D93F0F"/>
    <w:rsid w:val="00D94D45"/>
    <w:rsid w:val="00D95765"/>
    <w:rsid w:val="00D95D6B"/>
    <w:rsid w:val="00DA1017"/>
    <w:rsid w:val="00DA1C04"/>
    <w:rsid w:val="00DA2C3E"/>
    <w:rsid w:val="00DA44D2"/>
    <w:rsid w:val="00DA4AA0"/>
    <w:rsid w:val="00DA4AB1"/>
    <w:rsid w:val="00DA5FA3"/>
    <w:rsid w:val="00DA5FCE"/>
    <w:rsid w:val="00DA60F9"/>
    <w:rsid w:val="00DA6923"/>
    <w:rsid w:val="00DA7132"/>
    <w:rsid w:val="00DB26D6"/>
    <w:rsid w:val="00DB2A23"/>
    <w:rsid w:val="00DB357F"/>
    <w:rsid w:val="00DB4CBB"/>
    <w:rsid w:val="00DB5130"/>
    <w:rsid w:val="00DB5371"/>
    <w:rsid w:val="00DB6AF6"/>
    <w:rsid w:val="00DC03C6"/>
    <w:rsid w:val="00DC0743"/>
    <w:rsid w:val="00DC1AAF"/>
    <w:rsid w:val="00DC1C6C"/>
    <w:rsid w:val="00DC33A3"/>
    <w:rsid w:val="00DC3853"/>
    <w:rsid w:val="00DC46F7"/>
    <w:rsid w:val="00DC48EA"/>
    <w:rsid w:val="00DC4F06"/>
    <w:rsid w:val="00DC59D4"/>
    <w:rsid w:val="00DC63EF"/>
    <w:rsid w:val="00DC6FEE"/>
    <w:rsid w:val="00DC7538"/>
    <w:rsid w:val="00DC7C82"/>
    <w:rsid w:val="00DD01E3"/>
    <w:rsid w:val="00DD175C"/>
    <w:rsid w:val="00DD1FD8"/>
    <w:rsid w:val="00DD23AE"/>
    <w:rsid w:val="00DD23E2"/>
    <w:rsid w:val="00DD2707"/>
    <w:rsid w:val="00DD3431"/>
    <w:rsid w:val="00DD3FB9"/>
    <w:rsid w:val="00DD426A"/>
    <w:rsid w:val="00DD5580"/>
    <w:rsid w:val="00DD5ED8"/>
    <w:rsid w:val="00DD6200"/>
    <w:rsid w:val="00DD6445"/>
    <w:rsid w:val="00DD6875"/>
    <w:rsid w:val="00DD6EC6"/>
    <w:rsid w:val="00DE01CD"/>
    <w:rsid w:val="00DE0F9D"/>
    <w:rsid w:val="00DE1BFD"/>
    <w:rsid w:val="00DE2A37"/>
    <w:rsid w:val="00DE3E8E"/>
    <w:rsid w:val="00DE5141"/>
    <w:rsid w:val="00DE546E"/>
    <w:rsid w:val="00DE5DF4"/>
    <w:rsid w:val="00DE6191"/>
    <w:rsid w:val="00DE63BD"/>
    <w:rsid w:val="00DE65C0"/>
    <w:rsid w:val="00DF0204"/>
    <w:rsid w:val="00DF040F"/>
    <w:rsid w:val="00DF06D1"/>
    <w:rsid w:val="00DF1D4E"/>
    <w:rsid w:val="00DF216E"/>
    <w:rsid w:val="00DF2F04"/>
    <w:rsid w:val="00DF32F8"/>
    <w:rsid w:val="00DF4639"/>
    <w:rsid w:val="00DF4CDF"/>
    <w:rsid w:val="00E01103"/>
    <w:rsid w:val="00E012F0"/>
    <w:rsid w:val="00E0314B"/>
    <w:rsid w:val="00E07E7C"/>
    <w:rsid w:val="00E1096B"/>
    <w:rsid w:val="00E10EB5"/>
    <w:rsid w:val="00E11679"/>
    <w:rsid w:val="00E1232A"/>
    <w:rsid w:val="00E13A32"/>
    <w:rsid w:val="00E14E82"/>
    <w:rsid w:val="00E15449"/>
    <w:rsid w:val="00E17270"/>
    <w:rsid w:val="00E20697"/>
    <w:rsid w:val="00E21032"/>
    <w:rsid w:val="00E21124"/>
    <w:rsid w:val="00E21E6E"/>
    <w:rsid w:val="00E2299D"/>
    <w:rsid w:val="00E22A90"/>
    <w:rsid w:val="00E22BDD"/>
    <w:rsid w:val="00E22FDB"/>
    <w:rsid w:val="00E23B28"/>
    <w:rsid w:val="00E24142"/>
    <w:rsid w:val="00E24F1B"/>
    <w:rsid w:val="00E251F0"/>
    <w:rsid w:val="00E2529C"/>
    <w:rsid w:val="00E26AFC"/>
    <w:rsid w:val="00E279EF"/>
    <w:rsid w:val="00E3020A"/>
    <w:rsid w:val="00E311EB"/>
    <w:rsid w:val="00E333A3"/>
    <w:rsid w:val="00E3486A"/>
    <w:rsid w:val="00E378AD"/>
    <w:rsid w:val="00E40618"/>
    <w:rsid w:val="00E4088B"/>
    <w:rsid w:val="00E41662"/>
    <w:rsid w:val="00E41D13"/>
    <w:rsid w:val="00E41FE7"/>
    <w:rsid w:val="00E4380C"/>
    <w:rsid w:val="00E458D4"/>
    <w:rsid w:val="00E470D4"/>
    <w:rsid w:val="00E51749"/>
    <w:rsid w:val="00E52A43"/>
    <w:rsid w:val="00E52B7E"/>
    <w:rsid w:val="00E55156"/>
    <w:rsid w:val="00E60CE9"/>
    <w:rsid w:val="00E64281"/>
    <w:rsid w:val="00E64320"/>
    <w:rsid w:val="00E656E9"/>
    <w:rsid w:val="00E66C0A"/>
    <w:rsid w:val="00E66DF4"/>
    <w:rsid w:val="00E717B6"/>
    <w:rsid w:val="00E73EED"/>
    <w:rsid w:val="00E7474D"/>
    <w:rsid w:val="00E75329"/>
    <w:rsid w:val="00E7700F"/>
    <w:rsid w:val="00E773E8"/>
    <w:rsid w:val="00E777E8"/>
    <w:rsid w:val="00E80720"/>
    <w:rsid w:val="00E82A9B"/>
    <w:rsid w:val="00E832FB"/>
    <w:rsid w:val="00E8558C"/>
    <w:rsid w:val="00E95705"/>
    <w:rsid w:val="00E95C75"/>
    <w:rsid w:val="00E95DD0"/>
    <w:rsid w:val="00E9711D"/>
    <w:rsid w:val="00E97DF3"/>
    <w:rsid w:val="00EA02BF"/>
    <w:rsid w:val="00EA3630"/>
    <w:rsid w:val="00EA389E"/>
    <w:rsid w:val="00EA6B4B"/>
    <w:rsid w:val="00EA6D65"/>
    <w:rsid w:val="00EB10DF"/>
    <w:rsid w:val="00EB16B9"/>
    <w:rsid w:val="00EB1D2B"/>
    <w:rsid w:val="00EB2999"/>
    <w:rsid w:val="00EB3B1A"/>
    <w:rsid w:val="00EB42DB"/>
    <w:rsid w:val="00EB5E61"/>
    <w:rsid w:val="00EB7DC5"/>
    <w:rsid w:val="00EC0A31"/>
    <w:rsid w:val="00EC3885"/>
    <w:rsid w:val="00EC3FC9"/>
    <w:rsid w:val="00EC4F55"/>
    <w:rsid w:val="00EC72A4"/>
    <w:rsid w:val="00EC7CFA"/>
    <w:rsid w:val="00EC7F61"/>
    <w:rsid w:val="00ED09D0"/>
    <w:rsid w:val="00ED1B72"/>
    <w:rsid w:val="00ED1CD9"/>
    <w:rsid w:val="00ED52B1"/>
    <w:rsid w:val="00ED7153"/>
    <w:rsid w:val="00ED7156"/>
    <w:rsid w:val="00ED7EFD"/>
    <w:rsid w:val="00EE27B3"/>
    <w:rsid w:val="00EE2964"/>
    <w:rsid w:val="00EE33A9"/>
    <w:rsid w:val="00EE35D4"/>
    <w:rsid w:val="00EE3925"/>
    <w:rsid w:val="00EE5CFF"/>
    <w:rsid w:val="00EF0402"/>
    <w:rsid w:val="00EF05F6"/>
    <w:rsid w:val="00EF0CE1"/>
    <w:rsid w:val="00EF1366"/>
    <w:rsid w:val="00EF2ADA"/>
    <w:rsid w:val="00EF30C8"/>
    <w:rsid w:val="00EF3511"/>
    <w:rsid w:val="00EF5F90"/>
    <w:rsid w:val="00F0091C"/>
    <w:rsid w:val="00F01492"/>
    <w:rsid w:val="00F01FF2"/>
    <w:rsid w:val="00F031B0"/>
    <w:rsid w:val="00F03612"/>
    <w:rsid w:val="00F03F3A"/>
    <w:rsid w:val="00F04B64"/>
    <w:rsid w:val="00F07329"/>
    <w:rsid w:val="00F1312E"/>
    <w:rsid w:val="00F16F9E"/>
    <w:rsid w:val="00F17160"/>
    <w:rsid w:val="00F17A50"/>
    <w:rsid w:val="00F211B6"/>
    <w:rsid w:val="00F21F88"/>
    <w:rsid w:val="00F22AF0"/>
    <w:rsid w:val="00F24D52"/>
    <w:rsid w:val="00F25BF7"/>
    <w:rsid w:val="00F277B9"/>
    <w:rsid w:val="00F2798A"/>
    <w:rsid w:val="00F27BA3"/>
    <w:rsid w:val="00F301E9"/>
    <w:rsid w:val="00F30AF5"/>
    <w:rsid w:val="00F30B1C"/>
    <w:rsid w:val="00F3143E"/>
    <w:rsid w:val="00F32CA4"/>
    <w:rsid w:val="00F338F0"/>
    <w:rsid w:val="00F349D0"/>
    <w:rsid w:val="00F351B8"/>
    <w:rsid w:val="00F351D1"/>
    <w:rsid w:val="00F35395"/>
    <w:rsid w:val="00F35603"/>
    <w:rsid w:val="00F36AEF"/>
    <w:rsid w:val="00F37D47"/>
    <w:rsid w:val="00F37D58"/>
    <w:rsid w:val="00F40E07"/>
    <w:rsid w:val="00F43322"/>
    <w:rsid w:val="00F45B1D"/>
    <w:rsid w:val="00F45FB9"/>
    <w:rsid w:val="00F5047B"/>
    <w:rsid w:val="00F516C6"/>
    <w:rsid w:val="00F5279F"/>
    <w:rsid w:val="00F52F93"/>
    <w:rsid w:val="00F53593"/>
    <w:rsid w:val="00F54857"/>
    <w:rsid w:val="00F54D97"/>
    <w:rsid w:val="00F60A05"/>
    <w:rsid w:val="00F61815"/>
    <w:rsid w:val="00F6289D"/>
    <w:rsid w:val="00F62CC7"/>
    <w:rsid w:val="00F62DBA"/>
    <w:rsid w:val="00F63256"/>
    <w:rsid w:val="00F63588"/>
    <w:rsid w:val="00F637B2"/>
    <w:rsid w:val="00F63BCF"/>
    <w:rsid w:val="00F63C7F"/>
    <w:rsid w:val="00F64551"/>
    <w:rsid w:val="00F64843"/>
    <w:rsid w:val="00F64D3C"/>
    <w:rsid w:val="00F65032"/>
    <w:rsid w:val="00F674FD"/>
    <w:rsid w:val="00F67B2B"/>
    <w:rsid w:val="00F71132"/>
    <w:rsid w:val="00F72121"/>
    <w:rsid w:val="00F77126"/>
    <w:rsid w:val="00F77293"/>
    <w:rsid w:val="00F7794A"/>
    <w:rsid w:val="00F779A2"/>
    <w:rsid w:val="00F77C98"/>
    <w:rsid w:val="00F80366"/>
    <w:rsid w:val="00F8115C"/>
    <w:rsid w:val="00F815A3"/>
    <w:rsid w:val="00F82523"/>
    <w:rsid w:val="00F8402F"/>
    <w:rsid w:val="00F840F0"/>
    <w:rsid w:val="00F84D13"/>
    <w:rsid w:val="00F86FE1"/>
    <w:rsid w:val="00F87515"/>
    <w:rsid w:val="00F90698"/>
    <w:rsid w:val="00F9101C"/>
    <w:rsid w:val="00F911E6"/>
    <w:rsid w:val="00F930C5"/>
    <w:rsid w:val="00F939DD"/>
    <w:rsid w:val="00F941CC"/>
    <w:rsid w:val="00F95A6D"/>
    <w:rsid w:val="00F95D53"/>
    <w:rsid w:val="00F9705B"/>
    <w:rsid w:val="00F9745F"/>
    <w:rsid w:val="00F974F3"/>
    <w:rsid w:val="00FA01DB"/>
    <w:rsid w:val="00FA05B3"/>
    <w:rsid w:val="00FA1400"/>
    <w:rsid w:val="00FA180F"/>
    <w:rsid w:val="00FA21A1"/>
    <w:rsid w:val="00FA2C6A"/>
    <w:rsid w:val="00FA350B"/>
    <w:rsid w:val="00FA3550"/>
    <w:rsid w:val="00FA3648"/>
    <w:rsid w:val="00FA3A7C"/>
    <w:rsid w:val="00FA59D1"/>
    <w:rsid w:val="00FA6398"/>
    <w:rsid w:val="00FA6E53"/>
    <w:rsid w:val="00FA768A"/>
    <w:rsid w:val="00FB0134"/>
    <w:rsid w:val="00FB17A9"/>
    <w:rsid w:val="00FB261B"/>
    <w:rsid w:val="00FB2C24"/>
    <w:rsid w:val="00FB2CC7"/>
    <w:rsid w:val="00FB4774"/>
    <w:rsid w:val="00FB4E5C"/>
    <w:rsid w:val="00FB5B74"/>
    <w:rsid w:val="00FB7639"/>
    <w:rsid w:val="00FC010F"/>
    <w:rsid w:val="00FC1E42"/>
    <w:rsid w:val="00FC28CC"/>
    <w:rsid w:val="00FC668F"/>
    <w:rsid w:val="00FC7E4D"/>
    <w:rsid w:val="00FD1D5E"/>
    <w:rsid w:val="00FD28CF"/>
    <w:rsid w:val="00FD2A71"/>
    <w:rsid w:val="00FD39DD"/>
    <w:rsid w:val="00FD4432"/>
    <w:rsid w:val="00FD566F"/>
    <w:rsid w:val="00FD5753"/>
    <w:rsid w:val="00FD7C59"/>
    <w:rsid w:val="00FE1009"/>
    <w:rsid w:val="00FE2B7A"/>
    <w:rsid w:val="00FE2F27"/>
    <w:rsid w:val="00FE44E4"/>
    <w:rsid w:val="00FE450F"/>
    <w:rsid w:val="00FE5680"/>
    <w:rsid w:val="00FE66C6"/>
    <w:rsid w:val="00FE7303"/>
    <w:rsid w:val="00FE7B73"/>
    <w:rsid w:val="00FF14EE"/>
    <w:rsid w:val="00FF1585"/>
    <w:rsid w:val="00FF16E9"/>
    <w:rsid w:val="00FF1B46"/>
    <w:rsid w:val="00FF1CAE"/>
    <w:rsid w:val="00FF4F70"/>
    <w:rsid w:val="00FF5A7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88C6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sz w:val="28"/>
      <w:szCs w:val="22"/>
      <w:lang w:val="ro-RO"/>
    </w:rPr>
  </w:style>
  <w:style w:type="paragraph" w:styleId="Heading2">
    <w:name w:val="heading 2"/>
    <w:basedOn w:val="Normal"/>
    <w:next w:val="Normal"/>
    <w:qFormat/>
    <w:pPr>
      <w:keepNext/>
      <w:jc w:val="center"/>
      <w:outlineLvl w:val="1"/>
    </w:pPr>
    <w:rPr>
      <w:rFonts w:cs="Arial"/>
      <w:b/>
      <w:szCs w:val="28"/>
      <w:u w:val="single"/>
      <w:lang w:val="ro-RO" w:eastAsia="ro-RO"/>
    </w:rPr>
  </w:style>
  <w:style w:type="paragraph" w:styleId="Heading3">
    <w:name w:val="heading 3"/>
    <w:basedOn w:val="Normal"/>
    <w:next w:val="Normal"/>
    <w:qFormat/>
    <w:pPr>
      <w:keepNext/>
      <w:jc w:val="center"/>
      <w:outlineLvl w:val="2"/>
    </w:pPr>
    <w:rPr>
      <w:b/>
      <w:sz w:val="28"/>
      <w:szCs w:val="28"/>
      <w:lang w:val="ro-RO" w:eastAsia="ro-RO"/>
    </w:rPr>
  </w:style>
  <w:style w:type="paragraph" w:styleId="Heading4">
    <w:name w:val="heading 4"/>
    <w:basedOn w:val="Normal"/>
    <w:next w:val="Normal"/>
    <w:qFormat/>
    <w:pPr>
      <w:keepNext/>
      <w:spacing w:line="360" w:lineRule="auto"/>
      <w:ind w:left="284"/>
      <w:jc w:val="center"/>
      <w:outlineLvl w:val="3"/>
    </w:pPr>
    <w:rPr>
      <w:b/>
      <w:i/>
      <w:iCs/>
      <w:sz w:val="28"/>
    </w:rPr>
  </w:style>
  <w:style w:type="paragraph" w:styleId="Heading5">
    <w:name w:val="heading 5"/>
    <w:basedOn w:val="Normal"/>
    <w:next w:val="Normal"/>
    <w:qFormat/>
    <w:pPr>
      <w:keepNext/>
      <w:ind w:left="284"/>
      <w:jc w:val="center"/>
      <w:outlineLvl w:val="4"/>
    </w:pPr>
    <w:rPr>
      <w:b/>
      <w:sz w:val="28"/>
      <w:szCs w:val="28"/>
    </w:rPr>
  </w:style>
  <w:style w:type="paragraph" w:styleId="Heading7">
    <w:name w:val="heading 7"/>
    <w:basedOn w:val="Normal"/>
    <w:next w:val="Normal"/>
    <w:qFormat/>
    <w:pPr>
      <w:spacing w:before="240" w:after="60"/>
      <w:outlineLvl w:val="6"/>
    </w:pPr>
    <w:rPr>
      <w:lang w:val="ro-RO" w:eastAsia="ro-RO"/>
    </w:rPr>
  </w:style>
  <w:style w:type="paragraph" w:styleId="Heading9">
    <w:name w:val="heading 9"/>
    <w:basedOn w:val="Normal"/>
    <w:next w:val="Normal"/>
    <w:link w:val="Heading9Char"/>
    <w:qFormat/>
    <w:rsid w:val="00A63231"/>
    <w:pPr>
      <w:spacing w:before="240" w:after="60"/>
      <w:outlineLvl w:val="8"/>
    </w:pPr>
    <w:rPr>
      <w:rFonts w:ascii="Arial" w:hAnsi="Arial" w:cs="Arial"/>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link w:val="BodyTextIndentChar"/>
    <w:semiHidden/>
    <w:pPr>
      <w:ind w:firstLine="851"/>
      <w:jc w:val="both"/>
    </w:pPr>
    <w:rPr>
      <w:color w:val="000000"/>
      <w:szCs w:val="20"/>
      <w:lang w:eastAsia="ro-RO"/>
    </w:rPr>
  </w:style>
  <w:style w:type="paragraph" w:styleId="BodyTextIndent2">
    <w:name w:val="Body Text Indent 2"/>
    <w:basedOn w:val="Normal"/>
    <w:link w:val="BodyTextIndent2Char"/>
    <w:pPr>
      <w:spacing w:after="120" w:line="480" w:lineRule="auto"/>
      <w:ind w:left="283"/>
    </w:pPr>
    <w:rPr>
      <w:lang w:val="ro-RO" w:eastAsia="ro-RO"/>
    </w:rPr>
  </w:style>
  <w:style w:type="paragraph" w:styleId="BodyText">
    <w:name w:val="Body Text"/>
    <w:basedOn w:val="Normal"/>
    <w:link w:val="BodyTextChar"/>
    <w:semiHidden/>
    <w:pPr>
      <w:spacing w:after="120"/>
    </w:pPr>
    <w:rPr>
      <w:rFonts w:ascii="Arial Narrow" w:hAnsi="Arial Narrow"/>
      <w:sz w:val="28"/>
      <w:szCs w:val="20"/>
      <w:lang w:eastAsia="ro-RO"/>
    </w:rPr>
  </w:style>
  <w:style w:type="character" w:customStyle="1" w:styleId="preambul1">
    <w:name w:val="preambul1"/>
    <w:rPr>
      <w:i/>
      <w:iCs/>
      <w:color w:val="000000"/>
    </w:rPr>
  </w:style>
  <w:style w:type="character" w:customStyle="1" w:styleId="rvts8">
    <w:name w:val="rvts8"/>
    <w:basedOn w:val="DefaultParagraphFont"/>
  </w:style>
  <w:style w:type="character" w:customStyle="1" w:styleId="rvts7">
    <w:name w:val="rvts7"/>
    <w:basedOn w:val="DefaultParagraphFont"/>
  </w:style>
  <w:style w:type="paragraph" w:styleId="BodyText2">
    <w:name w:val="Body Text 2"/>
    <w:basedOn w:val="Normal"/>
    <w:pPr>
      <w:jc w:val="both"/>
    </w:pPr>
    <w:rPr>
      <w:color w:val="000000"/>
      <w:sz w:val="28"/>
      <w:lang w:val="ro-RO"/>
    </w:rPr>
  </w:style>
  <w:style w:type="paragraph" w:styleId="BodyTextIndent3">
    <w:name w:val="Body Text Indent 3"/>
    <w:basedOn w:val="Normal"/>
    <w:semiHidden/>
    <w:pPr>
      <w:ind w:left="-108"/>
      <w:jc w:val="both"/>
    </w:pPr>
    <w:rPr>
      <w:color w:val="000000"/>
      <w:sz w:val="28"/>
    </w:rPr>
  </w:style>
  <w:style w:type="paragraph" w:styleId="Title">
    <w:name w:val="Title"/>
    <w:basedOn w:val="Normal"/>
    <w:qFormat/>
    <w:pPr>
      <w:jc w:val="center"/>
    </w:pPr>
    <w:rPr>
      <w:b/>
      <w:sz w:val="28"/>
      <w:szCs w:val="28"/>
      <w:lang w:val="ro-RO"/>
    </w:rPr>
  </w:style>
  <w:style w:type="character" w:styleId="Strong">
    <w:name w:val="Strong"/>
    <w:uiPriority w:val="22"/>
    <w:qFormat/>
    <w:rPr>
      <w:b/>
      <w:bCs/>
    </w:rPr>
  </w:style>
  <w:style w:type="character" w:customStyle="1" w:styleId="rvts12">
    <w:name w:val="rvts12"/>
    <w:basedOn w:val="DefaultParagraphFont"/>
  </w:style>
  <w:style w:type="character" w:customStyle="1" w:styleId="ln2tpunct">
    <w:name w:val="ln2tpunct"/>
  </w:style>
  <w:style w:type="character" w:customStyle="1" w:styleId="apple-converted-space">
    <w:name w:val="apple-converted-space"/>
    <w:basedOn w:val="DefaultParagraphFont"/>
  </w:style>
  <w:style w:type="character" w:styleId="Emphasis">
    <w:name w:val="Emphasis"/>
    <w:qFormat/>
    <w:rPr>
      <w:i/>
      <w:iCs/>
    </w:rPr>
  </w:style>
  <w:style w:type="character" w:customStyle="1" w:styleId="rvts9">
    <w:name w:val="rvts9"/>
    <w:basedOn w:val="DefaultParagraphFont"/>
  </w:style>
  <w:style w:type="character" w:customStyle="1" w:styleId="rvts10">
    <w:name w:val="rvts10"/>
    <w:basedOn w:val="DefaultParagraphFont"/>
  </w:style>
  <w:style w:type="character" w:customStyle="1" w:styleId="rvts11">
    <w:name w:val="rvts11"/>
    <w:basedOn w:val="DefaultParagraphFont"/>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customStyle="1" w:styleId="rvts5">
    <w:name w:val="rvts5"/>
    <w:rsid w:val="003A1EE7"/>
  </w:style>
  <w:style w:type="character" w:customStyle="1" w:styleId="rvts3">
    <w:name w:val="rvts3"/>
    <w:rsid w:val="003A1EE7"/>
  </w:style>
  <w:style w:type="paragraph" w:styleId="BodyText3">
    <w:name w:val="Body Text 3"/>
    <w:basedOn w:val="Normal"/>
    <w:link w:val="BodyText3Char"/>
    <w:uiPriority w:val="99"/>
    <w:unhideWhenUsed/>
    <w:rsid w:val="003A1EE7"/>
    <w:pPr>
      <w:spacing w:after="120"/>
    </w:pPr>
    <w:rPr>
      <w:sz w:val="16"/>
      <w:szCs w:val="16"/>
      <w:lang w:val="x-none"/>
    </w:rPr>
  </w:style>
  <w:style w:type="character" w:customStyle="1" w:styleId="BodyText3Char">
    <w:name w:val="Body Text 3 Char"/>
    <w:link w:val="BodyText3"/>
    <w:uiPriority w:val="99"/>
    <w:rsid w:val="003A1EE7"/>
    <w:rPr>
      <w:sz w:val="16"/>
      <w:szCs w:val="16"/>
      <w:lang w:eastAsia="en-US"/>
    </w:rPr>
  </w:style>
  <w:style w:type="character" w:customStyle="1" w:styleId="rvts2">
    <w:name w:val="rvts2"/>
    <w:rsid w:val="00207ECE"/>
  </w:style>
  <w:style w:type="character" w:styleId="Hyperlink">
    <w:name w:val="Hyperlink"/>
    <w:rsid w:val="00A962F5"/>
    <w:rPr>
      <w:color w:val="0000FF"/>
      <w:u w:val="single"/>
    </w:rPr>
  </w:style>
  <w:style w:type="character" w:customStyle="1" w:styleId="Heading9Char">
    <w:name w:val="Heading 9 Char"/>
    <w:link w:val="Heading9"/>
    <w:rsid w:val="00A63231"/>
    <w:rPr>
      <w:rFonts w:ascii="Arial" w:hAnsi="Arial" w:cs="Arial"/>
      <w:sz w:val="22"/>
      <w:szCs w:val="22"/>
      <w:lang w:eastAsia="en-US"/>
    </w:rPr>
  </w:style>
  <w:style w:type="table" w:styleId="TableGrid">
    <w:name w:val="Table Grid"/>
    <w:basedOn w:val="TableNormal"/>
    <w:uiPriority w:val="39"/>
    <w:rsid w:val="00313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
    <w:name w:val="rvts1"/>
    <w:rsid w:val="008D334C"/>
  </w:style>
  <w:style w:type="character" w:customStyle="1" w:styleId="panchor">
    <w:name w:val="panchor"/>
    <w:rsid w:val="005A6810"/>
  </w:style>
  <w:style w:type="character" w:styleId="HTMLCite">
    <w:name w:val="HTML Cite"/>
    <w:uiPriority w:val="99"/>
    <w:semiHidden/>
    <w:unhideWhenUsed/>
    <w:rsid w:val="00837319"/>
    <w:rPr>
      <w:i/>
      <w:iCs/>
    </w:rPr>
  </w:style>
  <w:style w:type="character" w:customStyle="1" w:styleId="rvts23">
    <w:name w:val="rvts23"/>
    <w:rsid w:val="00D5069D"/>
    <w:rPr>
      <w:rFonts w:ascii="Times New Roman" w:hAnsi="Times New Roman" w:cs="Times New Roman" w:hint="default"/>
      <w:b/>
      <w:bCs/>
      <w:i/>
      <w:iCs/>
      <w:color w:val="008000"/>
      <w:sz w:val="24"/>
      <w:szCs w:val="24"/>
    </w:rPr>
  </w:style>
  <w:style w:type="character" w:customStyle="1" w:styleId="rvts4">
    <w:name w:val="rvts4"/>
    <w:rsid w:val="00D5069D"/>
  </w:style>
  <w:style w:type="character" w:customStyle="1" w:styleId="rvts13">
    <w:name w:val="rvts13"/>
    <w:basedOn w:val="DefaultParagraphFont"/>
    <w:rsid w:val="00F71132"/>
  </w:style>
  <w:style w:type="character" w:customStyle="1" w:styleId="rvts14">
    <w:name w:val="rvts14"/>
    <w:rsid w:val="00F71132"/>
  </w:style>
  <w:style w:type="character" w:customStyle="1" w:styleId="BodyTextIndent2Char">
    <w:name w:val="Body Text Indent 2 Char"/>
    <w:link w:val="BodyTextIndent2"/>
    <w:rsid w:val="00BA47FD"/>
    <w:rPr>
      <w:sz w:val="24"/>
      <w:szCs w:val="24"/>
    </w:rPr>
  </w:style>
  <w:style w:type="character" w:customStyle="1" w:styleId="rvts6">
    <w:name w:val="rvts6"/>
    <w:rsid w:val="00DC46F7"/>
  </w:style>
  <w:style w:type="character" w:customStyle="1" w:styleId="a">
    <w:name w:val="a"/>
    <w:rsid w:val="00DC46F7"/>
  </w:style>
  <w:style w:type="paragraph" w:styleId="ListParagraph">
    <w:name w:val="List Paragraph"/>
    <w:aliases w:val="Normal bullet 2,Akapit z listą BS,Outlines a.b.c.,List_Paragraph,Multilevel para_II,Akapit z lista BS,body 2,Forth level,Colorful List - Accent 11,Medium Grid 1 - Accent 21"/>
    <w:basedOn w:val="Normal"/>
    <w:uiPriority w:val="34"/>
    <w:qFormat/>
    <w:rsid w:val="008A1FF2"/>
    <w:pPr>
      <w:widowControl w:val="0"/>
      <w:suppressAutoHyphens/>
      <w:ind w:left="720"/>
      <w:contextualSpacing/>
    </w:pPr>
    <w:rPr>
      <w:rFonts w:ascii="Calibri" w:eastAsia="SimSun" w:hAnsi="Calibri" w:cs="Mangal"/>
      <w:kern w:val="1"/>
      <w:szCs w:val="21"/>
      <w:lang w:val="ro-RO" w:eastAsia="hi-IN" w:bidi="hi-IN"/>
    </w:rPr>
  </w:style>
  <w:style w:type="paragraph" w:customStyle="1" w:styleId="rvps1">
    <w:name w:val="rvps1"/>
    <w:basedOn w:val="Normal"/>
    <w:rsid w:val="000813EF"/>
    <w:pPr>
      <w:spacing w:before="100" w:beforeAutospacing="1" w:after="100" w:afterAutospacing="1"/>
    </w:pPr>
    <w:rPr>
      <w:rFonts w:ascii="Arial Unicode MS" w:hAnsi="Arial Unicode MS"/>
    </w:rPr>
  </w:style>
  <w:style w:type="paragraph" w:styleId="Header">
    <w:name w:val="header"/>
    <w:basedOn w:val="Normal"/>
    <w:link w:val="HeaderChar"/>
    <w:uiPriority w:val="99"/>
    <w:unhideWhenUsed/>
    <w:rsid w:val="00435715"/>
    <w:pPr>
      <w:widowControl w:val="0"/>
      <w:tabs>
        <w:tab w:val="center" w:pos="4536"/>
        <w:tab w:val="right" w:pos="9072"/>
      </w:tabs>
      <w:suppressAutoHyphens/>
    </w:pPr>
    <w:rPr>
      <w:rFonts w:ascii="Calibri" w:eastAsia="SimSun" w:hAnsi="Calibri" w:cs="Mangal"/>
      <w:kern w:val="1"/>
      <w:szCs w:val="21"/>
      <w:lang w:val="ro-RO" w:eastAsia="hi-IN" w:bidi="hi-IN"/>
    </w:rPr>
  </w:style>
  <w:style w:type="character" w:customStyle="1" w:styleId="HeaderChar">
    <w:name w:val="Header Char"/>
    <w:link w:val="Header"/>
    <w:uiPriority w:val="99"/>
    <w:rsid w:val="00435715"/>
    <w:rPr>
      <w:rFonts w:ascii="Calibri" w:eastAsia="SimSun" w:hAnsi="Calibri" w:cs="Mangal"/>
      <w:kern w:val="1"/>
      <w:sz w:val="24"/>
      <w:szCs w:val="21"/>
      <w:lang w:eastAsia="hi-IN" w:bidi="hi-IN"/>
    </w:rPr>
  </w:style>
  <w:style w:type="character" w:customStyle="1" w:styleId="slitbdy">
    <w:name w:val="s_lit_bdy"/>
    <w:rsid w:val="009570DB"/>
  </w:style>
  <w:style w:type="character" w:customStyle="1" w:styleId="spar">
    <w:name w:val="s_par"/>
    <w:rsid w:val="00B72451"/>
  </w:style>
  <w:style w:type="character" w:customStyle="1" w:styleId="sartttl">
    <w:name w:val="s_art_ttl"/>
    <w:rsid w:val="00340D26"/>
  </w:style>
  <w:style w:type="character" w:customStyle="1" w:styleId="salnbdy">
    <w:name w:val="s_aln_bdy"/>
    <w:rsid w:val="00A37F9B"/>
  </w:style>
  <w:style w:type="character" w:customStyle="1" w:styleId="saln">
    <w:name w:val="s_aln"/>
    <w:rsid w:val="00D31E09"/>
  </w:style>
  <w:style w:type="character" w:customStyle="1" w:styleId="salnttl">
    <w:name w:val="s_aln_ttl"/>
    <w:rsid w:val="00D31E09"/>
  </w:style>
  <w:style w:type="character" w:customStyle="1" w:styleId="slgi">
    <w:name w:val="s_lgi"/>
    <w:rsid w:val="00D31E09"/>
  </w:style>
  <w:style w:type="paragraph" w:customStyle="1" w:styleId="CharCharCaracter">
    <w:name w:val="Char Char Caracter"/>
    <w:basedOn w:val="Normal"/>
    <w:rsid w:val="004E594E"/>
    <w:pPr>
      <w:spacing w:after="160" w:line="240" w:lineRule="exact"/>
    </w:pPr>
    <w:rPr>
      <w:rFonts w:ascii="Tahoma" w:hAnsi="Tahoma" w:cs="Tahoma"/>
      <w:sz w:val="20"/>
      <w:szCs w:val="20"/>
      <w:lang w:val="ro-RO"/>
    </w:rPr>
  </w:style>
  <w:style w:type="character" w:styleId="CommentReference">
    <w:name w:val="annotation reference"/>
    <w:semiHidden/>
    <w:rsid w:val="00D433EB"/>
    <w:rPr>
      <w:sz w:val="16"/>
      <w:szCs w:val="16"/>
    </w:rPr>
  </w:style>
  <w:style w:type="paragraph" w:styleId="CommentText">
    <w:name w:val="annotation text"/>
    <w:basedOn w:val="Normal"/>
    <w:link w:val="CommentTextChar"/>
    <w:semiHidden/>
    <w:rsid w:val="00D433EB"/>
    <w:pPr>
      <w:spacing w:after="200" w:line="276" w:lineRule="auto"/>
    </w:pPr>
    <w:rPr>
      <w:rFonts w:ascii="Calibri" w:hAnsi="Calibri"/>
      <w:sz w:val="20"/>
      <w:szCs w:val="20"/>
      <w:lang w:val="ro-RO" w:eastAsia="ro-RO"/>
    </w:rPr>
  </w:style>
  <w:style w:type="character" w:customStyle="1" w:styleId="CommentTextChar">
    <w:name w:val="Comment Text Char"/>
    <w:link w:val="CommentText"/>
    <w:semiHidden/>
    <w:rsid w:val="00D433EB"/>
    <w:rPr>
      <w:rFonts w:ascii="Calibri" w:hAnsi="Calibri"/>
    </w:rPr>
  </w:style>
  <w:style w:type="character" w:customStyle="1" w:styleId="Bodytext5">
    <w:name w:val="Body text (5)_"/>
    <w:rsid w:val="00AB02C7"/>
    <w:rPr>
      <w:rFonts w:ascii="Times New Roman" w:eastAsia="Times New Roman" w:hAnsi="Times New Roman" w:cs="Times New Roman"/>
      <w:b/>
      <w:bCs/>
      <w:sz w:val="25"/>
    </w:rPr>
  </w:style>
  <w:style w:type="paragraph" w:styleId="Footer">
    <w:name w:val="footer"/>
    <w:basedOn w:val="Normal"/>
    <w:link w:val="FooterChar"/>
    <w:uiPriority w:val="99"/>
    <w:unhideWhenUsed/>
    <w:rsid w:val="00AA3167"/>
    <w:pPr>
      <w:tabs>
        <w:tab w:val="center" w:pos="4513"/>
        <w:tab w:val="right" w:pos="9026"/>
      </w:tabs>
    </w:pPr>
  </w:style>
  <w:style w:type="character" w:customStyle="1" w:styleId="FooterChar">
    <w:name w:val="Footer Char"/>
    <w:link w:val="Footer"/>
    <w:uiPriority w:val="99"/>
    <w:rsid w:val="00AA3167"/>
    <w:rPr>
      <w:sz w:val="24"/>
      <w:szCs w:val="24"/>
      <w:lang w:val="en-US" w:eastAsia="en-US"/>
    </w:rPr>
  </w:style>
  <w:style w:type="character" w:customStyle="1" w:styleId="spct">
    <w:name w:val="s_pct"/>
    <w:rsid w:val="006E73ED"/>
  </w:style>
  <w:style w:type="character" w:customStyle="1" w:styleId="spctttl">
    <w:name w:val="s_pct_ttl"/>
    <w:rsid w:val="006E73ED"/>
  </w:style>
  <w:style w:type="character" w:customStyle="1" w:styleId="spctbdy">
    <w:name w:val="s_pct_bdy"/>
    <w:rsid w:val="006E73ED"/>
  </w:style>
  <w:style w:type="paragraph" w:customStyle="1" w:styleId="CaracterCaracterCharCharCaracterCaracterCharCharCaracterCaracterCharCharCaracterCaracterCharCharCaracterCaracterCharCharCaracterCaracterCharCharCaracterCaracter1">
    <w:name w:val="Caracter Caracter Char Char Caracter Caracter Char Char Caracter Caracter Char Char Caracter Caracter Char Char Caracter Caracter Char Char Caracter Caracter Char Char Caracter Caracter1"/>
    <w:basedOn w:val="Normal"/>
    <w:rsid w:val="00D056FF"/>
    <w:pPr>
      <w:spacing w:after="160" w:line="240" w:lineRule="exact"/>
    </w:pPr>
    <w:rPr>
      <w:rFonts w:ascii="Tahoma" w:hAnsi="Tahoma"/>
      <w:sz w:val="20"/>
      <w:szCs w:val="20"/>
    </w:rPr>
  </w:style>
  <w:style w:type="paragraph" w:customStyle="1" w:styleId="CaracterCaracterCharCharCaracterCaracterCharCharCaracterCaracterCharCharCaracterCaracterCharCharCaracterCaracterCharCharCaracterCaracterCharCharCaracterCaracter10">
    <w:name w:val="Caracter Caracter Char Char Caracter Caracter Char Char Caracter Caracter Char Char Caracter Caracter Char Char Caracter Caracter Char Char Caracter Caracter Char Char Caracter Caracter1"/>
    <w:basedOn w:val="Normal"/>
    <w:rsid w:val="004F331E"/>
    <w:pPr>
      <w:spacing w:after="160" w:line="240" w:lineRule="exact"/>
    </w:pPr>
    <w:rPr>
      <w:rFonts w:ascii="Tahoma" w:hAnsi="Tahoma"/>
      <w:sz w:val="20"/>
      <w:szCs w:val="20"/>
    </w:rPr>
  </w:style>
  <w:style w:type="character" w:customStyle="1" w:styleId="BodyTextIndentChar">
    <w:name w:val="Body Text Indent Char"/>
    <w:link w:val="BodyTextIndent"/>
    <w:semiHidden/>
    <w:rsid w:val="00702A2D"/>
    <w:rPr>
      <w:color w:val="000000"/>
      <w:sz w:val="24"/>
      <w:lang w:val="en-US"/>
    </w:rPr>
  </w:style>
  <w:style w:type="character" w:customStyle="1" w:styleId="BodyTextChar">
    <w:name w:val="Body Text Char"/>
    <w:link w:val="BodyText"/>
    <w:semiHidden/>
    <w:rsid w:val="00702A2D"/>
    <w:rPr>
      <w:rFonts w:ascii="Arial Narrow" w:hAnsi="Arial Narrow"/>
      <w:sz w:val="28"/>
      <w:lang w:val="en-US"/>
    </w:rPr>
  </w:style>
  <w:style w:type="paragraph" w:styleId="FootnoteText">
    <w:name w:val="footnote text"/>
    <w:basedOn w:val="Normal"/>
    <w:link w:val="FootnoteTextChar"/>
    <w:semiHidden/>
    <w:rsid w:val="00AB6461"/>
    <w:pPr>
      <w:spacing w:after="120" w:line="276" w:lineRule="auto"/>
      <w:ind w:left="1701"/>
      <w:jc w:val="both"/>
    </w:pPr>
    <w:rPr>
      <w:rFonts w:ascii="Trebuchet MS" w:eastAsia="MS Mincho" w:hAnsi="Trebuchet MS"/>
      <w:sz w:val="20"/>
      <w:szCs w:val="20"/>
    </w:rPr>
  </w:style>
  <w:style w:type="character" w:customStyle="1" w:styleId="FootnoteTextChar">
    <w:name w:val="Footnote Text Char"/>
    <w:link w:val="FootnoteText"/>
    <w:semiHidden/>
    <w:rsid w:val="00AB6461"/>
    <w:rPr>
      <w:rFonts w:ascii="Trebuchet MS" w:eastAsia="MS Mincho" w:hAnsi="Trebuchet MS"/>
      <w:lang w:val="en-US" w:eastAsia="en-US"/>
    </w:rPr>
  </w:style>
  <w:style w:type="character" w:styleId="FootnoteReference">
    <w:name w:val="footnote reference"/>
    <w:semiHidden/>
    <w:rsid w:val="00AB6461"/>
    <w:rPr>
      <w:vertAlign w:val="superscript"/>
    </w:rPr>
  </w:style>
  <w:style w:type="paragraph" w:styleId="CommentSubject">
    <w:name w:val="annotation subject"/>
    <w:basedOn w:val="CommentText"/>
    <w:next w:val="CommentText"/>
    <w:link w:val="CommentSubjectChar"/>
    <w:uiPriority w:val="99"/>
    <w:semiHidden/>
    <w:unhideWhenUsed/>
    <w:rsid w:val="006B3447"/>
    <w:pPr>
      <w:spacing w:after="0" w:line="240" w:lineRule="auto"/>
    </w:pPr>
    <w:rPr>
      <w:rFonts w:ascii="Times New Roman" w:hAnsi="Times New Roman"/>
      <w:b/>
      <w:bCs/>
      <w:lang w:val="en-US" w:eastAsia="en-US"/>
    </w:rPr>
  </w:style>
  <w:style w:type="character" w:customStyle="1" w:styleId="CommentSubjectChar">
    <w:name w:val="Comment Subject Char"/>
    <w:link w:val="CommentSubject"/>
    <w:uiPriority w:val="99"/>
    <w:semiHidden/>
    <w:rsid w:val="006B3447"/>
    <w:rPr>
      <w:rFonts w:ascii="Calibri" w:hAnsi="Calibri"/>
      <w:b/>
      <w:bCs/>
      <w:lang w:val="en-US" w:eastAsia="en-US"/>
    </w:rPr>
  </w:style>
  <w:style w:type="paragraph" w:styleId="NoSpacing">
    <w:name w:val="No Spacing"/>
    <w:uiPriority w:val="1"/>
    <w:qFormat/>
    <w:rsid w:val="00104C24"/>
    <w:rPr>
      <w:sz w:val="24"/>
      <w:szCs w:val="24"/>
      <w:lang w:val="en-US" w:eastAsia="en-US"/>
    </w:rPr>
  </w:style>
  <w:style w:type="character" w:customStyle="1" w:styleId="UnresolvedMention1">
    <w:name w:val="Unresolved Mention1"/>
    <w:basedOn w:val="DefaultParagraphFont"/>
    <w:uiPriority w:val="99"/>
    <w:semiHidden/>
    <w:unhideWhenUsed/>
    <w:rsid w:val="00514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7470">
      <w:bodyDiv w:val="1"/>
      <w:marLeft w:val="0"/>
      <w:marRight w:val="0"/>
      <w:marTop w:val="0"/>
      <w:marBottom w:val="0"/>
      <w:divBdr>
        <w:top w:val="none" w:sz="0" w:space="0" w:color="auto"/>
        <w:left w:val="none" w:sz="0" w:space="0" w:color="auto"/>
        <w:bottom w:val="none" w:sz="0" w:space="0" w:color="auto"/>
        <w:right w:val="none" w:sz="0" w:space="0" w:color="auto"/>
      </w:divBdr>
    </w:div>
    <w:div w:id="138110883">
      <w:bodyDiv w:val="1"/>
      <w:marLeft w:val="0"/>
      <w:marRight w:val="0"/>
      <w:marTop w:val="0"/>
      <w:marBottom w:val="0"/>
      <w:divBdr>
        <w:top w:val="none" w:sz="0" w:space="0" w:color="auto"/>
        <w:left w:val="none" w:sz="0" w:space="0" w:color="auto"/>
        <w:bottom w:val="none" w:sz="0" w:space="0" w:color="auto"/>
        <w:right w:val="none" w:sz="0" w:space="0" w:color="auto"/>
      </w:divBdr>
    </w:div>
    <w:div w:id="240410660">
      <w:bodyDiv w:val="1"/>
      <w:marLeft w:val="0"/>
      <w:marRight w:val="0"/>
      <w:marTop w:val="0"/>
      <w:marBottom w:val="0"/>
      <w:divBdr>
        <w:top w:val="none" w:sz="0" w:space="0" w:color="auto"/>
        <w:left w:val="none" w:sz="0" w:space="0" w:color="auto"/>
        <w:bottom w:val="none" w:sz="0" w:space="0" w:color="auto"/>
        <w:right w:val="none" w:sz="0" w:space="0" w:color="auto"/>
      </w:divBdr>
      <w:divsChild>
        <w:div w:id="1941720033">
          <w:marLeft w:val="0"/>
          <w:marRight w:val="0"/>
          <w:marTop w:val="0"/>
          <w:marBottom w:val="0"/>
          <w:divBdr>
            <w:top w:val="single" w:sz="6" w:space="0" w:color="000000"/>
            <w:left w:val="single" w:sz="6" w:space="0" w:color="000000"/>
            <w:bottom w:val="single" w:sz="6" w:space="0" w:color="000000"/>
            <w:right w:val="single" w:sz="6" w:space="0" w:color="000000"/>
          </w:divBdr>
          <w:divsChild>
            <w:div w:id="1516918476">
              <w:marLeft w:val="0"/>
              <w:marRight w:val="0"/>
              <w:marTop w:val="0"/>
              <w:marBottom w:val="0"/>
              <w:divBdr>
                <w:top w:val="none" w:sz="0" w:space="0" w:color="auto"/>
                <w:left w:val="none" w:sz="0" w:space="0" w:color="auto"/>
                <w:bottom w:val="none" w:sz="0" w:space="0" w:color="auto"/>
                <w:right w:val="none" w:sz="0" w:space="0" w:color="auto"/>
              </w:divBdr>
              <w:divsChild>
                <w:div w:id="821777076">
                  <w:marLeft w:val="0"/>
                  <w:marRight w:val="0"/>
                  <w:marTop w:val="0"/>
                  <w:marBottom w:val="0"/>
                  <w:divBdr>
                    <w:top w:val="none" w:sz="0" w:space="0" w:color="auto"/>
                    <w:left w:val="none" w:sz="0" w:space="0" w:color="auto"/>
                    <w:bottom w:val="none" w:sz="0" w:space="0" w:color="auto"/>
                    <w:right w:val="none" w:sz="0" w:space="0" w:color="auto"/>
                  </w:divBdr>
                  <w:divsChild>
                    <w:div w:id="1121723459">
                      <w:marLeft w:val="0"/>
                      <w:marRight w:val="0"/>
                      <w:marTop w:val="0"/>
                      <w:marBottom w:val="0"/>
                      <w:divBdr>
                        <w:top w:val="none" w:sz="0" w:space="0" w:color="auto"/>
                        <w:left w:val="none" w:sz="0" w:space="0" w:color="auto"/>
                        <w:bottom w:val="none" w:sz="0" w:space="0" w:color="auto"/>
                        <w:right w:val="none" w:sz="0" w:space="0" w:color="auto"/>
                      </w:divBdr>
                      <w:divsChild>
                        <w:div w:id="10151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589663">
      <w:bodyDiv w:val="1"/>
      <w:marLeft w:val="0"/>
      <w:marRight w:val="0"/>
      <w:marTop w:val="0"/>
      <w:marBottom w:val="0"/>
      <w:divBdr>
        <w:top w:val="none" w:sz="0" w:space="0" w:color="auto"/>
        <w:left w:val="none" w:sz="0" w:space="0" w:color="auto"/>
        <w:bottom w:val="none" w:sz="0" w:space="0" w:color="auto"/>
        <w:right w:val="none" w:sz="0" w:space="0" w:color="auto"/>
      </w:divBdr>
    </w:div>
    <w:div w:id="406001096">
      <w:bodyDiv w:val="1"/>
      <w:marLeft w:val="0"/>
      <w:marRight w:val="0"/>
      <w:marTop w:val="0"/>
      <w:marBottom w:val="0"/>
      <w:divBdr>
        <w:top w:val="none" w:sz="0" w:space="0" w:color="auto"/>
        <w:left w:val="none" w:sz="0" w:space="0" w:color="auto"/>
        <w:bottom w:val="none" w:sz="0" w:space="0" w:color="auto"/>
        <w:right w:val="none" w:sz="0" w:space="0" w:color="auto"/>
      </w:divBdr>
      <w:divsChild>
        <w:div w:id="1761559990">
          <w:marLeft w:val="0"/>
          <w:marRight w:val="0"/>
          <w:marTop w:val="0"/>
          <w:marBottom w:val="300"/>
          <w:divBdr>
            <w:top w:val="none" w:sz="0" w:space="0" w:color="auto"/>
            <w:left w:val="none" w:sz="0" w:space="0" w:color="auto"/>
            <w:bottom w:val="none" w:sz="0" w:space="0" w:color="auto"/>
            <w:right w:val="none" w:sz="0" w:space="0" w:color="auto"/>
          </w:divBdr>
          <w:divsChild>
            <w:div w:id="43398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34046">
      <w:bodyDiv w:val="1"/>
      <w:marLeft w:val="0"/>
      <w:marRight w:val="0"/>
      <w:marTop w:val="0"/>
      <w:marBottom w:val="0"/>
      <w:divBdr>
        <w:top w:val="none" w:sz="0" w:space="0" w:color="auto"/>
        <w:left w:val="none" w:sz="0" w:space="0" w:color="auto"/>
        <w:bottom w:val="none" w:sz="0" w:space="0" w:color="auto"/>
        <w:right w:val="none" w:sz="0" w:space="0" w:color="auto"/>
      </w:divBdr>
    </w:div>
    <w:div w:id="630398722">
      <w:bodyDiv w:val="1"/>
      <w:marLeft w:val="0"/>
      <w:marRight w:val="0"/>
      <w:marTop w:val="0"/>
      <w:marBottom w:val="0"/>
      <w:divBdr>
        <w:top w:val="none" w:sz="0" w:space="0" w:color="auto"/>
        <w:left w:val="none" w:sz="0" w:space="0" w:color="auto"/>
        <w:bottom w:val="none" w:sz="0" w:space="0" w:color="auto"/>
        <w:right w:val="none" w:sz="0" w:space="0" w:color="auto"/>
      </w:divBdr>
    </w:div>
    <w:div w:id="743189369">
      <w:bodyDiv w:val="1"/>
      <w:marLeft w:val="0"/>
      <w:marRight w:val="0"/>
      <w:marTop w:val="0"/>
      <w:marBottom w:val="0"/>
      <w:divBdr>
        <w:top w:val="none" w:sz="0" w:space="0" w:color="auto"/>
        <w:left w:val="none" w:sz="0" w:space="0" w:color="auto"/>
        <w:bottom w:val="none" w:sz="0" w:space="0" w:color="auto"/>
        <w:right w:val="none" w:sz="0" w:space="0" w:color="auto"/>
      </w:divBdr>
    </w:div>
    <w:div w:id="969824695">
      <w:bodyDiv w:val="1"/>
      <w:marLeft w:val="0"/>
      <w:marRight w:val="0"/>
      <w:marTop w:val="0"/>
      <w:marBottom w:val="0"/>
      <w:divBdr>
        <w:top w:val="none" w:sz="0" w:space="0" w:color="auto"/>
        <w:left w:val="none" w:sz="0" w:space="0" w:color="auto"/>
        <w:bottom w:val="none" w:sz="0" w:space="0" w:color="auto"/>
        <w:right w:val="none" w:sz="0" w:space="0" w:color="auto"/>
      </w:divBdr>
    </w:div>
    <w:div w:id="1055541871">
      <w:bodyDiv w:val="1"/>
      <w:marLeft w:val="0"/>
      <w:marRight w:val="0"/>
      <w:marTop w:val="0"/>
      <w:marBottom w:val="0"/>
      <w:divBdr>
        <w:top w:val="none" w:sz="0" w:space="0" w:color="auto"/>
        <w:left w:val="none" w:sz="0" w:space="0" w:color="auto"/>
        <w:bottom w:val="none" w:sz="0" w:space="0" w:color="auto"/>
        <w:right w:val="none" w:sz="0" w:space="0" w:color="auto"/>
      </w:divBdr>
      <w:divsChild>
        <w:div w:id="692151521">
          <w:marLeft w:val="0"/>
          <w:marRight w:val="0"/>
          <w:marTop w:val="0"/>
          <w:marBottom w:val="0"/>
          <w:divBdr>
            <w:top w:val="single" w:sz="6" w:space="0" w:color="000000"/>
            <w:left w:val="single" w:sz="6" w:space="0" w:color="000000"/>
            <w:bottom w:val="single" w:sz="6" w:space="0" w:color="000000"/>
            <w:right w:val="single" w:sz="6" w:space="0" w:color="000000"/>
          </w:divBdr>
          <w:divsChild>
            <w:div w:id="389498062">
              <w:marLeft w:val="0"/>
              <w:marRight w:val="0"/>
              <w:marTop w:val="0"/>
              <w:marBottom w:val="0"/>
              <w:divBdr>
                <w:top w:val="none" w:sz="0" w:space="0" w:color="auto"/>
                <w:left w:val="none" w:sz="0" w:space="0" w:color="auto"/>
                <w:bottom w:val="none" w:sz="0" w:space="0" w:color="auto"/>
                <w:right w:val="none" w:sz="0" w:space="0" w:color="auto"/>
              </w:divBdr>
              <w:divsChild>
                <w:div w:id="38749072">
                  <w:marLeft w:val="0"/>
                  <w:marRight w:val="0"/>
                  <w:marTop w:val="0"/>
                  <w:marBottom w:val="0"/>
                  <w:divBdr>
                    <w:top w:val="none" w:sz="0" w:space="0" w:color="auto"/>
                    <w:left w:val="none" w:sz="0" w:space="0" w:color="auto"/>
                    <w:bottom w:val="none" w:sz="0" w:space="0" w:color="auto"/>
                    <w:right w:val="none" w:sz="0" w:space="0" w:color="auto"/>
                  </w:divBdr>
                  <w:divsChild>
                    <w:div w:id="238175674">
                      <w:marLeft w:val="0"/>
                      <w:marRight w:val="0"/>
                      <w:marTop w:val="0"/>
                      <w:marBottom w:val="0"/>
                      <w:divBdr>
                        <w:top w:val="none" w:sz="0" w:space="0" w:color="auto"/>
                        <w:left w:val="none" w:sz="0" w:space="0" w:color="auto"/>
                        <w:bottom w:val="none" w:sz="0" w:space="0" w:color="auto"/>
                        <w:right w:val="none" w:sz="0" w:space="0" w:color="auto"/>
                      </w:divBdr>
                      <w:divsChild>
                        <w:div w:id="8359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539041">
      <w:bodyDiv w:val="1"/>
      <w:marLeft w:val="0"/>
      <w:marRight w:val="0"/>
      <w:marTop w:val="0"/>
      <w:marBottom w:val="0"/>
      <w:divBdr>
        <w:top w:val="none" w:sz="0" w:space="0" w:color="auto"/>
        <w:left w:val="none" w:sz="0" w:space="0" w:color="auto"/>
        <w:bottom w:val="none" w:sz="0" w:space="0" w:color="auto"/>
        <w:right w:val="none" w:sz="0" w:space="0" w:color="auto"/>
      </w:divBdr>
    </w:div>
    <w:div w:id="1186868268">
      <w:bodyDiv w:val="1"/>
      <w:marLeft w:val="0"/>
      <w:marRight w:val="0"/>
      <w:marTop w:val="0"/>
      <w:marBottom w:val="0"/>
      <w:divBdr>
        <w:top w:val="none" w:sz="0" w:space="0" w:color="auto"/>
        <w:left w:val="none" w:sz="0" w:space="0" w:color="auto"/>
        <w:bottom w:val="none" w:sz="0" w:space="0" w:color="auto"/>
        <w:right w:val="none" w:sz="0" w:space="0" w:color="auto"/>
      </w:divBdr>
    </w:div>
    <w:div w:id="1190876274">
      <w:bodyDiv w:val="1"/>
      <w:marLeft w:val="0"/>
      <w:marRight w:val="0"/>
      <w:marTop w:val="0"/>
      <w:marBottom w:val="0"/>
      <w:divBdr>
        <w:top w:val="none" w:sz="0" w:space="0" w:color="auto"/>
        <w:left w:val="none" w:sz="0" w:space="0" w:color="auto"/>
        <w:bottom w:val="none" w:sz="0" w:space="0" w:color="auto"/>
        <w:right w:val="none" w:sz="0" w:space="0" w:color="auto"/>
      </w:divBdr>
    </w:div>
    <w:div w:id="1246306084">
      <w:bodyDiv w:val="1"/>
      <w:marLeft w:val="0"/>
      <w:marRight w:val="0"/>
      <w:marTop w:val="0"/>
      <w:marBottom w:val="0"/>
      <w:divBdr>
        <w:top w:val="none" w:sz="0" w:space="0" w:color="auto"/>
        <w:left w:val="none" w:sz="0" w:space="0" w:color="auto"/>
        <w:bottom w:val="none" w:sz="0" w:space="0" w:color="auto"/>
        <w:right w:val="none" w:sz="0" w:space="0" w:color="auto"/>
      </w:divBdr>
      <w:divsChild>
        <w:div w:id="355278311">
          <w:marLeft w:val="0"/>
          <w:marRight w:val="0"/>
          <w:marTop w:val="0"/>
          <w:marBottom w:val="0"/>
          <w:divBdr>
            <w:top w:val="single" w:sz="6" w:space="0" w:color="000000"/>
            <w:left w:val="single" w:sz="6" w:space="0" w:color="000000"/>
            <w:bottom w:val="single" w:sz="6" w:space="0" w:color="000000"/>
            <w:right w:val="single" w:sz="6" w:space="0" w:color="000000"/>
          </w:divBdr>
          <w:divsChild>
            <w:div w:id="402526730">
              <w:marLeft w:val="0"/>
              <w:marRight w:val="0"/>
              <w:marTop w:val="0"/>
              <w:marBottom w:val="0"/>
              <w:divBdr>
                <w:top w:val="none" w:sz="0" w:space="0" w:color="auto"/>
                <w:left w:val="none" w:sz="0" w:space="0" w:color="auto"/>
                <w:bottom w:val="none" w:sz="0" w:space="0" w:color="auto"/>
                <w:right w:val="none" w:sz="0" w:space="0" w:color="auto"/>
              </w:divBdr>
              <w:divsChild>
                <w:div w:id="545988274">
                  <w:marLeft w:val="0"/>
                  <w:marRight w:val="0"/>
                  <w:marTop w:val="0"/>
                  <w:marBottom w:val="0"/>
                  <w:divBdr>
                    <w:top w:val="none" w:sz="0" w:space="0" w:color="auto"/>
                    <w:left w:val="none" w:sz="0" w:space="0" w:color="auto"/>
                    <w:bottom w:val="none" w:sz="0" w:space="0" w:color="auto"/>
                    <w:right w:val="none" w:sz="0" w:space="0" w:color="auto"/>
                  </w:divBdr>
                  <w:divsChild>
                    <w:div w:id="2109541027">
                      <w:marLeft w:val="0"/>
                      <w:marRight w:val="0"/>
                      <w:marTop w:val="0"/>
                      <w:marBottom w:val="0"/>
                      <w:divBdr>
                        <w:top w:val="none" w:sz="0" w:space="0" w:color="auto"/>
                        <w:left w:val="none" w:sz="0" w:space="0" w:color="auto"/>
                        <w:bottom w:val="none" w:sz="0" w:space="0" w:color="auto"/>
                        <w:right w:val="none" w:sz="0" w:space="0" w:color="auto"/>
                      </w:divBdr>
                      <w:divsChild>
                        <w:div w:id="1087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964729">
      <w:bodyDiv w:val="1"/>
      <w:marLeft w:val="0"/>
      <w:marRight w:val="0"/>
      <w:marTop w:val="0"/>
      <w:marBottom w:val="0"/>
      <w:divBdr>
        <w:top w:val="none" w:sz="0" w:space="0" w:color="auto"/>
        <w:left w:val="none" w:sz="0" w:space="0" w:color="auto"/>
        <w:bottom w:val="none" w:sz="0" w:space="0" w:color="auto"/>
        <w:right w:val="none" w:sz="0" w:space="0" w:color="auto"/>
      </w:divBdr>
    </w:div>
    <w:div w:id="1561403749">
      <w:bodyDiv w:val="1"/>
      <w:marLeft w:val="0"/>
      <w:marRight w:val="0"/>
      <w:marTop w:val="0"/>
      <w:marBottom w:val="0"/>
      <w:divBdr>
        <w:top w:val="none" w:sz="0" w:space="0" w:color="auto"/>
        <w:left w:val="none" w:sz="0" w:space="0" w:color="auto"/>
        <w:bottom w:val="none" w:sz="0" w:space="0" w:color="auto"/>
        <w:right w:val="none" w:sz="0" w:space="0" w:color="auto"/>
      </w:divBdr>
    </w:div>
    <w:div w:id="1626109598">
      <w:bodyDiv w:val="1"/>
      <w:marLeft w:val="0"/>
      <w:marRight w:val="0"/>
      <w:marTop w:val="0"/>
      <w:marBottom w:val="0"/>
      <w:divBdr>
        <w:top w:val="none" w:sz="0" w:space="0" w:color="auto"/>
        <w:left w:val="none" w:sz="0" w:space="0" w:color="auto"/>
        <w:bottom w:val="none" w:sz="0" w:space="0" w:color="auto"/>
        <w:right w:val="none" w:sz="0" w:space="0" w:color="auto"/>
      </w:divBdr>
    </w:div>
    <w:div w:id="1668702525">
      <w:bodyDiv w:val="1"/>
      <w:marLeft w:val="0"/>
      <w:marRight w:val="0"/>
      <w:marTop w:val="0"/>
      <w:marBottom w:val="0"/>
      <w:divBdr>
        <w:top w:val="none" w:sz="0" w:space="0" w:color="auto"/>
        <w:left w:val="none" w:sz="0" w:space="0" w:color="auto"/>
        <w:bottom w:val="none" w:sz="0" w:space="0" w:color="auto"/>
        <w:right w:val="none" w:sz="0" w:space="0" w:color="auto"/>
      </w:divBdr>
    </w:div>
    <w:div w:id="1673295507">
      <w:bodyDiv w:val="1"/>
      <w:marLeft w:val="0"/>
      <w:marRight w:val="0"/>
      <w:marTop w:val="0"/>
      <w:marBottom w:val="0"/>
      <w:divBdr>
        <w:top w:val="none" w:sz="0" w:space="0" w:color="auto"/>
        <w:left w:val="none" w:sz="0" w:space="0" w:color="auto"/>
        <w:bottom w:val="none" w:sz="0" w:space="0" w:color="auto"/>
        <w:right w:val="none" w:sz="0" w:space="0" w:color="auto"/>
      </w:divBdr>
    </w:div>
    <w:div w:id="1684817176">
      <w:bodyDiv w:val="1"/>
      <w:marLeft w:val="0"/>
      <w:marRight w:val="0"/>
      <w:marTop w:val="0"/>
      <w:marBottom w:val="0"/>
      <w:divBdr>
        <w:top w:val="none" w:sz="0" w:space="0" w:color="auto"/>
        <w:left w:val="none" w:sz="0" w:space="0" w:color="auto"/>
        <w:bottom w:val="none" w:sz="0" w:space="0" w:color="auto"/>
        <w:right w:val="none" w:sz="0" w:space="0" w:color="auto"/>
      </w:divBdr>
    </w:div>
    <w:div w:id="1686711511">
      <w:bodyDiv w:val="1"/>
      <w:marLeft w:val="0"/>
      <w:marRight w:val="0"/>
      <w:marTop w:val="0"/>
      <w:marBottom w:val="0"/>
      <w:divBdr>
        <w:top w:val="none" w:sz="0" w:space="0" w:color="auto"/>
        <w:left w:val="none" w:sz="0" w:space="0" w:color="auto"/>
        <w:bottom w:val="none" w:sz="0" w:space="0" w:color="auto"/>
        <w:right w:val="none" w:sz="0" w:space="0" w:color="auto"/>
      </w:divBdr>
      <w:divsChild>
        <w:div w:id="1340156753">
          <w:marLeft w:val="0"/>
          <w:marRight w:val="0"/>
          <w:marTop w:val="0"/>
          <w:marBottom w:val="0"/>
          <w:divBdr>
            <w:top w:val="single" w:sz="6" w:space="0" w:color="000000"/>
            <w:left w:val="single" w:sz="6" w:space="0" w:color="000000"/>
            <w:bottom w:val="single" w:sz="6" w:space="0" w:color="000000"/>
            <w:right w:val="single" w:sz="6" w:space="0" w:color="000000"/>
          </w:divBdr>
          <w:divsChild>
            <w:div w:id="774247868">
              <w:marLeft w:val="0"/>
              <w:marRight w:val="0"/>
              <w:marTop w:val="0"/>
              <w:marBottom w:val="0"/>
              <w:divBdr>
                <w:top w:val="none" w:sz="0" w:space="0" w:color="auto"/>
                <w:left w:val="none" w:sz="0" w:space="0" w:color="auto"/>
                <w:bottom w:val="none" w:sz="0" w:space="0" w:color="auto"/>
                <w:right w:val="none" w:sz="0" w:space="0" w:color="auto"/>
              </w:divBdr>
              <w:divsChild>
                <w:div w:id="498346932">
                  <w:marLeft w:val="0"/>
                  <w:marRight w:val="0"/>
                  <w:marTop w:val="0"/>
                  <w:marBottom w:val="0"/>
                  <w:divBdr>
                    <w:top w:val="none" w:sz="0" w:space="0" w:color="auto"/>
                    <w:left w:val="none" w:sz="0" w:space="0" w:color="auto"/>
                    <w:bottom w:val="none" w:sz="0" w:space="0" w:color="auto"/>
                    <w:right w:val="none" w:sz="0" w:space="0" w:color="auto"/>
                  </w:divBdr>
                  <w:divsChild>
                    <w:div w:id="1433281853">
                      <w:marLeft w:val="0"/>
                      <w:marRight w:val="0"/>
                      <w:marTop w:val="0"/>
                      <w:marBottom w:val="0"/>
                      <w:divBdr>
                        <w:top w:val="none" w:sz="0" w:space="0" w:color="auto"/>
                        <w:left w:val="none" w:sz="0" w:space="0" w:color="auto"/>
                        <w:bottom w:val="none" w:sz="0" w:space="0" w:color="auto"/>
                        <w:right w:val="none" w:sz="0" w:space="0" w:color="auto"/>
                      </w:divBdr>
                      <w:divsChild>
                        <w:div w:id="5165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178488">
      <w:bodyDiv w:val="1"/>
      <w:marLeft w:val="0"/>
      <w:marRight w:val="0"/>
      <w:marTop w:val="0"/>
      <w:marBottom w:val="0"/>
      <w:divBdr>
        <w:top w:val="none" w:sz="0" w:space="0" w:color="auto"/>
        <w:left w:val="none" w:sz="0" w:space="0" w:color="auto"/>
        <w:bottom w:val="none" w:sz="0" w:space="0" w:color="auto"/>
        <w:right w:val="none" w:sz="0" w:space="0" w:color="auto"/>
      </w:divBdr>
    </w:div>
    <w:div w:id="1732845317">
      <w:bodyDiv w:val="1"/>
      <w:marLeft w:val="0"/>
      <w:marRight w:val="0"/>
      <w:marTop w:val="0"/>
      <w:marBottom w:val="0"/>
      <w:divBdr>
        <w:top w:val="none" w:sz="0" w:space="0" w:color="auto"/>
        <w:left w:val="none" w:sz="0" w:space="0" w:color="auto"/>
        <w:bottom w:val="none" w:sz="0" w:space="0" w:color="auto"/>
        <w:right w:val="none" w:sz="0" w:space="0" w:color="auto"/>
      </w:divBdr>
    </w:div>
    <w:div w:id="198712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17181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8BEC4-8659-46B1-B3C4-E7614787E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2576</Words>
  <Characters>14941</Characters>
  <Application>Microsoft Office Word</Application>
  <DocSecurity>0</DocSecurity>
  <Lines>124</Lines>
  <Paragraphs>34</Paragraphs>
  <ScaleCrop>false</ScaleCrop>
  <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2021-09-24T11:14:00Z</dcterms:created>
  <dcterms:modified xsi:type="dcterms:W3CDTF">2021-09-24T11:16:00Z</dcterms:modified>
</cp:coreProperties>
</file>