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D4" w:rsidRPr="006D070A" w:rsidRDefault="001B005D" w:rsidP="009D24F4">
      <w:pPr>
        <w:spacing w:line="240" w:lineRule="auto"/>
        <w:ind w:left="0" w:right="-7"/>
        <w:jc w:val="center"/>
        <w:rPr>
          <w:rFonts w:cs="Arial"/>
          <w:noProof/>
          <w:lang w:val="ro-RO"/>
        </w:rPr>
      </w:pPr>
      <w:r w:rsidRPr="006D070A">
        <w:rPr>
          <w:rFonts w:cs="Arial"/>
          <w:noProof/>
          <w:lang w:val="ro-RO"/>
        </w:rPr>
        <w:t xml:space="preserve">      </w:t>
      </w:r>
    </w:p>
    <w:p w:rsidR="009E41FE" w:rsidRDefault="009E41FE" w:rsidP="00540EE8">
      <w:pPr>
        <w:ind w:left="-284" w:right="276"/>
        <w:jc w:val="center"/>
        <w:rPr>
          <w:rFonts w:eastAsia="Times New Roman" w:cs="Arial"/>
          <w:b/>
          <w:noProof/>
          <w:u w:val="single"/>
          <w:lang w:val="ro-RO" w:eastAsia="ro-RO"/>
        </w:rPr>
      </w:pPr>
    </w:p>
    <w:p w:rsidR="009E41FE" w:rsidRDefault="009E41FE" w:rsidP="00540EE8">
      <w:pPr>
        <w:ind w:left="-284" w:right="276"/>
        <w:jc w:val="center"/>
        <w:rPr>
          <w:rFonts w:eastAsia="Times New Roman" w:cs="Arial"/>
          <w:b/>
          <w:noProof/>
          <w:u w:val="single"/>
          <w:lang w:val="ro-RO" w:eastAsia="ro-RO"/>
        </w:rPr>
      </w:pPr>
    </w:p>
    <w:p w:rsidR="009E41FE" w:rsidRDefault="009E41FE" w:rsidP="00540EE8">
      <w:pPr>
        <w:ind w:left="-284" w:right="276"/>
        <w:jc w:val="center"/>
        <w:rPr>
          <w:rFonts w:eastAsia="Times New Roman" w:cs="Arial"/>
          <w:b/>
          <w:noProof/>
          <w:u w:val="single"/>
          <w:lang w:val="ro-RO" w:eastAsia="ro-RO"/>
        </w:rPr>
      </w:pPr>
    </w:p>
    <w:p w:rsidR="00286EBD" w:rsidRPr="006D070A" w:rsidRDefault="00286EBD" w:rsidP="00540EE8">
      <w:pPr>
        <w:ind w:left="-284" w:right="276"/>
        <w:jc w:val="center"/>
        <w:rPr>
          <w:rFonts w:eastAsia="Times New Roman" w:cs="Arial"/>
          <w:b/>
          <w:noProof/>
          <w:u w:val="single"/>
          <w:lang w:val="ro-RO" w:eastAsia="ro-RO"/>
        </w:rPr>
      </w:pPr>
      <w:r w:rsidRPr="006D070A">
        <w:rPr>
          <w:rFonts w:eastAsia="Times New Roman" w:cs="Arial"/>
          <w:b/>
          <w:noProof/>
          <w:u w:val="single"/>
          <w:lang w:val="ro-RO" w:eastAsia="ro-RO"/>
        </w:rPr>
        <w:t>PROIECT</w:t>
      </w:r>
    </w:p>
    <w:p w:rsidR="00286EBD" w:rsidRPr="006D070A" w:rsidRDefault="00286EBD" w:rsidP="00540EE8">
      <w:pPr>
        <w:ind w:left="-284" w:right="276"/>
        <w:jc w:val="center"/>
        <w:rPr>
          <w:rFonts w:eastAsia="Times New Roman" w:cs="Arial"/>
          <w:b/>
          <w:noProof/>
          <w:u w:val="single"/>
          <w:lang w:val="ro-RO" w:eastAsia="ro-RO"/>
        </w:rPr>
      </w:pPr>
    </w:p>
    <w:p w:rsidR="00286EBD" w:rsidRPr="006D070A" w:rsidRDefault="00286EBD" w:rsidP="00540EE8">
      <w:pPr>
        <w:ind w:left="-284" w:right="276"/>
        <w:jc w:val="center"/>
        <w:rPr>
          <w:rFonts w:eastAsia="Times New Roman" w:cs="Arial"/>
          <w:b/>
          <w:noProof/>
          <w:lang w:val="ro-RO" w:eastAsia="ro-RO"/>
        </w:rPr>
      </w:pPr>
      <w:r w:rsidRPr="006D070A">
        <w:rPr>
          <w:rFonts w:eastAsia="Times New Roman" w:cs="Arial"/>
          <w:b/>
          <w:noProof/>
          <w:lang w:val="ro-RO" w:eastAsia="ro-RO"/>
        </w:rPr>
        <w:t>O R D I N</w:t>
      </w:r>
    </w:p>
    <w:p w:rsidR="00286EBD" w:rsidRPr="006D070A" w:rsidRDefault="00286EBD" w:rsidP="00540EE8">
      <w:pPr>
        <w:ind w:left="-284" w:right="276"/>
        <w:jc w:val="center"/>
        <w:rPr>
          <w:rFonts w:eastAsia="Times New Roman" w:cs="Arial"/>
          <w:b/>
          <w:noProof/>
          <w:lang w:val="ro-RO" w:eastAsia="ro-RO"/>
        </w:rPr>
      </w:pPr>
      <w:r w:rsidRPr="006D070A">
        <w:rPr>
          <w:rFonts w:eastAsia="Times New Roman" w:cs="Arial"/>
          <w:b/>
          <w:noProof/>
          <w:lang w:val="ro-RO" w:eastAsia="ro-RO"/>
        </w:rPr>
        <w:t xml:space="preserve">pentru modificarea şi completarea </w:t>
      </w:r>
      <w:r w:rsidRPr="006D070A">
        <w:rPr>
          <w:rFonts w:eastAsia="Times New Roman" w:cs="Arial"/>
          <w:b/>
          <w:bCs/>
          <w:noProof/>
          <w:lang w:val="ro-RO" w:eastAsia="ro-RO"/>
        </w:rPr>
        <w:t>Regulamentului pentru organizarea şi desfăşurarea examenului sau a concursului pentru dobândirea calităţii de notar stagiar</w:t>
      </w:r>
      <w:r w:rsidRPr="006D070A">
        <w:rPr>
          <w:rFonts w:eastAsia="Times New Roman" w:cs="Arial"/>
          <w:b/>
          <w:noProof/>
          <w:lang w:val="ro-RO" w:eastAsia="ro-RO"/>
        </w:rPr>
        <w:t>, aprobat prin Ordinul ministrului justiției nr. 2792/C/2017</w:t>
      </w:r>
    </w:p>
    <w:p w:rsidR="00286EBD" w:rsidRPr="006D070A" w:rsidRDefault="00286EBD" w:rsidP="00540EE8">
      <w:pPr>
        <w:ind w:left="-284" w:right="276"/>
        <w:jc w:val="center"/>
        <w:rPr>
          <w:rFonts w:eastAsia="Times New Roman" w:cs="Arial"/>
          <w:b/>
          <w:noProof/>
          <w:lang w:val="ro-RO" w:eastAsia="ro-RO"/>
        </w:rPr>
      </w:pPr>
    </w:p>
    <w:p w:rsidR="00286EBD" w:rsidRPr="006D070A" w:rsidRDefault="00286EBD" w:rsidP="00540EE8">
      <w:pPr>
        <w:ind w:left="-284" w:right="276"/>
        <w:rPr>
          <w:rFonts w:eastAsia="Times New Roman" w:cs="Arial"/>
          <w:b/>
          <w:noProof/>
          <w:lang w:val="ro-RO"/>
        </w:rPr>
      </w:pPr>
      <w:r w:rsidRPr="006D070A">
        <w:rPr>
          <w:rFonts w:eastAsia="Times New Roman" w:cs="Arial"/>
          <w:b/>
          <w:noProof/>
          <w:lang w:val="ro-RO"/>
        </w:rPr>
        <w:t xml:space="preserve">Ministrul Justiţiei, </w:t>
      </w:r>
    </w:p>
    <w:p w:rsidR="00286EBD" w:rsidRDefault="00286EBD" w:rsidP="00540EE8">
      <w:pPr>
        <w:ind w:left="-284" w:right="276"/>
        <w:rPr>
          <w:rFonts w:eastAsia="Times New Roman" w:cs="Arial"/>
          <w:iCs/>
          <w:noProof/>
          <w:lang w:val="ro-RO" w:eastAsia="ro-RO"/>
        </w:rPr>
      </w:pPr>
      <w:r w:rsidRPr="006D070A">
        <w:rPr>
          <w:rFonts w:eastAsia="Times New Roman" w:cs="Arial"/>
          <w:iCs/>
          <w:noProof/>
          <w:lang w:val="ro-RO" w:eastAsia="ro-RO"/>
        </w:rPr>
        <w:t xml:space="preserve">Având în vedere </w:t>
      </w:r>
      <w:r w:rsidR="00244E71">
        <w:rPr>
          <w:rFonts w:eastAsia="Times New Roman" w:cs="Arial"/>
          <w:iCs/>
          <w:noProof/>
          <w:lang w:val="ro-RO" w:eastAsia="ro-RO"/>
        </w:rPr>
        <w:t>adresa nr. 4801/</w:t>
      </w:r>
      <w:r w:rsidR="00B06BE7">
        <w:rPr>
          <w:rFonts w:eastAsia="Times New Roman" w:cs="Arial"/>
          <w:iCs/>
          <w:noProof/>
          <w:lang w:val="ro-RO" w:eastAsia="ro-RO"/>
        </w:rPr>
        <w:t>0</w:t>
      </w:r>
      <w:r w:rsidR="00244E71">
        <w:rPr>
          <w:rFonts w:eastAsia="Times New Roman" w:cs="Arial"/>
          <w:iCs/>
          <w:noProof/>
          <w:lang w:val="ro-RO" w:eastAsia="ro-RO"/>
        </w:rPr>
        <w:t>8.07.2021 a</w:t>
      </w:r>
      <w:r w:rsidR="00244E71" w:rsidRPr="00244E71">
        <w:rPr>
          <w:rFonts w:eastAsia="Times New Roman" w:cs="Arial"/>
          <w:iCs/>
          <w:noProof/>
          <w:lang w:val="ro-RO" w:eastAsia="ro-RO"/>
        </w:rPr>
        <w:t xml:space="preserve"> Uniunii Naţionale a Notarilor Publici din România</w:t>
      </w:r>
      <w:r w:rsidR="00244E71">
        <w:rPr>
          <w:rFonts w:eastAsia="Times New Roman" w:cs="Arial"/>
          <w:iCs/>
          <w:noProof/>
          <w:lang w:val="ro-RO" w:eastAsia="ro-RO"/>
        </w:rPr>
        <w:t xml:space="preserve">, înregistrată la Ministerul Justiției </w:t>
      </w:r>
      <w:r w:rsidR="00244E71" w:rsidRPr="00D549FB">
        <w:rPr>
          <w:rFonts w:eastAsia="Times New Roman" w:cs="Arial"/>
          <w:iCs/>
          <w:noProof/>
          <w:lang w:val="ro-RO" w:eastAsia="ro-RO"/>
        </w:rPr>
        <w:t xml:space="preserve">cu nr. </w:t>
      </w:r>
      <w:bookmarkStart w:id="0" w:name="_Hlk77238917"/>
      <w:r w:rsidR="00D549FB" w:rsidRPr="00D549FB">
        <w:rPr>
          <w:rFonts w:eastAsia="Times New Roman" w:cs="Arial"/>
          <w:iCs/>
          <w:noProof/>
          <w:lang w:val="ro-RO" w:eastAsia="ro-RO"/>
        </w:rPr>
        <w:t>67082/2021</w:t>
      </w:r>
      <w:bookmarkEnd w:id="0"/>
      <w:r w:rsidR="00D549FB" w:rsidRPr="00D549FB">
        <w:rPr>
          <w:rFonts w:eastAsia="Times New Roman" w:cs="Arial"/>
          <w:iCs/>
          <w:noProof/>
          <w:lang w:val="ro-RO" w:eastAsia="ro-RO"/>
        </w:rPr>
        <w:t>/08.07.2021</w:t>
      </w:r>
      <w:r w:rsidR="00244E71" w:rsidRPr="00D549FB">
        <w:rPr>
          <w:rFonts w:eastAsia="Times New Roman" w:cs="Arial"/>
          <w:iCs/>
          <w:noProof/>
          <w:lang w:val="ro-RO" w:eastAsia="ro-RO"/>
        </w:rPr>
        <w:t xml:space="preserve">, </w:t>
      </w:r>
      <w:r w:rsidR="00244E71">
        <w:rPr>
          <w:rFonts w:eastAsia="Times New Roman" w:cs="Arial"/>
          <w:iCs/>
          <w:noProof/>
          <w:lang w:val="ro-RO" w:eastAsia="ro-RO"/>
        </w:rPr>
        <w:t xml:space="preserve">prin care a fost transmisă </w:t>
      </w:r>
      <w:r w:rsidRPr="006D070A">
        <w:rPr>
          <w:rFonts w:eastAsia="Times New Roman" w:cs="Arial"/>
          <w:iCs/>
          <w:noProof/>
          <w:lang w:val="ro-RO" w:eastAsia="ro-RO"/>
        </w:rPr>
        <w:t>Hotărârea nr</w:t>
      </w:r>
      <w:r w:rsidRPr="006B4AB7">
        <w:rPr>
          <w:rFonts w:eastAsia="Times New Roman" w:cs="Arial"/>
          <w:iCs/>
          <w:noProof/>
          <w:lang w:val="ro-RO" w:eastAsia="ro-RO"/>
        </w:rPr>
        <w:t xml:space="preserve">. </w:t>
      </w:r>
      <w:r w:rsidR="00244E71" w:rsidRPr="006B4AB7">
        <w:rPr>
          <w:rFonts w:eastAsia="Times New Roman" w:cs="Arial"/>
          <w:iCs/>
          <w:noProof/>
          <w:lang w:val="ro-RO" w:eastAsia="ro-RO"/>
        </w:rPr>
        <w:t xml:space="preserve">28 </w:t>
      </w:r>
      <w:r w:rsidRPr="006B4AB7">
        <w:rPr>
          <w:rFonts w:eastAsia="Times New Roman" w:cs="Arial"/>
          <w:iCs/>
          <w:noProof/>
          <w:lang w:val="ro-RO" w:eastAsia="ro-RO"/>
        </w:rPr>
        <w:t xml:space="preserve">din </w:t>
      </w:r>
      <w:r w:rsidR="00244E71" w:rsidRPr="006B4AB7">
        <w:rPr>
          <w:rFonts w:eastAsia="Times New Roman" w:cs="Arial"/>
          <w:iCs/>
          <w:noProof/>
          <w:lang w:val="ro-RO" w:eastAsia="ro-RO"/>
        </w:rPr>
        <w:t>24</w:t>
      </w:r>
      <w:r w:rsidRPr="006B4AB7">
        <w:rPr>
          <w:rFonts w:eastAsia="Times New Roman" w:cs="Arial"/>
          <w:iCs/>
          <w:noProof/>
          <w:lang w:val="ro-RO" w:eastAsia="ro-RO"/>
        </w:rPr>
        <w:t>.0</w:t>
      </w:r>
      <w:r w:rsidR="00244E71" w:rsidRPr="006B4AB7">
        <w:rPr>
          <w:rFonts w:eastAsia="Times New Roman" w:cs="Arial"/>
          <w:iCs/>
          <w:noProof/>
          <w:lang w:val="ro-RO" w:eastAsia="ro-RO"/>
        </w:rPr>
        <w:t>6</w:t>
      </w:r>
      <w:r w:rsidRPr="006B4AB7">
        <w:rPr>
          <w:rFonts w:eastAsia="Times New Roman" w:cs="Arial"/>
          <w:iCs/>
          <w:noProof/>
          <w:lang w:val="ro-RO" w:eastAsia="ro-RO"/>
        </w:rPr>
        <w:t>.20</w:t>
      </w:r>
      <w:r w:rsidR="00244E71" w:rsidRPr="006B4AB7">
        <w:rPr>
          <w:rFonts w:eastAsia="Times New Roman" w:cs="Arial"/>
          <w:iCs/>
          <w:noProof/>
          <w:lang w:val="ro-RO" w:eastAsia="ro-RO"/>
        </w:rPr>
        <w:t xml:space="preserve">21 a </w:t>
      </w:r>
      <w:r w:rsidR="00244E71" w:rsidRPr="006D070A">
        <w:rPr>
          <w:rFonts w:eastAsia="Times New Roman" w:cs="Arial"/>
          <w:iCs/>
          <w:noProof/>
          <w:lang w:val="ro-RO" w:eastAsia="ro-RO"/>
        </w:rPr>
        <w:t>Consiliului Uniunii Naţionale a Notarilor Publici din România</w:t>
      </w:r>
      <w:r w:rsidRPr="006D070A">
        <w:rPr>
          <w:rFonts w:eastAsia="Times New Roman" w:cs="Arial"/>
          <w:iCs/>
          <w:noProof/>
          <w:lang w:val="ro-RO" w:eastAsia="ro-RO"/>
        </w:rPr>
        <w:t xml:space="preserve">, prin care se propune ministrului justiţiei modificarea şi completarea unor dispoziţii din </w:t>
      </w:r>
      <w:hyperlink r:id="rId7" w:history="1">
        <w:r w:rsidRPr="006D070A">
          <w:rPr>
            <w:rFonts w:eastAsia="Times New Roman" w:cs="Arial"/>
            <w:iCs/>
            <w:noProof/>
            <w:lang w:val="ro-RO" w:eastAsia="ro-RO"/>
          </w:rPr>
          <w:t>Regulamentul</w:t>
        </w:r>
      </w:hyperlink>
      <w:r w:rsidRPr="006D070A">
        <w:rPr>
          <w:rFonts w:eastAsia="Times New Roman" w:cs="Arial"/>
          <w:iCs/>
          <w:noProof/>
          <w:lang w:val="ro-RO" w:eastAsia="ro-RO"/>
        </w:rPr>
        <w:t xml:space="preserve"> pentru organizarea şi desfăşurarea examenului sau a concursului pentru dobândirea calităţii de notar stagiar, aprobat prin Ordinul ministrului justiţiei </w:t>
      </w:r>
      <w:hyperlink r:id="rId8" w:history="1">
        <w:r w:rsidRPr="006D070A">
          <w:rPr>
            <w:rFonts w:eastAsia="Times New Roman" w:cs="Arial"/>
            <w:iCs/>
            <w:noProof/>
            <w:lang w:val="ro-RO" w:eastAsia="ro-RO"/>
          </w:rPr>
          <w:t>nr. 2792/C/2017</w:t>
        </w:r>
      </w:hyperlink>
      <w:r w:rsidRPr="006D070A">
        <w:rPr>
          <w:rFonts w:eastAsia="Times New Roman" w:cs="Arial"/>
          <w:iCs/>
          <w:noProof/>
          <w:lang w:val="ro-RO" w:eastAsia="ro-RO"/>
        </w:rPr>
        <w:t xml:space="preserve">; </w:t>
      </w:r>
    </w:p>
    <w:p w:rsidR="00286EBD" w:rsidRPr="006D070A" w:rsidRDefault="00286EBD" w:rsidP="00540EE8">
      <w:pPr>
        <w:ind w:left="-284" w:right="276"/>
        <w:rPr>
          <w:rFonts w:eastAsia="Times New Roman" w:cs="Arial"/>
          <w:iCs/>
          <w:noProof/>
          <w:lang w:val="ro-RO" w:eastAsia="ro-RO"/>
        </w:rPr>
      </w:pPr>
      <w:r w:rsidRPr="006D070A">
        <w:rPr>
          <w:rFonts w:eastAsia="Times New Roman" w:cs="Arial"/>
          <w:iCs/>
          <w:noProof/>
          <w:lang w:val="ro-RO" w:eastAsia="ro-RO"/>
        </w:rPr>
        <w:t xml:space="preserve">În temeiul </w:t>
      </w:r>
      <w:hyperlink r:id="rId9" w:history="1">
        <w:r w:rsidRPr="006D070A">
          <w:rPr>
            <w:rFonts w:eastAsia="Times New Roman" w:cs="Arial"/>
            <w:iCs/>
            <w:noProof/>
            <w:lang w:val="ro-RO" w:eastAsia="ro-RO"/>
          </w:rPr>
          <w:t>art. 13</w:t>
        </w:r>
      </w:hyperlink>
      <w:r w:rsidRPr="006D070A">
        <w:rPr>
          <w:rFonts w:eastAsia="Times New Roman" w:cs="Arial"/>
          <w:iCs/>
          <w:noProof/>
          <w:lang w:val="ro-RO" w:eastAsia="ro-RO"/>
        </w:rPr>
        <w:t xml:space="preserve"> din Hotărârea Guvernului nr. 652/2009 privind organizarea şi funcţionarea Ministerului Justiţiei, </w:t>
      </w:r>
      <w:r w:rsidRPr="0067504C">
        <w:rPr>
          <w:rFonts w:eastAsia="Times New Roman" w:cs="Arial"/>
          <w:iCs/>
          <w:noProof/>
          <w:lang w:val="ro-RO" w:eastAsia="ro-RO"/>
        </w:rPr>
        <w:t>cu modificările şi completările ulterioare</w:t>
      </w:r>
      <w:r w:rsidRPr="006D070A">
        <w:rPr>
          <w:rFonts w:eastAsia="Times New Roman" w:cs="Arial"/>
          <w:iCs/>
          <w:noProof/>
          <w:lang w:val="ro-RO" w:eastAsia="ro-RO"/>
        </w:rPr>
        <w:t>;</w:t>
      </w:r>
    </w:p>
    <w:p w:rsidR="00286EBD" w:rsidRPr="006D070A" w:rsidRDefault="00286EBD" w:rsidP="00540EE8">
      <w:pPr>
        <w:ind w:left="-284" w:right="276"/>
        <w:rPr>
          <w:rFonts w:eastAsia="Times New Roman" w:cs="Arial"/>
          <w:iCs/>
          <w:noProof/>
          <w:lang w:val="ro-RO" w:eastAsia="ro-RO"/>
        </w:rPr>
      </w:pPr>
      <w:r w:rsidRPr="006D070A">
        <w:rPr>
          <w:rFonts w:eastAsia="Times New Roman" w:cs="Arial"/>
          <w:b/>
          <w:noProof/>
          <w:lang w:val="ro-RO" w:eastAsia="ro-RO"/>
        </w:rPr>
        <w:t>Emite următorul</w:t>
      </w:r>
    </w:p>
    <w:p w:rsidR="00286EBD" w:rsidRPr="006D070A" w:rsidRDefault="00286EBD" w:rsidP="00540EE8">
      <w:pPr>
        <w:keepNext/>
        <w:ind w:left="-284" w:right="276"/>
        <w:jc w:val="center"/>
        <w:outlineLvl w:val="0"/>
        <w:rPr>
          <w:rFonts w:eastAsia="Times New Roman" w:cs="Arial"/>
          <w:b/>
          <w:noProof/>
          <w:lang w:val="ro-RO"/>
        </w:rPr>
      </w:pPr>
      <w:r w:rsidRPr="006D070A">
        <w:rPr>
          <w:rFonts w:eastAsia="Times New Roman" w:cs="Arial"/>
          <w:b/>
          <w:noProof/>
          <w:lang w:val="ro-RO"/>
        </w:rPr>
        <w:t>O R D I N</w:t>
      </w:r>
    </w:p>
    <w:p w:rsidR="00286EBD" w:rsidRPr="006D070A" w:rsidRDefault="00286EBD" w:rsidP="00540EE8">
      <w:pPr>
        <w:autoSpaceDE w:val="0"/>
        <w:autoSpaceDN w:val="0"/>
        <w:adjustRightInd w:val="0"/>
        <w:ind w:left="-284" w:right="276"/>
        <w:rPr>
          <w:rFonts w:eastAsia="Times New Roman" w:cs="Arial"/>
          <w:noProof/>
          <w:lang w:val="ro-RO" w:eastAsia="ro-RO"/>
        </w:rPr>
      </w:pPr>
      <w:r w:rsidRPr="006D070A">
        <w:rPr>
          <w:rFonts w:eastAsia="Times New Roman" w:cs="Arial"/>
          <w:b/>
          <w:noProof/>
          <w:lang w:val="ro-RO" w:eastAsia="ro-RO"/>
        </w:rPr>
        <w:t xml:space="preserve">Art.I. </w:t>
      </w:r>
      <w:r w:rsidRPr="006D070A">
        <w:rPr>
          <w:rFonts w:eastAsia="Times New Roman" w:cs="Arial"/>
          <w:b/>
          <w:bCs/>
          <w:noProof/>
          <w:lang w:val="ro-RO" w:eastAsia="ro-RO"/>
        </w:rPr>
        <w:t>-</w:t>
      </w:r>
      <w:r w:rsidRPr="006D070A">
        <w:rPr>
          <w:rFonts w:eastAsia="Times New Roman" w:cs="Arial"/>
          <w:b/>
          <w:noProof/>
          <w:lang w:val="ro-RO" w:eastAsia="ro-RO"/>
        </w:rPr>
        <w:t xml:space="preserve"> </w:t>
      </w:r>
      <w:hyperlink r:id="rId10" w:history="1">
        <w:r w:rsidRPr="006D070A">
          <w:rPr>
            <w:rFonts w:eastAsia="Times New Roman" w:cs="Arial"/>
            <w:noProof/>
            <w:lang w:val="ro-RO" w:eastAsia="ro-RO"/>
          </w:rPr>
          <w:t>Regulamentul</w:t>
        </w:r>
      </w:hyperlink>
      <w:r w:rsidRPr="006D070A">
        <w:rPr>
          <w:rFonts w:eastAsia="Times New Roman" w:cs="Arial"/>
          <w:noProof/>
          <w:lang w:val="ro-RO" w:eastAsia="ro-RO"/>
        </w:rPr>
        <w:t xml:space="preserve"> pentru organizarea şi desfăşurarea examenului sau a concursului pentru dobândirea calităţii de notar stagiar, aprobat prin Ordinul ministrului justiţiei </w:t>
      </w:r>
      <w:hyperlink r:id="rId11" w:history="1">
        <w:r w:rsidRPr="006D070A">
          <w:rPr>
            <w:rFonts w:eastAsia="Times New Roman" w:cs="Arial"/>
            <w:noProof/>
            <w:lang w:val="ro-RO" w:eastAsia="ro-RO"/>
          </w:rPr>
          <w:t>nr. 2.792/C/2017</w:t>
        </w:r>
      </w:hyperlink>
      <w:r w:rsidRPr="006D070A">
        <w:rPr>
          <w:rFonts w:eastAsia="Times New Roman" w:cs="Arial"/>
          <w:noProof/>
          <w:lang w:val="ro-RO" w:eastAsia="ro-RO"/>
        </w:rPr>
        <w:t xml:space="preserve">, publicat în Monitorul Oficial al României, Partea I, nr. 861 din 1 noiembrie 2017, </w:t>
      </w:r>
      <w:r w:rsidRPr="006D070A">
        <w:rPr>
          <w:rFonts w:eastAsia="Times New Roman" w:cs="Arial"/>
          <w:iCs/>
          <w:noProof/>
          <w:lang w:val="ro-RO" w:eastAsia="ro-RO"/>
        </w:rPr>
        <w:t>cu modificările şi completările ulterioare,</w:t>
      </w:r>
      <w:r w:rsidRPr="006D070A">
        <w:rPr>
          <w:rFonts w:eastAsia="Times New Roman" w:cs="Arial"/>
          <w:noProof/>
          <w:lang w:val="ro-RO" w:eastAsia="ro-RO"/>
        </w:rPr>
        <w:t xml:space="preserve"> se modifică şi se completează după cum urmează:</w:t>
      </w:r>
    </w:p>
    <w:p w:rsidR="00286EBD" w:rsidRPr="006D070A" w:rsidRDefault="00286EBD" w:rsidP="00540EE8">
      <w:pPr>
        <w:autoSpaceDE w:val="0"/>
        <w:autoSpaceDN w:val="0"/>
        <w:adjustRightInd w:val="0"/>
        <w:ind w:left="-284" w:right="276"/>
        <w:rPr>
          <w:noProof/>
          <w:lang w:val="ro-RO"/>
        </w:rPr>
      </w:pPr>
      <w:r w:rsidRPr="001C2CDD">
        <w:rPr>
          <w:rFonts w:eastAsia="Times New Roman" w:cs="Arial"/>
          <w:noProof/>
          <w:lang w:val="ro-RO" w:eastAsia="ro-RO"/>
        </w:rPr>
        <w:t>1.</w:t>
      </w:r>
      <w:r w:rsidRPr="006D070A">
        <w:rPr>
          <w:noProof/>
          <w:lang w:val="ro-RO"/>
        </w:rPr>
        <w:t xml:space="preserve"> La articolul 1 alineat</w:t>
      </w:r>
      <w:r w:rsidR="003170AA">
        <w:rPr>
          <w:noProof/>
          <w:lang w:val="ro-RO"/>
        </w:rPr>
        <w:t>ele</w:t>
      </w:r>
      <w:r w:rsidRPr="006D070A">
        <w:rPr>
          <w:noProof/>
          <w:lang w:val="ro-RO"/>
        </w:rPr>
        <w:t xml:space="preserve"> (2) </w:t>
      </w:r>
      <w:r w:rsidR="003170AA">
        <w:rPr>
          <w:noProof/>
          <w:lang w:val="ro-RO"/>
        </w:rPr>
        <w:t xml:space="preserve">și (3) </w:t>
      </w:r>
      <w:r w:rsidRPr="006D070A">
        <w:rPr>
          <w:noProof/>
          <w:lang w:val="ro-RO"/>
        </w:rPr>
        <w:t>se modifică şi v</w:t>
      </w:r>
      <w:r w:rsidR="003170AA">
        <w:rPr>
          <w:noProof/>
          <w:lang w:val="ro-RO"/>
        </w:rPr>
        <w:t>or</w:t>
      </w:r>
      <w:r w:rsidRPr="006D070A">
        <w:rPr>
          <w:noProof/>
          <w:lang w:val="ro-RO"/>
        </w:rPr>
        <w:t xml:space="preserve"> avea următorul cuprins:</w:t>
      </w:r>
    </w:p>
    <w:p w:rsidR="006A1FCD" w:rsidRPr="006A1FCD" w:rsidRDefault="006A1FCD" w:rsidP="006A1FCD">
      <w:pPr>
        <w:autoSpaceDE w:val="0"/>
        <w:autoSpaceDN w:val="0"/>
        <w:adjustRightInd w:val="0"/>
        <w:ind w:left="-284" w:right="276"/>
        <w:rPr>
          <w:noProof/>
          <w:lang w:val="ro-RO"/>
        </w:rPr>
      </w:pPr>
      <w:r>
        <w:rPr>
          <w:noProof/>
          <w:lang w:val="ro-RO"/>
        </w:rPr>
        <w:t>„</w:t>
      </w:r>
      <w:r w:rsidRPr="006A1FCD">
        <w:rPr>
          <w:noProof/>
          <w:lang w:val="ro-RO"/>
        </w:rPr>
        <w:t>(2) Examenul sau concursul pentru dobândirea calității de notar stagiar se desfășoară în municipiul București, pentru ocuparea posturilor destinate dobândirii calității de notar stagiar, aprobate de Consiliul Uniunii, după consultarea colegiilor directoare ale Camerelor Notarilor Publici.</w:t>
      </w:r>
    </w:p>
    <w:p w:rsidR="00286EBD" w:rsidRPr="006D070A" w:rsidRDefault="006A1FCD" w:rsidP="006A1FCD">
      <w:pPr>
        <w:autoSpaceDE w:val="0"/>
        <w:autoSpaceDN w:val="0"/>
        <w:adjustRightInd w:val="0"/>
        <w:ind w:left="-284" w:right="276"/>
        <w:rPr>
          <w:noProof/>
          <w:lang w:val="ro-RO"/>
        </w:rPr>
      </w:pPr>
      <w:r w:rsidRPr="006A1FCD">
        <w:rPr>
          <w:noProof/>
          <w:lang w:val="ro-RO"/>
        </w:rPr>
        <w:t>(3) Examenul sau concursul pentru dobândirea calităţii de notar stagiar se susţine în limba română şi constă într-o probă scrisă, cu caracter teoretic, de tip sinteză. Durata probei este stabilită de Comisia de examinare în funcţie de complexitatea subiectelor şi nu poate depăşi 4 ore.</w:t>
      </w:r>
      <w:r w:rsidR="00286EBD" w:rsidRPr="006D070A">
        <w:rPr>
          <w:noProof/>
          <w:lang w:val="ro-RO"/>
        </w:rPr>
        <w:t xml:space="preserve">” </w:t>
      </w:r>
    </w:p>
    <w:p w:rsidR="00286EBD" w:rsidRPr="006D070A" w:rsidRDefault="00286EBD" w:rsidP="00540EE8">
      <w:pPr>
        <w:autoSpaceDE w:val="0"/>
        <w:autoSpaceDN w:val="0"/>
        <w:adjustRightInd w:val="0"/>
        <w:ind w:left="-284" w:right="276"/>
        <w:rPr>
          <w:noProof/>
          <w:lang w:val="ro-RO"/>
        </w:rPr>
      </w:pPr>
      <w:r w:rsidRPr="001C2CDD">
        <w:rPr>
          <w:b/>
          <w:noProof/>
          <w:lang w:val="ro-RO"/>
        </w:rPr>
        <w:lastRenderedPageBreak/>
        <w:t>2.</w:t>
      </w:r>
      <w:r w:rsidRPr="006D070A">
        <w:rPr>
          <w:noProof/>
          <w:lang w:val="ro-RO"/>
        </w:rPr>
        <w:t xml:space="preserve"> </w:t>
      </w:r>
      <w:r w:rsidR="00DA5CB8">
        <w:rPr>
          <w:noProof/>
          <w:lang w:val="ro-RO"/>
        </w:rPr>
        <w:t>La a</w:t>
      </w:r>
      <w:r w:rsidRPr="006D070A">
        <w:rPr>
          <w:noProof/>
          <w:lang w:val="ro-RO"/>
        </w:rPr>
        <w:t xml:space="preserve">rticolul 2 </w:t>
      </w:r>
      <w:r w:rsidR="00DA5CB8" w:rsidRPr="00DA5CB8">
        <w:rPr>
          <w:noProof/>
          <w:lang w:val="ro-RO"/>
        </w:rPr>
        <w:t>alineatele (</w:t>
      </w:r>
      <w:r w:rsidR="00DA5CB8">
        <w:rPr>
          <w:noProof/>
          <w:lang w:val="ro-RO"/>
        </w:rPr>
        <w:t>1</w:t>
      </w:r>
      <w:r w:rsidR="00DA5CB8" w:rsidRPr="00DA5CB8">
        <w:rPr>
          <w:noProof/>
          <w:lang w:val="ro-RO"/>
        </w:rPr>
        <w:t xml:space="preserve">) și (3) </w:t>
      </w:r>
      <w:r w:rsidRPr="006D070A">
        <w:rPr>
          <w:noProof/>
          <w:lang w:val="ro-RO"/>
        </w:rPr>
        <w:t>se modifică şi v</w:t>
      </w:r>
      <w:r w:rsidR="00DA5CB8">
        <w:rPr>
          <w:noProof/>
          <w:lang w:val="ro-RO"/>
        </w:rPr>
        <w:t>or</w:t>
      </w:r>
      <w:r w:rsidRPr="006D070A">
        <w:rPr>
          <w:noProof/>
          <w:lang w:val="ro-RO"/>
        </w:rPr>
        <w:t xml:space="preserve"> avea următorul cuprins:</w:t>
      </w:r>
    </w:p>
    <w:p w:rsidR="00DA5CB8" w:rsidRPr="00990E2B" w:rsidRDefault="00286EBD" w:rsidP="00DA5CB8">
      <w:pPr>
        <w:autoSpaceDE w:val="0"/>
        <w:autoSpaceDN w:val="0"/>
        <w:adjustRightInd w:val="0"/>
        <w:ind w:left="-284" w:right="276"/>
        <w:rPr>
          <w:rFonts w:eastAsia="Times New Roman"/>
          <w:noProof/>
          <w:color w:val="000000"/>
          <w:lang w:val="ro-RO" w:eastAsia="ro-RO"/>
        </w:rPr>
      </w:pPr>
      <w:bookmarkStart w:id="1" w:name="_Hlk77061876"/>
      <w:r w:rsidRPr="00990E2B">
        <w:rPr>
          <w:noProof/>
          <w:lang w:val="ro-RO"/>
        </w:rPr>
        <w:t>„</w:t>
      </w:r>
      <w:bookmarkEnd w:id="1"/>
      <w:r w:rsidR="00990E2B" w:rsidRPr="00990E2B">
        <w:rPr>
          <w:noProof/>
          <w:lang w:val="ro-RO"/>
        </w:rPr>
        <w:t>(</w:t>
      </w:r>
      <w:r w:rsidR="00DA5CB8" w:rsidRPr="00990E2B">
        <w:rPr>
          <w:rFonts w:eastAsia="Times New Roman"/>
          <w:noProof/>
          <w:lang w:val="ro-RO" w:eastAsia="ro-RO"/>
        </w:rPr>
        <w:t>1</w:t>
      </w:r>
      <w:r w:rsidR="00DA5CB8" w:rsidRPr="000F255E">
        <w:rPr>
          <w:rFonts w:eastAsia="Times New Roman"/>
          <w:noProof/>
          <w:lang w:val="ro-RO" w:eastAsia="ro-RO"/>
        </w:rPr>
        <w:t>)</w:t>
      </w:r>
      <w:r w:rsidR="00DA5CB8" w:rsidRPr="000F255E">
        <w:rPr>
          <w:rFonts w:eastAsia="Times New Roman"/>
          <w:noProof/>
          <w:color w:val="00B0F0"/>
          <w:lang w:val="ro-RO" w:eastAsia="ro-RO"/>
        </w:rPr>
        <w:t xml:space="preserve"> </w:t>
      </w:r>
      <w:r w:rsidR="009A7FBC" w:rsidRPr="009A7FBC">
        <w:rPr>
          <w:rFonts w:eastAsia="Times New Roman"/>
          <w:noProof/>
          <w:lang w:val="ro-RO" w:eastAsia="ro-RO"/>
        </w:rPr>
        <w:t>Tematica și bibliografia de examen sau concurs se elaborează sau se actualizează, după caz, de către Consiliul științific din cadrul INR, din următoarele domenii: drept civil, procedură civilă cu incidență în activitatea notarială, procedură notarială şi legislaţie notarială, se aprobă de  Consiliul Uniunii și se comunică Ministerului Justiției, în vederea avizării. Pentru elaborarea sau actualizarea, după caz, a tematicii și bibliografiei, președintele Consiliului științific poate consulta și alte cadre didactice cu specializate în drept privat și/sau specialiști în proceduri notariale. La elaborarea tematicii și bibliografiei se are în vedere ca acestea să nu conțină trimiteri la aspecte controversate la nivel teoretic și practic, să cuprindă atât enunțurile orientative ale subiectelor, cât și baremul orientativ de notare al acestora, care sunt în concordanță cu tematica și sursele bibliografice indicate.</w:t>
      </w:r>
    </w:p>
    <w:p w:rsidR="00AD1BA1" w:rsidRPr="00990E2B" w:rsidRDefault="00DA5CB8" w:rsidP="00DA5CB8">
      <w:pPr>
        <w:autoSpaceDE w:val="0"/>
        <w:autoSpaceDN w:val="0"/>
        <w:adjustRightInd w:val="0"/>
        <w:ind w:left="-284" w:right="276"/>
        <w:rPr>
          <w:rFonts w:eastAsia="Times New Roman"/>
          <w:noProof/>
          <w:color w:val="000000"/>
          <w:lang w:val="ro-RO" w:eastAsia="ro-RO"/>
        </w:rPr>
      </w:pPr>
      <w:r w:rsidRPr="00990E2B">
        <w:rPr>
          <w:rFonts w:eastAsia="Times New Roman"/>
          <w:noProof/>
          <w:lang w:val="ro-RO" w:eastAsia="ro-RO"/>
        </w:rPr>
        <w:t>(</w:t>
      </w:r>
      <w:r w:rsidRPr="00990E2B">
        <w:rPr>
          <w:noProof/>
          <w:lang w:eastAsia="ro-RO"/>
        </w:rPr>
        <w:t>3</w:t>
      </w:r>
      <w:r w:rsidRPr="00990E2B">
        <w:rPr>
          <w:rFonts w:eastAsia="Times New Roman"/>
          <w:noProof/>
          <w:lang w:val="ro-RO" w:eastAsia="ro-RO"/>
        </w:rPr>
        <w:t>)</w:t>
      </w:r>
      <w:r w:rsidRPr="00990E2B">
        <w:rPr>
          <w:rFonts w:eastAsia="Times New Roman"/>
          <w:noProof/>
          <w:color w:val="00B0F0"/>
          <w:lang w:val="ro-RO" w:eastAsia="ro-RO"/>
        </w:rPr>
        <w:t xml:space="preserve"> </w:t>
      </w:r>
      <w:r w:rsidR="000957D7" w:rsidRPr="000957D7">
        <w:rPr>
          <w:rFonts w:eastAsia="Times New Roman"/>
          <w:noProof/>
          <w:lang w:val="ro-RO" w:eastAsia="ro-RO"/>
        </w:rPr>
        <w:t>Tematica și bibliografia de examen sau concurs se actualizează anual, dacă se impune. În situația în care într-un an se apreciază că nu se impune modificarea tematicii și a bibliografiei,  la propunerea președintelui Consiliului științific,  Consiliul Uniunii  adoptă o hotărâre în acest sens, pe care o comunică Ministerului Justiției, în vederea avizării</w:t>
      </w:r>
      <w:r w:rsidRPr="00990E2B">
        <w:rPr>
          <w:rFonts w:eastAsia="Times New Roman"/>
          <w:noProof/>
          <w:lang w:val="ro-RO" w:eastAsia="ro-RO"/>
        </w:rPr>
        <w:t>.</w:t>
      </w:r>
      <w:r w:rsidR="00990E2B">
        <w:rPr>
          <w:rFonts w:eastAsia="Times New Roman"/>
          <w:noProof/>
          <w:lang w:val="ro-RO" w:eastAsia="ro-RO"/>
        </w:rPr>
        <w:t>”</w:t>
      </w:r>
    </w:p>
    <w:p w:rsidR="00286EBD" w:rsidRPr="006D070A" w:rsidRDefault="00286EBD" w:rsidP="00540EE8">
      <w:pPr>
        <w:autoSpaceDE w:val="0"/>
        <w:autoSpaceDN w:val="0"/>
        <w:adjustRightInd w:val="0"/>
        <w:ind w:left="-284" w:right="276"/>
        <w:rPr>
          <w:noProof/>
          <w:lang w:val="ro-RO"/>
        </w:rPr>
      </w:pPr>
      <w:r w:rsidRPr="001C2CDD">
        <w:rPr>
          <w:b/>
          <w:noProof/>
          <w:lang w:val="ro-RO"/>
        </w:rPr>
        <w:t>3.</w:t>
      </w:r>
      <w:r w:rsidRPr="006D070A">
        <w:rPr>
          <w:noProof/>
          <w:lang w:val="ro-RO"/>
        </w:rPr>
        <w:t xml:space="preserve"> Articolul 4 se modifică şi va avea următorul cuprins:</w:t>
      </w:r>
    </w:p>
    <w:p w:rsidR="00BA0D5B" w:rsidRPr="00BA0D5B" w:rsidRDefault="00286EBD" w:rsidP="00BA0D5B">
      <w:pPr>
        <w:autoSpaceDE w:val="0"/>
        <w:autoSpaceDN w:val="0"/>
        <w:adjustRightInd w:val="0"/>
        <w:ind w:left="-284" w:right="276"/>
        <w:rPr>
          <w:rFonts w:eastAsia="Times New Roman"/>
          <w:noProof/>
          <w:lang w:val="ro-RO" w:eastAsia="ro-RO"/>
        </w:rPr>
      </w:pPr>
      <w:r w:rsidRPr="006D070A">
        <w:rPr>
          <w:noProof/>
          <w:lang w:val="ro-RO"/>
        </w:rPr>
        <w:t>„</w:t>
      </w:r>
      <w:r w:rsidRPr="006D070A">
        <w:rPr>
          <w:rFonts w:eastAsia="Times New Roman"/>
          <w:noProof/>
          <w:lang w:val="ro-RO" w:eastAsia="ro-RO"/>
        </w:rPr>
        <w:t xml:space="preserve">Art. 4. - </w:t>
      </w:r>
      <w:r w:rsidR="00BA0D5B" w:rsidRPr="00BA0D5B">
        <w:rPr>
          <w:rFonts w:eastAsia="Times New Roman"/>
          <w:noProof/>
          <w:lang w:val="ro-RO" w:eastAsia="ro-RO"/>
        </w:rPr>
        <w:t>(1) Președintele Uniunii Naționale a Notarilor Publici din România, denumit în continuare președintele Uniunii, stabilește, prin dispoziție, data desfășurării examenului sau concursului pentru dobândirea calității de notar stagiar, pe care o comunică directorului INR și solicită Consiliului Uniunii desemnarea atât a președintelui examenului sau concursului, cât și a supleantului acestuia.</w:t>
      </w:r>
    </w:p>
    <w:p w:rsidR="00BA0D5B" w:rsidRPr="00BA0D5B" w:rsidRDefault="00BA0D5B" w:rsidP="00BA0D5B">
      <w:pPr>
        <w:autoSpaceDE w:val="0"/>
        <w:autoSpaceDN w:val="0"/>
        <w:adjustRightInd w:val="0"/>
        <w:ind w:left="-284" w:right="276"/>
        <w:rPr>
          <w:rFonts w:eastAsia="Times New Roman"/>
          <w:noProof/>
          <w:lang w:val="ro-RO" w:eastAsia="ro-RO"/>
        </w:rPr>
      </w:pPr>
      <w:r w:rsidRPr="00BA0D5B">
        <w:rPr>
          <w:rFonts w:eastAsia="Times New Roman"/>
          <w:noProof/>
          <w:lang w:val="ro-RO" w:eastAsia="ro-RO"/>
        </w:rPr>
        <w:t>(2) Data susținerii examenului sau concursului pentru dobândirea calității de notar stagiar și lista care cuprinde posturile pentru care se organizează examenul sau concursul se comunică fiecărei Camere de către președintele examenului sau concursului. Informațiile se publică pe pagina de internet a Uniunii, a INR și a fiecărei Camere, cu cel puțin 45 de zile înainte de data susținerii examenului sau concursului, în vederea aducerii la cunoștința candidaților.</w:t>
      </w:r>
    </w:p>
    <w:p w:rsidR="00286EBD" w:rsidRPr="006D070A" w:rsidRDefault="00BA0D5B" w:rsidP="00BA0D5B">
      <w:pPr>
        <w:autoSpaceDE w:val="0"/>
        <w:autoSpaceDN w:val="0"/>
        <w:adjustRightInd w:val="0"/>
        <w:ind w:left="-284" w:right="276"/>
        <w:rPr>
          <w:rFonts w:eastAsia="Times New Roman"/>
          <w:noProof/>
          <w:lang w:val="ro-RO" w:eastAsia="ro-RO"/>
        </w:rPr>
      </w:pPr>
      <w:r w:rsidRPr="00BA0D5B">
        <w:rPr>
          <w:rFonts w:eastAsia="Times New Roman"/>
          <w:noProof/>
          <w:lang w:val="ro-RO" w:eastAsia="ro-RO"/>
        </w:rPr>
        <w:t>(3) Cu cel puțin 10 zile înainte de data examenului sau a concursului, președintele examenului sau concursului, după consultarea directorului INR, stabilește, prin decizie ora și locul desfășurării acestuia, care sunt comunicate Camerelor. Aceste informații se afișează, de îndată, la sediul Camerelor și se publică pe paginile de internet ale acestora și pe pagina INR.</w:t>
      </w:r>
      <w:r w:rsidR="00286EBD" w:rsidRPr="006D070A">
        <w:rPr>
          <w:rFonts w:eastAsia="Times New Roman"/>
          <w:noProof/>
          <w:lang w:val="ro-RO" w:eastAsia="ro-RO"/>
        </w:rPr>
        <w:t>”</w:t>
      </w:r>
    </w:p>
    <w:p w:rsidR="00286EBD" w:rsidRPr="006D070A" w:rsidRDefault="00286EBD" w:rsidP="009E3F91">
      <w:pPr>
        <w:autoSpaceDE w:val="0"/>
        <w:autoSpaceDN w:val="0"/>
        <w:adjustRightInd w:val="0"/>
        <w:ind w:left="-284" w:right="276"/>
        <w:rPr>
          <w:noProof/>
          <w:lang w:val="ro-RO"/>
        </w:rPr>
      </w:pPr>
      <w:r w:rsidRPr="009E3F91">
        <w:rPr>
          <w:b/>
          <w:noProof/>
          <w:lang w:val="ro-RO"/>
        </w:rPr>
        <w:t>4.</w:t>
      </w:r>
      <w:r w:rsidR="00F80DAC">
        <w:rPr>
          <w:b/>
          <w:noProof/>
          <w:lang w:val="ro-RO"/>
        </w:rPr>
        <w:t xml:space="preserve"> </w:t>
      </w:r>
      <w:r w:rsidRPr="006D070A">
        <w:rPr>
          <w:noProof/>
          <w:lang w:val="ro-RO"/>
        </w:rPr>
        <w:t xml:space="preserve">La articolul 5 </w:t>
      </w:r>
      <w:r w:rsidR="008874CD" w:rsidRPr="008874CD">
        <w:rPr>
          <w:noProof/>
          <w:lang w:val="ro-RO"/>
        </w:rPr>
        <w:t xml:space="preserve">alineatul (1) </w:t>
      </w:r>
      <w:r w:rsidR="008874CD">
        <w:rPr>
          <w:noProof/>
          <w:lang w:val="ro-RO"/>
        </w:rPr>
        <w:t xml:space="preserve">și </w:t>
      </w:r>
      <w:r w:rsidRPr="006D070A">
        <w:rPr>
          <w:noProof/>
          <w:lang w:val="ro-RO"/>
        </w:rPr>
        <w:t>alineatul (2) litera c) punctele 3</w:t>
      </w:r>
      <w:r w:rsidR="00146078">
        <w:rPr>
          <w:noProof/>
          <w:lang w:val="ro-RO"/>
        </w:rPr>
        <w:t xml:space="preserve"> și</w:t>
      </w:r>
      <w:r w:rsidR="00731923">
        <w:rPr>
          <w:noProof/>
          <w:lang w:val="ro-RO"/>
        </w:rPr>
        <w:t xml:space="preserve"> 4 </w:t>
      </w:r>
      <w:r w:rsidR="008B1086">
        <w:rPr>
          <w:noProof/>
          <w:lang w:val="ro-RO"/>
        </w:rPr>
        <w:t>și litera i)</w:t>
      </w:r>
      <w:r w:rsidR="00731923">
        <w:rPr>
          <w:noProof/>
          <w:lang w:val="ro-RO"/>
        </w:rPr>
        <w:t xml:space="preserve">, precum și </w:t>
      </w:r>
      <w:r w:rsidR="00731923" w:rsidRPr="00807D1F">
        <w:rPr>
          <w:noProof/>
          <w:lang w:val="ro-RO"/>
        </w:rPr>
        <w:t>alineatele (3), (4) și (5)</w:t>
      </w:r>
      <w:r w:rsidR="008B1086" w:rsidRPr="00807D1F">
        <w:rPr>
          <w:noProof/>
          <w:lang w:val="ro-RO"/>
        </w:rPr>
        <w:t xml:space="preserve"> </w:t>
      </w:r>
      <w:r w:rsidRPr="00807D1F">
        <w:rPr>
          <w:noProof/>
          <w:lang w:val="ro-RO"/>
        </w:rPr>
        <w:t xml:space="preserve">se </w:t>
      </w:r>
      <w:r w:rsidRPr="006D070A">
        <w:rPr>
          <w:noProof/>
          <w:lang w:val="ro-RO"/>
        </w:rPr>
        <w:t xml:space="preserve">modifică şi vor avea următorul cuprins: </w:t>
      </w:r>
    </w:p>
    <w:p w:rsidR="008F7853" w:rsidRDefault="00286EBD" w:rsidP="00540EE8">
      <w:pPr>
        <w:autoSpaceDE w:val="0"/>
        <w:autoSpaceDN w:val="0"/>
        <w:adjustRightInd w:val="0"/>
        <w:ind w:left="-284" w:right="276"/>
        <w:rPr>
          <w:rFonts w:eastAsia="Times New Roman"/>
          <w:noProof/>
          <w:lang w:val="ro-RO" w:eastAsia="ro-RO"/>
        </w:rPr>
      </w:pPr>
      <w:r w:rsidRPr="006D070A">
        <w:rPr>
          <w:rFonts w:eastAsia="Times New Roman"/>
          <w:noProof/>
          <w:lang w:val="ro-RO" w:eastAsia="ro-RO"/>
        </w:rPr>
        <w:t>„</w:t>
      </w:r>
      <w:r w:rsidR="008F7853" w:rsidRPr="008F7853">
        <w:rPr>
          <w:rFonts w:eastAsia="Times New Roman"/>
          <w:noProof/>
          <w:lang w:val="ro-RO" w:eastAsia="ro-RO"/>
        </w:rPr>
        <w:t>(1) Persoanele care se înscriu la examenul sau concursul pentru dobândirea calității de notar stagiar depun, personal sau prin mandatar cu procură autentică, dosarul de înscriere la Camera în a cărei circumscripție se află postul pentru care candidează, cu cel puțin 25 de zile înainte de data examenului sau concursului, sub sancțiunea decăderii din dreptul de a solicita înscrierea în sesiunea respectivă.</w:t>
      </w:r>
    </w:p>
    <w:p w:rsidR="00286EBD" w:rsidRPr="006D070A" w:rsidRDefault="00286EBD" w:rsidP="00540EE8">
      <w:pPr>
        <w:autoSpaceDE w:val="0"/>
        <w:autoSpaceDN w:val="0"/>
        <w:adjustRightInd w:val="0"/>
        <w:ind w:left="-284" w:right="276"/>
        <w:rPr>
          <w:noProof/>
          <w:lang w:val="ro-RO"/>
        </w:rPr>
      </w:pPr>
      <w:r w:rsidRPr="006D070A">
        <w:rPr>
          <w:rFonts w:eastAsia="Times New Roman"/>
          <w:noProof/>
          <w:lang w:val="ro-RO" w:eastAsia="ro-RO"/>
        </w:rPr>
        <w:t xml:space="preserve">3. în cazul în care va fi declarat admis la examenul sau concursul pentru dobândirea calității de notar stagiar, va încheia contractul de pregătire cu INR, care i-a fost pus la dispoziție de către Cameră și de al cărui conținut a luat cunoștință </w:t>
      </w:r>
      <w:r w:rsidRPr="00410A0B">
        <w:rPr>
          <w:rFonts w:eastAsia="Times New Roman"/>
          <w:noProof/>
          <w:lang w:val="ro-RO" w:eastAsia="ro-RO"/>
        </w:rPr>
        <w:t xml:space="preserve">și de pe pagina de internet a INR </w:t>
      </w:r>
      <w:r w:rsidRPr="006D070A">
        <w:rPr>
          <w:rFonts w:eastAsia="Times New Roman"/>
          <w:noProof/>
          <w:lang w:val="ro-RO" w:eastAsia="ro-RO"/>
        </w:rPr>
        <w:t>și se obligă să îl respecte;</w:t>
      </w:r>
    </w:p>
    <w:p w:rsidR="008B1086" w:rsidRDefault="00286EBD" w:rsidP="00540EE8">
      <w:pPr>
        <w:autoSpaceDE w:val="0"/>
        <w:autoSpaceDN w:val="0"/>
        <w:adjustRightInd w:val="0"/>
        <w:ind w:left="-284" w:right="276"/>
        <w:rPr>
          <w:rFonts w:eastAsia="Times New Roman"/>
          <w:noProof/>
          <w:lang w:val="ro-RO" w:eastAsia="ro-RO"/>
        </w:rPr>
      </w:pPr>
      <w:r w:rsidRPr="006D070A">
        <w:rPr>
          <w:rFonts w:eastAsia="Times New Roman"/>
          <w:noProof/>
          <w:lang w:val="ro-RO" w:eastAsia="ro-RO"/>
        </w:rPr>
        <w:lastRenderedPageBreak/>
        <w:t>4. nu a depus cerere de înscriere la examen sau concurs și la o altă Cameră în acea sesiune;</w:t>
      </w:r>
    </w:p>
    <w:p w:rsidR="008B1086" w:rsidRDefault="008B1086" w:rsidP="00540EE8">
      <w:pPr>
        <w:autoSpaceDE w:val="0"/>
        <w:autoSpaceDN w:val="0"/>
        <w:adjustRightInd w:val="0"/>
        <w:ind w:left="-284" w:right="276"/>
        <w:rPr>
          <w:rFonts w:eastAsia="Times New Roman"/>
          <w:noProof/>
          <w:lang w:val="ro-RO" w:eastAsia="ro-RO"/>
        </w:rPr>
      </w:pPr>
      <w:r w:rsidRPr="008B1086">
        <w:rPr>
          <w:rFonts w:eastAsia="Times New Roman"/>
          <w:noProof/>
          <w:lang w:val="ro-RO" w:eastAsia="ro-RO"/>
        </w:rPr>
        <w:t>i) certificatul medical și avizul psihologic care atestă faptul că este apt pentru dobândirea calității de notar stagiar, prevăzute în anex</w:t>
      </w:r>
      <w:r w:rsidR="00CC5711">
        <w:rPr>
          <w:rFonts w:eastAsia="Times New Roman"/>
          <w:noProof/>
          <w:lang w:val="ro-RO" w:eastAsia="ro-RO"/>
        </w:rPr>
        <w:t>ele</w:t>
      </w:r>
      <w:r w:rsidRPr="008B1086">
        <w:rPr>
          <w:rFonts w:eastAsia="Times New Roman"/>
          <w:noProof/>
          <w:lang w:val="ro-RO" w:eastAsia="ro-RO"/>
        </w:rPr>
        <w:t xml:space="preserve"> nr. 3 și </w:t>
      </w:r>
      <w:r w:rsidR="00CC5711">
        <w:rPr>
          <w:rFonts w:eastAsia="Times New Roman"/>
          <w:noProof/>
          <w:lang w:val="ro-RO" w:eastAsia="ro-RO"/>
        </w:rPr>
        <w:t xml:space="preserve">nr. </w:t>
      </w:r>
      <w:r w:rsidRPr="008B1086">
        <w:rPr>
          <w:rFonts w:eastAsia="Times New Roman"/>
          <w:noProof/>
          <w:lang w:val="ro-RO" w:eastAsia="ro-RO"/>
        </w:rPr>
        <w:t>4, emise de către unitățile sanitare și cabinetele psihologice acreditate potrivit legii și cu care Uniunea sau Camerele au încheiat protocoale de colaborare. Detaliile cu privire la unitățile sanitare și cabinetele psihologice acreditate se pun la dispoziția candidaților de către INR, Camere sau Uniune, după caz, prin publicare pe paginile de internet ale acestora; candidații pot obține certificatul medical și avizul psihologic de la oricare dintre unitățile medicale și cabinetele psihologice acreditate cu care au fost încheiate protocoale de colaborare, indiferent de Camera la care se depune dosarul de înscriere la examen sau concurs;</w:t>
      </w:r>
    </w:p>
    <w:p w:rsidR="008B1086" w:rsidRPr="008B1086" w:rsidRDefault="008B1086" w:rsidP="008B1086">
      <w:pPr>
        <w:autoSpaceDE w:val="0"/>
        <w:autoSpaceDN w:val="0"/>
        <w:adjustRightInd w:val="0"/>
        <w:ind w:left="-284" w:right="276"/>
        <w:rPr>
          <w:rFonts w:eastAsia="Times New Roman"/>
          <w:noProof/>
          <w:lang w:val="ro-RO" w:eastAsia="ro-RO"/>
        </w:rPr>
      </w:pPr>
      <w:r w:rsidRPr="008B1086">
        <w:rPr>
          <w:rFonts w:eastAsia="Times New Roman"/>
          <w:noProof/>
          <w:lang w:val="ro-RO" w:eastAsia="ro-RO"/>
        </w:rPr>
        <w:t>(3) Un candidat poate depune cererea de înscriere la examen sau concurs, la o singură Cameră, pentru sesiunea respectivă.</w:t>
      </w:r>
    </w:p>
    <w:p w:rsidR="008B1086" w:rsidRPr="008B1086" w:rsidRDefault="008B1086" w:rsidP="008B1086">
      <w:pPr>
        <w:autoSpaceDE w:val="0"/>
        <w:autoSpaceDN w:val="0"/>
        <w:adjustRightInd w:val="0"/>
        <w:ind w:left="-284" w:right="276"/>
        <w:rPr>
          <w:rFonts w:eastAsia="Times New Roman"/>
          <w:noProof/>
          <w:lang w:val="ro-RO" w:eastAsia="ro-RO"/>
        </w:rPr>
      </w:pPr>
      <w:r w:rsidRPr="008B1086">
        <w:rPr>
          <w:rFonts w:eastAsia="Times New Roman"/>
          <w:noProof/>
          <w:lang w:val="ro-RO" w:eastAsia="ro-RO"/>
        </w:rPr>
        <w:t xml:space="preserve">(4) Copiile de pe documentele prevăzute la alin. (2) lit. b), </w:t>
      </w:r>
      <w:r w:rsidR="00E14CFE">
        <w:rPr>
          <w:rFonts w:eastAsia="Times New Roman"/>
          <w:noProof/>
          <w:lang w:val="ro-RO" w:eastAsia="ro-RO"/>
        </w:rPr>
        <w:t xml:space="preserve">lit. </w:t>
      </w:r>
      <w:r w:rsidRPr="008B1086">
        <w:rPr>
          <w:rFonts w:eastAsia="Times New Roman"/>
          <w:noProof/>
          <w:lang w:val="ro-RO" w:eastAsia="ro-RO"/>
        </w:rPr>
        <w:t xml:space="preserve">d) și </w:t>
      </w:r>
      <w:r w:rsidR="00E14CFE">
        <w:rPr>
          <w:rFonts w:eastAsia="Times New Roman"/>
          <w:noProof/>
          <w:lang w:val="ro-RO" w:eastAsia="ro-RO"/>
        </w:rPr>
        <w:t xml:space="preserve">lit. </w:t>
      </w:r>
      <w:r w:rsidRPr="008B1086">
        <w:rPr>
          <w:rFonts w:eastAsia="Times New Roman"/>
          <w:noProof/>
          <w:lang w:val="ro-RO" w:eastAsia="ro-RO"/>
        </w:rPr>
        <w:t>h) se realizează de către persoana desemnată de către președintele Camerei, se certifică pentru conformitate cu originalul și se semnează de aceasta. Originalul documentelor prezentate se restituie după realizarea copiilor.</w:t>
      </w:r>
    </w:p>
    <w:p w:rsidR="008B1086" w:rsidRDefault="008B1086" w:rsidP="008B1086">
      <w:pPr>
        <w:autoSpaceDE w:val="0"/>
        <w:autoSpaceDN w:val="0"/>
        <w:adjustRightInd w:val="0"/>
        <w:ind w:left="-284" w:right="276"/>
        <w:rPr>
          <w:rFonts w:eastAsia="Times New Roman"/>
          <w:noProof/>
          <w:lang w:val="ro-RO" w:eastAsia="ro-RO"/>
        </w:rPr>
      </w:pPr>
      <w:r w:rsidRPr="008B1086">
        <w:rPr>
          <w:rFonts w:eastAsia="Times New Roman"/>
          <w:noProof/>
          <w:lang w:val="ro-RO" w:eastAsia="ro-RO"/>
        </w:rPr>
        <w:t>(5) Documentele prevăzute la alin. (2) lit. b),</w:t>
      </w:r>
      <w:r w:rsidR="002C4F8F">
        <w:rPr>
          <w:rFonts w:eastAsia="Times New Roman"/>
          <w:noProof/>
          <w:lang w:val="ro-RO" w:eastAsia="ro-RO"/>
        </w:rPr>
        <w:t xml:space="preserve"> </w:t>
      </w:r>
      <w:r w:rsidR="00E14CFE">
        <w:rPr>
          <w:rFonts w:eastAsia="Times New Roman"/>
          <w:noProof/>
          <w:lang w:val="ro-RO" w:eastAsia="ro-RO"/>
        </w:rPr>
        <w:t xml:space="preserve">lit. </w:t>
      </w:r>
      <w:r w:rsidRPr="008B1086">
        <w:rPr>
          <w:rFonts w:eastAsia="Times New Roman"/>
          <w:noProof/>
          <w:lang w:val="ro-RO" w:eastAsia="ro-RO"/>
        </w:rPr>
        <w:t>d) și</w:t>
      </w:r>
      <w:r w:rsidR="00E14CFE">
        <w:rPr>
          <w:rFonts w:eastAsia="Times New Roman"/>
          <w:noProof/>
          <w:lang w:val="ro-RO" w:eastAsia="ro-RO"/>
        </w:rPr>
        <w:t xml:space="preserve"> lit. </w:t>
      </w:r>
      <w:r w:rsidRPr="008B1086">
        <w:rPr>
          <w:rFonts w:eastAsia="Times New Roman"/>
          <w:noProof/>
          <w:lang w:val="ro-RO" w:eastAsia="ro-RO"/>
        </w:rPr>
        <w:t>h) pot fi depuse și în copie legalizată, situație în care certificarea pentru conformitate cu originalul și de semnare de către persoana desemnată nu se mai realizează.”</w:t>
      </w:r>
    </w:p>
    <w:p w:rsidR="001C2CDD" w:rsidRPr="006D070A" w:rsidRDefault="009E3F91" w:rsidP="001C2CDD">
      <w:pPr>
        <w:autoSpaceDE w:val="0"/>
        <w:autoSpaceDN w:val="0"/>
        <w:adjustRightInd w:val="0"/>
        <w:ind w:left="-284" w:right="276"/>
        <w:rPr>
          <w:noProof/>
          <w:lang w:val="ro-RO"/>
        </w:rPr>
      </w:pPr>
      <w:r>
        <w:rPr>
          <w:b/>
          <w:noProof/>
          <w:lang w:val="ro-RO"/>
        </w:rPr>
        <w:t>5</w:t>
      </w:r>
      <w:r w:rsidR="001C2CDD" w:rsidRPr="001C2CDD">
        <w:rPr>
          <w:b/>
          <w:noProof/>
          <w:lang w:val="ro-RO"/>
        </w:rPr>
        <w:t>.</w:t>
      </w:r>
      <w:r w:rsidR="001C2CDD" w:rsidRPr="006D070A">
        <w:rPr>
          <w:noProof/>
          <w:lang w:val="ro-RO"/>
        </w:rPr>
        <w:t xml:space="preserve"> La articolul 5 alineatul (2) litera c) </w:t>
      </w:r>
      <w:r w:rsidR="001C2CDD">
        <w:rPr>
          <w:noProof/>
          <w:lang w:val="ro-RO"/>
        </w:rPr>
        <w:t xml:space="preserve">după </w:t>
      </w:r>
      <w:r w:rsidR="001C2CDD" w:rsidRPr="006D070A">
        <w:rPr>
          <w:noProof/>
          <w:lang w:val="ro-RO"/>
        </w:rPr>
        <w:t>punct</w:t>
      </w:r>
      <w:r w:rsidR="001C2CDD">
        <w:rPr>
          <w:noProof/>
          <w:lang w:val="ro-RO"/>
        </w:rPr>
        <w:t xml:space="preserve">ul </w:t>
      </w:r>
      <w:r w:rsidR="001C2CDD" w:rsidRPr="006D070A">
        <w:rPr>
          <w:noProof/>
          <w:lang w:val="ro-RO"/>
        </w:rPr>
        <w:t xml:space="preserve">4 </w:t>
      </w:r>
      <w:r w:rsidR="001C2CDD">
        <w:rPr>
          <w:noProof/>
          <w:lang w:val="ro-RO"/>
        </w:rPr>
        <w:t>se introduce un nou punct, pct. 5, care va</w:t>
      </w:r>
      <w:r w:rsidR="001C2CDD" w:rsidRPr="006D070A">
        <w:rPr>
          <w:noProof/>
          <w:lang w:val="ro-RO"/>
        </w:rPr>
        <w:t xml:space="preserve"> avea următorul cuprins: </w:t>
      </w:r>
    </w:p>
    <w:p w:rsidR="00286EBD" w:rsidRPr="006D070A" w:rsidRDefault="001C2CDD" w:rsidP="00540EE8">
      <w:pPr>
        <w:autoSpaceDE w:val="0"/>
        <w:autoSpaceDN w:val="0"/>
        <w:adjustRightInd w:val="0"/>
        <w:ind w:left="-284" w:right="276"/>
        <w:rPr>
          <w:rFonts w:eastAsia="Times New Roman"/>
          <w:noProof/>
          <w:color w:val="000000"/>
          <w:highlight w:val="yellow"/>
          <w:lang w:val="ro-RO" w:eastAsia="ro-RO"/>
        </w:rPr>
      </w:pPr>
      <w:r>
        <w:rPr>
          <w:noProof/>
          <w:lang w:val="ro-RO"/>
        </w:rPr>
        <w:t>„</w:t>
      </w:r>
      <w:r w:rsidR="00286EBD" w:rsidRPr="006D070A">
        <w:rPr>
          <w:rFonts w:eastAsia="Times New Roman"/>
          <w:noProof/>
          <w:lang w:val="ro-RO" w:eastAsia="ro-RO"/>
        </w:rPr>
        <w:t>5.</w:t>
      </w:r>
      <w:r w:rsidR="00286EBD" w:rsidRPr="006D070A">
        <w:rPr>
          <w:rFonts w:eastAsia="Times New Roman"/>
          <w:noProof/>
          <w:color w:val="000000"/>
          <w:lang w:val="ro-RO" w:eastAsia="ro-RO"/>
        </w:rPr>
        <w:t xml:space="preserve"> indicarea unei adrese de e-mail valide, pe care va primi toate comunicările care îi sunt adresate în mod individual, inclusiv a unui </w:t>
      </w:r>
      <w:r w:rsidR="00286EBD" w:rsidRPr="006D070A">
        <w:rPr>
          <w:rFonts w:eastAsia="Times New Roman"/>
          <w:noProof/>
          <w:lang w:val="ro-RO" w:eastAsia="ro-RO"/>
        </w:rPr>
        <w:t>număr de telefon</w:t>
      </w:r>
      <w:r w:rsidR="00286EBD" w:rsidRPr="006D070A">
        <w:rPr>
          <w:rFonts w:eastAsia="Times New Roman"/>
          <w:noProof/>
          <w:color w:val="000000"/>
          <w:lang w:val="ro-RO" w:eastAsia="ro-RO"/>
        </w:rPr>
        <w:t>;”</w:t>
      </w:r>
    </w:p>
    <w:p w:rsidR="00286EBD" w:rsidRPr="006D070A" w:rsidRDefault="00D163CC"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6</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La articolul 6 alineatele (1), (3), (5) și (9) se modifică şi vor avea următorul cuprins:</w:t>
      </w:r>
    </w:p>
    <w:p w:rsidR="00286EBD" w:rsidRPr="006D070A" w:rsidRDefault="00286EBD" w:rsidP="00540EE8">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 xml:space="preserve">(1) Cu cel puțin 20 de zile înainte de data desfășurării examenului sau concursului, Camerele înaintează INR dosarele candidaților, însoțite de o adresă în care se face mențiune cu privire la: numărul dosarelor, numele și prenumele candidaților înscriși, data și numărul de înregistrare a cererilor de înscriere. </w:t>
      </w:r>
      <w:r w:rsidRPr="006D070A">
        <w:rPr>
          <w:rFonts w:eastAsia="Times New Roman"/>
          <w:noProof/>
          <w:color w:val="444444"/>
          <w:lang w:val="ro-RO" w:eastAsia="ro-RO"/>
        </w:rPr>
        <w:t xml:space="preserve">După primirea dosarelor de înscriere a candidaților, președintele examenului sau concursului </w:t>
      </w:r>
      <w:r w:rsidRPr="00E43EFD">
        <w:rPr>
          <w:rFonts w:eastAsia="Times New Roman"/>
          <w:noProof/>
          <w:lang w:val="ro-RO" w:eastAsia="ro-RO"/>
        </w:rPr>
        <w:t>convoacă</w:t>
      </w:r>
      <w:r w:rsidR="00AB289F" w:rsidRPr="00E43EFD">
        <w:rPr>
          <w:rFonts w:eastAsia="Times New Roman"/>
          <w:noProof/>
          <w:lang w:val="ro-RO" w:eastAsia="ro-RO"/>
        </w:rPr>
        <w:t>, de îndată,</w:t>
      </w:r>
      <w:r w:rsidRPr="00E43EFD">
        <w:rPr>
          <w:rFonts w:eastAsia="Times New Roman"/>
          <w:noProof/>
          <w:lang w:val="ro-RO" w:eastAsia="ro-RO"/>
        </w:rPr>
        <w:t xml:space="preserve"> Comisia pentru </w:t>
      </w:r>
      <w:r w:rsidRPr="006D070A">
        <w:rPr>
          <w:rFonts w:eastAsia="Times New Roman"/>
          <w:noProof/>
          <w:color w:val="444444"/>
          <w:lang w:val="ro-RO" w:eastAsia="ro-RO"/>
        </w:rPr>
        <w:t xml:space="preserve">verificarea îndeplinirii condițiilor de înscriere la examen sau concurs. Președintele examenului sau concursului </w:t>
      </w:r>
      <w:r w:rsidRPr="006D070A">
        <w:rPr>
          <w:rFonts w:eastAsia="Times New Roman"/>
          <w:noProof/>
          <w:lang w:val="ro-RO" w:eastAsia="ro-RO"/>
        </w:rPr>
        <w:t>predă dosarele candidaților, de îndată, Comisiei pentru verificarea îndeplinirii condițiilor de înscriere la examen sau concurs, pe bază de proces-verbal de predare- primire.</w:t>
      </w:r>
    </w:p>
    <w:p w:rsidR="00DC007E" w:rsidRPr="006D070A" w:rsidRDefault="00286EBD" w:rsidP="00540EE8">
      <w:pPr>
        <w:autoSpaceDE w:val="0"/>
        <w:autoSpaceDN w:val="0"/>
        <w:adjustRightInd w:val="0"/>
        <w:ind w:left="-284" w:right="276"/>
        <w:rPr>
          <w:rFonts w:eastAsia="Times New Roman"/>
          <w:noProof/>
          <w:lang w:val="ro-RO" w:eastAsia="ro-RO"/>
        </w:rPr>
      </w:pPr>
      <w:r w:rsidRPr="006D070A">
        <w:rPr>
          <w:rFonts w:eastAsia="Times New Roman"/>
          <w:noProof/>
          <w:lang w:val="ro-RO" w:eastAsia="ro-RO"/>
        </w:rPr>
        <w:t xml:space="preserve">(3) Situația centralizată a candidaților admiși sau respinși la înscriere, </w:t>
      </w:r>
      <w:r w:rsidRPr="006D070A">
        <w:rPr>
          <w:rFonts w:eastAsia="Times New Roman"/>
          <w:noProof/>
          <w:color w:val="444444"/>
          <w:lang w:val="ro-RO" w:eastAsia="ro-RO"/>
        </w:rPr>
        <w:t xml:space="preserve"> întocmită de către Comisie,</w:t>
      </w:r>
      <w:r w:rsidRPr="006D070A">
        <w:rPr>
          <w:rFonts w:eastAsia="Times New Roman"/>
          <w:noProof/>
          <w:lang w:val="ro-RO" w:eastAsia="ro-RO"/>
        </w:rPr>
        <w:t xml:space="preserve"> se publică de îndată pe pagina de internet a INR și </w:t>
      </w:r>
      <w:r w:rsidRPr="006D070A">
        <w:rPr>
          <w:rFonts w:eastAsia="Times New Roman"/>
          <w:noProof/>
          <w:color w:val="444444"/>
          <w:lang w:val="ro-RO" w:eastAsia="ro-RO"/>
        </w:rPr>
        <w:t xml:space="preserve">se comunică de INR la adresa de e-mail indicată de candidat în declarația pe proprie răspundere, precum și </w:t>
      </w:r>
      <w:r w:rsidRPr="006D070A">
        <w:rPr>
          <w:rFonts w:eastAsia="Times New Roman"/>
          <w:noProof/>
          <w:lang w:val="ro-RO" w:eastAsia="ro-RO"/>
        </w:rPr>
        <w:t xml:space="preserve">Camerelor la care s-au înscris candidații, însoțită, după caz, de copii ale hotărârilor de respingere a cererilor de înscriere la examen sau concurs. Camerele afișează situația centralizată a propriilor candidați la sediul acestora și o publică pe pagina proprie de internet, în termen de 24 de ore de la primire, întocmind un proces-verbal care cuprinde data și ora afișării, care se comunică INR. </w:t>
      </w:r>
    </w:p>
    <w:p w:rsidR="00286EBD" w:rsidRPr="006D070A" w:rsidRDefault="00286EBD" w:rsidP="00540EE8">
      <w:pPr>
        <w:autoSpaceDE w:val="0"/>
        <w:autoSpaceDN w:val="0"/>
        <w:adjustRightInd w:val="0"/>
        <w:ind w:left="-284" w:right="276"/>
        <w:rPr>
          <w:rFonts w:eastAsia="Times New Roman"/>
          <w:noProof/>
          <w:lang w:val="ro-RO" w:eastAsia="ro-RO"/>
        </w:rPr>
      </w:pPr>
      <w:r w:rsidRPr="006D070A">
        <w:rPr>
          <w:rFonts w:eastAsia="Times New Roman"/>
          <w:noProof/>
          <w:lang w:val="ro-RO" w:eastAsia="ro-RO"/>
        </w:rPr>
        <w:t>(5) În termen de 2 zile lucrătoare de la afișarea de către Camere și INR pe paginile de internet</w:t>
      </w:r>
      <w:r w:rsidR="00116525">
        <w:rPr>
          <w:rFonts w:eastAsia="Times New Roman"/>
          <w:noProof/>
          <w:lang w:val="ro-RO" w:eastAsia="ro-RO"/>
        </w:rPr>
        <w:t xml:space="preserve"> </w:t>
      </w:r>
      <w:r w:rsidRPr="006D070A">
        <w:rPr>
          <w:rFonts w:eastAsia="Times New Roman"/>
          <w:noProof/>
          <w:lang w:val="ro-RO" w:eastAsia="ro-RO"/>
        </w:rPr>
        <w:t xml:space="preserve">a situației centralizate prevăzute la </w:t>
      </w:r>
      <w:hyperlink r:id="rId12" w:anchor="p-222571578" w:tgtFrame="_blank" w:history="1">
        <w:r w:rsidRPr="006D070A">
          <w:rPr>
            <w:rFonts w:eastAsia="Times New Roman"/>
            <w:noProof/>
            <w:lang w:val="ro-RO" w:eastAsia="ro-RO"/>
          </w:rPr>
          <w:t>alin. (2)</w:t>
        </w:r>
      </w:hyperlink>
      <w:r w:rsidRPr="006D070A">
        <w:rPr>
          <w:rFonts w:eastAsia="Times New Roman"/>
          <w:noProof/>
          <w:lang w:val="ro-RO" w:eastAsia="ro-RO"/>
        </w:rPr>
        <w:t xml:space="preserve">, candidatul poate depune contestație împotriva </w:t>
      </w:r>
      <w:r w:rsidRPr="006D070A">
        <w:rPr>
          <w:rFonts w:eastAsia="Times New Roman"/>
          <w:noProof/>
          <w:lang w:val="ro-RO" w:eastAsia="ro-RO"/>
        </w:rPr>
        <w:lastRenderedPageBreak/>
        <w:t>hotărârii de respingere a cererii de înscriere la examen sau concurs, la Camera la care a depus cererea de înscriere sau la INR. Contestațiile pot fi transmise INR, în același termen</w:t>
      </w:r>
      <w:r w:rsidR="00621721" w:rsidRPr="006D070A">
        <w:rPr>
          <w:rFonts w:eastAsia="Times New Roman"/>
          <w:noProof/>
          <w:color w:val="00B0F0"/>
          <w:lang w:val="ro-RO" w:eastAsia="ro-RO"/>
        </w:rPr>
        <w:t>,</w:t>
      </w:r>
      <w:r w:rsidRPr="006D070A">
        <w:rPr>
          <w:rFonts w:eastAsia="Times New Roman"/>
          <w:noProof/>
          <w:color w:val="00B0F0"/>
          <w:lang w:val="ro-RO" w:eastAsia="ro-RO"/>
        </w:rPr>
        <w:t xml:space="preserve"> </w:t>
      </w:r>
      <w:r w:rsidRPr="006D070A">
        <w:rPr>
          <w:rFonts w:eastAsia="Times New Roman"/>
          <w:noProof/>
          <w:lang w:val="ro-RO" w:eastAsia="ro-RO"/>
        </w:rPr>
        <w:t xml:space="preserve">și prin poștă electronică </w:t>
      </w:r>
      <w:r w:rsidRPr="00D33F8C">
        <w:rPr>
          <w:rFonts w:eastAsia="Times New Roman"/>
          <w:noProof/>
          <w:lang w:val="ro-RO" w:eastAsia="ro-RO"/>
        </w:rPr>
        <w:t>de la adresa de e-mail a candidatului indicată în declarația pe proprie răspundere. Ter</w:t>
      </w:r>
      <w:r w:rsidRPr="006D070A">
        <w:rPr>
          <w:rFonts w:eastAsia="Times New Roman"/>
          <w:noProof/>
          <w:lang w:val="ro-RO" w:eastAsia="ro-RO"/>
        </w:rPr>
        <w:t xml:space="preserve">menul începe să curgă </w:t>
      </w:r>
      <w:r w:rsidR="00143B37" w:rsidRPr="006D070A">
        <w:rPr>
          <w:rFonts w:eastAsia="Times New Roman"/>
          <w:noProof/>
          <w:color w:val="000000" w:themeColor="text1"/>
          <w:lang w:val="ro-RO" w:eastAsia="ro-RO"/>
        </w:rPr>
        <w:t xml:space="preserve">din </w:t>
      </w:r>
      <w:r w:rsidRPr="006D070A">
        <w:rPr>
          <w:rFonts w:eastAsia="Times New Roman"/>
          <w:noProof/>
          <w:color w:val="000000" w:themeColor="text1"/>
          <w:lang w:val="ro-RO" w:eastAsia="ro-RO"/>
        </w:rPr>
        <w:t>p</w:t>
      </w:r>
      <w:r w:rsidRPr="006D070A">
        <w:rPr>
          <w:rFonts w:eastAsia="Times New Roman"/>
          <w:noProof/>
          <w:lang w:val="ro-RO" w:eastAsia="ro-RO"/>
        </w:rPr>
        <w:t xml:space="preserve">rima zi lucrătoare ulterioară zilei în care a fost afișată situația centralizată și se împlinește în cea de-a doua zi lucrătoare, la ora 16,00. În termen de 24 de ore de la expirarea termenului, Camerele înaintează INR contestațiile, însoțite de o adresă în care se face mențiune cu privire la: numărul contestațiilor, numele și prenumele candidaților care au formulat contestații, data, ora și numărul de înregistrare a contestațiilor. </w:t>
      </w:r>
      <w:r w:rsidRPr="006D070A">
        <w:rPr>
          <w:rFonts w:eastAsia="Times New Roman"/>
          <w:noProof/>
          <w:color w:val="444444"/>
          <w:lang w:val="ro-RO" w:eastAsia="ro-RO"/>
        </w:rPr>
        <w:t>După primirea contestațiilor, președintele examenului sau concursului convoacă Comisia pentru soluționarea contestațiilor formulate de candidații respinși la înscrierea la examen sau concurs</w:t>
      </w:r>
      <w:r w:rsidRPr="006D070A">
        <w:rPr>
          <w:rFonts w:eastAsia="Times New Roman"/>
          <w:noProof/>
          <w:lang w:val="ro-RO" w:eastAsia="ro-RO"/>
        </w:rPr>
        <w:t xml:space="preserve"> și pune, de îndată, contestațiile la dispoziția Comisiei pentru soluționarea contestațiilor formulate de candidații respinși la înscrierea la concurs, pe bază de proces-verbal.</w:t>
      </w:r>
    </w:p>
    <w:p w:rsidR="00286EBD" w:rsidRPr="006D070A" w:rsidRDefault="00286EBD" w:rsidP="00540EE8">
      <w:pPr>
        <w:autoSpaceDE w:val="0"/>
        <w:autoSpaceDN w:val="0"/>
        <w:adjustRightInd w:val="0"/>
        <w:ind w:left="-284" w:right="276"/>
        <w:rPr>
          <w:rFonts w:eastAsia="Times New Roman" w:cs="Arial"/>
          <w:noProof/>
          <w:lang w:val="ro-RO" w:eastAsia="ro-RO"/>
        </w:rPr>
      </w:pPr>
      <w:r w:rsidRPr="006D070A">
        <w:rPr>
          <w:rFonts w:eastAsia="Times New Roman"/>
          <w:noProof/>
          <w:lang w:val="ro-RO" w:eastAsia="ro-RO"/>
        </w:rPr>
        <w:t xml:space="preserve">(9) În situația prevăzută la </w:t>
      </w:r>
      <w:hyperlink r:id="rId13" w:anchor="p-222571584" w:tgtFrame="_blank" w:history="1">
        <w:r w:rsidRPr="006D070A">
          <w:rPr>
            <w:rFonts w:eastAsia="Times New Roman"/>
            <w:noProof/>
            <w:lang w:val="ro-RO" w:eastAsia="ro-RO"/>
          </w:rPr>
          <w:t>alin. (8)</w:t>
        </w:r>
      </w:hyperlink>
      <w:r w:rsidRPr="006D070A">
        <w:rPr>
          <w:rFonts w:eastAsia="Times New Roman"/>
          <w:noProof/>
          <w:lang w:val="ro-RO" w:eastAsia="ro-RO"/>
        </w:rPr>
        <w:t xml:space="preserve">, precum și în cazul în care nu există cereri de înscriere la examen sau concurs respinse, situația centralizată prevăzută la </w:t>
      </w:r>
      <w:hyperlink r:id="rId14" w:anchor="p-222571578" w:tgtFrame="_blank" w:history="1">
        <w:r w:rsidRPr="006D070A">
          <w:rPr>
            <w:rFonts w:eastAsia="Times New Roman"/>
            <w:noProof/>
            <w:lang w:val="ro-RO" w:eastAsia="ro-RO"/>
          </w:rPr>
          <w:t>alin. (2)</w:t>
        </w:r>
      </w:hyperlink>
      <w:r w:rsidRPr="006D070A">
        <w:rPr>
          <w:rFonts w:eastAsia="Times New Roman"/>
          <w:noProof/>
          <w:lang w:val="ro-RO" w:eastAsia="ro-RO"/>
        </w:rPr>
        <w:t xml:space="preserve"> este finală, aspect care se aduce la cunoștința candidaților prin publicarea acesteia pe paginile de internet ale Camerelor și a INR.</w:t>
      </w:r>
      <w:r w:rsidRPr="006D070A">
        <w:rPr>
          <w:rFonts w:eastAsia="Times New Roman" w:cs="Arial"/>
          <w:noProof/>
          <w:lang w:val="ro-RO" w:eastAsia="ro-RO"/>
        </w:rPr>
        <w:t>”</w:t>
      </w:r>
    </w:p>
    <w:p w:rsidR="00286EBD" w:rsidRPr="006D070A" w:rsidRDefault="00E43EFD" w:rsidP="00540EE8">
      <w:pPr>
        <w:autoSpaceDE w:val="0"/>
        <w:autoSpaceDN w:val="0"/>
        <w:adjustRightInd w:val="0"/>
        <w:ind w:left="-284" w:right="276"/>
        <w:rPr>
          <w:noProof/>
          <w:lang w:val="ro-RO"/>
        </w:rPr>
      </w:pPr>
      <w:r>
        <w:rPr>
          <w:b/>
          <w:noProof/>
          <w:lang w:val="ro-RO"/>
        </w:rPr>
        <w:t>7</w:t>
      </w:r>
      <w:r w:rsidR="00286EBD" w:rsidRPr="001C2CDD">
        <w:rPr>
          <w:b/>
          <w:noProof/>
          <w:lang w:val="ro-RO"/>
        </w:rPr>
        <w:t>.</w:t>
      </w:r>
      <w:r w:rsidR="00286EBD" w:rsidRPr="006D070A">
        <w:rPr>
          <w:noProof/>
          <w:lang w:val="ro-RO"/>
        </w:rPr>
        <w:t xml:space="preserve"> La articolul 7 alineatul (1) literele a), b), d) și e)</w:t>
      </w:r>
      <w:r w:rsidR="00671AD1">
        <w:rPr>
          <w:noProof/>
          <w:lang w:val="ro-RO"/>
        </w:rPr>
        <w:t>,</w:t>
      </w:r>
      <w:r w:rsidR="00286EBD" w:rsidRPr="006D070A">
        <w:rPr>
          <w:noProof/>
          <w:lang w:val="ro-RO"/>
        </w:rPr>
        <w:t xml:space="preserve"> </w:t>
      </w:r>
      <w:r w:rsidR="004F10DC">
        <w:rPr>
          <w:noProof/>
          <w:lang w:val="ro-RO"/>
        </w:rPr>
        <w:t>precum și</w:t>
      </w:r>
      <w:r w:rsidR="004F10DC" w:rsidRPr="004F10DC">
        <w:rPr>
          <w:noProof/>
          <w:color w:val="00B050"/>
          <w:lang w:val="ro-RO"/>
        </w:rPr>
        <w:t xml:space="preserve"> </w:t>
      </w:r>
      <w:r w:rsidR="004F10DC" w:rsidRPr="004F10DC">
        <w:rPr>
          <w:noProof/>
          <w:lang w:val="ro-RO"/>
        </w:rPr>
        <w:t xml:space="preserve">partea dispozitivă a literei c), și punctele 1, 5, 10, 11 și 12 ale literei c) </w:t>
      </w:r>
      <w:r w:rsidR="00286EBD" w:rsidRPr="006D070A">
        <w:rPr>
          <w:noProof/>
          <w:lang w:val="ro-RO"/>
        </w:rPr>
        <w:t>se modifică şi vor avea următorul cuprins:</w:t>
      </w:r>
    </w:p>
    <w:p w:rsidR="004F10DC" w:rsidRPr="004F10DC" w:rsidRDefault="00286EBD" w:rsidP="004F10DC">
      <w:pPr>
        <w:autoSpaceDE w:val="0"/>
        <w:autoSpaceDN w:val="0"/>
        <w:adjustRightInd w:val="0"/>
        <w:ind w:left="-284" w:right="276"/>
        <w:rPr>
          <w:rFonts w:eastAsia="Times New Roman" w:cs="Arial"/>
          <w:noProof/>
          <w:lang w:val="ro-RO" w:eastAsia="ro-RO"/>
        </w:rPr>
      </w:pPr>
      <w:r w:rsidRPr="006D070A">
        <w:rPr>
          <w:rFonts w:eastAsia="Times New Roman" w:cs="Arial"/>
          <w:noProof/>
          <w:lang w:val="ro-RO" w:eastAsia="ro-RO"/>
        </w:rPr>
        <w:t>„</w:t>
      </w:r>
      <w:r w:rsidR="004F10DC" w:rsidRPr="004F10DC">
        <w:rPr>
          <w:rFonts w:eastAsia="Times New Roman" w:cs="Arial"/>
          <w:noProof/>
          <w:lang w:val="ro-RO" w:eastAsia="ro-RO"/>
        </w:rPr>
        <w:t>a) Comisia pentru verificarea îndeplinirii condițiilor de înscriere la examen sau concurs, alcătuită din 5 sau 7 membri, în funcție de numărul candidaților, dintre care cel puțin unul este notar public, iar ceilalți sunt persoane desemnate din cadrul Uniunii și/sau al INR. Comisia adoptă hotărâri cu acordul majorității membrilor săi;</w:t>
      </w:r>
    </w:p>
    <w:p w:rsidR="004F10DC" w:rsidRPr="004F10DC" w:rsidRDefault="004F10DC" w:rsidP="004F10DC">
      <w:pPr>
        <w:autoSpaceDE w:val="0"/>
        <w:autoSpaceDN w:val="0"/>
        <w:adjustRightInd w:val="0"/>
        <w:ind w:left="-284" w:right="276"/>
        <w:rPr>
          <w:rFonts w:eastAsia="Times New Roman" w:cs="Arial"/>
          <w:noProof/>
          <w:lang w:val="ro-RO" w:eastAsia="ro-RO"/>
        </w:rPr>
      </w:pPr>
      <w:r w:rsidRPr="004F10DC">
        <w:rPr>
          <w:rFonts w:eastAsia="Times New Roman" w:cs="Arial"/>
          <w:noProof/>
          <w:lang w:val="ro-RO" w:eastAsia="ro-RO"/>
        </w:rPr>
        <w:t>b) Comisia pentru soluționarea contestațiilor formulate de candidații respinși la înscrierea la examen sau concurs, alcătuită din 3 sau 5 membri, în funcție de numărul contestațiilor, dintre care cel puțin unul este notar public, iar ceilalți sunt persoane desemnate din cadrul Uniunii și/sau al INR, alții decât cei de la comisia prevăzută la lit. a). Comisia examinează contestațiile formulate conform art. 6 alin. (5) și adoptă hotărâri cu acordul majorității membrilor săi;</w:t>
      </w:r>
    </w:p>
    <w:p w:rsidR="001E5836" w:rsidRPr="001E5836" w:rsidRDefault="001E5836" w:rsidP="001E5836">
      <w:pPr>
        <w:autoSpaceDE w:val="0"/>
        <w:autoSpaceDN w:val="0"/>
        <w:adjustRightInd w:val="0"/>
        <w:ind w:left="-284" w:right="276"/>
        <w:rPr>
          <w:rFonts w:eastAsia="Times New Roman" w:cs="Arial"/>
          <w:noProof/>
          <w:lang w:val="ro-RO" w:eastAsia="ro-RO"/>
        </w:rPr>
      </w:pPr>
      <w:r w:rsidRPr="001E5836">
        <w:rPr>
          <w:rFonts w:eastAsia="Times New Roman" w:cs="Arial"/>
          <w:noProof/>
          <w:lang w:val="ro-RO" w:eastAsia="ro-RO"/>
        </w:rPr>
        <w:t xml:space="preserve">c) Comisia pentru organizarea și supravegherea desfășurării examenului sau concursului </w:t>
      </w:r>
      <w:r w:rsidR="00213CE4">
        <w:rPr>
          <w:rFonts w:eastAsia="Times New Roman" w:cs="Arial"/>
          <w:noProof/>
          <w:lang w:val="ro-RO" w:eastAsia="ro-RO"/>
        </w:rPr>
        <w:t xml:space="preserve">este </w:t>
      </w:r>
      <w:r w:rsidRPr="001E5836">
        <w:rPr>
          <w:rFonts w:eastAsia="Times New Roman" w:cs="Arial"/>
          <w:noProof/>
          <w:lang w:val="ro-RO" w:eastAsia="ro-RO"/>
        </w:rPr>
        <w:t>alcătuită din notari publici și persoane desemnate din cadrul Uniunii și/sau al INR. Numărul membrilor acestei comisii este stabilit</w:t>
      </w:r>
      <w:r w:rsidR="00F44FC3">
        <w:rPr>
          <w:rFonts w:eastAsia="Times New Roman" w:cs="Arial"/>
          <w:noProof/>
          <w:lang w:val="ro-RO" w:eastAsia="ro-RO"/>
        </w:rPr>
        <w:t>,</w:t>
      </w:r>
      <w:r w:rsidRPr="001E5836">
        <w:rPr>
          <w:rFonts w:eastAsia="Times New Roman" w:cs="Arial"/>
          <w:noProof/>
          <w:lang w:val="ro-RO" w:eastAsia="ro-RO"/>
        </w:rPr>
        <w:t xml:space="preserve"> la propunerea președintelui examenului sau concursului, în funcție de numărul candidaților. Comisia are următoarele atribuții:</w:t>
      </w:r>
    </w:p>
    <w:p w:rsidR="001E5836" w:rsidRPr="001E5836" w:rsidRDefault="001E5836" w:rsidP="001E5836">
      <w:pPr>
        <w:autoSpaceDE w:val="0"/>
        <w:autoSpaceDN w:val="0"/>
        <w:adjustRightInd w:val="0"/>
        <w:ind w:left="-284" w:right="276"/>
        <w:rPr>
          <w:rFonts w:eastAsia="Times New Roman" w:cs="Arial"/>
          <w:noProof/>
          <w:lang w:val="ro-RO" w:eastAsia="ro-RO"/>
        </w:rPr>
      </w:pPr>
      <w:r w:rsidRPr="001E5836">
        <w:rPr>
          <w:rFonts w:eastAsia="Times New Roman" w:cs="Arial"/>
          <w:noProof/>
          <w:lang w:val="ro-RO" w:eastAsia="ro-RO"/>
        </w:rPr>
        <w:t>1. preia de la directorul INR, pe bază de proces-verbal, ștampilele pentru examen sau concurs;</w:t>
      </w:r>
    </w:p>
    <w:p w:rsidR="001E5836" w:rsidRPr="001E5836" w:rsidRDefault="001E5836" w:rsidP="001E5836">
      <w:pPr>
        <w:autoSpaceDE w:val="0"/>
        <w:autoSpaceDN w:val="0"/>
        <w:adjustRightInd w:val="0"/>
        <w:ind w:left="-284" w:right="276"/>
        <w:rPr>
          <w:rFonts w:eastAsia="Times New Roman" w:cs="Arial"/>
          <w:noProof/>
          <w:lang w:val="ro-RO" w:eastAsia="ro-RO"/>
        </w:rPr>
      </w:pPr>
      <w:r w:rsidRPr="001E5836">
        <w:rPr>
          <w:rFonts w:eastAsia="Times New Roman" w:cs="Arial"/>
          <w:noProof/>
          <w:lang w:val="ro-RO" w:eastAsia="ro-RO"/>
        </w:rPr>
        <w:t>5. distribuie seturile de hârtie pentru examen sau concurs, purtând ștampila INR, precum și colile necesare pentru ciorne având elemente de securizare stabilite de INR;</w:t>
      </w:r>
    </w:p>
    <w:p w:rsidR="001E5836" w:rsidRPr="001E5836" w:rsidRDefault="001E5836" w:rsidP="001E5836">
      <w:pPr>
        <w:autoSpaceDE w:val="0"/>
        <w:autoSpaceDN w:val="0"/>
        <w:adjustRightInd w:val="0"/>
        <w:ind w:left="-284" w:right="276"/>
        <w:rPr>
          <w:rFonts w:eastAsia="Times New Roman" w:cs="Arial"/>
          <w:noProof/>
          <w:lang w:val="ro-RO" w:eastAsia="ro-RO"/>
        </w:rPr>
      </w:pPr>
      <w:r w:rsidRPr="001E5836">
        <w:rPr>
          <w:rFonts w:eastAsia="Times New Roman" w:cs="Arial"/>
          <w:noProof/>
          <w:lang w:val="ro-RO" w:eastAsia="ro-RO"/>
        </w:rPr>
        <w:t xml:space="preserve">10. supraveghează candidații în timpul examenului sau concursului și asigură respectarea tuturor condițiilor de organizare și desfășurare a acestuia. Pune la dispoziția candidaților, la cererea acestora, colile pentru ciornă prevăzute la pct. 5. La predarea lucrărilor, comisia verifică dacă ștampila este aplicată, dacă datele de identificare ale candidatului nu sunt vizibile și solicită acestuia să semneze borderoul de predare a lucrării conform anexei nr. 9. După ce sunt amestecate, lucrările se numerotează în spațiul anume delimitat, pe prima filă </w:t>
      </w:r>
      <w:r w:rsidRPr="001E5836">
        <w:rPr>
          <w:rFonts w:eastAsia="Times New Roman" w:cs="Arial"/>
          <w:noProof/>
          <w:lang w:val="ro-RO" w:eastAsia="ro-RO"/>
        </w:rPr>
        <w:lastRenderedPageBreak/>
        <w:t>a lucrării, începând cu cifra 1, fără a fi desfăcute colțurile, și se predau Comisiei de examinare, prevăzută la lit. d), pe bază de proces-verbal semnat de toți membrii Comisiei pentru organizarea și supravegherea desfășurării examenului sau concursului și de președintele Comisiei de examinare;</w:t>
      </w:r>
    </w:p>
    <w:p w:rsidR="001E5836" w:rsidRPr="001E5836" w:rsidRDefault="001E5836" w:rsidP="001E5836">
      <w:pPr>
        <w:autoSpaceDE w:val="0"/>
        <w:autoSpaceDN w:val="0"/>
        <w:adjustRightInd w:val="0"/>
        <w:ind w:left="-284" w:right="276"/>
        <w:rPr>
          <w:rFonts w:eastAsia="Times New Roman" w:cs="Arial"/>
          <w:noProof/>
          <w:lang w:val="ro-RO" w:eastAsia="ro-RO"/>
        </w:rPr>
      </w:pPr>
      <w:r w:rsidRPr="001E5836">
        <w:rPr>
          <w:rFonts w:eastAsia="Times New Roman" w:cs="Arial"/>
          <w:noProof/>
          <w:lang w:val="ro-RO" w:eastAsia="ro-RO"/>
        </w:rPr>
        <w:t>11. sprijină Comisia de examinare în procedurile de extragere a subiectelor, prevăzute de prezentul regulament;</w:t>
      </w:r>
    </w:p>
    <w:p w:rsidR="004F10DC" w:rsidRDefault="001E5836" w:rsidP="001E5836">
      <w:pPr>
        <w:autoSpaceDE w:val="0"/>
        <w:autoSpaceDN w:val="0"/>
        <w:adjustRightInd w:val="0"/>
        <w:ind w:left="-284" w:right="276"/>
        <w:rPr>
          <w:rFonts w:eastAsia="Times New Roman"/>
          <w:noProof/>
          <w:lang w:val="ro-RO" w:eastAsia="ro-RO"/>
        </w:rPr>
      </w:pPr>
      <w:r w:rsidRPr="001E5836">
        <w:rPr>
          <w:rFonts w:eastAsia="Times New Roman" w:cs="Arial"/>
          <w:noProof/>
          <w:lang w:val="ro-RO" w:eastAsia="ro-RO"/>
        </w:rPr>
        <w:t>12.</w:t>
      </w:r>
      <w:r w:rsidR="00971ABC">
        <w:rPr>
          <w:rFonts w:eastAsia="Times New Roman" w:cs="Arial"/>
          <w:noProof/>
          <w:lang w:val="ro-RO" w:eastAsia="ro-RO"/>
        </w:rPr>
        <w:t xml:space="preserve"> </w:t>
      </w:r>
      <w:r w:rsidRPr="001E5836">
        <w:rPr>
          <w:rFonts w:eastAsia="Times New Roman" w:cs="Arial"/>
          <w:noProof/>
          <w:lang w:val="ro-RO" w:eastAsia="ro-RO"/>
        </w:rPr>
        <w:t>afișează la locul/locurile desfășurării examenului sau concursului, la finalul examenului sau concursului, baremul de notare și setul de subiecte extras și le transmite secretariatului tehnic al INR, în vederea publicării pe pagina de internet a INR;”</w:t>
      </w:r>
    </w:p>
    <w:p w:rsidR="001E5836" w:rsidRDefault="001E5836" w:rsidP="00540EE8">
      <w:pPr>
        <w:autoSpaceDE w:val="0"/>
        <w:autoSpaceDN w:val="0"/>
        <w:adjustRightInd w:val="0"/>
        <w:ind w:left="-284" w:right="276"/>
        <w:rPr>
          <w:rFonts w:eastAsia="Times New Roman"/>
          <w:noProof/>
          <w:lang w:val="ro-RO" w:eastAsia="ro-RO"/>
        </w:rPr>
      </w:pPr>
      <w:r w:rsidRPr="001E5836">
        <w:rPr>
          <w:rFonts w:eastAsia="Times New Roman"/>
          <w:noProof/>
          <w:lang w:val="ro-RO" w:eastAsia="ro-RO"/>
        </w:rPr>
        <w:t>d) Comisia de examinare este constituită în vederea elaborării subiectelor și notării lucrărilor și este alcătuită din: un membru al Consiliului Uniunii, care este și președintele comisiei, un reprezentant al Ministerului Justiției, un membru al corpului didactic din învățământul superior specializat în drept privat și doi notari publici. Președintele Comisiei de examinare este și președintele examenului sau concursului. În cazul în care ulterior desemnării, acesta devine incompatibil sau se află în imposibilitate de a participa, supleantul preia atribuțiile președintelui. Președintele comisiei nu participă la notarea lucrărilor și are ca atribuții supravegherea organizării și desfășurării activității tuturor comisiilor prevăzute de prezentul regulament, cu excepția celor date în sarcina președintelui comisiei prevăzute la lit. e), și convocarea, la termenele prevăzute de prezentul regulament, a comisiilor prevăzute la lit. a)-c) și a Comisiei de examinare. Atribuțiile Comisiei de examinare sunt cele prevăzute la art. 9-11 și la art. 13-16;</w:t>
      </w:r>
    </w:p>
    <w:p w:rsidR="00286EBD" w:rsidRPr="006D070A" w:rsidRDefault="001E5836" w:rsidP="00540EE8">
      <w:pPr>
        <w:autoSpaceDE w:val="0"/>
        <w:autoSpaceDN w:val="0"/>
        <w:adjustRightInd w:val="0"/>
        <w:ind w:left="-284" w:right="276"/>
        <w:rPr>
          <w:rFonts w:eastAsia="Times New Roman"/>
          <w:noProof/>
          <w:lang w:val="ro-RO" w:eastAsia="ro-RO"/>
        </w:rPr>
      </w:pPr>
      <w:r w:rsidRPr="001E5836">
        <w:rPr>
          <w:rFonts w:eastAsia="Times New Roman"/>
          <w:noProof/>
          <w:lang w:val="ro-RO" w:eastAsia="ro-RO"/>
        </w:rPr>
        <w:t>e) Comisia de soluționare a contestațiilor împotriva notării lucrărilor este alcătuită din cinci membri, alții decât cei care fac parte din comisia menționată la lit. d), respectiv: un membru al Consiliului Uniunii, care este și președintele comisiei, un reprezentant al Ministerului Justiției, un membru al corpului didactic din învățământul superior specializat în drept privat și doi notari publici.</w:t>
      </w:r>
      <w:r w:rsidR="00852A8C" w:rsidRPr="00852A8C">
        <w:rPr>
          <w:rFonts w:eastAsia="Times New Roman"/>
          <w:noProof/>
          <w:sz w:val="18"/>
          <w:szCs w:val="18"/>
          <w:lang w:val="ro-RO" w:eastAsia="ro-RO"/>
        </w:rPr>
        <w:t xml:space="preserve"> </w:t>
      </w:r>
      <w:r w:rsidR="00852A8C" w:rsidRPr="00852A8C">
        <w:rPr>
          <w:rFonts w:eastAsia="Times New Roman"/>
          <w:noProof/>
          <w:lang w:val="ro-RO" w:eastAsia="ro-RO"/>
        </w:rPr>
        <w:t xml:space="preserve">Comisia are atribuțiile prevăzute la </w:t>
      </w:r>
      <w:hyperlink r:id="rId15" w:anchor="p-222571651" w:tgtFrame="_blank" w:history="1">
        <w:r w:rsidR="00852A8C" w:rsidRPr="00852A8C">
          <w:rPr>
            <w:rStyle w:val="Hyperlink"/>
            <w:rFonts w:eastAsia="Times New Roman"/>
            <w:noProof/>
            <w:color w:val="auto"/>
            <w:u w:val="none"/>
            <w:lang w:val="ro-RO" w:eastAsia="ro-RO"/>
          </w:rPr>
          <w:t>art. 14</w:t>
        </w:r>
      </w:hyperlink>
      <w:r w:rsidR="00852A8C" w:rsidRPr="00852A8C">
        <w:rPr>
          <w:rFonts w:eastAsia="Times New Roman"/>
          <w:noProof/>
          <w:lang w:val="ro-RO" w:eastAsia="ro-RO"/>
        </w:rPr>
        <w:t xml:space="preserve">, art. </w:t>
      </w:r>
      <w:hyperlink r:id="rId16" w:anchor="p-222571680" w:tgtFrame="_blank" w:history="1">
        <w:r w:rsidR="00852A8C" w:rsidRPr="00852A8C">
          <w:rPr>
            <w:rStyle w:val="Hyperlink"/>
            <w:rFonts w:eastAsia="Times New Roman"/>
            <w:noProof/>
            <w:color w:val="auto"/>
            <w:u w:val="none"/>
            <w:lang w:val="ro-RO" w:eastAsia="ro-RO"/>
          </w:rPr>
          <w:t>19</w:t>
        </w:r>
      </w:hyperlink>
      <w:r w:rsidR="00852A8C" w:rsidRPr="00852A8C">
        <w:rPr>
          <w:rFonts w:eastAsia="Times New Roman"/>
          <w:noProof/>
          <w:lang w:val="ro-RO" w:eastAsia="ro-RO"/>
        </w:rPr>
        <w:t xml:space="preserve"> și art. </w:t>
      </w:r>
      <w:hyperlink r:id="rId17" w:anchor="p-222571694" w:tgtFrame="_blank" w:history="1">
        <w:r w:rsidR="00852A8C" w:rsidRPr="00852A8C">
          <w:rPr>
            <w:rStyle w:val="Hyperlink"/>
            <w:rFonts w:eastAsia="Times New Roman"/>
            <w:noProof/>
            <w:color w:val="auto"/>
            <w:u w:val="none"/>
            <w:lang w:val="ro-RO" w:eastAsia="ro-RO"/>
          </w:rPr>
          <w:t>20</w:t>
        </w:r>
      </w:hyperlink>
      <w:r w:rsidR="00852A8C" w:rsidRPr="00852A8C">
        <w:rPr>
          <w:rFonts w:eastAsia="Times New Roman"/>
          <w:noProof/>
          <w:lang w:val="ro-RO" w:eastAsia="ro-RO"/>
        </w:rPr>
        <w:t xml:space="preserve">. Președintele comisiei supraveghează desfășurarea activității comisiei, întocmește centralizatorul nominal la soluționarea contestațiilor, prevăzut în anexa </w:t>
      </w:r>
      <w:hyperlink r:id="rId18" w:anchor="p-222571846" w:tgtFrame="_blank" w:history="1">
        <w:r w:rsidR="00852A8C" w:rsidRPr="00852A8C">
          <w:rPr>
            <w:rStyle w:val="Hyperlink"/>
            <w:rFonts w:eastAsia="Times New Roman"/>
            <w:noProof/>
            <w:color w:val="auto"/>
            <w:u w:val="none"/>
            <w:lang w:val="ro-RO" w:eastAsia="ro-RO"/>
          </w:rPr>
          <w:t>nr. 16</w:t>
        </w:r>
      </w:hyperlink>
      <w:r w:rsidR="00852A8C" w:rsidRPr="00852A8C">
        <w:rPr>
          <w:rFonts w:eastAsia="Times New Roman"/>
          <w:noProof/>
          <w:lang w:val="ro-RO" w:eastAsia="ro-RO"/>
        </w:rPr>
        <w:t xml:space="preserve">, lista cuprinzând rezultatele contestațiilor, prevăzută în anexa </w:t>
      </w:r>
      <w:hyperlink r:id="rId19" w:anchor="p-222571850" w:tgtFrame="_blank" w:history="1">
        <w:r w:rsidR="00852A8C" w:rsidRPr="00852A8C">
          <w:rPr>
            <w:rStyle w:val="Hyperlink"/>
            <w:rFonts w:eastAsia="Times New Roman"/>
            <w:noProof/>
            <w:color w:val="auto"/>
            <w:u w:val="none"/>
            <w:lang w:val="ro-RO" w:eastAsia="ro-RO"/>
          </w:rPr>
          <w:t>nr. 17</w:t>
        </w:r>
      </w:hyperlink>
      <w:r w:rsidR="00852A8C" w:rsidRPr="00852A8C">
        <w:rPr>
          <w:rFonts w:eastAsia="Times New Roman"/>
          <w:noProof/>
          <w:lang w:val="ro-RO" w:eastAsia="ro-RO"/>
        </w:rPr>
        <w:t xml:space="preserve">, și întocmește lista cuprinzând rezultatele finale ale examenului sau concursului, după soluționarea contestațiilor, prevăzută în anexa </w:t>
      </w:r>
      <w:hyperlink r:id="rId20" w:anchor="p-222571854" w:tgtFrame="_blank" w:history="1">
        <w:r w:rsidR="00852A8C" w:rsidRPr="00852A8C">
          <w:rPr>
            <w:rStyle w:val="Hyperlink"/>
            <w:rFonts w:eastAsia="Times New Roman"/>
            <w:noProof/>
            <w:color w:val="auto"/>
            <w:u w:val="none"/>
            <w:lang w:val="ro-RO" w:eastAsia="ro-RO"/>
          </w:rPr>
          <w:t>nr. 18</w:t>
        </w:r>
      </w:hyperlink>
      <w:r w:rsidR="00852A8C" w:rsidRPr="00852A8C">
        <w:rPr>
          <w:rFonts w:eastAsia="Times New Roman"/>
          <w:noProof/>
          <w:lang w:val="ro-RO" w:eastAsia="ro-RO"/>
        </w:rPr>
        <w:t xml:space="preserve">. Președintele comisiei nu participă la notarea lucrărilor. </w:t>
      </w:r>
      <w:r w:rsidR="00852A8C" w:rsidRPr="00F63C5F">
        <w:rPr>
          <w:rFonts w:eastAsia="Times New Roman"/>
          <w:noProof/>
          <w:lang w:val="ro-RO" w:eastAsia="ro-RO"/>
        </w:rPr>
        <w:t>În cazul în care ulterior desemnării, acesta devine incompatibil sau se află în imposibilitate de a participa, supleantul preia atribuțiile președintelui</w:t>
      </w:r>
      <w:r w:rsidR="00852A8C" w:rsidRPr="00852A8C">
        <w:rPr>
          <w:rFonts w:eastAsia="Times New Roman"/>
          <w:b/>
          <w:noProof/>
          <w:lang w:val="ro-RO" w:eastAsia="ro-RO"/>
        </w:rPr>
        <w:t>.</w:t>
      </w:r>
      <w:r w:rsidR="00286EBD" w:rsidRPr="006D070A">
        <w:rPr>
          <w:rFonts w:eastAsia="Times New Roman"/>
          <w:noProof/>
          <w:lang w:val="ro-RO" w:eastAsia="ro-RO"/>
        </w:rPr>
        <w:t>”</w:t>
      </w:r>
    </w:p>
    <w:p w:rsidR="00286EBD" w:rsidRPr="006D070A" w:rsidRDefault="00161F8A"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8</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Articolul 8 se modifică şi va avea următorul cuprins:</w:t>
      </w:r>
    </w:p>
    <w:p w:rsidR="00742D54" w:rsidRPr="00742D54" w:rsidRDefault="00286EBD" w:rsidP="00742D54">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 xml:space="preserve">„Art.8. </w:t>
      </w:r>
      <w:r w:rsidR="00742D54" w:rsidRPr="00742D54">
        <w:rPr>
          <w:rFonts w:eastAsia="Times New Roman"/>
          <w:noProof/>
          <w:lang w:val="ro-RO" w:eastAsia="ro-RO"/>
        </w:rPr>
        <w:t>- (1) Componența nominală a comisiilor prevăzute prevăzute la art. 7 lit. d) și lit. e) se stabilește prin hotărâre a Consiliului Uniunii, cu excepția reprezentanților Ministerului Justiției, care se numesc prin ordin al ministrului justiției. Componența nominală a comisiilor prevăzute la art. 7 lit. a)-c) se stabilește prin hotărâre a Consiliului Director al INR, în condițiile prezentului regulament. Numărul membrilor acestor comisii este propus de președintele examenului sau concursului.</w:t>
      </w:r>
    </w:p>
    <w:p w:rsidR="00742D54" w:rsidRPr="00742D54" w:rsidRDefault="00742D54" w:rsidP="00742D54">
      <w:pPr>
        <w:autoSpaceDE w:val="0"/>
        <w:autoSpaceDN w:val="0"/>
        <w:adjustRightInd w:val="0"/>
        <w:ind w:left="-284" w:right="276"/>
        <w:rPr>
          <w:rFonts w:eastAsia="Times New Roman"/>
          <w:noProof/>
          <w:lang w:val="ro-RO" w:eastAsia="ro-RO"/>
        </w:rPr>
      </w:pPr>
      <w:r w:rsidRPr="00742D54">
        <w:rPr>
          <w:rFonts w:eastAsia="Times New Roman"/>
          <w:noProof/>
          <w:lang w:val="ro-RO" w:eastAsia="ro-RO"/>
        </w:rPr>
        <w:t xml:space="preserve">(2) În scopul  stabilirii unei practici unitare în procedura corectării lucrărilor și al specializării corectorilor din cadrul Comisiei de examinare și Comisiei de contestații împotriva notării lucrărilor, Consiliul Științific din cadrul INR constituie un colectiv  permanent, format din </w:t>
      </w:r>
      <w:r w:rsidRPr="00742D54">
        <w:rPr>
          <w:rFonts w:eastAsia="Times New Roman"/>
          <w:noProof/>
          <w:lang w:val="ro-RO" w:eastAsia="ro-RO"/>
        </w:rPr>
        <w:lastRenderedPageBreak/>
        <w:t>cadre didactice și notari publici, membrii ai Consiliului Științific al INR sau din afara acestuia, care îndeplinesc criteriile prevăzute de prezentul regulament, din componența căruia se fac propunerile nominale pentru desemnarea de către Consiliul Uniunii a membrilor în comisiile prevăzute art. 7 lit. d) și lit. e).</w:t>
      </w:r>
    </w:p>
    <w:p w:rsidR="00742D54" w:rsidRPr="00742D54" w:rsidRDefault="00742D54" w:rsidP="00742D54">
      <w:pPr>
        <w:autoSpaceDE w:val="0"/>
        <w:autoSpaceDN w:val="0"/>
        <w:adjustRightInd w:val="0"/>
        <w:ind w:left="-284" w:right="276"/>
        <w:rPr>
          <w:rFonts w:eastAsia="Times New Roman"/>
          <w:noProof/>
          <w:lang w:val="ro-RO" w:eastAsia="ro-RO"/>
        </w:rPr>
      </w:pPr>
      <w:r w:rsidRPr="00742D54">
        <w:rPr>
          <w:rFonts w:eastAsia="Times New Roman"/>
          <w:noProof/>
          <w:lang w:val="ro-RO" w:eastAsia="ro-RO"/>
        </w:rPr>
        <w:t xml:space="preserve">(3) La formularea propunerilor de către Consiliul Științific din cadrul INR și la desemnarea de către  Consiliul Uniunii a notarilor  publici ca membri în aceste comisii, precum și a președinților acestora, sunt avute în vedere criterii precum: minim 10 ani vechime în profesie, prestigiu profesional, experiență acumulată prin participarea la examene/concursuri, participarea la elaborarea tematicilor și a bibliografiilor de examen sau concurs, activitate didactică universitară. Desemnarea membrilor acestor comisii se face atât pe baza propunerilor formulate de către Consiliul Științific din cadrul INR, cât și a celor formulate în Consiliul Uniunii. </w:t>
      </w:r>
    </w:p>
    <w:p w:rsidR="00742D54" w:rsidRPr="00742D54" w:rsidRDefault="00742D54" w:rsidP="00742D54">
      <w:pPr>
        <w:autoSpaceDE w:val="0"/>
        <w:autoSpaceDN w:val="0"/>
        <w:adjustRightInd w:val="0"/>
        <w:ind w:left="-284" w:right="276"/>
        <w:rPr>
          <w:rFonts w:eastAsia="Times New Roman"/>
          <w:noProof/>
          <w:lang w:val="ro-RO" w:eastAsia="ro-RO"/>
        </w:rPr>
      </w:pPr>
      <w:r w:rsidRPr="00742D54">
        <w:rPr>
          <w:rFonts w:eastAsia="Times New Roman"/>
          <w:noProof/>
          <w:lang w:val="ro-RO" w:eastAsia="ro-RO"/>
        </w:rPr>
        <w:t>(4) Pentru comisiile prevăzute la art. 7 lit. a)-c) se numesc și membri supleanți, în condițiile alin. (1), iar pentru comisiile prevăzute la art. 7 lit. d) și lit. e) se numesc membri supleanți în condițiile alin. (1) și alin. (2). Membrii supleanți ai comisiilor prevăzute de prezentul regulament sunt convocați de președinții acestora, în situația în care membrii titulari se află în imposibilitate de a se prezenta sau se află în stare de incompatibilitate.</w:t>
      </w:r>
    </w:p>
    <w:p w:rsidR="00742D54" w:rsidRPr="00742D54" w:rsidRDefault="00742D54" w:rsidP="00742D54">
      <w:pPr>
        <w:autoSpaceDE w:val="0"/>
        <w:autoSpaceDN w:val="0"/>
        <w:adjustRightInd w:val="0"/>
        <w:ind w:left="-284" w:right="276"/>
        <w:rPr>
          <w:rFonts w:eastAsia="Times New Roman"/>
          <w:noProof/>
          <w:lang w:val="ro-RO" w:eastAsia="ro-RO"/>
        </w:rPr>
      </w:pPr>
      <w:r w:rsidRPr="00742D54">
        <w:rPr>
          <w:rFonts w:eastAsia="Times New Roman"/>
          <w:noProof/>
          <w:lang w:val="ro-RO" w:eastAsia="ro-RO"/>
        </w:rPr>
        <w:t>(5) În funcție de numărul candidaților, la propunerea președintelui examenului sau concursului, Consiliul Uniunii poate hotărî suplimentarea numărului comisiilor de examinare și al comisiilor de soluționare a contestațiilor împotriva notării lucrărilor, cu respectarea componenței și a criteriilor prevăzute de prezentul regulament, cu excepția președinților, care sunt unici.</w:t>
      </w:r>
    </w:p>
    <w:p w:rsidR="00742D54" w:rsidRPr="00742D54" w:rsidRDefault="00742D54" w:rsidP="00742D54">
      <w:pPr>
        <w:autoSpaceDE w:val="0"/>
        <w:autoSpaceDN w:val="0"/>
        <w:adjustRightInd w:val="0"/>
        <w:ind w:left="-284" w:right="276"/>
        <w:rPr>
          <w:rFonts w:eastAsia="Times New Roman"/>
          <w:noProof/>
          <w:lang w:val="ro-RO" w:eastAsia="ro-RO"/>
        </w:rPr>
      </w:pPr>
      <w:r w:rsidRPr="00742D54">
        <w:rPr>
          <w:rFonts w:eastAsia="Times New Roman"/>
          <w:noProof/>
          <w:lang w:val="ro-RO" w:eastAsia="ro-RO"/>
        </w:rPr>
        <w:t>(6) Membrii comisiilor prevăzute de prezentul regulament nu pot avea calitatea de soț/soție, rude sau afini până la gradul al IV-lea inclusiv cu candidații sau cu ceilalți membri ai comisiilor și nici de persoane care au fost sancționate disciplinar în ultimii 3 ani. Pentru a arăta că nu se află în vreuna dintre aceste situații, membrii comisiilor dau o declarație pe propria răspundere în acest sens. O persoană nu poate face parte din mai multe comisii ale aceluiași examen sau concurs.</w:t>
      </w:r>
    </w:p>
    <w:p w:rsidR="00742D54" w:rsidRDefault="00742D54" w:rsidP="00742D54">
      <w:pPr>
        <w:autoSpaceDE w:val="0"/>
        <w:autoSpaceDN w:val="0"/>
        <w:adjustRightInd w:val="0"/>
        <w:ind w:left="-284" w:right="276"/>
        <w:rPr>
          <w:rFonts w:eastAsia="Times New Roman"/>
          <w:noProof/>
          <w:lang w:val="ro-RO" w:eastAsia="ro-RO"/>
        </w:rPr>
      </w:pPr>
      <w:r w:rsidRPr="00742D54">
        <w:rPr>
          <w:rFonts w:eastAsia="Times New Roman"/>
          <w:noProof/>
          <w:lang w:val="ro-RO" w:eastAsia="ro-RO"/>
        </w:rPr>
        <w:t>(7) Dacă incompatibilitatea prevăzută la alin. (6) intervine ulterior desemnării membrilor comisiilor, persoana în cauză are obligația de a se retrage și de a comunica această situație președintelui examenului sau concursului, în vederea înlocuirii sale.</w:t>
      </w:r>
      <w:r>
        <w:rPr>
          <w:rFonts w:eastAsia="Times New Roman"/>
          <w:noProof/>
          <w:lang w:val="ro-RO" w:eastAsia="ro-RO"/>
        </w:rPr>
        <w:t>”</w:t>
      </w:r>
    </w:p>
    <w:p w:rsidR="00286EBD" w:rsidRPr="006D070A" w:rsidRDefault="00AA0E20" w:rsidP="00742D54">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9</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Articolul 9 se modifică şi va avea următorul cuprins:</w:t>
      </w:r>
    </w:p>
    <w:p w:rsidR="00700CF3" w:rsidRPr="00700CF3" w:rsidRDefault="00286EBD" w:rsidP="00700CF3">
      <w:pPr>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 xml:space="preserve">Art. 9. </w:t>
      </w:r>
      <w:r w:rsidR="00700CF3" w:rsidRPr="00700CF3">
        <w:rPr>
          <w:rFonts w:eastAsia="Times New Roman"/>
          <w:noProof/>
          <w:lang w:val="ro-RO" w:eastAsia="ro-RO"/>
        </w:rPr>
        <w:t xml:space="preserve">- (1) Cu cel mult 3 zile înainte de ziua începerii examenului sau concursului, comisia de examinare elaborează cinci seturi a câte cinci subiecte, din tematica și bibliografia de examen sau concurs. </w:t>
      </w:r>
    </w:p>
    <w:p w:rsidR="00700CF3" w:rsidRPr="00700CF3" w:rsidRDefault="00700CF3" w:rsidP="00700CF3">
      <w:pPr>
        <w:ind w:left="-284" w:right="276"/>
        <w:rPr>
          <w:rFonts w:eastAsia="Times New Roman"/>
          <w:noProof/>
          <w:lang w:val="ro-RO" w:eastAsia="ro-RO"/>
        </w:rPr>
      </w:pPr>
      <w:r w:rsidRPr="00700CF3">
        <w:rPr>
          <w:rFonts w:eastAsia="Times New Roman"/>
          <w:noProof/>
          <w:lang w:val="ro-RO" w:eastAsia="ro-RO"/>
        </w:rPr>
        <w:t>(2) Comisia de examinare, întrunită în plen, stabilește subiectele, cu majoritatea voturilor membrilor, urmărind ca acestea să respecte tematica și bibliografia. Fiecare set de subiecte cuprinde, în mod obligatoriu, două subiecte din dreptul civil, și trei subiecte din  procedură civilă cu incidență în activitatea notarială și din proceduri notariale, organizarea și funcționarea profesiei de notar public.</w:t>
      </w:r>
    </w:p>
    <w:p w:rsidR="00286EBD" w:rsidRPr="006D070A" w:rsidRDefault="00700CF3" w:rsidP="00700CF3">
      <w:pPr>
        <w:ind w:left="-284" w:right="276"/>
        <w:rPr>
          <w:rFonts w:eastAsia="Times New Roman"/>
          <w:noProof/>
          <w:lang w:val="ro-RO" w:eastAsia="ro-RO"/>
        </w:rPr>
      </w:pPr>
      <w:r w:rsidRPr="00700CF3">
        <w:rPr>
          <w:rFonts w:eastAsia="Times New Roman"/>
          <w:noProof/>
          <w:lang w:val="ro-RO" w:eastAsia="ro-RO"/>
        </w:rPr>
        <w:t xml:space="preserve">(3) Cele cinci seturi de subiecte se semnează de toți membrii comisiei de examinare și se introduc în plicuri, care se sigilează și se ștampilează cu ștampila INR și a Ministerului Justiției, și se depozitează la sediul INR, sau, după caz, la locul în care comisia de examinare </w:t>
      </w:r>
      <w:r w:rsidRPr="00700CF3">
        <w:rPr>
          <w:rFonts w:eastAsia="Times New Roman"/>
          <w:noProof/>
          <w:lang w:val="ro-RO" w:eastAsia="ro-RO"/>
        </w:rPr>
        <w:lastRenderedPageBreak/>
        <w:t>își desfășoară activitatea, luându-se măsurile de siguranță ce se impun, prin sigilarea locului de depozitare. Răspunderea pentru confidențialitatea subiectelor este personală și revine fiecărui membru al Comisiei de examinare, personalului INR care sprijină comisia în activitatea sa, precum și aceluia care a luat cunoștință de conținutul acestora</w:t>
      </w:r>
      <w:r w:rsidR="00C16BDB" w:rsidRPr="00C16BDB">
        <w:rPr>
          <w:rFonts w:eastAsia="Times New Roman"/>
          <w:noProof/>
          <w:lang w:val="ro-RO" w:eastAsia="ro-RO"/>
        </w:rPr>
        <w:t>.</w:t>
      </w:r>
      <w:r w:rsidR="009D327A" w:rsidRPr="006D070A">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1</w:t>
      </w:r>
      <w:r w:rsidR="00700CF3">
        <w:rPr>
          <w:rFonts w:eastAsia="Times New Roman" w:cs="Arial"/>
          <w:b/>
          <w:noProof/>
          <w:lang w:val="ro-RO" w:eastAsia="ro-RO"/>
        </w:rPr>
        <w:t>0</w:t>
      </w:r>
      <w:r w:rsidRPr="001C2CDD">
        <w:rPr>
          <w:rFonts w:eastAsia="Times New Roman" w:cs="Arial"/>
          <w:b/>
          <w:noProof/>
          <w:lang w:val="ro-RO" w:eastAsia="ro-RO"/>
        </w:rPr>
        <w:t>.</w:t>
      </w:r>
      <w:r w:rsidRPr="006D070A">
        <w:rPr>
          <w:rFonts w:eastAsia="Times New Roman" w:cs="Arial"/>
          <w:noProof/>
          <w:lang w:val="ro-RO" w:eastAsia="ro-RO"/>
        </w:rPr>
        <w:t xml:space="preserve"> La articolul 10 alineatul (1) se modifică şi va avea următorul cuprins:</w:t>
      </w:r>
    </w:p>
    <w:p w:rsidR="007F7D11" w:rsidRPr="006D070A" w:rsidRDefault="00286EBD" w:rsidP="006C16E9">
      <w:pPr>
        <w:ind w:left="-284"/>
        <w:rPr>
          <w:rFonts w:eastAsia="Times New Roman"/>
          <w:noProof/>
          <w:lang w:val="ro-RO" w:eastAsia="ro-RO"/>
        </w:rPr>
      </w:pPr>
      <w:r w:rsidRPr="006D070A">
        <w:rPr>
          <w:rFonts w:eastAsia="Times New Roman" w:cs="Arial"/>
          <w:noProof/>
          <w:lang w:val="ro-RO" w:eastAsia="ro-RO"/>
        </w:rPr>
        <w:t>„</w:t>
      </w:r>
      <w:r w:rsidR="006C16E9" w:rsidRPr="006C16E9">
        <w:rPr>
          <w:rFonts w:eastAsia="Times New Roman"/>
          <w:noProof/>
          <w:lang w:val="ro-RO" w:eastAsia="ro-RO"/>
        </w:rPr>
        <w:t>Art. 10 - (1) La ora stabilită pentru începerea examenului sau concursului, președintele Comisiei de examinare, în prezența membrilor acestei comisii și ai Comisiei pentru organizarea și supravegherea desfășurării examenului sau concursului, prezintă candidaților cele cinci  plicuri cu seturile de subiecte și invită un candidat să extragă unul dintre plicuri, care se desigilează în fața candidaților și se comunică acestora numărul setului extras. După desigilarea setului de subiecte extras, Comisia de supraveghere fie distribuie fiecărui candidat o copie a acestuia, fie îl afișează pe un suport vizibil pentru toți candidații din sala respectivă, exemplarul original rămânând la dispoziția Comisiei de examinare, pentru întocmirea baremului de notare a lucrărilor. În situația distribuirii către candidați, în copie, a setului de subiecte extras, acesta se multiplică de îndată, sub supravegherea Comisiei de examinare, într-un număr de exemplare egal cu numărul candidaților admiși la înscrierea la examen sau concurs.</w:t>
      </w:r>
      <w:r w:rsidR="007F7D11" w:rsidRPr="006D070A">
        <w:rPr>
          <w:rFonts w:eastAsia="Times New Roman"/>
          <w:noProof/>
          <w:lang w:val="ro-RO" w:eastAsia="ro-RO"/>
        </w:rPr>
        <w:t xml:space="preserve">” </w:t>
      </w:r>
    </w:p>
    <w:p w:rsidR="00286EBD" w:rsidRPr="006D070A" w:rsidRDefault="00286EBD" w:rsidP="00540EE8">
      <w:pPr>
        <w:autoSpaceDE w:val="0"/>
        <w:autoSpaceDN w:val="0"/>
        <w:adjustRightInd w:val="0"/>
        <w:ind w:left="-284" w:right="276"/>
        <w:rPr>
          <w:rFonts w:eastAsia="Times New Roman" w:cs="Arial"/>
          <w:noProof/>
          <w:lang w:val="ro-RO" w:eastAsia="ro-RO"/>
        </w:rPr>
      </w:pPr>
      <w:r w:rsidRPr="00393616">
        <w:rPr>
          <w:rFonts w:eastAsia="Times New Roman" w:cs="Arial"/>
          <w:b/>
          <w:noProof/>
          <w:lang w:val="ro-RO" w:eastAsia="ro-RO"/>
        </w:rPr>
        <w:t>1</w:t>
      </w:r>
      <w:r w:rsidR="00393616" w:rsidRPr="00393616">
        <w:rPr>
          <w:rFonts w:eastAsia="Times New Roman" w:cs="Arial"/>
          <w:b/>
          <w:noProof/>
          <w:lang w:val="ro-RO" w:eastAsia="ro-RO"/>
        </w:rPr>
        <w:t>1</w:t>
      </w:r>
      <w:r w:rsidRPr="00393616">
        <w:rPr>
          <w:rFonts w:eastAsia="Times New Roman" w:cs="Arial"/>
          <w:b/>
          <w:noProof/>
          <w:lang w:val="ro-RO" w:eastAsia="ro-RO"/>
        </w:rPr>
        <w:t>.</w:t>
      </w:r>
      <w:r w:rsidRPr="00393616">
        <w:rPr>
          <w:rFonts w:eastAsia="Times New Roman" w:cs="Arial"/>
          <w:noProof/>
          <w:lang w:val="ro-RO" w:eastAsia="ro-RO"/>
        </w:rPr>
        <w:t xml:space="preserve"> L</w:t>
      </w:r>
      <w:r w:rsidRPr="006D070A">
        <w:rPr>
          <w:rFonts w:eastAsia="Times New Roman" w:cs="Arial"/>
          <w:noProof/>
          <w:lang w:val="ro-RO" w:eastAsia="ro-RO"/>
        </w:rPr>
        <w:t>a articolul 11 alineatul (1) se modifică şi va avea următorul cuprins:</w:t>
      </w:r>
    </w:p>
    <w:p w:rsidR="00286EBD" w:rsidRPr="006D070A" w:rsidRDefault="00286EBD" w:rsidP="00540EE8">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00C21FC5" w:rsidRPr="00C21FC5">
        <w:rPr>
          <w:rFonts w:eastAsia="Times New Roman"/>
          <w:noProof/>
          <w:lang w:val="ro-RO" w:eastAsia="ro-RO"/>
        </w:rPr>
        <w:t>(1) Accesul candidaților în sala de examen sau de concurs este permis pe baza unui act de identitate, a pașaportului sau a oricărui act emis de către o autoritate prin care candidatul își poate dovedi identitatea, cel mai târziu până la momentul extragerii setului de subiecte. Din momentul extragerii setului, niciun candidat nu mai poate intra în sală și niciun candidat nu poate părăsi sala decât dacă predă lucrarea și semnează pentru predarea acesteia. Candidații care nu se află în sală în momentul extragerii plicului pierd dreptul de a mai susține examenul sau concursul, cu excepția celor menționați la art. 10 alin. (2).</w:t>
      </w:r>
      <w:r w:rsidRPr="006D070A">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1</w:t>
      </w:r>
      <w:r w:rsidR="00393616">
        <w:rPr>
          <w:rFonts w:eastAsia="Times New Roman" w:cs="Arial"/>
          <w:b/>
          <w:noProof/>
          <w:lang w:val="ro-RO" w:eastAsia="ro-RO"/>
        </w:rPr>
        <w:t>2</w:t>
      </w:r>
      <w:r w:rsidRPr="001C2CDD">
        <w:rPr>
          <w:rFonts w:eastAsia="Times New Roman" w:cs="Arial"/>
          <w:b/>
          <w:noProof/>
          <w:lang w:val="ro-RO" w:eastAsia="ro-RO"/>
        </w:rPr>
        <w:t>.</w:t>
      </w:r>
      <w:r w:rsidRPr="006D070A">
        <w:rPr>
          <w:rFonts w:eastAsia="Times New Roman" w:cs="Arial"/>
          <w:noProof/>
          <w:lang w:val="ro-RO" w:eastAsia="ro-RO"/>
        </w:rPr>
        <w:t xml:space="preserve"> La articolul 12 alineatele (1)</w:t>
      </w:r>
      <w:r w:rsidR="001805EE">
        <w:rPr>
          <w:rFonts w:eastAsia="Times New Roman" w:cs="Arial"/>
          <w:noProof/>
          <w:lang w:val="ro-RO" w:eastAsia="ro-RO"/>
        </w:rPr>
        <w:t>, (2)</w:t>
      </w:r>
      <w:r w:rsidRPr="006D070A">
        <w:rPr>
          <w:rFonts w:eastAsia="Times New Roman" w:cs="Arial"/>
          <w:noProof/>
          <w:lang w:val="ro-RO" w:eastAsia="ro-RO"/>
        </w:rPr>
        <w:t xml:space="preserve"> și (4) se modifică şi vor avea următorul cuprins:</w:t>
      </w:r>
    </w:p>
    <w:p w:rsidR="007832B9" w:rsidRDefault="007832B9" w:rsidP="00540EE8">
      <w:pPr>
        <w:ind w:left="-284" w:right="276"/>
        <w:rPr>
          <w:rFonts w:eastAsia="Times New Roman"/>
          <w:noProof/>
          <w:lang w:val="ro-RO" w:eastAsia="ro-RO"/>
        </w:rPr>
      </w:pPr>
      <w:r>
        <w:rPr>
          <w:rFonts w:eastAsia="Times New Roman"/>
          <w:noProof/>
          <w:lang w:val="ro-RO" w:eastAsia="ro-RO"/>
        </w:rPr>
        <w:t>„</w:t>
      </w:r>
      <w:r w:rsidRPr="007832B9">
        <w:rPr>
          <w:rFonts w:eastAsia="Times New Roman"/>
          <w:noProof/>
          <w:lang w:val="ro-RO" w:eastAsia="ro-RO"/>
        </w:rPr>
        <w:t xml:space="preserve">(1) În vederea elaborării lucrărilor, candidații folosesc numai pix cu pastă de culoare albastră, pus la dispoziție de INR. Lucrările sunt redactate, sub sancțiunea anulării lucrării, doar pe seturile de hârtie asigurate de INR, purtând în colțul din stânga sus ștampila acestuia aplicată pe semnătura unuia dintre membrii Comisiei de organizare și supraveghere. </w:t>
      </w:r>
    </w:p>
    <w:p w:rsidR="001805EE" w:rsidRDefault="001805EE" w:rsidP="00540EE8">
      <w:pPr>
        <w:ind w:left="-284" w:right="276"/>
        <w:rPr>
          <w:rFonts w:eastAsia="Times New Roman"/>
          <w:noProof/>
          <w:lang w:val="ro-RO" w:eastAsia="ro-RO"/>
        </w:rPr>
      </w:pPr>
      <w:r w:rsidRPr="001805EE">
        <w:rPr>
          <w:rFonts w:eastAsia="Times New Roman"/>
          <w:noProof/>
          <w:lang w:val="ro-RO" w:eastAsia="ro-RO"/>
        </w:rPr>
        <w:t xml:space="preserve">(2) Pe prima filă a lucrării, al cărei model este prevăzut în anexa nr. 8, după înscrierea în colţul din dreapta a numelui, prenumelui şi a Camerei în care se află postul de notar stagiar pentru care candidează, colţul se lipeşte în faţa candidatului de către unul dintre membrii Comisiei pentru organizarea şi supravegherea desfăşurării examenului sau concursului, astfel încât datele înscrise să nu poată fi identificate, şi se aplică semnătura unuia dintre membrii comisiei, precum şi ştampila INR.  </w:t>
      </w:r>
    </w:p>
    <w:p w:rsidR="00286EBD" w:rsidRPr="006D070A" w:rsidRDefault="007832B9" w:rsidP="00540EE8">
      <w:pPr>
        <w:ind w:left="-284" w:right="276"/>
        <w:rPr>
          <w:rFonts w:eastAsia="Times New Roman"/>
          <w:noProof/>
          <w:color w:val="444444"/>
          <w:lang w:val="ro-RO" w:eastAsia="ro-RO"/>
        </w:rPr>
      </w:pPr>
      <w:r w:rsidRPr="007832B9">
        <w:rPr>
          <w:rFonts w:eastAsia="Times New Roman"/>
          <w:noProof/>
          <w:lang w:val="ro-RO" w:eastAsia="ro-RO"/>
        </w:rPr>
        <w:t>(4) La expirarea timpului alocat examenului sau concursului, candidatul are obligația de a preda lucrarea Comisiei pentru organizarea și supravegherea desfășurării examenului sau concursului, semnând borderoul de predare a lucrărilor prevăzut în anexa nr. 9, în cuprinsul căruia va menționa și numărul paginilor scrise ale lucrării predate</w:t>
      </w:r>
      <w:r w:rsidR="00286EBD" w:rsidRPr="006D070A">
        <w:rPr>
          <w:rFonts w:eastAsia="Times New Roman"/>
          <w:noProof/>
          <w:color w:val="444444"/>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1</w:t>
      </w:r>
      <w:r w:rsidR="00393616">
        <w:rPr>
          <w:rFonts w:eastAsia="Times New Roman" w:cs="Arial"/>
          <w:b/>
          <w:noProof/>
          <w:lang w:val="ro-RO" w:eastAsia="ro-RO"/>
        </w:rPr>
        <w:t>3</w:t>
      </w:r>
      <w:r w:rsidRPr="001C2CDD">
        <w:rPr>
          <w:rFonts w:eastAsia="Times New Roman" w:cs="Arial"/>
          <w:b/>
          <w:noProof/>
          <w:lang w:val="ro-RO" w:eastAsia="ro-RO"/>
        </w:rPr>
        <w:t>.</w:t>
      </w:r>
      <w:r w:rsidRPr="006D070A">
        <w:rPr>
          <w:rFonts w:eastAsia="Times New Roman" w:cs="Arial"/>
          <w:noProof/>
          <w:lang w:val="ro-RO" w:eastAsia="ro-RO"/>
        </w:rPr>
        <w:t xml:space="preserve"> La articolul 13 alineatele (2) și (3) se modifică şi vor avea următorul cuprins:</w:t>
      </w:r>
    </w:p>
    <w:p w:rsidR="004A0888" w:rsidRPr="004A0888" w:rsidRDefault="004A0888" w:rsidP="004A0888">
      <w:pPr>
        <w:ind w:left="-284" w:right="276"/>
        <w:rPr>
          <w:rFonts w:eastAsia="Times New Roman"/>
          <w:noProof/>
          <w:lang w:val="ro-RO" w:eastAsia="ro-RO"/>
        </w:rPr>
      </w:pPr>
      <w:r>
        <w:rPr>
          <w:rFonts w:eastAsia="Times New Roman"/>
          <w:noProof/>
          <w:lang w:val="ro-RO" w:eastAsia="ro-RO"/>
        </w:rPr>
        <w:t>„</w:t>
      </w:r>
      <w:r w:rsidRPr="004A0888">
        <w:rPr>
          <w:rFonts w:eastAsia="Times New Roman"/>
          <w:noProof/>
          <w:lang w:val="ro-RO" w:eastAsia="ro-RO"/>
        </w:rPr>
        <w:t xml:space="preserve">(2) La expirarea timpului alocat examenului sau concursului candidații predau lucrările, în faza în care se află, Comisiei pentru organizarea și supravegherea desfășurării examenului </w:t>
      </w:r>
      <w:r w:rsidRPr="004A0888">
        <w:rPr>
          <w:rFonts w:eastAsia="Times New Roman"/>
          <w:noProof/>
          <w:lang w:val="ro-RO" w:eastAsia="ro-RO"/>
        </w:rPr>
        <w:lastRenderedPageBreak/>
        <w:t>sau concursului. Ultimii trei candidați rămân în sala de examen, până la predarea lucrării de către ultimul dintre aceștia.</w:t>
      </w:r>
    </w:p>
    <w:p w:rsidR="00286EBD" w:rsidRPr="006D070A" w:rsidRDefault="004A0888" w:rsidP="004A0888">
      <w:pPr>
        <w:ind w:left="-284" w:right="276"/>
        <w:rPr>
          <w:rFonts w:eastAsia="Times New Roman"/>
          <w:noProof/>
          <w:lang w:val="ro-RO" w:eastAsia="ro-RO"/>
        </w:rPr>
      </w:pPr>
      <w:r w:rsidRPr="004A0888">
        <w:rPr>
          <w:rFonts w:eastAsia="Times New Roman"/>
          <w:noProof/>
          <w:lang w:val="ro-RO" w:eastAsia="ro-RO"/>
        </w:rPr>
        <w:t>(3) După predarea lucrărilor de către toți candidații, acestea sunt amestecate, cu excepția celor anulate, după care se numerotează în spațiul special delimitat pe prima filă a lucrării, fără a fi desfăcute colțurile, și se predau președintelui Comisiei de examinare, pe bază de proces-verbal semnat de toți membrii Comisiei pentru organizarea și supravegherea desfășurării examenului sau concursului și președintele Comisiei de examinare</w:t>
      </w:r>
      <w:r w:rsidR="00286EBD" w:rsidRPr="006D070A">
        <w:rPr>
          <w:rFonts w:eastAsia="Times New Roman"/>
          <w:noProof/>
          <w:lang w:val="ro-RO" w:eastAsia="ro-RO"/>
        </w:rPr>
        <w:t>.”</w:t>
      </w:r>
    </w:p>
    <w:p w:rsidR="00286EBD" w:rsidRPr="006D070A" w:rsidRDefault="00393616"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14</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Articolul 14 se modifică şi va avea următorul cuprins:</w:t>
      </w:r>
    </w:p>
    <w:p w:rsidR="00A16992" w:rsidRPr="00A16992" w:rsidRDefault="00286EBD" w:rsidP="00A16992">
      <w:pPr>
        <w:ind w:left="-284" w:right="276"/>
        <w:rPr>
          <w:rFonts w:eastAsia="Times New Roman"/>
          <w:noProof/>
          <w:lang w:val="ro-RO" w:eastAsia="ro-RO"/>
        </w:rPr>
      </w:pPr>
      <w:r w:rsidRPr="006D070A">
        <w:rPr>
          <w:rFonts w:eastAsia="Times New Roman"/>
          <w:noProof/>
          <w:lang w:val="ro-RO" w:eastAsia="ro-RO"/>
        </w:rPr>
        <w:t xml:space="preserve">„Art. 14. - </w:t>
      </w:r>
      <w:r w:rsidR="00A16992" w:rsidRPr="00A16992">
        <w:rPr>
          <w:rFonts w:eastAsia="Times New Roman"/>
          <w:noProof/>
          <w:lang w:val="ro-RO" w:eastAsia="ro-RO"/>
        </w:rPr>
        <w:t>(1) După extragerea și comunicarea subiectelor, Comisia de examinare se întrunește și stabilește baremul de notare, având în vedere baremul orientativ din tematica și bibliografia de examen sau concurs, precum și complexitatea și gradul de dificultate ale fiecărui subiect. Baremul de notare pentru fiecare dintre cele cinci subiecte se stabilește, cu majoritatea  voturilor membrilor comisiei, între 1 și 3 puncte, fracțiuni sau puncte întregi, astfel încât suma punctelor acordate prin barem celor cinci subiecte să fie 10.</w:t>
      </w:r>
    </w:p>
    <w:p w:rsidR="00D738DC" w:rsidRDefault="00A16992" w:rsidP="00D738DC">
      <w:pPr>
        <w:ind w:left="-284" w:right="276"/>
        <w:rPr>
          <w:rFonts w:eastAsia="Times New Roman"/>
          <w:noProof/>
          <w:lang w:val="ro-RO" w:eastAsia="ro-RO"/>
        </w:rPr>
      </w:pPr>
      <w:r w:rsidRPr="00A16992">
        <w:rPr>
          <w:rFonts w:eastAsia="Times New Roman"/>
          <w:noProof/>
          <w:lang w:val="ro-RO" w:eastAsia="ro-RO"/>
        </w:rPr>
        <w:t>(2) La expirarea timpului alocat examenului sau concursului, baremul de notare, împreună cu setul de subiecte extras, se afișează la locul desfășurării examenului sau concursului și se publică pe pagina de internet a INR, pentru a fi consultate de către candidați. La afișarea baremului se va indica data limită și ora până la care se pot depune contestațiile semnate de către candidat, precum și adresa de e-mail a INR, unde se pot transmite.</w:t>
      </w:r>
    </w:p>
    <w:p w:rsidR="00A16992" w:rsidRPr="00A16992" w:rsidRDefault="00A16992" w:rsidP="00D738DC">
      <w:pPr>
        <w:ind w:left="-284" w:right="276"/>
        <w:rPr>
          <w:rFonts w:eastAsia="Times New Roman"/>
          <w:noProof/>
          <w:lang w:val="ro-RO" w:eastAsia="ro-RO"/>
        </w:rPr>
      </w:pPr>
      <w:r w:rsidRPr="00A16992">
        <w:rPr>
          <w:rFonts w:eastAsia="Times New Roman"/>
          <w:noProof/>
          <w:lang w:val="ro-RO" w:eastAsia="ro-RO"/>
        </w:rPr>
        <w:t>(3) În termen de 24 de ore candidații pot formula și depune</w:t>
      </w:r>
      <w:r w:rsidR="00D738DC">
        <w:rPr>
          <w:rFonts w:eastAsia="Times New Roman"/>
          <w:noProof/>
          <w:lang w:val="ro-RO" w:eastAsia="ro-RO"/>
        </w:rPr>
        <w:t xml:space="preserve"> </w:t>
      </w:r>
      <w:r w:rsidRPr="00A16992">
        <w:rPr>
          <w:rFonts w:eastAsia="Times New Roman"/>
          <w:noProof/>
          <w:lang w:val="ro-RO" w:eastAsia="ro-RO"/>
        </w:rPr>
        <w:t>la INR contestație împotriva baremului de notare, care se înregistrează cu menționarea datei și a orei primirii. Termenul începe să curgă de la ora zero a zilei următoare celei în care a fost afișat baremul de notare. Contestațiile primite după acest termen nu sunt luate în considerare. Contestațiile se pot depune de către candidați, prin e-mail, la adresa de e-mail indicată de către INR, sau personal ori prin mandatarul desemnat prin cererea de înscriere la examen sau concurs, la sediul INR. În același termen, în situația în care Comisia de examinare sesizează că există o eroare cu privire la modalitatea de întocmire a baremului de notare, cu acordul majorității membrilor săi, procedează la îndreptarea acesteia, adoptând o hotărâre în acest sens, acordând punctajul corespunzător tuturor candidaților. Dacă în același termen nu se formulează nicio contestație sau, după caz, nu se face nicio îndreptare de eroare de către Comisia de examinare, baremul de notare rămâne definitiv.</w:t>
      </w:r>
    </w:p>
    <w:p w:rsidR="00A16992" w:rsidRPr="00A16992" w:rsidRDefault="00A16992" w:rsidP="00A16992">
      <w:pPr>
        <w:ind w:left="-284" w:right="276"/>
        <w:rPr>
          <w:rFonts w:eastAsia="Times New Roman"/>
          <w:noProof/>
          <w:lang w:val="ro-RO" w:eastAsia="ro-RO"/>
        </w:rPr>
      </w:pPr>
      <w:r w:rsidRPr="00A16992">
        <w:rPr>
          <w:rFonts w:eastAsia="Times New Roman"/>
          <w:noProof/>
          <w:lang w:val="ro-RO" w:eastAsia="ro-RO"/>
        </w:rPr>
        <w:t>(4) După expirarea termenului de depunere a contestațiilor împotriva baremului de notare, secretariatul tehnic al INR înaintează, de îndată, contestațiile primite președintelui Comisiei de soluționare a contestațiilor împotriva notării lucrărilor. Comisia soluționează contestațiile în termen de 3 zile lucrătoare de la primirea acestora, întocmind un proces-verbal de motivare a soluțiilor contestațiilor la barem, care se publică pe pagina de internet a INR. În termen de 5 zile de la expirarea termenului pentru soluționarea contestațiilor, Comisia motivează soluțiile adoptate și emite hotărâri individuale, care sunt definitive. Comisia adoptă hotărâri cu acordul majorității membrilor săi.</w:t>
      </w:r>
    </w:p>
    <w:p w:rsidR="00A16992" w:rsidRDefault="00A16992" w:rsidP="00A16992">
      <w:pPr>
        <w:ind w:left="-284" w:right="276"/>
        <w:rPr>
          <w:rFonts w:eastAsia="Times New Roman"/>
          <w:noProof/>
          <w:lang w:val="ro-RO" w:eastAsia="ro-RO"/>
        </w:rPr>
      </w:pPr>
      <w:r w:rsidRPr="00A16992">
        <w:rPr>
          <w:rFonts w:eastAsia="Times New Roman"/>
          <w:noProof/>
          <w:lang w:val="ro-RO" w:eastAsia="ro-RO"/>
        </w:rPr>
        <w:t xml:space="preserve">(5) În cazul admiterii contestației la baremul de notare, Comisia de soluționare a contestațiilor împotriva notării lucrărilor, modifică în mod corespunzător baremul de notare și punctajul acordat. În situația anulării unui subiect, punctajul corespunzător acestuia va fi </w:t>
      </w:r>
      <w:r w:rsidRPr="00A16992">
        <w:rPr>
          <w:rFonts w:eastAsia="Times New Roman"/>
          <w:noProof/>
          <w:lang w:val="ro-RO" w:eastAsia="ro-RO"/>
        </w:rPr>
        <w:lastRenderedPageBreak/>
        <w:t xml:space="preserve">acordat de Comisia de examinare tuturor candidaților, conform baremului rămas definitiv. Comisia de soluționare a contestațiilor nu va putea modifica enunțul subiectelor extrase. </w:t>
      </w:r>
    </w:p>
    <w:p w:rsidR="00286EBD" w:rsidRPr="006D070A" w:rsidRDefault="00286EBD" w:rsidP="00A16992">
      <w:pPr>
        <w:ind w:left="-284" w:right="276"/>
        <w:rPr>
          <w:rFonts w:eastAsia="Times New Roman"/>
          <w:noProof/>
          <w:lang w:val="ro-RO" w:eastAsia="ro-RO"/>
        </w:rPr>
      </w:pPr>
      <w:r w:rsidRPr="006D070A">
        <w:rPr>
          <w:rFonts w:eastAsia="Times New Roman"/>
          <w:noProof/>
          <w:lang w:val="ro-RO" w:eastAsia="ro-RO"/>
        </w:rPr>
        <w:t xml:space="preserve">(6) </w:t>
      </w:r>
      <w:r w:rsidR="00FB7639" w:rsidRPr="00FB7639">
        <w:rPr>
          <w:rFonts w:eastAsia="Times New Roman"/>
          <w:noProof/>
          <w:lang w:val="ro-RO" w:eastAsia="ro-RO"/>
        </w:rPr>
        <w:t>Baremul de notare, rămas definitiv în condițiile alin. (3) - (5), după caz, se publică, de îndată, pe pagina de internet a INR</w:t>
      </w:r>
      <w:r w:rsidRPr="006D070A">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1</w:t>
      </w:r>
      <w:r w:rsidR="00393616">
        <w:rPr>
          <w:rFonts w:eastAsia="Times New Roman" w:cs="Arial"/>
          <w:b/>
          <w:noProof/>
          <w:lang w:val="ro-RO" w:eastAsia="ro-RO"/>
        </w:rPr>
        <w:t>5</w:t>
      </w:r>
      <w:r w:rsidRPr="001C2CDD">
        <w:rPr>
          <w:rFonts w:eastAsia="Times New Roman" w:cs="Arial"/>
          <w:b/>
          <w:noProof/>
          <w:lang w:val="ro-RO" w:eastAsia="ro-RO"/>
        </w:rPr>
        <w:t>.</w:t>
      </w:r>
      <w:r w:rsidRPr="006D070A">
        <w:rPr>
          <w:rFonts w:eastAsia="Times New Roman" w:cs="Arial"/>
          <w:noProof/>
          <w:lang w:val="ro-RO" w:eastAsia="ro-RO"/>
        </w:rPr>
        <w:t xml:space="preserve"> La articolul 15 alineatele (2)</w:t>
      </w:r>
      <w:r w:rsidR="005F1499">
        <w:rPr>
          <w:rFonts w:eastAsia="Times New Roman" w:cs="Arial"/>
          <w:noProof/>
          <w:lang w:val="ro-RO" w:eastAsia="ro-RO"/>
        </w:rPr>
        <w:t>-</w:t>
      </w:r>
      <w:r w:rsidRPr="006D070A">
        <w:rPr>
          <w:rFonts w:eastAsia="Times New Roman" w:cs="Arial"/>
          <w:noProof/>
          <w:lang w:val="ro-RO" w:eastAsia="ro-RO"/>
        </w:rPr>
        <w:t>(4) și (6) se modifică şi vor avea următorul cuprins:</w:t>
      </w:r>
    </w:p>
    <w:p w:rsidR="00F07A6C" w:rsidRPr="00F07A6C" w:rsidRDefault="00F07A6C" w:rsidP="00F07A6C">
      <w:pPr>
        <w:ind w:left="-284" w:right="276"/>
        <w:rPr>
          <w:rFonts w:eastAsia="Times New Roman"/>
          <w:noProof/>
          <w:lang w:val="ro-RO" w:eastAsia="ro-RO"/>
        </w:rPr>
      </w:pPr>
      <w:r>
        <w:rPr>
          <w:rFonts w:eastAsia="Times New Roman"/>
          <w:noProof/>
          <w:lang w:val="ro-RO" w:eastAsia="ro-RO"/>
        </w:rPr>
        <w:t>„</w:t>
      </w:r>
      <w:r w:rsidRPr="00F07A6C">
        <w:rPr>
          <w:rFonts w:eastAsia="Times New Roman"/>
          <w:noProof/>
          <w:lang w:val="ro-RO" w:eastAsia="ro-RO"/>
        </w:rPr>
        <w:t>(2) Fiecare corector trece în borderoul de notare prevăzut în anexa nr. 10, sub semnătură, nota lucrării. Nota lucrării fiecărui corector reprezintă suma punctajelor acordate de acesta la cele cinci subiecte.</w:t>
      </w:r>
    </w:p>
    <w:p w:rsidR="00F07A6C" w:rsidRPr="00F07A6C" w:rsidRDefault="00F07A6C" w:rsidP="00F07A6C">
      <w:pPr>
        <w:ind w:left="-284" w:right="276"/>
        <w:rPr>
          <w:rFonts w:eastAsia="Times New Roman"/>
          <w:noProof/>
          <w:lang w:val="ro-RO" w:eastAsia="ro-RO"/>
        </w:rPr>
      </w:pPr>
      <w:r w:rsidRPr="00F07A6C">
        <w:rPr>
          <w:rFonts w:eastAsia="Times New Roman"/>
          <w:noProof/>
          <w:lang w:val="ro-RO" w:eastAsia="ro-RO"/>
        </w:rPr>
        <w:t>(3) Nota lucrării este media aritmetică a notelor acordate de cei doi sau după caz, cei trei corectori, care se înscrie în centralizatorul comun prevăzut în anexa nr. 11, semnat de aceștia.</w:t>
      </w:r>
    </w:p>
    <w:p w:rsidR="00F07A6C" w:rsidRPr="00F07A6C" w:rsidRDefault="00F07A6C" w:rsidP="00F07A6C">
      <w:pPr>
        <w:ind w:left="-284" w:right="276"/>
        <w:rPr>
          <w:rFonts w:eastAsia="Times New Roman"/>
          <w:noProof/>
          <w:lang w:val="ro-RO" w:eastAsia="ro-RO"/>
        </w:rPr>
      </w:pPr>
      <w:r w:rsidRPr="00F07A6C">
        <w:rPr>
          <w:rFonts w:eastAsia="Times New Roman"/>
          <w:noProof/>
          <w:lang w:val="ro-RO" w:eastAsia="ro-RO"/>
        </w:rPr>
        <w:t>(4) Președintele examenului sau concursului verifică borderourile de notare și în cazul în care constată diferențe mai mari 1,5 puncte între notele acordate de cei doi corectori, desemnează un al treilea corector, care nu poate fi notar public și care procedează la corectarea lucrării. În această situație, nota finală a lucrării este media aritmetică a notelor acordate de cei trei corectori și se înscrie în centralizatorul comun de notare prevăzut în anexa nr. 11, semnat de către toți membrii comisiei.</w:t>
      </w:r>
    </w:p>
    <w:p w:rsidR="00286EBD" w:rsidRPr="006D070A" w:rsidRDefault="00286EBD" w:rsidP="00540EE8">
      <w:pPr>
        <w:ind w:left="-284" w:right="276"/>
        <w:rPr>
          <w:rFonts w:eastAsia="Times New Roman"/>
          <w:noProof/>
          <w:lang w:val="ro-RO" w:eastAsia="ro-RO"/>
        </w:rPr>
      </w:pPr>
      <w:r w:rsidRPr="006D070A">
        <w:rPr>
          <w:rFonts w:eastAsia="Times New Roman"/>
          <w:noProof/>
          <w:lang w:val="ro-RO" w:eastAsia="ro-RO"/>
        </w:rPr>
        <w:t>(6) Subdiviziunile rezultate din calculul mediilor se calculează la nivelul sutimilor.”</w:t>
      </w:r>
    </w:p>
    <w:p w:rsidR="00286EBD" w:rsidRPr="006D070A" w:rsidRDefault="00393616"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16</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La articolul 16 alineatele (2), (4) și (6) se modifică şi vor avea următorul cuprins:</w:t>
      </w:r>
    </w:p>
    <w:p w:rsidR="00E05B7D" w:rsidRPr="00E05B7D" w:rsidRDefault="00286EBD" w:rsidP="00E05B7D">
      <w:pPr>
        <w:ind w:left="-284" w:right="276"/>
        <w:rPr>
          <w:rFonts w:eastAsia="Times New Roman"/>
          <w:noProof/>
          <w:lang w:val="ro-RO" w:eastAsia="ro-RO"/>
        </w:rPr>
      </w:pPr>
      <w:r w:rsidRPr="006D070A">
        <w:rPr>
          <w:rFonts w:eastAsia="Times New Roman" w:cs="Arial"/>
          <w:noProof/>
          <w:lang w:val="ro-RO" w:eastAsia="ro-RO"/>
        </w:rPr>
        <w:t>„</w:t>
      </w:r>
      <w:r w:rsidR="00E05B7D" w:rsidRPr="00E05B7D">
        <w:rPr>
          <w:rFonts w:eastAsia="Times New Roman"/>
          <w:noProof/>
          <w:lang w:val="ro-RO" w:eastAsia="ro-RO"/>
        </w:rPr>
        <w:t>(2) După înscrierea notelor pe toate lucrările și întocmirea centralizatorului comun prevăzut în anexa nr. 11, președintele Comisiei de examinare, doar în prezența tuturor membrilor comisiei, dezlipește colțurile lucrărilor în ordinea numerotării. La fiecare lucrare se citește numărul acesteia, numele și prenumele candidatului și nota obținută, întocmindu-se centralizatorul nominal prevăzut în anexa nr. 12, care este semnat de toți membrii Comisiei de examinare.</w:t>
      </w:r>
    </w:p>
    <w:p w:rsidR="00E05B7D" w:rsidRPr="00E05B7D" w:rsidRDefault="00E05B7D" w:rsidP="00E05B7D">
      <w:pPr>
        <w:ind w:left="-284" w:right="276"/>
        <w:rPr>
          <w:rFonts w:eastAsia="Times New Roman"/>
          <w:noProof/>
          <w:lang w:val="ro-RO" w:eastAsia="ro-RO"/>
        </w:rPr>
      </w:pPr>
      <w:r w:rsidRPr="00E05B7D">
        <w:rPr>
          <w:rFonts w:eastAsia="Times New Roman"/>
          <w:noProof/>
          <w:lang w:val="ro-RO" w:eastAsia="ro-RO"/>
        </w:rPr>
        <w:t xml:space="preserve">(4) Pe baza centralizatorului nominal se întocmește lista cuprinzând rezultatele examenului sau concursului, conform anexei nr. 13, care se semnează de către toți membrii Comisiei de examinare. În lista cu rezultatele examenului sau concursului întocmită de Comisia de examinare, se menționează pentru fiecare candidat nota obținută. În cazul candidaților care nu s-au prezentat la examen sau concurs se înscrie la toate rubricile mențiunea "absent", întocmindu-se în acest sens un proces-verbal. </w:t>
      </w:r>
    </w:p>
    <w:p w:rsidR="00286EBD" w:rsidRPr="00C53672" w:rsidRDefault="006B5C88" w:rsidP="00E05B7D">
      <w:pPr>
        <w:ind w:left="-284" w:right="276"/>
        <w:rPr>
          <w:rFonts w:eastAsia="Times New Roman" w:cs="Arial"/>
          <w:noProof/>
          <w:lang w:val="ro-RO" w:eastAsia="ro-RO"/>
        </w:rPr>
      </w:pPr>
      <w:r w:rsidRPr="006B5C88">
        <w:rPr>
          <w:rFonts w:eastAsia="Times New Roman"/>
          <w:noProof/>
          <w:lang w:val="ro-RO" w:eastAsia="ro-RO"/>
        </w:rPr>
        <w:t>(6) Lucrările de examen sau concurs ale candidaților, împreună cu borderourile, seturile de subiecte, centralizatoarele, procesele- verbale, ștampilele pentru examen sau concurs și lista cu rezultatele examenului sau concursului, vor fi păstrate de către președintele Comisiei de examinare la sediul INR sau alt loc în care INR desfășoară activități de organizare a concursului, în locuri de depozitare sigilate, până la întrunirea Comisiei pentru organizarea și supravegherea desfășurării examenului sau concursului. Locul de depozitare este desigilat în prezența membrilor acestei din urmă comisii, în situația în care se depun contestații la notare</w:t>
      </w:r>
      <w:r w:rsidR="00286EBD" w:rsidRPr="00C53672">
        <w:rPr>
          <w:rFonts w:eastAsia="Times New Roman"/>
          <w:noProof/>
          <w:lang w:val="ro-RO" w:eastAsia="ro-RO"/>
        </w:rPr>
        <w:t>.</w:t>
      </w:r>
      <w:r w:rsidR="00286EBD" w:rsidRPr="00C53672">
        <w:rPr>
          <w:rFonts w:eastAsia="Times New Roman" w:cs="Arial"/>
          <w:noProof/>
          <w:lang w:val="ro-RO" w:eastAsia="ro-RO"/>
        </w:rPr>
        <w:t>”</w:t>
      </w:r>
    </w:p>
    <w:p w:rsidR="00286EBD" w:rsidRPr="006D070A" w:rsidRDefault="00393616"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17</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Articolul 18 se modifică şi va avea următorul cuprins:</w:t>
      </w:r>
    </w:p>
    <w:p w:rsidR="00F10B08" w:rsidRPr="00F10B08" w:rsidRDefault="00286EBD" w:rsidP="00F10B08">
      <w:pPr>
        <w:ind w:left="-284" w:right="276"/>
        <w:rPr>
          <w:rFonts w:eastAsia="Times New Roman"/>
          <w:noProof/>
          <w:lang w:val="ro-RO" w:eastAsia="ro-RO"/>
        </w:rPr>
      </w:pPr>
      <w:r w:rsidRPr="006D070A">
        <w:rPr>
          <w:rFonts w:eastAsia="Times New Roman" w:cs="Arial"/>
          <w:noProof/>
          <w:lang w:val="ro-RO" w:eastAsia="ro-RO"/>
        </w:rPr>
        <w:lastRenderedPageBreak/>
        <w:t>„</w:t>
      </w:r>
      <w:r w:rsidRPr="006D070A">
        <w:rPr>
          <w:rFonts w:eastAsia="Times New Roman"/>
          <w:noProof/>
          <w:lang w:val="ro-RO" w:eastAsia="ro-RO"/>
        </w:rPr>
        <w:t xml:space="preserve">Art. 18. </w:t>
      </w:r>
      <w:r w:rsidR="00F10B08" w:rsidRPr="00F10B08">
        <w:rPr>
          <w:rFonts w:eastAsia="Times New Roman"/>
          <w:noProof/>
          <w:lang w:val="ro-RO" w:eastAsia="ro-RO"/>
        </w:rPr>
        <w:t>- (1) În termen de 3 zile lucrătoare de la data afișării listei cu rezultatele examenului sau concursului, candidații nemulțumiți de nota obținută, pot formula și depune la INR, sub sancțiunea decăderii din acest drept,  contestație împotriva notării lucrărilor, care se înregistrează cu menționarea datei și a orei primirii. La afișarea rezultatelor se va indica data limită și ora până la care se pot depune contestațiile semnate de către candidat, precum și adresa de e-mail a INR, unde se pot transmite.  Contestațiile se pot depune  de către candidați, prin e-mail, la adresa de e-mail indicată de către INR, sau la sediul INR, personal ori prin mandatarul desemnat prin cererea de înscriere la examen sau concurs.</w:t>
      </w:r>
    </w:p>
    <w:p w:rsidR="00F10B08" w:rsidRPr="00F10B08" w:rsidRDefault="00F10B08" w:rsidP="00F10B08">
      <w:pPr>
        <w:ind w:left="-284" w:right="276"/>
        <w:rPr>
          <w:rFonts w:eastAsia="Times New Roman"/>
          <w:noProof/>
          <w:lang w:val="ro-RO" w:eastAsia="ro-RO"/>
        </w:rPr>
      </w:pPr>
      <w:r w:rsidRPr="00F10B08">
        <w:rPr>
          <w:rFonts w:eastAsia="Times New Roman"/>
          <w:noProof/>
          <w:lang w:val="ro-RO" w:eastAsia="ro-RO"/>
        </w:rPr>
        <w:t>(2) Termenul prevăzut la alin. (1) începe să curgă din prima zi lucrătoare imediat următoare zilei în care a fost afișată lista cu rezultatele examenului sau concursului și se împlinește în cea de-a treia zi lucrătoare, la ora 16,00. Contestațiile primite după acest termen nu sunt luate în considerare.</w:t>
      </w:r>
    </w:p>
    <w:p w:rsidR="00286EBD" w:rsidRPr="006D070A" w:rsidRDefault="00F10B08" w:rsidP="00F10B08">
      <w:pPr>
        <w:ind w:left="-284" w:right="276"/>
        <w:rPr>
          <w:rFonts w:eastAsia="Times New Roman" w:cs="Arial"/>
          <w:noProof/>
          <w:lang w:val="ro-RO" w:eastAsia="ro-RO"/>
        </w:rPr>
      </w:pPr>
      <w:r w:rsidRPr="00F10B08">
        <w:rPr>
          <w:rFonts w:eastAsia="Times New Roman"/>
          <w:noProof/>
          <w:lang w:val="ro-RO" w:eastAsia="ro-RO"/>
        </w:rPr>
        <w:t>(3) La primirea contestației, secretariatul tehnic al  INR menționează pe aceasta numărul, data și ora înregistrării și confirmă în scris, prin același mijloc de comunicare, numărul de înregistrare și data primirii contestației</w:t>
      </w:r>
      <w:r w:rsidR="00286EBD" w:rsidRPr="006D070A">
        <w:rPr>
          <w:rFonts w:eastAsia="Times New Roman"/>
          <w:noProof/>
          <w:lang w:val="ro-RO" w:eastAsia="ro-RO"/>
        </w:rPr>
        <w:t>.</w:t>
      </w:r>
      <w:r w:rsidR="00286EBD" w:rsidRPr="006D070A">
        <w:rPr>
          <w:rFonts w:eastAsia="Times New Roman" w:cs="Arial"/>
          <w:noProof/>
          <w:lang w:val="ro-RO" w:eastAsia="ro-RO"/>
        </w:rPr>
        <w:t>”</w:t>
      </w:r>
    </w:p>
    <w:p w:rsidR="00286EBD" w:rsidRPr="006D070A" w:rsidRDefault="00393616"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18</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La articolul 19 alineatele (1), (3)-(8),</w:t>
      </w:r>
      <w:r w:rsidR="004561A2">
        <w:rPr>
          <w:rFonts w:eastAsia="Times New Roman" w:cs="Arial"/>
          <w:noProof/>
          <w:lang w:val="ro-RO" w:eastAsia="ro-RO"/>
        </w:rPr>
        <w:t xml:space="preserve"> </w:t>
      </w:r>
      <w:r w:rsidR="00286EBD" w:rsidRPr="006D070A">
        <w:rPr>
          <w:rFonts w:eastAsia="Times New Roman" w:cs="Arial"/>
          <w:noProof/>
          <w:lang w:val="ro-RO" w:eastAsia="ro-RO"/>
        </w:rPr>
        <w:t>(10)</w:t>
      </w:r>
      <w:r w:rsidR="00373F88">
        <w:rPr>
          <w:rFonts w:eastAsia="Times New Roman" w:cs="Arial"/>
          <w:noProof/>
          <w:lang w:val="ro-RO" w:eastAsia="ro-RO"/>
        </w:rPr>
        <w:t xml:space="preserve"> </w:t>
      </w:r>
      <w:r w:rsidR="00286EBD" w:rsidRPr="006D070A">
        <w:rPr>
          <w:rFonts w:eastAsia="Times New Roman" w:cs="Arial"/>
          <w:noProof/>
          <w:lang w:val="ro-RO" w:eastAsia="ro-RO"/>
        </w:rPr>
        <w:t>și (1</w:t>
      </w:r>
      <w:r w:rsidR="00373F88">
        <w:rPr>
          <w:rFonts w:eastAsia="Times New Roman" w:cs="Arial"/>
          <w:noProof/>
          <w:lang w:val="ro-RO" w:eastAsia="ro-RO"/>
        </w:rPr>
        <w:t>2</w:t>
      </w:r>
      <w:r w:rsidR="00286EBD" w:rsidRPr="006D070A">
        <w:rPr>
          <w:rFonts w:eastAsia="Times New Roman" w:cs="Arial"/>
          <w:noProof/>
          <w:lang w:val="ro-RO" w:eastAsia="ro-RO"/>
        </w:rPr>
        <w:t>) se modifică şi vor avea următorul cuprins:</w:t>
      </w:r>
    </w:p>
    <w:p w:rsidR="00BE4E63" w:rsidRDefault="00286EBD" w:rsidP="00540EE8">
      <w:pPr>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w:t>
      </w:r>
      <w:r w:rsidR="009D5206" w:rsidRPr="009D5206">
        <w:rPr>
          <w:rFonts w:eastAsia="Times New Roman"/>
          <w:noProof/>
          <w:lang w:val="ro-RO" w:eastAsia="ro-RO"/>
        </w:rPr>
        <w:t xml:space="preserve">1) În situația în care se depun contestații împotriva notării lucrărilor, președintele examenului sau concursului solicită întrunirea Comisiei pentru organizarea și supravegherea desfășurării examenului sau concursului, în termen de 3 zile lucrătoare de la expirarea termenului de depunere a contestațiilor, în vederea resigilării lucrărilor. Comisia desigilează locul unde sunt depozitate lucrările, le selectează pe acelea cu privire la care s-au formulat contestații și le resigilează prin aplicarea de etichete și a ștampilei INR, astfel încât să nu se poată distinge identitatea candidatului, numărul lucrării și media acordată de Comisia de examinare. </w:t>
      </w:r>
    </w:p>
    <w:p w:rsidR="009D5206" w:rsidRDefault="009D5206" w:rsidP="00540EE8">
      <w:pPr>
        <w:ind w:left="-284" w:right="276"/>
        <w:rPr>
          <w:rFonts w:eastAsia="Times New Roman"/>
          <w:noProof/>
          <w:lang w:val="ro-RO" w:eastAsia="ro-RO"/>
        </w:rPr>
      </w:pPr>
      <w:r w:rsidRPr="009D5206">
        <w:rPr>
          <w:rFonts w:eastAsia="Times New Roman"/>
          <w:noProof/>
          <w:lang w:val="ro-RO" w:eastAsia="ro-RO"/>
        </w:rPr>
        <w:t>(3) Comisia de soluționare a contestațiilor împotriva notării lucrărilor se întrunește în termen de 5 zile lucrătoare de la expirarea termenului prevăzut la alin. (1).</w:t>
      </w:r>
    </w:p>
    <w:p w:rsidR="009D5206" w:rsidRDefault="009D5206" w:rsidP="00540EE8">
      <w:pPr>
        <w:ind w:left="-284" w:right="276"/>
        <w:rPr>
          <w:rFonts w:eastAsia="Times New Roman"/>
          <w:noProof/>
          <w:lang w:val="ro-RO" w:eastAsia="ro-RO"/>
        </w:rPr>
      </w:pPr>
      <w:r w:rsidRPr="009D5206">
        <w:rPr>
          <w:rFonts w:eastAsia="Times New Roman"/>
          <w:noProof/>
          <w:lang w:val="ro-RO" w:eastAsia="ro-RO"/>
        </w:rPr>
        <w:t>(4) Președintele Comisiei de soluționare a contestațiilor împotriva notării lucrărilor repartizează lucrările pe corectori, astfel încât fiecare lucrare să fie corectată de doi membri ai comisiei și apreciată separat, conform baremului definitiv de notare. Comisia de soluționare a contestațiilor împotriva notării lucrărilor, reexaminând lucrarea, nu poate micșora nota inițială obținută de un candidat. În situația în care, în urma analizării contestației, nota obținută de candidat este inferioară notei acordate inițial, contestația va fi respinsă.</w:t>
      </w:r>
    </w:p>
    <w:p w:rsidR="009D5206" w:rsidRPr="009D5206" w:rsidRDefault="009D5206" w:rsidP="009D5206">
      <w:pPr>
        <w:ind w:left="-284" w:right="276"/>
        <w:rPr>
          <w:rFonts w:eastAsia="Times New Roman"/>
          <w:noProof/>
          <w:lang w:val="ro-RO" w:eastAsia="ro-RO"/>
        </w:rPr>
      </w:pPr>
      <w:r w:rsidRPr="009D5206">
        <w:rPr>
          <w:rFonts w:eastAsia="Times New Roman"/>
          <w:noProof/>
          <w:lang w:val="ro-RO" w:eastAsia="ro-RO"/>
        </w:rPr>
        <w:t>(5) Fiecare corector trece în borderoul individual de notare prevăzut în anexa nr. 14, sub semnătură, nota lucrării. Nota lucrării fiecărui corector reprezintă suma punctajelor acordate de acesta la cele cinci subiecte.</w:t>
      </w:r>
    </w:p>
    <w:p w:rsidR="009D5206" w:rsidRDefault="009D5206" w:rsidP="009D5206">
      <w:pPr>
        <w:ind w:left="-284" w:right="276"/>
        <w:rPr>
          <w:rFonts w:eastAsia="Times New Roman"/>
          <w:noProof/>
          <w:lang w:val="ro-RO" w:eastAsia="ro-RO"/>
        </w:rPr>
      </w:pPr>
      <w:r w:rsidRPr="009D5206">
        <w:rPr>
          <w:rFonts w:eastAsia="Times New Roman"/>
          <w:noProof/>
          <w:lang w:val="ro-RO" w:eastAsia="ro-RO"/>
        </w:rPr>
        <w:t>(6) Nota lucrării este media aritmetică a notelor acordate de cei doi sau după caz, cei trei corectori, care se înscrie în centralizatorul comun prevăzut în anexa nr. 15, semnat de aceștia.</w:t>
      </w:r>
      <w:r w:rsidRPr="009D5206">
        <w:rPr>
          <w:rFonts w:eastAsia="Times New Roman"/>
          <w:noProof/>
          <w:lang w:val="ro-RO" w:eastAsia="ro-RO"/>
        </w:rPr>
        <w:cr/>
        <w:t xml:space="preserve">(7) În situația în care nu există diferențe de notare între cei doi corectori, nota lucrării este media aritmetică a notelor acordate de cei doi corectori, care se înscrie în centralizatorul comun la soluționarea contestațiilor, prevăzut în anexa nr. 15. </w:t>
      </w:r>
      <w:r w:rsidRPr="009D5206">
        <w:rPr>
          <w:rFonts w:eastAsia="Times New Roman"/>
          <w:noProof/>
          <w:lang w:val="ro-RO" w:eastAsia="ro-RO"/>
        </w:rPr>
        <w:cr/>
      </w:r>
      <w:r w:rsidRPr="009D5206">
        <w:rPr>
          <w:rFonts w:eastAsia="Times New Roman"/>
          <w:noProof/>
          <w:lang w:val="ro-RO" w:eastAsia="ro-RO"/>
        </w:rPr>
        <w:lastRenderedPageBreak/>
        <w:t>(8) Președintele Comisiei de contestații verifică borderourile de notare și în cazul în care constată diferențe mai mari 1,5 puncte între notele acordate de cei doi corectori, desemnează un al treilea corector, care nu poate fi notar public și care procedează la corectarea lucrării. În această situație, nota finală a lucrării este media aritmetică a notelor acordate de cei trei corectori și se înscrie în centralizatorul comun la soluționarea contestațiilor prevăzut în anexa nr. 15, semnat de către toți membrii comisiei.</w:t>
      </w:r>
    </w:p>
    <w:p w:rsidR="00373F88" w:rsidRDefault="00373F88" w:rsidP="009D5206">
      <w:pPr>
        <w:ind w:left="-284" w:right="276"/>
        <w:rPr>
          <w:rFonts w:eastAsia="Times New Roman"/>
          <w:noProof/>
          <w:lang w:val="ro-RO" w:eastAsia="ro-RO"/>
        </w:rPr>
      </w:pPr>
      <w:r w:rsidRPr="00373F88">
        <w:rPr>
          <w:rFonts w:eastAsia="Times New Roman"/>
          <w:noProof/>
          <w:lang w:val="ro-RO" w:eastAsia="ro-RO"/>
        </w:rPr>
        <w:t>(10) După înscrierea notelor pe toate lucrările și întocmirea centralizatorului comun la soluționarea contestațiilor, prevăzut în anexa nr. 15, președintele Comisiei de soluționare a contestațiilor împotriva notării lucrărilor, doar în prezența tuturor membrilor comisiei, dezlipește colțurile lucrărilor în ordinea numerotării. La fiecare lucrare se citește numărul acesteia, numele și prenumele candidatului și nota obținută, întocmindu-se centralizatorul nominal la soluționarea contestațiilor, prevăzut în anexa nr. 16, care este semnat de toți membrii Comisiei de soluționare a contestațiilor împotriva notării lucrărilor.</w:t>
      </w:r>
    </w:p>
    <w:p w:rsidR="00373F88" w:rsidRDefault="00373F88" w:rsidP="009D5206">
      <w:pPr>
        <w:ind w:left="-284" w:right="276"/>
        <w:rPr>
          <w:rFonts w:eastAsia="Times New Roman"/>
          <w:noProof/>
          <w:lang w:val="ro-RO" w:eastAsia="ro-RO"/>
        </w:rPr>
      </w:pPr>
      <w:r w:rsidRPr="00373F88">
        <w:rPr>
          <w:rFonts w:eastAsia="Times New Roman"/>
          <w:noProof/>
          <w:lang w:val="ro-RO" w:eastAsia="ro-RO"/>
        </w:rPr>
        <w:t>(12) În baza listei cu rezultatele examenului sau concursului, prevăzută în anexa nr. 13, întocmită de Comisia de examinare, și a listei cuprinzând rezultatele contestațiilor, prevăzută în anexa nr. 17, președintele Comisiei de soluționare a contestațiilor împotriva notării lucrărilor întocmește lista cu rezultatele finale ale examenului sau concursului, prevăzută în anexa nr. 18, în care se menționează pentru fiecare candidat nota obținută, mențiunea „admis/respins", în ordinea notei obținute, raportat la posturile scoase la concurs în circumscripția unei Camere.</w:t>
      </w:r>
      <w:r>
        <w:rPr>
          <w:rFonts w:eastAsia="Times New Roman"/>
          <w:noProof/>
          <w:lang w:val="ro-RO" w:eastAsia="ro-RO"/>
        </w:rPr>
        <w:t>”</w:t>
      </w:r>
    </w:p>
    <w:p w:rsidR="00286EBD" w:rsidRPr="006D070A" w:rsidRDefault="00393616" w:rsidP="00540EE8">
      <w:pPr>
        <w:autoSpaceDE w:val="0"/>
        <w:autoSpaceDN w:val="0"/>
        <w:adjustRightInd w:val="0"/>
        <w:ind w:left="-284" w:right="276"/>
        <w:rPr>
          <w:rFonts w:eastAsia="Times New Roman" w:cs="Arial"/>
          <w:noProof/>
          <w:lang w:val="ro-RO" w:eastAsia="ro-RO"/>
        </w:rPr>
      </w:pPr>
      <w:r>
        <w:rPr>
          <w:rFonts w:eastAsia="Times New Roman" w:cs="Arial"/>
          <w:b/>
          <w:noProof/>
          <w:lang w:val="ro-RO" w:eastAsia="ro-RO"/>
        </w:rPr>
        <w:t>19</w:t>
      </w:r>
      <w:r w:rsidR="00286EBD" w:rsidRPr="001C2CDD">
        <w:rPr>
          <w:rFonts w:eastAsia="Times New Roman" w:cs="Arial"/>
          <w:b/>
          <w:noProof/>
          <w:lang w:val="ro-RO" w:eastAsia="ro-RO"/>
        </w:rPr>
        <w:t>.</w:t>
      </w:r>
      <w:r w:rsidR="00286EBD" w:rsidRPr="006D070A">
        <w:rPr>
          <w:rFonts w:eastAsia="Times New Roman" w:cs="Arial"/>
          <w:noProof/>
          <w:lang w:val="ro-RO" w:eastAsia="ro-RO"/>
        </w:rPr>
        <w:t xml:space="preserve"> Articolul 20 se modifică şi va avea următorul cuprins:</w:t>
      </w:r>
    </w:p>
    <w:p w:rsidR="00A04497" w:rsidRDefault="00286EBD" w:rsidP="000B71BC">
      <w:pPr>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 xml:space="preserve">Art. 20. – (1) </w:t>
      </w:r>
      <w:r w:rsidR="00A04497" w:rsidRPr="00A04497">
        <w:rPr>
          <w:rFonts w:eastAsia="Times New Roman"/>
          <w:noProof/>
          <w:lang w:val="ro-RO" w:eastAsia="ro-RO"/>
        </w:rPr>
        <w:t>După încheierea procedurilor de soluționare a contestațiilor și întocmirea listei cu rezultatele finale ale examenului sau concursului, președintele Comisiei de soluționare a contestațiilor împotriva notării lucrărilor întocmește un raport cu privire la modul în care Comisia de soluționare a contestațiilor împotriva notării lucrărilor și-a îndeplinit atribuțiile prevăzute de lege și de prezentul regulament, pe care îl înaintează președintelui examenului sau concursului, pentru a fi avut în vedere la procedura de validare/invalidare a examenului sau a concursului.</w:t>
      </w:r>
    </w:p>
    <w:p w:rsidR="00063496" w:rsidRDefault="00A04497" w:rsidP="00A04497">
      <w:pPr>
        <w:ind w:left="-284" w:right="276"/>
        <w:rPr>
          <w:rFonts w:eastAsia="Times New Roman"/>
          <w:noProof/>
          <w:lang w:val="ro-RO" w:eastAsia="ro-RO"/>
        </w:rPr>
      </w:pPr>
      <w:r w:rsidRPr="00A04497">
        <w:rPr>
          <w:rFonts w:eastAsia="Times New Roman"/>
          <w:noProof/>
          <w:lang w:val="ro-RO" w:eastAsia="ro-RO"/>
        </w:rPr>
        <w:t>(2) La note egale are prioritate candidatul care a obţinut punctajul cel mai mare la subiectele din proceduri notariale, organizarea și funcționarea profesiei de notar public.</w:t>
      </w:r>
    </w:p>
    <w:p w:rsidR="00A04497" w:rsidRPr="00A04497" w:rsidRDefault="00063496" w:rsidP="00A04497">
      <w:pPr>
        <w:ind w:left="-284" w:right="276"/>
        <w:rPr>
          <w:rFonts w:eastAsia="Times New Roman"/>
          <w:noProof/>
          <w:lang w:val="ro-RO" w:eastAsia="ro-RO"/>
        </w:rPr>
      </w:pPr>
      <w:r w:rsidRPr="00063496">
        <w:rPr>
          <w:rFonts w:eastAsia="Times New Roman"/>
          <w:noProof/>
          <w:lang w:val="ro-RO" w:eastAsia="ro-RO"/>
        </w:rPr>
        <w:t>(3) În situația în care, după aplicarea criteriului de departajare, egalitatea se menține, președintele Comisiei de soluționare a contestațiilor împotriva notării lucrărilor solicită Consiliului Uniunii suplimentarea numărului de posturi pentru acea Cameră, cu un număr egal cu cel al candidaților care au obținut notă egală sau mai mare decât nota obținută de către ultimul candidat declarat admis. Consiliul Uniunii, în cadrul procedurii de validare, procedează la suplimentarea, în mod corespunzător, a numărului de posturi pentru fiecare Cameră.</w:t>
      </w:r>
      <w:r w:rsidR="00416DDF">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2</w:t>
      </w:r>
      <w:r w:rsidR="00393616">
        <w:rPr>
          <w:rFonts w:eastAsia="Times New Roman" w:cs="Arial"/>
          <w:b/>
          <w:noProof/>
          <w:lang w:val="ro-RO" w:eastAsia="ro-RO"/>
        </w:rPr>
        <w:t>0</w:t>
      </w:r>
      <w:r w:rsidRPr="001C2CDD">
        <w:rPr>
          <w:rFonts w:eastAsia="Times New Roman" w:cs="Arial"/>
          <w:b/>
          <w:noProof/>
          <w:lang w:val="ro-RO" w:eastAsia="ro-RO"/>
        </w:rPr>
        <w:t>.</w:t>
      </w:r>
      <w:r w:rsidRPr="006D070A">
        <w:rPr>
          <w:rFonts w:eastAsia="Times New Roman" w:cs="Arial"/>
          <w:noProof/>
          <w:lang w:val="ro-RO" w:eastAsia="ro-RO"/>
        </w:rPr>
        <w:t xml:space="preserve"> La articolul 21 alineatul (1) se modifică şi va avea următorul cuprins:</w:t>
      </w:r>
    </w:p>
    <w:p w:rsidR="00063496" w:rsidRPr="00063496" w:rsidRDefault="00286EBD" w:rsidP="00063496">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 xml:space="preserve">(1) </w:t>
      </w:r>
      <w:r w:rsidR="00063496" w:rsidRPr="00063496">
        <w:rPr>
          <w:rFonts w:eastAsia="Times New Roman"/>
          <w:noProof/>
          <w:lang w:val="ro-RO" w:eastAsia="ro-RO"/>
        </w:rPr>
        <w:t>În vederea validării/invalidării examenului sau concursului, președintele examenului sau concursului înaintează Consiliului Uniunii propunerea de validare/invalidare a examenului sau concursului, însoțită, după caz, de:</w:t>
      </w:r>
    </w:p>
    <w:p w:rsidR="00E37A07" w:rsidRDefault="00063496" w:rsidP="004561A2">
      <w:pPr>
        <w:autoSpaceDE w:val="0"/>
        <w:autoSpaceDN w:val="0"/>
        <w:adjustRightInd w:val="0"/>
        <w:spacing w:before="240"/>
        <w:ind w:left="-284" w:right="278"/>
        <w:rPr>
          <w:rFonts w:eastAsia="Times New Roman"/>
          <w:noProof/>
          <w:lang w:val="ro-RO" w:eastAsia="ro-RO"/>
        </w:rPr>
      </w:pPr>
      <w:r w:rsidRPr="00063496">
        <w:rPr>
          <w:rFonts w:eastAsia="Times New Roman"/>
          <w:noProof/>
          <w:lang w:val="ro-RO" w:eastAsia="ro-RO"/>
        </w:rPr>
        <w:lastRenderedPageBreak/>
        <w:t>- lista cu rezultatele finale ale examenului sau concursului, prevăzută în anexa nr. 18;</w:t>
      </w:r>
      <w:r w:rsidRPr="00063496">
        <w:rPr>
          <w:rFonts w:eastAsia="Times New Roman"/>
          <w:noProof/>
          <w:lang w:val="ro-RO" w:eastAsia="ro-RO"/>
        </w:rPr>
        <w:cr/>
        <w:t>- raportul președintelui Comisiei de examinare, întocmit potrivit art. 16 alin. (7);</w:t>
      </w:r>
      <w:r w:rsidRPr="00063496">
        <w:rPr>
          <w:rFonts w:eastAsia="Times New Roman"/>
          <w:noProof/>
          <w:lang w:val="ro-RO" w:eastAsia="ro-RO"/>
        </w:rPr>
        <w:cr/>
        <w:t>- raportul președintelui Comisiei de soluționare a contestațiilor împotriva notării lucrărilor, întocmit potrivit art. 20;</w:t>
      </w:r>
      <w:r w:rsidRPr="00063496">
        <w:rPr>
          <w:rFonts w:eastAsia="Times New Roman"/>
          <w:noProof/>
          <w:lang w:val="ro-RO" w:eastAsia="ro-RO"/>
        </w:rPr>
        <w:cr/>
      </w:r>
      <w:r w:rsidR="00E37A07">
        <w:rPr>
          <w:rFonts w:eastAsia="Times New Roman"/>
          <w:noProof/>
          <w:lang w:val="ro-RO" w:eastAsia="ro-RO"/>
        </w:rPr>
        <w:t>-</w:t>
      </w:r>
      <w:r w:rsidR="00E37A07" w:rsidRPr="00E37A07">
        <w:t xml:space="preserve"> </w:t>
      </w:r>
      <w:r w:rsidR="00E37A07" w:rsidRPr="00E37A07">
        <w:rPr>
          <w:rFonts w:eastAsia="Times New Roman"/>
          <w:noProof/>
          <w:lang w:val="ro-RO" w:eastAsia="ro-RO"/>
        </w:rPr>
        <w:t>solicitarea președintelui Comisiei de soluționare a contestațiilor împotriva notării lucrărilor de suplimentare a numărului de posturi.</w:t>
      </w:r>
      <w:r w:rsidR="008E361B">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2</w:t>
      </w:r>
      <w:r w:rsidR="00393616">
        <w:rPr>
          <w:rFonts w:eastAsia="Times New Roman" w:cs="Arial"/>
          <w:b/>
          <w:noProof/>
          <w:lang w:val="ro-RO" w:eastAsia="ro-RO"/>
        </w:rPr>
        <w:t>1</w:t>
      </w:r>
      <w:r w:rsidRPr="001C2CDD">
        <w:rPr>
          <w:rFonts w:eastAsia="Times New Roman" w:cs="Arial"/>
          <w:b/>
          <w:noProof/>
          <w:lang w:val="ro-RO" w:eastAsia="ro-RO"/>
        </w:rPr>
        <w:t>.</w:t>
      </w:r>
      <w:r w:rsidRPr="006D070A">
        <w:rPr>
          <w:rFonts w:eastAsia="Times New Roman" w:cs="Arial"/>
          <w:noProof/>
          <w:lang w:val="ro-RO" w:eastAsia="ro-RO"/>
        </w:rPr>
        <w:t xml:space="preserve"> La articolul 24 alineatul (3) se modifică şi va avea următorul cuprins:</w:t>
      </w:r>
    </w:p>
    <w:p w:rsidR="00286EBD" w:rsidRPr="006D070A" w:rsidRDefault="00286EBD" w:rsidP="00D83C85">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(3)</w:t>
      </w:r>
      <w:r w:rsidR="00D83C85">
        <w:rPr>
          <w:rFonts w:eastAsia="Times New Roman"/>
          <w:noProof/>
          <w:lang w:val="ro-RO" w:eastAsia="ro-RO"/>
        </w:rPr>
        <w:t xml:space="preserve"> </w:t>
      </w:r>
      <w:r w:rsidR="00D83C85" w:rsidRPr="00D83C85">
        <w:rPr>
          <w:rFonts w:eastAsia="Times New Roman"/>
          <w:noProof/>
          <w:lang w:val="ro-RO" w:eastAsia="ro-RO"/>
        </w:rPr>
        <w:t>Data organizării și desfășurării celui de-al doilea examen sau concurs se stabilește de către președintele Consiliului Uniunii, prin dispoziție</w:t>
      </w:r>
      <w:r w:rsidRPr="006D070A">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2</w:t>
      </w:r>
      <w:r w:rsidR="00393616">
        <w:rPr>
          <w:rFonts w:eastAsia="Times New Roman" w:cs="Arial"/>
          <w:b/>
          <w:noProof/>
          <w:lang w:val="ro-RO" w:eastAsia="ro-RO"/>
        </w:rPr>
        <w:t>2</w:t>
      </w:r>
      <w:r w:rsidRPr="001C2CDD">
        <w:rPr>
          <w:rFonts w:eastAsia="Times New Roman" w:cs="Arial"/>
          <w:b/>
          <w:noProof/>
          <w:lang w:val="ro-RO" w:eastAsia="ro-RO"/>
        </w:rPr>
        <w:t>.</w:t>
      </w:r>
      <w:r w:rsidRPr="006D070A">
        <w:rPr>
          <w:rFonts w:eastAsia="Times New Roman" w:cs="Arial"/>
          <w:noProof/>
          <w:lang w:val="ro-RO" w:eastAsia="ro-RO"/>
        </w:rPr>
        <w:t xml:space="preserve"> La articolul 25 alineatul (1) se modifică şi va avea următorul cuprins:</w:t>
      </w:r>
    </w:p>
    <w:p w:rsidR="008D2035" w:rsidRPr="006D070A" w:rsidRDefault="00286EBD" w:rsidP="00540EE8">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 xml:space="preserve"> </w:t>
      </w:r>
      <w:r w:rsidR="00B46C0E" w:rsidRPr="00B46C0E">
        <w:rPr>
          <w:rFonts w:eastAsia="Times New Roman"/>
          <w:noProof/>
          <w:lang w:val="ro-RO" w:eastAsia="ro-RO"/>
        </w:rPr>
        <w:t>(1) Cu excepția atribuției stabilite la art. 7 alin. (1) lit. c) pct. 12, îndeplinirea procedurilor de afișare și publicare a tuturor documentelor prevăzute de prezentul regulament și, după caz, dispuse de președinții comisiilor se realizează cu spijinul secretariatului tehnic al INR, al Uniunii și, după caz, al Camerelor, care încheie procese-verbale corespunzătoare</w:t>
      </w:r>
      <w:r w:rsidRPr="006D070A">
        <w:rPr>
          <w:rFonts w:eastAsia="Times New Roman"/>
          <w:noProof/>
          <w:lang w:val="ro-RO" w:eastAsia="ro-RO"/>
        </w:rPr>
        <w:t>.”</w:t>
      </w:r>
      <w:r w:rsidR="00C81FE9" w:rsidRPr="006D070A">
        <w:rPr>
          <w:rFonts w:eastAsia="Times New Roman"/>
          <w:noProof/>
          <w:lang w:val="ro-RO" w:eastAsia="ro-RO"/>
        </w:rPr>
        <w:t xml:space="preserve"> </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2</w:t>
      </w:r>
      <w:r w:rsidR="00393616">
        <w:rPr>
          <w:rFonts w:eastAsia="Times New Roman" w:cs="Arial"/>
          <w:b/>
          <w:noProof/>
          <w:lang w:val="ro-RO" w:eastAsia="ro-RO"/>
        </w:rPr>
        <w:t>3</w:t>
      </w:r>
      <w:r w:rsidRPr="001C2CDD">
        <w:rPr>
          <w:rFonts w:eastAsia="Times New Roman" w:cs="Arial"/>
          <w:b/>
          <w:noProof/>
          <w:lang w:val="ro-RO" w:eastAsia="ro-RO"/>
        </w:rPr>
        <w:t>.</w:t>
      </w:r>
      <w:r w:rsidRPr="006D070A">
        <w:rPr>
          <w:rFonts w:eastAsia="Times New Roman" w:cs="Arial"/>
          <w:noProof/>
          <w:lang w:val="ro-RO" w:eastAsia="ro-RO"/>
        </w:rPr>
        <w:t xml:space="preserve"> La articolul 26 alineatul (2) se modifică şi va avea următorul cuprins:</w:t>
      </w:r>
    </w:p>
    <w:p w:rsidR="00286EBD" w:rsidRPr="006D070A" w:rsidRDefault="00286EBD" w:rsidP="00540EE8">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 xml:space="preserve">(2) </w:t>
      </w:r>
      <w:r w:rsidR="004F29E9" w:rsidRPr="004F29E9">
        <w:rPr>
          <w:rFonts w:eastAsia="Times New Roman"/>
          <w:noProof/>
          <w:lang w:val="ro-RO" w:eastAsia="ro-RO"/>
        </w:rPr>
        <w:t>Angajații INR care sprijină activitatea comisiilor prevăzute de prezentul regulament beneficiază de o remunerație, stabilită de Consiliul director al INR.</w:t>
      </w:r>
      <w:r w:rsidRPr="006D070A">
        <w:rPr>
          <w:rFonts w:eastAsia="Times New Roman"/>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1C2CDD">
        <w:rPr>
          <w:rFonts w:eastAsia="Times New Roman" w:cs="Arial"/>
          <w:b/>
          <w:noProof/>
          <w:lang w:val="ro-RO" w:eastAsia="ro-RO"/>
        </w:rPr>
        <w:t>2</w:t>
      </w:r>
      <w:r w:rsidR="00393616">
        <w:rPr>
          <w:rFonts w:eastAsia="Times New Roman" w:cs="Arial"/>
          <w:b/>
          <w:noProof/>
          <w:lang w:val="ro-RO" w:eastAsia="ro-RO"/>
        </w:rPr>
        <w:t>4</w:t>
      </w:r>
      <w:r w:rsidRPr="001C2CDD">
        <w:rPr>
          <w:rFonts w:eastAsia="Times New Roman" w:cs="Arial"/>
          <w:b/>
          <w:noProof/>
          <w:lang w:val="ro-RO" w:eastAsia="ro-RO"/>
        </w:rPr>
        <w:t>.</w:t>
      </w:r>
      <w:r w:rsidRPr="006D070A">
        <w:rPr>
          <w:rFonts w:eastAsia="Times New Roman" w:cs="Arial"/>
          <w:noProof/>
          <w:lang w:val="ro-RO" w:eastAsia="ro-RO"/>
        </w:rPr>
        <w:t xml:space="preserve"> La articolul 27 alineatul (1) se modifică şi va avea următorul cuprins:</w:t>
      </w:r>
    </w:p>
    <w:p w:rsidR="00286EBD" w:rsidRDefault="00286EBD" w:rsidP="00540EE8">
      <w:pPr>
        <w:autoSpaceDE w:val="0"/>
        <w:autoSpaceDN w:val="0"/>
        <w:adjustRightInd w:val="0"/>
        <w:ind w:left="-284" w:right="276"/>
        <w:rPr>
          <w:rFonts w:eastAsia="Times New Roman"/>
          <w:noProof/>
          <w:lang w:val="ro-RO" w:eastAsia="ro-RO"/>
        </w:rPr>
      </w:pPr>
      <w:r w:rsidRPr="006D070A">
        <w:rPr>
          <w:rFonts w:eastAsia="Times New Roman" w:cs="Arial"/>
          <w:noProof/>
          <w:lang w:val="ro-RO" w:eastAsia="ro-RO"/>
        </w:rPr>
        <w:t>„</w:t>
      </w:r>
      <w:r w:rsidRPr="006D070A">
        <w:rPr>
          <w:rFonts w:eastAsia="Times New Roman"/>
          <w:noProof/>
          <w:lang w:val="ro-RO" w:eastAsia="ro-RO"/>
        </w:rPr>
        <w:t>(1)</w:t>
      </w:r>
      <w:r w:rsidR="00C466AD" w:rsidRPr="00C466AD">
        <w:rPr>
          <w:rFonts w:eastAsia="Times New Roman"/>
          <w:noProof/>
          <w:lang w:val="ro-RO" w:eastAsia="ro-RO"/>
        </w:rPr>
        <w:t xml:space="preserve"> Cuantumul taxei de înscriere la examen sau concurs și condițiile de plată se stabilesc de către Consiliul director din cadrul INR</w:t>
      </w:r>
      <w:r w:rsidRPr="006D070A">
        <w:rPr>
          <w:rFonts w:eastAsia="Times New Roman"/>
          <w:noProof/>
          <w:lang w:val="ro-RO" w:eastAsia="ro-RO"/>
        </w:rPr>
        <w:t>.”</w:t>
      </w:r>
    </w:p>
    <w:p w:rsidR="00563CA5" w:rsidRPr="000A5347" w:rsidRDefault="00393616" w:rsidP="00563CA5">
      <w:pPr>
        <w:autoSpaceDE w:val="0"/>
        <w:autoSpaceDN w:val="0"/>
        <w:adjustRightInd w:val="0"/>
        <w:ind w:left="-284" w:right="276"/>
        <w:rPr>
          <w:rFonts w:eastAsia="Times New Roman"/>
          <w:noProof/>
          <w:lang w:val="ro-RO" w:eastAsia="ro-RO"/>
        </w:rPr>
      </w:pPr>
      <w:r>
        <w:rPr>
          <w:rFonts w:eastAsia="Times New Roman"/>
          <w:b/>
          <w:noProof/>
          <w:lang w:val="ro-RO" w:eastAsia="ro-RO"/>
        </w:rPr>
        <w:t>25</w:t>
      </w:r>
      <w:r w:rsidR="00E077FD">
        <w:rPr>
          <w:rFonts w:eastAsia="Times New Roman"/>
          <w:noProof/>
          <w:lang w:val="ro-RO" w:eastAsia="ro-RO"/>
        </w:rPr>
        <w:t>.</w:t>
      </w:r>
      <w:r w:rsidR="00372A83">
        <w:rPr>
          <w:rFonts w:eastAsia="Times New Roman"/>
          <w:noProof/>
          <w:lang w:val="ro-RO" w:eastAsia="ro-RO"/>
        </w:rPr>
        <w:t xml:space="preserve"> </w:t>
      </w:r>
      <w:r w:rsidR="00563CA5" w:rsidRPr="000A5347">
        <w:rPr>
          <w:rFonts w:eastAsia="Times New Roman"/>
          <w:noProof/>
          <w:lang w:val="ro-RO" w:eastAsia="ro-RO"/>
        </w:rPr>
        <w:t xml:space="preserve">Anexele nr. </w:t>
      </w:r>
      <w:hyperlink r:id="rId21" w:anchor="p-222571745" w:tgtFrame="_blank" w:history="1">
        <w:r w:rsidR="00563CA5" w:rsidRPr="000A5347">
          <w:rPr>
            <w:rStyle w:val="Hyperlink"/>
            <w:rFonts w:eastAsia="Times New Roman"/>
            <w:noProof/>
            <w:color w:val="auto"/>
            <w:u w:val="none"/>
            <w:lang w:val="ro-RO" w:eastAsia="ro-RO"/>
          </w:rPr>
          <w:t xml:space="preserve"> 1</w:t>
        </w:r>
      </w:hyperlink>
      <w:r w:rsidR="00563CA5" w:rsidRPr="000A5347">
        <w:rPr>
          <w:rFonts w:eastAsia="Times New Roman"/>
          <w:noProof/>
          <w:lang w:val="ro-RO" w:eastAsia="ro-RO"/>
        </w:rPr>
        <w:t xml:space="preserve">, 2, 5, 6, </w:t>
      </w:r>
      <w:r w:rsidR="00433311" w:rsidRPr="000A5347">
        <w:rPr>
          <w:rFonts w:eastAsia="Times New Roman"/>
          <w:noProof/>
          <w:lang w:val="ro-RO" w:eastAsia="ro-RO"/>
        </w:rPr>
        <w:t xml:space="preserve">8, </w:t>
      </w:r>
      <w:r w:rsidR="00563CA5" w:rsidRPr="000A5347">
        <w:rPr>
          <w:rFonts w:eastAsia="Times New Roman"/>
          <w:noProof/>
          <w:lang w:val="ro-RO" w:eastAsia="ro-RO"/>
        </w:rPr>
        <w:t>9-</w:t>
      </w:r>
      <w:hyperlink r:id="rId22" w:anchor="p-222571854" w:tgtFrame="_blank" w:history="1">
        <w:r w:rsidR="00563CA5" w:rsidRPr="000A5347">
          <w:rPr>
            <w:rStyle w:val="Hyperlink"/>
            <w:rFonts w:eastAsia="Times New Roman"/>
            <w:noProof/>
            <w:color w:val="auto"/>
            <w:u w:val="none"/>
            <w:lang w:val="ro-RO" w:eastAsia="ro-RO"/>
          </w:rPr>
          <w:t>18</w:t>
        </w:r>
      </w:hyperlink>
      <w:r w:rsidR="00563CA5" w:rsidRPr="000A5347">
        <w:rPr>
          <w:rFonts w:eastAsia="Times New Roman"/>
          <w:noProof/>
          <w:lang w:val="ro-RO" w:eastAsia="ro-RO"/>
        </w:rPr>
        <w:t xml:space="preserve"> se modifică şi se înlocuiesc cu Anexele nr. 1-1</w:t>
      </w:r>
      <w:r w:rsidR="00483CCB" w:rsidRPr="000A5347">
        <w:rPr>
          <w:rFonts w:eastAsia="Times New Roman"/>
          <w:noProof/>
          <w:lang w:val="ro-RO" w:eastAsia="ro-RO"/>
        </w:rPr>
        <w:t>5</w:t>
      </w:r>
      <w:r w:rsidR="00563CA5" w:rsidRPr="000A5347">
        <w:rPr>
          <w:rFonts w:eastAsia="Times New Roman"/>
          <w:noProof/>
          <w:lang w:val="ro-RO" w:eastAsia="ro-RO"/>
        </w:rPr>
        <w:t xml:space="preserve"> la prezentul regulament.</w:t>
      </w:r>
    </w:p>
    <w:p w:rsidR="00FE0CDB" w:rsidRPr="00FE0CDB" w:rsidRDefault="00FE0CDB" w:rsidP="00FE0CDB">
      <w:pPr>
        <w:autoSpaceDE w:val="0"/>
        <w:autoSpaceDN w:val="0"/>
        <w:adjustRightInd w:val="0"/>
        <w:ind w:left="-284" w:right="276"/>
        <w:rPr>
          <w:rFonts w:eastAsia="Times New Roman" w:cs="Arial"/>
          <w:bCs/>
          <w:noProof/>
          <w:lang w:val="ro-RO" w:eastAsia="ro-RO"/>
        </w:rPr>
      </w:pPr>
      <w:r w:rsidRPr="006D070A">
        <w:rPr>
          <w:rFonts w:eastAsia="Times New Roman" w:cs="Arial"/>
          <w:b/>
          <w:bCs/>
          <w:noProof/>
          <w:lang w:val="ro-RO" w:eastAsia="ro-RO"/>
        </w:rPr>
        <w:t>Art.II. -</w:t>
      </w:r>
      <w:r w:rsidRPr="00FE0CDB">
        <w:rPr>
          <w:rFonts w:eastAsia="Times New Roman"/>
          <w:noProof/>
          <w:lang w:val="ro-RO" w:eastAsia="ro-RO"/>
        </w:rPr>
        <w:t xml:space="preserve"> </w:t>
      </w:r>
      <w:r w:rsidRPr="00FE0CDB">
        <w:rPr>
          <w:rFonts w:eastAsia="Times New Roman" w:cs="Arial"/>
          <w:bCs/>
          <w:noProof/>
          <w:lang w:val="ro-RO" w:eastAsia="ro-RO"/>
        </w:rPr>
        <w:t>Anexele nr. 1-1</w:t>
      </w:r>
      <w:r w:rsidR="00483CCB">
        <w:rPr>
          <w:rFonts w:eastAsia="Times New Roman" w:cs="Arial"/>
          <w:bCs/>
          <w:noProof/>
          <w:lang w:val="ro-RO" w:eastAsia="ro-RO"/>
        </w:rPr>
        <w:t>5</w:t>
      </w:r>
      <w:r w:rsidRPr="00FE0CDB">
        <w:rPr>
          <w:rFonts w:eastAsia="Times New Roman" w:cs="Arial"/>
          <w:bCs/>
          <w:noProof/>
          <w:lang w:val="ro-RO" w:eastAsia="ro-RO"/>
        </w:rPr>
        <w:t xml:space="preserve"> fac parte din prezentul </w:t>
      </w:r>
      <w:r>
        <w:rPr>
          <w:rFonts w:eastAsia="Times New Roman" w:cs="Arial"/>
          <w:bCs/>
          <w:noProof/>
          <w:lang w:val="ro-RO" w:eastAsia="ro-RO"/>
        </w:rPr>
        <w:t>ordin</w:t>
      </w:r>
      <w:r w:rsidRPr="00FE0CDB">
        <w:rPr>
          <w:rFonts w:eastAsia="Times New Roman" w:cs="Arial"/>
          <w:bCs/>
          <w:noProof/>
          <w:lang w:val="ro-RO" w:eastAsia="ro-RO"/>
        </w:rPr>
        <w:t>.</w:t>
      </w:r>
    </w:p>
    <w:p w:rsidR="00286EBD" w:rsidRPr="006D070A" w:rsidRDefault="00286EBD" w:rsidP="00540EE8">
      <w:pPr>
        <w:autoSpaceDE w:val="0"/>
        <w:autoSpaceDN w:val="0"/>
        <w:adjustRightInd w:val="0"/>
        <w:ind w:left="-284" w:right="276"/>
        <w:rPr>
          <w:rFonts w:eastAsia="Times New Roman" w:cs="Arial"/>
          <w:noProof/>
          <w:lang w:val="ro-RO" w:eastAsia="ro-RO"/>
        </w:rPr>
      </w:pPr>
      <w:r w:rsidRPr="006D070A">
        <w:rPr>
          <w:rFonts w:eastAsia="Times New Roman" w:cs="Arial"/>
          <w:b/>
          <w:bCs/>
          <w:noProof/>
          <w:lang w:val="ro-RO" w:eastAsia="ro-RO"/>
        </w:rPr>
        <w:t>Art.II</w:t>
      </w:r>
      <w:r w:rsidR="00FE0CDB">
        <w:rPr>
          <w:rFonts w:eastAsia="Times New Roman" w:cs="Arial"/>
          <w:b/>
          <w:bCs/>
          <w:noProof/>
          <w:lang w:val="ro-RO" w:eastAsia="ro-RO"/>
        </w:rPr>
        <w:t>I</w:t>
      </w:r>
      <w:r w:rsidRPr="006D070A">
        <w:rPr>
          <w:rFonts w:eastAsia="Times New Roman" w:cs="Arial"/>
          <w:b/>
          <w:bCs/>
          <w:noProof/>
          <w:lang w:val="ro-RO" w:eastAsia="ro-RO"/>
        </w:rPr>
        <w:t xml:space="preserve">. - </w:t>
      </w:r>
      <w:r w:rsidRPr="006D070A">
        <w:rPr>
          <w:rFonts w:eastAsia="Times New Roman" w:cs="Arial"/>
          <w:noProof/>
          <w:lang w:val="ro-RO" w:eastAsia="ro-RO"/>
        </w:rPr>
        <w:t xml:space="preserve">Serviciul Profesii Juridice Conexe şi Uniunea Naţională a Notarilor Publici din România aduc la îndeplinire dispoziţiile prezentului ordin. </w:t>
      </w:r>
    </w:p>
    <w:p w:rsidR="005C25FD" w:rsidRPr="006D070A" w:rsidRDefault="005858FA" w:rsidP="00641206">
      <w:pPr>
        <w:pStyle w:val="BodyTextIndent2"/>
        <w:tabs>
          <w:tab w:val="left" w:pos="708"/>
          <w:tab w:val="left" w:pos="1416"/>
          <w:tab w:val="left" w:pos="2124"/>
          <w:tab w:val="left" w:pos="2832"/>
        </w:tabs>
        <w:spacing w:before="240" w:line="276" w:lineRule="auto"/>
        <w:ind w:left="-284" w:right="-7"/>
        <w:jc w:val="both"/>
        <w:rPr>
          <w:rFonts w:ascii="Trebuchet MS" w:hAnsi="Trebuchet MS" w:cs="Arial"/>
          <w:bCs/>
          <w:noProof/>
          <w:sz w:val="22"/>
          <w:szCs w:val="22"/>
          <w:lang w:val="ro-RO"/>
        </w:rPr>
      </w:pPr>
      <w:r w:rsidRPr="006D070A">
        <w:rPr>
          <w:rFonts w:ascii="Trebuchet MS" w:hAnsi="Trebuchet MS" w:cs="Arial"/>
          <w:b/>
          <w:bCs/>
          <w:noProof/>
          <w:sz w:val="22"/>
          <w:szCs w:val="22"/>
          <w:lang w:val="ro-RO"/>
        </w:rPr>
        <w:t xml:space="preserve">                 Bucureşti                                                                           Data</w:t>
      </w:r>
      <w:r w:rsidRPr="006D070A">
        <w:rPr>
          <w:rFonts w:ascii="Trebuchet MS" w:hAnsi="Trebuchet MS" w:cs="Arial"/>
          <w:bCs/>
          <w:noProof/>
          <w:sz w:val="22"/>
          <w:szCs w:val="22"/>
          <w:lang w:val="ro-RO"/>
        </w:rPr>
        <w:t xml:space="preserve"> </w:t>
      </w:r>
    </w:p>
    <w:p w:rsidR="00C62CE5" w:rsidRDefault="00C62CE5" w:rsidP="00F80AAC">
      <w:pPr>
        <w:ind w:left="-284" w:right="560"/>
        <w:jc w:val="center"/>
        <w:rPr>
          <w:rFonts w:cs="Arial"/>
          <w:lang w:val="ro-RO"/>
        </w:rPr>
      </w:pPr>
    </w:p>
    <w:p w:rsidR="00C62CE5" w:rsidRDefault="00C62CE5" w:rsidP="00F80AAC">
      <w:pPr>
        <w:ind w:left="-284" w:right="560"/>
        <w:jc w:val="center"/>
        <w:rPr>
          <w:rFonts w:cs="Arial"/>
          <w:lang w:val="ro-RO"/>
        </w:rPr>
      </w:pPr>
    </w:p>
    <w:p w:rsidR="00F80AAC" w:rsidRDefault="00F80AAC" w:rsidP="00F80AAC">
      <w:pPr>
        <w:ind w:left="-284" w:right="560"/>
        <w:jc w:val="center"/>
        <w:rPr>
          <w:rFonts w:cs="Arial"/>
          <w:lang w:val="ro-RO"/>
        </w:rPr>
      </w:pPr>
      <w:r>
        <w:rPr>
          <w:rFonts w:cs="Arial"/>
          <w:lang w:val="ro-RO"/>
        </w:rPr>
        <w:t>Ministrul Justiției</w:t>
      </w:r>
    </w:p>
    <w:p w:rsidR="00F80AAC" w:rsidRDefault="00F80AAC" w:rsidP="00F80AAC">
      <w:pPr>
        <w:ind w:left="-284" w:right="276"/>
        <w:jc w:val="center"/>
        <w:rPr>
          <w:rFonts w:cs="Arial"/>
          <w:lang w:val="ro-RO"/>
        </w:rPr>
      </w:pPr>
    </w:p>
    <w:p w:rsidR="00F80AAC" w:rsidRDefault="00F80AAC" w:rsidP="00F80AAC">
      <w:pPr>
        <w:spacing w:before="240" w:after="0"/>
        <w:ind w:left="-284" w:right="276"/>
        <w:jc w:val="center"/>
        <w:rPr>
          <w:rFonts w:cs="Arial"/>
          <w:bCs/>
          <w:noProof/>
          <w:lang w:val="ro-RO"/>
        </w:rPr>
      </w:pPr>
      <w:r>
        <w:rPr>
          <w:rFonts w:cs="Arial"/>
          <w:bCs/>
          <w:noProof/>
          <w:lang w:val="ro-RO"/>
        </w:rPr>
        <w:t xml:space="preserve"> Stelian-Cristian ION</w:t>
      </w:r>
    </w:p>
    <w:p w:rsidR="00F80AAC" w:rsidRDefault="00F80AAC" w:rsidP="00F80AAC">
      <w:pPr>
        <w:spacing w:before="240" w:after="0"/>
        <w:ind w:left="-284" w:right="276"/>
        <w:jc w:val="center"/>
        <w:rPr>
          <w:rFonts w:cs="Arial"/>
          <w:noProof/>
          <w:lang w:val="ro-RO"/>
        </w:rPr>
      </w:pPr>
    </w:p>
    <w:p w:rsidR="00F80AAC" w:rsidRDefault="00F80AAC" w:rsidP="00F80AAC">
      <w:pPr>
        <w:spacing w:before="240" w:after="0"/>
        <w:ind w:left="-284" w:right="276"/>
        <w:jc w:val="center"/>
        <w:rPr>
          <w:rFonts w:cs="Arial"/>
          <w:noProof/>
          <w:lang w:val="ro-RO"/>
        </w:rPr>
      </w:pPr>
    </w:p>
    <w:p w:rsidR="0056379F" w:rsidRPr="006D070A" w:rsidRDefault="0056379F" w:rsidP="0056379F">
      <w:pPr>
        <w:spacing w:after="0"/>
        <w:ind w:left="0"/>
        <w:rPr>
          <w:rFonts w:cs="Arial"/>
          <w:noProof/>
          <w:lang w:val="ro-RO"/>
        </w:rPr>
      </w:pPr>
      <w:r w:rsidRPr="006D070A">
        <w:rPr>
          <w:rFonts w:cs="Arial"/>
          <w:noProof/>
          <w:lang w:val="ro-RO"/>
        </w:rPr>
        <w:t xml:space="preserve">Nr.      </w:t>
      </w:r>
      <w:r w:rsidR="00086986">
        <w:rPr>
          <w:rFonts w:cs="Arial"/>
          <w:noProof/>
          <w:lang w:val="ro-RO"/>
        </w:rPr>
        <w:t>3</w:t>
      </w:r>
      <w:r w:rsidRPr="006D070A">
        <w:rPr>
          <w:rFonts w:cs="Arial"/>
          <w:noProof/>
          <w:lang w:val="ro-RO"/>
        </w:rPr>
        <w:t>/</w:t>
      </w:r>
      <w:r w:rsidRPr="00D549FB">
        <w:rPr>
          <w:iCs/>
          <w:noProof/>
          <w:lang w:val="ro-RO"/>
        </w:rPr>
        <w:t>67082/</w:t>
      </w:r>
      <w:r>
        <w:rPr>
          <w:iCs/>
          <w:noProof/>
          <w:lang w:val="ro-RO"/>
        </w:rPr>
        <w:t>2021</w:t>
      </w:r>
      <w:r w:rsidR="00D738DC">
        <w:rPr>
          <w:iCs/>
          <w:noProof/>
          <w:lang w:val="ro-RO"/>
        </w:rPr>
        <w:t>/</w:t>
      </w:r>
    </w:p>
    <w:p w:rsidR="005858FA" w:rsidRPr="006D070A" w:rsidRDefault="0056379F" w:rsidP="002460DA">
      <w:pPr>
        <w:spacing w:after="0"/>
        <w:ind w:left="0"/>
        <w:rPr>
          <w:rFonts w:cs="Arial"/>
          <w:bCs/>
          <w:noProof/>
          <w:lang w:val="ro-RO"/>
        </w:rPr>
      </w:pPr>
      <w:r w:rsidRPr="006D070A">
        <w:rPr>
          <w:rFonts w:cs="Arial"/>
          <w:noProof/>
          <w:lang w:val="ro-RO"/>
        </w:rPr>
        <w:t>Prezentul ordin a fost întocmit în trei exemplare</w:t>
      </w:r>
      <w:bookmarkStart w:id="2" w:name="_GoBack"/>
      <w:bookmarkEnd w:id="2"/>
    </w:p>
    <w:sectPr w:rsidR="005858FA" w:rsidRPr="006D070A" w:rsidSect="00E80D5E">
      <w:headerReference w:type="default" r:id="rId23"/>
      <w:footerReference w:type="default" r:id="rId24"/>
      <w:headerReference w:type="first" r:id="rId25"/>
      <w:footerReference w:type="first" r:id="rId26"/>
      <w:pgSz w:w="11900" w:h="16840"/>
      <w:pgMar w:top="1418" w:right="567" w:bottom="1418" w:left="2268"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7F" w:rsidRDefault="00E8107F" w:rsidP="00CD5B3B">
      <w:r>
        <w:separator/>
      </w:r>
    </w:p>
  </w:endnote>
  <w:endnote w:type="continuationSeparator" w:id="0">
    <w:p w:rsidR="00E8107F" w:rsidRDefault="00E8107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Look w:val="04A0" w:firstRow="1" w:lastRow="0" w:firstColumn="1" w:lastColumn="0" w:noHBand="0" w:noVBand="1"/>
    </w:tblPr>
    <w:tblGrid>
      <w:gridCol w:w="1566"/>
      <w:gridCol w:w="5986"/>
      <w:gridCol w:w="3363"/>
    </w:tblGrid>
    <w:tr w:rsidR="00A73786" w:rsidRPr="00405B2D" w:rsidTr="0052642A">
      <w:tc>
        <w:tcPr>
          <w:tcW w:w="1566" w:type="dxa"/>
          <w:shd w:val="clear" w:color="auto" w:fill="auto"/>
        </w:tcPr>
        <w:p w:rsidR="00A73786" w:rsidRDefault="00A73786" w:rsidP="0038714B">
          <w:pPr>
            <w:ind w:left="0"/>
          </w:pPr>
          <w:r>
            <w:rPr>
              <w:noProof/>
              <w:lang w:val="en-GB" w:eastAsia="en-GB"/>
            </w:rPr>
            <w:drawing>
              <wp:inline distT="0" distB="0" distL="0" distR="0" wp14:anchorId="56FC0318" wp14:editId="1D0F9BEB">
                <wp:extent cx="314325" cy="314325"/>
                <wp:effectExtent l="0" t="0" r="9525" b="9525"/>
                <wp:docPr id="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Pr>
              <w:noProof/>
              <w:lang w:val="en-GB" w:eastAsia="en-GB"/>
            </w:rPr>
            <w:drawing>
              <wp:inline distT="0" distB="0" distL="0" distR="0" wp14:anchorId="7ADD44EF" wp14:editId="15AA785E">
                <wp:extent cx="311150" cy="311150"/>
                <wp:effectExtent l="0" t="0" r="0" b="0"/>
                <wp:docPr id="4"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A73786" w:rsidRPr="00036CF6" w:rsidRDefault="00A73786" w:rsidP="0038714B">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A73786" w:rsidRPr="00036CF6" w:rsidRDefault="00A73786" w:rsidP="0038714B">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A73786" w:rsidRPr="00036CF6" w:rsidRDefault="00A73786" w:rsidP="0038714B">
          <w:pPr>
            <w:tabs>
              <w:tab w:val="center" w:pos="4320"/>
              <w:tab w:val="right" w:pos="8640"/>
            </w:tabs>
            <w:spacing w:after="0"/>
            <w:ind w:left="0"/>
            <w:rPr>
              <w:sz w:val="14"/>
              <w:szCs w:val="14"/>
            </w:rPr>
          </w:pPr>
          <w:r w:rsidRPr="00036CF6">
            <w:rPr>
              <w:sz w:val="14"/>
              <w:szCs w:val="14"/>
            </w:rPr>
            <w:t>Tel. +4 037 204 1999</w:t>
          </w:r>
        </w:p>
        <w:p w:rsidR="00A73786" w:rsidRPr="00036CF6" w:rsidRDefault="00E8107F" w:rsidP="0038714B">
          <w:pPr>
            <w:tabs>
              <w:tab w:val="center" w:pos="4320"/>
              <w:tab w:val="right" w:pos="8640"/>
            </w:tabs>
            <w:spacing w:after="0"/>
            <w:ind w:left="0"/>
            <w:rPr>
              <w:sz w:val="14"/>
              <w:szCs w:val="14"/>
            </w:rPr>
          </w:pPr>
          <w:hyperlink r:id="rId3" w:history="1">
            <w:r w:rsidR="00A73786" w:rsidRPr="00036CF6">
              <w:rPr>
                <w:color w:val="0000FF" w:themeColor="hyperlink"/>
                <w:sz w:val="14"/>
                <w:szCs w:val="14"/>
                <w:u w:val="single"/>
              </w:rPr>
              <w:t>www.just.ro</w:t>
            </w:r>
          </w:hyperlink>
        </w:p>
        <w:p w:rsidR="00A73786" w:rsidRPr="00036CF6" w:rsidRDefault="00A73786" w:rsidP="0038714B">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3363" w:type="dxa"/>
          <w:shd w:val="clear" w:color="auto" w:fill="auto"/>
        </w:tcPr>
        <w:p w:rsidR="00A73786" w:rsidRPr="00452DF6" w:rsidRDefault="00A73786" w:rsidP="0038714B">
          <w:pPr>
            <w:tabs>
              <w:tab w:val="center" w:pos="4536"/>
              <w:tab w:val="right" w:pos="9072"/>
            </w:tabs>
            <w:spacing w:after="0" w:line="240" w:lineRule="auto"/>
            <w:ind w:left="0"/>
            <w:jc w:val="right"/>
            <w:rPr>
              <w:sz w:val="14"/>
              <w:szCs w:val="14"/>
              <w:lang w:val="es-ES"/>
            </w:rPr>
          </w:pPr>
          <w:proofErr w:type="spellStart"/>
          <w:r w:rsidRPr="00452DF6">
            <w:rPr>
              <w:sz w:val="14"/>
              <w:szCs w:val="14"/>
              <w:lang w:val="es-ES"/>
            </w:rPr>
            <w:t>Pagina</w:t>
          </w:r>
          <w:proofErr w:type="spellEnd"/>
          <w:r w:rsidRPr="00452DF6">
            <w:rPr>
              <w:sz w:val="14"/>
              <w:szCs w:val="14"/>
              <w:lang w:val="es-ES"/>
            </w:rPr>
            <w:t xml:space="preserve">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Pr>
              <w:noProof/>
              <w:sz w:val="14"/>
              <w:szCs w:val="14"/>
              <w:lang w:val="es-ES"/>
            </w:rPr>
            <w:t>2</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2460DA">
            <w:rPr>
              <w:noProof/>
              <w:sz w:val="14"/>
              <w:szCs w:val="14"/>
              <w:lang w:val="es-ES"/>
            </w:rPr>
            <w:t>12</w:t>
          </w:r>
          <w:r w:rsidRPr="00036CF6">
            <w:rPr>
              <w:sz w:val="14"/>
              <w:szCs w:val="14"/>
            </w:rPr>
            <w:fldChar w:fldCharType="end"/>
          </w:r>
        </w:p>
        <w:p w:rsidR="00A73786" w:rsidRPr="00452DF6" w:rsidRDefault="00A73786" w:rsidP="0038714B">
          <w:pPr>
            <w:tabs>
              <w:tab w:val="center" w:pos="4536"/>
              <w:tab w:val="right" w:pos="9072"/>
            </w:tabs>
            <w:spacing w:after="0" w:line="240" w:lineRule="auto"/>
            <w:ind w:left="0"/>
            <w:jc w:val="right"/>
            <w:rPr>
              <w:sz w:val="14"/>
              <w:szCs w:val="14"/>
              <w:lang w:val="es-ES"/>
            </w:rPr>
          </w:pPr>
        </w:p>
        <w:p w:rsidR="00A73786" w:rsidRPr="00036CF6" w:rsidRDefault="00A73786" w:rsidP="0038714B">
          <w:pPr>
            <w:tabs>
              <w:tab w:val="center" w:pos="4536"/>
              <w:tab w:val="right" w:pos="9072"/>
            </w:tabs>
            <w:spacing w:after="0" w:line="240" w:lineRule="auto"/>
            <w:ind w:left="0"/>
            <w:jc w:val="right"/>
            <w:rPr>
              <w:rFonts w:ascii="Arial" w:eastAsia="Times New Roman" w:hAnsi="Arial" w:cs="Arial"/>
              <w:b/>
              <w:sz w:val="16"/>
              <w:szCs w:val="16"/>
              <w:lang w:val="ro-RO" w:eastAsia="ro-RO"/>
            </w:rPr>
          </w:pPr>
          <w:r w:rsidRPr="00452DF6">
            <w:rPr>
              <w:sz w:val="14"/>
              <w:szCs w:val="14"/>
              <w:lang w:val="es-ES"/>
            </w:rPr>
            <w:t>COD: FS-01-05-ver.</w:t>
          </w:r>
          <w:r>
            <w:rPr>
              <w:sz w:val="14"/>
              <w:szCs w:val="14"/>
              <w:lang w:val="es-ES"/>
            </w:rPr>
            <w:t>5</w:t>
          </w:r>
        </w:p>
      </w:tc>
    </w:tr>
  </w:tbl>
  <w:p w:rsidR="00A73786" w:rsidRPr="00652652" w:rsidRDefault="00A73786" w:rsidP="00FC0FCD">
    <w:pPr>
      <w:pStyle w:val="Footer"/>
      <w:ind w:left="0"/>
      <w:rPr>
        <w:sz w:val="14"/>
        <w:szCs w:val="14"/>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Look w:val="04A0" w:firstRow="1" w:lastRow="0" w:firstColumn="1" w:lastColumn="0" w:noHBand="0" w:noVBand="1"/>
    </w:tblPr>
    <w:tblGrid>
      <w:gridCol w:w="1566"/>
      <w:gridCol w:w="5986"/>
      <w:gridCol w:w="3363"/>
    </w:tblGrid>
    <w:tr w:rsidR="00A73786" w:rsidRPr="00405B2D" w:rsidTr="0052642A">
      <w:tc>
        <w:tcPr>
          <w:tcW w:w="1566" w:type="dxa"/>
          <w:shd w:val="clear" w:color="auto" w:fill="auto"/>
        </w:tcPr>
        <w:p w:rsidR="00A73786" w:rsidRDefault="00A73786" w:rsidP="0038714B">
          <w:pPr>
            <w:ind w:left="0"/>
          </w:pPr>
          <w:r>
            <w:rPr>
              <w:noProof/>
              <w:lang w:val="en-GB" w:eastAsia="en-GB"/>
            </w:rPr>
            <w:drawing>
              <wp:inline distT="0" distB="0" distL="0" distR="0" wp14:anchorId="56FC0318" wp14:editId="1D0F9BEB">
                <wp:extent cx="314325" cy="3143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Pr>
              <w:noProof/>
              <w:lang w:val="en-GB" w:eastAsia="en-GB"/>
            </w:rPr>
            <w:drawing>
              <wp:inline distT="0" distB="0" distL="0" distR="0" wp14:anchorId="7ADD44EF" wp14:editId="15AA785E">
                <wp:extent cx="311150" cy="311150"/>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A73786" w:rsidRPr="00036CF6" w:rsidRDefault="00A73786" w:rsidP="0038714B">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A73786" w:rsidRPr="00036CF6" w:rsidRDefault="00A73786" w:rsidP="0038714B">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A73786" w:rsidRPr="00036CF6" w:rsidRDefault="00A73786" w:rsidP="0038714B">
          <w:pPr>
            <w:tabs>
              <w:tab w:val="center" w:pos="4320"/>
              <w:tab w:val="right" w:pos="8640"/>
            </w:tabs>
            <w:spacing w:after="0"/>
            <w:ind w:left="0"/>
            <w:rPr>
              <w:sz w:val="14"/>
              <w:szCs w:val="14"/>
            </w:rPr>
          </w:pPr>
          <w:r w:rsidRPr="00036CF6">
            <w:rPr>
              <w:sz w:val="14"/>
              <w:szCs w:val="14"/>
            </w:rPr>
            <w:t>Tel. +4 037 204 1999</w:t>
          </w:r>
        </w:p>
        <w:p w:rsidR="00A73786" w:rsidRPr="00036CF6" w:rsidRDefault="00E8107F" w:rsidP="0038714B">
          <w:pPr>
            <w:tabs>
              <w:tab w:val="center" w:pos="4320"/>
              <w:tab w:val="right" w:pos="8640"/>
            </w:tabs>
            <w:spacing w:after="0"/>
            <w:ind w:left="0"/>
            <w:rPr>
              <w:sz w:val="14"/>
              <w:szCs w:val="14"/>
            </w:rPr>
          </w:pPr>
          <w:hyperlink r:id="rId3" w:history="1">
            <w:r w:rsidR="00A73786" w:rsidRPr="00036CF6">
              <w:rPr>
                <w:color w:val="0000FF" w:themeColor="hyperlink"/>
                <w:sz w:val="14"/>
                <w:szCs w:val="14"/>
                <w:u w:val="single"/>
              </w:rPr>
              <w:t>www.just.ro</w:t>
            </w:r>
          </w:hyperlink>
        </w:p>
        <w:p w:rsidR="00A73786" w:rsidRPr="00036CF6" w:rsidRDefault="00A73786" w:rsidP="0038714B">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3363" w:type="dxa"/>
          <w:shd w:val="clear" w:color="auto" w:fill="auto"/>
        </w:tcPr>
        <w:p w:rsidR="00A73786" w:rsidRPr="00452DF6" w:rsidRDefault="00A73786" w:rsidP="0038714B">
          <w:pPr>
            <w:tabs>
              <w:tab w:val="center" w:pos="4536"/>
              <w:tab w:val="right" w:pos="9072"/>
            </w:tabs>
            <w:spacing w:after="0" w:line="240" w:lineRule="auto"/>
            <w:ind w:left="0"/>
            <w:jc w:val="right"/>
            <w:rPr>
              <w:sz w:val="14"/>
              <w:szCs w:val="14"/>
              <w:lang w:val="es-ES"/>
            </w:rPr>
          </w:pPr>
          <w:proofErr w:type="spellStart"/>
          <w:r w:rsidRPr="00452DF6">
            <w:rPr>
              <w:sz w:val="14"/>
              <w:szCs w:val="14"/>
              <w:lang w:val="es-ES"/>
            </w:rPr>
            <w:t>Pagina</w:t>
          </w:r>
          <w:proofErr w:type="spellEnd"/>
          <w:r w:rsidRPr="00452DF6">
            <w:rPr>
              <w:sz w:val="14"/>
              <w:szCs w:val="14"/>
              <w:lang w:val="es-ES"/>
            </w:rPr>
            <w:t xml:space="preserve">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Pr>
              <w:noProof/>
              <w:sz w:val="14"/>
              <w:szCs w:val="14"/>
              <w:lang w:val="es-ES"/>
            </w:rPr>
            <w:t>1</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2460DA">
            <w:rPr>
              <w:noProof/>
              <w:sz w:val="14"/>
              <w:szCs w:val="14"/>
              <w:lang w:val="es-ES"/>
            </w:rPr>
            <w:t>12</w:t>
          </w:r>
          <w:r w:rsidRPr="00036CF6">
            <w:rPr>
              <w:sz w:val="14"/>
              <w:szCs w:val="14"/>
            </w:rPr>
            <w:fldChar w:fldCharType="end"/>
          </w:r>
        </w:p>
        <w:p w:rsidR="00A73786" w:rsidRPr="00452DF6" w:rsidRDefault="00A73786" w:rsidP="0038714B">
          <w:pPr>
            <w:tabs>
              <w:tab w:val="center" w:pos="4536"/>
              <w:tab w:val="right" w:pos="9072"/>
            </w:tabs>
            <w:spacing w:after="0" w:line="240" w:lineRule="auto"/>
            <w:ind w:left="0"/>
            <w:jc w:val="right"/>
            <w:rPr>
              <w:sz w:val="14"/>
              <w:szCs w:val="14"/>
              <w:lang w:val="es-ES"/>
            </w:rPr>
          </w:pPr>
        </w:p>
        <w:p w:rsidR="00A73786" w:rsidRPr="00036CF6" w:rsidRDefault="00A73786" w:rsidP="0038714B">
          <w:pPr>
            <w:tabs>
              <w:tab w:val="center" w:pos="4536"/>
              <w:tab w:val="right" w:pos="9072"/>
            </w:tabs>
            <w:spacing w:after="0" w:line="240" w:lineRule="auto"/>
            <w:ind w:left="0"/>
            <w:jc w:val="right"/>
            <w:rPr>
              <w:rFonts w:ascii="Arial" w:eastAsia="Times New Roman" w:hAnsi="Arial" w:cs="Arial"/>
              <w:b/>
              <w:sz w:val="16"/>
              <w:szCs w:val="16"/>
              <w:lang w:val="ro-RO" w:eastAsia="ro-RO"/>
            </w:rPr>
          </w:pPr>
          <w:r w:rsidRPr="00452DF6">
            <w:rPr>
              <w:sz w:val="14"/>
              <w:szCs w:val="14"/>
              <w:lang w:val="es-ES"/>
            </w:rPr>
            <w:t>COD: FS-01-05-ver.</w:t>
          </w:r>
          <w:r>
            <w:rPr>
              <w:sz w:val="14"/>
              <w:szCs w:val="14"/>
              <w:lang w:val="es-ES"/>
            </w:rPr>
            <w:t>5</w:t>
          </w:r>
        </w:p>
      </w:tc>
    </w:tr>
  </w:tbl>
  <w:p w:rsidR="00A73786" w:rsidRPr="00652652" w:rsidRDefault="00A73786" w:rsidP="00FC0FCD">
    <w:pPr>
      <w:pStyle w:val="Footer"/>
      <w:ind w:left="0"/>
      <w:rPr>
        <w:sz w:val="14"/>
        <w:szCs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7F" w:rsidRDefault="00E8107F" w:rsidP="00CD5B3B">
      <w:r>
        <w:separator/>
      </w:r>
    </w:p>
  </w:footnote>
  <w:footnote w:type="continuationSeparator" w:id="0">
    <w:p w:rsidR="00E8107F" w:rsidRDefault="00E8107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786" w:rsidRDefault="00A73786" w:rsidP="008A4458">
    <w:pPr>
      <w:pStyle w:val="Header"/>
      <w:ind w:left="0"/>
    </w:pPr>
  </w:p>
  <w:p w:rsidR="00A73786" w:rsidRPr="00CD5B3B" w:rsidRDefault="00A73786" w:rsidP="008A4458">
    <w:pPr>
      <w:pStyle w:val="Header"/>
      <w:ind w:left="0"/>
    </w:pPr>
    <w:r>
      <w:rPr>
        <w:noProof/>
        <w:lang w:val="en-GB" w:eastAsia="en-GB"/>
      </w:rPr>
      <w:drawing>
        <wp:inline distT="0" distB="0" distL="0" distR="0" wp14:anchorId="2B18CA6B" wp14:editId="711A4143">
          <wp:extent cx="1959610" cy="201930"/>
          <wp:effectExtent l="0" t="0" r="2540" b="7620"/>
          <wp:docPr id="9"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A73786" w:rsidTr="008A4458">
      <w:tc>
        <w:tcPr>
          <w:tcW w:w="6804" w:type="dxa"/>
          <w:shd w:val="clear" w:color="auto" w:fill="auto"/>
        </w:tcPr>
        <w:p w:rsidR="00A73786" w:rsidRPr="00CD5B3B" w:rsidRDefault="00A73786" w:rsidP="00C20EF1">
          <w:pPr>
            <w:pStyle w:val="MediumGrid21"/>
          </w:pPr>
          <w:r w:rsidRPr="00C260E7">
            <w:rPr>
              <w:rFonts w:ascii="Times New Roman" w:eastAsia="Times New Roman" w:hAnsi="Times New Roman"/>
              <w:noProof/>
              <w:sz w:val="20"/>
              <w:szCs w:val="20"/>
              <w:lang w:val="en-GB" w:eastAsia="en-GB"/>
            </w:rPr>
            <w:drawing>
              <wp:inline distT="0" distB="0" distL="0" distR="0" wp14:anchorId="0B53F965" wp14:editId="2F9356DB">
                <wp:extent cx="2828925" cy="9048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904875"/>
                        </a:xfrm>
                        <a:prstGeom prst="rect">
                          <a:avLst/>
                        </a:prstGeom>
                        <a:noFill/>
                        <a:ln>
                          <a:noFill/>
                        </a:ln>
                      </pic:spPr>
                    </pic:pic>
                  </a:graphicData>
                </a:graphic>
              </wp:inline>
            </w:drawing>
          </w:r>
        </w:p>
      </w:tc>
      <w:tc>
        <w:tcPr>
          <w:tcW w:w="4111" w:type="dxa"/>
          <w:shd w:val="clear" w:color="auto" w:fill="auto"/>
          <w:vAlign w:val="center"/>
        </w:tcPr>
        <w:p w:rsidR="00A73786" w:rsidRDefault="00A73786" w:rsidP="00E562FC">
          <w:pPr>
            <w:pStyle w:val="MediumGrid21"/>
            <w:jc w:val="right"/>
          </w:pPr>
        </w:p>
      </w:tc>
    </w:tr>
  </w:tbl>
  <w:p w:rsidR="00A73786" w:rsidRDefault="00A73786" w:rsidP="002B2D08">
    <w:pPr>
      <w:pStyle w:val="Header"/>
      <w:spacing w:after="0"/>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10"/>
    <w:rsid w:val="0000058C"/>
    <w:rsid w:val="000125BE"/>
    <w:rsid w:val="00023330"/>
    <w:rsid w:val="00025690"/>
    <w:rsid w:val="00030692"/>
    <w:rsid w:val="00036CF6"/>
    <w:rsid w:val="000373E1"/>
    <w:rsid w:val="00041A4D"/>
    <w:rsid w:val="00041ABE"/>
    <w:rsid w:val="00045F2B"/>
    <w:rsid w:val="000472A7"/>
    <w:rsid w:val="0005569B"/>
    <w:rsid w:val="0005705B"/>
    <w:rsid w:val="00060D45"/>
    <w:rsid w:val="000612C8"/>
    <w:rsid w:val="0006208B"/>
    <w:rsid w:val="00063496"/>
    <w:rsid w:val="00065892"/>
    <w:rsid w:val="0007067F"/>
    <w:rsid w:val="00070E1E"/>
    <w:rsid w:val="0007152F"/>
    <w:rsid w:val="000718F5"/>
    <w:rsid w:val="000825F8"/>
    <w:rsid w:val="000837DC"/>
    <w:rsid w:val="000838B5"/>
    <w:rsid w:val="00086986"/>
    <w:rsid w:val="00091542"/>
    <w:rsid w:val="00091BF2"/>
    <w:rsid w:val="00091FA0"/>
    <w:rsid w:val="000957D7"/>
    <w:rsid w:val="000A0863"/>
    <w:rsid w:val="000A52D4"/>
    <w:rsid w:val="000A5347"/>
    <w:rsid w:val="000B0670"/>
    <w:rsid w:val="000B19BA"/>
    <w:rsid w:val="000B1DB7"/>
    <w:rsid w:val="000B3FCC"/>
    <w:rsid w:val="000B49EE"/>
    <w:rsid w:val="000B5F93"/>
    <w:rsid w:val="000B684C"/>
    <w:rsid w:val="000B71BC"/>
    <w:rsid w:val="000C014F"/>
    <w:rsid w:val="000C12F8"/>
    <w:rsid w:val="000C52AF"/>
    <w:rsid w:val="000D0350"/>
    <w:rsid w:val="000D2C5E"/>
    <w:rsid w:val="000D3E6C"/>
    <w:rsid w:val="000D5838"/>
    <w:rsid w:val="000E1849"/>
    <w:rsid w:val="000F28C6"/>
    <w:rsid w:val="000F4474"/>
    <w:rsid w:val="000F52D3"/>
    <w:rsid w:val="000F59AC"/>
    <w:rsid w:val="00100874"/>
    <w:rsid w:val="00100F36"/>
    <w:rsid w:val="001018A8"/>
    <w:rsid w:val="001019DE"/>
    <w:rsid w:val="00101B32"/>
    <w:rsid w:val="00101E48"/>
    <w:rsid w:val="00102E63"/>
    <w:rsid w:val="001067C3"/>
    <w:rsid w:val="00111961"/>
    <w:rsid w:val="00112B5A"/>
    <w:rsid w:val="00116525"/>
    <w:rsid w:val="001276C6"/>
    <w:rsid w:val="00132ACA"/>
    <w:rsid w:val="00134D82"/>
    <w:rsid w:val="001350A5"/>
    <w:rsid w:val="0013693F"/>
    <w:rsid w:val="0014244D"/>
    <w:rsid w:val="00143486"/>
    <w:rsid w:val="00143B37"/>
    <w:rsid w:val="00146078"/>
    <w:rsid w:val="00151E07"/>
    <w:rsid w:val="0015404B"/>
    <w:rsid w:val="0015631A"/>
    <w:rsid w:val="00156E82"/>
    <w:rsid w:val="00157AD5"/>
    <w:rsid w:val="00161EB8"/>
    <w:rsid w:val="00161F8A"/>
    <w:rsid w:val="00163A7C"/>
    <w:rsid w:val="001673B0"/>
    <w:rsid w:val="00167DAE"/>
    <w:rsid w:val="001805EE"/>
    <w:rsid w:val="00182CDD"/>
    <w:rsid w:val="00187456"/>
    <w:rsid w:val="001A269E"/>
    <w:rsid w:val="001A6CAD"/>
    <w:rsid w:val="001A7A78"/>
    <w:rsid w:val="001B005D"/>
    <w:rsid w:val="001B0D43"/>
    <w:rsid w:val="001B30BE"/>
    <w:rsid w:val="001B503D"/>
    <w:rsid w:val="001C2CDD"/>
    <w:rsid w:val="001C454E"/>
    <w:rsid w:val="001C477F"/>
    <w:rsid w:val="001C4FC0"/>
    <w:rsid w:val="001C50E0"/>
    <w:rsid w:val="001C5EDA"/>
    <w:rsid w:val="001C66E7"/>
    <w:rsid w:val="001D3E3D"/>
    <w:rsid w:val="001D5A34"/>
    <w:rsid w:val="001E3475"/>
    <w:rsid w:val="001E5836"/>
    <w:rsid w:val="001E705B"/>
    <w:rsid w:val="001E7F9A"/>
    <w:rsid w:val="001F5C83"/>
    <w:rsid w:val="002005CA"/>
    <w:rsid w:val="0020232D"/>
    <w:rsid w:val="00202668"/>
    <w:rsid w:val="002060A6"/>
    <w:rsid w:val="00210B11"/>
    <w:rsid w:val="00212A34"/>
    <w:rsid w:val="00213BCA"/>
    <w:rsid w:val="00213CE4"/>
    <w:rsid w:val="0021426B"/>
    <w:rsid w:val="00220FC7"/>
    <w:rsid w:val="002240CF"/>
    <w:rsid w:val="002250A0"/>
    <w:rsid w:val="00240964"/>
    <w:rsid w:val="00244E71"/>
    <w:rsid w:val="00245C0A"/>
    <w:rsid w:val="002460DA"/>
    <w:rsid w:val="00250CB9"/>
    <w:rsid w:val="00255C8B"/>
    <w:rsid w:val="00261C61"/>
    <w:rsid w:val="002639F8"/>
    <w:rsid w:val="00266F6A"/>
    <w:rsid w:val="002707ED"/>
    <w:rsid w:val="002712E4"/>
    <w:rsid w:val="00271E97"/>
    <w:rsid w:val="00273753"/>
    <w:rsid w:val="0027402A"/>
    <w:rsid w:val="00274441"/>
    <w:rsid w:val="00275D23"/>
    <w:rsid w:val="00284645"/>
    <w:rsid w:val="00285C28"/>
    <w:rsid w:val="00286EBD"/>
    <w:rsid w:val="00293546"/>
    <w:rsid w:val="00296084"/>
    <w:rsid w:val="002A3EC3"/>
    <w:rsid w:val="002A5742"/>
    <w:rsid w:val="002A7B7D"/>
    <w:rsid w:val="002A7D13"/>
    <w:rsid w:val="002B1CA2"/>
    <w:rsid w:val="002B2D08"/>
    <w:rsid w:val="002B6E1E"/>
    <w:rsid w:val="002B74A5"/>
    <w:rsid w:val="002C1378"/>
    <w:rsid w:val="002C400C"/>
    <w:rsid w:val="002C433C"/>
    <w:rsid w:val="002C4F8F"/>
    <w:rsid w:val="002C5E09"/>
    <w:rsid w:val="002D34D3"/>
    <w:rsid w:val="002E4094"/>
    <w:rsid w:val="002E410E"/>
    <w:rsid w:val="002F7135"/>
    <w:rsid w:val="00301F67"/>
    <w:rsid w:val="00302B06"/>
    <w:rsid w:val="00302E6C"/>
    <w:rsid w:val="00302F22"/>
    <w:rsid w:val="00307DA4"/>
    <w:rsid w:val="00312E32"/>
    <w:rsid w:val="003170AA"/>
    <w:rsid w:val="00323EEB"/>
    <w:rsid w:val="0032422C"/>
    <w:rsid w:val="00331F48"/>
    <w:rsid w:val="00333A07"/>
    <w:rsid w:val="00334AB7"/>
    <w:rsid w:val="0033534C"/>
    <w:rsid w:val="0033589E"/>
    <w:rsid w:val="00341168"/>
    <w:rsid w:val="003422F6"/>
    <w:rsid w:val="0034304F"/>
    <w:rsid w:val="003464C9"/>
    <w:rsid w:val="00346945"/>
    <w:rsid w:val="00353F24"/>
    <w:rsid w:val="003579DB"/>
    <w:rsid w:val="0036162B"/>
    <w:rsid w:val="00362B77"/>
    <w:rsid w:val="00363493"/>
    <w:rsid w:val="0036597A"/>
    <w:rsid w:val="00371EC2"/>
    <w:rsid w:val="00372A83"/>
    <w:rsid w:val="00372B36"/>
    <w:rsid w:val="00372DA8"/>
    <w:rsid w:val="00373F11"/>
    <w:rsid w:val="00373F88"/>
    <w:rsid w:val="00375CC3"/>
    <w:rsid w:val="00385032"/>
    <w:rsid w:val="003858F4"/>
    <w:rsid w:val="00385CA9"/>
    <w:rsid w:val="0038714B"/>
    <w:rsid w:val="003872C3"/>
    <w:rsid w:val="003910C1"/>
    <w:rsid w:val="00391975"/>
    <w:rsid w:val="00393616"/>
    <w:rsid w:val="00395B50"/>
    <w:rsid w:val="003A36A8"/>
    <w:rsid w:val="003A3B46"/>
    <w:rsid w:val="003A4BB1"/>
    <w:rsid w:val="003B03EE"/>
    <w:rsid w:val="003B2867"/>
    <w:rsid w:val="003B385F"/>
    <w:rsid w:val="003C1077"/>
    <w:rsid w:val="003C2385"/>
    <w:rsid w:val="003C3485"/>
    <w:rsid w:val="003D4BD7"/>
    <w:rsid w:val="003D6B5C"/>
    <w:rsid w:val="003E6027"/>
    <w:rsid w:val="003F0739"/>
    <w:rsid w:val="003F5486"/>
    <w:rsid w:val="003F56FB"/>
    <w:rsid w:val="00400BCB"/>
    <w:rsid w:val="00400F0B"/>
    <w:rsid w:val="004031DB"/>
    <w:rsid w:val="00403A8B"/>
    <w:rsid w:val="00407E96"/>
    <w:rsid w:val="00407F0E"/>
    <w:rsid w:val="00410A0B"/>
    <w:rsid w:val="004115D4"/>
    <w:rsid w:val="00415900"/>
    <w:rsid w:val="00416DDF"/>
    <w:rsid w:val="00420FE9"/>
    <w:rsid w:val="00421A1B"/>
    <w:rsid w:val="00431B7C"/>
    <w:rsid w:val="00433311"/>
    <w:rsid w:val="004370AE"/>
    <w:rsid w:val="004379F4"/>
    <w:rsid w:val="00443F2C"/>
    <w:rsid w:val="00446C39"/>
    <w:rsid w:val="00452DF6"/>
    <w:rsid w:val="0045387C"/>
    <w:rsid w:val="004561A2"/>
    <w:rsid w:val="0045651C"/>
    <w:rsid w:val="00461822"/>
    <w:rsid w:val="00462299"/>
    <w:rsid w:val="00465548"/>
    <w:rsid w:val="00465734"/>
    <w:rsid w:val="00466519"/>
    <w:rsid w:val="00470B9C"/>
    <w:rsid w:val="00474F80"/>
    <w:rsid w:val="00483CCB"/>
    <w:rsid w:val="00485959"/>
    <w:rsid w:val="00486FDC"/>
    <w:rsid w:val="00493AD5"/>
    <w:rsid w:val="004A0566"/>
    <w:rsid w:val="004A0888"/>
    <w:rsid w:val="004A2A8F"/>
    <w:rsid w:val="004A3A94"/>
    <w:rsid w:val="004A7967"/>
    <w:rsid w:val="004B2D0D"/>
    <w:rsid w:val="004C03EC"/>
    <w:rsid w:val="004C07EC"/>
    <w:rsid w:val="004C13EC"/>
    <w:rsid w:val="004C252E"/>
    <w:rsid w:val="004C4A16"/>
    <w:rsid w:val="004C4FA7"/>
    <w:rsid w:val="004C54C0"/>
    <w:rsid w:val="004C5675"/>
    <w:rsid w:val="004C5909"/>
    <w:rsid w:val="004D0E5D"/>
    <w:rsid w:val="004D22CE"/>
    <w:rsid w:val="004D3B6B"/>
    <w:rsid w:val="004D490D"/>
    <w:rsid w:val="004D6AC4"/>
    <w:rsid w:val="004E075F"/>
    <w:rsid w:val="004E19EA"/>
    <w:rsid w:val="004E2681"/>
    <w:rsid w:val="004E2A0A"/>
    <w:rsid w:val="004E467D"/>
    <w:rsid w:val="004F094D"/>
    <w:rsid w:val="004F10DC"/>
    <w:rsid w:val="004F29E9"/>
    <w:rsid w:val="004F2E70"/>
    <w:rsid w:val="004F3520"/>
    <w:rsid w:val="0050157A"/>
    <w:rsid w:val="00502940"/>
    <w:rsid w:val="00505FC8"/>
    <w:rsid w:val="0050668C"/>
    <w:rsid w:val="005210EE"/>
    <w:rsid w:val="0052642A"/>
    <w:rsid w:val="00534166"/>
    <w:rsid w:val="005342A4"/>
    <w:rsid w:val="0053565B"/>
    <w:rsid w:val="005378B2"/>
    <w:rsid w:val="00540EE8"/>
    <w:rsid w:val="00543045"/>
    <w:rsid w:val="0054374B"/>
    <w:rsid w:val="005469C8"/>
    <w:rsid w:val="005502CB"/>
    <w:rsid w:val="00555334"/>
    <w:rsid w:val="0056080D"/>
    <w:rsid w:val="005610AA"/>
    <w:rsid w:val="005618C1"/>
    <w:rsid w:val="0056379F"/>
    <w:rsid w:val="00563CA5"/>
    <w:rsid w:val="00566F21"/>
    <w:rsid w:val="00567F25"/>
    <w:rsid w:val="005708C2"/>
    <w:rsid w:val="00573699"/>
    <w:rsid w:val="00573924"/>
    <w:rsid w:val="00580947"/>
    <w:rsid w:val="00582C46"/>
    <w:rsid w:val="005839E9"/>
    <w:rsid w:val="00584C23"/>
    <w:rsid w:val="005858FA"/>
    <w:rsid w:val="00593E7D"/>
    <w:rsid w:val="00596EB6"/>
    <w:rsid w:val="005A1512"/>
    <w:rsid w:val="005A317B"/>
    <w:rsid w:val="005A56A7"/>
    <w:rsid w:val="005B000A"/>
    <w:rsid w:val="005B0648"/>
    <w:rsid w:val="005B2B37"/>
    <w:rsid w:val="005B314F"/>
    <w:rsid w:val="005B465F"/>
    <w:rsid w:val="005C0550"/>
    <w:rsid w:val="005C0C93"/>
    <w:rsid w:val="005C25FD"/>
    <w:rsid w:val="005C2A31"/>
    <w:rsid w:val="005C7DCA"/>
    <w:rsid w:val="005D1916"/>
    <w:rsid w:val="005D78FA"/>
    <w:rsid w:val="005E1E1F"/>
    <w:rsid w:val="005E6F61"/>
    <w:rsid w:val="005E6FFA"/>
    <w:rsid w:val="005E75A1"/>
    <w:rsid w:val="005F1499"/>
    <w:rsid w:val="005F4F68"/>
    <w:rsid w:val="005F6592"/>
    <w:rsid w:val="00603C99"/>
    <w:rsid w:val="00604DD4"/>
    <w:rsid w:val="00604E75"/>
    <w:rsid w:val="00605459"/>
    <w:rsid w:val="00606A9B"/>
    <w:rsid w:val="00611299"/>
    <w:rsid w:val="00613E17"/>
    <w:rsid w:val="006142D4"/>
    <w:rsid w:val="0061471A"/>
    <w:rsid w:val="00616521"/>
    <w:rsid w:val="00616BD1"/>
    <w:rsid w:val="00620324"/>
    <w:rsid w:val="00621721"/>
    <w:rsid w:val="00622DE0"/>
    <w:rsid w:val="006271DD"/>
    <w:rsid w:val="00630588"/>
    <w:rsid w:val="00631BAB"/>
    <w:rsid w:val="006359E1"/>
    <w:rsid w:val="00641206"/>
    <w:rsid w:val="0064218B"/>
    <w:rsid w:val="00643D1B"/>
    <w:rsid w:val="00644072"/>
    <w:rsid w:val="006461DB"/>
    <w:rsid w:val="0065014C"/>
    <w:rsid w:val="00650DC4"/>
    <w:rsid w:val="00651FBF"/>
    <w:rsid w:val="00652726"/>
    <w:rsid w:val="00653CD6"/>
    <w:rsid w:val="006555B4"/>
    <w:rsid w:val="006565BA"/>
    <w:rsid w:val="00656B88"/>
    <w:rsid w:val="00660FF1"/>
    <w:rsid w:val="0066123F"/>
    <w:rsid w:val="0066152B"/>
    <w:rsid w:val="00665949"/>
    <w:rsid w:val="00670CF4"/>
    <w:rsid w:val="0067177C"/>
    <w:rsid w:val="00671AD1"/>
    <w:rsid w:val="006748AA"/>
    <w:rsid w:val="00674EF4"/>
    <w:rsid w:val="0067504C"/>
    <w:rsid w:val="00677ED5"/>
    <w:rsid w:val="00677FEB"/>
    <w:rsid w:val="00680BB9"/>
    <w:rsid w:val="00683CE2"/>
    <w:rsid w:val="00685601"/>
    <w:rsid w:val="00685FA9"/>
    <w:rsid w:val="00690A4E"/>
    <w:rsid w:val="00691872"/>
    <w:rsid w:val="006919EE"/>
    <w:rsid w:val="00692508"/>
    <w:rsid w:val="0069277A"/>
    <w:rsid w:val="00695F28"/>
    <w:rsid w:val="006A018E"/>
    <w:rsid w:val="006A1FCD"/>
    <w:rsid w:val="006A263E"/>
    <w:rsid w:val="006A551D"/>
    <w:rsid w:val="006B1493"/>
    <w:rsid w:val="006B4AB7"/>
    <w:rsid w:val="006B528B"/>
    <w:rsid w:val="006B5A2E"/>
    <w:rsid w:val="006B5C88"/>
    <w:rsid w:val="006C16E9"/>
    <w:rsid w:val="006D070A"/>
    <w:rsid w:val="006D5364"/>
    <w:rsid w:val="006E0508"/>
    <w:rsid w:val="006E1077"/>
    <w:rsid w:val="006E2039"/>
    <w:rsid w:val="006E2333"/>
    <w:rsid w:val="006E399E"/>
    <w:rsid w:val="006E5780"/>
    <w:rsid w:val="006E68C2"/>
    <w:rsid w:val="006E69F3"/>
    <w:rsid w:val="006F076B"/>
    <w:rsid w:val="006F1049"/>
    <w:rsid w:val="006F2FE4"/>
    <w:rsid w:val="006F6A15"/>
    <w:rsid w:val="00700CF3"/>
    <w:rsid w:val="00701C0D"/>
    <w:rsid w:val="007141AF"/>
    <w:rsid w:val="007143E1"/>
    <w:rsid w:val="00714712"/>
    <w:rsid w:val="00715FD1"/>
    <w:rsid w:val="00722BEC"/>
    <w:rsid w:val="00722FA9"/>
    <w:rsid w:val="007250D8"/>
    <w:rsid w:val="00725F2C"/>
    <w:rsid w:val="007270FC"/>
    <w:rsid w:val="0073179F"/>
    <w:rsid w:val="00731923"/>
    <w:rsid w:val="00731F3D"/>
    <w:rsid w:val="00733105"/>
    <w:rsid w:val="0073404C"/>
    <w:rsid w:val="0073684B"/>
    <w:rsid w:val="00742D54"/>
    <w:rsid w:val="00743D2D"/>
    <w:rsid w:val="00751B29"/>
    <w:rsid w:val="007527A2"/>
    <w:rsid w:val="00753E18"/>
    <w:rsid w:val="00756ED6"/>
    <w:rsid w:val="00762FBE"/>
    <w:rsid w:val="00763188"/>
    <w:rsid w:val="007650F8"/>
    <w:rsid w:val="00766E0E"/>
    <w:rsid w:val="00771C40"/>
    <w:rsid w:val="00772183"/>
    <w:rsid w:val="00772B5C"/>
    <w:rsid w:val="0077400A"/>
    <w:rsid w:val="00774063"/>
    <w:rsid w:val="0077413F"/>
    <w:rsid w:val="00780E2B"/>
    <w:rsid w:val="007832B9"/>
    <w:rsid w:val="00783581"/>
    <w:rsid w:val="00784644"/>
    <w:rsid w:val="00786FBC"/>
    <w:rsid w:val="007878C4"/>
    <w:rsid w:val="00787CA9"/>
    <w:rsid w:val="00796AED"/>
    <w:rsid w:val="007A2CA3"/>
    <w:rsid w:val="007A5BDC"/>
    <w:rsid w:val="007A63CA"/>
    <w:rsid w:val="007B31C4"/>
    <w:rsid w:val="007B4C1C"/>
    <w:rsid w:val="007C61BF"/>
    <w:rsid w:val="007C645F"/>
    <w:rsid w:val="007D02CC"/>
    <w:rsid w:val="007D4A32"/>
    <w:rsid w:val="007D4B46"/>
    <w:rsid w:val="007D7F5F"/>
    <w:rsid w:val="007E5134"/>
    <w:rsid w:val="007F270C"/>
    <w:rsid w:val="007F7807"/>
    <w:rsid w:val="007F7D11"/>
    <w:rsid w:val="00801598"/>
    <w:rsid w:val="00802679"/>
    <w:rsid w:val="00806739"/>
    <w:rsid w:val="00807D1F"/>
    <w:rsid w:val="00821994"/>
    <w:rsid w:val="008231E2"/>
    <w:rsid w:val="0082791B"/>
    <w:rsid w:val="00833016"/>
    <w:rsid w:val="00835599"/>
    <w:rsid w:val="00840F14"/>
    <w:rsid w:val="00845E6A"/>
    <w:rsid w:val="0085084B"/>
    <w:rsid w:val="00852080"/>
    <w:rsid w:val="00852A8C"/>
    <w:rsid w:val="00855B71"/>
    <w:rsid w:val="008571E4"/>
    <w:rsid w:val="00862EE4"/>
    <w:rsid w:val="00865223"/>
    <w:rsid w:val="0086718E"/>
    <w:rsid w:val="00867C49"/>
    <w:rsid w:val="00871DA8"/>
    <w:rsid w:val="00871FC1"/>
    <w:rsid w:val="0087238F"/>
    <w:rsid w:val="0087561B"/>
    <w:rsid w:val="00877644"/>
    <w:rsid w:val="008805F2"/>
    <w:rsid w:val="00883016"/>
    <w:rsid w:val="008874CD"/>
    <w:rsid w:val="0089048A"/>
    <w:rsid w:val="0089185E"/>
    <w:rsid w:val="008933C0"/>
    <w:rsid w:val="008953B8"/>
    <w:rsid w:val="0089697B"/>
    <w:rsid w:val="008A1082"/>
    <w:rsid w:val="008A1584"/>
    <w:rsid w:val="008A15BE"/>
    <w:rsid w:val="008A2AC0"/>
    <w:rsid w:val="008A2EBF"/>
    <w:rsid w:val="008A4458"/>
    <w:rsid w:val="008A5DEC"/>
    <w:rsid w:val="008A5F05"/>
    <w:rsid w:val="008A7624"/>
    <w:rsid w:val="008B05AC"/>
    <w:rsid w:val="008B1086"/>
    <w:rsid w:val="008B516F"/>
    <w:rsid w:val="008B5567"/>
    <w:rsid w:val="008B63B2"/>
    <w:rsid w:val="008B7270"/>
    <w:rsid w:val="008C0BA2"/>
    <w:rsid w:val="008C1AFB"/>
    <w:rsid w:val="008D0C30"/>
    <w:rsid w:val="008D2035"/>
    <w:rsid w:val="008D4C97"/>
    <w:rsid w:val="008E048E"/>
    <w:rsid w:val="008E1B27"/>
    <w:rsid w:val="008E361B"/>
    <w:rsid w:val="008E3713"/>
    <w:rsid w:val="008E4ED0"/>
    <w:rsid w:val="008F2897"/>
    <w:rsid w:val="008F2ADC"/>
    <w:rsid w:val="008F51C5"/>
    <w:rsid w:val="008F6052"/>
    <w:rsid w:val="008F7853"/>
    <w:rsid w:val="008F7B6F"/>
    <w:rsid w:val="009021F1"/>
    <w:rsid w:val="00902DD4"/>
    <w:rsid w:val="009075B9"/>
    <w:rsid w:val="00911D5B"/>
    <w:rsid w:val="009135FB"/>
    <w:rsid w:val="00914706"/>
    <w:rsid w:val="00915096"/>
    <w:rsid w:val="009160C1"/>
    <w:rsid w:val="0092392F"/>
    <w:rsid w:val="00924C06"/>
    <w:rsid w:val="00925E82"/>
    <w:rsid w:val="00933490"/>
    <w:rsid w:val="00940867"/>
    <w:rsid w:val="00941B23"/>
    <w:rsid w:val="00944163"/>
    <w:rsid w:val="0094530E"/>
    <w:rsid w:val="009476EA"/>
    <w:rsid w:val="00950844"/>
    <w:rsid w:val="009508D4"/>
    <w:rsid w:val="00967F4D"/>
    <w:rsid w:val="00971ABC"/>
    <w:rsid w:val="00975C60"/>
    <w:rsid w:val="00980E18"/>
    <w:rsid w:val="00987B7D"/>
    <w:rsid w:val="00990E2B"/>
    <w:rsid w:val="00991343"/>
    <w:rsid w:val="0099756A"/>
    <w:rsid w:val="009A06EA"/>
    <w:rsid w:val="009A1868"/>
    <w:rsid w:val="009A27BB"/>
    <w:rsid w:val="009A7FBC"/>
    <w:rsid w:val="009B2095"/>
    <w:rsid w:val="009B26D0"/>
    <w:rsid w:val="009B4F4C"/>
    <w:rsid w:val="009B5FC0"/>
    <w:rsid w:val="009C00B0"/>
    <w:rsid w:val="009C35A7"/>
    <w:rsid w:val="009C3632"/>
    <w:rsid w:val="009C3E9D"/>
    <w:rsid w:val="009C44DA"/>
    <w:rsid w:val="009D00FF"/>
    <w:rsid w:val="009D24F4"/>
    <w:rsid w:val="009D327A"/>
    <w:rsid w:val="009D5206"/>
    <w:rsid w:val="009D6257"/>
    <w:rsid w:val="009D78EB"/>
    <w:rsid w:val="009E33EC"/>
    <w:rsid w:val="009E3F91"/>
    <w:rsid w:val="009E413C"/>
    <w:rsid w:val="009E41FE"/>
    <w:rsid w:val="009E7609"/>
    <w:rsid w:val="009F1074"/>
    <w:rsid w:val="009F135A"/>
    <w:rsid w:val="009F5698"/>
    <w:rsid w:val="009F5858"/>
    <w:rsid w:val="009F7FDF"/>
    <w:rsid w:val="00A04497"/>
    <w:rsid w:val="00A10864"/>
    <w:rsid w:val="00A13890"/>
    <w:rsid w:val="00A13D45"/>
    <w:rsid w:val="00A1582E"/>
    <w:rsid w:val="00A16992"/>
    <w:rsid w:val="00A21816"/>
    <w:rsid w:val="00A223E9"/>
    <w:rsid w:val="00A30538"/>
    <w:rsid w:val="00A3397E"/>
    <w:rsid w:val="00A365D2"/>
    <w:rsid w:val="00A427C4"/>
    <w:rsid w:val="00A5058E"/>
    <w:rsid w:val="00A52FEE"/>
    <w:rsid w:val="00A53A98"/>
    <w:rsid w:val="00A54C85"/>
    <w:rsid w:val="00A5589B"/>
    <w:rsid w:val="00A57297"/>
    <w:rsid w:val="00A60558"/>
    <w:rsid w:val="00A70D40"/>
    <w:rsid w:val="00A73786"/>
    <w:rsid w:val="00A74ED1"/>
    <w:rsid w:val="00A75184"/>
    <w:rsid w:val="00A7669D"/>
    <w:rsid w:val="00A76E00"/>
    <w:rsid w:val="00A7738E"/>
    <w:rsid w:val="00A82680"/>
    <w:rsid w:val="00A83DE9"/>
    <w:rsid w:val="00A90E8C"/>
    <w:rsid w:val="00A9143F"/>
    <w:rsid w:val="00A91D45"/>
    <w:rsid w:val="00A92624"/>
    <w:rsid w:val="00A94041"/>
    <w:rsid w:val="00A9413B"/>
    <w:rsid w:val="00A9452F"/>
    <w:rsid w:val="00A949FC"/>
    <w:rsid w:val="00AA0E20"/>
    <w:rsid w:val="00AA1E6F"/>
    <w:rsid w:val="00AA4A13"/>
    <w:rsid w:val="00AB289F"/>
    <w:rsid w:val="00AC3A35"/>
    <w:rsid w:val="00AC74CE"/>
    <w:rsid w:val="00AD1BA1"/>
    <w:rsid w:val="00AD3D01"/>
    <w:rsid w:val="00AD3F22"/>
    <w:rsid w:val="00AE2509"/>
    <w:rsid w:val="00AE26B4"/>
    <w:rsid w:val="00AE7595"/>
    <w:rsid w:val="00AF6302"/>
    <w:rsid w:val="00B06BE7"/>
    <w:rsid w:val="00B07223"/>
    <w:rsid w:val="00B13BB4"/>
    <w:rsid w:val="00B14B64"/>
    <w:rsid w:val="00B16E94"/>
    <w:rsid w:val="00B22F40"/>
    <w:rsid w:val="00B33CDA"/>
    <w:rsid w:val="00B409C8"/>
    <w:rsid w:val="00B41720"/>
    <w:rsid w:val="00B436BD"/>
    <w:rsid w:val="00B43B75"/>
    <w:rsid w:val="00B4482E"/>
    <w:rsid w:val="00B46A59"/>
    <w:rsid w:val="00B46C0E"/>
    <w:rsid w:val="00B52208"/>
    <w:rsid w:val="00B52664"/>
    <w:rsid w:val="00B53CCD"/>
    <w:rsid w:val="00B5528B"/>
    <w:rsid w:val="00B64456"/>
    <w:rsid w:val="00B67BFD"/>
    <w:rsid w:val="00B755FD"/>
    <w:rsid w:val="00B8146F"/>
    <w:rsid w:val="00B81D0D"/>
    <w:rsid w:val="00B8593B"/>
    <w:rsid w:val="00B85EE1"/>
    <w:rsid w:val="00B90480"/>
    <w:rsid w:val="00B9129D"/>
    <w:rsid w:val="00B96431"/>
    <w:rsid w:val="00BA0D5B"/>
    <w:rsid w:val="00BB106C"/>
    <w:rsid w:val="00BB2A2C"/>
    <w:rsid w:val="00BB7945"/>
    <w:rsid w:val="00BC4375"/>
    <w:rsid w:val="00BD2475"/>
    <w:rsid w:val="00BD4882"/>
    <w:rsid w:val="00BD529C"/>
    <w:rsid w:val="00BE4991"/>
    <w:rsid w:val="00BE4E63"/>
    <w:rsid w:val="00BE74FC"/>
    <w:rsid w:val="00BE7AEB"/>
    <w:rsid w:val="00BF2D28"/>
    <w:rsid w:val="00C03F7B"/>
    <w:rsid w:val="00C046B6"/>
    <w:rsid w:val="00C05271"/>
    <w:rsid w:val="00C05F49"/>
    <w:rsid w:val="00C06CA0"/>
    <w:rsid w:val="00C11329"/>
    <w:rsid w:val="00C11DFF"/>
    <w:rsid w:val="00C144A3"/>
    <w:rsid w:val="00C1567B"/>
    <w:rsid w:val="00C16BDB"/>
    <w:rsid w:val="00C17838"/>
    <w:rsid w:val="00C206F7"/>
    <w:rsid w:val="00C20D26"/>
    <w:rsid w:val="00C20EF1"/>
    <w:rsid w:val="00C21FC5"/>
    <w:rsid w:val="00C22724"/>
    <w:rsid w:val="00C3118A"/>
    <w:rsid w:val="00C32740"/>
    <w:rsid w:val="00C335F8"/>
    <w:rsid w:val="00C34BAC"/>
    <w:rsid w:val="00C44B46"/>
    <w:rsid w:val="00C4558E"/>
    <w:rsid w:val="00C466AD"/>
    <w:rsid w:val="00C50B62"/>
    <w:rsid w:val="00C50BD6"/>
    <w:rsid w:val="00C50FA0"/>
    <w:rsid w:val="00C53672"/>
    <w:rsid w:val="00C54591"/>
    <w:rsid w:val="00C61B4D"/>
    <w:rsid w:val="00C62CE5"/>
    <w:rsid w:val="00C63582"/>
    <w:rsid w:val="00C74C9C"/>
    <w:rsid w:val="00C81A58"/>
    <w:rsid w:val="00C81FE9"/>
    <w:rsid w:val="00C8275A"/>
    <w:rsid w:val="00C86B03"/>
    <w:rsid w:val="00C87912"/>
    <w:rsid w:val="00C87A89"/>
    <w:rsid w:val="00C952AC"/>
    <w:rsid w:val="00CA1E57"/>
    <w:rsid w:val="00CA2AA0"/>
    <w:rsid w:val="00CA31C5"/>
    <w:rsid w:val="00CA37EF"/>
    <w:rsid w:val="00CA54CB"/>
    <w:rsid w:val="00CB0039"/>
    <w:rsid w:val="00CB1356"/>
    <w:rsid w:val="00CB38A4"/>
    <w:rsid w:val="00CB5D26"/>
    <w:rsid w:val="00CB79D7"/>
    <w:rsid w:val="00CC124D"/>
    <w:rsid w:val="00CC1EF9"/>
    <w:rsid w:val="00CC3A2C"/>
    <w:rsid w:val="00CC50E1"/>
    <w:rsid w:val="00CC5711"/>
    <w:rsid w:val="00CC712B"/>
    <w:rsid w:val="00CC7859"/>
    <w:rsid w:val="00CD0C6C"/>
    <w:rsid w:val="00CD0F06"/>
    <w:rsid w:val="00CD5B3B"/>
    <w:rsid w:val="00CD61EA"/>
    <w:rsid w:val="00CF033C"/>
    <w:rsid w:val="00CF2871"/>
    <w:rsid w:val="00D00971"/>
    <w:rsid w:val="00D02ABF"/>
    <w:rsid w:val="00D02B94"/>
    <w:rsid w:val="00D06A1D"/>
    <w:rsid w:val="00D06E9C"/>
    <w:rsid w:val="00D07D0C"/>
    <w:rsid w:val="00D13549"/>
    <w:rsid w:val="00D15E29"/>
    <w:rsid w:val="00D163CC"/>
    <w:rsid w:val="00D17187"/>
    <w:rsid w:val="00D20C73"/>
    <w:rsid w:val="00D2256D"/>
    <w:rsid w:val="00D30E84"/>
    <w:rsid w:val="00D3140E"/>
    <w:rsid w:val="00D332F1"/>
    <w:rsid w:val="00D339E1"/>
    <w:rsid w:val="00D33F8C"/>
    <w:rsid w:val="00D34404"/>
    <w:rsid w:val="00D34882"/>
    <w:rsid w:val="00D34DF5"/>
    <w:rsid w:val="00D3634F"/>
    <w:rsid w:val="00D40CF0"/>
    <w:rsid w:val="00D43F5F"/>
    <w:rsid w:val="00D50878"/>
    <w:rsid w:val="00D541E4"/>
    <w:rsid w:val="00D549FB"/>
    <w:rsid w:val="00D60F3B"/>
    <w:rsid w:val="00D616E5"/>
    <w:rsid w:val="00D70B48"/>
    <w:rsid w:val="00D738DC"/>
    <w:rsid w:val="00D83C85"/>
    <w:rsid w:val="00D8696F"/>
    <w:rsid w:val="00D86F06"/>
    <w:rsid w:val="00D86F1D"/>
    <w:rsid w:val="00D87F14"/>
    <w:rsid w:val="00DA3586"/>
    <w:rsid w:val="00DA3602"/>
    <w:rsid w:val="00DA5CB8"/>
    <w:rsid w:val="00DA62E0"/>
    <w:rsid w:val="00DB1C21"/>
    <w:rsid w:val="00DB3CF1"/>
    <w:rsid w:val="00DB7405"/>
    <w:rsid w:val="00DC007E"/>
    <w:rsid w:val="00DC7AFB"/>
    <w:rsid w:val="00DD40F5"/>
    <w:rsid w:val="00DD4BE5"/>
    <w:rsid w:val="00DD6075"/>
    <w:rsid w:val="00DD68E2"/>
    <w:rsid w:val="00DE0180"/>
    <w:rsid w:val="00DE371B"/>
    <w:rsid w:val="00DE3EA2"/>
    <w:rsid w:val="00DE4B0B"/>
    <w:rsid w:val="00DE5345"/>
    <w:rsid w:val="00DF1BFA"/>
    <w:rsid w:val="00E00A64"/>
    <w:rsid w:val="00E05B7D"/>
    <w:rsid w:val="00E05FE9"/>
    <w:rsid w:val="00E06327"/>
    <w:rsid w:val="00E077FD"/>
    <w:rsid w:val="00E116B1"/>
    <w:rsid w:val="00E1376C"/>
    <w:rsid w:val="00E13D0E"/>
    <w:rsid w:val="00E14CFE"/>
    <w:rsid w:val="00E16F04"/>
    <w:rsid w:val="00E345C2"/>
    <w:rsid w:val="00E3557C"/>
    <w:rsid w:val="00E37A07"/>
    <w:rsid w:val="00E403F4"/>
    <w:rsid w:val="00E41EA7"/>
    <w:rsid w:val="00E43EFD"/>
    <w:rsid w:val="00E46933"/>
    <w:rsid w:val="00E54977"/>
    <w:rsid w:val="00E562FC"/>
    <w:rsid w:val="00E56518"/>
    <w:rsid w:val="00E56667"/>
    <w:rsid w:val="00E56707"/>
    <w:rsid w:val="00E56D4F"/>
    <w:rsid w:val="00E67541"/>
    <w:rsid w:val="00E73243"/>
    <w:rsid w:val="00E75E58"/>
    <w:rsid w:val="00E7656A"/>
    <w:rsid w:val="00E76936"/>
    <w:rsid w:val="00E77518"/>
    <w:rsid w:val="00E80D5E"/>
    <w:rsid w:val="00E8107F"/>
    <w:rsid w:val="00E8192A"/>
    <w:rsid w:val="00E866AB"/>
    <w:rsid w:val="00E913DB"/>
    <w:rsid w:val="00E922D4"/>
    <w:rsid w:val="00E93F9C"/>
    <w:rsid w:val="00E94D16"/>
    <w:rsid w:val="00EA0F6C"/>
    <w:rsid w:val="00EA4FAB"/>
    <w:rsid w:val="00EB0E6B"/>
    <w:rsid w:val="00EB24FB"/>
    <w:rsid w:val="00EB7F82"/>
    <w:rsid w:val="00EC080F"/>
    <w:rsid w:val="00EC36F5"/>
    <w:rsid w:val="00EC373C"/>
    <w:rsid w:val="00EC5137"/>
    <w:rsid w:val="00ED3B47"/>
    <w:rsid w:val="00ED56C3"/>
    <w:rsid w:val="00EE0526"/>
    <w:rsid w:val="00EE14D5"/>
    <w:rsid w:val="00EE1E70"/>
    <w:rsid w:val="00EE32F2"/>
    <w:rsid w:val="00EE3D58"/>
    <w:rsid w:val="00EE6861"/>
    <w:rsid w:val="00EF34D4"/>
    <w:rsid w:val="00EF4C05"/>
    <w:rsid w:val="00F030FB"/>
    <w:rsid w:val="00F05B7B"/>
    <w:rsid w:val="00F05E0A"/>
    <w:rsid w:val="00F06021"/>
    <w:rsid w:val="00F0635F"/>
    <w:rsid w:val="00F0761C"/>
    <w:rsid w:val="00F07A6C"/>
    <w:rsid w:val="00F10B08"/>
    <w:rsid w:val="00F14D56"/>
    <w:rsid w:val="00F248E7"/>
    <w:rsid w:val="00F24C6B"/>
    <w:rsid w:val="00F25695"/>
    <w:rsid w:val="00F3139A"/>
    <w:rsid w:val="00F335BB"/>
    <w:rsid w:val="00F42573"/>
    <w:rsid w:val="00F44FC3"/>
    <w:rsid w:val="00F47B0D"/>
    <w:rsid w:val="00F50634"/>
    <w:rsid w:val="00F56471"/>
    <w:rsid w:val="00F609AA"/>
    <w:rsid w:val="00F60E05"/>
    <w:rsid w:val="00F63C5F"/>
    <w:rsid w:val="00F67D20"/>
    <w:rsid w:val="00F67EFB"/>
    <w:rsid w:val="00F70D3F"/>
    <w:rsid w:val="00F7214A"/>
    <w:rsid w:val="00F8031E"/>
    <w:rsid w:val="00F809CD"/>
    <w:rsid w:val="00F80AAC"/>
    <w:rsid w:val="00F80DAC"/>
    <w:rsid w:val="00F83137"/>
    <w:rsid w:val="00F84456"/>
    <w:rsid w:val="00F85919"/>
    <w:rsid w:val="00F85F1D"/>
    <w:rsid w:val="00F935E2"/>
    <w:rsid w:val="00F93D67"/>
    <w:rsid w:val="00FA5B4E"/>
    <w:rsid w:val="00FA754C"/>
    <w:rsid w:val="00FB2466"/>
    <w:rsid w:val="00FB3F89"/>
    <w:rsid w:val="00FB6D27"/>
    <w:rsid w:val="00FB7335"/>
    <w:rsid w:val="00FB7639"/>
    <w:rsid w:val="00FC0698"/>
    <w:rsid w:val="00FC08E8"/>
    <w:rsid w:val="00FC0FCD"/>
    <w:rsid w:val="00FC4284"/>
    <w:rsid w:val="00FD0F8A"/>
    <w:rsid w:val="00FE0CDB"/>
    <w:rsid w:val="00FE2F2C"/>
    <w:rsid w:val="00FE53E8"/>
    <w:rsid w:val="00FE72B6"/>
    <w:rsid w:val="00FF369A"/>
    <w:rsid w:val="00FF4733"/>
    <w:rsid w:val="00FF554B"/>
    <w:rsid w:val="00FF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CF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BodyTextIndent2">
    <w:name w:val="Body Text Indent 2"/>
    <w:basedOn w:val="Normal"/>
    <w:link w:val="BodyTextIndent2Char"/>
    <w:rsid w:val="0064218B"/>
    <w:pPr>
      <w:spacing w:line="480" w:lineRule="auto"/>
      <w:ind w:left="283"/>
      <w:jc w:val="left"/>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64218B"/>
    <w:rPr>
      <w:rFonts w:ascii="Times New Roman" w:eastAsia="Times New Roman" w:hAnsi="Times New Roman"/>
    </w:rPr>
  </w:style>
  <w:style w:type="character" w:customStyle="1" w:styleId="watch-title">
    <w:name w:val="watch-title"/>
    <w:basedOn w:val="DefaultParagraphFont"/>
    <w:rsid w:val="00C17838"/>
    <w:rPr>
      <w:sz w:val="24"/>
      <w:szCs w:val="24"/>
      <w:bdr w:val="none" w:sz="0" w:space="0" w:color="auto" w:frame="1"/>
      <w:shd w:val="clear" w:color="auto" w:fill="auto"/>
    </w:rPr>
  </w:style>
  <w:style w:type="paragraph" w:styleId="BodyText">
    <w:name w:val="Body Text"/>
    <w:basedOn w:val="Normal"/>
    <w:link w:val="BodyTextChar"/>
    <w:uiPriority w:val="99"/>
    <w:semiHidden/>
    <w:unhideWhenUsed/>
    <w:rsid w:val="0089185E"/>
  </w:style>
  <w:style w:type="character" w:customStyle="1" w:styleId="BodyTextChar">
    <w:name w:val="Body Text Char"/>
    <w:basedOn w:val="DefaultParagraphFont"/>
    <w:link w:val="BodyText"/>
    <w:uiPriority w:val="99"/>
    <w:semiHidden/>
    <w:rsid w:val="0089185E"/>
    <w:rPr>
      <w:rFonts w:ascii="Trebuchet MS" w:hAnsi="Trebuchet MS"/>
      <w:sz w:val="22"/>
      <w:szCs w:val="22"/>
    </w:rPr>
  </w:style>
  <w:style w:type="numbering" w:customStyle="1" w:styleId="NoList1">
    <w:name w:val="No List1"/>
    <w:next w:val="NoList"/>
    <w:uiPriority w:val="99"/>
    <w:semiHidden/>
    <w:unhideWhenUsed/>
    <w:rsid w:val="00286EBD"/>
  </w:style>
  <w:style w:type="table" w:customStyle="1" w:styleId="TableGrid1">
    <w:name w:val="Table Grid1"/>
    <w:basedOn w:val="TableNormal"/>
    <w:next w:val="TableGrid"/>
    <w:uiPriority w:val="59"/>
    <w:rsid w:val="0028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6EBD"/>
    <w:pPr>
      <w:ind w:left="0"/>
    </w:pPr>
    <w:rPr>
      <w:sz w:val="16"/>
      <w:szCs w:val="20"/>
    </w:rPr>
  </w:style>
  <w:style w:type="character" w:customStyle="1" w:styleId="FootnoteTextChar">
    <w:name w:val="Footnote Text Char"/>
    <w:basedOn w:val="DefaultParagraphFont"/>
    <w:link w:val="FootnoteText"/>
    <w:uiPriority w:val="99"/>
    <w:semiHidden/>
    <w:rsid w:val="00286EBD"/>
    <w:rPr>
      <w:rFonts w:ascii="Trebuchet MS" w:hAnsi="Trebuchet MS"/>
      <w:sz w:val="16"/>
    </w:rPr>
  </w:style>
  <w:style w:type="character" w:styleId="FootnoteReference">
    <w:name w:val="footnote reference"/>
    <w:basedOn w:val="DefaultParagraphFont"/>
    <w:uiPriority w:val="99"/>
    <w:semiHidden/>
    <w:unhideWhenUsed/>
    <w:rsid w:val="00286EBD"/>
    <w:rPr>
      <w:rFonts w:ascii="Trebuchet MS" w:hAnsi="Trebuchet MS"/>
      <w:sz w:val="22"/>
      <w:vertAlign w:val="superscript"/>
    </w:rPr>
  </w:style>
  <w:style w:type="table" w:customStyle="1" w:styleId="Tabelgril1">
    <w:name w:val="Tabel grilă1"/>
    <w:basedOn w:val="TableNormal"/>
    <w:next w:val="TableGrid"/>
    <w:uiPriority w:val="59"/>
    <w:rsid w:val="00286E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6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359417">
      <w:bodyDiv w:val="1"/>
      <w:marLeft w:val="0"/>
      <w:marRight w:val="0"/>
      <w:marTop w:val="0"/>
      <w:marBottom w:val="0"/>
      <w:divBdr>
        <w:top w:val="none" w:sz="0" w:space="0" w:color="auto"/>
        <w:left w:val="none" w:sz="0" w:space="0" w:color="auto"/>
        <w:bottom w:val="none" w:sz="0" w:space="0" w:color="auto"/>
        <w:right w:val="none" w:sz="0" w:space="0" w:color="auto"/>
      </w:divBdr>
      <w:divsChild>
        <w:div w:id="1325163391">
          <w:marLeft w:val="0"/>
          <w:marRight w:val="0"/>
          <w:marTop w:val="0"/>
          <w:marBottom w:val="0"/>
          <w:divBdr>
            <w:top w:val="none" w:sz="0" w:space="0" w:color="auto"/>
            <w:left w:val="none" w:sz="0" w:space="0" w:color="auto"/>
            <w:bottom w:val="none" w:sz="0" w:space="0" w:color="auto"/>
            <w:right w:val="none" w:sz="0" w:space="0" w:color="auto"/>
          </w:divBdr>
          <w:divsChild>
            <w:div w:id="587151382">
              <w:marLeft w:val="0"/>
              <w:marRight w:val="0"/>
              <w:marTop w:val="0"/>
              <w:marBottom w:val="0"/>
              <w:divBdr>
                <w:top w:val="none" w:sz="0" w:space="0" w:color="auto"/>
                <w:left w:val="none" w:sz="0" w:space="0" w:color="auto"/>
                <w:bottom w:val="none" w:sz="0" w:space="0" w:color="auto"/>
                <w:right w:val="none" w:sz="0" w:space="0" w:color="auto"/>
              </w:divBdr>
              <w:divsChild>
                <w:div w:id="92670577">
                  <w:marLeft w:val="0"/>
                  <w:marRight w:val="0"/>
                  <w:marTop w:val="0"/>
                  <w:marBottom w:val="0"/>
                  <w:divBdr>
                    <w:top w:val="none" w:sz="0" w:space="0" w:color="auto"/>
                    <w:left w:val="none" w:sz="0" w:space="0" w:color="auto"/>
                    <w:bottom w:val="none" w:sz="0" w:space="0" w:color="auto"/>
                    <w:right w:val="none" w:sz="0" w:space="0" w:color="auto"/>
                  </w:divBdr>
                </w:div>
              </w:divsChild>
            </w:div>
            <w:div w:id="1280719870">
              <w:marLeft w:val="0"/>
              <w:marRight w:val="0"/>
              <w:marTop w:val="0"/>
              <w:marBottom w:val="0"/>
              <w:divBdr>
                <w:top w:val="none" w:sz="0" w:space="0" w:color="auto"/>
                <w:left w:val="none" w:sz="0" w:space="0" w:color="auto"/>
                <w:bottom w:val="none" w:sz="0" w:space="0" w:color="auto"/>
                <w:right w:val="none" w:sz="0" w:space="0" w:color="auto"/>
              </w:divBdr>
              <w:divsChild>
                <w:div w:id="800344261">
                  <w:marLeft w:val="0"/>
                  <w:marRight w:val="0"/>
                  <w:marTop w:val="0"/>
                  <w:marBottom w:val="0"/>
                  <w:divBdr>
                    <w:top w:val="none" w:sz="0" w:space="0" w:color="auto"/>
                    <w:left w:val="none" w:sz="0" w:space="0" w:color="auto"/>
                    <w:bottom w:val="none" w:sz="0" w:space="0" w:color="auto"/>
                    <w:right w:val="none" w:sz="0" w:space="0" w:color="auto"/>
                  </w:divBdr>
                </w:div>
              </w:divsChild>
            </w:div>
            <w:div w:id="837813435">
              <w:marLeft w:val="0"/>
              <w:marRight w:val="0"/>
              <w:marTop w:val="0"/>
              <w:marBottom w:val="0"/>
              <w:divBdr>
                <w:top w:val="none" w:sz="0" w:space="0" w:color="auto"/>
                <w:left w:val="none" w:sz="0" w:space="0" w:color="auto"/>
                <w:bottom w:val="none" w:sz="0" w:space="0" w:color="auto"/>
                <w:right w:val="none" w:sz="0" w:space="0" w:color="auto"/>
              </w:divBdr>
              <w:divsChild>
                <w:div w:id="248077650">
                  <w:marLeft w:val="0"/>
                  <w:marRight w:val="0"/>
                  <w:marTop w:val="0"/>
                  <w:marBottom w:val="0"/>
                  <w:divBdr>
                    <w:top w:val="none" w:sz="0" w:space="0" w:color="auto"/>
                    <w:left w:val="none" w:sz="0" w:space="0" w:color="auto"/>
                    <w:bottom w:val="none" w:sz="0" w:space="0" w:color="auto"/>
                    <w:right w:val="none" w:sz="0" w:space="0" w:color="auto"/>
                  </w:divBdr>
                </w:div>
              </w:divsChild>
            </w:div>
            <w:div w:id="1295015431">
              <w:marLeft w:val="0"/>
              <w:marRight w:val="0"/>
              <w:marTop w:val="0"/>
              <w:marBottom w:val="0"/>
              <w:divBdr>
                <w:top w:val="none" w:sz="0" w:space="0" w:color="auto"/>
                <w:left w:val="none" w:sz="0" w:space="0" w:color="auto"/>
                <w:bottom w:val="none" w:sz="0" w:space="0" w:color="auto"/>
                <w:right w:val="none" w:sz="0" w:space="0" w:color="auto"/>
              </w:divBdr>
              <w:divsChild>
                <w:div w:id="991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2403">
      <w:bodyDiv w:val="1"/>
      <w:marLeft w:val="0"/>
      <w:marRight w:val="0"/>
      <w:marTop w:val="0"/>
      <w:marBottom w:val="0"/>
      <w:divBdr>
        <w:top w:val="none" w:sz="0" w:space="0" w:color="auto"/>
        <w:left w:val="none" w:sz="0" w:space="0" w:color="auto"/>
        <w:bottom w:val="none" w:sz="0" w:space="0" w:color="auto"/>
        <w:right w:val="none" w:sz="0" w:space="0" w:color="auto"/>
      </w:divBdr>
    </w:div>
    <w:div w:id="1201406207">
      <w:bodyDiv w:val="1"/>
      <w:marLeft w:val="0"/>
      <w:marRight w:val="0"/>
      <w:marTop w:val="0"/>
      <w:marBottom w:val="0"/>
      <w:divBdr>
        <w:top w:val="none" w:sz="0" w:space="0" w:color="auto"/>
        <w:left w:val="none" w:sz="0" w:space="0" w:color="auto"/>
        <w:bottom w:val="none" w:sz="0" w:space="0" w:color="auto"/>
        <w:right w:val="none" w:sz="0" w:space="0" w:color="auto"/>
      </w:divBdr>
      <w:divsChild>
        <w:div w:id="571890206">
          <w:marLeft w:val="0"/>
          <w:marRight w:val="0"/>
          <w:marTop w:val="0"/>
          <w:marBottom w:val="0"/>
          <w:divBdr>
            <w:top w:val="none" w:sz="0" w:space="0" w:color="auto"/>
            <w:left w:val="none" w:sz="0" w:space="0" w:color="auto"/>
            <w:bottom w:val="none" w:sz="0" w:space="0" w:color="auto"/>
            <w:right w:val="none" w:sz="0" w:space="0" w:color="auto"/>
          </w:divBdr>
          <w:divsChild>
            <w:div w:id="1686788320">
              <w:marLeft w:val="0"/>
              <w:marRight w:val="0"/>
              <w:marTop w:val="0"/>
              <w:marBottom w:val="0"/>
              <w:divBdr>
                <w:top w:val="none" w:sz="0" w:space="0" w:color="auto"/>
                <w:left w:val="none" w:sz="0" w:space="0" w:color="auto"/>
                <w:bottom w:val="none" w:sz="0" w:space="0" w:color="auto"/>
                <w:right w:val="none" w:sz="0" w:space="0" w:color="auto"/>
              </w:divBdr>
              <w:divsChild>
                <w:div w:id="2060588286">
                  <w:marLeft w:val="0"/>
                  <w:marRight w:val="0"/>
                  <w:marTop w:val="0"/>
                  <w:marBottom w:val="0"/>
                  <w:divBdr>
                    <w:top w:val="none" w:sz="0" w:space="0" w:color="auto"/>
                    <w:left w:val="none" w:sz="0" w:space="0" w:color="auto"/>
                    <w:bottom w:val="none" w:sz="0" w:space="0" w:color="auto"/>
                    <w:right w:val="none" w:sz="0" w:space="0" w:color="auto"/>
                  </w:divBdr>
                </w:div>
              </w:divsChild>
            </w:div>
            <w:div w:id="536545984">
              <w:marLeft w:val="0"/>
              <w:marRight w:val="0"/>
              <w:marTop w:val="0"/>
              <w:marBottom w:val="0"/>
              <w:divBdr>
                <w:top w:val="none" w:sz="0" w:space="0" w:color="auto"/>
                <w:left w:val="none" w:sz="0" w:space="0" w:color="auto"/>
                <w:bottom w:val="none" w:sz="0" w:space="0" w:color="auto"/>
                <w:right w:val="none" w:sz="0" w:space="0" w:color="auto"/>
              </w:divBdr>
              <w:divsChild>
                <w:div w:id="868758069">
                  <w:marLeft w:val="0"/>
                  <w:marRight w:val="0"/>
                  <w:marTop w:val="0"/>
                  <w:marBottom w:val="0"/>
                  <w:divBdr>
                    <w:top w:val="none" w:sz="0" w:space="0" w:color="auto"/>
                    <w:left w:val="none" w:sz="0" w:space="0" w:color="auto"/>
                    <w:bottom w:val="none" w:sz="0" w:space="0" w:color="auto"/>
                    <w:right w:val="none" w:sz="0" w:space="0" w:color="auto"/>
                  </w:divBdr>
                </w:div>
              </w:divsChild>
            </w:div>
            <w:div w:id="911551618">
              <w:marLeft w:val="0"/>
              <w:marRight w:val="0"/>
              <w:marTop w:val="0"/>
              <w:marBottom w:val="0"/>
              <w:divBdr>
                <w:top w:val="none" w:sz="0" w:space="0" w:color="auto"/>
                <w:left w:val="none" w:sz="0" w:space="0" w:color="auto"/>
                <w:bottom w:val="none" w:sz="0" w:space="0" w:color="auto"/>
                <w:right w:val="none" w:sz="0" w:space="0" w:color="auto"/>
              </w:divBdr>
              <w:divsChild>
                <w:div w:id="1858537764">
                  <w:marLeft w:val="0"/>
                  <w:marRight w:val="0"/>
                  <w:marTop w:val="0"/>
                  <w:marBottom w:val="0"/>
                  <w:divBdr>
                    <w:top w:val="none" w:sz="0" w:space="0" w:color="auto"/>
                    <w:left w:val="none" w:sz="0" w:space="0" w:color="auto"/>
                    <w:bottom w:val="none" w:sz="0" w:space="0" w:color="auto"/>
                    <w:right w:val="none" w:sz="0" w:space="0" w:color="auto"/>
                  </w:divBdr>
                </w:div>
              </w:divsChild>
            </w:div>
            <w:div w:id="262350198">
              <w:marLeft w:val="0"/>
              <w:marRight w:val="0"/>
              <w:marTop w:val="0"/>
              <w:marBottom w:val="0"/>
              <w:divBdr>
                <w:top w:val="none" w:sz="0" w:space="0" w:color="auto"/>
                <w:left w:val="none" w:sz="0" w:space="0" w:color="auto"/>
                <w:bottom w:val="none" w:sz="0" w:space="0" w:color="auto"/>
                <w:right w:val="none" w:sz="0" w:space="0" w:color="auto"/>
              </w:divBdr>
              <w:divsChild>
                <w:div w:id="4531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7425">
      <w:bodyDiv w:val="1"/>
      <w:marLeft w:val="0"/>
      <w:marRight w:val="0"/>
      <w:marTop w:val="0"/>
      <w:marBottom w:val="0"/>
      <w:divBdr>
        <w:top w:val="none" w:sz="0" w:space="0" w:color="auto"/>
        <w:left w:val="none" w:sz="0" w:space="0" w:color="auto"/>
        <w:bottom w:val="none" w:sz="0" w:space="0" w:color="auto"/>
        <w:right w:val="none" w:sz="0" w:space="0" w:color="auto"/>
      </w:divBdr>
      <w:divsChild>
        <w:div w:id="1666664875">
          <w:marLeft w:val="0"/>
          <w:marRight w:val="0"/>
          <w:marTop w:val="0"/>
          <w:marBottom w:val="0"/>
          <w:divBdr>
            <w:top w:val="none" w:sz="0" w:space="0" w:color="auto"/>
            <w:left w:val="none" w:sz="0" w:space="0" w:color="auto"/>
            <w:bottom w:val="none" w:sz="0" w:space="0" w:color="auto"/>
            <w:right w:val="none" w:sz="0" w:space="0" w:color="auto"/>
          </w:divBdr>
          <w:divsChild>
            <w:div w:id="726034371">
              <w:marLeft w:val="0"/>
              <w:marRight w:val="0"/>
              <w:marTop w:val="0"/>
              <w:marBottom w:val="0"/>
              <w:divBdr>
                <w:top w:val="none" w:sz="0" w:space="0" w:color="auto"/>
                <w:left w:val="none" w:sz="0" w:space="0" w:color="auto"/>
                <w:bottom w:val="none" w:sz="0" w:space="0" w:color="auto"/>
                <w:right w:val="none" w:sz="0" w:space="0" w:color="auto"/>
              </w:divBdr>
              <w:divsChild>
                <w:div w:id="840195456">
                  <w:marLeft w:val="0"/>
                  <w:marRight w:val="0"/>
                  <w:marTop w:val="0"/>
                  <w:marBottom w:val="0"/>
                  <w:divBdr>
                    <w:top w:val="none" w:sz="0" w:space="0" w:color="auto"/>
                    <w:left w:val="none" w:sz="0" w:space="0" w:color="auto"/>
                    <w:bottom w:val="none" w:sz="0" w:space="0" w:color="auto"/>
                    <w:right w:val="none" w:sz="0" w:space="0" w:color="auto"/>
                  </w:divBdr>
                </w:div>
              </w:divsChild>
            </w:div>
            <w:div w:id="502817876">
              <w:marLeft w:val="0"/>
              <w:marRight w:val="0"/>
              <w:marTop w:val="0"/>
              <w:marBottom w:val="0"/>
              <w:divBdr>
                <w:top w:val="none" w:sz="0" w:space="0" w:color="auto"/>
                <w:left w:val="none" w:sz="0" w:space="0" w:color="auto"/>
                <w:bottom w:val="none" w:sz="0" w:space="0" w:color="auto"/>
                <w:right w:val="none" w:sz="0" w:space="0" w:color="auto"/>
              </w:divBdr>
              <w:divsChild>
                <w:div w:id="1371227675">
                  <w:marLeft w:val="0"/>
                  <w:marRight w:val="0"/>
                  <w:marTop w:val="0"/>
                  <w:marBottom w:val="0"/>
                  <w:divBdr>
                    <w:top w:val="none" w:sz="0" w:space="0" w:color="auto"/>
                    <w:left w:val="none" w:sz="0" w:space="0" w:color="auto"/>
                    <w:bottom w:val="none" w:sz="0" w:space="0" w:color="auto"/>
                    <w:right w:val="none" w:sz="0" w:space="0" w:color="auto"/>
                  </w:divBdr>
                </w:div>
              </w:divsChild>
            </w:div>
            <w:div w:id="143012440">
              <w:marLeft w:val="0"/>
              <w:marRight w:val="0"/>
              <w:marTop w:val="0"/>
              <w:marBottom w:val="0"/>
              <w:divBdr>
                <w:top w:val="none" w:sz="0" w:space="0" w:color="auto"/>
                <w:left w:val="none" w:sz="0" w:space="0" w:color="auto"/>
                <w:bottom w:val="none" w:sz="0" w:space="0" w:color="auto"/>
                <w:right w:val="none" w:sz="0" w:space="0" w:color="auto"/>
              </w:divBdr>
              <w:divsChild>
                <w:div w:id="73281122">
                  <w:marLeft w:val="0"/>
                  <w:marRight w:val="0"/>
                  <w:marTop w:val="0"/>
                  <w:marBottom w:val="0"/>
                  <w:divBdr>
                    <w:top w:val="none" w:sz="0" w:space="0" w:color="auto"/>
                    <w:left w:val="none" w:sz="0" w:space="0" w:color="auto"/>
                    <w:bottom w:val="none" w:sz="0" w:space="0" w:color="auto"/>
                    <w:right w:val="none" w:sz="0" w:space="0" w:color="auto"/>
                  </w:divBdr>
                </w:div>
              </w:divsChild>
            </w:div>
            <w:div w:id="215044207">
              <w:marLeft w:val="0"/>
              <w:marRight w:val="0"/>
              <w:marTop w:val="0"/>
              <w:marBottom w:val="0"/>
              <w:divBdr>
                <w:top w:val="none" w:sz="0" w:space="0" w:color="auto"/>
                <w:left w:val="none" w:sz="0" w:space="0" w:color="auto"/>
                <w:bottom w:val="none" w:sz="0" w:space="0" w:color="auto"/>
                <w:right w:val="none" w:sz="0" w:space="0" w:color="auto"/>
              </w:divBdr>
              <w:divsChild>
                <w:div w:id="15834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20045">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9">
          <w:marLeft w:val="0"/>
          <w:marRight w:val="0"/>
          <w:marTop w:val="0"/>
          <w:marBottom w:val="0"/>
          <w:divBdr>
            <w:top w:val="none" w:sz="0" w:space="0" w:color="auto"/>
            <w:left w:val="none" w:sz="0" w:space="0" w:color="auto"/>
            <w:bottom w:val="none" w:sz="0" w:space="0" w:color="auto"/>
            <w:right w:val="none" w:sz="0" w:space="0" w:color="auto"/>
          </w:divBdr>
          <w:divsChild>
            <w:div w:id="1740057508">
              <w:marLeft w:val="0"/>
              <w:marRight w:val="0"/>
              <w:marTop w:val="0"/>
              <w:marBottom w:val="0"/>
              <w:divBdr>
                <w:top w:val="none" w:sz="0" w:space="0" w:color="auto"/>
                <w:left w:val="none" w:sz="0" w:space="0" w:color="auto"/>
                <w:bottom w:val="none" w:sz="0" w:space="0" w:color="auto"/>
                <w:right w:val="none" w:sz="0" w:space="0" w:color="auto"/>
              </w:divBdr>
              <w:divsChild>
                <w:div w:id="1364476145">
                  <w:marLeft w:val="0"/>
                  <w:marRight w:val="0"/>
                  <w:marTop w:val="0"/>
                  <w:marBottom w:val="0"/>
                  <w:divBdr>
                    <w:top w:val="none" w:sz="0" w:space="0" w:color="auto"/>
                    <w:left w:val="none" w:sz="0" w:space="0" w:color="auto"/>
                    <w:bottom w:val="none" w:sz="0" w:space="0" w:color="auto"/>
                    <w:right w:val="none" w:sz="0" w:space="0" w:color="auto"/>
                  </w:divBdr>
                </w:div>
              </w:divsChild>
            </w:div>
            <w:div w:id="289476587">
              <w:marLeft w:val="0"/>
              <w:marRight w:val="0"/>
              <w:marTop w:val="0"/>
              <w:marBottom w:val="0"/>
              <w:divBdr>
                <w:top w:val="none" w:sz="0" w:space="0" w:color="auto"/>
                <w:left w:val="none" w:sz="0" w:space="0" w:color="auto"/>
                <w:bottom w:val="none" w:sz="0" w:space="0" w:color="auto"/>
                <w:right w:val="none" w:sz="0" w:space="0" w:color="auto"/>
              </w:divBdr>
              <w:divsChild>
                <w:div w:id="994261820">
                  <w:marLeft w:val="0"/>
                  <w:marRight w:val="0"/>
                  <w:marTop w:val="0"/>
                  <w:marBottom w:val="0"/>
                  <w:divBdr>
                    <w:top w:val="none" w:sz="0" w:space="0" w:color="auto"/>
                    <w:left w:val="none" w:sz="0" w:space="0" w:color="auto"/>
                    <w:bottom w:val="none" w:sz="0" w:space="0" w:color="auto"/>
                    <w:right w:val="none" w:sz="0" w:space="0" w:color="auto"/>
                  </w:divBdr>
                </w:div>
              </w:divsChild>
            </w:div>
            <w:div w:id="1212575260">
              <w:marLeft w:val="0"/>
              <w:marRight w:val="0"/>
              <w:marTop w:val="0"/>
              <w:marBottom w:val="0"/>
              <w:divBdr>
                <w:top w:val="none" w:sz="0" w:space="0" w:color="auto"/>
                <w:left w:val="none" w:sz="0" w:space="0" w:color="auto"/>
                <w:bottom w:val="none" w:sz="0" w:space="0" w:color="auto"/>
                <w:right w:val="none" w:sz="0" w:space="0" w:color="auto"/>
              </w:divBdr>
              <w:divsChild>
                <w:div w:id="813836896">
                  <w:marLeft w:val="0"/>
                  <w:marRight w:val="0"/>
                  <w:marTop w:val="0"/>
                  <w:marBottom w:val="0"/>
                  <w:divBdr>
                    <w:top w:val="none" w:sz="0" w:space="0" w:color="auto"/>
                    <w:left w:val="none" w:sz="0" w:space="0" w:color="auto"/>
                    <w:bottom w:val="none" w:sz="0" w:space="0" w:color="auto"/>
                    <w:right w:val="none" w:sz="0" w:space="0" w:color="auto"/>
                  </w:divBdr>
                </w:div>
              </w:divsChild>
            </w:div>
            <w:div w:id="246890355">
              <w:marLeft w:val="0"/>
              <w:marRight w:val="0"/>
              <w:marTop w:val="0"/>
              <w:marBottom w:val="0"/>
              <w:divBdr>
                <w:top w:val="none" w:sz="0" w:space="0" w:color="auto"/>
                <w:left w:val="none" w:sz="0" w:space="0" w:color="auto"/>
                <w:bottom w:val="none" w:sz="0" w:space="0" w:color="auto"/>
                <w:right w:val="none" w:sz="0" w:space="0" w:color="auto"/>
              </w:divBdr>
              <w:divsChild>
                <w:div w:id="11973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1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ct:2057560%200" TargetMode="External"/><Relationship Id="rId13" Type="http://schemas.openxmlformats.org/officeDocument/2006/relationships/hyperlink" Target="http://lege5.ro/App/Document/giydmnbqge2a/regulamentul-pentru-organizarea-si-desfasurarea-examenului-sau-a-concursului-pentru-dobandirea-calitatii-de-notar-stagiar-din-19102017?pid=222571584&amp;d=2021-06-30" TargetMode="External"/><Relationship Id="rId18" Type="http://schemas.openxmlformats.org/officeDocument/2006/relationships/hyperlink" Target="http://lege5.ro/App/Document/giydmnbqge2a/regulamentul-pentru-organizarea-si-desfasurarea-examenului-sau-a-concursului-pentru-dobandirea-calitatii-de-notar-stagiar-din-19102017?pid=222571846&amp;d=2021-06-3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lege5.ro/App/Document/giydmnbqge2a/regulamentul-pentru-organizarea-si-desfasurarea-examenului-sau-a-concursului-pentru-dobandirea-calitatii-de-notar-stagiar-din-19102017?pid=222571745&amp;d=2021-06-30" TargetMode="External"/><Relationship Id="rId7" Type="http://schemas.openxmlformats.org/officeDocument/2006/relationships/hyperlink" Target="act:2064014%200" TargetMode="External"/><Relationship Id="rId12" Type="http://schemas.openxmlformats.org/officeDocument/2006/relationships/hyperlink" Target="http://lege5.ro/App/Document/giydmnbqge2a/regulamentul-pentru-organizarea-si-desfasurarea-examenului-sau-a-concursului-pentru-dobandirea-calitatii-de-notar-stagiar-din-19102017?pid=222571578&amp;d=2021-06-30" TargetMode="External"/><Relationship Id="rId17" Type="http://schemas.openxmlformats.org/officeDocument/2006/relationships/hyperlink" Target="http://lege5.ro/App/Document/giydmnbqge2a/regulamentul-pentru-organizarea-si-desfasurarea-examenului-sau-a-concursului-pentru-dobandirea-calitatii-de-notar-stagiar-din-19102017?pid=222571694&amp;d=2021-06-3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lege5.ro/App/Document/giydmnbqge2a/regulamentul-pentru-organizarea-si-desfasurarea-examenului-sau-a-concursului-pentru-dobandirea-calitatii-de-notar-stagiar-din-19102017?pid=222571680&amp;d=2021-06-30" TargetMode="External"/><Relationship Id="rId20" Type="http://schemas.openxmlformats.org/officeDocument/2006/relationships/hyperlink" Target="http://lege5.ro/App/Document/giydmnbqge2a/regulamentul-pentru-organizarea-si-desfasurarea-examenului-sau-a-concursului-pentru-dobandirea-calitatii-de-notar-stagiar-din-19102017?pid=222571854&amp;d=2021-06-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ct:2057560%2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ege5.ro/App/Document/giydmnbqge2a/regulamentul-pentru-organizarea-si-desfasurarea-examenului-sau-a-concursului-pentru-dobandirea-calitatii-de-notar-stagiar-din-19102017?pid=222571651&amp;d=2021-06-3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act:2064014%200" TargetMode="External"/><Relationship Id="rId19" Type="http://schemas.openxmlformats.org/officeDocument/2006/relationships/hyperlink" Target="http://lege5.ro/App/Document/giydmnbqge2a/regulamentul-pentru-organizarea-si-desfasurarea-examenului-sau-a-concursului-pentru-dobandirea-calitatii-de-notar-stagiar-din-19102017?pid=222571850&amp;d=2021-06-30" TargetMode="External"/><Relationship Id="rId4" Type="http://schemas.openxmlformats.org/officeDocument/2006/relationships/webSettings" Target="webSettings.xml"/><Relationship Id="rId9" Type="http://schemas.openxmlformats.org/officeDocument/2006/relationships/hyperlink" Target="act:125680%2039645644" TargetMode="External"/><Relationship Id="rId14" Type="http://schemas.openxmlformats.org/officeDocument/2006/relationships/hyperlink" Target="http://lege5.ro/App/Document/giydmnbqge2a/regulamentul-pentru-organizarea-si-desfasurarea-examenului-sau-a-concursului-pentru-dobandirea-calitatii-de-notar-stagiar-din-19102017?pid=222571578&amp;d=2021-06-30" TargetMode="External"/><Relationship Id="rId22" Type="http://schemas.openxmlformats.org/officeDocument/2006/relationships/hyperlink" Target="http://lege5.ro/App/Document/giydmnbqge2a/regulamentul-pentru-organizarea-si-desfasurarea-examenului-sau-a-concursului-pentru-dobandirea-calitatii-de-notar-stagiar-din-19102017?pid=222571854&amp;d=2021-06-3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just.ro"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just.r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6AB8-BD4B-4A38-AE4C-6EF6EAC6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1524</TotalTime>
  <Pages>12</Pages>
  <Words>6304</Words>
  <Characters>35937</Characters>
  <Application>Microsoft Office Word</Application>
  <DocSecurity>0</DocSecurity>
  <Lines>299</Lines>
  <Paragraphs>84</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
      <vt:lpstr/>
      <vt:lpstr>O R D I N</vt:lpstr>
    </vt:vector>
  </TitlesOfParts>
  <Company/>
  <LinksUpToDate>false</LinksUpToDate>
  <CharactersWithSpaces>42157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Cristina Elena Tanase</cp:lastModifiedBy>
  <cp:revision>435</cp:revision>
  <cp:lastPrinted>2021-08-02T12:02:00Z</cp:lastPrinted>
  <dcterms:created xsi:type="dcterms:W3CDTF">2020-07-02T08:55:00Z</dcterms:created>
  <dcterms:modified xsi:type="dcterms:W3CDTF">2021-08-04T06:20:00Z</dcterms:modified>
</cp:coreProperties>
</file>