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E4C4" w14:textId="06EF1D9A" w:rsidR="00D35224" w:rsidRPr="009C0AA5" w:rsidRDefault="00D35224" w:rsidP="00D35224">
      <w:pPr>
        <w:spacing w:before="120" w:line="288" w:lineRule="auto"/>
        <w:jc w:val="center"/>
        <w:rPr>
          <w:rFonts w:asciiTheme="majorHAnsi" w:hAnsiTheme="majorHAnsi" w:cstheme="majorHAnsi"/>
          <w:b/>
          <w:bCs/>
          <w:sz w:val="24"/>
          <w:szCs w:val="24"/>
          <w:lang w:val="fr-FR"/>
        </w:rPr>
      </w:pPr>
      <w:r w:rsidRPr="009C0AA5">
        <w:rPr>
          <w:rFonts w:asciiTheme="majorHAnsi" w:hAnsiTheme="majorHAnsi" w:cstheme="majorHAnsi"/>
          <w:b/>
          <w:bCs/>
          <w:sz w:val="24"/>
          <w:szCs w:val="24"/>
          <w:lang w:val="fr-FR"/>
        </w:rPr>
        <w:t xml:space="preserve">„Taxa Netflix”, </w:t>
      </w:r>
      <w:r w:rsidR="003075B8" w:rsidRPr="009C0AA5">
        <w:rPr>
          <w:rFonts w:asciiTheme="majorHAnsi" w:hAnsiTheme="majorHAnsi" w:cstheme="majorHAnsi"/>
          <w:b/>
          <w:bCs/>
          <w:sz w:val="24"/>
          <w:szCs w:val="24"/>
          <w:lang w:val="fr-FR"/>
        </w:rPr>
        <w:t>un nou impozit</w:t>
      </w:r>
      <w:r w:rsidRPr="009C0AA5">
        <w:rPr>
          <w:rFonts w:asciiTheme="majorHAnsi" w:hAnsiTheme="majorHAnsi" w:cstheme="majorHAnsi"/>
          <w:b/>
          <w:bCs/>
          <w:sz w:val="24"/>
          <w:szCs w:val="24"/>
          <w:lang w:val="fr-FR"/>
        </w:rPr>
        <w:t xml:space="preserve"> în România</w:t>
      </w:r>
    </w:p>
    <w:p w14:paraId="551407CC" w14:textId="77777777" w:rsidR="00D35224" w:rsidRPr="009C0AA5" w:rsidRDefault="00D35224" w:rsidP="00D35224">
      <w:pPr>
        <w:spacing w:before="120" w:line="288" w:lineRule="auto"/>
        <w:jc w:val="center"/>
        <w:rPr>
          <w:rFonts w:asciiTheme="majorHAnsi" w:hAnsiTheme="majorHAnsi" w:cstheme="majorHAnsi"/>
          <w:bCs/>
          <w:i/>
          <w:lang w:val="fr-FR"/>
        </w:rPr>
      </w:pPr>
    </w:p>
    <w:p w14:paraId="7C7BF9B8" w14:textId="62A644F2" w:rsidR="00D35224" w:rsidRPr="00F23E62" w:rsidRDefault="00D35224" w:rsidP="00D35224">
      <w:pPr>
        <w:spacing w:before="120" w:line="288" w:lineRule="auto"/>
        <w:rPr>
          <w:rFonts w:asciiTheme="majorHAnsi" w:hAnsiTheme="majorHAnsi" w:cstheme="majorHAnsi"/>
          <w:b/>
          <w:bCs/>
          <w:u w:val="single"/>
          <w:lang w:val="ro-RO"/>
        </w:rPr>
      </w:pPr>
      <w:r w:rsidRPr="003D32AC">
        <w:rPr>
          <w:rFonts w:asciiTheme="majorHAnsi" w:hAnsiTheme="majorHAnsi" w:cstheme="majorHAnsi"/>
          <w:bCs/>
          <w:i/>
          <w:lang w:val="ro-RO"/>
        </w:rPr>
        <w:t xml:space="preserve">Material de opinie de </w:t>
      </w:r>
      <w:r>
        <w:rPr>
          <w:rFonts w:asciiTheme="majorHAnsi" w:hAnsiTheme="majorHAnsi" w:cstheme="majorHAnsi"/>
          <w:bCs/>
          <w:i/>
          <w:lang w:val="ro-RO"/>
        </w:rPr>
        <w:t>Ana Petrescu-Mujdei</w:t>
      </w:r>
      <w:r w:rsidRPr="003D32AC">
        <w:rPr>
          <w:rFonts w:asciiTheme="majorHAnsi" w:hAnsiTheme="majorHAnsi" w:cstheme="majorHAnsi"/>
          <w:bCs/>
          <w:i/>
          <w:lang w:val="ro-RO"/>
        </w:rPr>
        <w:t>, Manager</w:t>
      </w:r>
      <w:r>
        <w:rPr>
          <w:rFonts w:asciiTheme="majorHAnsi" w:hAnsiTheme="majorHAnsi" w:cstheme="majorHAnsi"/>
          <w:bCs/>
          <w:i/>
          <w:lang w:val="ro-RO"/>
        </w:rPr>
        <w:t xml:space="preserve"> Senior,</w:t>
      </w:r>
      <w:r w:rsidRPr="003D32AC">
        <w:rPr>
          <w:rFonts w:asciiTheme="majorHAnsi" w:hAnsiTheme="majorHAnsi" w:cstheme="majorHAnsi"/>
          <w:bCs/>
          <w:i/>
          <w:lang w:val="ro-RO"/>
        </w:rPr>
        <w:t xml:space="preserve"> </w:t>
      </w:r>
      <w:r>
        <w:rPr>
          <w:rFonts w:asciiTheme="majorHAnsi" w:hAnsiTheme="majorHAnsi" w:cstheme="majorHAnsi"/>
          <w:bCs/>
          <w:i/>
          <w:lang w:val="ro-RO"/>
        </w:rPr>
        <w:t>D</w:t>
      </w:r>
      <w:r w:rsidRPr="003D32AC">
        <w:rPr>
          <w:rFonts w:asciiTheme="majorHAnsi" w:hAnsiTheme="majorHAnsi" w:cstheme="majorHAnsi"/>
          <w:bCs/>
          <w:i/>
          <w:lang w:val="ro-RO"/>
        </w:rPr>
        <w:t>eloitte România</w:t>
      </w:r>
    </w:p>
    <w:p w14:paraId="3B27F52A" w14:textId="77777777" w:rsidR="00D35224" w:rsidRDefault="00D35224" w:rsidP="00D35224">
      <w:pPr>
        <w:spacing w:before="120" w:line="288" w:lineRule="auto"/>
        <w:jc w:val="both"/>
        <w:rPr>
          <w:rFonts w:asciiTheme="majorHAnsi" w:hAnsiTheme="majorHAnsi" w:cstheme="majorHAnsi"/>
          <w:lang w:val="ro-RO"/>
        </w:rPr>
      </w:pPr>
    </w:p>
    <w:p w14:paraId="06F526B3" w14:textId="77777777" w:rsidR="00D35224" w:rsidRDefault="00D35224" w:rsidP="00D35224">
      <w:pPr>
        <w:spacing w:before="120" w:line="288" w:lineRule="auto"/>
        <w:jc w:val="both"/>
        <w:rPr>
          <w:rFonts w:asciiTheme="majorHAnsi" w:hAnsiTheme="majorHAnsi" w:cstheme="majorHAnsi"/>
          <w:lang w:val="ro-RO"/>
        </w:rPr>
      </w:pPr>
      <w:r>
        <w:rPr>
          <w:rFonts w:asciiTheme="majorHAnsi" w:hAnsiTheme="majorHAnsi" w:cstheme="majorHAnsi"/>
          <w:lang w:val="ro-RO"/>
        </w:rPr>
        <w:t>F</w:t>
      </w:r>
      <w:r w:rsidRPr="00F23E62">
        <w:rPr>
          <w:rFonts w:asciiTheme="majorHAnsi" w:hAnsiTheme="majorHAnsi" w:cstheme="majorHAnsi"/>
          <w:lang w:val="ro-RO"/>
        </w:rPr>
        <w:t>urnizorii de servicii media audiovizuale la cerere</w:t>
      </w:r>
      <w:r>
        <w:rPr>
          <w:rFonts w:asciiTheme="majorHAnsi" w:hAnsiTheme="majorHAnsi" w:cstheme="majorHAnsi"/>
          <w:lang w:val="ro-RO"/>
        </w:rPr>
        <w:t xml:space="preserve">, </w:t>
      </w:r>
      <w:r w:rsidRPr="00F23E62">
        <w:rPr>
          <w:rFonts w:asciiTheme="majorHAnsi" w:hAnsiTheme="majorHAnsi" w:cstheme="majorHAnsi"/>
          <w:lang w:val="ro-RO"/>
        </w:rPr>
        <w:t>cum ar fi Netflix, HBO GO, Amazon Prime Video, Voyo</w:t>
      </w:r>
      <w:r>
        <w:rPr>
          <w:rFonts w:asciiTheme="majorHAnsi" w:hAnsiTheme="majorHAnsi" w:cstheme="majorHAnsi"/>
          <w:lang w:val="ro-RO"/>
        </w:rPr>
        <w:t xml:space="preserve">, sunt obligați, începând cu luna iulie 2022, să plătească o taxă pentru veniturile </w:t>
      </w:r>
      <w:r w:rsidRPr="00F23E62">
        <w:rPr>
          <w:rFonts w:asciiTheme="majorHAnsi" w:hAnsiTheme="majorHAnsi" w:cstheme="majorHAnsi"/>
          <w:lang w:val="ro-RO"/>
        </w:rPr>
        <w:t>obținute</w:t>
      </w:r>
      <w:r>
        <w:rPr>
          <w:rFonts w:asciiTheme="majorHAnsi" w:hAnsiTheme="majorHAnsi" w:cstheme="majorHAnsi"/>
          <w:lang w:val="ro-RO"/>
        </w:rPr>
        <w:t xml:space="preserve"> de la utilizatorii români </w:t>
      </w:r>
      <w:r w:rsidRPr="00F23E62">
        <w:rPr>
          <w:rFonts w:asciiTheme="majorHAnsi" w:hAnsiTheme="majorHAnsi" w:cstheme="majorHAnsi"/>
          <w:lang w:val="ro-RO"/>
        </w:rPr>
        <w:t>pentru</w:t>
      </w:r>
      <w:r>
        <w:rPr>
          <w:rFonts w:asciiTheme="majorHAnsi" w:hAnsiTheme="majorHAnsi" w:cstheme="majorHAnsi"/>
          <w:lang w:val="ro-RO"/>
        </w:rPr>
        <w:t xml:space="preserve"> vizionarea de filme</w:t>
      </w:r>
      <w:r w:rsidRPr="00F23E62">
        <w:rPr>
          <w:rFonts w:asciiTheme="majorHAnsi" w:hAnsiTheme="majorHAnsi" w:cstheme="majorHAnsi"/>
          <w:lang w:val="ro-RO"/>
        </w:rPr>
        <w:t xml:space="preserve"> online, </w:t>
      </w:r>
      <w:r>
        <w:rPr>
          <w:rFonts w:asciiTheme="majorHAnsi" w:hAnsiTheme="majorHAnsi" w:cstheme="majorHAnsi"/>
          <w:lang w:val="ro-RO"/>
        </w:rPr>
        <w:t>cunoscută drept</w:t>
      </w:r>
      <w:r w:rsidRPr="00F23E62">
        <w:rPr>
          <w:rFonts w:asciiTheme="majorHAnsi" w:hAnsiTheme="majorHAnsi" w:cstheme="majorHAnsi"/>
          <w:lang w:val="ro-RO"/>
        </w:rPr>
        <w:t xml:space="preserve"> „</w:t>
      </w:r>
      <w:r w:rsidRPr="002D5B41">
        <w:rPr>
          <w:rFonts w:asciiTheme="majorHAnsi" w:hAnsiTheme="majorHAnsi" w:cstheme="majorHAnsi"/>
          <w:b/>
          <w:bCs/>
          <w:lang w:val="ro-RO"/>
        </w:rPr>
        <w:t>taxa Netflix</w:t>
      </w:r>
      <w:r w:rsidRPr="00F23E62">
        <w:rPr>
          <w:rFonts w:asciiTheme="majorHAnsi" w:hAnsiTheme="majorHAnsi" w:cstheme="majorHAnsi"/>
          <w:lang w:val="ro-RO"/>
        </w:rPr>
        <w:t>”</w:t>
      </w:r>
      <w:r>
        <w:rPr>
          <w:rFonts w:asciiTheme="majorHAnsi" w:hAnsiTheme="majorHAnsi" w:cstheme="majorHAnsi"/>
          <w:lang w:val="ro-RO"/>
        </w:rPr>
        <w:t xml:space="preserve">. Legea care instituie această obligație a fost adoptată recent de Parlamentul României și a intrat în vigoare în data de 3 iulie. Taxa a fost menținută la nivelul din proiectul inițial, respectiv 4% din veniturile menționate, deși în urma dezbaterilor din Senat, prima cameră sesizată, fusese redusă la 2%. Dar, deși primul termen de declarare și plată ar trebui să fie 25 august 2022, mai sunt anumite aspecte tehnice încă neclare pentru contribuabilii vizați. </w:t>
      </w:r>
    </w:p>
    <w:p w14:paraId="05DA5DB9" w14:textId="1FAFF2B9" w:rsidR="00D35224" w:rsidRDefault="00D35224" w:rsidP="00D35224">
      <w:pPr>
        <w:spacing w:before="120" w:line="288" w:lineRule="auto"/>
        <w:jc w:val="both"/>
        <w:rPr>
          <w:rFonts w:asciiTheme="majorHAnsi" w:hAnsiTheme="majorHAnsi" w:cstheme="majorHAnsi"/>
          <w:lang w:val="ro-RO"/>
        </w:rPr>
      </w:pPr>
      <w:r>
        <w:rPr>
          <w:rFonts w:asciiTheme="majorHAnsi" w:hAnsiTheme="majorHAnsi" w:cstheme="majorHAnsi"/>
          <w:lang w:val="ro-RO"/>
        </w:rPr>
        <w:t>Proiectul de lege a fost elaborat în cursul anului trecut, inițiatorii susținând necesitatea taxei în contextul</w:t>
      </w:r>
      <w:r w:rsidRPr="00F23E62">
        <w:rPr>
          <w:rFonts w:asciiTheme="majorHAnsi" w:hAnsiTheme="majorHAnsi" w:cstheme="majorHAnsi"/>
          <w:lang w:val="ro-RO"/>
        </w:rPr>
        <w:t xml:space="preserve"> încasări</w:t>
      </w:r>
      <w:r>
        <w:rPr>
          <w:rFonts w:asciiTheme="majorHAnsi" w:hAnsiTheme="majorHAnsi" w:cstheme="majorHAnsi"/>
          <w:lang w:val="ro-RO"/>
        </w:rPr>
        <w:t>lor</w:t>
      </w:r>
      <w:r w:rsidRPr="00F23E62">
        <w:rPr>
          <w:rFonts w:asciiTheme="majorHAnsi" w:hAnsiTheme="majorHAnsi" w:cstheme="majorHAnsi"/>
          <w:lang w:val="ro-RO"/>
        </w:rPr>
        <w:t xml:space="preserve"> în scădere</w:t>
      </w:r>
      <w:r w:rsidRPr="00F23E62" w:rsidDel="00A469EE">
        <w:rPr>
          <w:rFonts w:asciiTheme="majorHAnsi" w:hAnsiTheme="majorHAnsi" w:cstheme="majorHAnsi"/>
          <w:lang w:val="ro-RO"/>
        </w:rPr>
        <w:t xml:space="preserve"> </w:t>
      </w:r>
      <w:r w:rsidRPr="00F23E62">
        <w:rPr>
          <w:rFonts w:asciiTheme="majorHAnsi" w:hAnsiTheme="majorHAnsi" w:cstheme="majorHAnsi"/>
          <w:lang w:val="ro-RO"/>
        </w:rPr>
        <w:t xml:space="preserve">la Fondul cinematografic, </w:t>
      </w:r>
      <w:r>
        <w:rPr>
          <w:rFonts w:asciiTheme="majorHAnsi" w:hAnsiTheme="majorHAnsi" w:cstheme="majorHAnsi"/>
          <w:lang w:val="ro-RO"/>
        </w:rPr>
        <w:t xml:space="preserve">din cauza </w:t>
      </w:r>
      <w:r w:rsidRPr="00F23E62">
        <w:rPr>
          <w:rFonts w:asciiTheme="majorHAnsi" w:hAnsiTheme="majorHAnsi" w:cstheme="majorHAnsi"/>
          <w:lang w:val="ro-RO"/>
        </w:rPr>
        <w:t xml:space="preserve">restricțiilor </w:t>
      </w:r>
      <w:r>
        <w:rPr>
          <w:rFonts w:asciiTheme="majorHAnsi" w:hAnsiTheme="majorHAnsi" w:cstheme="majorHAnsi"/>
          <w:lang w:val="ro-RO"/>
        </w:rPr>
        <w:t xml:space="preserve">legate de </w:t>
      </w:r>
      <w:r w:rsidRPr="00F23E62">
        <w:rPr>
          <w:rFonts w:asciiTheme="majorHAnsi" w:hAnsiTheme="majorHAnsi" w:cstheme="majorHAnsi"/>
          <w:lang w:val="ro-RO"/>
        </w:rPr>
        <w:t>pandemie</w:t>
      </w:r>
      <w:r>
        <w:rPr>
          <w:rFonts w:asciiTheme="majorHAnsi" w:hAnsiTheme="majorHAnsi" w:cstheme="majorHAnsi"/>
          <w:lang w:val="ro-RO"/>
        </w:rPr>
        <w:t>,</w:t>
      </w:r>
      <w:r w:rsidRPr="00F23E62">
        <w:rPr>
          <w:rFonts w:asciiTheme="majorHAnsi" w:hAnsiTheme="majorHAnsi" w:cstheme="majorHAnsi"/>
          <w:lang w:val="ro-RO"/>
        </w:rPr>
        <w:t xml:space="preserve"> </w:t>
      </w:r>
      <w:r>
        <w:rPr>
          <w:rFonts w:asciiTheme="majorHAnsi" w:hAnsiTheme="majorHAnsi" w:cstheme="majorHAnsi"/>
          <w:lang w:val="ro-RO"/>
        </w:rPr>
        <w:t xml:space="preserve">inclusiv închiderea </w:t>
      </w:r>
      <w:r w:rsidRPr="00F23E62">
        <w:rPr>
          <w:rFonts w:asciiTheme="majorHAnsi" w:hAnsiTheme="majorHAnsi" w:cstheme="majorHAnsi"/>
          <w:lang w:val="ro-RO"/>
        </w:rPr>
        <w:t>sălil</w:t>
      </w:r>
      <w:r>
        <w:rPr>
          <w:rFonts w:asciiTheme="majorHAnsi" w:hAnsiTheme="majorHAnsi" w:cstheme="majorHAnsi"/>
          <w:lang w:val="ro-RO"/>
        </w:rPr>
        <w:t>or</w:t>
      </w:r>
      <w:r w:rsidRPr="00F23E62">
        <w:rPr>
          <w:rFonts w:asciiTheme="majorHAnsi" w:hAnsiTheme="majorHAnsi" w:cstheme="majorHAnsi"/>
          <w:lang w:val="ro-RO"/>
        </w:rPr>
        <w:t xml:space="preserve"> de cinematograf</w:t>
      </w:r>
      <w:r>
        <w:rPr>
          <w:rFonts w:asciiTheme="majorHAnsi" w:hAnsiTheme="majorHAnsi" w:cstheme="majorHAnsi"/>
          <w:lang w:val="ro-RO"/>
        </w:rPr>
        <w:t>,</w:t>
      </w:r>
      <w:r w:rsidRPr="00F23E62">
        <w:rPr>
          <w:rFonts w:asciiTheme="majorHAnsi" w:hAnsiTheme="majorHAnsi" w:cstheme="majorHAnsi"/>
          <w:lang w:val="ro-RO"/>
        </w:rPr>
        <w:t xml:space="preserve"> </w:t>
      </w:r>
      <w:r>
        <w:rPr>
          <w:rFonts w:asciiTheme="majorHAnsi" w:hAnsiTheme="majorHAnsi" w:cstheme="majorHAnsi"/>
          <w:lang w:val="ro-RO"/>
        </w:rPr>
        <w:t xml:space="preserve">în timp ce </w:t>
      </w:r>
      <w:r w:rsidRPr="00F23E62">
        <w:rPr>
          <w:rFonts w:asciiTheme="majorHAnsi" w:hAnsiTheme="majorHAnsi" w:cstheme="majorHAnsi"/>
          <w:lang w:val="ro-RO"/>
        </w:rPr>
        <w:t xml:space="preserve">piața platformelor de filme online </w:t>
      </w:r>
      <w:r>
        <w:rPr>
          <w:rFonts w:asciiTheme="majorHAnsi" w:hAnsiTheme="majorHAnsi" w:cstheme="majorHAnsi"/>
          <w:lang w:val="ro-RO"/>
        </w:rPr>
        <w:t xml:space="preserve">a fost în plină </w:t>
      </w:r>
      <w:r w:rsidRPr="00F23E62">
        <w:rPr>
          <w:rFonts w:asciiTheme="majorHAnsi" w:hAnsiTheme="majorHAnsi" w:cstheme="majorHAnsi"/>
          <w:lang w:val="ro-RO"/>
        </w:rPr>
        <w:t>ascensiune</w:t>
      </w:r>
      <w:r>
        <w:rPr>
          <w:rFonts w:asciiTheme="majorHAnsi" w:hAnsiTheme="majorHAnsi" w:cstheme="majorHAnsi"/>
          <w:lang w:val="ro-RO"/>
        </w:rPr>
        <w:t>.</w:t>
      </w:r>
      <w:r w:rsidRPr="00F23E62">
        <w:rPr>
          <w:rFonts w:asciiTheme="majorHAnsi" w:hAnsiTheme="majorHAnsi" w:cstheme="majorHAnsi"/>
          <w:lang w:val="ro-RO"/>
        </w:rPr>
        <w:t xml:space="preserve"> Taxa se va achita la Centrul Național al Cinematografiei</w:t>
      </w:r>
      <w:r>
        <w:rPr>
          <w:rFonts w:asciiTheme="majorHAnsi" w:hAnsiTheme="majorHAnsi" w:cstheme="majorHAnsi"/>
          <w:lang w:val="ro-RO"/>
        </w:rPr>
        <w:t xml:space="preserve">, iar o parte din fondurile astfel colectate (40%) pot merge către </w:t>
      </w:r>
      <w:r w:rsidRPr="00F23E62">
        <w:rPr>
          <w:rFonts w:asciiTheme="majorHAnsi" w:hAnsiTheme="majorHAnsi" w:cstheme="majorHAnsi"/>
          <w:lang w:val="ro-RO"/>
        </w:rPr>
        <w:t>finanțarea directă a producției cinematografice</w:t>
      </w:r>
      <w:r>
        <w:rPr>
          <w:rFonts w:asciiTheme="majorHAnsi" w:hAnsiTheme="majorHAnsi" w:cstheme="majorHAnsi"/>
          <w:lang w:val="ro-RO"/>
        </w:rPr>
        <w:t xml:space="preserve"> locale</w:t>
      </w:r>
      <w:r w:rsidRPr="00F23E62">
        <w:rPr>
          <w:rFonts w:asciiTheme="majorHAnsi" w:hAnsiTheme="majorHAnsi" w:cstheme="majorHAnsi"/>
          <w:lang w:val="ro-RO"/>
        </w:rPr>
        <w:t>.</w:t>
      </w:r>
    </w:p>
    <w:p w14:paraId="254A3AA1" w14:textId="77777777" w:rsidR="00D35224" w:rsidRPr="00D46A1A" w:rsidRDefault="00D35224" w:rsidP="00D35224">
      <w:pPr>
        <w:spacing w:before="120" w:line="288" w:lineRule="auto"/>
        <w:jc w:val="both"/>
        <w:rPr>
          <w:rFonts w:asciiTheme="majorHAnsi" w:hAnsiTheme="majorHAnsi" w:cstheme="majorHAnsi"/>
          <w:b/>
          <w:lang w:val="ro-RO"/>
        </w:rPr>
      </w:pPr>
      <w:r w:rsidRPr="00994553">
        <w:rPr>
          <w:rFonts w:asciiTheme="majorHAnsi" w:hAnsiTheme="majorHAnsi" w:cstheme="majorHAnsi"/>
          <w:b/>
          <w:lang w:val="ro-RO"/>
        </w:rPr>
        <w:t>Obligația există, procedura nu</w:t>
      </w:r>
    </w:p>
    <w:p w14:paraId="2BB803B6" w14:textId="77777777" w:rsidR="00D35224" w:rsidRDefault="00D35224" w:rsidP="00D35224">
      <w:pPr>
        <w:spacing w:before="120" w:line="288" w:lineRule="auto"/>
        <w:jc w:val="both"/>
        <w:rPr>
          <w:rFonts w:asciiTheme="majorHAnsi" w:hAnsiTheme="majorHAnsi" w:cstheme="majorHAnsi"/>
          <w:lang w:val="ro-RO"/>
        </w:rPr>
      </w:pPr>
      <w:r>
        <w:rPr>
          <w:rFonts w:asciiTheme="majorHAnsi" w:hAnsiTheme="majorHAnsi" w:cstheme="majorHAnsi"/>
          <w:lang w:val="ro-RO"/>
        </w:rPr>
        <w:t>Baza de calcul a taxei de 4</w:t>
      </w:r>
      <w:r w:rsidRPr="00F23E62">
        <w:rPr>
          <w:rFonts w:asciiTheme="majorHAnsi" w:hAnsiTheme="majorHAnsi" w:cstheme="majorHAnsi"/>
          <w:lang w:val="ro-RO"/>
        </w:rPr>
        <w:t xml:space="preserve">% este formată din veniturile obținute </w:t>
      </w:r>
      <w:r>
        <w:rPr>
          <w:rFonts w:asciiTheme="majorHAnsi" w:hAnsiTheme="majorHAnsi" w:cstheme="majorHAnsi"/>
          <w:lang w:val="ro-RO"/>
        </w:rPr>
        <w:t xml:space="preserve">de operatorii vizați </w:t>
      </w:r>
      <w:r w:rsidRPr="00F23E62">
        <w:rPr>
          <w:rFonts w:asciiTheme="majorHAnsi" w:hAnsiTheme="majorHAnsi" w:cstheme="majorHAnsi"/>
          <w:lang w:val="ro-RO"/>
        </w:rPr>
        <w:t>de la utilizatorii români, din tranzacții unice sau sub formă de abonament.</w:t>
      </w:r>
      <w:r>
        <w:rPr>
          <w:rFonts w:asciiTheme="majorHAnsi" w:hAnsiTheme="majorHAnsi" w:cstheme="majorHAnsi"/>
          <w:lang w:val="ro-RO"/>
        </w:rPr>
        <w:t xml:space="preserve"> Aceasta se va aplica și entităților nerezidente, care nu au filiale înregistrate în România, însă doar pe veniturile obținute din țara noastră. Pe de altă parte, p</w:t>
      </w:r>
      <w:r w:rsidRPr="00F23E62">
        <w:rPr>
          <w:rFonts w:asciiTheme="majorHAnsi" w:hAnsiTheme="majorHAnsi" w:cstheme="majorHAnsi"/>
          <w:lang w:val="ro-RO"/>
        </w:rPr>
        <w:t xml:space="preserve">latformele care obțin venituri anuale mai mici de 65.000 </w:t>
      </w:r>
      <w:r>
        <w:rPr>
          <w:rFonts w:asciiTheme="majorHAnsi" w:hAnsiTheme="majorHAnsi" w:cstheme="majorHAnsi"/>
          <w:lang w:val="ro-RO"/>
        </w:rPr>
        <w:t xml:space="preserve">de </w:t>
      </w:r>
      <w:r w:rsidRPr="00F23E62">
        <w:rPr>
          <w:rFonts w:asciiTheme="majorHAnsi" w:hAnsiTheme="majorHAnsi" w:cstheme="majorHAnsi"/>
          <w:lang w:val="ro-RO"/>
        </w:rPr>
        <w:t xml:space="preserve">euro sau au un nivel de audiență sub 1% raportat la numărul </w:t>
      </w:r>
      <w:r>
        <w:rPr>
          <w:rFonts w:asciiTheme="majorHAnsi" w:hAnsiTheme="majorHAnsi" w:cstheme="majorHAnsi"/>
          <w:lang w:val="ro-RO"/>
        </w:rPr>
        <w:t xml:space="preserve">total </w:t>
      </w:r>
      <w:r w:rsidRPr="00F23E62">
        <w:rPr>
          <w:rFonts w:asciiTheme="majorHAnsi" w:hAnsiTheme="majorHAnsi" w:cstheme="majorHAnsi"/>
          <w:lang w:val="ro-RO"/>
        </w:rPr>
        <w:t xml:space="preserve">de abonați </w:t>
      </w:r>
      <w:r>
        <w:rPr>
          <w:rFonts w:asciiTheme="majorHAnsi" w:hAnsiTheme="majorHAnsi" w:cstheme="majorHAnsi"/>
          <w:lang w:val="ro-RO"/>
        </w:rPr>
        <w:t xml:space="preserve">din România vor fi </w:t>
      </w:r>
      <w:r w:rsidRPr="00F23E62">
        <w:rPr>
          <w:rFonts w:asciiTheme="majorHAnsi" w:hAnsiTheme="majorHAnsi" w:cstheme="majorHAnsi"/>
          <w:lang w:val="ro-RO"/>
        </w:rPr>
        <w:t>excepta</w:t>
      </w:r>
      <w:r>
        <w:rPr>
          <w:rFonts w:asciiTheme="majorHAnsi" w:hAnsiTheme="majorHAnsi" w:cstheme="majorHAnsi"/>
          <w:lang w:val="ro-RO"/>
        </w:rPr>
        <w:t xml:space="preserve">te, conform actului normativ menționat. </w:t>
      </w:r>
    </w:p>
    <w:p w14:paraId="577AAD66" w14:textId="2D097CE9" w:rsidR="00D35224" w:rsidRDefault="00D35224" w:rsidP="00471644">
      <w:pPr>
        <w:spacing w:before="120" w:line="288" w:lineRule="auto"/>
        <w:jc w:val="both"/>
        <w:rPr>
          <w:rFonts w:asciiTheme="majorHAnsi" w:hAnsiTheme="majorHAnsi" w:cstheme="majorHAnsi"/>
          <w:lang w:val="ro-RO"/>
        </w:rPr>
      </w:pPr>
      <w:r>
        <w:rPr>
          <w:rFonts w:asciiTheme="majorHAnsi" w:hAnsiTheme="majorHAnsi" w:cstheme="majorHAnsi"/>
          <w:lang w:val="ro-RO"/>
        </w:rPr>
        <w:t xml:space="preserve">Așadar, obligația de a plăti această taxă există, dar procedura de declarare și plată încă nu a fost pusă la dispoziția contribuabililor. Mai mult, textul de lege creează confuzie în rândul societăților vizate – pe de o parte prevede că termenul de declarare și plată este data de 25 a lunii următoare obținerii veniturilor (în acest caz 25 august 2022), iar pe de altă parte conține o mențiune potrivit căreia </w:t>
      </w:r>
      <w:r w:rsidR="001978B0">
        <w:rPr>
          <w:rFonts w:asciiTheme="majorHAnsi" w:hAnsiTheme="majorHAnsi" w:cstheme="majorHAnsi"/>
          <w:lang w:val="ro-RO"/>
        </w:rPr>
        <w:t>furnizorii de servicii media audiovizuale, la cerere, au obliga</w:t>
      </w:r>
      <w:r w:rsidR="00405481">
        <w:rPr>
          <w:rFonts w:asciiTheme="majorHAnsi" w:hAnsiTheme="majorHAnsi" w:cstheme="majorHAnsi"/>
          <w:lang w:val="ro-RO"/>
        </w:rPr>
        <w:t>ț</w:t>
      </w:r>
      <w:r w:rsidR="001978B0">
        <w:rPr>
          <w:rFonts w:asciiTheme="majorHAnsi" w:hAnsiTheme="majorHAnsi" w:cstheme="majorHAnsi"/>
          <w:lang w:val="ro-RO"/>
        </w:rPr>
        <w:t>ia s</w:t>
      </w:r>
      <w:r w:rsidR="00405481">
        <w:rPr>
          <w:rFonts w:asciiTheme="majorHAnsi" w:hAnsiTheme="majorHAnsi" w:cstheme="majorHAnsi"/>
          <w:lang w:val="ro-RO"/>
        </w:rPr>
        <w:t>ă</w:t>
      </w:r>
      <w:r w:rsidR="001978B0">
        <w:rPr>
          <w:rFonts w:asciiTheme="majorHAnsi" w:hAnsiTheme="majorHAnsi" w:cstheme="majorHAnsi"/>
          <w:lang w:val="ro-RO"/>
        </w:rPr>
        <w:t xml:space="preserve"> declare </w:t>
      </w:r>
      <w:r w:rsidR="00405481">
        <w:rPr>
          <w:rFonts w:asciiTheme="majorHAnsi" w:hAnsiTheme="majorHAnsi" w:cstheme="majorHAnsi"/>
          <w:lang w:val="ro-RO"/>
        </w:rPr>
        <w:t>ș</w:t>
      </w:r>
      <w:r w:rsidR="001978B0">
        <w:rPr>
          <w:rFonts w:asciiTheme="majorHAnsi" w:hAnsiTheme="majorHAnsi" w:cstheme="majorHAnsi"/>
          <w:lang w:val="ro-RO"/>
        </w:rPr>
        <w:t>i s</w:t>
      </w:r>
      <w:r w:rsidR="00405481">
        <w:rPr>
          <w:rFonts w:asciiTheme="majorHAnsi" w:hAnsiTheme="majorHAnsi" w:cstheme="majorHAnsi"/>
          <w:lang w:val="ro-RO"/>
        </w:rPr>
        <w:t>ă</w:t>
      </w:r>
      <w:r w:rsidR="001978B0">
        <w:rPr>
          <w:rFonts w:asciiTheme="majorHAnsi" w:hAnsiTheme="majorHAnsi" w:cstheme="majorHAnsi"/>
          <w:lang w:val="ro-RO"/>
        </w:rPr>
        <w:t xml:space="preserve"> transfere c</w:t>
      </w:r>
      <w:r w:rsidR="00405481">
        <w:rPr>
          <w:rFonts w:asciiTheme="majorHAnsi" w:hAnsiTheme="majorHAnsi" w:cstheme="majorHAnsi"/>
          <w:lang w:val="ro-RO"/>
        </w:rPr>
        <w:t>ă</w:t>
      </w:r>
      <w:r w:rsidR="001978B0">
        <w:rPr>
          <w:rFonts w:asciiTheme="majorHAnsi" w:hAnsiTheme="majorHAnsi" w:cstheme="majorHAnsi"/>
          <w:lang w:val="ro-RO"/>
        </w:rPr>
        <w:t>tre Centrul Na</w:t>
      </w:r>
      <w:r w:rsidR="00405481">
        <w:rPr>
          <w:rFonts w:asciiTheme="majorHAnsi" w:hAnsiTheme="majorHAnsi" w:cstheme="majorHAnsi"/>
          <w:lang w:val="ro-RO"/>
        </w:rPr>
        <w:t>ț</w:t>
      </w:r>
      <w:r w:rsidR="001978B0">
        <w:rPr>
          <w:rFonts w:asciiTheme="majorHAnsi" w:hAnsiTheme="majorHAnsi" w:cstheme="majorHAnsi"/>
          <w:lang w:val="ro-RO"/>
        </w:rPr>
        <w:t xml:space="preserve">ional al Cinematografiei </w:t>
      </w:r>
      <w:r>
        <w:rPr>
          <w:rFonts w:asciiTheme="majorHAnsi" w:hAnsiTheme="majorHAnsi" w:cstheme="majorHAnsi"/>
          <w:lang w:val="ro-RO"/>
        </w:rPr>
        <w:t xml:space="preserve">taxa </w:t>
      </w:r>
      <w:r w:rsidR="001978B0">
        <w:rPr>
          <w:rFonts w:asciiTheme="majorHAnsi" w:hAnsiTheme="majorHAnsi" w:cstheme="majorHAnsi"/>
          <w:lang w:val="ro-RO"/>
        </w:rPr>
        <w:t>de 4% pe baz</w:t>
      </w:r>
      <w:r w:rsidR="00405481">
        <w:rPr>
          <w:rFonts w:asciiTheme="majorHAnsi" w:hAnsiTheme="majorHAnsi" w:cstheme="majorHAnsi"/>
          <w:lang w:val="ro-RO"/>
        </w:rPr>
        <w:t>ă</w:t>
      </w:r>
      <w:r w:rsidR="001978B0">
        <w:rPr>
          <w:rFonts w:asciiTheme="majorHAnsi" w:hAnsiTheme="majorHAnsi" w:cstheme="majorHAnsi"/>
          <w:lang w:val="ro-RO"/>
        </w:rPr>
        <w:t xml:space="preserve"> trimestrial</w:t>
      </w:r>
      <w:r w:rsidR="00405481">
        <w:rPr>
          <w:rFonts w:asciiTheme="majorHAnsi" w:hAnsiTheme="majorHAnsi" w:cstheme="majorHAnsi"/>
          <w:lang w:val="ro-RO"/>
        </w:rPr>
        <w:t>ă</w:t>
      </w:r>
      <w:r w:rsidR="001978B0">
        <w:rPr>
          <w:rFonts w:asciiTheme="majorHAnsi" w:hAnsiTheme="majorHAnsi" w:cstheme="majorHAnsi"/>
          <w:lang w:val="ro-RO"/>
        </w:rPr>
        <w:t xml:space="preserve">, </w:t>
      </w:r>
      <w:r w:rsidR="00405481">
        <w:rPr>
          <w:rFonts w:asciiTheme="majorHAnsi" w:hAnsiTheme="majorHAnsi" w:cstheme="majorHAnsi"/>
          <w:lang w:val="ro-RO"/>
        </w:rPr>
        <w:t>î</w:t>
      </w:r>
      <w:r w:rsidR="001978B0">
        <w:rPr>
          <w:rFonts w:asciiTheme="majorHAnsi" w:hAnsiTheme="majorHAnsi" w:cstheme="majorHAnsi"/>
          <w:lang w:val="ro-RO"/>
        </w:rPr>
        <w:t>n termen de 30 de zile de la sf</w:t>
      </w:r>
      <w:r w:rsidR="00405481">
        <w:rPr>
          <w:rFonts w:asciiTheme="majorHAnsi" w:hAnsiTheme="majorHAnsi" w:cstheme="majorHAnsi"/>
          <w:lang w:val="ro-RO"/>
        </w:rPr>
        <w:t>â</w:t>
      </w:r>
      <w:r w:rsidR="001978B0">
        <w:rPr>
          <w:rFonts w:asciiTheme="majorHAnsi" w:hAnsiTheme="majorHAnsi" w:cstheme="majorHAnsi"/>
          <w:lang w:val="ro-RO"/>
        </w:rPr>
        <w:t>r</w:t>
      </w:r>
      <w:r w:rsidR="00405481">
        <w:rPr>
          <w:rFonts w:asciiTheme="majorHAnsi" w:hAnsiTheme="majorHAnsi" w:cstheme="majorHAnsi"/>
          <w:lang w:val="ro-RO"/>
        </w:rPr>
        <w:t>ș</w:t>
      </w:r>
      <w:r w:rsidR="001978B0">
        <w:rPr>
          <w:rFonts w:asciiTheme="majorHAnsi" w:hAnsiTheme="majorHAnsi" w:cstheme="majorHAnsi"/>
          <w:lang w:val="ro-RO"/>
        </w:rPr>
        <w:t xml:space="preserve">itul </w:t>
      </w:r>
      <w:r w:rsidR="00917E62">
        <w:rPr>
          <w:rFonts w:asciiTheme="majorHAnsi" w:hAnsiTheme="majorHAnsi" w:cstheme="majorHAnsi"/>
          <w:lang w:val="ro-RO"/>
        </w:rPr>
        <w:t>fiec</w:t>
      </w:r>
      <w:r w:rsidR="00405481">
        <w:rPr>
          <w:rFonts w:asciiTheme="majorHAnsi" w:hAnsiTheme="majorHAnsi" w:cstheme="majorHAnsi"/>
          <w:lang w:val="ro-RO"/>
        </w:rPr>
        <w:t>ă</w:t>
      </w:r>
      <w:r w:rsidR="00917E62">
        <w:rPr>
          <w:rFonts w:asciiTheme="majorHAnsi" w:hAnsiTheme="majorHAnsi" w:cstheme="majorHAnsi"/>
          <w:lang w:val="ro-RO"/>
        </w:rPr>
        <w:t>rui trimestru.</w:t>
      </w:r>
      <w:r>
        <w:rPr>
          <w:rFonts w:asciiTheme="majorHAnsi" w:hAnsiTheme="majorHAnsi" w:cstheme="majorHAnsi"/>
          <w:lang w:val="ro-RO"/>
        </w:rPr>
        <w:t xml:space="preserve"> </w:t>
      </w:r>
    </w:p>
    <w:p w14:paraId="185B11ED" w14:textId="77777777" w:rsidR="00D35224" w:rsidRPr="00D46A1A" w:rsidRDefault="00D35224" w:rsidP="00D35224">
      <w:pPr>
        <w:spacing w:before="120" w:line="288" w:lineRule="auto"/>
        <w:jc w:val="both"/>
        <w:rPr>
          <w:rFonts w:asciiTheme="majorHAnsi" w:hAnsiTheme="majorHAnsi" w:cstheme="majorHAnsi"/>
          <w:b/>
          <w:lang w:val="ro-RO"/>
        </w:rPr>
      </w:pPr>
      <w:r w:rsidRPr="00D46A1A">
        <w:rPr>
          <w:rFonts w:asciiTheme="majorHAnsi" w:hAnsiTheme="majorHAnsi" w:cstheme="majorHAnsi"/>
          <w:b/>
          <w:lang w:val="ro-RO"/>
        </w:rPr>
        <w:t>Taxa</w:t>
      </w:r>
      <w:r>
        <w:rPr>
          <w:rFonts w:asciiTheme="majorHAnsi" w:hAnsiTheme="majorHAnsi" w:cstheme="majorHAnsi"/>
          <w:b/>
          <w:lang w:val="ro-RO"/>
        </w:rPr>
        <w:t>rea economiei digitale în Europa</w:t>
      </w:r>
    </w:p>
    <w:p w14:paraId="78CB6BD7" w14:textId="134BC002" w:rsidR="00D35224" w:rsidRDefault="00D35224" w:rsidP="00D35224">
      <w:pPr>
        <w:spacing w:before="120" w:line="288" w:lineRule="auto"/>
        <w:jc w:val="both"/>
        <w:rPr>
          <w:rFonts w:asciiTheme="majorHAnsi" w:hAnsiTheme="majorHAnsi" w:cstheme="majorHAnsi"/>
          <w:lang w:val="ro-RO"/>
        </w:rPr>
      </w:pPr>
      <w:r w:rsidRPr="009521C9">
        <w:rPr>
          <w:rFonts w:asciiTheme="majorHAnsi" w:hAnsiTheme="majorHAnsi" w:cstheme="majorHAnsi"/>
          <w:lang w:val="ro-RO"/>
        </w:rPr>
        <w:t>„</w:t>
      </w:r>
      <w:r>
        <w:rPr>
          <w:rFonts w:asciiTheme="majorHAnsi" w:hAnsiTheme="majorHAnsi" w:cstheme="majorHAnsi"/>
          <w:lang w:val="ro-RO"/>
        </w:rPr>
        <w:t>Taxa Netflix” este inspirată dintr-un curent mai larg, global, prezent și în Uniunea Europeană, și anume taxa pe serviciile digitale, dat fiind că mulți</w:t>
      </w:r>
      <w:r w:rsidRPr="00F23E62">
        <w:rPr>
          <w:rFonts w:asciiTheme="majorHAnsi" w:hAnsiTheme="majorHAnsi" w:cstheme="majorHAnsi"/>
          <w:lang w:val="ro-RO"/>
        </w:rPr>
        <w:t xml:space="preserve"> jucători care obțin venituri din domeniul digital </w:t>
      </w:r>
      <w:r>
        <w:rPr>
          <w:rFonts w:asciiTheme="majorHAnsi" w:hAnsiTheme="majorHAnsi" w:cstheme="majorHAnsi"/>
          <w:lang w:val="ro-RO"/>
        </w:rPr>
        <w:t xml:space="preserve">nu plătesc impozit pe profit în țările în care se află consumatorii, pentru că legislația actuală le permite </w:t>
      </w:r>
      <w:r w:rsidR="00D1061E">
        <w:rPr>
          <w:rFonts w:asciiTheme="majorHAnsi" w:hAnsiTheme="majorHAnsi" w:cstheme="majorHAnsi"/>
          <w:lang w:val="ro-RO"/>
        </w:rPr>
        <w:t xml:space="preserve">acest lucru </w:t>
      </w:r>
      <w:r>
        <w:rPr>
          <w:rFonts w:asciiTheme="majorHAnsi" w:hAnsiTheme="majorHAnsi" w:cstheme="majorHAnsi"/>
          <w:lang w:val="ro-RO"/>
        </w:rPr>
        <w:t xml:space="preserve">dacă nu au prezență fizică în țările respective. </w:t>
      </w:r>
    </w:p>
    <w:p w14:paraId="08222AC4" w14:textId="303F5286" w:rsidR="00D35224" w:rsidRDefault="00D35224" w:rsidP="00D35224">
      <w:pPr>
        <w:spacing w:before="120" w:line="288" w:lineRule="auto"/>
        <w:jc w:val="both"/>
        <w:rPr>
          <w:rFonts w:asciiTheme="majorHAnsi" w:hAnsiTheme="majorHAnsi" w:cstheme="majorHAnsi"/>
          <w:lang w:val="ro-RO"/>
        </w:rPr>
      </w:pPr>
      <w:r>
        <w:rPr>
          <w:rFonts w:asciiTheme="majorHAnsi" w:hAnsiTheme="majorHAnsi" w:cstheme="majorHAnsi"/>
          <w:lang w:val="ro-RO"/>
        </w:rPr>
        <w:t>E</w:t>
      </w:r>
      <w:r w:rsidRPr="00F23E62">
        <w:rPr>
          <w:rFonts w:asciiTheme="majorHAnsi" w:hAnsiTheme="majorHAnsi" w:cstheme="majorHAnsi"/>
          <w:lang w:val="ro-RO"/>
        </w:rPr>
        <w:t xml:space="preserve">xistă jurisdicții </w:t>
      </w:r>
      <w:r>
        <w:rPr>
          <w:rFonts w:asciiTheme="majorHAnsi" w:hAnsiTheme="majorHAnsi" w:cstheme="majorHAnsi"/>
          <w:lang w:val="ro-RO"/>
        </w:rPr>
        <w:t xml:space="preserve">europene </w:t>
      </w:r>
      <w:r w:rsidRPr="00F23E62">
        <w:rPr>
          <w:rFonts w:asciiTheme="majorHAnsi" w:hAnsiTheme="majorHAnsi" w:cstheme="majorHAnsi"/>
          <w:lang w:val="ro-RO"/>
        </w:rPr>
        <w:t>care au introdus</w:t>
      </w:r>
      <w:r>
        <w:rPr>
          <w:rFonts w:asciiTheme="majorHAnsi" w:hAnsiTheme="majorHAnsi" w:cstheme="majorHAnsi"/>
          <w:lang w:val="ro-RO"/>
        </w:rPr>
        <w:t xml:space="preserve"> deja sau au în plan să aplice, </w:t>
      </w:r>
      <w:r w:rsidRPr="00F23E62">
        <w:rPr>
          <w:rFonts w:asciiTheme="majorHAnsi" w:hAnsiTheme="majorHAnsi" w:cstheme="majorHAnsi"/>
          <w:lang w:val="ro-RO"/>
        </w:rPr>
        <w:t>unilateral</w:t>
      </w:r>
      <w:r>
        <w:rPr>
          <w:rFonts w:asciiTheme="majorHAnsi" w:hAnsiTheme="majorHAnsi" w:cstheme="majorHAnsi"/>
          <w:lang w:val="ro-RO"/>
        </w:rPr>
        <w:t>,</w:t>
      </w:r>
      <w:r w:rsidRPr="00F23E62">
        <w:rPr>
          <w:rFonts w:asciiTheme="majorHAnsi" w:hAnsiTheme="majorHAnsi" w:cstheme="majorHAnsi"/>
          <w:lang w:val="ro-RO"/>
        </w:rPr>
        <w:t xml:space="preserve"> impozite</w:t>
      </w:r>
      <w:r>
        <w:rPr>
          <w:rFonts w:asciiTheme="majorHAnsi" w:hAnsiTheme="majorHAnsi" w:cstheme="majorHAnsi"/>
          <w:lang w:val="ro-RO"/>
        </w:rPr>
        <w:t xml:space="preserve"> pe serviciile digitale, fie</w:t>
      </w:r>
      <w:r w:rsidRPr="00F23E62">
        <w:rPr>
          <w:rFonts w:asciiTheme="majorHAnsi" w:hAnsiTheme="majorHAnsi" w:cstheme="majorHAnsi"/>
          <w:lang w:val="ro-RO"/>
        </w:rPr>
        <w:t xml:space="preserve"> asupra unui spectru mai larg </w:t>
      </w:r>
      <w:r>
        <w:rPr>
          <w:rFonts w:asciiTheme="majorHAnsi" w:hAnsiTheme="majorHAnsi" w:cstheme="majorHAnsi"/>
          <w:lang w:val="ro-RO"/>
        </w:rPr>
        <w:t xml:space="preserve">de servicii digitale </w:t>
      </w:r>
      <w:r w:rsidRPr="00F23E62">
        <w:rPr>
          <w:rFonts w:asciiTheme="majorHAnsi" w:hAnsiTheme="majorHAnsi" w:cstheme="majorHAnsi"/>
          <w:lang w:val="ro-RO"/>
        </w:rPr>
        <w:t xml:space="preserve">sau mai redus, cum ar fi </w:t>
      </w:r>
      <w:r>
        <w:rPr>
          <w:rFonts w:asciiTheme="majorHAnsi" w:hAnsiTheme="majorHAnsi" w:cstheme="majorHAnsi"/>
          <w:lang w:val="ro-RO"/>
        </w:rPr>
        <w:t>„</w:t>
      </w:r>
      <w:r w:rsidRPr="00F23E62">
        <w:rPr>
          <w:rFonts w:asciiTheme="majorHAnsi" w:hAnsiTheme="majorHAnsi" w:cstheme="majorHAnsi"/>
          <w:lang w:val="ro-RO"/>
        </w:rPr>
        <w:t>taxa Netflix</w:t>
      </w:r>
      <w:r>
        <w:rPr>
          <w:rFonts w:asciiTheme="majorHAnsi" w:hAnsiTheme="majorHAnsi" w:cstheme="majorHAnsi"/>
          <w:lang w:val="ro-RO"/>
        </w:rPr>
        <w:t xml:space="preserve">” (introdusă în România), dar nivelul diferă de la caz la caz. Spre exemplu, în Franța taxa este de 3% și este în vigoare de la începutul anului 2019, în Marea Britanie (2%), Italia (3%) și Austria (5%) se aplică din 2020, iar în Spania (3%) din ianuarie 2021. De asemenea, există discuții cu privire la introducerea unei astfel de taxe și în Olanda. </w:t>
      </w:r>
    </w:p>
    <w:p w14:paraId="1D4DD199" w14:textId="19F30965" w:rsidR="0033063F" w:rsidRDefault="00D35224" w:rsidP="00D35224">
      <w:pPr>
        <w:spacing w:before="120" w:line="288" w:lineRule="auto"/>
        <w:jc w:val="both"/>
        <w:rPr>
          <w:rFonts w:asciiTheme="majorHAnsi" w:hAnsiTheme="majorHAnsi" w:cstheme="majorHAnsi"/>
          <w:lang w:val="ro-RO"/>
        </w:rPr>
      </w:pPr>
      <w:r>
        <w:rPr>
          <w:rFonts w:asciiTheme="majorHAnsi" w:hAnsiTheme="majorHAnsi" w:cstheme="majorHAnsi"/>
          <w:lang w:val="ro-RO"/>
        </w:rPr>
        <w:t>Impozitarea economiei digitale este în discuție de mulți ani la nivel global, iar statele membre al</w:t>
      </w:r>
      <w:r w:rsidR="00D1061E">
        <w:rPr>
          <w:rFonts w:asciiTheme="majorHAnsi" w:hAnsiTheme="majorHAnsi" w:cstheme="majorHAnsi"/>
          <w:lang w:val="ro-RO"/>
        </w:rPr>
        <w:t>e</w:t>
      </w:r>
      <w:r>
        <w:rPr>
          <w:rFonts w:asciiTheme="majorHAnsi" w:hAnsiTheme="majorHAnsi" w:cstheme="majorHAnsi"/>
          <w:lang w:val="ro-RO"/>
        </w:rPr>
        <w:t xml:space="preserve"> </w:t>
      </w:r>
      <w:r w:rsidRPr="00F23E62">
        <w:rPr>
          <w:rFonts w:asciiTheme="majorHAnsi" w:hAnsiTheme="majorHAnsi" w:cstheme="majorHAnsi"/>
          <w:lang w:val="ro-RO"/>
        </w:rPr>
        <w:t>O</w:t>
      </w:r>
      <w:r>
        <w:rPr>
          <w:rFonts w:asciiTheme="majorHAnsi" w:hAnsiTheme="majorHAnsi" w:cstheme="majorHAnsi"/>
          <w:lang w:val="ro-RO"/>
        </w:rPr>
        <w:t>rganizației pentru Cooperare și Dezvoltare Economică (O</w:t>
      </w:r>
      <w:r w:rsidRPr="00F23E62">
        <w:rPr>
          <w:rFonts w:asciiTheme="majorHAnsi" w:hAnsiTheme="majorHAnsi" w:cstheme="majorHAnsi"/>
          <w:lang w:val="ro-RO"/>
        </w:rPr>
        <w:t>CDE</w:t>
      </w:r>
      <w:r>
        <w:rPr>
          <w:rFonts w:asciiTheme="majorHAnsi" w:hAnsiTheme="majorHAnsi" w:cstheme="majorHAnsi"/>
          <w:lang w:val="ro-RO"/>
        </w:rPr>
        <w:t xml:space="preserve">) au ajuns în 2021 la un acord pe doi piloni, care are drept scop inclusiv </w:t>
      </w:r>
      <w:r>
        <w:rPr>
          <w:rFonts w:asciiTheme="majorHAnsi" w:hAnsiTheme="majorHAnsi" w:cstheme="majorHAnsi"/>
          <w:lang w:val="ro-RO"/>
        </w:rPr>
        <w:lastRenderedPageBreak/>
        <w:t>impozitarea companiilor din domeniu și distribuirea unor cote din impozitul pe profit către țările din care acestea obțin veniturile. Dar, prin semnarea acordului, statele care au introdus unilateral taxe digitale se obligă să le elimine în momentul în care vor introduce în legislația locală prevederile convenite la nivelul OCDE.</w:t>
      </w:r>
    </w:p>
    <w:p w14:paraId="1BBC1879" w14:textId="47C91424" w:rsidR="0000394F" w:rsidRDefault="0000394F" w:rsidP="00D35224">
      <w:pPr>
        <w:spacing w:before="120" w:line="288" w:lineRule="auto"/>
        <w:jc w:val="both"/>
        <w:rPr>
          <w:rFonts w:asciiTheme="majorHAnsi" w:hAnsiTheme="majorHAnsi" w:cstheme="majorHAnsi"/>
          <w:lang w:val="ro-RO"/>
        </w:rPr>
      </w:pPr>
      <w:r>
        <w:rPr>
          <w:rFonts w:asciiTheme="majorHAnsi" w:hAnsiTheme="majorHAnsi" w:cstheme="majorHAnsi"/>
          <w:lang w:val="ro-RO"/>
        </w:rPr>
        <w:t xml:space="preserve">Organizația internațională </w:t>
      </w:r>
      <w:r w:rsidRPr="00CD4F91">
        <w:rPr>
          <w:rFonts w:ascii="Calibri Light" w:hAnsi="Calibri Light" w:cs="Calibri Light"/>
          <w:lang w:val="ro-RO"/>
        </w:rPr>
        <w:t>a publicat, recent, normele generale pentru implementarea pilonului I din acord, referitor la distribuirea parțială a impozitelor pe profiturile înregistrate de companiile multinaționale către statele sursă, astfel încât acesta să poată fi implementat din 2024. Pentru pilonului II, care prevede aplicarea impozitului minim</w:t>
      </w:r>
      <w:r>
        <w:rPr>
          <w:rFonts w:asciiTheme="majorHAnsi" w:hAnsiTheme="majorHAnsi" w:cstheme="majorHAnsi"/>
          <w:lang w:val="ro-RO"/>
        </w:rPr>
        <w:t xml:space="preserve"> pe profit la nivel global, de 15%, OCDE a lansat în dezbatere ghidul cu specificațiile tehnice încă din decembrie 2021, iar Comisia Europeană a publicat un proiect de directivă, programată să intre în vigoare de la 1 ianuarie 2023. Astfel, cel puțin pe termen scurt, probabil taxele actuale rămân în vigoare.</w:t>
      </w:r>
      <w:bookmarkStart w:id="0" w:name="_GoBack"/>
      <w:bookmarkEnd w:id="0"/>
    </w:p>
    <w:p w14:paraId="4743F0F4" w14:textId="168A9A90" w:rsidR="00D35224" w:rsidRDefault="00D35224" w:rsidP="00D35224">
      <w:pPr>
        <w:spacing w:before="120" w:line="288" w:lineRule="auto"/>
        <w:jc w:val="both"/>
        <w:rPr>
          <w:rFonts w:asciiTheme="majorHAnsi" w:hAnsiTheme="majorHAnsi" w:cstheme="majorHAnsi"/>
          <w:lang w:val="ro-RO"/>
        </w:rPr>
      </w:pPr>
      <w:r>
        <w:rPr>
          <w:rFonts w:asciiTheme="majorHAnsi" w:hAnsiTheme="majorHAnsi" w:cstheme="majorHAnsi"/>
          <w:lang w:val="ro-RO"/>
        </w:rPr>
        <w:t>În acest context</w:t>
      </w:r>
      <w:r w:rsidR="00D1061E">
        <w:rPr>
          <w:rFonts w:asciiTheme="majorHAnsi" w:hAnsiTheme="majorHAnsi" w:cstheme="majorHAnsi"/>
          <w:lang w:val="ro-RO"/>
        </w:rPr>
        <w:t xml:space="preserve">, </w:t>
      </w:r>
      <w:r w:rsidR="00405481">
        <w:rPr>
          <w:rFonts w:asciiTheme="majorHAnsi" w:hAnsiTheme="majorHAnsi" w:cstheme="majorHAnsi"/>
          <w:lang w:val="ro-RO"/>
        </w:rPr>
        <w:t xml:space="preserve">în mod similar cu </w:t>
      </w:r>
      <w:r w:rsidR="00D1061E">
        <w:rPr>
          <w:rFonts w:asciiTheme="majorHAnsi" w:hAnsiTheme="majorHAnsi" w:cstheme="majorHAnsi"/>
          <w:lang w:val="ro-RO"/>
        </w:rPr>
        <w:t xml:space="preserve">alte </w:t>
      </w:r>
      <w:r w:rsidR="00405481">
        <w:rPr>
          <w:rFonts w:asciiTheme="majorHAnsi" w:hAnsiTheme="majorHAnsi" w:cstheme="majorHAnsi"/>
          <w:lang w:val="ro-RO"/>
        </w:rPr>
        <w:t>ță</w:t>
      </w:r>
      <w:r w:rsidR="00D1061E">
        <w:rPr>
          <w:rFonts w:asciiTheme="majorHAnsi" w:hAnsiTheme="majorHAnsi" w:cstheme="majorHAnsi"/>
          <w:lang w:val="ro-RO"/>
        </w:rPr>
        <w:t>ri europene,</w:t>
      </w:r>
      <w:r>
        <w:rPr>
          <w:rFonts w:asciiTheme="majorHAnsi" w:hAnsiTheme="majorHAnsi" w:cstheme="majorHAnsi"/>
          <w:lang w:val="ro-RO"/>
        </w:rPr>
        <w:t xml:space="preserve"> a fost introdusă „Taxa Netflix” și în România, iar companiile vizate de noua reglementare sunt obligate să o aplice, dar au nevoie în acest scop de definitivarea procedurii de urmat pentru conformare și plată. </w:t>
      </w:r>
    </w:p>
    <w:p w14:paraId="147F92EA" w14:textId="77777777" w:rsidR="00D35224" w:rsidRPr="00F345C0" w:rsidRDefault="00D35224" w:rsidP="00D35224">
      <w:pPr>
        <w:spacing w:before="120" w:line="288" w:lineRule="auto"/>
        <w:jc w:val="both"/>
        <w:rPr>
          <w:lang w:val="ro-RO"/>
        </w:rPr>
      </w:pPr>
    </w:p>
    <w:p w14:paraId="7D33DF6A" w14:textId="77777777" w:rsidR="00196BA3" w:rsidRPr="00D35224" w:rsidRDefault="00196BA3" w:rsidP="00D35224">
      <w:pPr>
        <w:rPr>
          <w:lang w:val="ro-RO"/>
        </w:rPr>
      </w:pPr>
    </w:p>
    <w:sectPr w:rsidR="00196BA3" w:rsidRPr="00D35224" w:rsidSect="007C7B0C">
      <w:headerReference w:type="default" r:id="rId6"/>
      <w:headerReference w:type="first" r:id="rId7"/>
      <w:footerReference w:type="first" r:id="rId8"/>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D3E4D" w14:textId="77777777" w:rsidR="00267C48" w:rsidRDefault="00267C48">
      <w:pPr>
        <w:spacing w:line="240" w:lineRule="auto"/>
      </w:pPr>
      <w:r>
        <w:separator/>
      </w:r>
    </w:p>
  </w:endnote>
  <w:endnote w:type="continuationSeparator" w:id="0">
    <w:p w14:paraId="37BB04CE" w14:textId="77777777" w:rsidR="00267C48" w:rsidRDefault="00267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1178" w14:textId="77777777" w:rsidR="001C1C34" w:rsidRPr="001615F5" w:rsidRDefault="001C1C34" w:rsidP="001C1C34">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BC41" w14:textId="77777777" w:rsidR="00267C48" w:rsidRDefault="00267C48">
      <w:pPr>
        <w:spacing w:line="240" w:lineRule="auto"/>
      </w:pPr>
      <w:r>
        <w:separator/>
      </w:r>
    </w:p>
  </w:footnote>
  <w:footnote w:type="continuationSeparator" w:id="0">
    <w:p w14:paraId="6FC2888E" w14:textId="77777777" w:rsidR="00267C48" w:rsidRDefault="00267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45EF" w14:textId="77777777" w:rsidR="001C1C34" w:rsidRDefault="00097D10" w:rsidP="001C1C34">
    <w:pPr>
      <w:pStyle w:val="Legalentity"/>
      <w:spacing w:after="140" w:line="240" w:lineRule="auto"/>
      <w:rPr>
        <w:sz w:val="18"/>
      </w:rPr>
    </w:pPr>
    <w:r>
      <w:rPr>
        <w:noProof/>
        <w:lang w:val="en-US" w:eastAsia="en-US"/>
      </w:rPr>
      <w:drawing>
        <wp:anchor distT="0" distB="0" distL="114300" distR="114300" simplePos="0" relativeHeight="251656192" behindDoc="0" locked="0" layoutInCell="1" allowOverlap="1" wp14:anchorId="67792911" wp14:editId="2E295CAE">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9480" w14:textId="77777777" w:rsidR="001C1C34" w:rsidRDefault="001C1C34" w:rsidP="001C1C34">
    <w:pPr>
      <w:pStyle w:val="Legalentity"/>
      <w:spacing w:after="140" w:line="240" w:lineRule="auto"/>
      <w:rPr>
        <w:rFonts w:ascii="FrutigerNextPro-Light" w:hAnsi="FrutigerNextPro-Light"/>
        <w:color w:val="002776"/>
      </w:rPr>
    </w:pPr>
  </w:p>
  <w:p w14:paraId="678AAE71" w14:textId="77777777" w:rsidR="001C1C34" w:rsidRDefault="00BD4912" w:rsidP="001C1C34">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58240" behindDoc="0" locked="0" layoutInCell="1" allowOverlap="1" wp14:anchorId="03D553A9" wp14:editId="29F722B5">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4E530AE1" w14:textId="77777777" w:rsidR="001C1C34" w:rsidRDefault="00BD4912" w:rsidP="001C1C34">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57216" behindDoc="1" locked="0" layoutInCell="1" allowOverlap="1" wp14:anchorId="08FB48F5" wp14:editId="2B2A9242">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52DCE" w14:textId="77777777" w:rsidR="001C1C34" w:rsidRDefault="00BD4912" w:rsidP="001C1C34">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274B3066" w14:textId="77777777" w:rsidR="001C1C34" w:rsidRDefault="001C1C34" w:rsidP="001C1C34">
    <w:pPr>
      <w:pStyle w:val="Legalentity"/>
      <w:spacing w:after="140" w:line="240" w:lineRule="auto"/>
      <w:rPr>
        <w:rFonts w:ascii="FrutigerNextPro-Light" w:hAnsi="FrutigerNextPro-Light"/>
        <w:color w:val="002776"/>
      </w:rPr>
    </w:pPr>
  </w:p>
  <w:p w14:paraId="0A8C7680" w14:textId="77777777" w:rsidR="00BD4912" w:rsidRDefault="00BD4912" w:rsidP="001C1C34">
    <w:pPr>
      <w:pStyle w:val="Legalentity"/>
      <w:spacing w:after="140" w:line="240" w:lineRule="auto"/>
      <w:rPr>
        <w:rFonts w:ascii="FrutigerNextPro-Light" w:hAnsi="FrutigerNextPro-Light"/>
        <w:color w:val="002776"/>
      </w:rPr>
    </w:pPr>
  </w:p>
  <w:p w14:paraId="49AABDE1" w14:textId="77777777" w:rsidR="00BD4912" w:rsidRDefault="00BD4912" w:rsidP="001C1C34">
    <w:pPr>
      <w:pStyle w:val="Legalentity"/>
      <w:spacing w:after="140" w:line="240" w:lineRule="auto"/>
      <w:rPr>
        <w:rFonts w:ascii="FrutigerNextPro-Light" w:hAnsi="FrutigerNextPro-Light"/>
        <w:color w:val="002776"/>
      </w:rPr>
    </w:pPr>
  </w:p>
  <w:p w14:paraId="36432F1D" w14:textId="77777777" w:rsidR="00BD4912" w:rsidRDefault="00BD4912" w:rsidP="001C1C34">
    <w:pPr>
      <w:pStyle w:val="Legalentity"/>
      <w:spacing w:after="140" w:line="240" w:lineRule="auto"/>
      <w:rPr>
        <w:rFonts w:ascii="FrutigerNextPro-Light" w:hAnsi="FrutigerNextPro-Light"/>
        <w:color w:val="002776"/>
      </w:rPr>
    </w:pPr>
  </w:p>
  <w:p w14:paraId="4A734539" w14:textId="0AFF3304" w:rsidR="001C1C34" w:rsidRPr="001615F5" w:rsidRDefault="00F4592C">
    <w:pPr>
      <w:pStyle w:val="Header"/>
      <w:rPr>
        <w:sz w:val="11"/>
        <w:szCs w:val="11"/>
      </w:rPr>
    </w:pPr>
    <w:r>
      <w:rPr>
        <w:noProof/>
        <w:lang w:val="en-US" w:eastAsia="en-US"/>
      </w:rPr>
      <mc:AlternateContent>
        <mc:Choice Requires="wps">
          <w:drawing>
            <wp:anchor distT="0" distB="0" distL="114300" distR="114300" simplePos="0" relativeHeight="251659264" behindDoc="1" locked="1" layoutInCell="0" allowOverlap="1" wp14:anchorId="0EF57484" wp14:editId="58FA0784">
              <wp:simplePos x="0" y="0"/>
              <wp:positionH relativeFrom="page">
                <wp:posOffset>5507355</wp:posOffset>
              </wp:positionH>
              <wp:positionV relativeFrom="page">
                <wp:posOffset>549275</wp:posOffset>
              </wp:positionV>
              <wp:extent cx="1334135"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wps:spPr>
                    <wps:txbx>
                      <w:txbxContent>
                        <w:p w14:paraId="65EE3F64" w14:textId="77777777" w:rsidR="001C1C34" w:rsidRPr="00E57B68" w:rsidRDefault="001C1C34" w:rsidP="001C1C34">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57484" id="_x0000_t202" coordsize="21600,21600" o:spt="202" path="m,l,21600r21600,l21600,xe">
              <v:stroke joinstyle="miter"/>
              <v:path gradientshapeok="t" o:connecttype="rect"/>
            </v:shapetype>
            <v:shape id="Text Box 1" o:spid="_x0000_s1026" type="#_x0000_t202" style="position:absolute;margin-left:433.65pt;margin-top:43.25pt;width:105.0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" o:allowincell="f" stroked="f">
              <v:textbox inset="0,0,0,0">
                <w:txbxContent>
                  <w:p w14:paraId="65EE3F64" w14:textId="77777777" w:rsidR="001C1C34" w:rsidRPr="00E57B68" w:rsidRDefault="001C1C34" w:rsidP="001C1C34">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it-IT" w:vendorID="64" w:dllVersion="0" w:nlCheck="1" w:checkStyle="0"/>
  <w:activeWritingStyle w:appName="MSWord" w:lang="fr-FR" w:vendorID="64" w:dllVersion="131078"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C5"/>
    <w:rsid w:val="0000394F"/>
    <w:rsid w:val="00050AC2"/>
    <w:rsid w:val="00087CFB"/>
    <w:rsid w:val="000956D2"/>
    <w:rsid w:val="00097D10"/>
    <w:rsid w:val="000A06CA"/>
    <w:rsid w:val="000A2A6E"/>
    <w:rsid w:val="0011087B"/>
    <w:rsid w:val="0015444C"/>
    <w:rsid w:val="00196BA3"/>
    <w:rsid w:val="001978B0"/>
    <w:rsid w:val="001C1C34"/>
    <w:rsid w:val="00216920"/>
    <w:rsid w:val="00252C95"/>
    <w:rsid w:val="0026664A"/>
    <w:rsid w:val="00267C48"/>
    <w:rsid w:val="002D33A2"/>
    <w:rsid w:val="003075B8"/>
    <w:rsid w:val="0033063F"/>
    <w:rsid w:val="00367C84"/>
    <w:rsid w:val="00383F7B"/>
    <w:rsid w:val="00405481"/>
    <w:rsid w:val="00406CE5"/>
    <w:rsid w:val="00416029"/>
    <w:rsid w:val="0044798D"/>
    <w:rsid w:val="00471644"/>
    <w:rsid w:val="004923C7"/>
    <w:rsid w:val="004D2A4D"/>
    <w:rsid w:val="004E58EE"/>
    <w:rsid w:val="004F45BA"/>
    <w:rsid w:val="004F4E65"/>
    <w:rsid w:val="0050245D"/>
    <w:rsid w:val="00520C02"/>
    <w:rsid w:val="00537681"/>
    <w:rsid w:val="00540FE9"/>
    <w:rsid w:val="0058550C"/>
    <w:rsid w:val="00587919"/>
    <w:rsid w:val="006074F9"/>
    <w:rsid w:val="006324BF"/>
    <w:rsid w:val="00635D32"/>
    <w:rsid w:val="006B4CEC"/>
    <w:rsid w:val="006E7587"/>
    <w:rsid w:val="007269BF"/>
    <w:rsid w:val="007544DF"/>
    <w:rsid w:val="00793403"/>
    <w:rsid w:val="007C7440"/>
    <w:rsid w:val="007C7B0C"/>
    <w:rsid w:val="007E3428"/>
    <w:rsid w:val="007F122F"/>
    <w:rsid w:val="007F5232"/>
    <w:rsid w:val="00820C24"/>
    <w:rsid w:val="008221EE"/>
    <w:rsid w:val="00830857"/>
    <w:rsid w:val="00846AEF"/>
    <w:rsid w:val="00876E1B"/>
    <w:rsid w:val="00880FD8"/>
    <w:rsid w:val="008E58E6"/>
    <w:rsid w:val="009058CB"/>
    <w:rsid w:val="00917E62"/>
    <w:rsid w:val="00920A3F"/>
    <w:rsid w:val="009468C9"/>
    <w:rsid w:val="00963BD8"/>
    <w:rsid w:val="009775E0"/>
    <w:rsid w:val="009927A7"/>
    <w:rsid w:val="009A73C5"/>
    <w:rsid w:val="009C0AA5"/>
    <w:rsid w:val="00A010BC"/>
    <w:rsid w:val="00A10B8A"/>
    <w:rsid w:val="00A20646"/>
    <w:rsid w:val="00A934CF"/>
    <w:rsid w:val="00A95C64"/>
    <w:rsid w:val="00AC6705"/>
    <w:rsid w:val="00B11463"/>
    <w:rsid w:val="00B814E6"/>
    <w:rsid w:val="00BD4912"/>
    <w:rsid w:val="00C06F10"/>
    <w:rsid w:val="00C161E7"/>
    <w:rsid w:val="00CA6506"/>
    <w:rsid w:val="00CD4F91"/>
    <w:rsid w:val="00D1061E"/>
    <w:rsid w:val="00D16102"/>
    <w:rsid w:val="00D35224"/>
    <w:rsid w:val="00D356C1"/>
    <w:rsid w:val="00D52CA2"/>
    <w:rsid w:val="00D96375"/>
    <w:rsid w:val="00DD10AE"/>
    <w:rsid w:val="00DE11F1"/>
    <w:rsid w:val="00DF1394"/>
    <w:rsid w:val="00E04CDF"/>
    <w:rsid w:val="00E335FE"/>
    <w:rsid w:val="00E60EC6"/>
    <w:rsid w:val="00E706EB"/>
    <w:rsid w:val="00ED344E"/>
    <w:rsid w:val="00EF228F"/>
    <w:rsid w:val="00F1650D"/>
    <w:rsid w:val="00F41E60"/>
    <w:rsid w:val="00F4592C"/>
    <w:rsid w:val="00FD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9F77"/>
  <w15:docId w15:val="{958391B7-D22C-4B7B-8715-1A42C5B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semiHidden/>
    <w:unhideWhenUsed/>
    <w:rsid w:val="00FD3DBD"/>
    <w:pPr>
      <w:spacing w:line="240" w:lineRule="auto"/>
    </w:pPr>
  </w:style>
  <w:style w:type="character" w:customStyle="1" w:styleId="CommentTextChar">
    <w:name w:val="Comment Text Char"/>
    <w:basedOn w:val="DefaultParagraphFont"/>
    <w:link w:val="CommentText"/>
    <w:uiPriority w:val="99"/>
    <w:semiHidden/>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customStyle="1" w:styleId="par">
    <w:name w:val="par"/>
    <w:basedOn w:val="Normal"/>
    <w:rsid w:val="00F41E60"/>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CD4F91"/>
    <w:pPr>
      <w:tabs>
        <w:tab w:val="clear" w:pos="284"/>
        <w:tab w:val="clear" w:pos="567"/>
        <w:tab w:val="clear" w:pos="851"/>
        <w:tab w:val="clear" w:pos="1985"/>
        <w:tab w:val="clear" w:pos="3119"/>
        <w:tab w:val="clear" w:pos="4253"/>
        <w:tab w:val="clear" w:pos="76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semiHidden/>
    <w:rsid w:val="00CD4F91"/>
    <w:rPr>
      <w:rFonts w:ascii="Courier New" w:eastAsia="Times New Roman" w:hAnsi="Courier New" w:cs="Courier New"/>
      <w:sz w:val="20"/>
      <w:szCs w:val="20"/>
    </w:rPr>
  </w:style>
  <w:style w:type="character" w:customStyle="1" w:styleId="y2iqfc">
    <w:name w:val="y2iqfc"/>
    <w:basedOn w:val="DefaultParagraphFont"/>
    <w:rsid w:val="00CD4F91"/>
  </w:style>
  <w:style w:type="paragraph" w:styleId="Revision">
    <w:name w:val="Revision"/>
    <w:hidden/>
    <w:uiPriority w:val="99"/>
    <w:semiHidden/>
    <w:rsid w:val="001978B0"/>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 w:id="263806979">
      <w:bodyDiv w:val="1"/>
      <w:marLeft w:val="0"/>
      <w:marRight w:val="0"/>
      <w:marTop w:val="0"/>
      <w:marBottom w:val="0"/>
      <w:divBdr>
        <w:top w:val="none" w:sz="0" w:space="0" w:color="auto"/>
        <w:left w:val="none" w:sz="0" w:space="0" w:color="auto"/>
        <w:bottom w:val="none" w:sz="0" w:space="0" w:color="auto"/>
        <w:right w:val="none" w:sz="0" w:space="0" w:color="auto"/>
      </w:divBdr>
    </w:div>
    <w:div w:id="73100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Creanga, Ana</cp:lastModifiedBy>
  <cp:revision>3</cp:revision>
  <dcterms:created xsi:type="dcterms:W3CDTF">2022-07-12T14:51:00Z</dcterms:created>
  <dcterms:modified xsi:type="dcterms:W3CDTF">2022-07-12T15:09:00Z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