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BD56" w14:textId="0CC2A1A5" w:rsidR="002D1B3F" w:rsidRPr="00F94E45" w:rsidRDefault="002D1B3F" w:rsidP="00116E5F">
      <w:pPr>
        <w:shd w:val="clear" w:color="auto" w:fill="FFFFFF"/>
        <w:spacing w:after="120" w:line="264" w:lineRule="auto"/>
        <w:jc w:val="center"/>
        <w:outlineLvl w:val="0"/>
        <w:rPr>
          <w:rFonts w:asciiTheme="majorHAnsi" w:eastAsia="Times New Roman" w:hAnsiTheme="majorHAnsi" w:cstheme="majorHAnsi"/>
          <w:b/>
          <w:bCs/>
          <w:color w:val="393939"/>
          <w:sz w:val="24"/>
          <w:szCs w:val="24"/>
          <w:lang w:val="ro-RO"/>
        </w:rPr>
      </w:pPr>
      <w:r w:rsidRPr="00F94E45">
        <w:rPr>
          <w:rFonts w:asciiTheme="majorHAnsi" w:eastAsia="Times New Roman" w:hAnsiTheme="majorHAnsi" w:cstheme="majorHAnsi"/>
          <w:b/>
          <w:bCs/>
          <w:color w:val="393939"/>
          <w:sz w:val="24"/>
          <w:szCs w:val="24"/>
          <w:lang w:val="ro-RO"/>
        </w:rPr>
        <w:t>Raportarea SAF-T pentru contribuabilii mijlocii</w:t>
      </w:r>
      <w:r w:rsidR="003F00E2" w:rsidRPr="00F94E45">
        <w:rPr>
          <w:rFonts w:asciiTheme="majorHAnsi" w:eastAsia="Times New Roman" w:hAnsiTheme="majorHAnsi" w:cstheme="majorHAnsi"/>
          <w:b/>
          <w:bCs/>
          <w:color w:val="393939"/>
          <w:sz w:val="24"/>
          <w:szCs w:val="24"/>
          <w:lang w:val="ro-RO"/>
        </w:rPr>
        <w:t xml:space="preserve">, </w:t>
      </w:r>
      <w:r w:rsidRPr="00F94E45">
        <w:rPr>
          <w:rFonts w:asciiTheme="majorHAnsi" w:eastAsia="Times New Roman" w:hAnsiTheme="majorHAnsi" w:cstheme="majorHAnsi"/>
          <w:b/>
          <w:bCs/>
          <w:color w:val="393939"/>
          <w:sz w:val="24"/>
          <w:szCs w:val="24"/>
          <w:lang w:val="ro-RO"/>
        </w:rPr>
        <w:t>apro</w:t>
      </w:r>
      <w:r w:rsidR="003F00E2" w:rsidRPr="00F94E45">
        <w:rPr>
          <w:rFonts w:asciiTheme="majorHAnsi" w:eastAsia="Times New Roman" w:hAnsiTheme="majorHAnsi" w:cstheme="majorHAnsi"/>
          <w:b/>
          <w:bCs/>
          <w:color w:val="393939"/>
          <w:sz w:val="24"/>
          <w:szCs w:val="24"/>
          <w:lang w:val="ro-RO"/>
        </w:rPr>
        <w:t xml:space="preserve">ape </w:t>
      </w:r>
      <w:r w:rsidRPr="00F94E45">
        <w:rPr>
          <w:rFonts w:asciiTheme="majorHAnsi" w:eastAsia="Times New Roman" w:hAnsiTheme="majorHAnsi" w:cstheme="majorHAnsi"/>
          <w:b/>
          <w:bCs/>
          <w:color w:val="393939"/>
          <w:sz w:val="24"/>
          <w:szCs w:val="24"/>
          <w:lang w:val="ro-RO"/>
        </w:rPr>
        <w:t>de termenul limită</w:t>
      </w:r>
      <w:r w:rsidR="003F00E2">
        <w:rPr>
          <w:rFonts w:asciiTheme="majorHAnsi" w:eastAsia="Times New Roman" w:hAnsiTheme="majorHAnsi" w:cstheme="majorHAnsi"/>
          <w:b/>
          <w:bCs/>
          <w:color w:val="393939"/>
          <w:sz w:val="24"/>
          <w:szCs w:val="24"/>
          <w:lang w:val="ro-RO"/>
        </w:rPr>
        <w:t xml:space="preserve">. </w:t>
      </w:r>
      <w:r w:rsidR="001D1B67">
        <w:rPr>
          <w:rFonts w:asciiTheme="majorHAnsi" w:eastAsia="Times New Roman" w:hAnsiTheme="majorHAnsi" w:cstheme="majorHAnsi"/>
          <w:b/>
          <w:bCs/>
          <w:color w:val="393939"/>
          <w:sz w:val="24"/>
          <w:szCs w:val="24"/>
          <w:lang w:val="ro-RO"/>
        </w:rPr>
        <w:t xml:space="preserve">Aspecte practice pentru cei </w:t>
      </w:r>
      <w:r w:rsidR="00D858C1">
        <w:rPr>
          <w:rFonts w:asciiTheme="majorHAnsi" w:eastAsia="Times New Roman" w:hAnsiTheme="majorHAnsi" w:cstheme="majorHAnsi"/>
          <w:b/>
          <w:bCs/>
          <w:color w:val="393939"/>
          <w:sz w:val="24"/>
          <w:szCs w:val="24"/>
          <w:lang w:val="ro-RO"/>
        </w:rPr>
        <w:t>vizați</w:t>
      </w:r>
    </w:p>
    <w:p w14:paraId="768691FD" w14:textId="77777777" w:rsidR="00262EC5" w:rsidRDefault="00262EC5" w:rsidP="00262EC5">
      <w:pPr>
        <w:shd w:val="clear" w:color="auto" w:fill="FFFFFF"/>
        <w:spacing w:after="120" w:line="264" w:lineRule="auto"/>
        <w:jc w:val="both"/>
        <w:outlineLvl w:val="0"/>
        <w:rPr>
          <w:rFonts w:asciiTheme="majorHAnsi" w:eastAsia="Times New Roman" w:hAnsiTheme="majorHAnsi" w:cstheme="majorHAnsi"/>
          <w:i/>
          <w:iCs/>
          <w:color w:val="393939"/>
          <w:lang w:val="ro-RO"/>
        </w:rPr>
      </w:pPr>
    </w:p>
    <w:p w14:paraId="11137119" w14:textId="14CC23D0" w:rsidR="002D1B3F" w:rsidRDefault="002D1B3F" w:rsidP="00116E5F">
      <w:pPr>
        <w:shd w:val="clear" w:color="auto" w:fill="FFFFFF"/>
        <w:spacing w:after="120" w:line="264" w:lineRule="auto"/>
        <w:jc w:val="both"/>
        <w:outlineLvl w:val="0"/>
        <w:rPr>
          <w:rFonts w:asciiTheme="majorHAnsi" w:eastAsia="Times New Roman" w:hAnsiTheme="majorHAnsi" w:cstheme="majorHAnsi"/>
          <w:i/>
          <w:iCs/>
          <w:color w:val="393939"/>
          <w:lang w:val="ro-RO"/>
        </w:rPr>
      </w:pPr>
      <w:r w:rsidRPr="009F384B">
        <w:rPr>
          <w:rFonts w:asciiTheme="majorHAnsi" w:eastAsia="Times New Roman" w:hAnsiTheme="majorHAnsi" w:cstheme="majorHAnsi"/>
          <w:i/>
          <w:iCs/>
          <w:color w:val="393939"/>
          <w:lang w:val="ro-RO"/>
        </w:rPr>
        <w:t>Material de opinie de Victoria Dobre</w:t>
      </w:r>
      <w:r>
        <w:rPr>
          <w:rFonts w:asciiTheme="majorHAnsi" w:eastAsia="Times New Roman" w:hAnsiTheme="majorHAnsi" w:cstheme="majorHAnsi"/>
          <w:i/>
          <w:iCs/>
          <w:color w:val="393939"/>
          <w:lang w:val="ro-RO"/>
        </w:rPr>
        <w:t>, Manager Senior,</w:t>
      </w:r>
      <w:r w:rsidRPr="009F384B">
        <w:rPr>
          <w:rFonts w:asciiTheme="majorHAnsi" w:eastAsia="Times New Roman" w:hAnsiTheme="majorHAnsi" w:cstheme="majorHAnsi"/>
          <w:i/>
          <w:iCs/>
          <w:color w:val="393939"/>
          <w:lang w:val="ro-RO"/>
        </w:rPr>
        <w:t xml:space="preserve"> </w:t>
      </w:r>
      <w:r>
        <w:rPr>
          <w:rFonts w:asciiTheme="majorHAnsi" w:eastAsia="Times New Roman" w:hAnsiTheme="majorHAnsi" w:cstheme="majorHAnsi"/>
          <w:i/>
          <w:iCs/>
          <w:color w:val="393939"/>
          <w:lang w:val="ro-RO"/>
        </w:rPr>
        <w:t>ș</w:t>
      </w:r>
      <w:r w:rsidRPr="009F384B">
        <w:rPr>
          <w:rFonts w:asciiTheme="majorHAnsi" w:eastAsia="Times New Roman" w:hAnsiTheme="majorHAnsi" w:cstheme="majorHAnsi"/>
          <w:i/>
          <w:iCs/>
          <w:color w:val="393939"/>
          <w:lang w:val="ro-RO"/>
        </w:rPr>
        <w:t>i Romana Hoga</w:t>
      </w:r>
      <w:r>
        <w:rPr>
          <w:rFonts w:asciiTheme="majorHAnsi" w:eastAsia="Times New Roman" w:hAnsiTheme="majorHAnsi" w:cstheme="majorHAnsi"/>
          <w:i/>
          <w:iCs/>
          <w:color w:val="393939"/>
          <w:lang w:val="ro-RO"/>
        </w:rPr>
        <w:t>ș, Consultant Senior,</w:t>
      </w:r>
      <w:r w:rsidRPr="009F384B">
        <w:rPr>
          <w:rFonts w:asciiTheme="majorHAnsi" w:eastAsia="Times New Roman" w:hAnsiTheme="majorHAnsi" w:cstheme="majorHAnsi"/>
          <w:i/>
          <w:iCs/>
          <w:color w:val="393939"/>
          <w:lang w:val="ro-RO"/>
        </w:rPr>
        <w:t xml:space="preserve"> Impozitare Indirectă</w:t>
      </w:r>
      <w:r w:rsidR="00422A92">
        <w:rPr>
          <w:rFonts w:asciiTheme="majorHAnsi" w:eastAsia="Times New Roman" w:hAnsiTheme="majorHAnsi" w:cstheme="majorHAnsi"/>
          <w:i/>
          <w:iCs/>
          <w:color w:val="393939"/>
          <w:lang w:val="ro-RO"/>
        </w:rPr>
        <w:t>, Deloitte România</w:t>
      </w:r>
    </w:p>
    <w:p w14:paraId="6495FC58" w14:textId="77777777" w:rsidR="00262EC5" w:rsidRDefault="00262EC5" w:rsidP="00262EC5">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p>
    <w:p w14:paraId="7719A1AC" w14:textId="06AA174B" w:rsidR="00CB5969" w:rsidRPr="009F384B" w:rsidRDefault="00CB5969" w:rsidP="00116E5F">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o-RO"/>
        </w:rPr>
        <w:t xml:space="preserve">Implementarea raportării SAF-T în România a intrat în a doua etapă la începutul acestui an, odată cu extinderea </w:t>
      </w:r>
      <w:r w:rsidRPr="009F384B">
        <w:rPr>
          <w:rFonts w:asciiTheme="majorHAnsi" w:hAnsiTheme="majorHAnsi" w:cstheme="majorHAnsi"/>
          <w:color w:val="000000"/>
          <w:sz w:val="20"/>
          <w:szCs w:val="20"/>
          <w:lang w:val="ro-RO"/>
        </w:rPr>
        <w:t>obligativit</w:t>
      </w:r>
      <w:r>
        <w:rPr>
          <w:rFonts w:asciiTheme="majorHAnsi" w:hAnsiTheme="majorHAnsi" w:cstheme="majorHAnsi"/>
          <w:color w:val="000000"/>
          <w:sz w:val="20"/>
          <w:szCs w:val="20"/>
          <w:lang w:val="ro-RO"/>
        </w:rPr>
        <w:t>ății</w:t>
      </w:r>
      <w:r w:rsidRPr="009F384B">
        <w:rPr>
          <w:rFonts w:asciiTheme="majorHAnsi" w:hAnsiTheme="majorHAnsi" w:cstheme="majorHAnsi"/>
          <w:color w:val="000000"/>
          <w:sz w:val="20"/>
          <w:szCs w:val="20"/>
          <w:lang w:val="ro-RO"/>
        </w:rPr>
        <w:t xml:space="preserve"> de raportare </w:t>
      </w:r>
      <w:r>
        <w:rPr>
          <w:rFonts w:asciiTheme="majorHAnsi" w:hAnsiTheme="majorHAnsi" w:cstheme="majorHAnsi"/>
          <w:color w:val="000000"/>
          <w:sz w:val="20"/>
          <w:szCs w:val="20"/>
          <w:lang w:val="ro-RO"/>
        </w:rPr>
        <w:t xml:space="preserve">în acest sistem asupra </w:t>
      </w:r>
      <w:r w:rsidRPr="009F384B">
        <w:rPr>
          <w:rFonts w:asciiTheme="majorHAnsi" w:hAnsiTheme="majorHAnsi" w:cstheme="majorHAnsi"/>
          <w:color w:val="000000"/>
          <w:sz w:val="20"/>
          <w:szCs w:val="20"/>
          <w:lang w:val="ro-RO"/>
        </w:rPr>
        <w:t xml:space="preserve">contribuabililor mijlocii. La fel ca în cazul marilor contribuabili, </w:t>
      </w:r>
      <w:r>
        <w:rPr>
          <w:rFonts w:asciiTheme="majorHAnsi" w:hAnsiTheme="majorHAnsi" w:cstheme="majorHAnsi"/>
          <w:color w:val="000000"/>
          <w:sz w:val="20"/>
          <w:szCs w:val="20"/>
          <w:lang w:val="ro-RO"/>
        </w:rPr>
        <w:t xml:space="preserve">societățile </w:t>
      </w:r>
      <w:r w:rsidRPr="009F384B">
        <w:rPr>
          <w:rFonts w:asciiTheme="majorHAnsi" w:hAnsiTheme="majorHAnsi" w:cstheme="majorHAnsi"/>
          <w:color w:val="000000"/>
          <w:sz w:val="20"/>
          <w:szCs w:val="20"/>
          <w:lang w:val="ro-RO"/>
        </w:rPr>
        <w:t xml:space="preserve">mijlocii beneficiază de o perioadă de grație de </w:t>
      </w:r>
      <w:r>
        <w:rPr>
          <w:rFonts w:asciiTheme="majorHAnsi" w:hAnsiTheme="majorHAnsi" w:cstheme="majorHAnsi"/>
          <w:color w:val="000000"/>
          <w:sz w:val="20"/>
          <w:szCs w:val="20"/>
          <w:lang w:val="ro-RO"/>
        </w:rPr>
        <w:t>șase</w:t>
      </w:r>
      <w:r w:rsidRPr="009F384B">
        <w:rPr>
          <w:rFonts w:asciiTheme="majorHAnsi" w:hAnsiTheme="majorHAnsi" w:cstheme="majorHAnsi"/>
          <w:color w:val="000000"/>
          <w:sz w:val="20"/>
          <w:szCs w:val="20"/>
          <w:lang w:val="ro-RO"/>
        </w:rPr>
        <w:t xml:space="preserve"> luni d</w:t>
      </w:r>
      <w:r>
        <w:rPr>
          <w:rFonts w:asciiTheme="majorHAnsi" w:hAnsiTheme="majorHAnsi" w:cstheme="majorHAnsi"/>
          <w:color w:val="000000"/>
          <w:sz w:val="20"/>
          <w:szCs w:val="20"/>
          <w:lang w:val="ro-RO"/>
        </w:rPr>
        <w:t xml:space="preserve">in momentul în care a </w:t>
      </w:r>
      <w:r w:rsidRPr="009F384B">
        <w:rPr>
          <w:rFonts w:asciiTheme="majorHAnsi" w:hAnsiTheme="majorHAnsi" w:cstheme="majorHAnsi"/>
          <w:color w:val="000000"/>
          <w:sz w:val="20"/>
          <w:szCs w:val="20"/>
          <w:lang w:val="ro-RO"/>
        </w:rPr>
        <w:t xml:space="preserve">intervenit obligația de </w:t>
      </w:r>
      <w:r>
        <w:rPr>
          <w:rFonts w:asciiTheme="majorHAnsi" w:hAnsiTheme="majorHAnsi" w:cstheme="majorHAnsi"/>
          <w:color w:val="000000"/>
          <w:sz w:val="20"/>
          <w:szCs w:val="20"/>
          <w:lang w:val="ro-RO"/>
        </w:rPr>
        <w:t xml:space="preserve">depunere a declarațiilor fiscale în acest format, dar aceasta se apropie de final - </w:t>
      </w:r>
      <w:r w:rsidRPr="00116E5F">
        <w:rPr>
          <w:rFonts w:asciiTheme="majorHAnsi" w:hAnsiTheme="majorHAnsi" w:cstheme="majorHAnsi"/>
          <w:b/>
          <w:bCs/>
          <w:color w:val="000000"/>
          <w:sz w:val="20"/>
          <w:szCs w:val="20"/>
          <w:lang w:val="ro-RO"/>
        </w:rPr>
        <w:t>ultima zi</w:t>
      </w:r>
      <w:r w:rsidRPr="009F384B">
        <w:rPr>
          <w:rFonts w:asciiTheme="majorHAnsi" w:hAnsiTheme="majorHAnsi" w:cstheme="majorHAnsi"/>
          <w:color w:val="000000"/>
          <w:sz w:val="20"/>
          <w:szCs w:val="20"/>
          <w:lang w:val="ro-RO"/>
        </w:rPr>
        <w:t xml:space="preserve"> de raportare pentru perioada ianuarie</w:t>
      </w:r>
      <w:r w:rsidR="00284BDB">
        <w:rPr>
          <w:rFonts w:asciiTheme="majorHAnsi" w:hAnsiTheme="majorHAnsi" w:cstheme="majorHAnsi"/>
          <w:color w:val="000000"/>
          <w:sz w:val="20"/>
          <w:szCs w:val="20"/>
          <w:lang w:val="ro-RO"/>
        </w:rPr>
        <w:t>-</w:t>
      </w:r>
      <w:r w:rsidRPr="009F384B">
        <w:rPr>
          <w:rFonts w:asciiTheme="majorHAnsi" w:hAnsiTheme="majorHAnsi" w:cstheme="majorHAnsi"/>
          <w:color w:val="000000"/>
          <w:sz w:val="20"/>
          <w:szCs w:val="20"/>
          <w:lang w:val="ro-RO"/>
        </w:rPr>
        <w:t xml:space="preserve">iunie 2023 este </w:t>
      </w:r>
      <w:r w:rsidRPr="00116E5F">
        <w:rPr>
          <w:rFonts w:asciiTheme="majorHAnsi" w:hAnsiTheme="majorHAnsi" w:cstheme="majorHAnsi"/>
          <w:b/>
          <w:bCs/>
          <w:color w:val="000000"/>
          <w:sz w:val="20"/>
          <w:szCs w:val="20"/>
          <w:lang w:val="ro-RO"/>
        </w:rPr>
        <w:t>31 iulie 2023</w:t>
      </w:r>
      <w:r w:rsidRPr="009F384B">
        <w:rPr>
          <w:rFonts w:asciiTheme="majorHAnsi" w:hAnsiTheme="majorHAnsi" w:cstheme="majorHAnsi"/>
          <w:color w:val="000000"/>
          <w:sz w:val="20"/>
          <w:szCs w:val="20"/>
          <w:lang w:val="ro-RO"/>
        </w:rPr>
        <w:t>.</w:t>
      </w:r>
      <w:r>
        <w:rPr>
          <w:rFonts w:asciiTheme="majorHAnsi" w:hAnsiTheme="majorHAnsi" w:cstheme="majorHAnsi"/>
          <w:color w:val="000000"/>
          <w:sz w:val="20"/>
          <w:szCs w:val="20"/>
          <w:lang w:val="ro-RO"/>
        </w:rPr>
        <w:t xml:space="preserve"> Ce trebuie să știe contribuabilii vizați, care nu au finalizat, încă, implementarea soluțiilor informatice necesare în acest scop?</w:t>
      </w:r>
    </w:p>
    <w:p w14:paraId="758CC207" w14:textId="0B996B57" w:rsidR="002D1B3F" w:rsidRPr="009F384B" w:rsidRDefault="002D1B3F" w:rsidP="00116E5F">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r w:rsidRPr="009F384B">
        <w:rPr>
          <w:rFonts w:asciiTheme="majorHAnsi" w:hAnsiTheme="majorHAnsi" w:cstheme="majorHAnsi"/>
          <w:color w:val="000000"/>
          <w:sz w:val="20"/>
          <w:szCs w:val="20"/>
          <w:lang w:val="ro-RO"/>
        </w:rPr>
        <w:t xml:space="preserve">Procesul de digitalizare a Agenției Naționale de Administrare Fiscală </w:t>
      </w:r>
      <w:r w:rsidR="00CB5969">
        <w:rPr>
          <w:rFonts w:asciiTheme="majorHAnsi" w:hAnsiTheme="majorHAnsi" w:cstheme="majorHAnsi"/>
          <w:color w:val="000000"/>
          <w:sz w:val="20"/>
          <w:szCs w:val="20"/>
          <w:lang w:val="ro-RO"/>
        </w:rPr>
        <w:t xml:space="preserve">(ANAF) </w:t>
      </w:r>
      <w:r w:rsidRPr="009F384B">
        <w:rPr>
          <w:rFonts w:asciiTheme="majorHAnsi" w:hAnsiTheme="majorHAnsi" w:cstheme="majorHAnsi"/>
          <w:color w:val="000000"/>
          <w:sz w:val="20"/>
          <w:szCs w:val="20"/>
          <w:lang w:val="ro-RO"/>
        </w:rPr>
        <w:t>a prins contur în cursul anului trecut</w:t>
      </w:r>
      <w:r w:rsidR="00CB5969">
        <w:rPr>
          <w:rFonts w:asciiTheme="majorHAnsi" w:hAnsiTheme="majorHAnsi" w:cstheme="majorHAnsi"/>
          <w:color w:val="000000"/>
          <w:sz w:val="20"/>
          <w:szCs w:val="20"/>
          <w:lang w:val="ro-RO"/>
        </w:rPr>
        <w:t xml:space="preserve">, începând cu </w:t>
      </w:r>
      <w:r w:rsidRPr="009F384B">
        <w:rPr>
          <w:rFonts w:asciiTheme="majorHAnsi" w:hAnsiTheme="majorHAnsi" w:cstheme="majorHAnsi"/>
          <w:color w:val="000000"/>
          <w:sz w:val="20"/>
          <w:szCs w:val="20"/>
          <w:lang w:val="ro-RO"/>
        </w:rPr>
        <w:t xml:space="preserve">implementarea SAF-T pentru marii contribuabili </w:t>
      </w:r>
      <w:r w:rsidR="00CB5969">
        <w:rPr>
          <w:rFonts w:asciiTheme="majorHAnsi" w:hAnsiTheme="majorHAnsi" w:cstheme="majorHAnsi"/>
          <w:color w:val="000000"/>
          <w:sz w:val="20"/>
          <w:szCs w:val="20"/>
          <w:lang w:val="ro-RO"/>
        </w:rPr>
        <w:t xml:space="preserve">și continuând cu </w:t>
      </w:r>
      <w:r w:rsidRPr="009F384B">
        <w:rPr>
          <w:rFonts w:asciiTheme="majorHAnsi" w:hAnsiTheme="majorHAnsi" w:cstheme="majorHAnsi"/>
          <w:color w:val="000000"/>
          <w:sz w:val="20"/>
          <w:szCs w:val="20"/>
          <w:lang w:val="ro-RO"/>
        </w:rPr>
        <w:t>raportarea obligatorie în sistemele RO e-Factura și RO e-Transport</w:t>
      </w:r>
      <w:r w:rsidR="00CB5969">
        <w:rPr>
          <w:rFonts w:asciiTheme="majorHAnsi" w:hAnsiTheme="majorHAnsi" w:cstheme="majorHAnsi"/>
          <w:color w:val="000000"/>
          <w:sz w:val="20"/>
          <w:szCs w:val="20"/>
          <w:lang w:val="ro-RO"/>
        </w:rPr>
        <w:t xml:space="preserve">, pentru </w:t>
      </w:r>
      <w:r w:rsidRPr="009F384B">
        <w:rPr>
          <w:rFonts w:asciiTheme="majorHAnsi" w:hAnsiTheme="majorHAnsi" w:cstheme="majorHAnsi"/>
          <w:color w:val="000000"/>
          <w:sz w:val="20"/>
          <w:szCs w:val="20"/>
          <w:lang w:val="ro-RO"/>
        </w:rPr>
        <w:t>anumit</w:t>
      </w:r>
      <w:r w:rsidR="00CB5969">
        <w:rPr>
          <w:rFonts w:asciiTheme="majorHAnsi" w:hAnsiTheme="majorHAnsi" w:cstheme="majorHAnsi"/>
          <w:color w:val="000000"/>
          <w:sz w:val="20"/>
          <w:szCs w:val="20"/>
          <w:lang w:val="ro-RO"/>
        </w:rPr>
        <w:t>e</w:t>
      </w:r>
      <w:r w:rsidRPr="009F384B">
        <w:rPr>
          <w:rFonts w:asciiTheme="majorHAnsi" w:hAnsiTheme="majorHAnsi" w:cstheme="majorHAnsi"/>
          <w:color w:val="000000"/>
          <w:sz w:val="20"/>
          <w:szCs w:val="20"/>
          <w:lang w:val="ro-RO"/>
        </w:rPr>
        <w:t xml:space="preserve"> operațiuni</w:t>
      </w:r>
      <w:r w:rsidR="00CB5969">
        <w:rPr>
          <w:rFonts w:asciiTheme="majorHAnsi" w:hAnsiTheme="majorHAnsi" w:cstheme="majorHAnsi"/>
          <w:color w:val="000000"/>
          <w:sz w:val="20"/>
          <w:szCs w:val="20"/>
          <w:lang w:val="ro-RO"/>
        </w:rPr>
        <w:t xml:space="preserve">. Astfel, </w:t>
      </w:r>
      <w:r w:rsidRPr="009F384B">
        <w:rPr>
          <w:rFonts w:asciiTheme="majorHAnsi" w:hAnsiTheme="majorHAnsi" w:cstheme="majorHAnsi"/>
          <w:color w:val="000000"/>
          <w:sz w:val="20"/>
          <w:szCs w:val="20"/>
          <w:lang w:val="ro-RO"/>
        </w:rPr>
        <w:t>2022 reprez</w:t>
      </w:r>
      <w:r w:rsidR="006F2D69">
        <w:rPr>
          <w:rFonts w:asciiTheme="majorHAnsi" w:hAnsiTheme="majorHAnsi" w:cstheme="majorHAnsi"/>
          <w:color w:val="000000"/>
          <w:sz w:val="20"/>
          <w:szCs w:val="20"/>
          <w:lang w:val="ro-RO"/>
        </w:rPr>
        <w:t>intă</w:t>
      </w:r>
      <w:r w:rsidRPr="009F384B">
        <w:rPr>
          <w:rFonts w:asciiTheme="majorHAnsi" w:hAnsiTheme="majorHAnsi" w:cstheme="majorHAnsi"/>
          <w:color w:val="000000"/>
          <w:sz w:val="20"/>
          <w:szCs w:val="20"/>
          <w:lang w:val="ro-RO"/>
        </w:rPr>
        <w:t xml:space="preserve"> un an de referință pentru </w:t>
      </w:r>
      <w:r w:rsidRPr="005424D9">
        <w:rPr>
          <w:rFonts w:asciiTheme="majorHAnsi" w:hAnsiTheme="majorHAnsi" w:cstheme="majorHAnsi"/>
          <w:color w:val="000000"/>
          <w:sz w:val="20"/>
          <w:szCs w:val="20"/>
          <w:lang w:val="ro-RO"/>
        </w:rPr>
        <w:t xml:space="preserve">digitalizarea </w:t>
      </w:r>
      <w:r w:rsidR="006F2D69">
        <w:rPr>
          <w:rFonts w:asciiTheme="majorHAnsi" w:hAnsiTheme="majorHAnsi" w:cstheme="majorHAnsi"/>
          <w:color w:val="000000"/>
          <w:sz w:val="20"/>
          <w:szCs w:val="20"/>
          <w:lang w:val="ro-RO"/>
        </w:rPr>
        <w:t xml:space="preserve">sistemului </w:t>
      </w:r>
      <w:r w:rsidRPr="009F384B">
        <w:rPr>
          <w:rFonts w:asciiTheme="majorHAnsi" w:hAnsiTheme="majorHAnsi" w:cstheme="majorHAnsi"/>
          <w:color w:val="000000"/>
          <w:sz w:val="20"/>
          <w:szCs w:val="20"/>
          <w:lang w:val="ro-RO"/>
        </w:rPr>
        <w:t>fiscal din România.</w:t>
      </w:r>
    </w:p>
    <w:p w14:paraId="33FC8399" w14:textId="12545319" w:rsidR="002D1B3F" w:rsidRPr="009F384B" w:rsidRDefault="002D1B3F" w:rsidP="00116E5F">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r w:rsidRPr="009F384B">
        <w:rPr>
          <w:rFonts w:asciiTheme="majorHAnsi" w:hAnsiTheme="majorHAnsi" w:cstheme="majorHAnsi"/>
          <w:color w:val="000000"/>
          <w:sz w:val="20"/>
          <w:szCs w:val="20"/>
          <w:lang w:val="ro-RO"/>
        </w:rPr>
        <w:t>În cursul acestui an procesul continu</w:t>
      </w:r>
      <w:r w:rsidR="006F2D69">
        <w:rPr>
          <w:rFonts w:asciiTheme="majorHAnsi" w:hAnsiTheme="majorHAnsi" w:cstheme="majorHAnsi"/>
          <w:color w:val="000000"/>
          <w:sz w:val="20"/>
          <w:szCs w:val="20"/>
          <w:lang w:val="ro-RO"/>
        </w:rPr>
        <w:t xml:space="preserve">ă cu aplicarea </w:t>
      </w:r>
      <w:r w:rsidRPr="009F384B">
        <w:rPr>
          <w:rFonts w:asciiTheme="majorHAnsi" w:hAnsiTheme="majorHAnsi" w:cstheme="majorHAnsi"/>
          <w:color w:val="000000"/>
          <w:sz w:val="20"/>
          <w:szCs w:val="20"/>
          <w:lang w:val="ro-RO"/>
        </w:rPr>
        <w:t>raport</w:t>
      </w:r>
      <w:r w:rsidR="006F2D69">
        <w:rPr>
          <w:rFonts w:asciiTheme="majorHAnsi" w:hAnsiTheme="majorHAnsi" w:cstheme="majorHAnsi"/>
          <w:color w:val="000000"/>
          <w:sz w:val="20"/>
          <w:szCs w:val="20"/>
          <w:lang w:val="ro-RO"/>
        </w:rPr>
        <w:t>ării</w:t>
      </w:r>
      <w:r w:rsidRPr="009F384B">
        <w:rPr>
          <w:rFonts w:asciiTheme="majorHAnsi" w:hAnsiTheme="majorHAnsi" w:cstheme="majorHAnsi"/>
          <w:color w:val="000000"/>
          <w:sz w:val="20"/>
          <w:szCs w:val="20"/>
          <w:lang w:val="ro-RO"/>
        </w:rPr>
        <w:t xml:space="preserve"> SAF-T </w:t>
      </w:r>
      <w:r w:rsidR="006F2D69">
        <w:rPr>
          <w:rFonts w:asciiTheme="majorHAnsi" w:hAnsiTheme="majorHAnsi" w:cstheme="majorHAnsi"/>
          <w:color w:val="000000"/>
          <w:sz w:val="20"/>
          <w:szCs w:val="20"/>
          <w:lang w:val="ro-RO"/>
        </w:rPr>
        <w:t xml:space="preserve">pentru </w:t>
      </w:r>
      <w:r w:rsidRPr="009F384B">
        <w:rPr>
          <w:rFonts w:asciiTheme="majorHAnsi" w:hAnsiTheme="majorHAnsi" w:cstheme="majorHAnsi"/>
          <w:color w:val="000000"/>
          <w:sz w:val="20"/>
          <w:szCs w:val="20"/>
          <w:lang w:val="ro-RO"/>
        </w:rPr>
        <w:t>contribuabili</w:t>
      </w:r>
      <w:r w:rsidR="006F2D69">
        <w:rPr>
          <w:rFonts w:asciiTheme="majorHAnsi" w:hAnsiTheme="majorHAnsi" w:cstheme="majorHAnsi"/>
          <w:color w:val="000000"/>
          <w:sz w:val="20"/>
          <w:szCs w:val="20"/>
          <w:lang w:val="ro-RO"/>
        </w:rPr>
        <w:t>i</w:t>
      </w:r>
      <w:r w:rsidRPr="009F384B">
        <w:rPr>
          <w:rFonts w:asciiTheme="majorHAnsi" w:hAnsiTheme="majorHAnsi" w:cstheme="majorHAnsi"/>
          <w:color w:val="000000"/>
          <w:sz w:val="20"/>
          <w:szCs w:val="20"/>
          <w:lang w:val="ro-RO"/>
        </w:rPr>
        <w:t xml:space="preserve"> mijlocii</w:t>
      </w:r>
      <w:r w:rsidR="002A732B">
        <w:rPr>
          <w:rFonts w:asciiTheme="majorHAnsi" w:hAnsiTheme="majorHAnsi" w:cstheme="majorHAnsi"/>
          <w:color w:val="000000"/>
          <w:sz w:val="20"/>
          <w:szCs w:val="20"/>
          <w:lang w:val="ro-RO"/>
        </w:rPr>
        <w:t xml:space="preserve"> și, î</w:t>
      </w:r>
      <w:r w:rsidRPr="009F384B">
        <w:rPr>
          <w:rFonts w:asciiTheme="majorHAnsi" w:hAnsiTheme="majorHAnsi" w:cstheme="majorHAnsi"/>
          <w:color w:val="000000"/>
          <w:sz w:val="20"/>
          <w:szCs w:val="20"/>
          <w:lang w:val="ro-RO"/>
        </w:rPr>
        <w:t>n plus, autoritățile se pregătesc să implementeze sistemul RO e-Factura generalizat</w:t>
      </w:r>
      <w:r w:rsidR="002A732B">
        <w:rPr>
          <w:rFonts w:asciiTheme="majorHAnsi" w:hAnsiTheme="majorHAnsi" w:cstheme="majorHAnsi"/>
          <w:color w:val="000000"/>
          <w:sz w:val="20"/>
          <w:szCs w:val="20"/>
          <w:lang w:val="ro-RO"/>
        </w:rPr>
        <w:t>,</w:t>
      </w:r>
      <w:r w:rsidRPr="009F384B">
        <w:rPr>
          <w:rFonts w:asciiTheme="majorHAnsi" w:hAnsiTheme="majorHAnsi" w:cstheme="majorHAnsi"/>
          <w:color w:val="000000"/>
          <w:sz w:val="20"/>
          <w:szCs w:val="20"/>
          <w:lang w:val="ro-RO"/>
        </w:rPr>
        <w:t xml:space="preserve"> pentru toate tranzacțiile realizate între firmele (persoane impozabile) stabilite în țara noastră</w:t>
      </w:r>
      <w:r w:rsidR="002A732B">
        <w:rPr>
          <w:rFonts w:asciiTheme="majorHAnsi" w:hAnsiTheme="majorHAnsi" w:cstheme="majorHAnsi"/>
          <w:color w:val="000000"/>
          <w:sz w:val="20"/>
          <w:szCs w:val="20"/>
          <w:lang w:val="ro-RO"/>
        </w:rPr>
        <w:t>, ca urmare a unei derogări obținute recent de la Comisia Europeană în acest scop. În prezent, emiterea facturilor în sistem electronic se aplică doar pentru bunurile cu risc fiscal ridicat, pentru operatorii economici care acceptă la plată vouchere de vacanță și pentru tranzacțiile cu entități ale statului (B2G)</w:t>
      </w:r>
      <w:r w:rsidRPr="009F384B">
        <w:rPr>
          <w:rFonts w:asciiTheme="majorHAnsi" w:hAnsiTheme="majorHAnsi" w:cstheme="majorHAnsi"/>
          <w:color w:val="000000"/>
          <w:sz w:val="20"/>
          <w:szCs w:val="20"/>
          <w:lang w:val="ro-RO"/>
        </w:rPr>
        <w:t>.</w:t>
      </w:r>
    </w:p>
    <w:p w14:paraId="509AA54A" w14:textId="77777777" w:rsidR="00E907A5" w:rsidRDefault="00E907A5" w:rsidP="00116E5F">
      <w:pPr>
        <w:pStyle w:val="NormalWeb"/>
        <w:shd w:val="clear" w:color="auto" w:fill="FFFFFF"/>
        <w:spacing w:before="0" w:beforeAutospacing="0" w:after="120" w:afterAutospacing="0" w:line="264" w:lineRule="auto"/>
        <w:jc w:val="both"/>
        <w:rPr>
          <w:rFonts w:asciiTheme="majorHAnsi" w:hAnsiTheme="majorHAnsi" w:cstheme="majorHAnsi"/>
          <w:b/>
          <w:bCs/>
          <w:color w:val="000000"/>
          <w:sz w:val="20"/>
          <w:szCs w:val="20"/>
          <w:lang w:val="ro-RO"/>
        </w:rPr>
      </w:pPr>
    </w:p>
    <w:p w14:paraId="79516490" w14:textId="0F6C80EC" w:rsidR="002D1B3F" w:rsidRPr="009F384B" w:rsidRDefault="002D1B3F" w:rsidP="00116E5F">
      <w:pPr>
        <w:pStyle w:val="NormalWeb"/>
        <w:shd w:val="clear" w:color="auto" w:fill="FFFFFF"/>
        <w:spacing w:before="0" w:beforeAutospacing="0" w:after="120" w:afterAutospacing="0" w:line="264" w:lineRule="auto"/>
        <w:jc w:val="both"/>
        <w:rPr>
          <w:rFonts w:asciiTheme="majorHAnsi" w:hAnsiTheme="majorHAnsi" w:cstheme="majorHAnsi"/>
          <w:b/>
          <w:bCs/>
          <w:color w:val="000000"/>
          <w:sz w:val="20"/>
          <w:szCs w:val="20"/>
          <w:lang w:val="ro-RO"/>
        </w:rPr>
      </w:pPr>
      <w:r w:rsidRPr="009F384B">
        <w:rPr>
          <w:rFonts w:asciiTheme="majorHAnsi" w:hAnsiTheme="majorHAnsi" w:cstheme="majorHAnsi"/>
          <w:b/>
          <w:bCs/>
          <w:color w:val="000000"/>
          <w:sz w:val="20"/>
          <w:szCs w:val="20"/>
          <w:lang w:val="ro-RO"/>
        </w:rPr>
        <w:t>Implementarea SAF-T - perspective pentru contribuabilii mijlocii</w:t>
      </w:r>
    </w:p>
    <w:p w14:paraId="428BDC4D" w14:textId="3B3A384D" w:rsidR="002D1B3F" w:rsidRPr="009F384B" w:rsidRDefault="009259F6" w:rsidP="00116E5F">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o-RO"/>
        </w:rPr>
        <w:t xml:space="preserve">Raportarea în sistem SAF-T, aplicată deja de </w:t>
      </w:r>
      <w:r w:rsidR="002D1B3F" w:rsidRPr="009F384B">
        <w:rPr>
          <w:rFonts w:asciiTheme="majorHAnsi" w:hAnsiTheme="majorHAnsi" w:cstheme="majorHAnsi"/>
          <w:color w:val="000000"/>
          <w:sz w:val="20"/>
          <w:szCs w:val="20"/>
          <w:lang w:val="ro-RO"/>
        </w:rPr>
        <w:t xml:space="preserve">marii contribuabili </w:t>
      </w:r>
      <w:r>
        <w:rPr>
          <w:rFonts w:asciiTheme="majorHAnsi" w:hAnsiTheme="majorHAnsi" w:cstheme="majorHAnsi"/>
          <w:color w:val="000000"/>
          <w:sz w:val="20"/>
          <w:szCs w:val="20"/>
          <w:lang w:val="ro-RO"/>
        </w:rPr>
        <w:t xml:space="preserve">de anul trecut, constă în </w:t>
      </w:r>
      <w:r w:rsidR="002D1B3F" w:rsidRPr="009F384B">
        <w:rPr>
          <w:rFonts w:asciiTheme="majorHAnsi" w:hAnsiTheme="majorHAnsi" w:cstheme="majorHAnsi"/>
          <w:color w:val="000000"/>
          <w:sz w:val="20"/>
          <w:szCs w:val="20"/>
          <w:lang w:val="ro-RO"/>
        </w:rPr>
        <w:t>depunere declarați</w:t>
      </w:r>
      <w:r>
        <w:rPr>
          <w:rFonts w:asciiTheme="majorHAnsi" w:hAnsiTheme="majorHAnsi" w:cstheme="majorHAnsi"/>
          <w:color w:val="000000"/>
          <w:sz w:val="20"/>
          <w:szCs w:val="20"/>
          <w:lang w:val="ro-RO"/>
        </w:rPr>
        <w:t>e</w:t>
      </w:r>
      <w:r w:rsidR="002D1B3F" w:rsidRPr="009F384B">
        <w:rPr>
          <w:rFonts w:asciiTheme="majorHAnsi" w:hAnsiTheme="majorHAnsi" w:cstheme="majorHAnsi"/>
          <w:color w:val="000000"/>
          <w:sz w:val="20"/>
          <w:szCs w:val="20"/>
          <w:lang w:val="ro-RO"/>
        </w:rPr>
        <w:t xml:space="preserve">i informative D406 privind fișierul standard de control fiscal. Declarația se depune lunar sau trimestrial, în funcție de perioada fiscală aplicabilă pentru TVA. </w:t>
      </w:r>
      <w:r w:rsidR="00FF48E8">
        <w:rPr>
          <w:rFonts w:asciiTheme="majorHAnsi" w:hAnsiTheme="majorHAnsi" w:cstheme="majorHAnsi"/>
          <w:color w:val="000000"/>
          <w:sz w:val="20"/>
          <w:szCs w:val="20"/>
          <w:lang w:val="ro-RO"/>
        </w:rPr>
        <w:t xml:space="preserve">Informațiile care trebuie </w:t>
      </w:r>
      <w:r w:rsidR="002D1B3F" w:rsidRPr="009F384B">
        <w:rPr>
          <w:rFonts w:asciiTheme="majorHAnsi" w:hAnsiTheme="majorHAnsi" w:cstheme="majorHAnsi"/>
          <w:color w:val="000000"/>
          <w:sz w:val="20"/>
          <w:szCs w:val="20"/>
          <w:lang w:val="ro-RO"/>
        </w:rPr>
        <w:t>raportate se referă, printre altele, la date</w:t>
      </w:r>
      <w:r w:rsidR="00FF48E8">
        <w:rPr>
          <w:rFonts w:asciiTheme="majorHAnsi" w:hAnsiTheme="majorHAnsi" w:cstheme="majorHAnsi"/>
          <w:color w:val="000000"/>
          <w:sz w:val="20"/>
          <w:szCs w:val="20"/>
          <w:lang w:val="ro-RO"/>
        </w:rPr>
        <w:t xml:space="preserve"> cu </w:t>
      </w:r>
      <w:r w:rsidR="002D1B3F" w:rsidRPr="009F384B">
        <w:rPr>
          <w:rFonts w:asciiTheme="majorHAnsi" w:hAnsiTheme="majorHAnsi" w:cstheme="majorHAnsi"/>
          <w:color w:val="000000"/>
          <w:sz w:val="20"/>
          <w:szCs w:val="20"/>
          <w:lang w:val="ro-RO"/>
        </w:rPr>
        <w:t>privi</w:t>
      </w:r>
      <w:r w:rsidR="00FF48E8">
        <w:rPr>
          <w:rFonts w:asciiTheme="majorHAnsi" w:hAnsiTheme="majorHAnsi" w:cstheme="majorHAnsi"/>
          <w:color w:val="000000"/>
          <w:sz w:val="20"/>
          <w:szCs w:val="20"/>
          <w:lang w:val="ro-RO"/>
        </w:rPr>
        <w:t>re la</w:t>
      </w:r>
      <w:r w:rsidR="002D1B3F" w:rsidRPr="009F384B">
        <w:rPr>
          <w:rFonts w:asciiTheme="majorHAnsi" w:hAnsiTheme="majorHAnsi" w:cstheme="majorHAnsi"/>
          <w:color w:val="000000"/>
          <w:sz w:val="20"/>
          <w:szCs w:val="20"/>
          <w:lang w:val="ro-RO"/>
        </w:rPr>
        <w:t xml:space="preserve"> furnizori, clienți, facturi de achiziție </w:t>
      </w:r>
      <w:r w:rsidR="00FF48E8">
        <w:rPr>
          <w:rFonts w:asciiTheme="majorHAnsi" w:hAnsiTheme="majorHAnsi" w:cstheme="majorHAnsi"/>
          <w:color w:val="000000"/>
          <w:sz w:val="20"/>
          <w:szCs w:val="20"/>
          <w:lang w:val="ro-RO"/>
        </w:rPr>
        <w:t xml:space="preserve">sau </w:t>
      </w:r>
      <w:r w:rsidR="002D1B3F" w:rsidRPr="009F384B">
        <w:rPr>
          <w:rFonts w:asciiTheme="majorHAnsi" w:hAnsiTheme="majorHAnsi" w:cstheme="majorHAnsi"/>
          <w:color w:val="000000"/>
          <w:sz w:val="20"/>
          <w:szCs w:val="20"/>
          <w:lang w:val="ro-RO"/>
        </w:rPr>
        <w:t>de vânzare, plăți, încasări, produse etc.</w:t>
      </w:r>
      <w:r w:rsidR="00FF48E8">
        <w:rPr>
          <w:rFonts w:asciiTheme="majorHAnsi" w:hAnsiTheme="majorHAnsi" w:cstheme="majorHAnsi"/>
          <w:color w:val="000000"/>
          <w:sz w:val="20"/>
          <w:szCs w:val="20"/>
          <w:lang w:val="ro-RO"/>
        </w:rPr>
        <w:t xml:space="preserve"> Toate aceste cerințe se aplică și contribuabililor mijlocii, pentru care perioada de grație pentru raportarea SAF-T expiră la 31 iulie 2023.</w:t>
      </w:r>
    </w:p>
    <w:p w14:paraId="37FE2456" w14:textId="464C5B4F" w:rsidR="002D1B3F" w:rsidRPr="009F384B" w:rsidRDefault="00FF48E8" w:rsidP="00116E5F">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r>
        <w:rPr>
          <w:rFonts w:asciiTheme="majorHAnsi" w:hAnsiTheme="majorHAnsi" w:cstheme="majorHAnsi"/>
          <w:color w:val="000000"/>
          <w:sz w:val="20"/>
          <w:szCs w:val="20"/>
          <w:lang w:val="ro-RO"/>
        </w:rPr>
        <w:t xml:space="preserve">În cursul anului trecut, când prima rundă de mari contribuabili intrați în sistem se apropia de termenul limită de raportare, </w:t>
      </w:r>
      <w:r w:rsidR="002D1B3F" w:rsidRPr="009F384B">
        <w:rPr>
          <w:rFonts w:asciiTheme="majorHAnsi" w:hAnsiTheme="majorHAnsi" w:cstheme="majorHAnsi"/>
          <w:color w:val="000000"/>
          <w:sz w:val="20"/>
          <w:szCs w:val="20"/>
          <w:lang w:val="ro-RO"/>
        </w:rPr>
        <w:t xml:space="preserve">s-a discutat și </w:t>
      </w:r>
      <w:r>
        <w:rPr>
          <w:rFonts w:asciiTheme="majorHAnsi" w:hAnsiTheme="majorHAnsi" w:cstheme="majorHAnsi"/>
          <w:color w:val="000000"/>
          <w:sz w:val="20"/>
          <w:szCs w:val="20"/>
          <w:lang w:val="ro-RO"/>
        </w:rPr>
        <w:t xml:space="preserve">autoritățile </w:t>
      </w:r>
      <w:r w:rsidR="002D1B3F" w:rsidRPr="009F384B">
        <w:rPr>
          <w:rFonts w:asciiTheme="majorHAnsi" w:hAnsiTheme="majorHAnsi" w:cstheme="majorHAnsi"/>
          <w:color w:val="000000"/>
          <w:sz w:val="20"/>
          <w:szCs w:val="20"/>
          <w:lang w:val="ro-RO"/>
        </w:rPr>
        <w:t>chiar a</w:t>
      </w:r>
      <w:r>
        <w:rPr>
          <w:rFonts w:asciiTheme="majorHAnsi" w:hAnsiTheme="majorHAnsi" w:cstheme="majorHAnsi"/>
          <w:color w:val="000000"/>
          <w:sz w:val="20"/>
          <w:szCs w:val="20"/>
          <w:lang w:val="ro-RO"/>
        </w:rPr>
        <w:t>u</w:t>
      </w:r>
      <w:r w:rsidR="002D1B3F" w:rsidRPr="009F384B">
        <w:rPr>
          <w:rFonts w:asciiTheme="majorHAnsi" w:hAnsiTheme="majorHAnsi" w:cstheme="majorHAnsi"/>
          <w:color w:val="000000"/>
          <w:sz w:val="20"/>
          <w:szCs w:val="20"/>
          <w:lang w:val="ro-RO"/>
        </w:rPr>
        <w:t xml:space="preserve"> </w:t>
      </w:r>
      <w:r>
        <w:rPr>
          <w:rFonts w:asciiTheme="majorHAnsi" w:hAnsiTheme="majorHAnsi" w:cstheme="majorHAnsi"/>
          <w:color w:val="000000"/>
          <w:sz w:val="20"/>
          <w:szCs w:val="20"/>
          <w:lang w:val="ro-RO"/>
        </w:rPr>
        <w:t>lansat</w:t>
      </w:r>
      <w:r w:rsidR="002D1B3F" w:rsidRPr="009F384B">
        <w:rPr>
          <w:rFonts w:asciiTheme="majorHAnsi" w:hAnsiTheme="majorHAnsi" w:cstheme="majorHAnsi"/>
          <w:color w:val="000000"/>
          <w:sz w:val="20"/>
          <w:szCs w:val="20"/>
          <w:lang w:val="ro-RO"/>
        </w:rPr>
        <w:t xml:space="preserve"> în dezbatere publică un proiect de ordin care </w:t>
      </w:r>
      <w:r w:rsidR="00151C06">
        <w:rPr>
          <w:rFonts w:asciiTheme="majorHAnsi" w:hAnsiTheme="majorHAnsi" w:cstheme="majorHAnsi"/>
          <w:color w:val="000000"/>
          <w:sz w:val="20"/>
          <w:szCs w:val="20"/>
          <w:lang w:val="ro-RO"/>
        </w:rPr>
        <w:t xml:space="preserve">viza </w:t>
      </w:r>
      <w:r w:rsidR="002D1B3F" w:rsidRPr="009F384B">
        <w:rPr>
          <w:rFonts w:asciiTheme="majorHAnsi" w:hAnsiTheme="majorHAnsi" w:cstheme="majorHAnsi"/>
          <w:color w:val="000000"/>
          <w:sz w:val="20"/>
          <w:szCs w:val="20"/>
          <w:lang w:val="ro-RO"/>
        </w:rPr>
        <w:t xml:space="preserve">majorarea perioadei de </w:t>
      </w:r>
      <w:r w:rsidR="00E907A5" w:rsidRPr="009F384B">
        <w:rPr>
          <w:rFonts w:asciiTheme="majorHAnsi" w:hAnsiTheme="majorHAnsi" w:cstheme="majorHAnsi"/>
          <w:color w:val="000000"/>
          <w:sz w:val="20"/>
          <w:szCs w:val="20"/>
          <w:lang w:val="ro-RO"/>
        </w:rPr>
        <w:t>gra</w:t>
      </w:r>
      <w:r w:rsidR="00E907A5">
        <w:rPr>
          <w:rFonts w:asciiTheme="majorHAnsi" w:hAnsiTheme="majorHAnsi" w:cstheme="majorHAnsi"/>
          <w:color w:val="000000"/>
          <w:sz w:val="20"/>
          <w:szCs w:val="20"/>
          <w:lang w:val="ro-RO"/>
        </w:rPr>
        <w:t>ț</w:t>
      </w:r>
      <w:r w:rsidR="00E907A5" w:rsidRPr="009F384B">
        <w:rPr>
          <w:rFonts w:asciiTheme="majorHAnsi" w:hAnsiTheme="majorHAnsi" w:cstheme="majorHAnsi"/>
          <w:color w:val="000000"/>
          <w:sz w:val="20"/>
          <w:szCs w:val="20"/>
          <w:lang w:val="ro-RO"/>
        </w:rPr>
        <w:t xml:space="preserve">ie </w:t>
      </w:r>
      <w:r w:rsidR="002D1B3F" w:rsidRPr="009F384B">
        <w:rPr>
          <w:rFonts w:asciiTheme="majorHAnsi" w:hAnsiTheme="majorHAnsi" w:cstheme="majorHAnsi"/>
          <w:color w:val="000000"/>
          <w:sz w:val="20"/>
          <w:szCs w:val="20"/>
          <w:lang w:val="ro-RO"/>
        </w:rPr>
        <w:t xml:space="preserve">cu </w:t>
      </w:r>
      <w:r w:rsidR="00151C06">
        <w:rPr>
          <w:rFonts w:asciiTheme="majorHAnsi" w:hAnsiTheme="majorHAnsi" w:cstheme="majorHAnsi"/>
          <w:color w:val="000000"/>
          <w:sz w:val="20"/>
          <w:szCs w:val="20"/>
          <w:lang w:val="ro-RO"/>
        </w:rPr>
        <w:t xml:space="preserve">încă șase </w:t>
      </w:r>
      <w:r w:rsidR="002D1B3F" w:rsidRPr="009F384B">
        <w:rPr>
          <w:rFonts w:asciiTheme="majorHAnsi" w:hAnsiTheme="majorHAnsi" w:cstheme="majorHAnsi"/>
          <w:color w:val="000000"/>
          <w:sz w:val="20"/>
          <w:szCs w:val="20"/>
          <w:lang w:val="ro-RO"/>
        </w:rPr>
        <w:t>luni</w:t>
      </w:r>
      <w:r w:rsidR="00461A89">
        <w:rPr>
          <w:rFonts w:asciiTheme="majorHAnsi" w:hAnsiTheme="majorHAnsi" w:cstheme="majorHAnsi"/>
          <w:color w:val="000000"/>
          <w:sz w:val="20"/>
          <w:szCs w:val="20"/>
          <w:lang w:val="ro-RO"/>
        </w:rPr>
        <w:t xml:space="preserve"> (în plus față de cele șase deja acordate). </w:t>
      </w:r>
      <w:r w:rsidR="004246A2">
        <w:rPr>
          <w:rFonts w:asciiTheme="majorHAnsi" w:hAnsiTheme="majorHAnsi" w:cstheme="majorHAnsi"/>
          <w:color w:val="000000"/>
          <w:sz w:val="20"/>
          <w:szCs w:val="20"/>
          <w:lang w:val="ro-RO"/>
        </w:rPr>
        <w:t>Dar</w:t>
      </w:r>
      <w:r w:rsidR="00461A89">
        <w:rPr>
          <w:rFonts w:asciiTheme="majorHAnsi" w:hAnsiTheme="majorHAnsi" w:cstheme="majorHAnsi"/>
          <w:color w:val="000000"/>
          <w:sz w:val="20"/>
          <w:szCs w:val="20"/>
          <w:lang w:val="ro-RO"/>
        </w:rPr>
        <w:t xml:space="preserve"> </w:t>
      </w:r>
      <w:r w:rsidR="002D1B3F" w:rsidRPr="009F384B">
        <w:rPr>
          <w:rFonts w:asciiTheme="majorHAnsi" w:hAnsiTheme="majorHAnsi" w:cstheme="majorHAnsi"/>
          <w:color w:val="000000"/>
          <w:sz w:val="20"/>
          <w:szCs w:val="20"/>
          <w:lang w:val="ro-RO"/>
        </w:rPr>
        <w:t>ace</w:t>
      </w:r>
      <w:r w:rsidR="00461A89">
        <w:rPr>
          <w:rFonts w:asciiTheme="majorHAnsi" w:hAnsiTheme="majorHAnsi" w:cstheme="majorHAnsi"/>
          <w:color w:val="000000"/>
          <w:sz w:val="20"/>
          <w:szCs w:val="20"/>
          <w:lang w:val="ro-RO"/>
        </w:rPr>
        <w:t>l</w:t>
      </w:r>
      <w:r w:rsidR="002D1B3F" w:rsidRPr="009F384B">
        <w:rPr>
          <w:rFonts w:asciiTheme="majorHAnsi" w:hAnsiTheme="majorHAnsi" w:cstheme="majorHAnsi"/>
          <w:color w:val="000000"/>
          <w:sz w:val="20"/>
          <w:szCs w:val="20"/>
          <w:lang w:val="ro-RO"/>
        </w:rPr>
        <w:t xml:space="preserve"> proiect nu a fost aprobat</w:t>
      </w:r>
      <w:r w:rsidR="00461A89">
        <w:rPr>
          <w:rFonts w:asciiTheme="majorHAnsi" w:hAnsiTheme="majorHAnsi" w:cstheme="majorHAnsi"/>
          <w:color w:val="000000"/>
          <w:sz w:val="20"/>
          <w:szCs w:val="20"/>
          <w:lang w:val="ro-RO"/>
        </w:rPr>
        <w:t xml:space="preserve"> și se află și în </w:t>
      </w:r>
      <w:r w:rsidR="002D1B3F" w:rsidRPr="009F384B">
        <w:rPr>
          <w:rFonts w:asciiTheme="majorHAnsi" w:hAnsiTheme="majorHAnsi" w:cstheme="majorHAnsi"/>
          <w:color w:val="000000"/>
          <w:sz w:val="20"/>
          <w:szCs w:val="20"/>
          <w:lang w:val="ro-RO"/>
        </w:rPr>
        <w:t>prezent</w:t>
      </w:r>
      <w:r w:rsidR="00461A89">
        <w:rPr>
          <w:rFonts w:asciiTheme="majorHAnsi" w:hAnsiTheme="majorHAnsi" w:cstheme="majorHAnsi"/>
          <w:color w:val="000000"/>
          <w:sz w:val="20"/>
          <w:szCs w:val="20"/>
          <w:lang w:val="ro-RO"/>
        </w:rPr>
        <w:t xml:space="preserve"> în același stadiu, </w:t>
      </w:r>
      <w:r w:rsidR="002D1B3F" w:rsidRPr="009F384B">
        <w:rPr>
          <w:rFonts w:asciiTheme="majorHAnsi" w:hAnsiTheme="majorHAnsi" w:cstheme="majorHAnsi"/>
          <w:color w:val="000000"/>
          <w:sz w:val="20"/>
          <w:szCs w:val="20"/>
          <w:lang w:val="ro-RO"/>
        </w:rPr>
        <w:t>de dezbatere public</w:t>
      </w:r>
      <w:r w:rsidR="00461A89">
        <w:rPr>
          <w:rFonts w:asciiTheme="majorHAnsi" w:hAnsiTheme="majorHAnsi" w:cstheme="majorHAnsi"/>
          <w:color w:val="000000"/>
          <w:sz w:val="20"/>
          <w:szCs w:val="20"/>
          <w:lang w:val="ro-RO"/>
        </w:rPr>
        <w:t>ă</w:t>
      </w:r>
      <w:r w:rsidR="002D1B3F" w:rsidRPr="009F384B">
        <w:rPr>
          <w:rFonts w:asciiTheme="majorHAnsi" w:hAnsiTheme="majorHAnsi" w:cstheme="majorHAnsi"/>
          <w:color w:val="000000"/>
          <w:sz w:val="20"/>
          <w:szCs w:val="20"/>
          <w:lang w:val="ro-RO"/>
        </w:rPr>
        <w:t>.</w:t>
      </w:r>
    </w:p>
    <w:p w14:paraId="2BC4D521" w14:textId="5C674136" w:rsidR="002D1B3F" w:rsidRPr="009F384B" w:rsidRDefault="00BD4C26" w:rsidP="00116E5F">
      <w:pPr>
        <w:spacing w:after="120" w:line="264" w:lineRule="auto"/>
        <w:jc w:val="both"/>
        <w:rPr>
          <w:rFonts w:asciiTheme="majorHAnsi" w:hAnsiTheme="majorHAnsi" w:cstheme="majorHAnsi"/>
          <w:color w:val="000000"/>
          <w:lang w:val="ro-RO"/>
        </w:rPr>
      </w:pPr>
      <w:r>
        <w:rPr>
          <w:rFonts w:asciiTheme="majorHAnsi" w:hAnsiTheme="majorHAnsi" w:cstheme="majorHAnsi"/>
          <w:lang w:val="ro-RO"/>
        </w:rPr>
        <w:t>Însă,</w:t>
      </w:r>
      <w:r w:rsidR="002D1B3F" w:rsidRPr="009F384B">
        <w:rPr>
          <w:rFonts w:asciiTheme="majorHAnsi" w:hAnsiTheme="majorHAnsi" w:cstheme="majorHAnsi"/>
          <w:lang w:val="ro-RO"/>
        </w:rPr>
        <w:t xml:space="preserve"> </w:t>
      </w:r>
      <w:r w:rsidR="002D1B3F" w:rsidRPr="009F384B">
        <w:rPr>
          <w:rFonts w:asciiTheme="majorHAnsi" w:hAnsiTheme="majorHAnsi" w:cstheme="majorHAnsi"/>
          <w:color w:val="000000"/>
          <w:lang w:val="ro-RO"/>
        </w:rPr>
        <w:t>deși</w:t>
      </w:r>
      <w:r w:rsidR="002D1B3F" w:rsidRPr="009F384B">
        <w:rPr>
          <w:rFonts w:asciiTheme="majorHAnsi" w:hAnsiTheme="majorHAnsi" w:cstheme="majorHAnsi"/>
          <w:lang w:val="ro-RO"/>
        </w:rPr>
        <w:t xml:space="preserve"> perioada de grație nu a fost extinsă</w:t>
      </w:r>
      <w:r w:rsidR="002D1B3F" w:rsidRPr="009F384B">
        <w:rPr>
          <w:rFonts w:asciiTheme="majorHAnsi" w:hAnsiTheme="majorHAnsi" w:cstheme="majorHAnsi"/>
          <w:color w:val="000000"/>
          <w:lang w:val="ro-RO"/>
        </w:rPr>
        <w:t>,</w:t>
      </w:r>
      <w:r w:rsidR="002D1B3F" w:rsidRPr="009F384B">
        <w:rPr>
          <w:rFonts w:asciiTheme="majorHAnsi" w:hAnsiTheme="majorHAnsi" w:cstheme="majorHAnsi"/>
          <w:lang w:val="ro-RO"/>
        </w:rPr>
        <w:t xml:space="preserve"> autoritățile fiscale </w:t>
      </w:r>
      <w:r w:rsidR="002D1B3F" w:rsidRPr="009F384B">
        <w:rPr>
          <w:rFonts w:asciiTheme="majorHAnsi" w:hAnsiTheme="majorHAnsi" w:cstheme="majorHAnsi"/>
          <w:color w:val="000000"/>
          <w:lang w:val="ro-RO"/>
        </w:rPr>
        <w:t xml:space="preserve">au avut o abordare </w:t>
      </w:r>
      <w:r>
        <w:rPr>
          <w:rFonts w:asciiTheme="majorHAnsi" w:hAnsiTheme="majorHAnsi" w:cstheme="majorHAnsi"/>
          <w:color w:val="000000"/>
          <w:lang w:val="ro-RO"/>
        </w:rPr>
        <w:t>permisivă</w:t>
      </w:r>
      <w:r w:rsidR="002D1B3F" w:rsidRPr="009F384B">
        <w:rPr>
          <w:rFonts w:asciiTheme="majorHAnsi" w:hAnsiTheme="majorHAnsi" w:cstheme="majorHAnsi"/>
          <w:color w:val="000000"/>
          <w:lang w:val="ro-RO"/>
        </w:rPr>
        <w:t xml:space="preserve">, </w:t>
      </w:r>
      <w:r>
        <w:rPr>
          <w:rFonts w:asciiTheme="majorHAnsi" w:hAnsiTheme="majorHAnsi" w:cstheme="majorHAnsi"/>
          <w:color w:val="000000"/>
          <w:lang w:val="ro-RO"/>
        </w:rPr>
        <w:t xml:space="preserve">au trimis, </w:t>
      </w:r>
      <w:r w:rsidR="002D1B3F" w:rsidRPr="009F384B">
        <w:rPr>
          <w:rFonts w:asciiTheme="majorHAnsi" w:hAnsiTheme="majorHAnsi" w:cstheme="majorHAnsi"/>
          <w:color w:val="000000"/>
          <w:lang w:val="ro-RO"/>
        </w:rPr>
        <w:t xml:space="preserve">etapizat, doar notificări în vederea depunerii raportării SAF-T și </w:t>
      </w:r>
      <w:r>
        <w:rPr>
          <w:rFonts w:asciiTheme="majorHAnsi" w:hAnsiTheme="majorHAnsi" w:cstheme="majorHAnsi"/>
          <w:color w:val="000000"/>
          <w:lang w:val="ro-RO"/>
        </w:rPr>
        <w:t xml:space="preserve">nu au </w:t>
      </w:r>
      <w:r w:rsidR="002D1B3F" w:rsidRPr="009F384B">
        <w:rPr>
          <w:rFonts w:asciiTheme="majorHAnsi" w:hAnsiTheme="majorHAnsi" w:cstheme="majorHAnsi"/>
          <w:color w:val="000000"/>
          <w:lang w:val="ro-RO"/>
        </w:rPr>
        <w:t>aplicat încă amenzi contribuabililor c</w:t>
      </w:r>
      <w:r>
        <w:rPr>
          <w:rFonts w:asciiTheme="majorHAnsi" w:hAnsiTheme="majorHAnsi" w:cstheme="majorHAnsi"/>
          <w:color w:val="000000"/>
          <w:lang w:val="ro-RO"/>
        </w:rPr>
        <w:t>are</w:t>
      </w:r>
      <w:r w:rsidR="002D1B3F" w:rsidRPr="009F384B">
        <w:rPr>
          <w:rFonts w:asciiTheme="majorHAnsi" w:hAnsiTheme="majorHAnsi" w:cstheme="majorHAnsi"/>
          <w:color w:val="000000"/>
          <w:lang w:val="ro-RO"/>
        </w:rPr>
        <w:t xml:space="preserve"> nu </w:t>
      </w:r>
      <w:r>
        <w:rPr>
          <w:rFonts w:asciiTheme="majorHAnsi" w:hAnsiTheme="majorHAnsi" w:cstheme="majorHAnsi"/>
          <w:color w:val="000000"/>
          <w:lang w:val="ro-RO"/>
        </w:rPr>
        <w:t xml:space="preserve">au reușit să se </w:t>
      </w:r>
      <w:r w:rsidR="002D1B3F" w:rsidRPr="009F384B">
        <w:rPr>
          <w:rFonts w:asciiTheme="majorHAnsi" w:hAnsiTheme="majorHAnsi" w:cstheme="majorHAnsi"/>
          <w:color w:val="000000"/>
          <w:lang w:val="ro-RO"/>
        </w:rPr>
        <w:t>conform</w:t>
      </w:r>
      <w:r>
        <w:rPr>
          <w:rFonts w:asciiTheme="majorHAnsi" w:hAnsiTheme="majorHAnsi" w:cstheme="majorHAnsi"/>
          <w:color w:val="000000"/>
          <w:lang w:val="ro-RO"/>
        </w:rPr>
        <w:t>eze</w:t>
      </w:r>
      <w:r w:rsidR="002D1B3F" w:rsidRPr="009F384B">
        <w:rPr>
          <w:rFonts w:asciiTheme="majorHAnsi" w:hAnsiTheme="majorHAnsi" w:cstheme="majorHAnsi"/>
          <w:color w:val="000000"/>
          <w:lang w:val="ro-RO"/>
        </w:rPr>
        <w:t>.</w:t>
      </w:r>
    </w:p>
    <w:p w14:paraId="0FAA74B0" w14:textId="2AC13F5D" w:rsidR="00F16F63" w:rsidRPr="003C4A84" w:rsidRDefault="002D1B3F" w:rsidP="00116E5F">
      <w:pPr>
        <w:spacing w:after="120" w:line="264" w:lineRule="auto"/>
        <w:jc w:val="both"/>
        <w:rPr>
          <w:rFonts w:asciiTheme="majorHAnsi" w:hAnsiTheme="majorHAnsi" w:cstheme="majorHAnsi"/>
          <w:lang w:val="ro-RO"/>
        </w:rPr>
      </w:pPr>
      <w:r w:rsidRPr="003C4A84">
        <w:rPr>
          <w:rFonts w:asciiTheme="majorHAnsi" w:hAnsiTheme="majorHAnsi" w:cstheme="majorHAnsi"/>
          <w:lang w:val="ro-RO"/>
        </w:rPr>
        <w:t xml:space="preserve">În acest context, </w:t>
      </w:r>
      <w:r w:rsidR="00F16F63">
        <w:rPr>
          <w:rFonts w:asciiTheme="majorHAnsi" w:hAnsiTheme="majorHAnsi" w:cstheme="majorHAnsi"/>
          <w:lang w:val="ro-RO"/>
        </w:rPr>
        <w:t xml:space="preserve">este utilă prezentarea </w:t>
      </w:r>
      <w:r w:rsidRPr="00E23B46">
        <w:rPr>
          <w:rFonts w:asciiTheme="majorHAnsi" w:hAnsiTheme="majorHAnsi" w:cstheme="majorHAnsi"/>
          <w:lang w:val="ro-RO"/>
        </w:rPr>
        <w:t>cât</w:t>
      </w:r>
      <w:r w:rsidR="00F16F63">
        <w:rPr>
          <w:rFonts w:asciiTheme="majorHAnsi" w:hAnsiTheme="majorHAnsi" w:cstheme="majorHAnsi"/>
          <w:lang w:val="ro-RO"/>
        </w:rPr>
        <w:t xml:space="preserve">orva </w:t>
      </w:r>
      <w:r w:rsidRPr="003C4A84">
        <w:rPr>
          <w:rFonts w:asciiTheme="majorHAnsi" w:hAnsiTheme="majorHAnsi" w:cstheme="majorHAnsi"/>
          <w:lang w:val="ro-RO"/>
        </w:rPr>
        <w:t xml:space="preserve">aspecte practice ce trebuie avute în vedere pentru completarea cu succes a raportării, </w:t>
      </w:r>
      <w:r w:rsidR="00F16F63">
        <w:rPr>
          <w:rFonts w:asciiTheme="majorHAnsi" w:hAnsiTheme="majorHAnsi" w:cstheme="majorHAnsi"/>
          <w:lang w:val="ro-RO"/>
        </w:rPr>
        <w:t xml:space="preserve">desprinse din experiența celor care s-au confruntat cu dificultăți în procesul de tranziție de la raportarea clasică la cea în sistem digital. </w:t>
      </w:r>
    </w:p>
    <w:p w14:paraId="2EB3EB31" w14:textId="77777777" w:rsidR="00E907A5" w:rsidRDefault="00E907A5" w:rsidP="00116E5F">
      <w:pPr>
        <w:spacing w:after="120" w:line="264" w:lineRule="auto"/>
        <w:jc w:val="both"/>
        <w:rPr>
          <w:rFonts w:asciiTheme="majorHAnsi" w:hAnsiTheme="majorHAnsi" w:cstheme="majorHAnsi"/>
          <w:b/>
          <w:bCs/>
          <w:color w:val="000000"/>
          <w:lang w:val="ro-RO"/>
        </w:rPr>
      </w:pPr>
    </w:p>
    <w:p w14:paraId="2C3E8D76" w14:textId="7FA66D16" w:rsidR="002D1B3F" w:rsidRPr="003C4A84" w:rsidRDefault="002D1B3F" w:rsidP="00116E5F">
      <w:pPr>
        <w:spacing w:after="120" w:line="264" w:lineRule="auto"/>
        <w:jc w:val="both"/>
        <w:rPr>
          <w:rFonts w:asciiTheme="majorHAnsi" w:hAnsiTheme="majorHAnsi" w:cstheme="majorHAnsi"/>
          <w:color w:val="000000"/>
          <w:lang w:val="ro-RO"/>
        </w:rPr>
      </w:pPr>
      <w:r w:rsidRPr="003C4A84">
        <w:rPr>
          <w:rFonts w:asciiTheme="majorHAnsi" w:hAnsiTheme="majorHAnsi" w:cstheme="majorHAnsi"/>
          <w:b/>
          <w:bCs/>
          <w:color w:val="000000"/>
          <w:lang w:val="ro-RO"/>
        </w:rPr>
        <w:t>Maparea conturilor contabile</w:t>
      </w:r>
      <w:r w:rsidR="003F00E2">
        <w:rPr>
          <w:rFonts w:asciiTheme="majorHAnsi" w:hAnsiTheme="majorHAnsi" w:cstheme="majorHAnsi"/>
          <w:b/>
          <w:bCs/>
          <w:color w:val="000000"/>
          <w:lang w:val="ro-RO"/>
        </w:rPr>
        <w:t xml:space="preserve"> și corelarea cu nomenclatorul ANAF</w:t>
      </w:r>
    </w:p>
    <w:p w14:paraId="76C5A3F5" w14:textId="7A57AEFA" w:rsidR="002D1B3F" w:rsidRPr="00BC4CBD" w:rsidRDefault="00BC4CBD" w:rsidP="00116E5F">
      <w:pPr>
        <w:spacing w:after="120" w:line="264" w:lineRule="auto"/>
        <w:jc w:val="both"/>
        <w:rPr>
          <w:rFonts w:asciiTheme="majorHAnsi" w:hAnsiTheme="majorHAnsi" w:cstheme="majorHAnsi"/>
          <w:lang w:val="ro-RO"/>
        </w:rPr>
      </w:pPr>
      <w:r>
        <w:rPr>
          <w:rFonts w:asciiTheme="majorHAnsi" w:hAnsiTheme="majorHAnsi" w:cstheme="majorHAnsi"/>
          <w:lang w:val="ro-RO"/>
        </w:rPr>
        <w:t xml:space="preserve">Astfel, societățile vizate trebuie să realizeze </w:t>
      </w:r>
      <w:r w:rsidR="002D1B3F" w:rsidRPr="00BC4CBD">
        <w:rPr>
          <w:rFonts w:asciiTheme="majorHAnsi" w:hAnsiTheme="majorHAnsi" w:cstheme="majorHAnsi"/>
          <w:lang w:val="ro-RO"/>
        </w:rPr>
        <w:t>o mapare a conturilor contabile folosite</w:t>
      </w:r>
      <w:r>
        <w:rPr>
          <w:rFonts w:asciiTheme="majorHAnsi" w:hAnsiTheme="majorHAnsi" w:cstheme="majorHAnsi"/>
          <w:lang w:val="ro-RO"/>
        </w:rPr>
        <w:t>. D</w:t>
      </w:r>
      <w:r w:rsidR="002D1B3F" w:rsidRPr="00BC4CBD">
        <w:rPr>
          <w:rFonts w:asciiTheme="majorHAnsi" w:hAnsiTheme="majorHAnsi" w:cstheme="majorHAnsi"/>
          <w:lang w:val="ro-RO"/>
        </w:rPr>
        <w:t xml:space="preserve">acă </w:t>
      </w:r>
      <w:r w:rsidR="00E907A5" w:rsidRPr="00BC4CBD">
        <w:rPr>
          <w:rFonts w:asciiTheme="majorHAnsi" w:hAnsiTheme="majorHAnsi" w:cstheme="majorHAnsi"/>
          <w:lang w:val="ro-RO"/>
        </w:rPr>
        <w:t>exist</w:t>
      </w:r>
      <w:r w:rsidR="00E907A5">
        <w:rPr>
          <w:rFonts w:asciiTheme="majorHAnsi" w:hAnsiTheme="majorHAnsi" w:cstheme="majorHAnsi"/>
          <w:lang w:val="ro-RO"/>
        </w:rPr>
        <w:t>ă</w:t>
      </w:r>
      <w:r w:rsidR="00E907A5" w:rsidRPr="00BC4CBD">
        <w:rPr>
          <w:rFonts w:asciiTheme="majorHAnsi" w:hAnsiTheme="majorHAnsi" w:cstheme="majorHAnsi"/>
          <w:lang w:val="ro-RO"/>
        </w:rPr>
        <w:t xml:space="preserve"> </w:t>
      </w:r>
      <w:r w:rsidR="002D1B3F" w:rsidRPr="00BC4CBD">
        <w:rPr>
          <w:rFonts w:asciiTheme="majorHAnsi" w:hAnsiTheme="majorHAnsi" w:cstheme="majorHAnsi"/>
          <w:lang w:val="ro-RO"/>
        </w:rPr>
        <w:t>o diferenț</w:t>
      </w:r>
      <w:r>
        <w:rPr>
          <w:rFonts w:asciiTheme="majorHAnsi" w:hAnsiTheme="majorHAnsi" w:cstheme="majorHAnsi"/>
          <w:lang w:val="ro-RO"/>
        </w:rPr>
        <w:t>ă</w:t>
      </w:r>
      <w:r w:rsidR="002D1B3F" w:rsidRPr="00BC4CBD">
        <w:rPr>
          <w:rFonts w:asciiTheme="majorHAnsi" w:hAnsiTheme="majorHAnsi" w:cstheme="majorHAnsi"/>
          <w:lang w:val="ro-RO"/>
        </w:rPr>
        <w:t xml:space="preserve"> între acestea și </w:t>
      </w:r>
      <w:r>
        <w:rPr>
          <w:rFonts w:asciiTheme="majorHAnsi" w:hAnsiTheme="majorHAnsi" w:cstheme="majorHAnsi"/>
          <w:lang w:val="ro-RO"/>
        </w:rPr>
        <w:t xml:space="preserve">cele prevăzute în </w:t>
      </w:r>
      <w:r w:rsidR="002D1B3F" w:rsidRPr="00BC4CBD">
        <w:rPr>
          <w:rFonts w:asciiTheme="majorHAnsi" w:hAnsiTheme="majorHAnsi" w:cstheme="majorHAnsi"/>
          <w:lang w:val="ro-RO"/>
        </w:rPr>
        <w:t>Ordinul 1.802/2014</w:t>
      </w:r>
      <w:r>
        <w:rPr>
          <w:rFonts w:asciiTheme="majorHAnsi" w:hAnsiTheme="majorHAnsi" w:cstheme="majorHAnsi"/>
          <w:lang w:val="ro-RO"/>
        </w:rPr>
        <w:t>,</w:t>
      </w:r>
      <w:r w:rsidR="002D1B3F" w:rsidRPr="00BC4CBD">
        <w:rPr>
          <w:rFonts w:asciiTheme="majorHAnsi" w:hAnsiTheme="majorHAnsi" w:cstheme="majorHAnsi"/>
          <w:lang w:val="ro-RO"/>
        </w:rPr>
        <w:t xml:space="preserve"> </w:t>
      </w:r>
      <w:r>
        <w:rPr>
          <w:rFonts w:asciiTheme="majorHAnsi" w:hAnsiTheme="majorHAnsi" w:cstheme="majorHAnsi"/>
          <w:lang w:val="ro-RO"/>
        </w:rPr>
        <w:t xml:space="preserve">autoritățile </w:t>
      </w:r>
      <w:r w:rsidR="002D1B3F" w:rsidRPr="00BC4CBD">
        <w:rPr>
          <w:rFonts w:asciiTheme="majorHAnsi" w:hAnsiTheme="majorHAnsi" w:cstheme="majorHAnsi"/>
          <w:lang w:val="ro-RO"/>
        </w:rPr>
        <w:t>consider</w:t>
      </w:r>
      <w:r>
        <w:rPr>
          <w:rFonts w:asciiTheme="majorHAnsi" w:hAnsiTheme="majorHAnsi" w:cstheme="majorHAnsi"/>
          <w:lang w:val="ro-RO"/>
        </w:rPr>
        <w:t>ă</w:t>
      </w:r>
      <w:r w:rsidR="002D1B3F" w:rsidRPr="00BC4CBD">
        <w:rPr>
          <w:rFonts w:asciiTheme="majorHAnsi" w:hAnsiTheme="majorHAnsi" w:cstheme="majorHAnsi"/>
          <w:lang w:val="ro-RO"/>
        </w:rPr>
        <w:t xml:space="preserve"> </w:t>
      </w:r>
      <w:r>
        <w:rPr>
          <w:rFonts w:asciiTheme="majorHAnsi" w:hAnsiTheme="majorHAnsi" w:cstheme="majorHAnsi"/>
          <w:lang w:val="ro-RO"/>
        </w:rPr>
        <w:t xml:space="preserve">acest aspect ca fiind o </w:t>
      </w:r>
      <w:r w:rsidR="002D1B3F" w:rsidRPr="00BC4CBD">
        <w:rPr>
          <w:rFonts w:asciiTheme="majorHAnsi" w:hAnsiTheme="majorHAnsi" w:cstheme="majorHAnsi"/>
          <w:lang w:val="ro-RO"/>
        </w:rPr>
        <w:t xml:space="preserve">eroare gravă și </w:t>
      </w:r>
      <w:r>
        <w:rPr>
          <w:rFonts w:asciiTheme="majorHAnsi" w:hAnsiTheme="majorHAnsi" w:cstheme="majorHAnsi"/>
          <w:lang w:val="ro-RO"/>
        </w:rPr>
        <w:t xml:space="preserve">resping </w:t>
      </w:r>
      <w:r w:rsidR="002D1B3F" w:rsidRPr="00BC4CBD">
        <w:rPr>
          <w:rFonts w:asciiTheme="majorHAnsi" w:hAnsiTheme="majorHAnsi" w:cstheme="majorHAnsi"/>
          <w:lang w:val="ro-RO"/>
        </w:rPr>
        <w:t>automat declarația SAF-T</w:t>
      </w:r>
      <w:r>
        <w:rPr>
          <w:rFonts w:asciiTheme="majorHAnsi" w:hAnsiTheme="majorHAnsi" w:cstheme="majorHAnsi"/>
          <w:lang w:val="ro-RO"/>
        </w:rPr>
        <w:t xml:space="preserve"> și o </w:t>
      </w:r>
      <w:r w:rsidR="002D1B3F" w:rsidRPr="00BC4CBD">
        <w:rPr>
          <w:rFonts w:asciiTheme="majorHAnsi" w:hAnsiTheme="majorHAnsi" w:cstheme="majorHAnsi"/>
          <w:lang w:val="ro-RO"/>
        </w:rPr>
        <w:t xml:space="preserve">considerată nedepusă. </w:t>
      </w:r>
    </w:p>
    <w:p w14:paraId="609C87D0" w14:textId="77777777" w:rsidR="00BC4CBD" w:rsidRDefault="00BC4CBD" w:rsidP="00116E5F">
      <w:pPr>
        <w:spacing w:after="120" w:line="264" w:lineRule="auto"/>
        <w:jc w:val="both"/>
        <w:rPr>
          <w:rFonts w:asciiTheme="majorHAnsi" w:hAnsiTheme="majorHAnsi" w:cstheme="majorHAnsi"/>
          <w:lang w:val="ro-RO"/>
        </w:rPr>
      </w:pPr>
      <w:r>
        <w:rPr>
          <w:rFonts w:asciiTheme="majorHAnsi" w:hAnsiTheme="majorHAnsi" w:cstheme="majorHAnsi"/>
          <w:lang w:val="ro-RO"/>
        </w:rPr>
        <w:t>Ulterior, f</w:t>
      </w:r>
      <w:r w:rsidR="002D1B3F" w:rsidRPr="00BC4CBD">
        <w:rPr>
          <w:rFonts w:asciiTheme="majorHAnsi" w:hAnsiTheme="majorHAnsi" w:cstheme="majorHAnsi"/>
          <w:lang w:val="ro-RO"/>
        </w:rPr>
        <w:t>iecărui cont i se va atribui eticheta de „Activ”, „Pasiv”, „</w:t>
      </w:r>
      <w:proofErr w:type="spellStart"/>
      <w:r w:rsidR="002D1B3F" w:rsidRPr="00BC4CBD">
        <w:rPr>
          <w:rFonts w:asciiTheme="majorHAnsi" w:hAnsiTheme="majorHAnsi" w:cstheme="majorHAnsi"/>
          <w:lang w:val="ro-RO"/>
        </w:rPr>
        <w:t>Bifuncțional</w:t>
      </w:r>
      <w:proofErr w:type="spellEnd"/>
      <w:r w:rsidR="002D1B3F" w:rsidRPr="00BC4CBD">
        <w:rPr>
          <w:rFonts w:asciiTheme="majorHAnsi" w:hAnsiTheme="majorHAnsi" w:cstheme="majorHAnsi"/>
          <w:lang w:val="ro-RO"/>
        </w:rPr>
        <w:t>”</w:t>
      </w:r>
      <w:r>
        <w:rPr>
          <w:rFonts w:asciiTheme="majorHAnsi" w:hAnsiTheme="majorHAnsi" w:cstheme="majorHAnsi"/>
          <w:lang w:val="ro-RO"/>
        </w:rPr>
        <w:t>,</w:t>
      </w:r>
      <w:r w:rsidR="002D1B3F" w:rsidRPr="00BC4CBD">
        <w:rPr>
          <w:rFonts w:asciiTheme="majorHAnsi" w:hAnsiTheme="majorHAnsi" w:cstheme="majorHAnsi"/>
          <w:lang w:val="ro-RO"/>
        </w:rPr>
        <w:t xml:space="preserve"> utilizând-se aceste sintagme, fără abrevieri.</w:t>
      </w:r>
    </w:p>
    <w:p w14:paraId="2DC4224C" w14:textId="6E1E1EF2" w:rsidR="00E820E6" w:rsidRPr="00BC4CBD" w:rsidRDefault="00E820E6" w:rsidP="00116E5F">
      <w:pPr>
        <w:spacing w:after="120" w:line="264" w:lineRule="auto"/>
        <w:jc w:val="both"/>
        <w:rPr>
          <w:rFonts w:asciiTheme="majorHAnsi" w:hAnsiTheme="majorHAnsi" w:cstheme="majorHAnsi"/>
          <w:lang w:val="ro-RO"/>
        </w:rPr>
      </w:pPr>
      <w:r>
        <w:rPr>
          <w:rFonts w:asciiTheme="majorHAnsi" w:hAnsiTheme="majorHAnsi" w:cstheme="majorHAnsi"/>
          <w:lang w:val="ro-RO"/>
        </w:rPr>
        <w:lastRenderedPageBreak/>
        <w:t>În plus, este necesară completarea s</w:t>
      </w:r>
      <w:r w:rsidR="002D1B3F" w:rsidRPr="00BC4CBD">
        <w:rPr>
          <w:rFonts w:asciiTheme="majorHAnsi" w:hAnsiTheme="majorHAnsi" w:cstheme="majorHAnsi"/>
          <w:lang w:val="ro-RO"/>
        </w:rPr>
        <w:t>ecțiun</w:t>
      </w:r>
      <w:r>
        <w:rPr>
          <w:rFonts w:asciiTheme="majorHAnsi" w:hAnsiTheme="majorHAnsi" w:cstheme="majorHAnsi"/>
          <w:lang w:val="ro-RO"/>
        </w:rPr>
        <w:t>ii</w:t>
      </w:r>
      <w:r w:rsidR="002D1B3F" w:rsidRPr="00BC4CBD">
        <w:rPr>
          <w:rFonts w:asciiTheme="majorHAnsi" w:hAnsiTheme="majorHAnsi" w:cstheme="majorHAnsi"/>
          <w:lang w:val="ro-RO"/>
        </w:rPr>
        <w:t xml:space="preserve"> tabela de taxe, </w:t>
      </w:r>
      <w:r w:rsidR="00BC4CBD">
        <w:rPr>
          <w:rFonts w:asciiTheme="majorHAnsi" w:hAnsiTheme="majorHAnsi" w:cstheme="majorHAnsi"/>
          <w:lang w:val="ro-RO"/>
        </w:rPr>
        <w:t xml:space="preserve">care constă, </w:t>
      </w:r>
      <w:r w:rsidR="002D1B3F" w:rsidRPr="00BC4CBD">
        <w:rPr>
          <w:rFonts w:asciiTheme="majorHAnsi" w:hAnsiTheme="majorHAnsi" w:cstheme="majorHAnsi"/>
          <w:lang w:val="ro-RO"/>
        </w:rPr>
        <w:t>practic</w:t>
      </w:r>
      <w:r w:rsidR="00BC4CBD">
        <w:rPr>
          <w:rFonts w:asciiTheme="majorHAnsi" w:hAnsiTheme="majorHAnsi" w:cstheme="majorHAnsi"/>
          <w:lang w:val="ro-RO"/>
        </w:rPr>
        <w:t>, într-</w:t>
      </w:r>
      <w:r w:rsidR="002D1B3F" w:rsidRPr="00BC4CBD">
        <w:rPr>
          <w:rFonts w:asciiTheme="majorHAnsi" w:hAnsiTheme="majorHAnsi" w:cstheme="majorHAnsi"/>
          <w:lang w:val="ro-RO"/>
        </w:rPr>
        <w:t>o list</w:t>
      </w:r>
      <w:r w:rsidR="00BC4CBD">
        <w:rPr>
          <w:rFonts w:asciiTheme="majorHAnsi" w:hAnsiTheme="majorHAnsi" w:cstheme="majorHAnsi"/>
          <w:lang w:val="ro-RO"/>
        </w:rPr>
        <w:t>ă</w:t>
      </w:r>
      <w:r w:rsidR="002D1B3F" w:rsidRPr="00BC4CBD">
        <w:rPr>
          <w:rFonts w:asciiTheme="majorHAnsi" w:hAnsiTheme="majorHAnsi" w:cstheme="majorHAnsi"/>
          <w:lang w:val="ro-RO"/>
        </w:rPr>
        <w:t xml:space="preserve"> ce trebuie să conțină </w:t>
      </w:r>
      <w:r w:rsidR="00BC4CBD">
        <w:rPr>
          <w:rFonts w:asciiTheme="majorHAnsi" w:hAnsiTheme="majorHAnsi" w:cstheme="majorHAnsi"/>
          <w:lang w:val="ro-RO"/>
        </w:rPr>
        <w:t xml:space="preserve">cel puțin </w:t>
      </w:r>
      <w:r w:rsidR="002D1B3F" w:rsidRPr="00BC4CBD">
        <w:rPr>
          <w:rFonts w:asciiTheme="majorHAnsi" w:hAnsiTheme="majorHAnsi" w:cstheme="majorHAnsi"/>
          <w:lang w:val="ro-RO"/>
        </w:rPr>
        <w:t xml:space="preserve">codurile de TVA și </w:t>
      </w:r>
      <w:r w:rsidR="00BC4CBD">
        <w:rPr>
          <w:rFonts w:asciiTheme="majorHAnsi" w:hAnsiTheme="majorHAnsi" w:cstheme="majorHAnsi"/>
          <w:lang w:val="ro-RO"/>
        </w:rPr>
        <w:t xml:space="preserve">pe </w:t>
      </w:r>
      <w:r w:rsidR="002D1B3F" w:rsidRPr="00BC4CBD">
        <w:rPr>
          <w:rFonts w:asciiTheme="majorHAnsi" w:hAnsiTheme="majorHAnsi" w:cstheme="majorHAnsi"/>
          <w:lang w:val="ro-RO"/>
        </w:rPr>
        <w:t>cele de impozit cu reținere la sursă pe care contribuabilul le folosește. Pentru raportare</w:t>
      </w:r>
      <w:r>
        <w:rPr>
          <w:rFonts w:asciiTheme="majorHAnsi" w:hAnsiTheme="majorHAnsi" w:cstheme="majorHAnsi"/>
          <w:lang w:val="ro-RO"/>
        </w:rPr>
        <w:t xml:space="preserve">, codurile interne ale contribuabilului trebuie </w:t>
      </w:r>
      <w:proofErr w:type="spellStart"/>
      <w:r>
        <w:rPr>
          <w:rFonts w:asciiTheme="majorHAnsi" w:hAnsiTheme="majorHAnsi" w:cstheme="majorHAnsi"/>
          <w:lang w:val="ro-RO"/>
        </w:rPr>
        <w:t>mapate</w:t>
      </w:r>
      <w:proofErr w:type="spellEnd"/>
      <w:r>
        <w:rPr>
          <w:rFonts w:asciiTheme="majorHAnsi" w:hAnsiTheme="majorHAnsi" w:cstheme="majorHAnsi"/>
          <w:lang w:val="ro-RO"/>
        </w:rPr>
        <w:t xml:space="preserve"> astfel încât să fie în concordanță </w:t>
      </w:r>
      <w:r w:rsidR="002D1B3F" w:rsidRPr="00BC4CBD">
        <w:rPr>
          <w:rFonts w:asciiTheme="majorHAnsi" w:hAnsiTheme="majorHAnsi" w:cstheme="majorHAnsi"/>
          <w:lang w:val="ro-RO"/>
        </w:rPr>
        <w:t xml:space="preserve">cu nomenclatorul ANAF. </w:t>
      </w:r>
      <w:r>
        <w:rPr>
          <w:rFonts w:asciiTheme="majorHAnsi" w:hAnsiTheme="majorHAnsi" w:cstheme="majorHAnsi"/>
          <w:lang w:val="ro-RO"/>
        </w:rPr>
        <w:t xml:space="preserve">Este de reținut faptul că raportarea nu </w:t>
      </w:r>
      <w:r w:rsidR="002D1B3F" w:rsidRPr="00BC4CBD">
        <w:rPr>
          <w:rFonts w:asciiTheme="majorHAnsi" w:hAnsiTheme="majorHAnsi" w:cstheme="majorHAnsi"/>
          <w:lang w:val="ro-RO"/>
        </w:rPr>
        <w:t>v</w:t>
      </w:r>
      <w:r>
        <w:rPr>
          <w:rFonts w:asciiTheme="majorHAnsi" w:hAnsiTheme="majorHAnsi" w:cstheme="majorHAnsi"/>
          <w:lang w:val="ro-RO"/>
        </w:rPr>
        <w:t xml:space="preserve">a conține </w:t>
      </w:r>
      <w:r w:rsidR="002D1B3F" w:rsidRPr="00BC4CBD">
        <w:rPr>
          <w:rFonts w:asciiTheme="majorHAnsi" w:hAnsiTheme="majorHAnsi" w:cstheme="majorHAnsi"/>
          <w:lang w:val="ro-RO"/>
        </w:rPr>
        <w:t>codurile contribuabil</w:t>
      </w:r>
      <w:r>
        <w:rPr>
          <w:rFonts w:asciiTheme="majorHAnsi" w:hAnsiTheme="majorHAnsi" w:cstheme="majorHAnsi"/>
          <w:lang w:val="ro-RO"/>
        </w:rPr>
        <w:t>ului,</w:t>
      </w:r>
      <w:r w:rsidR="002D1B3F" w:rsidRPr="00BC4CBD">
        <w:rPr>
          <w:rFonts w:asciiTheme="majorHAnsi" w:hAnsiTheme="majorHAnsi" w:cstheme="majorHAnsi"/>
          <w:lang w:val="ro-RO"/>
        </w:rPr>
        <w:t xml:space="preserve"> așa cum apar </w:t>
      </w:r>
      <w:r>
        <w:rPr>
          <w:rFonts w:asciiTheme="majorHAnsi" w:hAnsiTheme="majorHAnsi" w:cstheme="majorHAnsi"/>
          <w:lang w:val="ro-RO"/>
        </w:rPr>
        <w:t>î</w:t>
      </w:r>
      <w:r w:rsidR="002D1B3F" w:rsidRPr="00BC4CBD">
        <w:rPr>
          <w:rFonts w:asciiTheme="majorHAnsi" w:hAnsiTheme="majorHAnsi" w:cstheme="majorHAnsi"/>
          <w:lang w:val="ro-RO"/>
        </w:rPr>
        <w:t xml:space="preserve">n sistemul </w:t>
      </w:r>
      <w:r>
        <w:rPr>
          <w:rFonts w:asciiTheme="majorHAnsi" w:hAnsiTheme="majorHAnsi" w:cstheme="majorHAnsi"/>
          <w:lang w:val="ro-RO"/>
        </w:rPr>
        <w:t xml:space="preserve">său </w:t>
      </w:r>
      <w:r w:rsidR="002D1B3F" w:rsidRPr="00BC4CBD">
        <w:rPr>
          <w:rFonts w:asciiTheme="majorHAnsi" w:hAnsiTheme="majorHAnsi" w:cstheme="majorHAnsi"/>
          <w:lang w:val="ro-RO"/>
        </w:rPr>
        <w:t>contabil</w:t>
      </w:r>
      <w:r>
        <w:rPr>
          <w:rFonts w:asciiTheme="majorHAnsi" w:hAnsiTheme="majorHAnsi" w:cstheme="majorHAnsi"/>
          <w:lang w:val="ro-RO"/>
        </w:rPr>
        <w:t>, ci pe cele definite conform nomenclatorului</w:t>
      </w:r>
      <w:r w:rsidR="002D1B3F" w:rsidRPr="00BC4CBD">
        <w:rPr>
          <w:rFonts w:asciiTheme="majorHAnsi" w:hAnsiTheme="majorHAnsi" w:cstheme="majorHAnsi"/>
          <w:lang w:val="ro-RO"/>
        </w:rPr>
        <w:t>.</w:t>
      </w:r>
    </w:p>
    <w:p w14:paraId="5ADB69C4" w14:textId="77777777" w:rsidR="00E907A5" w:rsidRDefault="00E907A5" w:rsidP="00116E5F">
      <w:pPr>
        <w:spacing w:after="120" w:line="264" w:lineRule="auto"/>
        <w:jc w:val="both"/>
        <w:rPr>
          <w:rFonts w:asciiTheme="majorHAnsi" w:hAnsiTheme="majorHAnsi" w:cstheme="majorHAnsi"/>
          <w:b/>
          <w:bCs/>
          <w:color w:val="000000"/>
          <w:lang w:val="ro-RO"/>
        </w:rPr>
      </w:pPr>
    </w:p>
    <w:p w14:paraId="676DC3EA" w14:textId="61E9A13C" w:rsidR="002D1B3F" w:rsidRPr="009F384B" w:rsidRDefault="002D1B3F" w:rsidP="00116E5F">
      <w:pPr>
        <w:spacing w:after="120" w:line="264" w:lineRule="auto"/>
        <w:jc w:val="both"/>
        <w:rPr>
          <w:rFonts w:asciiTheme="majorHAnsi" w:hAnsiTheme="majorHAnsi" w:cstheme="majorHAnsi"/>
          <w:b/>
          <w:bCs/>
          <w:color w:val="000000"/>
          <w:lang w:val="ro-RO"/>
        </w:rPr>
      </w:pPr>
      <w:r w:rsidRPr="009F384B">
        <w:rPr>
          <w:rFonts w:asciiTheme="majorHAnsi" w:hAnsiTheme="majorHAnsi" w:cstheme="majorHAnsi"/>
          <w:b/>
          <w:bCs/>
          <w:color w:val="000000"/>
          <w:lang w:val="ro-RO"/>
        </w:rPr>
        <w:t>Conversia unităților de măsură</w:t>
      </w:r>
    </w:p>
    <w:p w14:paraId="7901DCF8" w14:textId="74CC5208" w:rsidR="002D1B3F" w:rsidRPr="003C4A84" w:rsidRDefault="00E820E6" w:rsidP="00116E5F">
      <w:pPr>
        <w:spacing w:after="120" w:line="264" w:lineRule="auto"/>
        <w:jc w:val="both"/>
        <w:rPr>
          <w:rFonts w:asciiTheme="majorHAnsi" w:hAnsiTheme="majorHAnsi" w:cstheme="majorHAnsi"/>
          <w:color w:val="000000"/>
          <w:lang w:val="ro-RO"/>
        </w:rPr>
      </w:pPr>
      <w:r>
        <w:rPr>
          <w:rFonts w:asciiTheme="majorHAnsi" w:hAnsiTheme="majorHAnsi" w:cstheme="majorHAnsi"/>
          <w:lang w:val="ro-RO"/>
        </w:rPr>
        <w:t xml:space="preserve">La fel ca în cazul </w:t>
      </w:r>
      <w:r w:rsidR="002D1B3F" w:rsidRPr="003C4A84">
        <w:rPr>
          <w:rFonts w:asciiTheme="majorHAnsi" w:hAnsiTheme="majorHAnsi" w:cstheme="majorHAnsi"/>
          <w:lang w:val="ro-RO"/>
        </w:rPr>
        <w:t xml:space="preserve">tabelei de taxe, </w:t>
      </w:r>
      <w:r>
        <w:rPr>
          <w:rFonts w:asciiTheme="majorHAnsi" w:hAnsiTheme="majorHAnsi" w:cstheme="majorHAnsi"/>
          <w:lang w:val="ro-RO"/>
        </w:rPr>
        <w:t xml:space="preserve">societatea trebuie să realizeze </w:t>
      </w:r>
      <w:r w:rsidR="002D1B3F" w:rsidRPr="003C4A84">
        <w:rPr>
          <w:rFonts w:asciiTheme="majorHAnsi" w:hAnsiTheme="majorHAnsi" w:cstheme="majorHAnsi"/>
          <w:lang w:val="ro-RO"/>
        </w:rPr>
        <w:t xml:space="preserve">o corelare între </w:t>
      </w:r>
      <w:r w:rsidR="002D1B3F" w:rsidRPr="009F384B">
        <w:rPr>
          <w:rFonts w:asciiTheme="majorHAnsi" w:hAnsiTheme="majorHAnsi" w:cstheme="majorHAnsi"/>
          <w:lang w:val="ro-RO"/>
        </w:rPr>
        <w:t>codificările</w:t>
      </w:r>
      <w:r w:rsidR="002D1B3F" w:rsidRPr="003C4A84">
        <w:rPr>
          <w:rFonts w:asciiTheme="majorHAnsi" w:hAnsiTheme="majorHAnsi" w:cstheme="majorHAnsi"/>
          <w:lang w:val="ro-RO"/>
        </w:rPr>
        <w:t xml:space="preserve"> unităților de măsură folosite de contribuabil și </w:t>
      </w:r>
      <w:r w:rsidR="002D1B3F" w:rsidRPr="009F384B">
        <w:rPr>
          <w:rFonts w:asciiTheme="majorHAnsi" w:hAnsiTheme="majorHAnsi" w:cstheme="majorHAnsi"/>
          <w:lang w:val="ro-RO"/>
        </w:rPr>
        <w:t>codificările</w:t>
      </w:r>
      <w:r w:rsidR="002D1B3F" w:rsidRPr="003C4A84">
        <w:rPr>
          <w:rFonts w:asciiTheme="majorHAnsi" w:hAnsiTheme="majorHAnsi" w:cstheme="majorHAnsi"/>
          <w:lang w:val="ro-RO"/>
        </w:rPr>
        <w:t xml:space="preserve"> </w:t>
      </w:r>
      <w:r w:rsidR="002D1B3F" w:rsidRPr="00484B17">
        <w:rPr>
          <w:rFonts w:asciiTheme="majorHAnsi" w:hAnsiTheme="majorHAnsi" w:cstheme="majorHAnsi"/>
          <w:lang w:val="ro-RO"/>
        </w:rPr>
        <w:t>solicitate</w:t>
      </w:r>
      <w:r w:rsidR="002D1B3F" w:rsidRPr="003C4A84">
        <w:rPr>
          <w:rFonts w:asciiTheme="majorHAnsi" w:hAnsiTheme="majorHAnsi" w:cstheme="majorHAnsi"/>
          <w:lang w:val="ro-RO"/>
        </w:rPr>
        <w:t xml:space="preserve"> de autoritatea fiscal</w:t>
      </w:r>
      <w:r w:rsidR="002D1B3F" w:rsidRPr="00484B17">
        <w:rPr>
          <w:rFonts w:asciiTheme="majorHAnsi" w:hAnsiTheme="majorHAnsi" w:cstheme="majorHAnsi"/>
          <w:lang w:val="ro-RO"/>
        </w:rPr>
        <w:t>ă</w:t>
      </w:r>
      <w:r w:rsidR="002D1B3F" w:rsidRPr="003C4A84">
        <w:rPr>
          <w:rFonts w:asciiTheme="majorHAnsi" w:hAnsiTheme="majorHAnsi" w:cstheme="majorHAnsi"/>
          <w:lang w:val="ro-RO"/>
        </w:rPr>
        <w:t xml:space="preserve"> </w:t>
      </w:r>
      <w:r w:rsidR="002D1B3F" w:rsidRPr="00484B17">
        <w:rPr>
          <w:rFonts w:asciiTheme="majorHAnsi" w:hAnsiTheme="majorHAnsi" w:cstheme="majorHAnsi"/>
          <w:lang w:val="ro-RO"/>
        </w:rPr>
        <w:t>î</w:t>
      </w:r>
      <w:r w:rsidR="002D1B3F" w:rsidRPr="003C4A84">
        <w:rPr>
          <w:rFonts w:asciiTheme="majorHAnsi" w:hAnsiTheme="majorHAnsi" w:cstheme="majorHAnsi"/>
          <w:lang w:val="ro-RO"/>
        </w:rPr>
        <w:t xml:space="preserve">n nomenclatoarele publicate. </w:t>
      </w:r>
    </w:p>
    <w:p w14:paraId="578704B0" w14:textId="10E09F64" w:rsidR="002D1B3F" w:rsidRPr="003C4A84" w:rsidRDefault="00E820E6" w:rsidP="00116E5F">
      <w:pPr>
        <w:spacing w:after="120" w:line="264" w:lineRule="auto"/>
        <w:jc w:val="both"/>
        <w:rPr>
          <w:rFonts w:asciiTheme="majorHAnsi" w:hAnsiTheme="majorHAnsi" w:cstheme="majorHAnsi"/>
          <w:lang w:val="ro-RO"/>
        </w:rPr>
      </w:pPr>
      <w:r>
        <w:rPr>
          <w:rFonts w:asciiTheme="majorHAnsi" w:hAnsiTheme="majorHAnsi" w:cstheme="majorHAnsi"/>
          <w:lang w:val="ro-RO"/>
        </w:rPr>
        <w:t>Î</w:t>
      </w:r>
      <w:r w:rsidR="002D1B3F" w:rsidRPr="003C4A84">
        <w:rPr>
          <w:rFonts w:asciiTheme="majorHAnsi" w:hAnsiTheme="majorHAnsi" w:cstheme="majorHAnsi"/>
          <w:lang w:val="ro-RO"/>
        </w:rPr>
        <w:t>n practic</w:t>
      </w:r>
      <w:r>
        <w:rPr>
          <w:rFonts w:asciiTheme="majorHAnsi" w:hAnsiTheme="majorHAnsi" w:cstheme="majorHAnsi"/>
          <w:lang w:val="ro-RO"/>
        </w:rPr>
        <w:t>ă</w:t>
      </w:r>
      <w:r w:rsidR="00262EC5">
        <w:rPr>
          <w:rFonts w:asciiTheme="majorHAnsi" w:hAnsiTheme="majorHAnsi" w:cstheme="majorHAnsi"/>
          <w:lang w:val="ro-RO"/>
        </w:rPr>
        <w:t>,</w:t>
      </w:r>
      <w:r w:rsidR="002D1B3F" w:rsidRPr="003C4A84">
        <w:rPr>
          <w:rFonts w:asciiTheme="majorHAnsi" w:hAnsiTheme="majorHAnsi" w:cstheme="majorHAnsi"/>
          <w:lang w:val="ro-RO"/>
        </w:rPr>
        <w:t xml:space="preserve"> </w:t>
      </w:r>
      <w:r>
        <w:rPr>
          <w:rFonts w:asciiTheme="majorHAnsi" w:hAnsiTheme="majorHAnsi" w:cstheme="majorHAnsi"/>
          <w:lang w:val="ro-RO"/>
        </w:rPr>
        <w:t xml:space="preserve">există </w:t>
      </w:r>
      <w:r w:rsidR="002D1B3F" w:rsidRPr="003C4A84">
        <w:rPr>
          <w:rFonts w:asciiTheme="majorHAnsi" w:hAnsiTheme="majorHAnsi" w:cstheme="majorHAnsi"/>
          <w:lang w:val="ro-RO"/>
        </w:rPr>
        <w:t xml:space="preserve">situații </w:t>
      </w:r>
      <w:r>
        <w:rPr>
          <w:rFonts w:asciiTheme="majorHAnsi" w:hAnsiTheme="majorHAnsi" w:cstheme="majorHAnsi"/>
          <w:lang w:val="ro-RO"/>
        </w:rPr>
        <w:t>î</w:t>
      </w:r>
      <w:r w:rsidR="002D1B3F" w:rsidRPr="003C4A84">
        <w:rPr>
          <w:rFonts w:asciiTheme="majorHAnsi" w:hAnsiTheme="majorHAnsi" w:cstheme="majorHAnsi"/>
          <w:lang w:val="ro-RO"/>
        </w:rPr>
        <w:t>n care contribuabilii folosesc drept unit</w:t>
      </w:r>
      <w:r>
        <w:rPr>
          <w:rFonts w:asciiTheme="majorHAnsi" w:hAnsiTheme="majorHAnsi" w:cstheme="majorHAnsi"/>
          <w:lang w:val="ro-RO"/>
        </w:rPr>
        <w:t>ăți</w:t>
      </w:r>
      <w:r w:rsidR="002D1B3F" w:rsidRPr="003C4A84">
        <w:rPr>
          <w:rFonts w:asciiTheme="majorHAnsi" w:hAnsiTheme="majorHAnsi" w:cstheme="majorHAnsi"/>
          <w:lang w:val="ro-RO"/>
        </w:rPr>
        <w:t xml:space="preserve"> de măsur</w:t>
      </w:r>
      <w:r>
        <w:rPr>
          <w:rFonts w:asciiTheme="majorHAnsi" w:hAnsiTheme="majorHAnsi" w:cstheme="majorHAnsi"/>
          <w:lang w:val="ro-RO"/>
        </w:rPr>
        <w:t>ă</w:t>
      </w:r>
      <w:r w:rsidR="002D1B3F" w:rsidRPr="003C4A84">
        <w:rPr>
          <w:rFonts w:asciiTheme="majorHAnsi" w:hAnsiTheme="majorHAnsi" w:cstheme="majorHAnsi"/>
          <w:lang w:val="ro-RO"/>
        </w:rPr>
        <w:t xml:space="preserve"> categorii speciale </w:t>
      </w:r>
      <w:r>
        <w:rPr>
          <w:rFonts w:asciiTheme="majorHAnsi" w:hAnsiTheme="majorHAnsi" w:cstheme="majorHAnsi"/>
          <w:lang w:val="ro-RO"/>
        </w:rPr>
        <w:t xml:space="preserve">față </w:t>
      </w:r>
      <w:r w:rsidR="002D1B3F" w:rsidRPr="003C4A84">
        <w:rPr>
          <w:rFonts w:asciiTheme="majorHAnsi" w:hAnsiTheme="majorHAnsi" w:cstheme="majorHAnsi"/>
          <w:lang w:val="ro-RO"/>
        </w:rPr>
        <w:t xml:space="preserve">de cele </w:t>
      </w:r>
      <w:r>
        <w:rPr>
          <w:rFonts w:asciiTheme="majorHAnsi" w:hAnsiTheme="majorHAnsi" w:cstheme="majorHAnsi"/>
          <w:lang w:val="ro-RO"/>
        </w:rPr>
        <w:t>stabilite</w:t>
      </w:r>
      <w:r w:rsidR="002D1B3F" w:rsidRPr="003C4A84">
        <w:rPr>
          <w:rFonts w:asciiTheme="majorHAnsi" w:hAnsiTheme="majorHAnsi" w:cstheme="majorHAnsi"/>
          <w:lang w:val="ro-RO"/>
        </w:rPr>
        <w:t xml:space="preserve"> </w:t>
      </w:r>
      <w:r>
        <w:rPr>
          <w:rFonts w:asciiTheme="majorHAnsi" w:hAnsiTheme="majorHAnsi" w:cstheme="majorHAnsi"/>
          <w:lang w:val="ro-RO"/>
        </w:rPr>
        <w:t>pr</w:t>
      </w:r>
      <w:r w:rsidR="002D1B3F" w:rsidRPr="003C4A84">
        <w:rPr>
          <w:rFonts w:asciiTheme="majorHAnsi" w:hAnsiTheme="majorHAnsi" w:cstheme="majorHAnsi"/>
          <w:lang w:val="ro-RO"/>
        </w:rPr>
        <w:t>in nomenclator. De exemplu</w:t>
      </w:r>
      <w:r>
        <w:rPr>
          <w:rFonts w:asciiTheme="majorHAnsi" w:hAnsiTheme="majorHAnsi" w:cstheme="majorHAnsi"/>
          <w:lang w:val="ro-RO"/>
        </w:rPr>
        <w:t>,</w:t>
      </w:r>
      <w:r w:rsidR="002D1B3F" w:rsidRPr="003C4A84">
        <w:rPr>
          <w:rFonts w:asciiTheme="majorHAnsi" w:hAnsiTheme="majorHAnsi" w:cstheme="majorHAnsi"/>
          <w:lang w:val="ro-RO"/>
        </w:rPr>
        <w:t xml:space="preserve"> cutia. Dar </w:t>
      </w:r>
      <w:r>
        <w:rPr>
          <w:rFonts w:asciiTheme="majorHAnsi" w:hAnsiTheme="majorHAnsi" w:cstheme="majorHAnsi"/>
          <w:lang w:val="ro-RO"/>
        </w:rPr>
        <w:t>î</w:t>
      </w:r>
      <w:r w:rsidR="002D1B3F" w:rsidRPr="003C4A84">
        <w:rPr>
          <w:rFonts w:asciiTheme="majorHAnsi" w:hAnsiTheme="majorHAnsi" w:cstheme="majorHAnsi"/>
          <w:lang w:val="ro-RO"/>
        </w:rPr>
        <w:t xml:space="preserve">n cutie </w:t>
      </w:r>
      <w:r>
        <w:rPr>
          <w:rFonts w:asciiTheme="majorHAnsi" w:hAnsiTheme="majorHAnsi" w:cstheme="majorHAnsi"/>
          <w:lang w:val="ro-RO"/>
        </w:rPr>
        <w:t xml:space="preserve">pot fi, </w:t>
      </w:r>
      <w:r w:rsidR="002D1B3F" w:rsidRPr="003C4A84">
        <w:rPr>
          <w:rFonts w:asciiTheme="majorHAnsi" w:hAnsiTheme="majorHAnsi" w:cstheme="majorHAnsi"/>
          <w:lang w:val="ro-RO"/>
        </w:rPr>
        <w:t>de exemplu</w:t>
      </w:r>
      <w:r>
        <w:rPr>
          <w:rFonts w:asciiTheme="majorHAnsi" w:hAnsiTheme="majorHAnsi" w:cstheme="majorHAnsi"/>
          <w:lang w:val="ro-RO"/>
        </w:rPr>
        <w:t>,</w:t>
      </w:r>
      <w:r w:rsidR="002D1B3F" w:rsidRPr="003C4A84">
        <w:rPr>
          <w:rFonts w:asciiTheme="majorHAnsi" w:hAnsiTheme="majorHAnsi" w:cstheme="majorHAnsi"/>
          <w:lang w:val="ro-RO"/>
        </w:rPr>
        <w:t xml:space="preserve"> 100 de </w:t>
      </w:r>
      <w:r w:rsidR="002D1B3F" w:rsidRPr="00484B17">
        <w:rPr>
          <w:rFonts w:asciiTheme="majorHAnsi" w:hAnsiTheme="majorHAnsi" w:cstheme="majorHAnsi"/>
          <w:lang w:val="ro-RO"/>
        </w:rPr>
        <w:t>șuruburi</w:t>
      </w:r>
      <w:r w:rsidR="002D1B3F" w:rsidRPr="003C4A84">
        <w:rPr>
          <w:rFonts w:asciiTheme="majorHAnsi" w:hAnsiTheme="majorHAnsi" w:cstheme="majorHAnsi"/>
          <w:lang w:val="ro-RO"/>
        </w:rPr>
        <w:t xml:space="preserve"> sau 50 de cleme etc. </w:t>
      </w:r>
      <w:r w:rsidR="002D1B3F">
        <w:rPr>
          <w:rFonts w:asciiTheme="majorHAnsi" w:hAnsiTheme="majorHAnsi" w:cstheme="majorHAnsi"/>
          <w:lang w:val="ro-RO"/>
        </w:rPr>
        <w:t>P</w:t>
      </w:r>
      <w:r w:rsidR="002D1B3F" w:rsidRPr="003C4A84">
        <w:rPr>
          <w:rFonts w:asciiTheme="majorHAnsi" w:hAnsiTheme="majorHAnsi" w:cstheme="majorHAnsi"/>
          <w:lang w:val="ro-RO"/>
        </w:rPr>
        <w:t xml:space="preserve">entru astfel de </w:t>
      </w:r>
      <w:r w:rsidR="002D1B3F" w:rsidRPr="00484B17">
        <w:rPr>
          <w:rFonts w:asciiTheme="majorHAnsi" w:hAnsiTheme="majorHAnsi" w:cstheme="majorHAnsi"/>
          <w:lang w:val="ro-RO"/>
        </w:rPr>
        <w:t>situații</w:t>
      </w:r>
      <w:r>
        <w:rPr>
          <w:rFonts w:asciiTheme="majorHAnsi" w:hAnsiTheme="majorHAnsi" w:cstheme="majorHAnsi"/>
          <w:lang w:val="ro-RO"/>
        </w:rPr>
        <w:t xml:space="preserve">, contribuabilul </w:t>
      </w:r>
      <w:r w:rsidR="002D1B3F" w:rsidRPr="003C4A84">
        <w:rPr>
          <w:rFonts w:asciiTheme="majorHAnsi" w:hAnsiTheme="majorHAnsi" w:cstheme="majorHAnsi"/>
          <w:lang w:val="ro-RO"/>
        </w:rPr>
        <w:t>trebuie s</w:t>
      </w:r>
      <w:r w:rsidR="002D1B3F">
        <w:rPr>
          <w:rFonts w:asciiTheme="majorHAnsi" w:hAnsiTheme="majorHAnsi" w:cstheme="majorHAnsi"/>
          <w:lang w:val="ro-RO"/>
        </w:rPr>
        <w:t>ă</w:t>
      </w:r>
      <w:r w:rsidR="002D1B3F" w:rsidRPr="003C4A84">
        <w:rPr>
          <w:rFonts w:asciiTheme="majorHAnsi" w:hAnsiTheme="majorHAnsi" w:cstheme="majorHAnsi"/>
          <w:lang w:val="ro-RO"/>
        </w:rPr>
        <w:t xml:space="preserve"> g</w:t>
      </w:r>
      <w:r w:rsidR="002D1B3F">
        <w:rPr>
          <w:rFonts w:asciiTheme="majorHAnsi" w:hAnsiTheme="majorHAnsi" w:cstheme="majorHAnsi"/>
          <w:lang w:val="ro-RO"/>
        </w:rPr>
        <w:t>ă</w:t>
      </w:r>
      <w:r w:rsidR="002D1B3F" w:rsidRPr="003C4A84">
        <w:rPr>
          <w:rFonts w:asciiTheme="majorHAnsi" w:hAnsiTheme="majorHAnsi" w:cstheme="majorHAnsi"/>
          <w:lang w:val="ro-RO"/>
        </w:rPr>
        <w:t>s</w:t>
      </w:r>
      <w:r>
        <w:rPr>
          <w:rFonts w:asciiTheme="majorHAnsi" w:hAnsiTheme="majorHAnsi" w:cstheme="majorHAnsi"/>
          <w:lang w:val="ro-RO"/>
        </w:rPr>
        <w:t xml:space="preserve">ească </w:t>
      </w:r>
      <w:r w:rsidR="002D1B3F" w:rsidRPr="003C4A84">
        <w:rPr>
          <w:rFonts w:asciiTheme="majorHAnsi" w:hAnsiTheme="majorHAnsi" w:cstheme="majorHAnsi"/>
          <w:lang w:val="ro-RO"/>
        </w:rPr>
        <w:t>modalit</w:t>
      </w:r>
      <w:r w:rsidR="002D1B3F">
        <w:rPr>
          <w:rFonts w:asciiTheme="majorHAnsi" w:hAnsiTheme="majorHAnsi" w:cstheme="majorHAnsi"/>
          <w:lang w:val="ro-RO"/>
        </w:rPr>
        <w:t>ăț</w:t>
      </w:r>
      <w:r w:rsidR="002D1B3F" w:rsidRPr="003C4A84">
        <w:rPr>
          <w:rFonts w:asciiTheme="majorHAnsi" w:hAnsiTheme="majorHAnsi" w:cstheme="majorHAnsi"/>
          <w:lang w:val="ro-RO"/>
        </w:rPr>
        <w:t xml:space="preserve">i de conversie </w:t>
      </w:r>
      <w:r w:rsidR="002D1B3F">
        <w:rPr>
          <w:rFonts w:asciiTheme="majorHAnsi" w:hAnsiTheme="majorHAnsi" w:cstheme="majorHAnsi"/>
          <w:lang w:val="ro-RO"/>
        </w:rPr>
        <w:t>î</w:t>
      </w:r>
      <w:r w:rsidR="002D1B3F" w:rsidRPr="003C4A84">
        <w:rPr>
          <w:rFonts w:asciiTheme="majorHAnsi" w:hAnsiTheme="majorHAnsi" w:cstheme="majorHAnsi"/>
          <w:lang w:val="ro-RO"/>
        </w:rPr>
        <w:t>n unit</w:t>
      </w:r>
      <w:r w:rsidR="002D1B3F">
        <w:rPr>
          <w:rFonts w:asciiTheme="majorHAnsi" w:hAnsiTheme="majorHAnsi" w:cstheme="majorHAnsi"/>
          <w:lang w:val="ro-RO"/>
        </w:rPr>
        <w:t>ăț</w:t>
      </w:r>
      <w:r w:rsidR="002D1B3F" w:rsidRPr="003C4A84">
        <w:rPr>
          <w:rFonts w:asciiTheme="majorHAnsi" w:hAnsiTheme="majorHAnsi" w:cstheme="majorHAnsi"/>
          <w:lang w:val="ro-RO"/>
        </w:rPr>
        <w:t>i de m</w:t>
      </w:r>
      <w:r w:rsidR="002D1B3F">
        <w:rPr>
          <w:rFonts w:asciiTheme="majorHAnsi" w:hAnsiTheme="majorHAnsi" w:cstheme="majorHAnsi"/>
          <w:lang w:val="ro-RO"/>
        </w:rPr>
        <w:t>ă</w:t>
      </w:r>
      <w:r w:rsidR="002D1B3F" w:rsidRPr="003C4A84">
        <w:rPr>
          <w:rFonts w:asciiTheme="majorHAnsi" w:hAnsiTheme="majorHAnsi" w:cstheme="majorHAnsi"/>
          <w:lang w:val="ro-RO"/>
        </w:rPr>
        <w:t>sur</w:t>
      </w:r>
      <w:r>
        <w:rPr>
          <w:rFonts w:asciiTheme="majorHAnsi" w:hAnsiTheme="majorHAnsi" w:cstheme="majorHAnsi"/>
          <w:lang w:val="ro-RO"/>
        </w:rPr>
        <w:t>ă</w:t>
      </w:r>
      <w:r w:rsidR="002D1B3F" w:rsidRPr="003C4A84">
        <w:rPr>
          <w:rFonts w:asciiTheme="majorHAnsi" w:hAnsiTheme="majorHAnsi" w:cstheme="majorHAnsi"/>
          <w:lang w:val="ro-RO"/>
        </w:rPr>
        <w:t xml:space="preserve"> generale, acceptate </w:t>
      </w:r>
      <w:r w:rsidR="00490AE6">
        <w:rPr>
          <w:rFonts w:asciiTheme="majorHAnsi" w:hAnsiTheme="majorHAnsi" w:cstheme="majorHAnsi"/>
          <w:lang w:val="ro-RO"/>
        </w:rPr>
        <w:t>conform</w:t>
      </w:r>
      <w:r w:rsidR="002D1B3F" w:rsidRPr="003C4A84">
        <w:rPr>
          <w:rFonts w:asciiTheme="majorHAnsi" w:hAnsiTheme="majorHAnsi" w:cstheme="majorHAnsi"/>
          <w:lang w:val="ro-RO"/>
        </w:rPr>
        <w:t xml:space="preserve"> nomenclator</w:t>
      </w:r>
      <w:r w:rsidR="00490AE6">
        <w:rPr>
          <w:rFonts w:asciiTheme="majorHAnsi" w:hAnsiTheme="majorHAnsi" w:cstheme="majorHAnsi"/>
          <w:lang w:val="ro-RO"/>
        </w:rPr>
        <w:t>ului</w:t>
      </w:r>
      <w:r>
        <w:rPr>
          <w:rFonts w:asciiTheme="majorHAnsi" w:hAnsiTheme="majorHAnsi" w:cstheme="majorHAnsi"/>
          <w:lang w:val="ro-RO"/>
        </w:rPr>
        <w:t>,</w:t>
      </w:r>
      <w:r w:rsidR="002D1B3F" w:rsidRPr="003C4A84">
        <w:rPr>
          <w:rFonts w:asciiTheme="majorHAnsi" w:hAnsiTheme="majorHAnsi" w:cstheme="majorHAnsi"/>
          <w:lang w:val="ro-RO"/>
        </w:rPr>
        <w:t xml:space="preserve"> </w:t>
      </w:r>
      <w:r w:rsidR="002D1B3F">
        <w:rPr>
          <w:rFonts w:asciiTheme="majorHAnsi" w:hAnsiTheme="majorHAnsi" w:cstheme="majorHAnsi"/>
          <w:lang w:val="ro-RO"/>
        </w:rPr>
        <w:t>ș</w:t>
      </w:r>
      <w:r w:rsidR="002D1B3F" w:rsidRPr="003C4A84">
        <w:rPr>
          <w:rFonts w:asciiTheme="majorHAnsi" w:hAnsiTheme="majorHAnsi" w:cstheme="majorHAnsi"/>
          <w:lang w:val="ro-RO"/>
        </w:rPr>
        <w:t>i s</w:t>
      </w:r>
      <w:r w:rsidR="002D1B3F">
        <w:rPr>
          <w:rFonts w:asciiTheme="majorHAnsi" w:hAnsiTheme="majorHAnsi" w:cstheme="majorHAnsi"/>
          <w:lang w:val="ro-RO"/>
        </w:rPr>
        <w:t>ă</w:t>
      </w:r>
      <w:r w:rsidR="002D1B3F" w:rsidRPr="003C4A84">
        <w:rPr>
          <w:rFonts w:asciiTheme="majorHAnsi" w:hAnsiTheme="majorHAnsi" w:cstheme="majorHAnsi"/>
          <w:lang w:val="ro-RO"/>
        </w:rPr>
        <w:t xml:space="preserve"> personaliz</w:t>
      </w:r>
      <w:r w:rsidR="00490AE6">
        <w:rPr>
          <w:rFonts w:asciiTheme="majorHAnsi" w:hAnsiTheme="majorHAnsi" w:cstheme="majorHAnsi"/>
          <w:lang w:val="ro-RO"/>
        </w:rPr>
        <w:t xml:space="preserve">eze </w:t>
      </w:r>
      <w:r w:rsidR="002D1B3F" w:rsidRPr="00484B17">
        <w:rPr>
          <w:rFonts w:asciiTheme="majorHAnsi" w:hAnsiTheme="majorHAnsi" w:cstheme="majorHAnsi"/>
          <w:lang w:val="ro-RO"/>
        </w:rPr>
        <w:t>aplicația</w:t>
      </w:r>
      <w:r w:rsidR="002D1B3F" w:rsidRPr="003C4A84">
        <w:rPr>
          <w:rFonts w:asciiTheme="majorHAnsi" w:hAnsiTheme="majorHAnsi" w:cstheme="majorHAnsi"/>
          <w:lang w:val="ro-RO"/>
        </w:rPr>
        <w:t xml:space="preserve"> pe care o folos</w:t>
      </w:r>
      <w:r w:rsidR="00490AE6">
        <w:rPr>
          <w:rFonts w:asciiTheme="majorHAnsi" w:hAnsiTheme="majorHAnsi" w:cstheme="majorHAnsi"/>
          <w:lang w:val="ro-RO"/>
        </w:rPr>
        <w:t xml:space="preserve">ește pentru a putea </w:t>
      </w:r>
      <w:r w:rsidR="002D1B3F" w:rsidRPr="003C4A84">
        <w:rPr>
          <w:rFonts w:asciiTheme="majorHAnsi" w:hAnsiTheme="majorHAnsi" w:cstheme="majorHAnsi"/>
          <w:lang w:val="ro-RO"/>
        </w:rPr>
        <w:t>s</w:t>
      </w:r>
      <w:r w:rsidR="002D1B3F">
        <w:rPr>
          <w:rFonts w:asciiTheme="majorHAnsi" w:hAnsiTheme="majorHAnsi" w:cstheme="majorHAnsi"/>
          <w:lang w:val="ro-RO"/>
        </w:rPr>
        <w:t>ă</w:t>
      </w:r>
      <w:r w:rsidR="002D1B3F" w:rsidRPr="003C4A84">
        <w:rPr>
          <w:rFonts w:asciiTheme="majorHAnsi" w:hAnsiTheme="majorHAnsi" w:cstheme="majorHAnsi"/>
          <w:lang w:val="ro-RO"/>
        </w:rPr>
        <w:t xml:space="preserve"> proceseze </w:t>
      </w:r>
      <w:r w:rsidR="00490AE6">
        <w:rPr>
          <w:rFonts w:asciiTheme="majorHAnsi" w:hAnsiTheme="majorHAnsi" w:cstheme="majorHAnsi"/>
          <w:lang w:val="ro-RO"/>
        </w:rPr>
        <w:t xml:space="preserve">corect </w:t>
      </w:r>
      <w:r w:rsidR="002D1B3F" w:rsidRPr="00484B17">
        <w:rPr>
          <w:rFonts w:asciiTheme="majorHAnsi" w:hAnsiTheme="majorHAnsi" w:cstheme="majorHAnsi"/>
          <w:lang w:val="ro-RO"/>
        </w:rPr>
        <w:t>informația</w:t>
      </w:r>
      <w:r w:rsidR="002D1B3F" w:rsidRPr="003C4A84">
        <w:rPr>
          <w:rFonts w:asciiTheme="majorHAnsi" w:hAnsiTheme="majorHAnsi" w:cstheme="majorHAnsi"/>
          <w:lang w:val="ro-RO"/>
        </w:rPr>
        <w:t>.</w:t>
      </w:r>
    </w:p>
    <w:p w14:paraId="30E150CB" w14:textId="77777777" w:rsidR="00262EC5" w:rsidRDefault="00262EC5" w:rsidP="00116E5F">
      <w:pPr>
        <w:spacing w:after="120" w:line="264" w:lineRule="auto"/>
        <w:jc w:val="both"/>
        <w:rPr>
          <w:rFonts w:asciiTheme="majorHAnsi" w:hAnsiTheme="majorHAnsi" w:cstheme="majorHAnsi"/>
          <w:b/>
          <w:bCs/>
          <w:color w:val="000000"/>
          <w:lang w:val="ro-RO"/>
        </w:rPr>
      </w:pPr>
    </w:p>
    <w:p w14:paraId="71CBB1AC" w14:textId="3D9FA748" w:rsidR="002D1B3F" w:rsidRPr="003C4A84" w:rsidRDefault="00490AE6" w:rsidP="00116E5F">
      <w:pPr>
        <w:spacing w:after="120" w:line="264" w:lineRule="auto"/>
        <w:jc w:val="both"/>
        <w:rPr>
          <w:rFonts w:asciiTheme="majorHAnsi" w:hAnsiTheme="majorHAnsi" w:cstheme="majorHAnsi"/>
          <w:color w:val="000000"/>
          <w:lang w:val="ro-RO"/>
        </w:rPr>
      </w:pPr>
      <w:r>
        <w:rPr>
          <w:rFonts w:asciiTheme="majorHAnsi" w:hAnsiTheme="majorHAnsi" w:cstheme="majorHAnsi"/>
          <w:b/>
          <w:bCs/>
          <w:color w:val="000000"/>
          <w:lang w:val="ro-RO"/>
        </w:rPr>
        <w:t xml:space="preserve">Raportarea </w:t>
      </w:r>
      <w:r w:rsidR="002D1B3F" w:rsidRPr="009F384B">
        <w:rPr>
          <w:rFonts w:asciiTheme="majorHAnsi" w:hAnsiTheme="majorHAnsi" w:cstheme="majorHAnsi"/>
          <w:b/>
          <w:bCs/>
          <w:color w:val="000000"/>
          <w:lang w:val="ro-RO"/>
        </w:rPr>
        <w:t>analize</w:t>
      </w:r>
      <w:r>
        <w:rPr>
          <w:rFonts w:asciiTheme="majorHAnsi" w:hAnsiTheme="majorHAnsi" w:cstheme="majorHAnsi"/>
          <w:b/>
          <w:bCs/>
          <w:color w:val="000000"/>
          <w:lang w:val="ro-RO"/>
        </w:rPr>
        <w:t>lor</w:t>
      </w:r>
      <w:r w:rsidR="002D1B3F" w:rsidRPr="009F384B">
        <w:rPr>
          <w:rFonts w:asciiTheme="majorHAnsi" w:hAnsiTheme="majorHAnsi" w:cstheme="majorHAnsi"/>
          <w:b/>
          <w:bCs/>
          <w:color w:val="000000"/>
          <w:lang w:val="ro-RO"/>
        </w:rPr>
        <w:t xml:space="preserve"> implementate de contribuabil</w:t>
      </w:r>
    </w:p>
    <w:p w14:paraId="2E6BF63E" w14:textId="4E2E852B" w:rsidR="002D1B3F" w:rsidRPr="003C4A84" w:rsidRDefault="002D1B3F" w:rsidP="00116E5F">
      <w:pPr>
        <w:spacing w:after="120" w:line="264" w:lineRule="auto"/>
        <w:jc w:val="both"/>
        <w:rPr>
          <w:rFonts w:asciiTheme="majorHAnsi" w:hAnsiTheme="majorHAnsi" w:cstheme="majorHAnsi"/>
          <w:lang w:val="ro-RO"/>
        </w:rPr>
      </w:pPr>
      <w:r w:rsidRPr="003C4A84">
        <w:rPr>
          <w:rFonts w:asciiTheme="majorHAnsi" w:hAnsiTheme="majorHAnsi" w:cstheme="majorHAnsi"/>
          <w:lang w:val="ro-RO"/>
        </w:rPr>
        <w:t xml:space="preserve">În </w:t>
      </w:r>
      <w:r w:rsidRPr="00484B17">
        <w:rPr>
          <w:rFonts w:asciiTheme="majorHAnsi" w:hAnsiTheme="majorHAnsi" w:cstheme="majorHAnsi"/>
          <w:lang w:val="ro-RO"/>
        </w:rPr>
        <w:t>subsecțiunea</w:t>
      </w:r>
      <w:r w:rsidRPr="003C4A84">
        <w:rPr>
          <w:rFonts w:asciiTheme="majorHAnsi" w:hAnsiTheme="majorHAnsi" w:cstheme="majorHAnsi"/>
          <w:lang w:val="ro-RO"/>
        </w:rPr>
        <w:t xml:space="preserve"> de analiz</w:t>
      </w:r>
      <w:r w:rsidR="00490AE6">
        <w:rPr>
          <w:rFonts w:asciiTheme="majorHAnsi" w:hAnsiTheme="majorHAnsi" w:cstheme="majorHAnsi"/>
          <w:lang w:val="ro-RO"/>
        </w:rPr>
        <w:t>ă, societatea în cauză</w:t>
      </w:r>
      <w:r w:rsidRPr="003C4A84">
        <w:rPr>
          <w:rFonts w:asciiTheme="majorHAnsi" w:hAnsiTheme="majorHAnsi" w:cstheme="majorHAnsi"/>
          <w:lang w:val="ro-RO"/>
        </w:rPr>
        <w:t xml:space="preserve"> va include</w:t>
      </w:r>
      <w:r w:rsidR="00490AE6">
        <w:rPr>
          <w:rFonts w:asciiTheme="majorHAnsi" w:hAnsiTheme="majorHAnsi" w:cstheme="majorHAnsi"/>
          <w:lang w:val="ro-RO"/>
        </w:rPr>
        <w:t xml:space="preserve">, pe lângă </w:t>
      </w:r>
      <w:r w:rsidRPr="003C4A84">
        <w:rPr>
          <w:rFonts w:asciiTheme="majorHAnsi" w:hAnsiTheme="majorHAnsi" w:cstheme="majorHAnsi"/>
          <w:lang w:val="ro-RO"/>
        </w:rPr>
        <w:t>structura centrelor de cost</w:t>
      </w:r>
      <w:r w:rsidR="00490AE6">
        <w:rPr>
          <w:rFonts w:asciiTheme="majorHAnsi" w:hAnsiTheme="majorHAnsi" w:cstheme="majorHAnsi"/>
          <w:lang w:val="ro-RO"/>
        </w:rPr>
        <w:t>,</w:t>
      </w:r>
      <w:r w:rsidRPr="003C4A84">
        <w:rPr>
          <w:rFonts w:asciiTheme="majorHAnsi" w:hAnsiTheme="majorHAnsi" w:cstheme="majorHAnsi"/>
          <w:lang w:val="ro-RO"/>
        </w:rPr>
        <w:t xml:space="preserve"> </w:t>
      </w:r>
      <w:r w:rsidR="00490AE6">
        <w:rPr>
          <w:rFonts w:asciiTheme="majorHAnsi" w:hAnsiTheme="majorHAnsi" w:cstheme="majorHAnsi"/>
          <w:lang w:val="ro-RO"/>
        </w:rPr>
        <w:t xml:space="preserve">atât </w:t>
      </w:r>
      <w:r w:rsidRPr="003C4A84">
        <w:rPr>
          <w:rFonts w:asciiTheme="majorHAnsi" w:hAnsiTheme="majorHAnsi" w:cstheme="majorHAnsi"/>
          <w:lang w:val="ro-RO"/>
        </w:rPr>
        <w:t>structura centrelor de profit</w:t>
      </w:r>
      <w:r>
        <w:rPr>
          <w:rFonts w:asciiTheme="majorHAnsi" w:hAnsiTheme="majorHAnsi" w:cstheme="majorHAnsi"/>
          <w:lang w:val="ro-RO"/>
        </w:rPr>
        <w:t xml:space="preserve">, </w:t>
      </w:r>
      <w:r w:rsidR="00490AE6">
        <w:rPr>
          <w:rFonts w:asciiTheme="majorHAnsi" w:hAnsiTheme="majorHAnsi" w:cstheme="majorHAnsi"/>
          <w:lang w:val="ro-RO"/>
        </w:rPr>
        <w:t>cât ș</w:t>
      </w:r>
      <w:r w:rsidRPr="003C4A84">
        <w:rPr>
          <w:rFonts w:asciiTheme="majorHAnsi" w:hAnsiTheme="majorHAnsi" w:cstheme="majorHAnsi"/>
          <w:lang w:val="ro-RO"/>
        </w:rPr>
        <w:t>i orice alte tipuri de analiz</w:t>
      </w:r>
      <w:r w:rsidR="00490AE6">
        <w:rPr>
          <w:rFonts w:asciiTheme="majorHAnsi" w:hAnsiTheme="majorHAnsi" w:cstheme="majorHAnsi"/>
          <w:lang w:val="ro-RO"/>
        </w:rPr>
        <w:t>e</w:t>
      </w:r>
      <w:r w:rsidRPr="003C4A84">
        <w:rPr>
          <w:rFonts w:asciiTheme="majorHAnsi" w:hAnsiTheme="majorHAnsi" w:cstheme="majorHAnsi"/>
          <w:lang w:val="ro-RO"/>
        </w:rPr>
        <w:t xml:space="preserve"> implementate de contribuabil. </w:t>
      </w:r>
      <w:r w:rsidR="00490AE6">
        <w:rPr>
          <w:rFonts w:asciiTheme="majorHAnsi" w:hAnsiTheme="majorHAnsi" w:cstheme="majorHAnsi"/>
          <w:lang w:val="ro-RO"/>
        </w:rPr>
        <w:t xml:space="preserve">Un </w:t>
      </w:r>
      <w:r w:rsidRPr="003C4A84">
        <w:rPr>
          <w:rFonts w:asciiTheme="majorHAnsi" w:hAnsiTheme="majorHAnsi" w:cstheme="majorHAnsi"/>
          <w:lang w:val="ro-RO"/>
        </w:rPr>
        <w:t xml:space="preserve">exemplu </w:t>
      </w:r>
      <w:r w:rsidR="00490AE6">
        <w:rPr>
          <w:rFonts w:asciiTheme="majorHAnsi" w:hAnsiTheme="majorHAnsi" w:cstheme="majorHAnsi"/>
          <w:lang w:val="ro-RO"/>
        </w:rPr>
        <w:t xml:space="preserve">în acest sens poate fi reprezentat de analiza privind </w:t>
      </w:r>
      <w:r w:rsidRPr="003C4A84">
        <w:rPr>
          <w:rFonts w:asciiTheme="majorHAnsi" w:hAnsiTheme="majorHAnsi" w:cstheme="majorHAnsi"/>
          <w:lang w:val="ro-RO"/>
        </w:rPr>
        <w:t>departamente</w:t>
      </w:r>
      <w:r w:rsidR="00490AE6">
        <w:rPr>
          <w:rFonts w:asciiTheme="majorHAnsi" w:hAnsiTheme="majorHAnsi" w:cstheme="majorHAnsi"/>
          <w:lang w:val="ro-RO"/>
        </w:rPr>
        <w:t>le din cadrul societății</w:t>
      </w:r>
      <w:r w:rsidRPr="003C4A84">
        <w:rPr>
          <w:rFonts w:asciiTheme="majorHAnsi" w:hAnsiTheme="majorHAnsi" w:cstheme="majorHAnsi"/>
          <w:lang w:val="ro-RO"/>
        </w:rPr>
        <w:t>.</w:t>
      </w:r>
    </w:p>
    <w:p w14:paraId="76A64370" w14:textId="77777777" w:rsidR="00262EC5" w:rsidRDefault="00262EC5" w:rsidP="00116E5F">
      <w:pPr>
        <w:spacing w:after="120" w:line="264" w:lineRule="auto"/>
        <w:jc w:val="both"/>
        <w:rPr>
          <w:rFonts w:asciiTheme="majorHAnsi" w:hAnsiTheme="majorHAnsi" w:cstheme="majorHAnsi"/>
          <w:b/>
          <w:bCs/>
          <w:color w:val="000000"/>
          <w:lang w:val="ro-RO"/>
        </w:rPr>
      </w:pPr>
    </w:p>
    <w:p w14:paraId="7ED26B95" w14:textId="3276123C" w:rsidR="002D1B3F" w:rsidRPr="003C4A84" w:rsidRDefault="002D1B3F" w:rsidP="00116E5F">
      <w:pPr>
        <w:spacing w:after="120" w:line="264" w:lineRule="auto"/>
        <w:jc w:val="both"/>
        <w:rPr>
          <w:rFonts w:asciiTheme="majorHAnsi" w:hAnsiTheme="majorHAnsi" w:cstheme="majorHAnsi"/>
          <w:color w:val="000000"/>
          <w:lang w:val="ro-RO"/>
        </w:rPr>
      </w:pPr>
      <w:r w:rsidRPr="009F384B">
        <w:rPr>
          <w:rFonts w:asciiTheme="majorHAnsi" w:hAnsiTheme="majorHAnsi" w:cstheme="majorHAnsi"/>
          <w:b/>
          <w:bCs/>
          <w:color w:val="000000"/>
          <w:lang w:val="ro-RO"/>
        </w:rPr>
        <w:t>Atenție sporită la c</w:t>
      </w:r>
      <w:r w:rsidRPr="003C4A84">
        <w:rPr>
          <w:rFonts w:asciiTheme="majorHAnsi" w:hAnsiTheme="majorHAnsi" w:cstheme="majorHAnsi"/>
          <w:b/>
          <w:bCs/>
          <w:color w:val="000000"/>
          <w:lang w:val="ro-RO"/>
        </w:rPr>
        <w:t>oduri</w:t>
      </w:r>
      <w:r w:rsidRPr="009F384B">
        <w:rPr>
          <w:rFonts w:asciiTheme="majorHAnsi" w:hAnsiTheme="majorHAnsi" w:cstheme="majorHAnsi"/>
          <w:b/>
          <w:bCs/>
          <w:color w:val="000000"/>
          <w:lang w:val="ro-RO"/>
        </w:rPr>
        <w:t>le de</w:t>
      </w:r>
      <w:r w:rsidRPr="003C4A84">
        <w:rPr>
          <w:rFonts w:asciiTheme="majorHAnsi" w:hAnsiTheme="majorHAnsi" w:cstheme="majorHAnsi"/>
          <w:b/>
          <w:bCs/>
          <w:color w:val="000000"/>
          <w:lang w:val="ro-RO"/>
        </w:rPr>
        <w:t> identificare</w:t>
      </w:r>
      <w:r w:rsidRPr="009F384B">
        <w:rPr>
          <w:rFonts w:asciiTheme="majorHAnsi" w:hAnsiTheme="majorHAnsi" w:cstheme="majorHAnsi"/>
          <w:b/>
          <w:bCs/>
          <w:color w:val="000000"/>
          <w:lang w:val="ro-RO"/>
        </w:rPr>
        <w:t> ale </w:t>
      </w:r>
      <w:r w:rsidRPr="00484B17">
        <w:rPr>
          <w:rFonts w:asciiTheme="majorHAnsi" w:hAnsiTheme="majorHAnsi" w:cstheme="majorHAnsi"/>
          <w:b/>
          <w:bCs/>
          <w:color w:val="000000"/>
          <w:lang w:val="ro-RO"/>
        </w:rPr>
        <w:t>parteneri</w:t>
      </w:r>
      <w:r w:rsidRPr="009F384B">
        <w:rPr>
          <w:rFonts w:asciiTheme="majorHAnsi" w:hAnsiTheme="majorHAnsi" w:cstheme="majorHAnsi"/>
          <w:b/>
          <w:bCs/>
          <w:color w:val="000000"/>
          <w:lang w:val="ro-RO"/>
        </w:rPr>
        <w:t>lor stabiliți în România</w:t>
      </w:r>
    </w:p>
    <w:p w14:paraId="397211A1" w14:textId="144F6877" w:rsidR="004E6984" w:rsidRDefault="002D1B3F" w:rsidP="00116E5F">
      <w:pPr>
        <w:spacing w:after="120" w:line="264" w:lineRule="auto"/>
        <w:jc w:val="both"/>
        <w:rPr>
          <w:rFonts w:asciiTheme="majorHAnsi" w:hAnsiTheme="majorHAnsi" w:cstheme="majorHAnsi"/>
          <w:lang w:val="ro-RO"/>
        </w:rPr>
      </w:pPr>
      <w:r>
        <w:rPr>
          <w:rFonts w:asciiTheme="majorHAnsi" w:hAnsiTheme="majorHAnsi" w:cstheme="majorHAnsi"/>
          <w:lang w:val="ro-RO"/>
        </w:rPr>
        <w:t>Î</w:t>
      </w:r>
      <w:r w:rsidRPr="003C4A84">
        <w:rPr>
          <w:rFonts w:asciiTheme="majorHAnsi" w:hAnsiTheme="majorHAnsi" w:cstheme="majorHAnsi"/>
          <w:lang w:val="ro-RO"/>
        </w:rPr>
        <w:t xml:space="preserve">n </w:t>
      </w:r>
      <w:r w:rsidRPr="00484B17">
        <w:rPr>
          <w:rFonts w:asciiTheme="majorHAnsi" w:hAnsiTheme="majorHAnsi" w:cstheme="majorHAnsi"/>
          <w:lang w:val="ro-RO"/>
        </w:rPr>
        <w:t>situația</w:t>
      </w:r>
      <w:r w:rsidRPr="003C4A84">
        <w:rPr>
          <w:rFonts w:asciiTheme="majorHAnsi" w:hAnsiTheme="majorHAnsi" w:cstheme="majorHAnsi"/>
          <w:lang w:val="ro-RO"/>
        </w:rPr>
        <w:t xml:space="preserve"> </w:t>
      </w:r>
      <w:r>
        <w:rPr>
          <w:rFonts w:asciiTheme="majorHAnsi" w:hAnsiTheme="majorHAnsi" w:cstheme="majorHAnsi"/>
          <w:lang w:val="ro-RO"/>
        </w:rPr>
        <w:t>î</w:t>
      </w:r>
      <w:r w:rsidRPr="003C4A84">
        <w:rPr>
          <w:rFonts w:asciiTheme="majorHAnsi" w:hAnsiTheme="majorHAnsi" w:cstheme="majorHAnsi"/>
          <w:lang w:val="ro-RO"/>
        </w:rPr>
        <w:t xml:space="preserve">n care </w:t>
      </w:r>
      <w:r w:rsidR="004E6984">
        <w:rPr>
          <w:rFonts w:asciiTheme="majorHAnsi" w:hAnsiTheme="majorHAnsi" w:cstheme="majorHAnsi"/>
          <w:lang w:val="ro-RO"/>
        </w:rPr>
        <w:t xml:space="preserve">contribuabilul nu deține codul fiscal al </w:t>
      </w:r>
      <w:r w:rsidRPr="003C4A84">
        <w:rPr>
          <w:rFonts w:asciiTheme="majorHAnsi" w:hAnsiTheme="majorHAnsi" w:cstheme="majorHAnsi"/>
          <w:lang w:val="ro-RO"/>
        </w:rPr>
        <w:t>unui partener</w:t>
      </w:r>
      <w:r w:rsidR="004E6984">
        <w:rPr>
          <w:rFonts w:asciiTheme="majorHAnsi" w:hAnsiTheme="majorHAnsi" w:cstheme="majorHAnsi"/>
          <w:lang w:val="ro-RO"/>
        </w:rPr>
        <w:t>, iar</w:t>
      </w:r>
      <w:r w:rsidRPr="003C4A84">
        <w:rPr>
          <w:rFonts w:asciiTheme="majorHAnsi" w:hAnsiTheme="majorHAnsi" w:cstheme="majorHAnsi"/>
          <w:lang w:val="ro-RO"/>
        </w:rPr>
        <w:t xml:space="preserve"> acesta este stabilit </w:t>
      </w:r>
      <w:r w:rsidR="004E6984">
        <w:rPr>
          <w:rFonts w:asciiTheme="majorHAnsi" w:hAnsiTheme="majorHAnsi" w:cstheme="majorHAnsi"/>
          <w:lang w:val="ro-RO"/>
        </w:rPr>
        <w:t>î</w:t>
      </w:r>
      <w:r w:rsidRPr="003C4A84">
        <w:rPr>
          <w:rFonts w:asciiTheme="majorHAnsi" w:hAnsiTheme="majorHAnsi" w:cstheme="majorHAnsi"/>
          <w:lang w:val="ro-RO"/>
        </w:rPr>
        <w:t>n Rom</w:t>
      </w:r>
      <w:r w:rsidR="004E6984">
        <w:rPr>
          <w:rFonts w:asciiTheme="majorHAnsi" w:hAnsiTheme="majorHAnsi" w:cstheme="majorHAnsi"/>
          <w:lang w:val="ro-RO"/>
        </w:rPr>
        <w:t>â</w:t>
      </w:r>
      <w:r w:rsidRPr="003C4A84">
        <w:rPr>
          <w:rFonts w:asciiTheme="majorHAnsi" w:hAnsiTheme="majorHAnsi" w:cstheme="majorHAnsi"/>
          <w:lang w:val="ro-RO"/>
        </w:rPr>
        <w:t>nia</w:t>
      </w:r>
      <w:r w:rsidR="004E6984">
        <w:rPr>
          <w:rFonts w:asciiTheme="majorHAnsi" w:hAnsiTheme="majorHAnsi" w:cstheme="majorHAnsi"/>
          <w:lang w:val="ro-RO"/>
        </w:rPr>
        <w:t>,</w:t>
      </w:r>
      <w:r w:rsidRPr="003C4A84">
        <w:rPr>
          <w:rFonts w:asciiTheme="majorHAnsi" w:hAnsiTheme="majorHAnsi" w:cstheme="majorHAnsi"/>
          <w:lang w:val="ro-RO"/>
        </w:rPr>
        <w:t xml:space="preserve"> raportarea nu va putea fi </w:t>
      </w:r>
      <w:r>
        <w:rPr>
          <w:rFonts w:asciiTheme="majorHAnsi" w:hAnsiTheme="majorHAnsi" w:cstheme="majorHAnsi"/>
          <w:lang w:val="ro-RO"/>
        </w:rPr>
        <w:t>finalizată cu succes</w:t>
      </w:r>
      <w:r w:rsidRPr="003C4A84">
        <w:rPr>
          <w:rFonts w:asciiTheme="majorHAnsi" w:hAnsiTheme="majorHAnsi" w:cstheme="majorHAnsi"/>
          <w:lang w:val="ro-RO"/>
        </w:rPr>
        <w:t>.</w:t>
      </w:r>
      <w:r>
        <w:rPr>
          <w:rFonts w:asciiTheme="majorHAnsi" w:hAnsiTheme="majorHAnsi" w:cstheme="majorHAnsi"/>
          <w:lang w:val="ro-RO"/>
        </w:rPr>
        <w:t xml:space="preserve"> Pentru partenerii stabiliți în România, indiferent că sunt sau nu înregistrați în scopuri de TVA, </w:t>
      </w:r>
      <w:r w:rsidR="004E6984">
        <w:rPr>
          <w:rFonts w:asciiTheme="majorHAnsi" w:hAnsiTheme="majorHAnsi" w:cstheme="majorHAnsi"/>
          <w:lang w:val="ro-RO"/>
        </w:rPr>
        <w:t xml:space="preserve">contribuabilul trebuie </w:t>
      </w:r>
      <w:r>
        <w:rPr>
          <w:rFonts w:asciiTheme="majorHAnsi" w:hAnsiTheme="majorHAnsi" w:cstheme="majorHAnsi"/>
          <w:lang w:val="ro-RO"/>
        </w:rPr>
        <w:t>să raporteze codul unic de identificare fiscală. În schimb, d</w:t>
      </w:r>
      <w:r w:rsidRPr="003C4A84">
        <w:rPr>
          <w:rFonts w:asciiTheme="majorHAnsi" w:hAnsiTheme="majorHAnsi" w:cstheme="majorHAnsi"/>
          <w:lang w:val="ro-RO"/>
        </w:rPr>
        <w:t>ac</w:t>
      </w:r>
      <w:r>
        <w:rPr>
          <w:rFonts w:asciiTheme="majorHAnsi" w:hAnsiTheme="majorHAnsi" w:cstheme="majorHAnsi"/>
          <w:lang w:val="ro-RO"/>
        </w:rPr>
        <w:t>ă</w:t>
      </w:r>
      <w:r w:rsidRPr="003C4A84">
        <w:rPr>
          <w:rFonts w:asciiTheme="majorHAnsi" w:hAnsiTheme="majorHAnsi" w:cstheme="majorHAnsi"/>
          <w:lang w:val="ro-RO"/>
        </w:rPr>
        <w:t xml:space="preserve"> partenerul nu este stabilit </w:t>
      </w:r>
      <w:r w:rsidR="004E6984">
        <w:rPr>
          <w:rFonts w:asciiTheme="majorHAnsi" w:hAnsiTheme="majorHAnsi" w:cstheme="majorHAnsi"/>
          <w:lang w:val="ro-RO"/>
        </w:rPr>
        <w:t>î</w:t>
      </w:r>
      <w:r w:rsidRPr="003C4A84">
        <w:rPr>
          <w:rFonts w:asciiTheme="majorHAnsi" w:hAnsiTheme="majorHAnsi" w:cstheme="majorHAnsi"/>
          <w:lang w:val="ro-RO"/>
        </w:rPr>
        <w:t>n Rom</w:t>
      </w:r>
      <w:r w:rsidR="004E6984">
        <w:rPr>
          <w:rFonts w:asciiTheme="majorHAnsi" w:hAnsiTheme="majorHAnsi" w:cstheme="majorHAnsi"/>
          <w:lang w:val="ro-RO"/>
        </w:rPr>
        <w:t>â</w:t>
      </w:r>
      <w:r w:rsidRPr="003C4A84">
        <w:rPr>
          <w:rFonts w:asciiTheme="majorHAnsi" w:hAnsiTheme="majorHAnsi" w:cstheme="majorHAnsi"/>
          <w:lang w:val="ro-RO"/>
        </w:rPr>
        <w:t>nia</w:t>
      </w:r>
      <w:r w:rsidR="004E6984">
        <w:rPr>
          <w:rFonts w:asciiTheme="majorHAnsi" w:hAnsiTheme="majorHAnsi" w:cstheme="majorHAnsi"/>
          <w:lang w:val="ro-RO"/>
        </w:rPr>
        <w:t xml:space="preserve">, </w:t>
      </w:r>
      <w:r w:rsidRPr="003C4A84">
        <w:rPr>
          <w:rFonts w:asciiTheme="majorHAnsi" w:hAnsiTheme="majorHAnsi" w:cstheme="majorHAnsi"/>
          <w:lang w:val="ro-RO"/>
        </w:rPr>
        <w:t xml:space="preserve">se poate aloca </w:t>
      </w:r>
      <w:r w:rsidR="004E6984">
        <w:rPr>
          <w:rFonts w:asciiTheme="majorHAnsi" w:hAnsiTheme="majorHAnsi" w:cstheme="majorHAnsi"/>
          <w:lang w:val="ro-RO"/>
        </w:rPr>
        <w:t xml:space="preserve">o </w:t>
      </w:r>
      <w:r w:rsidRPr="003C4A84">
        <w:rPr>
          <w:rFonts w:asciiTheme="majorHAnsi" w:hAnsiTheme="majorHAnsi" w:cstheme="majorHAnsi"/>
          <w:lang w:val="ro-RO"/>
        </w:rPr>
        <w:t>codificare intern</w:t>
      </w:r>
      <w:r w:rsidR="004E6984">
        <w:rPr>
          <w:rFonts w:asciiTheme="majorHAnsi" w:hAnsiTheme="majorHAnsi" w:cstheme="majorHAnsi"/>
          <w:lang w:val="ro-RO"/>
        </w:rPr>
        <w:t>ă,</w:t>
      </w:r>
      <w:r w:rsidRPr="003C4A84">
        <w:rPr>
          <w:rFonts w:asciiTheme="majorHAnsi" w:hAnsiTheme="majorHAnsi" w:cstheme="majorHAnsi"/>
          <w:lang w:val="ro-RO"/>
        </w:rPr>
        <w:t xml:space="preserve"> cu prefixul aferent</w:t>
      </w:r>
      <w:r w:rsidR="004E6984">
        <w:rPr>
          <w:rFonts w:asciiTheme="majorHAnsi" w:hAnsiTheme="majorHAnsi" w:cstheme="majorHAnsi"/>
          <w:lang w:val="ro-RO"/>
        </w:rPr>
        <w:t>,</w:t>
      </w:r>
      <w:r w:rsidRPr="003C4A84">
        <w:rPr>
          <w:rFonts w:asciiTheme="majorHAnsi" w:hAnsiTheme="majorHAnsi" w:cstheme="majorHAnsi"/>
          <w:lang w:val="ro-RO"/>
        </w:rPr>
        <w:t xml:space="preserve"> </w:t>
      </w:r>
      <w:r w:rsidR="004E6984">
        <w:rPr>
          <w:rFonts w:asciiTheme="majorHAnsi" w:hAnsiTheme="majorHAnsi" w:cstheme="majorHAnsi"/>
          <w:lang w:val="ro-RO"/>
        </w:rPr>
        <w:t>î</w:t>
      </w:r>
      <w:r w:rsidRPr="003C4A84">
        <w:rPr>
          <w:rFonts w:asciiTheme="majorHAnsi" w:hAnsiTheme="majorHAnsi" w:cstheme="majorHAnsi"/>
          <w:lang w:val="ro-RO"/>
        </w:rPr>
        <w:t>n func</w:t>
      </w:r>
      <w:r w:rsidR="004E6984">
        <w:rPr>
          <w:rFonts w:asciiTheme="majorHAnsi" w:hAnsiTheme="majorHAnsi" w:cstheme="majorHAnsi"/>
          <w:lang w:val="ro-RO"/>
        </w:rPr>
        <w:t>ț</w:t>
      </w:r>
      <w:r w:rsidRPr="003C4A84">
        <w:rPr>
          <w:rFonts w:asciiTheme="majorHAnsi" w:hAnsiTheme="majorHAnsi" w:cstheme="majorHAnsi"/>
          <w:lang w:val="ro-RO"/>
        </w:rPr>
        <w:t xml:space="preserve">ie de statul </w:t>
      </w:r>
      <w:r w:rsidR="004E6984">
        <w:rPr>
          <w:rFonts w:asciiTheme="majorHAnsi" w:hAnsiTheme="majorHAnsi" w:cstheme="majorHAnsi"/>
          <w:lang w:val="ro-RO"/>
        </w:rPr>
        <w:t xml:space="preserve">în care este rezident fiscal </w:t>
      </w:r>
      <w:r w:rsidRPr="003C4A84">
        <w:rPr>
          <w:rFonts w:asciiTheme="majorHAnsi" w:hAnsiTheme="majorHAnsi" w:cstheme="majorHAnsi"/>
          <w:lang w:val="ro-RO"/>
        </w:rPr>
        <w:t>partenerul.</w:t>
      </w:r>
    </w:p>
    <w:p w14:paraId="7420D247" w14:textId="7591326C" w:rsidR="002D1B3F" w:rsidRDefault="003B1DBD" w:rsidP="00116E5F">
      <w:pPr>
        <w:spacing w:after="120" w:line="264" w:lineRule="auto"/>
        <w:jc w:val="both"/>
        <w:rPr>
          <w:rFonts w:asciiTheme="majorHAnsi" w:hAnsiTheme="majorHAnsi" w:cstheme="majorHAnsi"/>
          <w:lang w:val="ro-RO"/>
        </w:rPr>
      </w:pPr>
      <w:r>
        <w:rPr>
          <w:rFonts w:asciiTheme="majorHAnsi" w:hAnsiTheme="majorHAnsi" w:cstheme="majorHAnsi"/>
          <w:lang w:val="ro-RO"/>
        </w:rPr>
        <w:t>În concluzie, î</w:t>
      </w:r>
      <w:r w:rsidR="002D1B3F">
        <w:rPr>
          <w:rFonts w:asciiTheme="majorHAnsi" w:hAnsiTheme="majorHAnsi" w:cstheme="majorHAnsi"/>
          <w:lang w:val="ro-RO"/>
        </w:rPr>
        <w:t>n pofida tuturor conversiilor</w:t>
      </w:r>
      <w:r>
        <w:rPr>
          <w:rFonts w:asciiTheme="majorHAnsi" w:hAnsiTheme="majorHAnsi" w:cstheme="majorHAnsi"/>
          <w:lang w:val="ro-RO"/>
        </w:rPr>
        <w:t xml:space="preserve"> necesare</w:t>
      </w:r>
      <w:r w:rsidR="002D1B3F">
        <w:rPr>
          <w:rFonts w:asciiTheme="majorHAnsi" w:hAnsiTheme="majorHAnsi" w:cstheme="majorHAnsi"/>
          <w:lang w:val="ro-RO"/>
        </w:rPr>
        <w:t xml:space="preserve"> și a aspectelor c</w:t>
      </w:r>
      <w:r>
        <w:rPr>
          <w:rFonts w:asciiTheme="majorHAnsi" w:hAnsiTheme="majorHAnsi" w:cstheme="majorHAnsi"/>
          <w:lang w:val="ro-RO"/>
        </w:rPr>
        <w:t>are,</w:t>
      </w:r>
      <w:r w:rsidR="002D1B3F">
        <w:rPr>
          <w:rFonts w:asciiTheme="majorHAnsi" w:hAnsiTheme="majorHAnsi" w:cstheme="majorHAnsi"/>
          <w:lang w:val="ro-RO"/>
        </w:rPr>
        <w:t xml:space="preserve"> la o primă vedere</w:t>
      </w:r>
      <w:r>
        <w:rPr>
          <w:rFonts w:asciiTheme="majorHAnsi" w:hAnsiTheme="majorHAnsi" w:cstheme="majorHAnsi"/>
          <w:lang w:val="ro-RO"/>
        </w:rPr>
        <w:t>,</w:t>
      </w:r>
      <w:r w:rsidR="002D1B3F">
        <w:rPr>
          <w:rFonts w:asciiTheme="majorHAnsi" w:hAnsiTheme="majorHAnsi" w:cstheme="majorHAnsi"/>
          <w:lang w:val="ro-RO"/>
        </w:rPr>
        <w:t xml:space="preserve"> par complicate, raportarea SAF-T devine o rutină. C</w:t>
      </w:r>
      <w:r w:rsidR="002D1B3F" w:rsidRPr="00815C60">
        <w:rPr>
          <w:rFonts w:asciiTheme="majorHAnsi" w:hAnsiTheme="majorHAnsi" w:cstheme="majorHAnsi"/>
          <w:lang w:val="ro-RO"/>
        </w:rPr>
        <w:t xml:space="preserve">ontribuabilii </w:t>
      </w:r>
      <w:r w:rsidR="002D1B3F">
        <w:rPr>
          <w:rFonts w:asciiTheme="majorHAnsi" w:hAnsiTheme="majorHAnsi" w:cstheme="majorHAnsi"/>
          <w:lang w:val="ro-RO"/>
        </w:rPr>
        <w:t xml:space="preserve">pot utiliza deja </w:t>
      </w:r>
      <w:hyperlink r:id="rId7" w:history="1">
        <w:r w:rsidR="002D1B3F" w:rsidRPr="006F2D69">
          <w:rPr>
            <w:rStyle w:val="Hyperlink"/>
            <w:rFonts w:asciiTheme="majorHAnsi" w:hAnsiTheme="majorHAnsi" w:cstheme="majorHAnsi"/>
            <w:lang w:val="ro-RO"/>
          </w:rPr>
          <w:t>programele infor</w:t>
        </w:r>
        <w:r w:rsidR="002D1B3F" w:rsidRPr="006F2D69">
          <w:rPr>
            <w:rStyle w:val="Hyperlink"/>
            <w:rFonts w:asciiTheme="majorHAnsi" w:hAnsiTheme="majorHAnsi" w:cstheme="majorHAnsi"/>
            <w:lang w:val="ro-RO"/>
          </w:rPr>
          <w:t>m</w:t>
        </w:r>
        <w:r w:rsidR="002D1B3F" w:rsidRPr="006F2D69">
          <w:rPr>
            <w:rStyle w:val="Hyperlink"/>
            <w:rFonts w:asciiTheme="majorHAnsi" w:hAnsiTheme="majorHAnsi" w:cstheme="majorHAnsi"/>
            <w:lang w:val="ro-RO"/>
          </w:rPr>
          <w:t>atice care automatizează raportarea SAF-T,</w:t>
        </w:r>
      </w:hyperlink>
      <w:r w:rsidR="002D1B3F" w:rsidRPr="00815C60">
        <w:rPr>
          <w:rFonts w:asciiTheme="majorHAnsi" w:hAnsiTheme="majorHAnsi" w:cstheme="majorHAnsi"/>
          <w:lang w:val="ro-RO"/>
        </w:rPr>
        <w:t xml:space="preserve"> </w:t>
      </w:r>
      <w:r>
        <w:rPr>
          <w:rFonts w:asciiTheme="majorHAnsi" w:hAnsiTheme="majorHAnsi" w:cstheme="majorHAnsi"/>
          <w:lang w:val="ro-RO"/>
        </w:rPr>
        <w:t xml:space="preserve">având în vedere că </w:t>
      </w:r>
      <w:r w:rsidR="002D1B3F">
        <w:rPr>
          <w:rFonts w:asciiTheme="majorHAnsi" w:hAnsiTheme="majorHAnsi" w:cstheme="majorHAnsi"/>
          <w:lang w:val="ro-RO"/>
        </w:rPr>
        <w:t>exist</w:t>
      </w:r>
      <w:r>
        <w:rPr>
          <w:rFonts w:asciiTheme="majorHAnsi" w:hAnsiTheme="majorHAnsi" w:cstheme="majorHAnsi"/>
          <w:lang w:val="ro-RO"/>
        </w:rPr>
        <w:t>ă</w:t>
      </w:r>
      <w:r w:rsidR="002D1B3F">
        <w:rPr>
          <w:rFonts w:asciiTheme="majorHAnsi" w:hAnsiTheme="majorHAnsi" w:cstheme="majorHAnsi"/>
          <w:lang w:val="ro-RO"/>
        </w:rPr>
        <w:t xml:space="preserve"> </w:t>
      </w:r>
      <w:r>
        <w:rPr>
          <w:rFonts w:asciiTheme="majorHAnsi" w:hAnsiTheme="majorHAnsi" w:cstheme="majorHAnsi"/>
          <w:lang w:val="ro-RO"/>
        </w:rPr>
        <w:t>pe</w:t>
      </w:r>
      <w:r w:rsidR="002D1B3F">
        <w:rPr>
          <w:rFonts w:asciiTheme="majorHAnsi" w:hAnsiTheme="majorHAnsi" w:cstheme="majorHAnsi"/>
          <w:lang w:val="ro-RO"/>
        </w:rPr>
        <w:t xml:space="preserve"> piață </w:t>
      </w:r>
      <w:r w:rsidR="002D1B3F" w:rsidRPr="00815C60">
        <w:rPr>
          <w:rFonts w:asciiTheme="majorHAnsi" w:hAnsiTheme="majorHAnsi" w:cstheme="majorHAnsi"/>
          <w:lang w:val="ro-RO"/>
        </w:rPr>
        <w:t xml:space="preserve">mai multe soluții, cum ar fi cele de tip ADD-ON, </w:t>
      </w:r>
      <w:r w:rsidR="003F00E2">
        <w:rPr>
          <w:rFonts w:asciiTheme="majorHAnsi" w:hAnsiTheme="majorHAnsi" w:cstheme="majorHAnsi"/>
          <w:lang w:val="ro-RO"/>
        </w:rPr>
        <w:t xml:space="preserve">valabile pentru </w:t>
      </w:r>
      <w:r w:rsidR="002D1B3F" w:rsidRPr="00815C60">
        <w:rPr>
          <w:rFonts w:asciiTheme="majorHAnsi" w:hAnsiTheme="majorHAnsi" w:cstheme="majorHAnsi"/>
          <w:lang w:val="ro-RO"/>
        </w:rPr>
        <w:t>ce</w:t>
      </w:r>
      <w:r w:rsidR="003F00E2">
        <w:rPr>
          <w:rFonts w:asciiTheme="majorHAnsi" w:hAnsiTheme="majorHAnsi" w:cstheme="majorHAnsi"/>
          <w:lang w:val="ro-RO"/>
        </w:rPr>
        <w:t>i</w:t>
      </w:r>
      <w:r w:rsidR="002D1B3F" w:rsidRPr="00815C60">
        <w:rPr>
          <w:rFonts w:asciiTheme="majorHAnsi" w:hAnsiTheme="majorHAnsi" w:cstheme="majorHAnsi"/>
          <w:lang w:val="ro-RO"/>
        </w:rPr>
        <w:t xml:space="preserve"> care utilizează </w:t>
      </w:r>
      <w:r w:rsidR="003F00E2">
        <w:rPr>
          <w:rFonts w:asciiTheme="majorHAnsi" w:hAnsiTheme="majorHAnsi" w:cstheme="majorHAnsi"/>
          <w:lang w:val="ro-RO"/>
        </w:rPr>
        <w:t xml:space="preserve">sistemul contabil </w:t>
      </w:r>
      <w:r w:rsidR="002D1B3F" w:rsidRPr="00815C60">
        <w:rPr>
          <w:rFonts w:asciiTheme="majorHAnsi" w:hAnsiTheme="majorHAnsi" w:cstheme="majorHAnsi"/>
          <w:lang w:val="ro-RO"/>
        </w:rPr>
        <w:t xml:space="preserve">SAP, sau cele </w:t>
      </w:r>
      <w:r w:rsidR="003F00E2">
        <w:rPr>
          <w:rFonts w:asciiTheme="majorHAnsi" w:hAnsiTheme="majorHAnsi" w:cstheme="majorHAnsi"/>
          <w:lang w:val="ro-RO"/>
        </w:rPr>
        <w:t xml:space="preserve">care funcționează pe baza </w:t>
      </w:r>
      <w:r w:rsidR="002D1B3F" w:rsidRPr="00815C60">
        <w:rPr>
          <w:rFonts w:asciiTheme="majorHAnsi" w:hAnsiTheme="majorHAnsi" w:cstheme="majorHAnsi"/>
          <w:lang w:val="ro-RO"/>
        </w:rPr>
        <w:t>fișierel</w:t>
      </w:r>
      <w:r w:rsidR="003F00E2">
        <w:rPr>
          <w:rFonts w:asciiTheme="majorHAnsi" w:hAnsiTheme="majorHAnsi" w:cstheme="majorHAnsi"/>
          <w:lang w:val="ro-RO"/>
        </w:rPr>
        <w:t>or</w:t>
      </w:r>
      <w:r w:rsidR="002D1B3F" w:rsidRPr="00815C60">
        <w:rPr>
          <w:rFonts w:asciiTheme="majorHAnsi" w:hAnsiTheme="majorHAnsi" w:cstheme="majorHAnsi"/>
          <w:lang w:val="ro-RO"/>
        </w:rPr>
        <w:t xml:space="preserve"> sursă din contabilitate, </w:t>
      </w:r>
      <w:r w:rsidR="003F00E2">
        <w:rPr>
          <w:rFonts w:asciiTheme="majorHAnsi" w:hAnsiTheme="majorHAnsi" w:cstheme="majorHAnsi"/>
          <w:lang w:val="ro-RO"/>
        </w:rPr>
        <w:t xml:space="preserve">pentru societățile </w:t>
      </w:r>
      <w:r w:rsidR="002D1B3F" w:rsidRPr="00815C60">
        <w:rPr>
          <w:rFonts w:asciiTheme="majorHAnsi" w:hAnsiTheme="majorHAnsi" w:cstheme="majorHAnsi"/>
          <w:lang w:val="ro-RO"/>
        </w:rPr>
        <w:t>care utilizează orice alt sistem de contabilitate.</w:t>
      </w:r>
      <w:r w:rsidR="002D1B3F">
        <w:rPr>
          <w:rFonts w:asciiTheme="majorHAnsi" w:hAnsiTheme="majorHAnsi" w:cstheme="majorHAnsi"/>
          <w:lang w:val="ro-RO"/>
        </w:rPr>
        <w:t xml:space="preserve"> De asemenea, experiența marilor contribuabili, care au reușit să depună fișierul standard de control fiscal</w:t>
      </w:r>
      <w:r w:rsidR="003F00E2">
        <w:rPr>
          <w:rFonts w:asciiTheme="majorHAnsi" w:hAnsiTheme="majorHAnsi" w:cstheme="majorHAnsi"/>
          <w:lang w:val="ro-RO"/>
        </w:rPr>
        <w:t>, cu succes,</w:t>
      </w:r>
      <w:r w:rsidR="002D1B3F">
        <w:rPr>
          <w:rFonts w:asciiTheme="majorHAnsi" w:hAnsiTheme="majorHAnsi" w:cstheme="majorHAnsi"/>
          <w:lang w:val="ro-RO"/>
        </w:rPr>
        <w:t xml:space="preserve"> încă de anul trecut</w:t>
      </w:r>
      <w:r w:rsidR="003F00E2">
        <w:rPr>
          <w:rFonts w:asciiTheme="majorHAnsi" w:hAnsiTheme="majorHAnsi" w:cstheme="majorHAnsi"/>
          <w:lang w:val="ro-RO"/>
        </w:rPr>
        <w:t>, este extrem de relevantă pentru cei care se află în plin proces de implementare a raportării SAF-T</w:t>
      </w:r>
      <w:r w:rsidR="002D1B3F">
        <w:rPr>
          <w:rFonts w:asciiTheme="majorHAnsi" w:hAnsiTheme="majorHAnsi" w:cstheme="majorHAnsi"/>
          <w:lang w:val="ro-RO"/>
        </w:rPr>
        <w:t xml:space="preserve">. </w:t>
      </w:r>
    </w:p>
    <w:p w14:paraId="2A2FF185" w14:textId="77777777" w:rsidR="002D1B3F" w:rsidRPr="003C4A84" w:rsidRDefault="002D1B3F" w:rsidP="00116E5F">
      <w:pPr>
        <w:spacing w:after="120" w:line="264" w:lineRule="auto"/>
        <w:jc w:val="both"/>
        <w:rPr>
          <w:rFonts w:asciiTheme="majorHAnsi" w:hAnsiTheme="majorHAnsi" w:cstheme="majorHAnsi"/>
          <w:lang w:val="ro-RO"/>
        </w:rPr>
      </w:pPr>
    </w:p>
    <w:p w14:paraId="2C21D536" w14:textId="77777777" w:rsidR="00196BA3" w:rsidRPr="002D1B3F" w:rsidRDefault="00196BA3" w:rsidP="00116E5F">
      <w:pPr>
        <w:spacing w:after="120" w:line="264" w:lineRule="auto"/>
        <w:rPr>
          <w:lang w:val="ro-RO"/>
        </w:rPr>
      </w:pPr>
    </w:p>
    <w:sectPr w:rsidR="00196BA3" w:rsidRPr="002D1B3F" w:rsidSect="007C7B0C">
      <w:headerReference w:type="default" r:id="rId8"/>
      <w:headerReference w:type="first" r:id="rId9"/>
      <w:footerReference w:type="first" r:id="rId10"/>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E7B5" w14:textId="77777777" w:rsidR="006E7668" w:rsidRDefault="006E7668">
      <w:pPr>
        <w:spacing w:line="240" w:lineRule="auto"/>
      </w:pPr>
      <w:r>
        <w:separator/>
      </w:r>
    </w:p>
  </w:endnote>
  <w:endnote w:type="continuationSeparator" w:id="0">
    <w:p w14:paraId="23D62FBD" w14:textId="77777777" w:rsidR="006E7668" w:rsidRDefault="006E7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79BB" w14:textId="77777777" w:rsidR="006E7668" w:rsidRDefault="006E7668">
      <w:pPr>
        <w:spacing w:line="240" w:lineRule="auto"/>
      </w:pPr>
      <w:r>
        <w:separator/>
      </w:r>
    </w:p>
  </w:footnote>
  <w:footnote w:type="continuationSeparator" w:id="0">
    <w:p w14:paraId="2363C91B" w14:textId="77777777" w:rsidR="006E7668" w:rsidRDefault="006E7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0E145B61" w:rsidR="006A0423" w:rsidRDefault="007E3428"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12626FE4">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75E0" w14:textId="63109441" w:rsidR="006A0423" w:rsidRDefault="00000000" w:rsidP="003023E6">
    <w:pPr>
      <w:pStyle w:val="Legalentity"/>
      <w:spacing w:after="140" w:line="240" w:lineRule="auto"/>
      <w:rPr>
        <w:rFonts w:ascii="FrutigerNextPro-Light" w:hAnsi="FrutigerNextPro-Light"/>
        <w:color w:val="002776"/>
      </w:rPr>
    </w:pPr>
  </w:p>
  <w:p w14:paraId="5B1213B3" w14:textId="77777777" w:rsidR="006A0423" w:rsidRDefault="00000000" w:rsidP="003023E6">
    <w:pPr>
      <w:pStyle w:val="Legalentity"/>
      <w:spacing w:after="140" w:line="240" w:lineRule="auto"/>
      <w:rPr>
        <w:rFonts w:ascii="FrutigerNextPro-Light" w:hAnsi="FrutigerNextPro-Light"/>
        <w:color w:val="002776"/>
      </w:rPr>
    </w:pPr>
  </w:p>
  <w:p w14:paraId="5F8AA7A5" w14:textId="77777777" w:rsidR="006A0423" w:rsidRDefault="00000000" w:rsidP="003023E6">
    <w:pPr>
      <w:pStyle w:val="Legalentity"/>
      <w:spacing w:after="140" w:line="240" w:lineRule="auto"/>
      <w:rPr>
        <w:rFonts w:ascii="FrutigerNextPro-Light" w:hAnsi="FrutigerNextPro-Light"/>
        <w:color w:val="002776"/>
      </w:rPr>
    </w:pPr>
  </w:p>
  <w:p w14:paraId="654E5B2D" w14:textId="77777777" w:rsidR="00AF6CE1" w:rsidRPr="00F037A0" w:rsidRDefault="00000000" w:rsidP="003023E6">
    <w:pPr>
      <w:pStyle w:val="Legalentity"/>
      <w:spacing w:after="140" w:line="240" w:lineRule="auto"/>
      <w:rPr>
        <w:rFonts w:ascii="FrutigerNextPro-Light" w:hAnsi="FrutigerNextPro-Light"/>
        <w:color w:val="002776"/>
      </w:rPr>
    </w:pPr>
  </w:p>
  <w:p w14:paraId="0A0CBF51" w14:textId="3BF8E9A0" w:rsidR="005443B3" w:rsidRPr="001615F5" w:rsidRDefault="00000000">
    <w:pPr>
      <w:pStyle w:val="Header"/>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D5174"/>
    <w:multiLevelType w:val="hybridMultilevel"/>
    <w:tmpl w:val="36D4ADF8"/>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FFFFFFFF">
      <w:start w:val="1"/>
      <w:numFmt w:val="bullet"/>
      <w:lvlText w:val="o"/>
      <w:lvlJc w:val="left"/>
      <w:pPr>
        <w:tabs>
          <w:tab w:val="num" w:pos="2880"/>
        </w:tabs>
        <w:ind w:left="2880" w:hanging="360"/>
      </w:pPr>
      <w:rPr>
        <w:rFonts w:ascii="Courier New" w:hAnsi="Courier New" w:hint="default"/>
      </w:rPr>
    </w:lvl>
    <w:lvl w:ilvl="4" w:tplc="FFFFFFFF">
      <w:start w:val="30"/>
      <w:numFmt w:val="bullet"/>
      <w:lvlText w:val="-"/>
      <w:lvlJc w:val="left"/>
      <w:pPr>
        <w:ind w:left="3600" w:hanging="360"/>
      </w:pPr>
      <w:rPr>
        <w:rFonts w:ascii="Calibri Light" w:eastAsiaTheme="minorHAnsi" w:hAnsi="Calibri Light" w:cs="Calibri Light" w:hint="default"/>
        <w:color w:val="auto"/>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num w:numId="1" w16cid:durableId="206644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50AC2"/>
    <w:rsid w:val="00087CFB"/>
    <w:rsid w:val="000956D2"/>
    <w:rsid w:val="00097D10"/>
    <w:rsid w:val="00116E5F"/>
    <w:rsid w:val="00151C06"/>
    <w:rsid w:val="001608B6"/>
    <w:rsid w:val="00196BA3"/>
    <w:rsid w:val="001D1B67"/>
    <w:rsid w:val="001D6CF6"/>
    <w:rsid w:val="00252C95"/>
    <w:rsid w:val="00262EC5"/>
    <w:rsid w:val="00284BDB"/>
    <w:rsid w:val="002A732B"/>
    <w:rsid w:val="002D1B3F"/>
    <w:rsid w:val="00383F7B"/>
    <w:rsid w:val="003B1DBD"/>
    <w:rsid w:val="003F00E2"/>
    <w:rsid w:val="00422A92"/>
    <w:rsid w:val="004246A2"/>
    <w:rsid w:val="00461A89"/>
    <w:rsid w:val="00471D2B"/>
    <w:rsid w:val="00490AE6"/>
    <w:rsid w:val="004E6984"/>
    <w:rsid w:val="004F4E65"/>
    <w:rsid w:val="0050245D"/>
    <w:rsid w:val="00520C02"/>
    <w:rsid w:val="00587919"/>
    <w:rsid w:val="00604F3A"/>
    <w:rsid w:val="006074F9"/>
    <w:rsid w:val="0062263E"/>
    <w:rsid w:val="006324BF"/>
    <w:rsid w:val="006B4CEC"/>
    <w:rsid w:val="006E7668"/>
    <w:rsid w:val="006F2D69"/>
    <w:rsid w:val="006F55D6"/>
    <w:rsid w:val="007C7440"/>
    <w:rsid w:val="007C7B0C"/>
    <w:rsid w:val="007E3428"/>
    <w:rsid w:val="00820C24"/>
    <w:rsid w:val="00876E1B"/>
    <w:rsid w:val="00880FD8"/>
    <w:rsid w:val="009058CB"/>
    <w:rsid w:val="00920A3F"/>
    <w:rsid w:val="009259F6"/>
    <w:rsid w:val="00963BD8"/>
    <w:rsid w:val="009775E0"/>
    <w:rsid w:val="009927A7"/>
    <w:rsid w:val="009A73C5"/>
    <w:rsid w:val="00A10B8A"/>
    <w:rsid w:val="00A41607"/>
    <w:rsid w:val="00A934CF"/>
    <w:rsid w:val="00AC6705"/>
    <w:rsid w:val="00B11463"/>
    <w:rsid w:val="00B814E6"/>
    <w:rsid w:val="00BC4CBD"/>
    <w:rsid w:val="00BD4C26"/>
    <w:rsid w:val="00C06F10"/>
    <w:rsid w:val="00C161E7"/>
    <w:rsid w:val="00C43454"/>
    <w:rsid w:val="00CB5969"/>
    <w:rsid w:val="00D356C1"/>
    <w:rsid w:val="00D858C1"/>
    <w:rsid w:val="00DD10AE"/>
    <w:rsid w:val="00E04CDF"/>
    <w:rsid w:val="00E335FE"/>
    <w:rsid w:val="00E60EC6"/>
    <w:rsid w:val="00E706EB"/>
    <w:rsid w:val="00E820E6"/>
    <w:rsid w:val="00E907A5"/>
    <w:rsid w:val="00ED344E"/>
    <w:rsid w:val="00EF228F"/>
    <w:rsid w:val="00F16F63"/>
    <w:rsid w:val="00F60673"/>
    <w:rsid w:val="00F94E45"/>
    <w:rsid w:val="00FD3DBD"/>
    <w:rsid w:val="00FE18BF"/>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unhideWhenUsed/>
    <w:rsid w:val="00FD3DBD"/>
    <w:pPr>
      <w:spacing w:line="240" w:lineRule="auto"/>
    </w:pPr>
  </w:style>
  <w:style w:type="character" w:customStyle="1" w:styleId="CommentTextChar">
    <w:name w:val="Comment Text Char"/>
    <w:basedOn w:val="DefaultParagraphFont"/>
    <w:link w:val="CommentText"/>
    <w:uiPriority w:val="99"/>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styleId="ListParagraph">
    <w:name w:val="List Paragraph"/>
    <w:basedOn w:val="Normal"/>
    <w:uiPriority w:val="34"/>
    <w:qFormat/>
    <w:rsid w:val="002D1B3F"/>
    <w:pPr>
      <w:tabs>
        <w:tab w:val="clear" w:pos="284"/>
        <w:tab w:val="clear" w:pos="567"/>
        <w:tab w:val="clear" w:pos="851"/>
        <w:tab w:val="clear" w:pos="1985"/>
        <w:tab w:val="clear" w:pos="3119"/>
        <w:tab w:val="clear" w:pos="4253"/>
        <w:tab w:val="clear" w:pos="7655"/>
      </w:tabs>
      <w:spacing w:line="240" w:lineRule="auto"/>
      <w:ind w:left="720"/>
    </w:pPr>
    <w:rPr>
      <w:rFonts w:ascii="Calibri" w:eastAsiaTheme="minorHAnsi" w:hAnsi="Calibri" w:cs="Calibri"/>
      <w:sz w:val="22"/>
      <w:szCs w:val="22"/>
      <w:lang w:val="en-US" w:eastAsia="en-US"/>
    </w:rPr>
  </w:style>
  <w:style w:type="character" w:styleId="UnresolvedMention">
    <w:name w:val="Unresolved Mention"/>
    <w:basedOn w:val="DefaultParagraphFont"/>
    <w:uiPriority w:val="99"/>
    <w:semiHidden/>
    <w:unhideWhenUsed/>
    <w:rsid w:val="006F2D69"/>
    <w:rPr>
      <w:color w:val="605E5C"/>
      <w:shd w:val="clear" w:color="auto" w:fill="E1DFDD"/>
    </w:rPr>
  </w:style>
  <w:style w:type="paragraph" w:styleId="Revision">
    <w:name w:val="Revision"/>
    <w:hidden/>
    <w:uiPriority w:val="99"/>
    <w:semiHidden/>
    <w:rsid w:val="00E820E6"/>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deloitte.com/ro/ro/pages/tax/articles/maratonul-digitalizarii-implementarea-saf-t-in-romani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4</cp:revision>
  <dcterms:created xsi:type="dcterms:W3CDTF">2023-07-17T08:13:00Z</dcterms:created>
  <dcterms:modified xsi:type="dcterms:W3CDTF">2023-07-17T08:15:00Z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2023-07-13T08:15:19Z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1dde68fc-a026-45a6-8733-4418e8df0d61</vt:lpwstr>
  </property>
  <property fmtid="{D5CDD505-2E9C-101B-9397-08002B2CF9AE}" pid="8" name="MSIP_Label_ea60d57e-af5b-4752-ac57-3e4f28ca11dc_ContentBits">
    <vt:lpwstr>0</vt:lpwstr>
  </property>
</Properties>
</file>