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50F" w:rsidRPr="0085108E" w:rsidRDefault="00DF650F">
      <w:pPr>
        <w:jc w:val="center"/>
        <w:rPr>
          <w:b/>
          <w:lang w:eastAsia="en-US"/>
        </w:rPr>
      </w:pPr>
      <w:bookmarkStart w:id="0" w:name="_GoBack"/>
      <w:bookmarkEnd w:id="0"/>
    </w:p>
    <w:p w:rsidR="00953053" w:rsidRPr="0085108E" w:rsidRDefault="00953053">
      <w:pPr>
        <w:jc w:val="center"/>
        <w:rPr>
          <w:b/>
          <w:lang w:eastAsia="en-US"/>
        </w:rPr>
      </w:pPr>
      <w:r w:rsidRPr="0085108E">
        <w:rPr>
          <w:b/>
          <w:lang w:eastAsia="en-US"/>
        </w:rPr>
        <w:t xml:space="preserve">NOTĂ DE FUNDAMENTARE </w:t>
      </w:r>
    </w:p>
    <w:p w:rsidR="00DF650F" w:rsidRPr="0085108E" w:rsidRDefault="00DF650F">
      <w:pPr>
        <w:jc w:val="center"/>
        <w:rPr>
          <w:b/>
          <w:lang w:eastAsia="en-US"/>
        </w:rPr>
      </w:pPr>
    </w:p>
    <w:tbl>
      <w:tblPr>
        <w:tblW w:w="10652" w:type="dxa"/>
        <w:tblInd w:w="5" w:type="dxa"/>
        <w:tblLayout w:type="fixed"/>
        <w:tblCellMar>
          <w:left w:w="0" w:type="dxa"/>
          <w:right w:w="0" w:type="dxa"/>
        </w:tblCellMar>
        <w:tblLook w:val="0000" w:firstRow="0" w:lastRow="0" w:firstColumn="0" w:lastColumn="0" w:noHBand="0" w:noVBand="0"/>
      </w:tblPr>
      <w:tblGrid>
        <w:gridCol w:w="1418"/>
        <w:gridCol w:w="612"/>
        <w:gridCol w:w="111"/>
        <w:gridCol w:w="429"/>
        <w:gridCol w:w="520"/>
        <w:gridCol w:w="857"/>
        <w:gridCol w:w="42"/>
        <w:gridCol w:w="100"/>
        <w:gridCol w:w="262"/>
        <w:gridCol w:w="10"/>
        <w:gridCol w:w="609"/>
        <w:gridCol w:w="1023"/>
        <w:gridCol w:w="1184"/>
        <w:gridCol w:w="3450"/>
        <w:gridCol w:w="25"/>
      </w:tblGrid>
      <w:tr w:rsidR="00953053" w:rsidRPr="0085108E" w:rsidTr="004A4321">
        <w:tc>
          <w:tcPr>
            <w:tcW w:w="10627" w:type="dxa"/>
            <w:gridSpan w:val="14"/>
            <w:tcBorders>
              <w:top w:val="single" w:sz="4" w:space="0" w:color="000000"/>
              <w:left w:val="single" w:sz="4" w:space="0" w:color="000000"/>
              <w:bottom w:val="single" w:sz="4" w:space="0" w:color="000000"/>
            </w:tcBorders>
            <w:shd w:val="clear" w:color="auto" w:fill="auto"/>
          </w:tcPr>
          <w:p w:rsidR="00953053" w:rsidRPr="0085108E" w:rsidRDefault="00953053">
            <w:pPr>
              <w:snapToGrid w:val="0"/>
              <w:jc w:val="both"/>
              <w:rPr>
                <w:b/>
                <w:lang w:eastAsia="en-US"/>
              </w:rPr>
            </w:pPr>
          </w:p>
          <w:p w:rsidR="00953053" w:rsidRPr="0085108E" w:rsidRDefault="00953053">
            <w:pPr>
              <w:jc w:val="center"/>
              <w:rPr>
                <w:b/>
                <w:lang w:eastAsia="en-US"/>
              </w:rPr>
            </w:pPr>
            <w:r w:rsidRPr="0085108E">
              <w:rPr>
                <w:b/>
                <w:lang w:eastAsia="en-US"/>
              </w:rPr>
              <w:t>Secţiunea 1</w:t>
            </w:r>
          </w:p>
          <w:p w:rsidR="00953053" w:rsidRPr="0085108E" w:rsidRDefault="00953053">
            <w:pPr>
              <w:jc w:val="center"/>
              <w:rPr>
                <w:b/>
                <w:lang w:eastAsia="en-US"/>
              </w:rPr>
            </w:pPr>
            <w:r w:rsidRPr="0085108E">
              <w:rPr>
                <w:b/>
                <w:lang w:eastAsia="en-US"/>
              </w:rPr>
              <w:t>Titlul actului normativ</w:t>
            </w:r>
          </w:p>
          <w:p w:rsidR="00AC7601" w:rsidRPr="00833692" w:rsidRDefault="00AC7601" w:rsidP="00AC7601">
            <w:pPr>
              <w:autoSpaceDE w:val="0"/>
              <w:autoSpaceDN w:val="0"/>
              <w:adjustRightInd w:val="0"/>
              <w:jc w:val="center"/>
              <w:rPr>
                <w:lang w:val="pt-BR"/>
              </w:rPr>
            </w:pPr>
            <w:r w:rsidRPr="00833692">
              <w:rPr>
                <w:lang w:val="pt-BR"/>
              </w:rPr>
              <w:t>HOTĂRÂRE p</w:t>
            </w:r>
            <w:r w:rsidR="004C5CFA" w:rsidRPr="00833692">
              <w:rPr>
                <w:lang w:val="pt-BR"/>
              </w:rPr>
              <w:t>entru</w:t>
            </w:r>
            <w:r w:rsidRPr="00833692">
              <w:rPr>
                <w:lang w:val="pt-BR"/>
              </w:rPr>
              <w:t xml:space="preserve"> modificarea şi completarea Hotărârii Guvernului nr. 282/2020 pentru aprobarea Normelor metodologice de aplicare a Ordonanţei de urgenţă a Guvernului nr. 110/2017 privind Programul de susţinere a întreprinderilor mici şi mijlocii şi a întreprinderilor mici cu capitalizare de piaţă medie - IMM INVEST ROMÂNIA</w:t>
            </w:r>
          </w:p>
          <w:p w:rsidR="007D3702" w:rsidRPr="0085108E" w:rsidRDefault="007D3702" w:rsidP="001340BE">
            <w:pPr>
              <w:jc w:val="center"/>
              <w:rPr>
                <w:b/>
                <w:lang w:eastAsia="en-US"/>
              </w:rPr>
            </w:pPr>
          </w:p>
        </w:tc>
        <w:tc>
          <w:tcPr>
            <w:tcW w:w="25" w:type="dxa"/>
            <w:tcBorders>
              <w:left w:val="single" w:sz="4" w:space="0" w:color="000000"/>
            </w:tcBorders>
            <w:shd w:val="clear" w:color="auto" w:fill="auto"/>
          </w:tcPr>
          <w:p w:rsidR="00953053" w:rsidRPr="0085108E" w:rsidRDefault="00953053">
            <w:pPr>
              <w:snapToGrid w:val="0"/>
              <w:rPr>
                <w:lang w:eastAsia="en-US"/>
              </w:rPr>
            </w:pPr>
          </w:p>
        </w:tc>
      </w:tr>
      <w:tr w:rsidR="00953053" w:rsidRPr="0085108E" w:rsidTr="004A4321">
        <w:tc>
          <w:tcPr>
            <w:tcW w:w="10627" w:type="dxa"/>
            <w:gridSpan w:val="14"/>
            <w:tcBorders>
              <w:top w:val="single" w:sz="4" w:space="0" w:color="000000"/>
              <w:left w:val="single" w:sz="4" w:space="0" w:color="000000"/>
              <w:bottom w:val="single" w:sz="4" w:space="0" w:color="000000"/>
            </w:tcBorders>
            <w:shd w:val="clear" w:color="auto" w:fill="auto"/>
          </w:tcPr>
          <w:p w:rsidR="00953053" w:rsidRPr="0085108E" w:rsidRDefault="00953053">
            <w:pPr>
              <w:snapToGrid w:val="0"/>
              <w:jc w:val="center"/>
              <w:rPr>
                <w:b/>
                <w:lang w:eastAsia="en-US"/>
              </w:rPr>
            </w:pPr>
          </w:p>
          <w:p w:rsidR="00953053" w:rsidRPr="0085108E" w:rsidRDefault="00953053">
            <w:pPr>
              <w:jc w:val="center"/>
              <w:rPr>
                <w:b/>
                <w:lang w:eastAsia="en-US"/>
              </w:rPr>
            </w:pPr>
            <w:r w:rsidRPr="0085108E">
              <w:rPr>
                <w:b/>
                <w:lang w:eastAsia="en-US"/>
              </w:rPr>
              <w:t>Secţiunea a 2-a</w:t>
            </w:r>
          </w:p>
          <w:p w:rsidR="00953053" w:rsidRPr="0085108E" w:rsidRDefault="00953053" w:rsidP="00A16080">
            <w:pPr>
              <w:jc w:val="center"/>
              <w:rPr>
                <w:b/>
                <w:lang w:eastAsia="en-US"/>
              </w:rPr>
            </w:pPr>
            <w:r w:rsidRPr="0085108E">
              <w:rPr>
                <w:b/>
                <w:lang w:eastAsia="en-US"/>
              </w:rPr>
              <w:t>Motivul emiterii actului normativ</w:t>
            </w:r>
          </w:p>
        </w:tc>
        <w:tc>
          <w:tcPr>
            <w:tcW w:w="25" w:type="dxa"/>
            <w:tcBorders>
              <w:left w:val="single" w:sz="4" w:space="0" w:color="000000"/>
            </w:tcBorders>
            <w:shd w:val="clear" w:color="auto" w:fill="auto"/>
          </w:tcPr>
          <w:p w:rsidR="00953053" w:rsidRPr="0085108E" w:rsidRDefault="00953053">
            <w:pPr>
              <w:snapToGrid w:val="0"/>
              <w:rPr>
                <w:lang w:eastAsia="en-US"/>
              </w:rPr>
            </w:pPr>
          </w:p>
        </w:tc>
      </w:tr>
      <w:tr w:rsidR="00953053" w:rsidRPr="0085108E" w:rsidTr="004A4321">
        <w:tblPrEx>
          <w:tblCellMar>
            <w:left w:w="108" w:type="dxa"/>
            <w:right w:w="108" w:type="dxa"/>
          </w:tblCellMar>
        </w:tblPrEx>
        <w:trPr>
          <w:gridAfter w:val="1"/>
          <w:wAfter w:w="25" w:type="dxa"/>
          <w:trHeight w:val="558"/>
        </w:trPr>
        <w:tc>
          <w:tcPr>
            <w:tcW w:w="1418" w:type="dxa"/>
            <w:tcBorders>
              <w:top w:val="single" w:sz="4" w:space="0" w:color="000000"/>
              <w:left w:val="single" w:sz="4" w:space="0" w:color="000000"/>
              <w:bottom w:val="single" w:sz="4" w:space="0" w:color="000000"/>
            </w:tcBorders>
            <w:shd w:val="clear" w:color="auto" w:fill="auto"/>
          </w:tcPr>
          <w:p w:rsidR="00953053" w:rsidRPr="0085108E" w:rsidRDefault="00953053" w:rsidP="004A4321">
            <w:pPr>
              <w:pStyle w:val="BodyText2"/>
              <w:ind w:right="-114"/>
              <w:rPr>
                <w:sz w:val="24"/>
                <w:lang w:eastAsia="en-US"/>
              </w:rPr>
            </w:pPr>
            <w:r w:rsidRPr="0085108E">
              <w:rPr>
                <w:sz w:val="24"/>
                <w:lang w:eastAsia="en-US"/>
              </w:rPr>
              <w:t xml:space="preserve">     1.Descriere</w:t>
            </w:r>
            <w:r w:rsidR="004A4321">
              <w:rPr>
                <w:sz w:val="24"/>
                <w:lang w:eastAsia="en-US"/>
              </w:rPr>
              <w:t xml:space="preserve">a </w:t>
            </w:r>
            <w:r w:rsidRPr="0085108E">
              <w:rPr>
                <w:sz w:val="24"/>
                <w:lang w:eastAsia="en-US"/>
              </w:rPr>
              <w:t>situației actuale</w:t>
            </w:r>
          </w:p>
        </w:tc>
        <w:tc>
          <w:tcPr>
            <w:tcW w:w="9209" w:type="dxa"/>
            <w:gridSpan w:val="13"/>
            <w:tcBorders>
              <w:top w:val="single" w:sz="4" w:space="0" w:color="000000"/>
              <w:left w:val="single" w:sz="4" w:space="0" w:color="000000"/>
              <w:bottom w:val="single" w:sz="4" w:space="0" w:color="000000"/>
              <w:right w:val="single" w:sz="4" w:space="0" w:color="000000"/>
            </w:tcBorders>
            <w:shd w:val="clear" w:color="auto" w:fill="auto"/>
          </w:tcPr>
          <w:p w:rsidR="00AD320F" w:rsidRPr="0085108E" w:rsidRDefault="006A3509" w:rsidP="00AD320F">
            <w:pPr>
              <w:suppressAutoHyphens w:val="0"/>
              <w:autoSpaceDE w:val="0"/>
              <w:autoSpaceDN w:val="0"/>
              <w:adjustRightInd w:val="0"/>
              <w:spacing w:before="120" w:after="120"/>
              <w:jc w:val="both"/>
              <w:rPr>
                <w:lang w:eastAsia="en-US"/>
              </w:rPr>
            </w:pPr>
            <w:r w:rsidRPr="0085108E">
              <w:rPr>
                <w:lang w:eastAsia="en-US"/>
              </w:rPr>
              <w:t xml:space="preserve">Programul IMM INVEST ROMÂNIA a fost operaționalizat începând cu data de 1 mai 2020, </w:t>
            </w:r>
            <w:r w:rsidR="00BA32DA" w:rsidRPr="0085108E">
              <w:rPr>
                <w:lang w:eastAsia="en-US"/>
              </w:rPr>
              <w:t xml:space="preserve">până în prezent fiind efectuate </w:t>
            </w:r>
            <w:r w:rsidR="00976272">
              <w:rPr>
                <w:lang w:eastAsia="en-US"/>
              </w:rPr>
              <w:t>mai multe</w:t>
            </w:r>
            <w:r w:rsidRPr="0085108E">
              <w:rPr>
                <w:lang w:eastAsia="en-US"/>
              </w:rPr>
              <w:t xml:space="preserve"> intervenții legislative asupra </w:t>
            </w:r>
            <w:r w:rsidR="00AD320F" w:rsidRPr="0085108E">
              <w:rPr>
                <w:lang w:eastAsia="en-US"/>
              </w:rPr>
              <w:t>Ordonanț</w:t>
            </w:r>
            <w:r w:rsidRPr="0085108E">
              <w:rPr>
                <w:lang w:eastAsia="en-US"/>
              </w:rPr>
              <w:t>ei</w:t>
            </w:r>
            <w:r w:rsidR="00AD320F" w:rsidRPr="0085108E">
              <w:rPr>
                <w:lang w:eastAsia="en-US"/>
              </w:rPr>
              <w:t xml:space="preserve"> de urgență a Guvernului nr. 110/2017 privind Programul de </w:t>
            </w:r>
            <w:r w:rsidR="00951277" w:rsidRPr="0085108E">
              <w:rPr>
                <w:lang w:eastAsia="en-US"/>
              </w:rPr>
              <w:t>susținere</w:t>
            </w:r>
            <w:r w:rsidR="00AD320F" w:rsidRPr="0085108E">
              <w:rPr>
                <w:lang w:eastAsia="en-US"/>
              </w:rPr>
              <w:t xml:space="preserve"> a întreprinderilor mici </w:t>
            </w:r>
            <w:r w:rsidR="00951277" w:rsidRPr="0085108E">
              <w:rPr>
                <w:lang w:eastAsia="en-US"/>
              </w:rPr>
              <w:t>și</w:t>
            </w:r>
            <w:r w:rsidR="00AD320F" w:rsidRPr="0085108E">
              <w:rPr>
                <w:lang w:eastAsia="en-US"/>
              </w:rPr>
              <w:t xml:space="preserve"> mijlocii</w:t>
            </w:r>
            <w:r w:rsidR="001340BE">
              <w:rPr>
                <w:lang w:eastAsia="en-US"/>
              </w:rPr>
              <w:t xml:space="preserve"> </w:t>
            </w:r>
            <w:r w:rsidR="001340BE">
              <w:t>și a î</w:t>
            </w:r>
            <w:r w:rsidR="001340BE" w:rsidRPr="001340BE">
              <w:t>ntreprinderi</w:t>
            </w:r>
            <w:r w:rsidR="001340BE">
              <w:t>lor mici cu capitalizare de piață</w:t>
            </w:r>
            <w:r w:rsidR="001340BE" w:rsidRPr="001340BE">
              <w:t xml:space="preserve"> medie</w:t>
            </w:r>
            <w:r w:rsidR="00AD320F" w:rsidRPr="001340BE">
              <w:rPr>
                <w:lang w:eastAsia="en-US"/>
              </w:rPr>
              <w:t xml:space="preserve"> – IMM I</w:t>
            </w:r>
            <w:r w:rsidR="001340BE">
              <w:rPr>
                <w:lang w:eastAsia="en-US"/>
              </w:rPr>
              <w:t>NVEST ROMÂNIA</w:t>
            </w:r>
            <w:r w:rsidRPr="001340BE">
              <w:rPr>
                <w:lang w:eastAsia="en-US"/>
              </w:rPr>
              <w:t xml:space="preserve">, </w:t>
            </w:r>
            <w:r w:rsidR="00AD320F" w:rsidRPr="001340BE">
              <w:rPr>
                <w:lang w:eastAsia="en-US"/>
              </w:rPr>
              <w:t>aprob</w:t>
            </w:r>
            <w:r w:rsidR="00AD320F" w:rsidRPr="0085108E">
              <w:rPr>
                <w:lang w:eastAsia="en-US"/>
              </w:rPr>
              <w:t xml:space="preserve">ată cu modificări </w:t>
            </w:r>
            <w:r w:rsidR="00951277" w:rsidRPr="0085108E">
              <w:rPr>
                <w:lang w:eastAsia="en-US"/>
              </w:rPr>
              <w:t>și</w:t>
            </w:r>
            <w:r w:rsidR="00AD320F" w:rsidRPr="0085108E">
              <w:rPr>
                <w:lang w:eastAsia="en-US"/>
              </w:rPr>
              <w:t xml:space="preserve"> completări prin Legea nr. 209/2018</w:t>
            </w:r>
            <w:r w:rsidR="00027712" w:rsidRPr="0085108E">
              <w:rPr>
                <w:lang w:eastAsia="en-US"/>
              </w:rPr>
              <w:t xml:space="preserve"> </w:t>
            </w:r>
            <w:r w:rsidR="00BA32DA" w:rsidRPr="0085108E">
              <w:rPr>
                <w:lang w:eastAsia="en-US"/>
              </w:rPr>
              <w:t>și asupra</w:t>
            </w:r>
            <w:r w:rsidR="00C46CEF" w:rsidRPr="0085108E">
              <w:rPr>
                <w:lang w:eastAsia="en-US"/>
              </w:rPr>
              <w:t xml:space="preserve"> normel</w:t>
            </w:r>
            <w:r w:rsidR="00BA32DA" w:rsidRPr="0085108E">
              <w:rPr>
                <w:lang w:eastAsia="en-US"/>
              </w:rPr>
              <w:t>or</w:t>
            </w:r>
            <w:r w:rsidR="000F5FA3">
              <w:rPr>
                <w:lang w:eastAsia="en-US"/>
              </w:rPr>
              <w:t xml:space="preserve"> metodologice</w:t>
            </w:r>
            <w:r w:rsidR="00C46CEF" w:rsidRPr="0085108E">
              <w:rPr>
                <w:lang w:eastAsia="en-US"/>
              </w:rPr>
              <w:t xml:space="preserve"> </w:t>
            </w:r>
            <w:r w:rsidR="00BA32DA" w:rsidRPr="0085108E">
              <w:rPr>
                <w:lang w:eastAsia="en-US"/>
              </w:rPr>
              <w:t xml:space="preserve">aprobate </w:t>
            </w:r>
            <w:r w:rsidR="00C46CEF" w:rsidRPr="0085108E">
              <w:rPr>
                <w:lang w:eastAsia="en-US"/>
              </w:rPr>
              <w:t>prin H</w:t>
            </w:r>
            <w:r w:rsidR="00626BE8">
              <w:rPr>
                <w:lang w:eastAsia="en-US"/>
              </w:rPr>
              <w:t xml:space="preserve">otărârea </w:t>
            </w:r>
            <w:r w:rsidR="00C46CEF" w:rsidRPr="0085108E">
              <w:rPr>
                <w:lang w:eastAsia="en-US"/>
              </w:rPr>
              <w:t>G</w:t>
            </w:r>
            <w:r w:rsidR="00626BE8">
              <w:rPr>
                <w:lang w:eastAsia="en-US"/>
              </w:rPr>
              <w:t xml:space="preserve">uvernului </w:t>
            </w:r>
            <w:r w:rsidR="00C46CEF" w:rsidRPr="0085108E">
              <w:rPr>
                <w:lang w:eastAsia="en-US"/>
              </w:rPr>
              <w:t>nr.282/2020</w:t>
            </w:r>
            <w:r w:rsidR="00BA32DA" w:rsidRPr="0085108E">
              <w:rPr>
                <w:lang w:eastAsia="en-US"/>
              </w:rPr>
              <w:t>,</w:t>
            </w:r>
            <w:r w:rsidR="00027712" w:rsidRPr="0085108E">
              <w:rPr>
                <w:lang w:eastAsia="en-US"/>
              </w:rPr>
              <w:t xml:space="preserve"> </w:t>
            </w:r>
            <w:r w:rsidR="000F5FA3">
              <w:rPr>
                <w:lang w:eastAsia="en-US"/>
              </w:rPr>
              <w:t xml:space="preserve">cu modificările și completările ulterioare, </w:t>
            </w:r>
            <w:r w:rsidR="00BA32DA" w:rsidRPr="0085108E">
              <w:rPr>
                <w:lang w:eastAsia="en-US"/>
              </w:rPr>
              <w:t>care au avut ca scop efectuarea unor recalibrări și reglaje, precum și eliminarea unor bariere în implementare și rezolvarea unor aspecte izvorâte din practica acordării de garanții și a ajutoarelor de stat în cadrul programului</w:t>
            </w:r>
            <w:r w:rsidR="00C46CEF" w:rsidRPr="0085108E">
              <w:rPr>
                <w:lang w:eastAsia="en-US"/>
              </w:rPr>
              <w:t>.</w:t>
            </w:r>
            <w:r w:rsidR="00AD320F" w:rsidRPr="0085108E">
              <w:rPr>
                <w:lang w:eastAsia="en-US"/>
              </w:rPr>
              <w:t xml:space="preserve"> Prin </w:t>
            </w:r>
            <w:r w:rsidR="00C46CEF" w:rsidRPr="0085108E">
              <w:rPr>
                <w:lang w:eastAsia="en-US"/>
              </w:rPr>
              <w:t xml:space="preserve">operaționalizarea programului guvernamental de garantare în numele și în contul statului, precum și a </w:t>
            </w:r>
            <w:r w:rsidR="00AD320F" w:rsidRPr="0085108E">
              <w:rPr>
                <w:lang w:eastAsia="en-US"/>
              </w:rPr>
              <w:t>schem</w:t>
            </w:r>
            <w:r w:rsidR="00C46CEF" w:rsidRPr="0085108E">
              <w:rPr>
                <w:lang w:eastAsia="en-US"/>
              </w:rPr>
              <w:t>ei</w:t>
            </w:r>
            <w:r w:rsidR="00AD320F" w:rsidRPr="0085108E">
              <w:rPr>
                <w:lang w:eastAsia="en-US"/>
              </w:rPr>
              <w:t xml:space="preserve"> de </w:t>
            </w:r>
            <w:r w:rsidR="00C46CEF" w:rsidRPr="0085108E">
              <w:rPr>
                <w:lang w:eastAsia="en-US"/>
              </w:rPr>
              <w:t>ajutor de stat</w:t>
            </w:r>
            <w:r w:rsidR="00AD320F" w:rsidRPr="0085108E">
              <w:rPr>
                <w:lang w:eastAsia="en-US"/>
              </w:rPr>
              <w:t xml:space="preserve"> </w:t>
            </w:r>
            <w:r w:rsidR="00C46CEF" w:rsidRPr="0085108E">
              <w:rPr>
                <w:lang w:eastAsia="en-US"/>
              </w:rPr>
              <w:t xml:space="preserve">asociate acestuia, a fost </w:t>
            </w:r>
            <w:r w:rsidR="00AD320F" w:rsidRPr="0085108E">
              <w:rPr>
                <w:lang w:eastAsia="en-US"/>
              </w:rPr>
              <w:t>institui</w:t>
            </w:r>
            <w:r w:rsidR="00C46CEF" w:rsidRPr="0085108E">
              <w:rPr>
                <w:lang w:eastAsia="en-US"/>
              </w:rPr>
              <w:t>t</w:t>
            </w:r>
            <w:r w:rsidR="00AD320F" w:rsidRPr="0085108E">
              <w:rPr>
                <w:lang w:eastAsia="en-US"/>
              </w:rPr>
              <w:t xml:space="preserve"> un </w:t>
            </w:r>
            <w:r w:rsidR="00C46CEF" w:rsidRPr="0085108E">
              <w:rPr>
                <w:lang w:eastAsia="en-US"/>
              </w:rPr>
              <w:t xml:space="preserve">mecanism integrat </w:t>
            </w:r>
            <w:r w:rsidR="00AD320F" w:rsidRPr="0085108E">
              <w:rPr>
                <w:lang w:eastAsia="en-US"/>
              </w:rPr>
              <w:t xml:space="preserve"> multianual de încurajare </w:t>
            </w:r>
            <w:r w:rsidR="00951277" w:rsidRPr="0085108E">
              <w:rPr>
                <w:lang w:eastAsia="en-US"/>
              </w:rPr>
              <w:t>și</w:t>
            </w:r>
            <w:r w:rsidR="00AD320F" w:rsidRPr="0085108E">
              <w:rPr>
                <w:lang w:eastAsia="en-US"/>
              </w:rPr>
              <w:t xml:space="preserve"> stimulare a dezvoltării IMM-urilor prin acordarea de facilități de garantare de către stat pentru creditele acordate întreprinderilor mici </w:t>
            </w:r>
            <w:r w:rsidR="00951277" w:rsidRPr="0085108E">
              <w:rPr>
                <w:lang w:eastAsia="en-US"/>
              </w:rPr>
              <w:t>și</w:t>
            </w:r>
            <w:r w:rsidR="00AD320F" w:rsidRPr="0085108E">
              <w:rPr>
                <w:lang w:eastAsia="en-US"/>
              </w:rPr>
              <w:t xml:space="preserve"> mijlocii</w:t>
            </w:r>
            <w:r w:rsidR="000F5FA3">
              <w:t xml:space="preserve"> și a î</w:t>
            </w:r>
            <w:r w:rsidR="000F5FA3" w:rsidRPr="001340BE">
              <w:t>ntreprinderi</w:t>
            </w:r>
            <w:r w:rsidR="000F5FA3">
              <w:t>lor mici cu capitalizare de piață</w:t>
            </w:r>
            <w:r w:rsidR="000F5FA3" w:rsidRPr="001340BE">
              <w:t xml:space="preserve"> medie</w:t>
            </w:r>
            <w:r w:rsidR="00C46CEF" w:rsidRPr="0085108E">
              <w:rPr>
                <w:lang w:eastAsia="en-US"/>
              </w:rPr>
              <w:t xml:space="preserve">, cu costuri de finanțare și garantare </w:t>
            </w:r>
            <w:r w:rsidR="00654FFE" w:rsidRPr="0085108E">
              <w:rPr>
                <w:lang w:eastAsia="en-US"/>
              </w:rPr>
              <w:t>zero</w:t>
            </w:r>
            <w:r w:rsidR="00C46CEF" w:rsidRPr="0085108E">
              <w:rPr>
                <w:lang w:eastAsia="en-US"/>
              </w:rPr>
              <w:t xml:space="preserve">. </w:t>
            </w:r>
          </w:p>
          <w:p w:rsidR="00976272" w:rsidRDefault="006701E7" w:rsidP="00976272">
            <w:pPr>
              <w:suppressAutoHyphens w:val="0"/>
              <w:autoSpaceDE w:val="0"/>
              <w:autoSpaceDN w:val="0"/>
              <w:adjustRightInd w:val="0"/>
              <w:spacing w:before="120" w:after="120"/>
              <w:jc w:val="both"/>
              <w:rPr>
                <w:lang w:val="en-GB"/>
              </w:rPr>
            </w:pPr>
            <w:r w:rsidRPr="0085108E">
              <w:rPr>
                <w:lang w:val="en-GB"/>
              </w:rPr>
              <w:t xml:space="preserve">Prin Ordonanța de Urgență </w:t>
            </w:r>
            <w:r w:rsidR="000F5FA3">
              <w:rPr>
                <w:lang w:val="en-GB"/>
              </w:rPr>
              <w:t xml:space="preserve">a Guvernului </w:t>
            </w:r>
            <w:r w:rsidRPr="0085108E">
              <w:rPr>
                <w:lang w:val="en-GB"/>
              </w:rPr>
              <w:t>nr.16/10.03.2021 publicată în Monitorul Oficial</w:t>
            </w:r>
            <w:r w:rsidR="00A0169D">
              <w:rPr>
                <w:lang w:val="en-GB"/>
              </w:rPr>
              <w:t xml:space="preserve"> al României, Partea I,</w:t>
            </w:r>
            <w:r w:rsidRPr="0085108E">
              <w:rPr>
                <w:lang w:val="en-GB"/>
              </w:rPr>
              <w:t xml:space="preserve"> nr.252/12.03.2021 au fost aduse modificări</w:t>
            </w:r>
            <w:r w:rsidR="00700FD9" w:rsidRPr="0085108E">
              <w:rPr>
                <w:lang w:val="en-GB"/>
              </w:rPr>
              <w:t xml:space="preserve"> și completări P</w:t>
            </w:r>
            <w:r w:rsidRPr="0085108E">
              <w:rPr>
                <w:lang w:val="en-GB"/>
              </w:rPr>
              <w:t>rogramului IMM INVEST ROMÂNIA</w:t>
            </w:r>
            <w:r w:rsidR="00700FD9" w:rsidRPr="0085108E">
              <w:rPr>
                <w:lang w:val="en-GB"/>
              </w:rPr>
              <w:t>,</w:t>
            </w:r>
            <w:r w:rsidRPr="0085108E">
              <w:rPr>
                <w:lang w:val="en-GB"/>
              </w:rPr>
              <w:t xml:space="preserve"> în sensul a</w:t>
            </w:r>
            <w:r w:rsidR="00FD59E1" w:rsidRPr="0085108E">
              <w:rPr>
                <w:lang w:val="en-GB"/>
              </w:rPr>
              <w:t>probării, în cadrul Programului</w:t>
            </w:r>
            <w:r w:rsidRPr="0085108E">
              <w:rPr>
                <w:lang w:val="en-GB"/>
              </w:rPr>
              <w:t xml:space="preserve"> a Subprogramului de susţinere a întreprinderilor mici şi mijlocii şi a întreprinderilor mici cu capitalizare de piaţă medie, din domeniul agriculturii, pescuitului, acvaculturii şi sectorului alimentar AGRO IMM INVEST, </w:t>
            </w:r>
            <w:r w:rsidR="008D41EA">
              <w:rPr>
                <w:lang w:val="en-GB"/>
              </w:rPr>
              <w:t xml:space="preserve">a </w:t>
            </w:r>
            <w:r w:rsidRPr="0085108E">
              <w:rPr>
                <w:lang w:val="en-GB"/>
              </w:rPr>
              <w:t xml:space="preserve">plafonului de garantare </w:t>
            </w:r>
            <w:r w:rsidR="007A215D" w:rsidRPr="0085108E">
              <w:rPr>
                <w:lang w:val="en-GB"/>
              </w:rPr>
              <w:t xml:space="preserve"> pentru Programul </w:t>
            </w:r>
            <w:r w:rsidR="007A215D" w:rsidRPr="0085108E">
              <w:rPr>
                <w:lang w:eastAsia="en-US"/>
              </w:rPr>
              <w:t>IMM INVEST ROMÂNIA</w:t>
            </w:r>
            <w:r w:rsidR="007A215D" w:rsidRPr="0085108E">
              <w:rPr>
                <w:lang w:val="en-GB"/>
              </w:rPr>
              <w:t xml:space="preserve"> </w:t>
            </w:r>
            <w:r w:rsidRPr="0085108E">
              <w:rPr>
                <w:lang w:val="en-GB"/>
              </w:rPr>
              <w:t>aferent anului 20</w:t>
            </w:r>
            <w:r w:rsidR="007A215D" w:rsidRPr="0085108E">
              <w:rPr>
                <w:lang w:val="en-GB"/>
              </w:rPr>
              <w:t>2</w:t>
            </w:r>
            <w:r w:rsidR="00700FD9" w:rsidRPr="0085108E">
              <w:rPr>
                <w:lang w:val="en-GB"/>
              </w:rPr>
              <w:t>1</w:t>
            </w:r>
            <w:r w:rsidR="007A215D" w:rsidRPr="0085108E">
              <w:rPr>
                <w:lang w:val="en-GB"/>
              </w:rPr>
              <w:t xml:space="preserve"> în suma de 15.000.000.000 lei, din care pentru S</w:t>
            </w:r>
            <w:r w:rsidR="00FD59E1" w:rsidRPr="0085108E">
              <w:rPr>
                <w:lang w:val="en-GB"/>
              </w:rPr>
              <w:t>ub</w:t>
            </w:r>
            <w:r w:rsidR="007A215D" w:rsidRPr="0085108E">
              <w:rPr>
                <w:lang w:val="en-GB"/>
              </w:rPr>
              <w:t xml:space="preserve">programul AGRO IMM INVEST plafonul este de 1.000.000.000 lei, </w:t>
            </w:r>
            <w:r w:rsidR="008D41EA">
              <w:rPr>
                <w:lang w:val="en-GB"/>
              </w:rPr>
              <w:t xml:space="preserve"> a </w:t>
            </w:r>
            <w:r w:rsidR="007A215D" w:rsidRPr="0085108E">
              <w:rPr>
                <w:lang w:val="en-GB"/>
              </w:rPr>
              <w:t xml:space="preserve">prelungirii  Schemei de ajutor de stat </w:t>
            </w:r>
            <w:r w:rsidR="00FD59E1" w:rsidRPr="0085108E">
              <w:rPr>
                <w:lang w:val="en-GB"/>
              </w:rPr>
              <w:t xml:space="preserve">aferente Programului </w:t>
            </w:r>
            <w:r w:rsidR="009E05CA" w:rsidRPr="0085108E">
              <w:rPr>
                <w:lang w:val="en-GB"/>
              </w:rPr>
              <w:t xml:space="preserve">până la data de 30 iunie 2021 </w:t>
            </w:r>
            <w:r w:rsidR="008D41EA">
              <w:rPr>
                <w:lang w:val="en-GB"/>
              </w:rPr>
              <w:t>și a plății</w:t>
            </w:r>
            <w:r w:rsidR="009E05CA" w:rsidRPr="0085108E">
              <w:rPr>
                <w:lang w:val="en-GB"/>
              </w:rPr>
              <w:t xml:space="preserve"> grantului acordat conform Schemei </w:t>
            </w:r>
            <w:r w:rsidR="00FD59E1" w:rsidRPr="0085108E">
              <w:rPr>
                <w:lang w:val="en-GB"/>
              </w:rPr>
              <w:t xml:space="preserve">de ajutor de stat </w:t>
            </w:r>
            <w:r w:rsidR="008D41EA">
              <w:rPr>
                <w:lang w:val="en-GB"/>
              </w:rPr>
              <w:t xml:space="preserve">care se </w:t>
            </w:r>
            <w:r w:rsidR="00092C03">
              <w:rPr>
                <w:lang w:val="en-GB"/>
              </w:rPr>
              <w:t>poate</w:t>
            </w:r>
            <w:r w:rsidR="00700FD9" w:rsidRPr="0085108E">
              <w:rPr>
                <w:lang w:val="en-GB"/>
              </w:rPr>
              <w:t xml:space="preserve"> efectu</w:t>
            </w:r>
            <w:r w:rsidR="008D41EA">
              <w:rPr>
                <w:lang w:val="en-GB"/>
              </w:rPr>
              <w:t>a</w:t>
            </w:r>
            <w:r w:rsidR="00700FD9" w:rsidRPr="0085108E">
              <w:rPr>
                <w:lang w:val="en-GB"/>
              </w:rPr>
              <w:t xml:space="preserve"> până la data de 30 iunie 2022.</w:t>
            </w:r>
          </w:p>
          <w:p w:rsidR="00976272" w:rsidRPr="0060217A" w:rsidRDefault="008F37D5" w:rsidP="0060217A">
            <w:pPr>
              <w:suppressAutoHyphens w:val="0"/>
              <w:autoSpaceDE w:val="0"/>
              <w:autoSpaceDN w:val="0"/>
              <w:adjustRightInd w:val="0"/>
              <w:spacing w:before="120" w:after="120"/>
              <w:jc w:val="both"/>
              <w:rPr>
                <w:lang w:val="en-GB"/>
              </w:rPr>
            </w:pPr>
            <w:r>
              <w:rPr>
                <w:lang w:val="en-GB"/>
              </w:rPr>
              <w:t xml:space="preserve">Ca urmare a prelungirii </w:t>
            </w:r>
            <w:r>
              <w:t xml:space="preserve">valabilității Cadrului temporar până la data de 31 decembrie 2021, </w:t>
            </w:r>
            <w:r>
              <w:rPr>
                <w:lang w:val="en-GB"/>
              </w:rPr>
              <w:t>p</w:t>
            </w:r>
            <w:r w:rsidR="00976272">
              <w:rPr>
                <w:lang w:val="en-GB"/>
              </w:rPr>
              <w:t xml:space="preserve">rin </w:t>
            </w:r>
            <w:r w:rsidR="000F5FA3" w:rsidRPr="0085108E">
              <w:rPr>
                <w:lang w:val="en-GB"/>
              </w:rPr>
              <w:t>Ordonanța de Urgență</w:t>
            </w:r>
            <w:r w:rsidR="000F5FA3" w:rsidDel="000F5FA3">
              <w:rPr>
                <w:lang w:val="en-GB"/>
              </w:rPr>
              <w:t xml:space="preserve"> </w:t>
            </w:r>
            <w:r w:rsidR="000F5FA3">
              <w:rPr>
                <w:lang w:val="en-GB"/>
              </w:rPr>
              <w:t xml:space="preserve">a Guvernului </w:t>
            </w:r>
            <w:r w:rsidR="00976272">
              <w:rPr>
                <w:lang w:val="en-GB"/>
              </w:rPr>
              <w:t>nr.67/29.06.2021, publicat</w:t>
            </w:r>
            <w:r w:rsidR="000F5FA3">
              <w:rPr>
                <w:lang w:val="en-GB"/>
              </w:rPr>
              <w:t>ă</w:t>
            </w:r>
            <w:r w:rsidR="00976272">
              <w:rPr>
                <w:lang w:val="en-GB"/>
              </w:rPr>
              <w:t xml:space="preserve"> în </w:t>
            </w:r>
            <w:r w:rsidR="00976272" w:rsidRPr="0085108E">
              <w:rPr>
                <w:lang w:val="en-GB"/>
              </w:rPr>
              <w:t>Monitorul Oficial</w:t>
            </w:r>
            <w:r w:rsidR="00976272">
              <w:rPr>
                <w:lang w:val="en-GB"/>
              </w:rPr>
              <w:t xml:space="preserve"> al României, Partea I,</w:t>
            </w:r>
            <w:r w:rsidR="00976272" w:rsidRPr="0085108E">
              <w:rPr>
                <w:lang w:val="en-GB"/>
              </w:rPr>
              <w:t xml:space="preserve"> nr.</w:t>
            </w:r>
            <w:r w:rsidR="00976272">
              <w:rPr>
                <w:lang w:val="en-GB"/>
              </w:rPr>
              <w:t>644</w:t>
            </w:r>
            <w:r w:rsidR="00976272" w:rsidRPr="0085108E">
              <w:rPr>
                <w:lang w:val="en-GB"/>
              </w:rPr>
              <w:t>/</w:t>
            </w:r>
            <w:r w:rsidR="00976272">
              <w:rPr>
                <w:lang w:val="en-GB"/>
              </w:rPr>
              <w:t>30.06</w:t>
            </w:r>
            <w:r w:rsidR="00976272" w:rsidRPr="0085108E">
              <w:rPr>
                <w:lang w:val="en-GB"/>
              </w:rPr>
              <w:t>.2021</w:t>
            </w:r>
            <w:r w:rsidR="00976272">
              <w:rPr>
                <w:lang w:val="en-GB"/>
              </w:rPr>
              <w:t xml:space="preserve">, </w:t>
            </w:r>
            <w:r w:rsidR="00976272" w:rsidRPr="0085108E">
              <w:rPr>
                <w:lang w:val="en-GB"/>
              </w:rPr>
              <w:t>au fost aduse modificări și completări Programului IMM INVEST ROMÂNIA</w:t>
            </w:r>
            <w:r w:rsidR="00976272">
              <w:t xml:space="preserve">,  </w:t>
            </w:r>
            <w:r w:rsidR="005505F7">
              <w:t>după cum urmează</w:t>
            </w:r>
            <w:r w:rsidR="00976272">
              <w:t>:</w:t>
            </w:r>
          </w:p>
          <w:p w:rsidR="00976272" w:rsidRDefault="008F37D5" w:rsidP="00976272">
            <w:pPr>
              <w:numPr>
                <w:ilvl w:val="0"/>
                <w:numId w:val="27"/>
              </w:numPr>
              <w:autoSpaceDE w:val="0"/>
              <w:autoSpaceDN w:val="0"/>
              <w:adjustRightInd w:val="0"/>
              <w:ind w:left="402"/>
              <w:jc w:val="both"/>
              <w:rPr>
                <w:lang w:val="en-US"/>
              </w:rPr>
            </w:pPr>
            <w:r>
              <w:rPr>
                <w:lang w:val="en-US"/>
              </w:rPr>
              <w:t xml:space="preserve">A fost </w:t>
            </w:r>
            <w:r w:rsidR="00976272" w:rsidRPr="00976272">
              <w:rPr>
                <w:lang w:val="en-US"/>
              </w:rPr>
              <w:t>prelungi</w:t>
            </w:r>
            <w:r>
              <w:rPr>
                <w:lang w:val="en-US"/>
              </w:rPr>
              <w:t>t</w:t>
            </w:r>
            <w:r w:rsidR="006967EF">
              <w:rPr>
                <w:lang w:val="en-US"/>
              </w:rPr>
              <w:t>ă</w:t>
            </w:r>
            <w:r>
              <w:rPr>
                <w:lang w:val="en-US"/>
              </w:rPr>
              <w:t xml:space="preserve"> </w:t>
            </w:r>
            <w:r w:rsidR="00976272" w:rsidRPr="00976272">
              <w:rPr>
                <w:lang w:val="en-US"/>
              </w:rPr>
              <w:t xml:space="preserve"> valabilit</w:t>
            </w:r>
            <w:r>
              <w:rPr>
                <w:lang w:val="en-US"/>
              </w:rPr>
              <w:t>atea</w:t>
            </w:r>
            <w:r w:rsidR="00976272" w:rsidRPr="00976272">
              <w:rPr>
                <w:lang w:val="en-US"/>
              </w:rPr>
              <w:t xml:space="preserve"> schemei de ajutor de stat până la data de 31 decembrie 2021, </w:t>
            </w:r>
            <w:r w:rsidR="005505F7">
              <w:rPr>
                <w:lang w:val="en-US"/>
              </w:rPr>
              <w:t xml:space="preserve">respectiv perioada până la care se </w:t>
            </w:r>
            <w:r>
              <w:rPr>
                <w:lang w:val="en-US"/>
              </w:rPr>
              <w:t xml:space="preserve">pot </w:t>
            </w:r>
            <w:r w:rsidR="005505F7">
              <w:rPr>
                <w:lang w:val="en-US"/>
              </w:rPr>
              <w:t>select</w:t>
            </w:r>
            <w:r>
              <w:rPr>
                <w:lang w:val="en-US"/>
              </w:rPr>
              <w:t>a</w:t>
            </w:r>
            <w:r w:rsidR="005505F7">
              <w:rPr>
                <w:lang w:val="en-US"/>
              </w:rPr>
              <w:t xml:space="preserve"> beneficiarii și </w:t>
            </w:r>
            <w:r w:rsidR="00976272" w:rsidRPr="00976272">
              <w:rPr>
                <w:lang w:val="en-US"/>
              </w:rPr>
              <w:t xml:space="preserve">se </w:t>
            </w:r>
            <w:r>
              <w:rPr>
                <w:lang w:val="en-US"/>
              </w:rPr>
              <w:t xml:space="preserve">pot </w:t>
            </w:r>
            <w:r w:rsidR="00976272" w:rsidRPr="00976272">
              <w:rPr>
                <w:lang w:val="en-US"/>
              </w:rPr>
              <w:t>emit</w:t>
            </w:r>
            <w:r>
              <w:rPr>
                <w:lang w:val="en-US"/>
              </w:rPr>
              <w:t>e</w:t>
            </w:r>
            <w:r w:rsidR="00976272" w:rsidRPr="00976272">
              <w:rPr>
                <w:lang w:val="en-US"/>
              </w:rPr>
              <w:t xml:space="preserve"> contracte de garanție/acorduri de finanțare, </w:t>
            </w:r>
            <w:r>
              <w:rPr>
                <w:lang w:val="en-US"/>
              </w:rPr>
              <w:t>urm</w:t>
            </w:r>
            <w:r w:rsidR="006967EF">
              <w:rPr>
                <w:lang w:val="en-US"/>
              </w:rPr>
              <w:t>â</w:t>
            </w:r>
            <w:r>
              <w:rPr>
                <w:lang w:val="en-US"/>
              </w:rPr>
              <w:t xml:space="preserve">nd ca </w:t>
            </w:r>
            <w:r w:rsidR="005505F7">
              <w:rPr>
                <w:lang w:val="en-US"/>
              </w:rPr>
              <w:t xml:space="preserve"> </w:t>
            </w:r>
            <w:r w:rsidR="00976272" w:rsidRPr="00D46B80">
              <w:rPr>
                <w:lang w:val="en-US"/>
              </w:rPr>
              <w:t xml:space="preserve">plata grantului </w:t>
            </w:r>
            <w:r>
              <w:rPr>
                <w:lang w:val="en-US"/>
              </w:rPr>
              <w:t>s</w:t>
            </w:r>
            <w:r w:rsidR="006967EF">
              <w:rPr>
                <w:lang w:val="en-US"/>
              </w:rPr>
              <w:t>ă</w:t>
            </w:r>
            <w:r>
              <w:rPr>
                <w:lang w:val="en-US"/>
              </w:rPr>
              <w:t xml:space="preserve"> se fac</w:t>
            </w:r>
            <w:r w:rsidR="006967EF">
              <w:rPr>
                <w:lang w:val="en-US"/>
              </w:rPr>
              <w:t>ă</w:t>
            </w:r>
            <w:r>
              <w:rPr>
                <w:lang w:val="en-US"/>
              </w:rPr>
              <w:t xml:space="preserve"> </w:t>
            </w:r>
            <w:r w:rsidR="005505F7">
              <w:rPr>
                <w:lang w:val="en-US"/>
              </w:rPr>
              <w:t xml:space="preserve">până la </w:t>
            </w:r>
            <w:r w:rsidR="00976272" w:rsidRPr="00D46B80">
              <w:rPr>
                <w:lang w:val="en-US"/>
              </w:rPr>
              <w:t>data de 31 decembrie 2022</w:t>
            </w:r>
            <w:r w:rsidR="006967EF">
              <w:rPr>
                <w:lang w:val="en-US"/>
              </w:rPr>
              <w:t>.</w:t>
            </w:r>
            <w:r w:rsidR="00976272">
              <w:rPr>
                <w:lang w:val="en-US"/>
              </w:rPr>
              <w:t xml:space="preserve"> </w:t>
            </w:r>
          </w:p>
          <w:p w:rsidR="00B50FFD" w:rsidRDefault="006967EF" w:rsidP="00976272">
            <w:pPr>
              <w:numPr>
                <w:ilvl w:val="0"/>
                <w:numId w:val="27"/>
              </w:numPr>
              <w:autoSpaceDE w:val="0"/>
              <w:autoSpaceDN w:val="0"/>
              <w:adjustRightInd w:val="0"/>
              <w:ind w:left="402"/>
              <w:jc w:val="both"/>
              <w:rPr>
                <w:lang w:val="en-US"/>
              </w:rPr>
            </w:pPr>
            <w:r>
              <w:rPr>
                <w:lang w:val="en-US"/>
              </w:rPr>
              <w:t>Î</w:t>
            </w:r>
            <w:r w:rsidR="008F37D5">
              <w:rPr>
                <w:lang w:val="en-US"/>
              </w:rPr>
              <w:t>n</w:t>
            </w:r>
            <w:r w:rsidR="00932E7A">
              <w:rPr>
                <w:lang w:val="en-US"/>
              </w:rPr>
              <w:t xml:space="preserve"> cadrul Subprogramului AGRO IMM INVEST</w:t>
            </w:r>
            <w:r w:rsidR="008F37D5">
              <w:rPr>
                <w:lang w:val="en-US"/>
              </w:rPr>
              <w:t xml:space="preserve"> a fost modificat</w:t>
            </w:r>
            <w:r w:rsidR="004E6978">
              <w:rPr>
                <w:lang w:val="en-US"/>
              </w:rPr>
              <w:t>ă</w:t>
            </w:r>
            <w:r w:rsidR="008F37D5">
              <w:rPr>
                <w:lang w:val="en-US"/>
              </w:rPr>
              <w:t xml:space="preserve"> valoarea</w:t>
            </w:r>
            <w:r w:rsidR="00932E7A">
              <w:rPr>
                <w:lang w:val="en-US"/>
              </w:rPr>
              <w:t xml:space="preserve"> plafoanelor </w:t>
            </w:r>
          </w:p>
          <w:p w:rsidR="00B50FFD" w:rsidRDefault="00B50FFD" w:rsidP="00B50FFD">
            <w:pPr>
              <w:autoSpaceDE w:val="0"/>
              <w:autoSpaceDN w:val="0"/>
              <w:adjustRightInd w:val="0"/>
              <w:ind w:left="402"/>
              <w:jc w:val="both"/>
              <w:rPr>
                <w:lang w:val="en-US"/>
              </w:rPr>
            </w:pPr>
          </w:p>
          <w:p w:rsidR="00976272" w:rsidRDefault="00932E7A" w:rsidP="00B50FFD">
            <w:pPr>
              <w:autoSpaceDE w:val="0"/>
              <w:autoSpaceDN w:val="0"/>
              <w:adjustRightInd w:val="0"/>
              <w:ind w:left="402"/>
              <w:jc w:val="both"/>
              <w:rPr>
                <w:lang w:val="en-US"/>
              </w:rPr>
            </w:pPr>
            <w:r>
              <w:rPr>
                <w:lang w:val="en-US"/>
              </w:rPr>
              <w:t xml:space="preserve">de ajutor de stat în sensul </w:t>
            </w:r>
            <w:r w:rsidR="00976272">
              <w:rPr>
                <w:lang w:val="en-US"/>
              </w:rPr>
              <w:t>cre</w:t>
            </w:r>
            <w:r w:rsidR="00976272">
              <w:t>ș</w:t>
            </w:r>
            <w:r w:rsidR="00976272">
              <w:rPr>
                <w:lang w:val="en-US"/>
              </w:rPr>
              <w:t>ter</w:t>
            </w:r>
            <w:r>
              <w:rPr>
                <w:lang w:val="en-US"/>
              </w:rPr>
              <w:t>ii</w:t>
            </w:r>
            <w:r w:rsidR="00976272">
              <w:rPr>
                <w:lang w:val="en-US"/>
              </w:rPr>
              <w:t xml:space="preserve"> </w:t>
            </w:r>
            <w:r w:rsidR="008F37D5">
              <w:rPr>
                <w:lang w:val="en-US"/>
              </w:rPr>
              <w:t>acestora</w:t>
            </w:r>
            <w:r w:rsidR="004E6978">
              <w:rPr>
                <w:lang w:val="en-US"/>
              </w:rPr>
              <w:t xml:space="preserve"> </w:t>
            </w:r>
            <w:r w:rsidR="00976272">
              <w:rPr>
                <w:lang w:val="en-US"/>
              </w:rPr>
              <w:t>la</w:t>
            </w:r>
            <w:r w:rsidR="00976272" w:rsidRPr="00A231CC">
              <w:rPr>
                <w:lang w:val="en-US"/>
              </w:rPr>
              <w:t xml:space="preserve"> 270.000 euro pentru fiecare întreprindere care îşi desfăşoară activitatea în sectorul pescuitului şi acvaculturii, 225.000 euro pentru fiecare întreprindere care îşi desfăşoară activitatea în domeniul producţiei primare de produse agricole, respectiv 1.800.000 euro pentru fiecare întreprindere care îşi desfăşoară activitatea în sectorul alimentar</w:t>
            </w:r>
            <w:r w:rsidR="00976272">
              <w:rPr>
                <w:lang w:val="en-US"/>
              </w:rPr>
              <w:t xml:space="preserve"> în conformitate cu prevederile Cadrului temporar </w:t>
            </w:r>
            <w:r w:rsidR="00976272" w:rsidRPr="00A231CC">
              <w:rPr>
                <w:lang w:val="en-US"/>
              </w:rPr>
              <w:t>pentru măsuri de ajutor de stat de</w:t>
            </w:r>
            <w:r w:rsidR="00976272">
              <w:rPr>
                <w:lang w:val="en-US"/>
              </w:rPr>
              <w:t xml:space="preserve"> </w:t>
            </w:r>
            <w:r w:rsidR="00976272" w:rsidRPr="00A231CC">
              <w:rPr>
                <w:lang w:val="en-US"/>
              </w:rPr>
              <w:t>sprijinire a economiei în contextul actualei epidemii de</w:t>
            </w:r>
            <w:r w:rsidR="00976272">
              <w:rPr>
                <w:lang w:val="en-US"/>
              </w:rPr>
              <w:t xml:space="preserve"> </w:t>
            </w:r>
            <w:r w:rsidR="00976272" w:rsidRPr="00A231CC">
              <w:rPr>
                <w:lang w:val="en-US"/>
              </w:rPr>
              <w:t>Covid-19</w:t>
            </w:r>
            <w:r w:rsidR="006967EF">
              <w:rPr>
                <w:lang w:val="en-US"/>
              </w:rPr>
              <w:t>.</w:t>
            </w:r>
          </w:p>
          <w:p w:rsidR="00CF02B8" w:rsidRDefault="00CF02B8" w:rsidP="00976272">
            <w:pPr>
              <w:numPr>
                <w:ilvl w:val="0"/>
                <w:numId w:val="27"/>
              </w:numPr>
              <w:autoSpaceDE w:val="0"/>
              <w:autoSpaceDN w:val="0"/>
              <w:adjustRightInd w:val="0"/>
              <w:ind w:left="402"/>
              <w:jc w:val="both"/>
              <w:rPr>
                <w:lang w:val="en-US"/>
              </w:rPr>
            </w:pPr>
            <w:r>
              <w:rPr>
                <w:lang w:val="en-US"/>
              </w:rPr>
              <w:t xml:space="preserve">A fost crescut plafonul la 1.800.000 euro și pentru celelalte întreprinderi eligibile în cadrul </w:t>
            </w:r>
            <w:r w:rsidR="006967EF">
              <w:rPr>
                <w:lang w:val="en-US"/>
              </w:rPr>
              <w:t>P</w:t>
            </w:r>
            <w:r>
              <w:rPr>
                <w:lang w:val="en-US"/>
              </w:rPr>
              <w:t>rogramului IMM INVEST ROMÂNIA</w:t>
            </w:r>
            <w:r w:rsidR="006967EF">
              <w:rPr>
                <w:lang w:val="en-US"/>
              </w:rPr>
              <w:t>.</w:t>
            </w:r>
          </w:p>
          <w:p w:rsidR="00137992" w:rsidRDefault="008F37D5" w:rsidP="00137992">
            <w:pPr>
              <w:numPr>
                <w:ilvl w:val="0"/>
                <w:numId w:val="27"/>
              </w:numPr>
              <w:autoSpaceDE w:val="0"/>
              <w:autoSpaceDN w:val="0"/>
              <w:adjustRightInd w:val="0"/>
              <w:ind w:left="402"/>
              <w:jc w:val="both"/>
              <w:rPr>
                <w:lang w:val="en-US"/>
              </w:rPr>
            </w:pPr>
            <w:r>
              <w:rPr>
                <w:lang w:val="en-US"/>
              </w:rPr>
              <w:t xml:space="preserve">De asemenea s-a </w:t>
            </w:r>
            <w:r w:rsidR="00976272" w:rsidRPr="00CF60FD">
              <w:rPr>
                <w:lang w:val="en-US"/>
              </w:rPr>
              <w:t>dimension</w:t>
            </w:r>
            <w:r>
              <w:rPr>
                <w:lang w:val="en-US"/>
              </w:rPr>
              <w:t>at</w:t>
            </w:r>
            <w:r w:rsidR="00976272" w:rsidRPr="00CF60FD">
              <w:rPr>
                <w:lang w:val="en-US"/>
              </w:rPr>
              <w:t xml:space="preserve"> cuantumul împrumuturilor în funcție de necesarul de lichidități și de dimensiunea întreprinderii, </w:t>
            </w:r>
            <w:r>
              <w:rPr>
                <w:lang w:val="en-US"/>
              </w:rPr>
              <w:t>si anume</w:t>
            </w:r>
            <w:r w:rsidR="00976272" w:rsidRPr="00CF60FD">
              <w:rPr>
                <w:lang w:val="en-US"/>
              </w:rPr>
              <w:t xml:space="preserve"> 18 luni în cazul IMM-urilor</w:t>
            </w:r>
            <w:r>
              <w:rPr>
                <w:lang w:val="en-US"/>
              </w:rPr>
              <w:t xml:space="preserve"> respectiv</w:t>
            </w:r>
            <w:r w:rsidR="00976272" w:rsidRPr="00CF60FD">
              <w:rPr>
                <w:lang w:val="en-US"/>
              </w:rPr>
              <w:t xml:space="preserve"> 12 luni în cazul întreprinderilor mici cu capitalizare de piață medie</w:t>
            </w:r>
            <w:r w:rsidR="005505F7">
              <w:rPr>
                <w:lang w:val="en-US"/>
              </w:rPr>
              <w:t>.</w:t>
            </w:r>
            <w:r w:rsidR="00976272" w:rsidRPr="00CF60FD">
              <w:rPr>
                <w:lang w:val="en-US"/>
              </w:rPr>
              <w:t xml:space="preserve"> </w:t>
            </w:r>
          </w:p>
          <w:p w:rsidR="00137992" w:rsidRDefault="00137992" w:rsidP="00137992">
            <w:pPr>
              <w:autoSpaceDE w:val="0"/>
              <w:autoSpaceDN w:val="0"/>
              <w:adjustRightInd w:val="0"/>
              <w:ind w:left="402"/>
              <w:jc w:val="both"/>
              <w:rPr>
                <w:lang w:val="en-US"/>
              </w:rPr>
            </w:pPr>
          </w:p>
          <w:p w:rsidR="00B50FFD" w:rsidRPr="0060217A" w:rsidRDefault="000B2D11" w:rsidP="00B50FFD">
            <w:pPr>
              <w:autoSpaceDE w:val="0"/>
              <w:autoSpaceDN w:val="0"/>
              <w:spacing w:before="120" w:after="120"/>
              <w:jc w:val="both"/>
              <w:rPr>
                <w:lang w:val="en-US"/>
              </w:rPr>
            </w:pPr>
            <w:r>
              <w:t xml:space="preserve">În cadrul Programului IMM INVEST ROMÂNIA, de la debutul </w:t>
            </w:r>
            <w:r w:rsidR="00A370F3">
              <w:t>P</w:t>
            </w:r>
            <w:r>
              <w:t xml:space="preserve">rogramului </w:t>
            </w:r>
            <w:r w:rsidR="00A370F3">
              <w:t>ș</w:t>
            </w:r>
            <w:r>
              <w:t>i până la data de 28.06.2021</w:t>
            </w:r>
            <w:r w:rsidR="00E0410E">
              <w:t xml:space="preserve"> </w:t>
            </w:r>
            <w:r w:rsidR="00A370F3">
              <w:t>s-au emis un num</w:t>
            </w:r>
            <w:r w:rsidR="005C0941">
              <w:t>ă</w:t>
            </w:r>
            <w:r w:rsidR="00A370F3">
              <w:t>r de 29.522 garanții în valoare de</w:t>
            </w:r>
            <w:r w:rsidR="00E0410E">
              <w:t xml:space="preserve"> 14.830.724.677,72 lei</w:t>
            </w:r>
            <w:r w:rsidR="005C0941">
              <w:t>,</w:t>
            </w:r>
            <w:r w:rsidR="00E0410E">
              <w:t xml:space="preserve"> din care</w:t>
            </w:r>
            <w:r w:rsidR="00E0410E">
              <w:rPr>
                <w:lang w:val="en-US"/>
              </w:rPr>
              <w:t xml:space="preserve">: </w:t>
            </w:r>
            <w:r>
              <w:t xml:space="preserve">numărul total al garanțiilor emise aferente </w:t>
            </w:r>
            <w:r w:rsidR="00A370F3">
              <w:t>P</w:t>
            </w:r>
            <w:r>
              <w:t xml:space="preserve">rogramului IMM INVEST </w:t>
            </w:r>
            <w:r w:rsidR="00A370F3">
              <w:t xml:space="preserve">ROMÂNIA </w:t>
            </w:r>
            <w:r>
              <w:t>este de</w:t>
            </w:r>
            <w:r w:rsidR="00A370F3">
              <w:t xml:space="preserve"> </w:t>
            </w:r>
            <w:r>
              <w:t xml:space="preserve">29.090 în valoare totală de 14.366.225.257,32 lei, iar </w:t>
            </w:r>
            <w:r w:rsidR="00A370F3">
              <w:t>î</w:t>
            </w:r>
            <w:r>
              <w:t>n cadrul Subprogramului AGRO IMM INVEST </w:t>
            </w:r>
            <w:r w:rsidR="008F37D5">
              <w:t xml:space="preserve">s-au emis un </w:t>
            </w:r>
            <w:r>
              <w:t xml:space="preserve"> num</w:t>
            </w:r>
            <w:r w:rsidR="005505F7">
              <w:t>ă</w:t>
            </w:r>
            <w:r>
              <w:t xml:space="preserve">r de 432 garantii, </w:t>
            </w:r>
            <w:r w:rsidR="005C0941">
              <w:t>î</w:t>
            </w:r>
            <w:r>
              <w:t xml:space="preserve">n valoare de 464.499.420,40 lei. </w:t>
            </w:r>
            <w:r w:rsidR="009353AA">
              <w:t xml:space="preserve">Totodată, precizăm că din </w:t>
            </w:r>
            <w:r w:rsidR="006967EF">
              <w:t>numărul total de</w:t>
            </w:r>
            <w:r w:rsidR="009353AA">
              <w:t xml:space="preserve"> 29.522 garanții emise, la data prezentei, 15 IMM-uri au intrat în procedură de insolvență</w:t>
            </w:r>
            <w:r w:rsidR="006967EF">
              <w:t>,</w:t>
            </w:r>
            <w:r w:rsidR="009353AA">
              <w:t xml:space="preserve"> iar Ministerul Finanțelor a efectuat o singură plată a valorii de executare a garanției în suma de 277.305,42 lei.</w:t>
            </w:r>
          </w:p>
        </w:tc>
      </w:tr>
      <w:tr w:rsidR="000D64D8" w:rsidRPr="0085108E" w:rsidTr="00ED79A1">
        <w:tblPrEx>
          <w:tblCellMar>
            <w:left w:w="108" w:type="dxa"/>
            <w:right w:w="108" w:type="dxa"/>
          </w:tblCellMar>
        </w:tblPrEx>
        <w:trPr>
          <w:gridAfter w:val="1"/>
          <w:wAfter w:w="25" w:type="dxa"/>
          <w:trHeight w:val="699"/>
        </w:trPr>
        <w:tc>
          <w:tcPr>
            <w:tcW w:w="1418" w:type="dxa"/>
            <w:tcBorders>
              <w:top w:val="single" w:sz="4" w:space="0" w:color="000000"/>
              <w:left w:val="single" w:sz="4" w:space="0" w:color="000000"/>
              <w:bottom w:val="single" w:sz="4" w:space="0" w:color="000000"/>
            </w:tcBorders>
            <w:shd w:val="clear" w:color="auto" w:fill="auto"/>
          </w:tcPr>
          <w:p w:rsidR="000D64D8" w:rsidRPr="0085108E" w:rsidRDefault="000D64D8" w:rsidP="000D64D8">
            <w:pPr>
              <w:snapToGrid w:val="0"/>
              <w:jc w:val="both"/>
              <w:rPr>
                <w:lang w:eastAsia="en-US"/>
              </w:rPr>
            </w:pPr>
          </w:p>
          <w:p w:rsidR="000D64D8" w:rsidRPr="0085108E" w:rsidRDefault="000D64D8" w:rsidP="000D64D8">
            <w:pPr>
              <w:jc w:val="both"/>
              <w:rPr>
                <w:lang w:eastAsia="en-US"/>
              </w:rPr>
            </w:pPr>
            <w:r w:rsidRPr="0085108E">
              <w:rPr>
                <w:lang w:eastAsia="en-US"/>
              </w:rPr>
              <w:t>2.Schimbări preconizate</w:t>
            </w:r>
          </w:p>
          <w:p w:rsidR="000D64D8" w:rsidRPr="0085108E" w:rsidRDefault="000D64D8" w:rsidP="000D64D8">
            <w:pPr>
              <w:jc w:val="both"/>
              <w:rPr>
                <w:lang w:eastAsia="en-US"/>
              </w:rPr>
            </w:pPr>
          </w:p>
          <w:p w:rsidR="000D64D8" w:rsidRPr="0085108E" w:rsidRDefault="000D64D8" w:rsidP="000D64D8">
            <w:pPr>
              <w:jc w:val="both"/>
              <w:rPr>
                <w:lang w:eastAsia="en-US"/>
              </w:rPr>
            </w:pPr>
          </w:p>
        </w:tc>
        <w:tc>
          <w:tcPr>
            <w:tcW w:w="9209" w:type="dxa"/>
            <w:gridSpan w:val="13"/>
            <w:tcBorders>
              <w:top w:val="single" w:sz="4" w:space="0" w:color="000000"/>
              <w:left w:val="single" w:sz="4" w:space="0" w:color="000000"/>
              <w:bottom w:val="single" w:sz="4" w:space="0" w:color="000000"/>
              <w:right w:val="single" w:sz="4" w:space="0" w:color="000000"/>
            </w:tcBorders>
            <w:shd w:val="clear" w:color="auto" w:fill="auto"/>
          </w:tcPr>
          <w:p w:rsidR="00B50FFD" w:rsidRDefault="00B50FFD" w:rsidP="00FD54F4">
            <w:pPr>
              <w:tabs>
                <w:tab w:val="left" w:pos="768"/>
              </w:tabs>
              <w:autoSpaceDE w:val="0"/>
              <w:autoSpaceDN w:val="0"/>
              <w:adjustRightInd w:val="0"/>
              <w:ind w:left="-109"/>
              <w:jc w:val="both"/>
            </w:pPr>
            <w:r>
              <w:t xml:space="preserve"> </w:t>
            </w:r>
          </w:p>
          <w:p w:rsidR="00FD54F4" w:rsidRDefault="00947731" w:rsidP="00B50FFD">
            <w:pPr>
              <w:tabs>
                <w:tab w:val="left" w:pos="768"/>
              </w:tabs>
              <w:autoSpaceDE w:val="0"/>
              <w:autoSpaceDN w:val="0"/>
              <w:adjustRightInd w:val="0"/>
              <w:ind w:left="-109"/>
              <w:jc w:val="both"/>
            </w:pPr>
            <w:r w:rsidRPr="0085108E">
              <w:t xml:space="preserve">În contextul modificărilor aduse prin </w:t>
            </w:r>
            <w:r w:rsidRPr="0085108E">
              <w:rPr>
                <w:lang w:val="en-GB"/>
              </w:rPr>
              <w:t>Ordonanța de Urgență</w:t>
            </w:r>
            <w:r w:rsidR="00224B6C">
              <w:rPr>
                <w:lang w:val="en-GB"/>
              </w:rPr>
              <w:t xml:space="preserve"> a Guvernului</w:t>
            </w:r>
            <w:r w:rsidRPr="0085108E">
              <w:rPr>
                <w:lang w:val="en-GB"/>
              </w:rPr>
              <w:t xml:space="preserve"> nr.</w:t>
            </w:r>
            <w:r w:rsidR="00137992">
              <w:rPr>
                <w:lang w:val="en-GB"/>
              </w:rPr>
              <w:t>67</w:t>
            </w:r>
            <w:r w:rsidRPr="0085108E">
              <w:rPr>
                <w:lang w:val="en-GB"/>
              </w:rPr>
              <w:t>/</w:t>
            </w:r>
            <w:r w:rsidR="00137992">
              <w:rPr>
                <w:lang w:val="en-GB"/>
              </w:rPr>
              <w:t>29.06</w:t>
            </w:r>
            <w:r w:rsidRPr="0085108E">
              <w:rPr>
                <w:lang w:val="en-GB"/>
              </w:rPr>
              <w:t>.2021</w:t>
            </w:r>
            <w:r w:rsidRPr="0085108E">
              <w:t>,</w:t>
            </w:r>
            <w:r w:rsidRPr="0085108E">
              <w:rPr>
                <w:lang w:eastAsia="en-US"/>
              </w:rPr>
              <w:t xml:space="preserve"> este necesară corelarea prevederilor din legislația secundară aferentă </w:t>
            </w:r>
            <w:r w:rsidR="00A0169D">
              <w:rPr>
                <w:lang w:eastAsia="en-US"/>
              </w:rPr>
              <w:t>P</w:t>
            </w:r>
            <w:r w:rsidRPr="0085108E">
              <w:rPr>
                <w:lang w:eastAsia="en-US"/>
              </w:rPr>
              <w:t>rogramului, prin</w:t>
            </w:r>
            <w:r w:rsidRPr="0085108E">
              <w:t xml:space="preserve"> introducerea la nivelul normelor de aplicare a  modific</w:t>
            </w:r>
            <w:r w:rsidR="00214117">
              <w:t>ă</w:t>
            </w:r>
            <w:r w:rsidRPr="0085108E">
              <w:t xml:space="preserve">rilor aduse prin </w:t>
            </w:r>
            <w:r w:rsidR="00A0169D">
              <w:t>O</w:t>
            </w:r>
            <w:r w:rsidRPr="0085108E">
              <w:t>rdonan</w:t>
            </w:r>
            <w:r w:rsidR="00214117">
              <w:t>ță</w:t>
            </w:r>
            <w:r w:rsidRPr="0085108E">
              <w:t xml:space="preserve">, </w:t>
            </w:r>
            <w:r w:rsidR="00833A7C">
              <w:t xml:space="preserve"> precum ș</w:t>
            </w:r>
            <w:r w:rsidR="0047085E">
              <w:t>i reglementarea unor</w:t>
            </w:r>
            <w:r w:rsidR="00833A7C">
              <w:t xml:space="preserve"> situații apărute în implementarea Programului, </w:t>
            </w:r>
            <w:r w:rsidRPr="0085108E">
              <w:t>astfel</w:t>
            </w:r>
            <w:r w:rsidR="00FD54F4">
              <w:t>:</w:t>
            </w:r>
          </w:p>
          <w:p w:rsidR="00B50FFD" w:rsidRDefault="00B50FFD" w:rsidP="00B50FFD">
            <w:pPr>
              <w:tabs>
                <w:tab w:val="left" w:pos="768"/>
              </w:tabs>
              <w:autoSpaceDE w:val="0"/>
              <w:autoSpaceDN w:val="0"/>
              <w:adjustRightInd w:val="0"/>
              <w:ind w:left="-109"/>
              <w:jc w:val="both"/>
            </w:pPr>
          </w:p>
          <w:p w:rsidR="00FD54F4" w:rsidRDefault="00FD54F4" w:rsidP="0060217A">
            <w:pPr>
              <w:numPr>
                <w:ilvl w:val="0"/>
                <w:numId w:val="22"/>
              </w:numPr>
              <w:tabs>
                <w:tab w:val="left" w:pos="768"/>
              </w:tabs>
              <w:autoSpaceDE w:val="0"/>
              <w:autoSpaceDN w:val="0"/>
              <w:adjustRightInd w:val="0"/>
              <w:jc w:val="both"/>
            </w:pPr>
            <w:r>
              <w:t>modificarea criteriului prev</w:t>
            </w:r>
            <w:r w:rsidR="005505F7">
              <w:t>ă</w:t>
            </w:r>
            <w:r>
              <w:t>zut la</w:t>
            </w:r>
            <w:r w:rsidRPr="0060217A">
              <w:t xml:space="preserve"> articolul 1, pct.iii) de la lit.a) a alineatul</w:t>
            </w:r>
            <w:r w:rsidR="00F24163">
              <w:t>ui</w:t>
            </w:r>
            <w:r w:rsidRPr="0060217A">
              <w:t xml:space="preserve"> (1), </w:t>
            </w:r>
            <w:r w:rsidR="005505F7">
              <w:t>î</w:t>
            </w:r>
            <w:r w:rsidRPr="0060217A">
              <w:t>n sensul determin</w:t>
            </w:r>
            <w:r w:rsidR="005505F7">
              <w:t>ă</w:t>
            </w:r>
            <w:r w:rsidRPr="0060217A">
              <w:t>rii necesarului de lichiditate care poate include atât costuri cu capital de lucru, cât şi costurile cu investiţii</w:t>
            </w:r>
            <w:r w:rsidR="006967EF">
              <w:t>le</w:t>
            </w:r>
            <w:r w:rsidRPr="0060217A">
              <w:t xml:space="preserve">, cu condiţia prezentării unor documente justificative de către beneficiar, situaţie în care cuantumul împrumutului nu poate depăşi nevoile de lichidităţi de la momentul acordării pentru următoarele 18 luni în cazul IMM-urilor sau pentru următoarele 12 luni în cazul întreprinderilor mici cu capitalizare de piață medie, </w:t>
            </w:r>
            <w:r>
              <w:t>fa</w:t>
            </w:r>
            <w:r w:rsidR="005505F7">
              <w:t>ță</w:t>
            </w:r>
            <w:r>
              <w:t xml:space="preserve"> de situa</w:t>
            </w:r>
            <w:r w:rsidR="005505F7">
              <w:t>ț</w:t>
            </w:r>
            <w:r>
              <w:t>ia reglementat</w:t>
            </w:r>
            <w:r w:rsidR="005505F7">
              <w:t>ă</w:t>
            </w:r>
            <w:r>
              <w:t xml:space="preserve"> anterior, respectiv 18 luni pentru toate categoriile de </w:t>
            </w:r>
            <w:r w:rsidR="00DF5F59">
              <w:t>î</w:t>
            </w:r>
            <w:r>
              <w:t xml:space="preserve">ntreprinderi; </w:t>
            </w:r>
          </w:p>
          <w:p w:rsidR="00B50FFD" w:rsidRDefault="00B50FFD" w:rsidP="00B50FFD">
            <w:pPr>
              <w:tabs>
                <w:tab w:val="left" w:pos="768"/>
              </w:tabs>
              <w:autoSpaceDE w:val="0"/>
              <w:autoSpaceDN w:val="0"/>
              <w:adjustRightInd w:val="0"/>
              <w:ind w:left="720"/>
              <w:jc w:val="both"/>
            </w:pPr>
          </w:p>
          <w:p w:rsidR="00B50FFD" w:rsidRDefault="00641B19" w:rsidP="00B50FFD">
            <w:pPr>
              <w:numPr>
                <w:ilvl w:val="0"/>
                <w:numId w:val="22"/>
              </w:numPr>
              <w:tabs>
                <w:tab w:val="left" w:pos="768"/>
              </w:tabs>
              <w:autoSpaceDE w:val="0"/>
              <w:autoSpaceDN w:val="0"/>
              <w:adjustRightInd w:val="0"/>
              <w:jc w:val="both"/>
            </w:pPr>
            <w:r>
              <w:t>s</w:t>
            </w:r>
            <w:r w:rsidR="00EE3F21">
              <w:t xml:space="preserve">e propune modificarea termenului de transmitere a </w:t>
            </w:r>
            <w:r w:rsidR="00B50FFD">
              <w:t xml:space="preserve">formularelor de raportare </w:t>
            </w:r>
            <w:r w:rsidR="00EE3F21">
              <w:t>de c</w:t>
            </w:r>
            <w:r w:rsidR="00D31FB3">
              <w:t>ă</w:t>
            </w:r>
            <w:r w:rsidR="00EE3F21">
              <w:t>tre b</w:t>
            </w:r>
            <w:r w:rsidR="00D31FB3">
              <w:t>ă</w:t>
            </w:r>
            <w:r w:rsidR="00EE3F21">
              <w:t>nci p</w:t>
            </w:r>
            <w:r w:rsidR="00D31FB3">
              <w:t>â</w:t>
            </w:r>
            <w:r w:rsidR="00EE3F21">
              <w:t>n</w:t>
            </w:r>
            <w:r w:rsidR="00D31FB3">
              <w:t>ă</w:t>
            </w:r>
            <w:r w:rsidR="00EE3F21">
              <w:t xml:space="preserve"> la data de 15 </w:t>
            </w:r>
            <w:r w:rsidR="00D31FB3">
              <w:t>ale lunii</w:t>
            </w:r>
            <w:r w:rsidR="00B50FFD">
              <w:t xml:space="preserve"> curente, pentru luna anterioară, pentru raportarea privind valoarea de plată a grantului - componenta de dobândă,</w:t>
            </w:r>
            <w:r w:rsidR="00D31FB3">
              <w:t xml:space="preserve"> î</w:t>
            </w:r>
            <w:r w:rsidR="00EE3F21">
              <w:t xml:space="preserve">n loc de </w:t>
            </w:r>
            <w:r w:rsidR="00510B2B">
              <w:t xml:space="preserve">data de </w:t>
            </w:r>
            <w:r w:rsidR="00EE3F21">
              <w:t xml:space="preserve">7 </w:t>
            </w:r>
            <w:r w:rsidR="00D31FB3">
              <w:t>ale lunii</w:t>
            </w:r>
            <w:r w:rsidR="00EE3F21">
              <w:t xml:space="preserve"> </w:t>
            </w:r>
            <w:r w:rsidR="00B50FFD">
              <w:t xml:space="preserve">prevăzută </w:t>
            </w:r>
            <w:r w:rsidR="00D31FB3">
              <w:t>î</w:t>
            </w:r>
            <w:r w:rsidR="00EE3F21">
              <w:t>n cadrul art</w:t>
            </w:r>
            <w:r w:rsidR="00D31FB3">
              <w:t>.</w:t>
            </w:r>
            <w:r w:rsidR="00EE3F21">
              <w:t xml:space="preserve"> 1 alin</w:t>
            </w:r>
            <w:r w:rsidR="00D31FB3">
              <w:t>.</w:t>
            </w:r>
            <w:r w:rsidR="00EE3F21">
              <w:t xml:space="preserve"> (9) din </w:t>
            </w:r>
            <w:r w:rsidR="00224B6C">
              <w:t>Hotărârea Guvernului nr.282/2020, cu modificările și completările ulterioare</w:t>
            </w:r>
            <w:r w:rsidR="00EE3F21">
              <w:t>, întrucât lunar exist</w:t>
            </w:r>
            <w:r w:rsidR="00D31FB3">
              <w:t>ă</w:t>
            </w:r>
            <w:r w:rsidR="00EE3F21">
              <w:t xml:space="preserve"> un num</w:t>
            </w:r>
            <w:r w:rsidR="00D31FB3">
              <w:t>ă</w:t>
            </w:r>
            <w:r w:rsidR="00EE3F21">
              <w:t xml:space="preserve">r </w:t>
            </w:r>
            <w:r w:rsidR="00B50FFD">
              <w:t xml:space="preserve">foarte </w:t>
            </w:r>
            <w:r w:rsidR="00EE3F21">
              <w:t>mare de dosare de solicitare garan</w:t>
            </w:r>
            <w:r w:rsidR="00D31FB3">
              <w:t>ț</w:t>
            </w:r>
            <w:r w:rsidR="00EE3F21">
              <w:t xml:space="preserve">ii </w:t>
            </w:r>
            <w:r w:rsidR="00B50FFD">
              <w:t xml:space="preserve">de stat </w:t>
            </w:r>
            <w:r w:rsidR="00D31FB3">
              <w:t>î</w:t>
            </w:r>
            <w:r w:rsidR="00EE3F21">
              <w:t>n cadrul Programului IMM I</w:t>
            </w:r>
            <w:r w:rsidR="00D31FB3">
              <w:t>NVEST ROMÂNIA</w:t>
            </w:r>
            <w:r w:rsidR="00EE3F21">
              <w:t xml:space="preserve"> </w:t>
            </w:r>
            <w:r w:rsidR="00D31FB3">
              <w:t>ș</w:t>
            </w:r>
            <w:r w:rsidR="00EE3F21">
              <w:t xml:space="preserve">i </w:t>
            </w:r>
            <w:r w:rsidR="00510B2B">
              <w:t xml:space="preserve">a </w:t>
            </w:r>
            <w:r w:rsidR="00EE3F21">
              <w:t>Subprogramul</w:t>
            </w:r>
            <w:r w:rsidR="006967EF">
              <w:t>ui</w:t>
            </w:r>
            <w:r w:rsidR="00EE3F21">
              <w:t xml:space="preserve"> AGRO</w:t>
            </w:r>
            <w:r w:rsidR="00D31FB3">
              <w:t xml:space="preserve"> IMM</w:t>
            </w:r>
            <w:r w:rsidR="00EE3F21">
              <w:t xml:space="preserve"> INVEST</w:t>
            </w:r>
            <w:r w:rsidR="00B50FFD">
              <w:t>;</w:t>
            </w:r>
          </w:p>
          <w:p w:rsidR="00B50FFD" w:rsidRDefault="00B50FFD" w:rsidP="00B50FFD">
            <w:pPr>
              <w:tabs>
                <w:tab w:val="left" w:pos="768"/>
              </w:tabs>
              <w:autoSpaceDE w:val="0"/>
              <w:autoSpaceDN w:val="0"/>
              <w:adjustRightInd w:val="0"/>
              <w:ind w:left="720"/>
              <w:jc w:val="both"/>
            </w:pPr>
          </w:p>
          <w:p w:rsidR="00BE72D6" w:rsidRPr="0012526E" w:rsidRDefault="00B50FFD" w:rsidP="00C142B1">
            <w:pPr>
              <w:numPr>
                <w:ilvl w:val="0"/>
                <w:numId w:val="22"/>
              </w:numPr>
              <w:tabs>
                <w:tab w:val="left" w:pos="768"/>
              </w:tabs>
              <w:autoSpaceDE w:val="0"/>
              <w:autoSpaceDN w:val="0"/>
              <w:adjustRightInd w:val="0"/>
              <w:jc w:val="both"/>
            </w:pPr>
            <w:r>
              <w:t xml:space="preserve"> </w:t>
            </w:r>
            <w:r w:rsidR="00BB3136" w:rsidRPr="00B50FFD">
              <w:rPr>
                <w:rFonts w:eastAsia="Calibri"/>
                <w:lang w:eastAsia="en-US"/>
              </w:rPr>
              <w:t>s</w:t>
            </w:r>
            <w:r w:rsidR="00EE3F21" w:rsidRPr="00B50FFD">
              <w:rPr>
                <w:rFonts w:eastAsia="Calibri"/>
                <w:lang w:eastAsia="en-US"/>
              </w:rPr>
              <w:t xml:space="preserve">e propune </w:t>
            </w:r>
            <w:r w:rsidR="00BE72D6" w:rsidRPr="00B50FFD">
              <w:rPr>
                <w:rFonts w:eastAsia="Calibri"/>
                <w:lang w:eastAsia="en-US"/>
              </w:rPr>
              <w:t>acomodarea la nivelul normelor a dispozițiilor din O</w:t>
            </w:r>
            <w:r w:rsidR="00224B6C" w:rsidRPr="00B50FFD">
              <w:rPr>
                <w:rFonts w:eastAsia="Calibri"/>
                <w:lang w:eastAsia="en-US"/>
              </w:rPr>
              <w:t xml:space="preserve">rdonanța de </w:t>
            </w:r>
            <w:r w:rsidR="00BE72D6" w:rsidRPr="00B50FFD">
              <w:rPr>
                <w:rFonts w:eastAsia="Calibri"/>
                <w:lang w:eastAsia="en-US"/>
              </w:rPr>
              <w:t>U</w:t>
            </w:r>
            <w:r w:rsidR="00224B6C" w:rsidRPr="00B50FFD">
              <w:rPr>
                <w:rFonts w:eastAsia="Calibri"/>
                <w:lang w:eastAsia="en-US"/>
              </w:rPr>
              <w:t xml:space="preserve">rgență a </w:t>
            </w:r>
            <w:r w:rsidR="00BE72D6" w:rsidRPr="00B50FFD">
              <w:rPr>
                <w:rFonts w:eastAsia="Calibri"/>
                <w:lang w:eastAsia="en-US"/>
              </w:rPr>
              <w:t>G</w:t>
            </w:r>
            <w:r w:rsidR="00224B6C" w:rsidRPr="00B50FFD">
              <w:rPr>
                <w:rFonts w:eastAsia="Calibri"/>
                <w:lang w:eastAsia="en-US"/>
              </w:rPr>
              <w:t>uvernului</w:t>
            </w:r>
            <w:r w:rsidR="00BE72D6" w:rsidRPr="00B50FFD">
              <w:rPr>
                <w:rFonts w:eastAsia="Calibri"/>
                <w:lang w:eastAsia="en-US"/>
              </w:rPr>
              <w:t xml:space="preserve"> nr.67/2021 care au modificat valabilitatea schemei de ajutor de stat în sensul în care perioada de selecție a beneficiarilor și de emitere a scrisorilor de </w:t>
            </w:r>
            <w:r w:rsidR="00BE72D6" w:rsidRPr="00B50FFD">
              <w:rPr>
                <w:rFonts w:eastAsia="Calibri"/>
                <w:lang w:eastAsia="en-US"/>
              </w:rPr>
              <w:lastRenderedPageBreak/>
              <w:t xml:space="preserve">garanție/acorduri de finanțare va fi până la 31 decembrie 2021, iar perioada în care se poate efectua plata grantului va fi cuprinsă între data operaționalizării </w:t>
            </w:r>
            <w:r w:rsidR="00D31FB3" w:rsidRPr="00B50FFD">
              <w:rPr>
                <w:rFonts w:eastAsia="Calibri"/>
                <w:lang w:eastAsia="en-US"/>
              </w:rPr>
              <w:t>P</w:t>
            </w:r>
            <w:r w:rsidR="00BE72D6" w:rsidRPr="00B50FFD">
              <w:rPr>
                <w:rFonts w:eastAsia="Calibri"/>
                <w:lang w:eastAsia="en-US"/>
              </w:rPr>
              <w:t>rogramului şi data de 31 decembrie 2022</w:t>
            </w:r>
            <w:r w:rsidR="00783232" w:rsidRPr="00B50FFD">
              <w:rPr>
                <w:rFonts w:eastAsia="Calibri"/>
                <w:lang w:eastAsia="en-US"/>
              </w:rPr>
              <w:t>;</w:t>
            </w:r>
          </w:p>
          <w:p w:rsidR="00FD54F4" w:rsidRDefault="00FD54F4" w:rsidP="005505F7">
            <w:pPr>
              <w:numPr>
                <w:ilvl w:val="0"/>
                <w:numId w:val="22"/>
              </w:numPr>
              <w:tabs>
                <w:tab w:val="left" w:pos="768"/>
              </w:tabs>
              <w:autoSpaceDE w:val="0"/>
              <w:autoSpaceDN w:val="0"/>
              <w:adjustRightInd w:val="0"/>
              <w:jc w:val="both"/>
            </w:pPr>
            <w:r w:rsidRPr="0060217A">
              <w:t>m</w:t>
            </w:r>
            <w:r w:rsidR="005505F7">
              <w:t>ă</w:t>
            </w:r>
            <w:r w:rsidRPr="0060217A">
              <w:t>rirea plafoanelor ajutoarelor de stat acordate întreprinderilor mici şi mijlocii, întreprinderilor mici cu capitalizare de piaţă medie, precum şi fermierilor din domeniul agriculturii, pescuitului, acvaculturii şi sectorului alimentar, inclusiv componenta nerambursabilă de maximum 10% din valoarea finanţării garantate, astfel: 270.000 euro pentru fiecare întreprindere care îşi desfăşoară activitatea în sectorul pescuitului şi acvaculturii, 225.000 euro pentru fiecare întreprindere care îşi desfăşoară activitatea în domeniul producţiei primare de produse agricole, respectiv 1.800.000 euro pentru fiecare întreprindere care îşi desfăşoară activitatea în sectorul alimentar</w:t>
            </w:r>
            <w:r w:rsidR="009B2E84">
              <w:t>;</w:t>
            </w:r>
            <w:r w:rsidR="004C7695">
              <w:t xml:space="preserve"> </w:t>
            </w:r>
          </w:p>
          <w:p w:rsidR="00BB4DDF" w:rsidRPr="0012526E" w:rsidRDefault="000F4492" w:rsidP="005505F7">
            <w:pPr>
              <w:numPr>
                <w:ilvl w:val="0"/>
                <w:numId w:val="22"/>
              </w:numPr>
              <w:tabs>
                <w:tab w:val="left" w:pos="768"/>
              </w:tabs>
              <w:autoSpaceDE w:val="0"/>
              <w:autoSpaceDN w:val="0"/>
              <w:adjustRightInd w:val="0"/>
              <w:jc w:val="both"/>
            </w:pPr>
            <w:r>
              <w:rPr>
                <w:lang w:val="en-GB"/>
              </w:rPr>
              <w:t xml:space="preserve">reglementarea posibilității ca instituțiile de credit înscrise în Program să poată beneficia de plafon de garantare  în situația în care în anul precedent au avut plafon </w:t>
            </w:r>
            <w:r w:rsidR="005C0941">
              <w:rPr>
                <w:lang w:val="en-GB"/>
              </w:rPr>
              <w:t xml:space="preserve">de garantare </w:t>
            </w:r>
            <w:r>
              <w:rPr>
                <w:lang w:val="en-GB"/>
              </w:rPr>
              <w:t>dar nu au emis garanții</w:t>
            </w:r>
            <w:r>
              <w:t>;</w:t>
            </w:r>
            <w:r>
              <w:rPr>
                <w:lang w:val="en-GB"/>
              </w:rPr>
              <w:t xml:space="preserve">  </w:t>
            </w:r>
          </w:p>
          <w:p w:rsidR="001B1CCA" w:rsidRDefault="00EE3F21" w:rsidP="0012526E">
            <w:pPr>
              <w:numPr>
                <w:ilvl w:val="0"/>
                <w:numId w:val="22"/>
              </w:numPr>
              <w:tabs>
                <w:tab w:val="left" w:pos="768"/>
                <w:tab w:val="left" w:pos="1152"/>
              </w:tabs>
              <w:autoSpaceDE w:val="0"/>
              <w:autoSpaceDN w:val="0"/>
              <w:adjustRightInd w:val="0"/>
              <w:jc w:val="both"/>
            </w:pPr>
            <w:r w:rsidRPr="0047660A">
              <w:rPr>
                <w:rFonts w:eastAsia="Calibri"/>
                <w:lang w:eastAsia="en-US"/>
              </w:rPr>
              <w:t>clarificarea unor aspecte legate de codurile CAEN aferente domeniilor neeligibile în cadrul Programului IMM INVEST ROMÂNIA</w:t>
            </w:r>
            <w:r w:rsidR="00C80708">
              <w:rPr>
                <w:rFonts w:eastAsia="Calibri"/>
                <w:lang w:eastAsia="en-US"/>
              </w:rPr>
              <w:t xml:space="preserve">, precum și renumerotarea corespunzătoare a articolului 10 din </w:t>
            </w:r>
            <w:r w:rsidR="00C80708">
              <w:t>HG nr.282/2020, cu modificările și completările ulterioare</w:t>
            </w:r>
            <w:r w:rsidR="00783232">
              <w:rPr>
                <w:rFonts w:eastAsia="Calibri"/>
                <w:lang w:eastAsia="en-US"/>
              </w:rPr>
              <w:t>;</w:t>
            </w:r>
          </w:p>
          <w:p w:rsidR="00BE72D6" w:rsidRDefault="00AE69D8" w:rsidP="0012526E">
            <w:pPr>
              <w:numPr>
                <w:ilvl w:val="0"/>
                <w:numId w:val="22"/>
              </w:numPr>
              <w:tabs>
                <w:tab w:val="left" w:pos="768"/>
                <w:tab w:val="left" w:pos="1152"/>
              </w:tabs>
              <w:autoSpaceDE w:val="0"/>
              <w:autoSpaceDN w:val="0"/>
              <w:adjustRightInd w:val="0"/>
              <w:jc w:val="both"/>
            </w:pPr>
            <w:r>
              <w:t>r</w:t>
            </w:r>
            <w:r w:rsidR="001B1CCA">
              <w:t xml:space="preserve">eformularea art. 16, alin (2) din HG </w:t>
            </w:r>
            <w:r w:rsidR="00C80708">
              <w:t>nr.</w:t>
            </w:r>
            <w:r w:rsidR="001B1CCA">
              <w:t>282/2020</w:t>
            </w:r>
            <w:r w:rsidR="00A432EF">
              <w:t>, cu modificările și completările ulterioare, pentru reglementarea situației în care există solicitări de</w:t>
            </w:r>
            <w:r w:rsidR="00A432EF">
              <w:rPr>
                <w:lang w:val="en-GB"/>
              </w:rPr>
              <w:t xml:space="preserve"> prelungire a</w:t>
            </w:r>
            <w:r w:rsidR="00A432EF" w:rsidRPr="001B1CCA">
              <w:rPr>
                <w:lang w:val="en-GB"/>
              </w:rPr>
              <w:t xml:space="preserve"> valabilității garanției d</w:t>
            </w:r>
            <w:r w:rsidR="00A432EF" w:rsidRPr="00F11E8D">
              <w:rPr>
                <w:lang w:val="en-GB"/>
              </w:rPr>
              <w:t>e stat</w:t>
            </w:r>
            <w:r w:rsidR="00A432EF">
              <w:rPr>
                <w:lang w:val="en-GB"/>
              </w:rPr>
              <w:t xml:space="preserve">, </w:t>
            </w:r>
            <w:r w:rsidR="00A432EF" w:rsidRPr="00851D20">
              <w:t>cu men</w:t>
            </w:r>
            <w:r>
              <w:t>ț</w:t>
            </w:r>
            <w:r w:rsidR="00A432EF" w:rsidRPr="00851D20">
              <w:t>inerea sau diminuarea valorii garan</w:t>
            </w:r>
            <w:r>
              <w:t>ț</w:t>
            </w:r>
            <w:r w:rsidR="00A432EF" w:rsidRPr="00851D20">
              <w:t>iei,</w:t>
            </w:r>
            <w:r w:rsidR="00282591">
              <w:t xml:space="preserve"> </w:t>
            </w:r>
            <w:r>
              <w:t xml:space="preserve">astfel </w:t>
            </w:r>
            <w:r w:rsidR="00282591">
              <w:t>se propune ca</w:t>
            </w:r>
            <w:r w:rsidR="00A432EF" w:rsidRPr="00851D20">
              <w:t xml:space="preserve"> </w:t>
            </w:r>
            <w:r w:rsidR="00A432EF">
              <w:rPr>
                <w:lang w:val="en-GB"/>
              </w:rPr>
              <w:t xml:space="preserve">acestea să fie soluționate </w:t>
            </w:r>
            <w:r w:rsidR="00A432EF" w:rsidRPr="00F11E8D">
              <w:rPr>
                <w:lang w:val="en-GB"/>
              </w:rPr>
              <w:t xml:space="preserve">în baza </w:t>
            </w:r>
            <w:r w:rsidR="00A432EF">
              <w:rPr>
                <w:lang w:val="en-GB"/>
              </w:rPr>
              <w:t>unui act adiț</w:t>
            </w:r>
            <w:r w:rsidR="00A432EF" w:rsidRPr="00F11E8D">
              <w:rPr>
                <w:lang w:val="en-GB"/>
              </w:rPr>
              <w:t>ional la contractu</w:t>
            </w:r>
            <w:r w:rsidR="00A432EF" w:rsidRPr="00B65D27">
              <w:rPr>
                <w:lang w:val="en-GB"/>
              </w:rPr>
              <w:t>l de garantare</w:t>
            </w:r>
            <w:r w:rsidR="00A432EF">
              <w:rPr>
                <w:lang w:val="en-GB"/>
              </w:rPr>
              <w:t>,</w:t>
            </w:r>
            <w:r w:rsidR="00A432EF">
              <w:t xml:space="preserve"> acest tip de prelungire </w:t>
            </w:r>
            <w:r w:rsidR="00A432EF" w:rsidRPr="0012526E">
              <w:t xml:space="preserve">nefiind </w:t>
            </w:r>
            <w:r w:rsidR="00A432EF">
              <w:t>condiționată de</w:t>
            </w:r>
            <w:r w:rsidR="00A432EF" w:rsidRPr="0012526E">
              <w:t xml:space="preserve"> existen</w:t>
            </w:r>
            <w:r w:rsidR="00224B6C">
              <w:t>ț</w:t>
            </w:r>
            <w:r w:rsidR="00A432EF" w:rsidRPr="0012526E">
              <w:t xml:space="preserve">a plafonului de garantare pentru anul </w:t>
            </w:r>
            <w:r w:rsidR="00A432EF">
              <w:t>î</w:t>
            </w:r>
            <w:r w:rsidR="00A432EF" w:rsidRPr="0012526E">
              <w:t>n cur</w:t>
            </w:r>
            <w:r w:rsidR="00A432EF" w:rsidRPr="00A432EF">
              <w:t>s</w:t>
            </w:r>
            <w:r w:rsidR="00783232">
              <w:t>;</w:t>
            </w:r>
          </w:p>
          <w:p w:rsidR="00F74B68" w:rsidRPr="00C80708" w:rsidRDefault="00756C7F" w:rsidP="00537CDA">
            <w:pPr>
              <w:numPr>
                <w:ilvl w:val="0"/>
                <w:numId w:val="22"/>
              </w:numPr>
              <w:tabs>
                <w:tab w:val="left" w:pos="768"/>
              </w:tabs>
              <w:autoSpaceDE w:val="0"/>
              <w:autoSpaceDN w:val="0"/>
              <w:adjustRightInd w:val="0"/>
              <w:jc w:val="both"/>
              <w:rPr>
                <w:lang w:eastAsia="ro-RO"/>
              </w:rPr>
            </w:pPr>
            <w:r>
              <w:t>l</w:t>
            </w:r>
            <w:r w:rsidR="00BB4DDF">
              <w:t>a</w:t>
            </w:r>
            <w:r w:rsidR="005B47B4">
              <w:t xml:space="preserve"> Art.II s</w:t>
            </w:r>
            <w:r w:rsidR="00BB4DDF">
              <w:t>-</w:t>
            </w:r>
            <w:r w:rsidR="005B47B4">
              <w:t xml:space="preserve">au introdus prevederi </w:t>
            </w:r>
            <w:r w:rsidR="00EE3F21">
              <w:t xml:space="preserve">tranzitorii, </w:t>
            </w:r>
            <w:r w:rsidR="005B47B4">
              <w:t>care reglementează modalitatea de aplicare a dispozi</w:t>
            </w:r>
            <w:r w:rsidR="00BB4DDF">
              <w:t>ț</w:t>
            </w:r>
            <w:r w:rsidR="005B47B4">
              <w:t>iilor prezentei Hot</w:t>
            </w:r>
            <w:r w:rsidR="00BB4DDF">
              <w:t>ă</w:t>
            </w:r>
            <w:r w:rsidR="005B47B4">
              <w:t>r</w:t>
            </w:r>
            <w:r w:rsidR="00BB4DDF">
              <w:t>â</w:t>
            </w:r>
            <w:r w:rsidR="005B47B4">
              <w:t>ri de Guvern</w:t>
            </w:r>
            <w:r w:rsidR="00BB4DDF">
              <w:t xml:space="preserve"> în cazul s</w:t>
            </w:r>
            <w:r w:rsidR="005B47B4" w:rsidRPr="0060217A">
              <w:t>olicit</w:t>
            </w:r>
            <w:r w:rsidR="00BB4DDF">
              <w:t>ă</w:t>
            </w:r>
            <w:r w:rsidR="005B47B4" w:rsidRPr="0060217A">
              <w:t xml:space="preserve">rilor de acordare a creditelor garantate depuse </w:t>
            </w:r>
            <w:r w:rsidR="00BB4DDF">
              <w:t>ș</w:t>
            </w:r>
            <w:r w:rsidR="005B47B4" w:rsidRPr="0060217A">
              <w:t>i aflate în curs de solu</w:t>
            </w:r>
            <w:r w:rsidR="00BB4DDF">
              <w:t>ț</w:t>
            </w:r>
            <w:r w:rsidR="005B47B4" w:rsidRPr="0060217A">
              <w:t xml:space="preserve">ionare până la data de 30 iunie 2021 </w:t>
            </w:r>
            <w:r w:rsidR="00BB4DDF">
              <w:t xml:space="preserve">cărora </w:t>
            </w:r>
            <w:r w:rsidR="005B47B4" w:rsidRPr="0060217A">
              <w:t>li se aplic</w:t>
            </w:r>
            <w:r w:rsidR="00BB4DDF">
              <w:t>ă</w:t>
            </w:r>
            <w:r w:rsidR="005B47B4" w:rsidRPr="0060217A">
              <w:t xml:space="preserve"> prevederile legale aflate în vigoare la data depunerii lor</w:t>
            </w:r>
            <w:r w:rsidR="00A0607A">
              <w:t>.</w:t>
            </w:r>
          </w:p>
        </w:tc>
      </w:tr>
      <w:tr w:rsidR="000D64D8" w:rsidRPr="0085108E" w:rsidTr="004A4321">
        <w:tblPrEx>
          <w:tblCellMar>
            <w:left w:w="108" w:type="dxa"/>
            <w:right w:w="108" w:type="dxa"/>
          </w:tblCellMar>
        </w:tblPrEx>
        <w:trPr>
          <w:gridAfter w:val="1"/>
          <w:wAfter w:w="25" w:type="dxa"/>
        </w:trPr>
        <w:tc>
          <w:tcPr>
            <w:tcW w:w="1418" w:type="dxa"/>
            <w:tcBorders>
              <w:top w:val="single" w:sz="4" w:space="0" w:color="000000"/>
              <w:left w:val="single" w:sz="4" w:space="0" w:color="000000"/>
            </w:tcBorders>
            <w:shd w:val="clear" w:color="auto" w:fill="auto"/>
          </w:tcPr>
          <w:p w:rsidR="000D64D8" w:rsidRPr="0085108E" w:rsidRDefault="000D64D8" w:rsidP="000D64D8">
            <w:pPr>
              <w:jc w:val="both"/>
              <w:rPr>
                <w:lang w:eastAsia="en-US"/>
              </w:rPr>
            </w:pPr>
            <w:r w:rsidRPr="0085108E">
              <w:rPr>
                <w:lang w:eastAsia="en-US"/>
              </w:rPr>
              <w:lastRenderedPageBreak/>
              <w:t>3.Alte informaţii</w:t>
            </w:r>
          </w:p>
        </w:tc>
        <w:tc>
          <w:tcPr>
            <w:tcW w:w="9209" w:type="dxa"/>
            <w:gridSpan w:val="13"/>
            <w:tcBorders>
              <w:top w:val="single" w:sz="4" w:space="0" w:color="000000"/>
              <w:left w:val="single" w:sz="4" w:space="0" w:color="000000"/>
              <w:right w:val="single" w:sz="4" w:space="0" w:color="000000"/>
            </w:tcBorders>
            <w:shd w:val="clear" w:color="auto" w:fill="auto"/>
          </w:tcPr>
          <w:p w:rsidR="00FF5323" w:rsidRDefault="00B67182" w:rsidP="00FF5323">
            <w:pPr>
              <w:spacing w:before="120" w:after="120"/>
              <w:contextualSpacing/>
              <w:jc w:val="both"/>
              <w:rPr>
                <w:lang w:eastAsia="en-US"/>
              </w:rPr>
            </w:pPr>
            <w:r w:rsidRPr="0085108E">
              <w:rPr>
                <w:lang w:eastAsia="en-US"/>
              </w:rPr>
              <w:t>Principalele avantaje ale Programului:</w:t>
            </w:r>
          </w:p>
          <w:p w:rsidR="007D3702" w:rsidRPr="00FF5323" w:rsidRDefault="00FD1F23" w:rsidP="0012526E">
            <w:pPr>
              <w:suppressAutoHyphens w:val="0"/>
              <w:autoSpaceDE w:val="0"/>
              <w:autoSpaceDN w:val="0"/>
              <w:adjustRightInd w:val="0"/>
              <w:jc w:val="both"/>
              <w:rPr>
                <w:lang w:eastAsia="en-US"/>
              </w:rPr>
            </w:pPr>
            <w:r>
              <w:rPr>
                <w:lang w:eastAsia="en-US"/>
              </w:rPr>
              <w:t xml:space="preserve"> </w:t>
            </w:r>
            <w:r w:rsidR="00A0607A">
              <w:rPr>
                <w:lang w:eastAsia="en-US"/>
              </w:rPr>
              <w:t>Î</w:t>
            </w:r>
            <w:r w:rsidR="00A0607A" w:rsidRPr="004826BB">
              <w:rPr>
                <w:lang w:eastAsia="ro-RO"/>
              </w:rPr>
              <w:t>n data de 30 iunie 2021 Comisia Europenă (COM) a aprobat decizia în cazul S.A. 63354 (2021/N) - România COVID-19</w:t>
            </w:r>
            <w:r w:rsidR="005A7676">
              <w:rPr>
                <w:lang w:eastAsia="ro-RO"/>
              </w:rPr>
              <w:t>,</w:t>
            </w:r>
            <w:r w:rsidR="00A0607A" w:rsidRPr="004826BB">
              <w:rPr>
                <w:lang w:eastAsia="ro-RO"/>
              </w:rPr>
              <w:t xml:space="preserve"> </w:t>
            </w:r>
            <w:r w:rsidR="005A7676">
              <w:rPr>
                <w:lang w:eastAsia="ro-RO"/>
              </w:rPr>
              <w:t>a</w:t>
            </w:r>
            <w:r w:rsidR="00A0607A" w:rsidRPr="004826BB">
              <w:rPr>
                <w:lang w:eastAsia="ro-RO"/>
              </w:rPr>
              <w:t xml:space="preserve"> treia modificare a schemei IMM INVEST (S.A. 56895)</w:t>
            </w:r>
            <w:r w:rsidR="00A0607A">
              <w:rPr>
                <w:lang w:eastAsia="ro-RO"/>
              </w:rPr>
              <w:t xml:space="preserve"> pentru </w:t>
            </w:r>
            <w:r w:rsidR="005B47B4" w:rsidRPr="00A84746">
              <w:rPr>
                <w:lang w:eastAsia="en-US"/>
              </w:rPr>
              <w:t>prelungirea valabilit</w:t>
            </w:r>
            <w:r w:rsidR="005C0941">
              <w:rPr>
                <w:lang w:eastAsia="en-US"/>
              </w:rPr>
              <w:t>ăț</w:t>
            </w:r>
            <w:r w:rsidR="005B47B4" w:rsidRPr="00A84746">
              <w:rPr>
                <w:lang w:eastAsia="en-US"/>
              </w:rPr>
              <w:t>ii Schemei de ajutor de stat p</w:t>
            </w:r>
            <w:r w:rsidR="007A46DE">
              <w:rPr>
                <w:lang w:eastAsia="en-US"/>
              </w:rPr>
              <w:t>â</w:t>
            </w:r>
            <w:r w:rsidR="005B47B4" w:rsidRPr="00A84746">
              <w:rPr>
                <w:lang w:eastAsia="en-US"/>
              </w:rPr>
              <w:t>n</w:t>
            </w:r>
            <w:r w:rsidR="007A46DE">
              <w:rPr>
                <w:lang w:eastAsia="en-US"/>
              </w:rPr>
              <w:t>ă</w:t>
            </w:r>
            <w:r w:rsidR="005B47B4" w:rsidRPr="00A84746">
              <w:rPr>
                <w:lang w:eastAsia="en-US"/>
              </w:rPr>
              <w:t xml:space="preserve"> la 31</w:t>
            </w:r>
            <w:r w:rsidR="005C0941">
              <w:rPr>
                <w:lang w:eastAsia="en-US"/>
              </w:rPr>
              <w:t xml:space="preserve"> decembrie </w:t>
            </w:r>
            <w:r w:rsidR="005B47B4" w:rsidRPr="00A84746">
              <w:rPr>
                <w:lang w:eastAsia="en-US"/>
              </w:rPr>
              <w:t>2021, respectiv majorarea plafoanelor de ajutor de stat acordate beneficiarilor Schemei</w:t>
            </w:r>
            <w:r w:rsidR="00B67182" w:rsidRPr="0085108E">
              <w:rPr>
                <w:lang w:eastAsia="en-US"/>
              </w:rPr>
              <w:t xml:space="preserve"> </w:t>
            </w:r>
            <w:r w:rsidR="00A84746" w:rsidRPr="00A84746">
              <w:rPr>
                <w:bCs/>
                <w:iCs/>
                <w:lang w:val="en-US" w:eastAsia="en-US"/>
              </w:rPr>
              <w:t>de ajutor de stat</w:t>
            </w:r>
            <w:r w:rsidR="00A0607A">
              <w:rPr>
                <w:bCs/>
                <w:iCs/>
                <w:lang w:val="en-US" w:eastAsia="en-US"/>
              </w:rPr>
              <w:t xml:space="preserve"> </w:t>
            </w:r>
            <w:r w:rsidR="00A84746" w:rsidRPr="0012526E">
              <w:rPr>
                <w:bCs/>
                <w:iCs/>
                <w:lang w:val="en-US" w:eastAsia="en-US"/>
              </w:rPr>
              <w:t>pentru susţinerea activităţii IMM-urilor în contextul crizei economice generate de pandemia COVID-19</w:t>
            </w:r>
            <w:r w:rsidR="00A0607A">
              <w:rPr>
                <w:bCs/>
                <w:iCs/>
                <w:lang w:val="en-US" w:eastAsia="en-US"/>
              </w:rPr>
              <w:t>.</w:t>
            </w:r>
          </w:p>
        </w:tc>
      </w:tr>
      <w:tr w:rsidR="00FB5BFC" w:rsidRPr="0085108E" w:rsidTr="004A4321">
        <w:tc>
          <w:tcPr>
            <w:tcW w:w="10627" w:type="dxa"/>
            <w:gridSpan w:val="14"/>
            <w:tcBorders>
              <w:top w:val="single" w:sz="4" w:space="0" w:color="auto"/>
              <w:left w:val="single" w:sz="4" w:space="0" w:color="000000"/>
              <w:bottom w:val="single" w:sz="4" w:space="0" w:color="000000"/>
            </w:tcBorders>
            <w:shd w:val="clear" w:color="auto" w:fill="auto"/>
          </w:tcPr>
          <w:p w:rsidR="00FB5BFC" w:rsidRPr="0085108E" w:rsidRDefault="00F57708" w:rsidP="00F01A6E">
            <w:pPr>
              <w:jc w:val="center"/>
              <w:rPr>
                <w:lang w:eastAsia="en-US"/>
              </w:rPr>
            </w:pPr>
            <w:r w:rsidRPr="0085108E">
              <w:rPr>
                <w:lang w:eastAsia="en-US"/>
              </w:rPr>
              <w:t>Secțiunea</w:t>
            </w:r>
            <w:r w:rsidR="00FB5BFC" w:rsidRPr="0085108E">
              <w:rPr>
                <w:lang w:eastAsia="en-US"/>
              </w:rPr>
              <w:t xml:space="preserve"> a 3-a</w:t>
            </w:r>
          </w:p>
          <w:p w:rsidR="00FB5BFC" w:rsidRDefault="00FB5BFC" w:rsidP="00C74B9A">
            <w:pPr>
              <w:jc w:val="center"/>
              <w:rPr>
                <w:lang w:eastAsia="en-US"/>
              </w:rPr>
            </w:pPr>
            <w:r w:rsidRPr="0085108E">
              <w:rPr>
                <w:lang w:eastAsia="en-US"/>
              </w:rPr>
              <w:t>Impactul socio-economic al prezentului act normativ</w:t>
            </w:r>
          </w:p>
          <w:p w:rsidR="007D3702" w:rsidRPr="0085108E" w:rsidRDefault="007D3702" w:rsidP="00C74B9A">
            <w:pPr>
              <w:jc w:val="center"/>
              <w:rPr>
                <w:lang w:eastAsia="en-US"/>
              </w:rPr>
            </w:pPr>
          </w:p>
        </w:tc>
        <w:tc>
          <w:tcPr>
            <w:tcW w:w="25" w:type="dxa"/>
            <w:tcBorders>
              <w:left w:val="single" w:sz="4" w:space="0" w:color="000000"/>
            </w:tcBorders>
            <w:shd w:val="clear" w:color="auto" w:fill="auto"/>
          </w:tcPr>
          <w:p w:rsidR="00FB5BFC" w:rsidRPr="0085108E" w:rsidRDefault="00FB5BFC" w:rsidP="00A245E3">
            <w:pPr>
              <w:snapToGrid w:val="0"/>
              <w:rPr>
                <w:lang w:eastAsia="en-US"/>
              </w:rPr>
            </w:pPr>
          </w:p>
        </w:tc>
      </w:tr>
      <w:tr w:rsidR="00FB5BFC" w:rsidRPr="0085108E" w:rsidTr="004A4321">
        <w:tblPrEx>
          <w:tblCellMar>
            <w:left w:w="108" w:type="dxa"/>
            <w:right w:w="108" w:type="dxa"/>
          </w:tblCellMar>
        </w:tblPrEx>
        <w:trPr>
          <w:gridAfter w:val="1"/>
          <w:wAfter w:w="25" w:type="dxa"/>
        </w:trPr>
        <w:tc>
          <w:tcPr>
            <w:tcW w:w="2570" w:type="dxa"/>
            <w:gridSpan w:val="4"/>
            <w:tcBorders>
              <w:top w:val="single" w:sz="4" w:space="0" w:color="000000"/>
              <w:left w:val="single" w:sz="4" w:space="0" w:color="000000"/>
              <w:bottom w:val="single" w:sz="4" w:space="0" w:color="000000"/>
            </w:tcBorders>
            <w:shd w:val="clear" w:color="auto" w:fill="auto"/>
          </w:tcPr>
          <w:p w:rsidR="00FB5BFC" w:rsidRPr="0085108E" w:rsidRDefault="005541E5" w:rsidP="000C48E4">
            <w:pPr>
              <w:widowControl w:val="0"/>
              <w:numPr>
                <w:ilvl w:val="0"/>
                <w:numId w:val="2"/>
              </w:numPr>
              <w:ind w:left="0"/>
              <w:rPr>
                <w:lang w:eastAsia="en-US"/>
              </w:rPr>
            </w:pPr>
            <w:r w:rsidRPr="0085108E">
              <w:rPr>
                <w:lang w:eastAsia="en-US"/>
              </w:rPr>
              <w:t xml:space="preserve">1. </w:t>
            </w:r>
            <w:r w:rsidR="00FB5BFC" w:rsidRPr="0085108E">
              <w:rPr>
                <w:lang w:eastAsia="en-US"/>
              </w:rPr>
              <w:t>Impactul macroeconomic</w:t>
            </w:r>
          </w:p>
        </w:tc>
        <w:tc>
          <w:tcPr>
            <w:tcW w:w="8057" w:type="dxa"/>
            <w:gridSpan w:val="10"/>
            <w:tcBorders>
              <w:top w:val="single" w:sz="4" w:space="0" w:color="000000"/>
              <w:left w:val="single" w:sz="4" w:space="0" w:color="000000"/>
              <w:bottom w:val="single" w:sz="4" w:space="0" w:color="000000"/>
              <w:right w:val="single" w:sz="4" w:space="0" w:color="000000"/>
            </w:tcBorders>
            <w:shd w:val="clear" w:color="auto" w:fill="auto"/>
          </w:tcPr>
          <w:p w:rsidR="00E646B3" w:rsidRPr="0085108E" w:rsidRDefault="00E646B3" w:rsidP="00E646B3">
            <w:pPr>
              <w:widowControl w:val="0"/>
              <w:spacing w:before="120" w:after="120"/>
              <w:jc w:val="both"/>
              <w:rPr>
                <w:lang w:eastAsia="en-US"/>
              </w:rPr>
            </w:pPr>
            <w:r w:rsidRPr="0085108E">
              <w:rPr>
                <w:lang w:eastAsia="en-US"/>
              </w:rPr>
              <w:t xml:space="preserve">Prin acest </w:t>
            </w:r>
            <w:r w:rsidR="005C0941">
              <w:rPr>
                <w:lang w:eastAsia="en-US"/>
              </w:rPr>
              <w:t>P</w:t>
            </w:r>
            <w:r w:rsidRPr="0085108E">
              <w:rPr>
                <w:lang w:eastAsia="en-US"/>
              </w:rPr>
              <w:t>rogram se are în vedere asigurarea resurselor financiare necesare întreprinderilor mici și mijlocii și a întreprinderilor mici cu capitalizare de piață medie pentru traversarea perioadei de influență a răspândirii virusului SARS-CoV2.</w:t>
            </w:r>
          </w:p>
          <w:p w:rsidR="00343037" w:rsidRPr="0085108E" w:rsidRDefault="00E646B3" w:rsidP="005C0941">
            <w:pPr>
              <w:widowControl w:val="0"/>
              <w:spacing w:before="120" w:after="120"/>
              <w:jc w:val="both"/>
              <w:rPr>
                <w:lang w:eastAsia="en-US"/>
              </w:rPr>
            </w:pPr>
            <w:r w:rsidRPr="0085108E">
              <w:rPr>
                <w:lang w:eastAsia="en-US"/>
              </w:rPr>
              <w:t xml:space="preserve">Totodată, acest </w:t>
            </w:r>
            <w:r w:rsidR="005C0941">
              <w:rPr>
                <w:lang w:eastAsia="en-US"/>
              </w:rPr>
              <w:t>P</w:t>
            </w:r>
            <w:r w:rsidRPr="0085108E">
              <w:rPr>
                <w:lang w:eastAsia="en-US"/>
              </w:rPr>
              <w:t xml:space="preserve">rogram va contribui la menținerea locurilor de muncă existente la nivelul întreprinderilor mici și mijlocii și a întreprinderilor mici cu capitalizare de piață medie și la asigurarea continuității activității acestora, cu plata impozitelor, contribuțiilor și taxelor datorate bugetului de stat și celorlalte </w:t>
            </w:r>
            <w:r w:rsidRPr="0085108E">
              <w:rPr>
                <w:lang w:eastAsia="en-US"/>
              </w:rPr>
              <w:lastRenderedPageBreak/>
              <w:t>bugete.</w:t>
            </w:r>
          </w:p>
        </w:tc>
      </w:tr>
      <w:tr w:rsidR="00FB5BFC" w:rsidRPr="0085108E" w:rsidTr="004A4321">
        <w:tblPrEx>
          <w:tblCellMar>
            <w:left w:w="108" w:type="dxa"/>
            <w:right w:w="108" w:type="dxa"/>
          </w:tblCellMar>
        </w:tblPrEx>
        <w:trPr>
          <w:gridAfter w:val="1"/>
          <w:wAfter w:w="25" w:type="dxa"/>
        </w:trPr>
        <w:tc>
          <w:tcPr>
            <w:tcW w:w="2570" w:type="dxa"/>
            <w:gridSpan w:val="4"/>
            <w:tcBorders>
              <w:top w:val="single" w:sz="4" w:space="0" w:color="000000"/>
              <w:left w:val="single" w:sz="4" w:space="0" w:color="000000"/>
              <w:bottom w:val="single" w:sz="4" w:space="0" w:color="000000"/>
            </w:tcBorders>
            <w:shd w:val="clear" w:color="auto" w:fill="auto"/>
          </w:tcPr>
          <w:p w:rsidR="00FB5BFC" w:rsidRPr="0085108E" w:rsidRDefault="00FB5BFC" w:rsidP="00122FB7">
            <w:pPr>
              <w:widowControl w:val="0"/>
              <w:rPr>
                <w:lang w:eastAsia="en-US"/>
              </w:rPr>
            </w:pPr>
            <w:r w:rsidRPr="0085108E">
              <w:rPr>
                <w:lang w:eastAsia="en-US"/>
              </w:rPr>
              <w:lastRenderedPageBreak/>
              <w:t>1</w:t>
            </w:r>
            <w:r w:rsidR="00122FB7" w:rsidRPr="0085108E">
              <w:rPr>
                <w:lang w:eastAsia="en-US"/>
              </w:rPr>
              <w:t>^1</w:t>
            </w:r>
            <w:r w:rsidRPr="0085108E">
              <w:rPr>
                <w:lang w:eastAsia="en-US"/>
              </w:rPr>
              <w:t xml:space="preserve">. Impactul asupra mediului concurenţial şi domeniului ajutoarelor de stat                                   </w:t>
            </w:r>
          </w:p>
        </w:tc>
        <w:tc>
          <w:tcPr>
            <w:tcW w:w="8057" w:type="dxa"/>
            <w:gridSpan w:val="10"/>
            <w:tcBorders>
              <w:top w:val="single" w:sz="4" w:space="0" w:color="000000"/>
              <w:left w:val="single" w:sz="4" w:space="0" w:color="000000"/>
              <w:bottom w:val="single" w:sz="4" w:space="0" w:color="000000"/>
              <w:right w:val="single" w:sz="4" w:space="0" w:color="000000"/>
            </w:tcBorders>
            <w:shd w:val="clear" w:color="auto" w:fill="auto"/>
          </w:tcPr>
          <w:p w:rsidR="00F64C02" w:rsidRPr="0085108E" w:rsidRDefault="00E646B3" w:rsidP="00086E54">
            <w:pPr>
              <w:spacing w:before="120" w:after="120"/>
              <w:jc w:val="both"/>
              <w:rPr>
                <w:highlight w:val="yellow"/>
                <w:lang w:eastAsia="en-US"/>
              </w:rPr>
            </w:pPr>
            <w:r w:rsidRPr="0085108E">
              <w:rPr>
                <w:lang w:eastAsia="en-US"/>
              </w:rPr>
              <w:t>Programul propus se implementează prin intermediul unei scheme de ajutor de stat. Schema de ajutor de stat a fost notificată la C.E. în temeiul art. 107 alin. 3 lit. b) din Tratatul de funcționare a Uniunii și aprobată în data de 10.04.2020 și are ca obiectiv remedierea unei perturbări grave a economiei, în cazul de față susținerea financiară a IMM-urilor în actualul context de criză generat de pandemia de coronavirus</w:t>
            </w:r>
            <w:r w:rsidR="00086E54">
              <w:rPr>
                <w:lang w:eastAsia="en-US"/>
              </w:rPr>
              <w:t>.</w:t>
            </w:r>
          </w:p>
        </w:tc>
      </w:tr>
      <w:tr w:rsidR="00FB5BFC" w:rsidRPr="0085108E" w:rsidTr="004A4321">
        <w:tblPrEx>
          <w:tblCellMar>
            <w:left w:w="108" w:type="dxa"/>
            <w:right w:w="108" w:type="dxa"/>
          </w:tblCellMar>
        </w:tblPrEx>
        <w:trPr>
          <w:gridAfter w:val="1"/>
          <w:wAfter w:w="25" w:type="dxa"/>
          <w:trHeight w:val="649"/>
        </w:trPr>
        <w:tc>
          <w:tcPr>
            <w:tcW w:w="2570" w:type="dxa"/>
            <w:gridSpan w:val="4"/>
            <w:tcBorders>
              <w:top w:val="single" w:sz="4" w:space="0" w:color="000000"/>
              <w:left w:val="single" w:sz="4" w:space="0" w:color="000000"/>
              <w:bottom w:val="single" w:sz="4" w:space="0" w:color="000000"/>
            </w:tcBorders>
            <w:shd w:val="clear" w:color="auto" w:fill="auto"/>
          </w:tcPr>
          <w:p w:rsidR="00FB5BFC" w:rsidRPr="0085108E" w:rsidRDefault="00FB5BFC" w:rsidP="000C48E4">
            <w:pPr>
              <w:widowControl w:val="0"/>
              <w:numPr>
                <w:ilvl w:val="0"/>
                <w:numId w:val="2"/>
              </w:numPr>
              <w:tabs>
                <w:tab w:val="left" w:pos="342"/>
              </w:tabs>
              <w:ind w:left="0" w:hanging="18"/>
              <w:rPr>
                <w:lang w:eastAsia="en-US"/>
              </w:rPr>
            </w:pPr>
            <w:r w:rsidRPr="0085108E">
              <w:rPr>
                <w:lang w:eastAsia="en-US"/>
              </w:rPr>
              <w:t>Impactul asupra mediului de afaceri</w:t>
            </w:r>
          </w:p>
          <w:p w:rsidR="00FB5BFC" w:rsidRPr="0085108E" w:rsidRDefault="00FB5BFC" w:rsidP="00F01A6E">
            <w:pPr>
              <w:widowControl w:val="0"/>
              <w:ind w:hanging="360"/>
              <w:rPr>
                <w:lang w:eastAsia="en-US"/>
              </w:rPr>
            </w:pPr>
          </w:p>
        </w:tc>
        <w:tc>
          <w:tcPr>
            <w:tcW w:w="8057" w:type="dxa"/>
            <w:gridSpan w:val="10"/>
            <w:tcBorders>
              <w:top w:val="single" w:sz="4" w:space="0" w:color="000000"/>
              <w:left w:val="single" w:sz="4" w:space="0" w:color="000000"/>
              <w:bottom w:val="single" w:sz="4" w:space="0" w:color="000000"/>
              <w:right w:val="single" w:sz="4" w:space="0" w:color="000000"/>
            </w:tcBorders>
            <w:shd w:val="clear" w:color="auto" w:fill="auto"/>
          </w:tcPr>
          <w:p w:rsidR="00FB5BFC" w:rsidRPr="0085108E" w:rsidRDefault="00E646B3" w:rsidP="00B13EB4">
            <w:pPr>
              <w:jc w:val="both"/>
              <w:rPr>
                <w:lang w:eastAsia="en-US"/>
              </w:rPr>
            </w:pPr>
            <w:r w:rsidRPr="0085108E">
              <w:rPr>
                <w:lang w:eastAsia="en-US"/>
              </w:rPr>
              <w:t>Prezentul act normativ va avea impact favorabil asupra mediului de afaceri prin înlesnirea accesului la finanțare a întreprinderilor mici și mijlocii și a întreprinderilor mici cu capitalizare de piață medie, pentru stabilizarea situației IMM-urilor afectate de criza economică. Prin implementarea măsurilor propuse se vor obține efecte antrenante în economie, cu utilizarea unui minim de resurse publice.</w:t>
            </w:r>
          </w:p>
        </w:tc>
      </w:tr>
      <w:tr w:rsidR="00FB5BFC" w:rsidRPr="0085108E" w:rsidTr="004A4321">
        <w:tblPrEx>
          <w:tblCellMar>
            <w:left w:w="108" w:type="dxa"/>
            <w:right w:w="108" w:type="dxa"/>
          </w:tblCellMar>
        </w:tblPrEx>
        <w:trPr>
          <w:gridAfter w:val="1"/>
          <w:wAfter w:w="25" w:type="dxa"/>
        </w:trPr>
        <w:tc>
          <w:tcPr>
            <w:tcW w:w="2570" w:type="dxa"/>
            <w:gridSpan w:val="4"/>
            <w:tcBorders>
              <w:top w:val="single" w:sz="4" w:space="0" w:color="000000"/>
              <w:left w:val="single" w:sz="4" w:space="0" w:color="000000"/>
              <w:bottom w:val="single" w:sz="4" w:space="0" w:color="000000"/>
            </w:tcBorders>
            <w:shd w:val="clear" w:color="auto" w:fill="auto"/>
          </w:tcPr>
          <w:p w:rsidR="00FB5BFC" w:rsidRPr="0085108E" w:rsidRDefault="00FB5BFC" w:rsidP="000C48E4">
            <w:pPr>
              <w:widowControl w:val="0"/>
              <w:rPr>
                <w:lang w:eastAsia="en-US"/>
              </w:rPr>
            </w:pPr>
            <w:r w:rsidRPr="0085108E">
              <w:rPr>
                <w:lang w:eastAsia="en-US"/>
              </w:rPr>
              <w:t>2</w:t>
            </w:r>
            <w:r w:rsidR="005541E5" w:rsidRPr="0085108E">
              <w:rPr>
                <w:lang w:eastAsia="en-US"/>
              </w:rPr>
              <w:t>.</w:t>
            </w:r>
            <w:r w:rsidRPr="0085108E">
              <w:rPr>
                <w:lang w:eastAsia="en-US"/>
              </w:rPr>
              <w:t>1</w:t>
            </w:r>
            <w:r w:rsidR="005541E5" w:rsidRPr="0085108E">
              <w:rPr>
                <w:lang w:eastAsia="en-US"/>
              </w:rPr>
              <w:t>.</w:t>
            </w:r>
            <w:r w:rsidRPr="0085108E">
              <w:rPr>
                <w:lang w:eastAsia="en-US"/>
              </w:rPr>
              <w:t xml:space="preserve"> Impactul asupra sarcinilor administrative</w:t>
            </w:r>
          </w:p>
        </w:tc>
        <w:tc>
          <w:tcPr>
            <w:tcW w:w="8057" w:type="dxa"/>
            <w:gridSpan w:val="10"/>
            <w:tcBorders>
              <w:top w:val="single" w:sz="4" w:space="0" w:color="000000"/>
              <w:left w:val="single" w:sz="4" w:space="0" w:color="000000"/>
              <w:bottom w:val="single" w:sz="4" w:space="0" w:color="000000"/>
              <w:right w:val="single" w:sz="4" w:space="0" w:color="000000"/>
            </w:tcBorders>
            <w:shd w:val="clear" w:color="auto" w:fill="auto"/>
          </w:tcPr>
          <w:p w:rsidR="00FB5BFC" w:rsidRPr="0085108E" w:rsidRDefault="00FB5BFC" w:rsidP="00F01A6E">
            <w:pPr>
              <w:widowControl w:val="0"/>
              <w:jc w:val="both"/>
              <w:rPr>
                <w:lang w:eastAsia="en-US"/>
              </w:rPr>
            </w:pPr>
            <w:r w:rsidRPr="0085108E">
              <w:rPr>
                <w:lang w:eastAsia="en-US"/>
              </w:rPr>
              <w:t>Prezentul act normativ nu se referă la acest subiect</w:t>
            </w:r>
            <w:r w:rsidR="00ED79A1">
              <w:rPr>
                <w:lang w:eastAsia="en-US"/>
              </w:rPr>
              <w:t>.</w:t>
            </w:r>
          </w:p>
          <w:p w:rsidR="00FB5BFC" w:rsidRPr="0085108E" w:rsidRDefault="00FB5BFC" w:rsidP="0087786C">
            <w:pPr>
              <w:widowControl w:val="0"/>
              <w:jc w:val="both"/>
              <w:rPr>
                <w:lang w:eastAsia="en-US"/>
              </w:rPr>
            </w:pPr>
          </w:p>
        </w:tc>
      </w:tr>
      <w:tr w:rsidR="00E646B3" w:rsidRPr="0085108E" w:rsidTr="004A4321">
        <w:tblPrEx>
          <w:tblCellMar>
            <w:left w:w="108" w:type="dxa"/>
            <w:right w:w="108" w:type="dxa"/>
          </w:tblCellMar>
        </w:tblPrEx>
        <w:trPr>
          <w:gridAfter w:val="1"/>
          <w:wAfter w:w="25" w:type="dxa"/>
        </w:trPr>
        <w:tc>
          <w:tcPr>
            <w:tcW w:w="2570" w:type="dxa"/>
            <w:gridSpan w:val="4"/>
            <w:tcBorders>
              <w:top w:val="single" w:sz="4" w:space="0" w:color="000000"/>
              <w:left w:val="single" w:sz="4" w:space="0" w:color="000000"/>
              <w:bottom w:val="single" w:sz="4" w:space="0" w:color="000000"/>
            </w:tcBorders>
            <w:shd w:val="clear" w:color="auto" w:fill="auto"/>
          </w:tcPr>
          <w:p w:rsidR="00E646B3" w:rsidRPr="0085108E" w:rsidRDefault="00E646B3" w:rsidP="00E646B3">
            <w:pPr>
              <w:widowControl w:val="0"/>
              <w:rPr>
                <w:lang w:eastAsia="en-US"/>
              </w:rPr>
            </w:pPr>
            <w:r w:rsidRPr="0085108E">
              <w:rPr>
                <w:lang w:eastAsia="en-US"/>
              </w:rPr>
              <w:t>2.2. Impactul asupra intreprinderilor mici si mijlocii</w:t>
            </w:r>
          </w:p>
        </w:tc>
        <w:tc>
          <w:tcPr>
            <w:tcW w:w="8057" w:type="dxa"/>
            <w:gridSpan w:val="10"/>
            <w:tcBorders>
              <w:top w:val="single" w:sz="4" w:space="0" w:color="000000"/>
              <w:left w:val="single" w:sz="4" w:space="0" w:color="000000"/>
              <w:bottom w:val="single" w:sz="4" w:space="0" w:color="000000"/>
              <w:right w:val="single" w:sz="4" w:space="0" w:color="000000"/>
            </w:tcBorders>
            <w:shd w:val="clear" w:color="auto" w:fill="auto"/>
          </w:tcPr>
          <w:p w:rsidR="00E646B3" w:rsidRPr="0085108E" w:rsidRDefault="00E646B3" w:rsidP="00E646B3">
            <w:pPr>
              <w:jc w:val="both"/>
              <w:rPr>
                <w:lang w:eastAsia="en-US"/>
              </w:rPr>
            </w:pPr>
            <w:r w:rsidRPr="0085108E">
              <w:rPr>
                <w:lang w:eastAsia="en-US"/>
              </w:rPr>
              <w:t>Prezentul act normativ se adresează tuturor categoriilor de IMM-uri, având un impact direct pozitiv prin sprijinirea accesului la finanțare pe perioada efectelor datorate răspândirii virusului SARS-CoV2.</w:t>
            </w:r>
          </w:p>
        </w:tc>
      </w:tr>
      <w:tr w:rsidR="00FB5BFC" w:rsidRPr="0085108E" w:rsidTr="004A4321">
        <w:tblPrEx>
          <w:tblCellMar>
            <w:left w:w="108" w:type="dxa"/>
            <w:right w:w="108" w:type="dxa"/>
          </w:tblCellMar>
        </w:tblPrEx>
        <w:trPr>
          <w:gridAfter w:val="1"/>
          <w:wAfter w:w="25" w:type="dxa"/>
        </w:trPr>
        <w:tc>
          <w:tcPr>
            <w:tcW w:w="2570" w:type="dxa"/>
            <w:gridSpan w:val="4"/>
            <w:tcBorders>
              <w:top w:val="single" w:sz="4" w:space="0" w:color="000000"/>
              <w:left w:val="single" w:sz="4" w:space="0" w:color="000000"/>
              <w:bottom w:val="single" w:sz="4" w:space="0" w:color="000000"/>
            </w:tcBorders>
            <w:shd w:val="clear" w:color="auto" w:fill="auto"/>
          </w:tcPr>
          <w:p w:rsidR="00FB5BFC" w:rsidRPr="0085108E" w:rsidRDefault="005541E5" w:rsidP="000C48E4">
            <w:pPr>
              <w:widowControl w:val="0"/>
              <w:jc w:val="both"/>
              <w:rPr>
                <w:lang w:eastAsia="en-US"/>
              </w:rPr>
            </w:pPr>
            <w:r w:rsidRPr="0085108E">
              <w:rPr>
                <w:lang w:eastAsia="en-US"/>
              </w:rPr>
              <w:t>3.</w:t>
            </w:r>
            <w:r w:rsidR="00FB5BFC" w:rsidRPr="0085108E">
              <w:rPr>
                <w:lang w:eastAsia="en-US"/>
              </w:rPr>
              <w:t>Impactul social</w:t>
            </w:r>
          </w:p>
        </w:tc>
        <w:tc>
          <w:tcPr>
            <w:tcW w:w="8057" w:type="dxa"/>
            <w:gridSpan w:val="10"/>
            <w:tcBorders>
              <w:top w:val="single" w:sz="4" w:space="0" w:color="000000"/>
              <w:left w:val="single" w:sz="4" w:space="0" w:color="000000"/>
              <w:bottom w:val="single" w:sz="4" w:space="0" w:color="000000"/>
              <w:right w:val="single" w:sz="4" w:space="0" w:color="000000"/>
            </w:tcBorders>
            <w:shd w:val="clear" w:color="auto" w:fill="auto"/>
          </w:tcPr>
          <w:p w:rsidR="00FB5BFC" w:rsidRPr="0085108E" w:rsidRDefault="00FB5BFC" w:rsidP="00F01A6E">
            <w:pPr>
              <w:widowControl w:val="0"/>
              <w:jc w:val="both"/>
              <w:rPr>
                <w:lang w:eastAsia="en-US"/>
              </w:rPr>
            </w:pPr>
            <w:r w:rsidRPr="0085108E">
              <w:rPr>
                <w:lang w:eastAsia="en-US"/>
              </w:rPr>
              <w:t>Prezentul act normativ nu se referă la acest subiect</w:t>
            </w:r>
          </w:p>
        </w:tc>
      </w:tr>
      <w:tr w:rsidR="00FB5BFC" w:rsidRPr="0085108E" w:rsidTr="004A4321">
        <w:tblPrEx>
          <w:tblCellMar>
            <w:left w:w="108" w:type="dxa"/>
            <w:right w:w="108" w:type="dxa"/>
          </w:tblCellMar>
        </w:tblPrEx>
        <w:trPr>
          <w:gridAfter w:val="1"/>
          <w:wAfter w:w="25" w:type="dxa"/>
        </w:trPr>
        <w:tc>
          <w:tcPr>
            <w:tcW w:w="2570" w:type="dxa"/>
            <w:gridSpan w:val="4"/>
            <w:tcBorders>
              <w:top w:val="single" w:sz="4" w:space="0" w:color="000000"/>
              <w:left w:val="single" w:sz="4" w:space="0" w:color="000000"/>
              <w:bottom w:val="single" w:sz="4" w:space="0" w:color="000000"/>
            </w:tcBorders>
            <w:shd w:val="clear" w:color="auto" w:fill="auto"/>
          </w:tcPr>
          <w:p w:rsidR="00FB5BFC" w:rsidRPr="0085108E" w:rsidRDefault="005541E5" w:rsidP="000C48E4">
            <w:pPr>
              <w:widowControl w:val="0"/>
              <w:rPr>
                <w:lang w:eastAsia="en-US"/>
              </w:rPr>
            </w:pPr>
            <w:r w:rsidRPr="0085108E">
              <w:rPr>
                <w:lang w:eastAsia="en-US"/>
              </w:rPr>
              <w:t>4.</w:t>
            </w:r>
            <w:r w:rsidR="00FB5BFC" w:rsidRPr="0085108E">
              <w:rPr>
                <w:lang w:eastAsia="en-US"/>
              </w:rPr>
              <w:t>Impactul asupra mediului</w:t>
            </w:r>
          </w:p>
        </w:tc>
        <w:tc>
          <w:tcPr>
            <w:tcW w:w="8057" w:type="dxa"/>
            <w:gridSpan w:val="10"/>
            <w:tcBorders>
              <w:top w:val="single" w:sz="4" w:space="0" w:color="000000"/>
              <w:left w:val="single" w:sz="4" w:space="0" w:color="000000"/>
              <w:bottom w:val="single" w:sz="4" w:space="0" w:color="000000"/>
              <w:right w:val="single" w:sz="4" w:space="0" w:color="000000"/>
            </w:tcBorders>
            <w:shd w:val="clear" w:color="auto" w:fill="auto"/>
          </w:tcPr>
          <w:p w:rsidR="00FB5BFC" w:rsidRPr="0085108E" w:rsidRDefault="00FB5BFC" w:rsidP="00F01A6E">
            <w:pPr>
              <w:widowControl w:val="0"/>
              <w:jc w:val="both"/>
              <w:rPr>
                <w:lang w:eastAsia="en-US"/>
              </w:rPr>
            </w:pPr>
            <w:r w:rsidRPr="0085108E">
              <w:rPr>
                <w:lang w:eastAsia="en-US"/>
              </w:rPr>
              <w:t>Prezentul act normativ nu se referă la acest subiect</w:t>
            </w:r>
          </w:p>
        </w:tc>
      </w:tr>
      <w:tr w:rsidR="00FB5BFC" w:rsidRPr="0085108E" w:rsidTr="004A4321">
        <w:tblPrEx>
          <w:tblCellMar>
            <w:left w:w="108" w:type="dxa"/>
            <w:right w:w="108" w:type="dxa"/>
          </w:tblCellMar>
        </w:tblPrEx>
        <w:trPr>
          <w:gridAfter w:val="1"/>
          <w:wAfter w:w="25" w:type="dxa"/>
        </w:trPr>
        <w:tc>
          <w:tcPr>
            <w:tcW w:w="2570" w:type="dxa"/>
            <w:gridSpan w:val="4"/>
            <w:tcBorders>
              <w:top w:val="single" w:sz="4" w:space="0" w:color="000000"/>
              <w:left w:val="single" w:sz="4" w:space="0" w:color="000000"/>
              <w:bottom w:val="single" w:sz="4" w:space="0" w:color="000000"/>
            </w:tcBorders>
            <w:shd w:val="clear" w:color="auto" w:fill="auto"/>
          </w:tcPr>
          <w:p w:rsidR="00FB5BFC" w:rsidRPr="0085108E" w:rsidRDefault="005541E5" w:rsidP="000C48E4">
            <w:pPr>
              <w:widowControl w:val="0"/>
              <w:jc w:val="both"/>
              <w:rPr>
                <w:lang w:eastAsia="en-US"/>
              </w:rPr>
            </w:pPr>
            <w:r w:rsidRPr="0085108E">
              <w:rPr>
                <w:lang w:eastAsia="en-US"/>
              </w:rPr>
              <w:t>5.</w:t>
            </w:r>
            <w:r w:rsidR="00FB5BFC" w:rsidRPr="0085108E">
              <w:rPr>
                <w:lang w:eastAsia="en-US"/>
              </w:rPr>
              <w:t>Alte informaţii</w:t>
            </w:r>
          </w:p>
        </w:tc>
        <w:tc>
          <w:tcPr>
            <w:tcW w:w="8057" w:type="dxa"/>
            <w:gridSpan w:val="10"/>
            <w:tcBorders>
              <w:top w:val="single" w:sz="4" w:space="0" w:color="000000"/>
              <w:left w:val="single" w:sz="4" w:space="0" w:color="000000"/>
              <w:bottom w:val="single" w:sz="4" w:space="0" w:color="000000"/>
              <w:right w:val="single" w:sz="4" w:space="0" w:color="000000"/>
            </w:tcBorders>
            <w:shd w:val="clear" w:color="auto" w:fill="auto"/>
          </w:tcPr>
          <w:p w:rsidR="00FB5BFC" w:rsidRPr="0085108E" w:rsidRDefault="00FB5BFC" w:rsidP="00F01A6E">
            <w:pPr>
              <w:widowControl w:val="0"/>
              <w:jc w:val="both"/>
              <w:rPr>
                <w:lang w:eastAsia="en-US"/>
              </w:rPr>
            </w:pPr>
            <w:r w:rsidRPr="0085108E">
              <w:rPr>
                <w:lang w:eastAsia="en-US"/>
              </w:rPr>
              <w:t>Nu au fost identificate</w:t>
            </w:r>
          </w:p>
        </w:tc>
      </w:tr>
      <w:tr w:rsidR="00FB5BFC" w:rsidRPr="0085108E" w:rsidTr="004A4321">
        <w:tc>
          <w:tcPr>
            <w:tcW w:w="10627" w:type="dxa"/>
            <w:gridSpan w:val="14"/>
            <w:tcBorders>
              <w:top w:val="single" w:sz="4" w:space="0" w:color="000000"/>
              <w:left w:val="single" w:sz="4" w:space="0" w:color="000000"/>
              <w:bottom w:val="single" w:sz="4" w:space="0" w:color="000000"/>
            </w:tcBorders>
            <w:shd w:val="clear" w:color="auto" w:fill="auto"/>
          </w:tcPr>
          <w:p w:rsidR="007D3702" w:rsidRDefault="007D3702" w:rsidP="00F01A6E">
            <w:pPr>
              <w:jc w:val="center"/>
              <w:rPr>
                <w:lang w:eastAsia="en-US"/>
              </w:rPr>
            </w:pPr>
          </w:p>
          <w:p w:rsidR="00FB5BFC" w:rsidRPr="0085108E" w:rsidRDefault="00FB5BFC" w:rsidP="00F01A6E">
            <w:pPr>
              <w:jc w:val="center"/>
              <w:rPr>
                <w:lang w:eastAsia="en-US"/>
              </w:rPr>
            </w:pPr>
            <w:r w:rsidRPr="0085108E">
              <w:rPr>
                <w:lang w:eastAsia="en-US"/>
              </w:rPr>
              <w:t>Secţiunea a 4-a</w:t>
            </w:r>
          </w:p>
          <w:p w:rsidR="00FB5BFC" w:rsidRPr="0085108E" w:rsidRDefault="00FB5BFC" w:rsidP="0012526E">
            <w:pPr>
              <w:jc w:val="center"/>
              <w:rPr>
                <w:lang w:eastAsia="en-US"/>
              </w:rPr>
            </w:pPr>
            <w:r w:rsidRPr="0085108E">
              <w:rPr>
                <w:lang w:eastAsia="en-US"/>
              </w:rPr>
              <w:t xml:space="preserve">Impactul financiar asupra bugetului </w:t>
            </w:r>
            <w:r w:rsidR="004976C4" w:rsidRPr="0085108E">
              <w:rPr>
                <w:lang w:eastAsia="en-US"/>
              </w:rPr>
              <w:t xml:space="preserve">general </w:t>
            </w:r>
            <w:r w:rsidRPr="0085108E">
              <w:rPr>
                <w:lang w:eastAsia="en-US"/>
              </w:rPr>
              <w:t>consolidat, atât pe termen scurt, pentru anul curent, cât şi pe termen lung (pe 5 ani)</w:t>
            </w:r>
          </w:p>
        </w:tc>
        <w:tc>
          <w:tcPr>
            <w:tcW w:w="25" w:type="dxa"/>
            <w:tcBorders>
              <w:left w:val="single" w:sz="4" w:space="0" w:color="000000"/>
            </w:tcBorders>
            <w:shd w:val="clear" w:color="auto" w:fill="auto"/>
          </w:tcPr>
          <w:p w:rsidR="00FB5BFC" w:rsidRPr="0085108E" w:rsidRDefault="00FB5BFC" w:rsidP="004053EE">
            <w:pPr>
              <w:snapToGrid w:val="0"/>
              <w:rPr>
                <w:lang w:eastAsia="en-US"/>
              </w:rPr>
            </w:pPr>
          </w:p>
        </w:tc>
      </w:tr>
      <w:tr w:rsidR="00FB5BFC" w:rsidRPr="0085108E" w:rsidTr="004A4321">
        <w:tblPrEx>
          <w:tblCellMar>
            <w:left w:w="108" w:type="dxa"/>
            <w:right w:w="108" w:type="dxa"/>
          </w:tblCellMar>
        </w:tblPrEx>
        <w:trPr>
          <w:gridAfter w:val="1"/>
          <w:wAfter w:w="25" w:type="dxa"/>
        </w:trPr>
        <w:tc>
          <w:tcPr>
            <w:tcW w:w="2030" w:type="dxa"/>
            <w:gridSpan w:val="2"/>
            <w:tcBorders>
              <w:top w:val="single" w:sz="4" w:space="0" w:color="000000"/>
              <w:left w:val="single" w:sz="4" w:space="0" w:color="000000"/>
              <w:bottom w:val="single" w:sz="4" w:space="0" w:color="000000"/>
            </w:tcBorders>
            <w:shd w:val="clear" w:color="auto" w:fill="auto"/>
          </w:tcPr>
          <w:p w:rsidR="00FB5BFC" w:rsidRPr="0085108E" w:rsidRDefault="00FB5BFC" w:rsidP="000C48E4">
            <w:pPr>
              <w:pStyle w:val="Heading2"/>
              <w:rPr>
                <w:sz w:val="24"/>
                <w:lang w:eastAsia="en-US"/>
              </w:rPr>
            </w:pPr>
            <w:r w:rsidRPr="0085108E">
              <w:rPr>
                <w:sz w:val="24"/>
                <w:lang w:eastAsia="en-US"/>
              </w:rPr>
              <w:t xml:space="preserve"> Indicatori</w:t>
            </w:r>
          </w:p>
        </w:tc>
        <w:tc>
          <w:tcPr>
            <w:tcW w:w="1060" w:type="dxa"/>
            <w:gridSpan w:val="3"/>
            <w:tcBorders>
              <w:top w:val="single" w:sz="4" w:space="0" w:color="000000"/>
              <w:left w:val="single" w:sz="4" w:space="0" w:color="000000"/>
              <w:bottom w:val="single" w:sz="4" w:space="0" w:color="000000"/>
            </w:tcBorders>
            <w:shd w:val="clear" w:color="auto" w:fill="auto"/>
          </w:tcPr>
          <w:p w:rsidR="00FB5BFC" w:rsidRPr="0085108E" w:rsidRDefault="00FB5BFC" w:rsidP="00F01A6E">
            <w:pPr>
              <w:jc w:val="center"/>
              <w:rPr>
                <w:lang w:eastAsia="en-US"/>
              </w:rPr>
            </w:pPr>
            <w:r w:rsidRPr="0085108E">
              <w:rPr>
                <w:lang w:eastAsia="en-US"/>
              </w:rPr>
              <w:t>An curent</w:t>
            </w:r>
          </w:p>
        </w:tc>
        <w:tc>
          <w:tcPr>
            <w:tcW w:w="4087" w:type="dxa"/>
            <w:gridSpan w:val="8"/>
            <w:tcBorders>
              <w:top w:val="single" w:sz="4" w:space="0" w:color="000000"/>
              <w:left w:val="single" w:sz="4" w:space="0" w:color="000000"/>
              <w:bottom w:val="single" w:sz="4" w:space="0" w:color="000000"/>
            </w:tcBorders>
            <w:shd w:val="clear" w:color="auto" w:fill="auto"/>
          </w:tcPr>
          <w:p w:rsidR="00FB5BFC" w:rsidRPr="0085108E" w:rsidRDefault="00FB5BFC" w:rsidP="0087786C">
            <w:pPr>
              <w:jc w:val="center"/>
              <w:rPr>
                <w:lang w:eastAsia="en-US"/>
              </w:rPr>
            </w:pPr>
            <w:r w:rsidRPr="0085108E">
              <w:rPr>
                <w:lang w:eastAsia="en-US"/>
              </w:rPr>
              <w:t>Următorii 4 ani</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B5BFC" w:rsidRPr="0085108E" w:rsidRDefault="00FB5BFC" w:rsidP="00B13EB4">
            <w:pPr>
              <w:jc w:val="center"/>
              <w:rPr>
                <w:lang w:eastAsia="en-US"/>
              </w:rPr>
            </w:pPr>
            <w:r w:rsidRPr="0085108E">
              <w:rPr>
                <w:lang w:eastAsia="en-US"/>
              </w:rPr>
              <w:t>Media următorilor 5 ani, după anul curent</w:t>
            </w:r>
          </w:p>
        </w:tc>
      </w:tr>
      <w:tr w:rsidR="00FB5BFC" w:rsidRPr="0085108E" w:rsidTr="004A4321">
        <w:tblPrEx>
          <w:tblCellMar>
            <w:left w:w="108" w:type="dxa"/>
            <w:right w:w="108" w:type="dxa"/>
          </w:tblCellMar>
        </w:tblPrEx>
        <w:trPr>
          <w:gridAfter w:val="1"/>
          <w:wAfter w:w="25" w:type="dxa"/>
        </w:trPr>
        <w:tc>
          <w:tcPr>
            <w:tcW w:w="2030" w:type="dxa"/>
            <w:gridSpan w:val="2"/>
            <w:tcBorders>
              <w:top w:val="single" w:sz="4" w:space="0" w:color="000000"/>
              <w:left w:val="single" w:sz="4" w:space="0" w:color="000000"/>
              <w:bottom w:val="single" w:sz="4" w:space="0" w:color="000000"/>
            </w:tcBorders>
            <w:shd w:val="clear" w:color="auto" w:fill="auto"/>
          </w:tcPr>
          <w:p w:rsidR="00FB5BFC" w:rsidRPr="0085108E" w:rsidRDefault="00FB5BFC" w:rsidP="000C48E4">
            <w:pPr>
              <w:jc w:val="center"/>
              <w:rPr>
                <w:lang w:eastAsia="en-US"/>
              </w:rPr>
            </w:pPr>
            <w:r w:rsidRPr="0085108E">
              <w:rPr>
                <w:lang w:eastAsia="en-US"/>
              </w:rPr>
              <w:t>1</w:t>
            </w:r>
          </w:p>
        </w:tc>
        <w:tc>
          <w:tcPr>
            <w:tcW w:w="1060" w:type="dxa"/>
            <w:gridSpan w:val="3"/>
            <w:tcBorders>
              <w:top w:val="single" w:sz="4" w:space="0" w:color="000000"/>
              <w:left w:val="single" w:sz="4" w:space="0" w:color="000000"/>
              <w:bottom w:val="single" w:sz="4" w:space="0" w:color="000000"/>
            </w:tcBorders>
            <w:shd w:val="clear" w:color="auto" w:fill="auto"/>
            <w:vAlign w:val="center"/>
          </w:tcPr>
          <w:p w:rsidR="00FB5BFC" w:rsidRPr="0085108E" w:rsidRDefault="00FB5BFC" w:rsidP="00F01A6E">
            <w:pPr>
              <w:jc w:val="center"/>
              <w:rPr>
                <w:lang w:eastAsia="en-US"/>
              </w:rPr>
            </w:pPr>
            <w:r w:rsidRPr="0085108E">
              <w:rPr>
                <w:lang w:eastAsia="en-US"/>
              </w:rPr>
              <w:t>2</w:t>
            </w:r>
          </w:p>
        </w:tc>
        <w:tc>
          <w:tcPr>
            <w:tcW w:w="857" w:type="dxa"/>
            <w:tcBorders>
              <w:top w:val="single" w:sz="4" w:space="0" w:color="000000"/>
              <w:left w:val="single" w:sz="4" w:space="0" w:color="000000"/>
              <w:bottom w:val="single" w:sz="4" w:space="0" w:color="000000"/>
            </w:tcBorders>
            <w:shd w:val="clear" w:color="auto" w:fill="auto"/>
            <w:vAlign w:val="center"/>
          </w:tcPr>
          <w:p w:rsidR="00FB5BFC" w:rsidRPr="0085108E" w:rsidRDefault="00FB5BFC" w:rsidP="0087786C">
            <w:pPr>
              <w:jc w:val="center"/>
              <w:rPr>
                <w:lang w:eastAsia="en-US"/>
              </w:rPr>
            </w:pPr>
            <w:r w:rsidRPr="0085108E">
              <w:rPr>
                <w:lang w:eastAsia="en-US"/>
              </w:rPr>
              <w:t>3</w:t>
            </w:r>
          </w:p>
        </w:tc>
        <w:tc>
          <w:tcPr>
            <w:tcW w:w="1023" w:type="dxa"/>
            <w:gridSpan w:val="5"/>
            <w:tcBorders>
              <w:top w:val="single" w:sz="4" w:space="0" w:color="000000"/>
              <w:left w:val="single" w:sz="4" w:space="0" w:color="000000"/>
              <w:bottom w:val="single" w:sz="4" w:space="0" w:color="000000"/>
            </w:tcBorders>
            <w:shd w:val="clear" w:color="auto" w:fill="auto"/>
            <w:vAlign w:val="center"/>
          </w:tcPr>
          <w:p w:rsidR="00FB5BFC" w:rsidRPr="0085108E" w:rsidRDefault="00FB5BFC" w:rsidP="00B13EB4">
            <w:pPr>
              <w:jc w:val="center"/>
              <w:rPr>
                <w:lang w:eastAsia="en-US"/>
              </w:rPr>
            </w:pPr>
            <w:r w:rsidRPr="0085108E">
              <w:rPr>
                <w:lang w:eastAsia="en-US"/>
              </w:rPr>
              <w:t>4</w:t>
            </w:r>
          </w:p>
        </w:tc>
        <w:tc>
          <w:tcPr>
            <w:tcW w:w="1023" w:type="dxa"/>
            <w:tcBorders>
              <w:top w:val="single" w:sz="4" w:space="0" w:color="000000"/>
              <w:left w:val="single" w:sz="4" w:space="0" w:color="000000"/>
              <w:bottom w:val="single" w:sz="4" w:space="0" w:color="000000"/>
            </w:tcBorders>
            <w:shd w:val="clear" w:color="auto" w:fill="auto"/>
            <w:vAlign w:val="center"/>
          </w:tcPr>
          <w:p w:rsidR="00FB5BFC" w:rsidRPr="0085108E" w:rsidRDefault="00FB5BFC" w:rsidP="00A245E3">
            <w:pPr>
              <w:jc w:val="center"/>
              <w:rPr>
                <w:lang w:eastAsia="en-US"/>
              </w:rPr>
            </w:pPr>
            <w:r w:rsidRPr="0085108E">
              <w:rPr>
                <w:lang w:eastAsia="en-US"/>
              </w:rPr>
              <w:t>5</w:t>
            </w:r>
          </w:p>
        </w:tc>
        <w:tc>
          <w:tcPr>
            <w:tcW w:w="1184" w:type="dxa"/>
            <w:tcBorders>
              <w:top w:val="single" w:sz="4" w:space="0" w:color="000000"/>
              <w:left w:val="single" w:sz="4" w:space="0" w:color="000000"/>
              <w:bottom w:val="single" w:sz="4" w:space="0" w:color="000000"/>
            </w:tcBorders>
            <w:shd w:val="clear" w:color="auto" w:fill="auto"/>
            <w:vAlign w:val="center"/>
          </w:tcPr>
          <w:p w:rsidR="00FB5BFC" w:rsidRPr="0085108E" w:rsidRDefault="00FB5BFC" w:rsidP="00D771B5">
            <w:pPr>
              <w:jc w:val="center"/>
              <w:rPr>
                <w:lang w:eastAsia="en-US"/>
              </w:rPr>
            </w:pPr>
            <w:r w:rsidRPr="0085108E">
              <w:rPr>
                <w:lang w:eastAsia="en-US"/>
              </w:rPr>
              <w:t>6</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FC" w:rsidRPr="0085108E" w:rsidRDefault="00FB5BFC" w:rsidP="004053EE">
            <w:pPr>
              <w:jc w:val="center"/>
              <w:rPr>
                <w:lang w:eastAsia="en-US"/>
              </w:rPr>
            </w:pPr>
            <w:r w:rsidRPr="0085108E">
              <w:rPr>
                <w:lang w:eastAsia="en-US"/>
              </w:rPr>
              <w:t>7</w:t>
            </w:r>
          </w:p>
        </w:tc>
      </w:tr>
      <w:tr w:rsidR="006517EB" w:rsidRPr="0085108E" w:rsidTr="004A4321">
        <w:tblPrEx>
          <w:tblCellMar>
            <w:left w:w="108" w:type="dxa"/>
            <w:right w:w="108" w:type="dxa"/>
          </w:tblCellMar>
        </w:tblPrEx>
        <w:trPr>
          <w:gridAfter w:val="1"/>
          <w:wAfter w:w="25" w:type="dxa"/>
        </w:trPr>
        <w:tc>
          <w:tcPr>
            <w:tcW w:w="2030" w:type="dxa"/>
            <w:gridSpan w:val="2"/>
            <w:tcBorders>
              <w:top w:val="single" w:sz="4" w:space="0" w:color="000000"/>
              <w:left w:val="single" w:sz="4" w:space="0" w:color="000000"/>
              <w:bottom w:val="single" w:sz="4" w:space="0" w:color="000000"/>
            </w:tcBorders>
            <w:shd w:val="clear" w:color="auto" w:fill="auto"/>
          </w:tcPr>
          <w:p w:rsidR="006517EB" w:rsidRPr="0085108E" w:rsidRDefault="0020174E" w:rsidP="006517EB">
            <w:pPr>
              <w:jc w:val="center"/>
              <w:rPr>
                <w:lang w:eastAsia="en-US"/>
              </w:rPr>
            </w:pPr>
            <w:r w:rsidRPr="0085108E">
              <w:rPr>
                <w:lang w:eastAsia="en-US"/>
              </w:rPr>
              <w:t>Impact previzionat</w:t>
            </w:r>
          </w:p>
        </w:tc>
        <w:tc>
          <w:tcPr>
            <w:tcW w:w="1060" w:type="dxa"/>
            <w:gridSpan w:val="3"/>
            <w:tcBorders>
              <w:top w:val="single" w:sz="4" w:space="0" w:color="000000"/>
              <w:left w:val="single" w:sz="4" w:space="0" w:color="000000"/>
              <w:bottom w:val="single" w:sz="4" w:space="0" w:color="000000"/>
            </w:tcBorders>
            <w:shd w:val="clear" w:color="auto" w:fill="auto"/>
            <w:vAlign w:val="center"/>
          </w:tcPr>
          <w:p w:rsidR="006517EB" w:rsidRPr="0085108E" w:rsidRDefault="006517EB" w:rsidP="006517EB">
            <w:pPr>
              <w:jc w:val="center"/>
              <w:rPr>
                <w:lang w:eastAsia="en-US"/>
              </w:rPr>
            </w:pPr>
            <w:r w:rsidRPr="0085108E">
              <w:rPr>
                <w:lang w:eastAsia="en-US"/>
              </w:rPr>
              <w:t>20</w:t>
            </w:r>
            <w:r w:rsidR="0020174E" w:rsidRPr="0085108E">
              <w:rPr>
                <w:lang w:eastAsia="en-US"/>
              </w:rPr>
              <w:t>2</w:t>
            </w:r>
            <w:r w:rsidR="00E646B3" w:rsidRPr="0085108E">
              <w:rPr>
                <w:lang w:eastAsia="en-US"/>
              </w:rPr>
              <w:t>1</w:t>
            </w:r>
          </w:p>
          <w:p w:rsidR="006517EB" w:rsidRPr="0085108E" w:rsidRDefault="006517EB" w:rsidP="006517EB">
            <w:pPr>
              <w:jc w:val="center"/>
              <w:rPr>
                <w:lang w:eastAsia="en-US"/>
              </w:rPr>
            </w:pPr>
            <w:r w:rsidRPr="0085108E">
              <w:rPr>
                <w:lang w:eastAsia="en-US"/>
              </w:rPr>
              <w:t>(mil lei)</w:t>
            </w:r>
          </w:p>
        </w:tc>
        <w:tc>
          <w:tcPr>
            <w:tcW w:w="857" w:type="dxa"/>
            <w:tcBorders>
              <w:top w:val="single" w:sz="4" w:space="0" w:color="000000"/>
              <w:left w:val="single" w:sz="4" w:space="0" w:color="000000"/>
              <w:bottom w:val="single" w:sz="4" w:space="0" w:color="000000"/>
            </w:tcBorders>
            <w:shd w:val="clear" w:color="auto" w:fill="auto"/>
            <w:vAlign w:val="center"/>
          </w:tcPr>
          <w:p w:rsidR="006517EB" w:rsidRPr="0085108E" w:rsidRDefault="006517EB" w:rsidP="006517EB">
            <w:pPr>
              <w:jc w:val="center"/>
              <w:rPr>
                <w:lang w:eastAsia="en-US"/>
              </w:rPr>
            </w:pPr>
            <w:r w:rsidRPr="0085108E">
              <w:rPr>
                <w:lang w:eastAsia="en-US"/>
              </w:rPr>
              <w:t>20</w:t>
            </w:r>
            <w:r w:rsidR="0020174E" w:rsidRPr="0085108E">
              <w:rPr>
                <w:lang w:eastAsia="en-US"/>
              </w:rPr>
              <w:t>2</w:t>
            </w:r>
            <w:r w:rsidR="00E646B3" w:rsidRPr="0085108E">
              <w:rPr>
                <w:lang w:eastAsia="en-US"/>
              </w:rPr>
              <w:t>2</w:t>
            </w:r>
          </w:p>
          <w:p w:rsidR="006517EB" w:rsidRPr="0085108E" w:rsidRDefault="006517EB" w:rsidP="006517EB">
            <w:pPr>
              <w:jc w:val="center"/>
              <w:rPr>
                <w:lang w:eastAsia="en-US"/>
              </w:rPr>
            </w:pPr>
            <w:r w:rsidRPr="0085108E">
              <w:rPr>
                <w:lang w:eastAsia="en-US"/>
              </w:rPr>
              <w:t>(mil lei)</w:t>
            </w:r>
          </w:p>
        </w:tc>
        <w:tc>
          <w:tcPr>
            <w:tcW w:w="1023" w:type="dxa"/>
            <w:gridSpan w:val="5"/>
            <w:tcBorders>
              <w:top w:val="single" w:sz="4" w:space="0" w:color="000000"/>
              <w:left w:val="single" w:sz="4" w:space="0" w:color="000000"/>
              <w:bottom w:val="single" w:sz="4" w:space="0" w:color="000000"/>
            </w:tcBorders>
            <w:shd w:val="clear" w:color="auto" w:fill="auto"/>
            <w:vAlign w:val="center"/>
          </w:tcPr>
          <w:p w:rsidR="006517EB" w:rsidRPr="0085108E" w:rsidRDefault="006517EB" w:rsidP="006517EB">
            <w:pPr>
              <w:jc w:val="center"/>
              <w:rPr>
                <w:lang w:eastAsia="en-US"/>
              </w:rPr>
            </w:pPr>
            <w:r w:rsidRPr="0085108E">
              <w:rPr>
                <w:lang w:eastAsia="en-US"/>
              </w:rPr>
              <w:t>20</w:t>
            </w:r>
            <w:r w:rsidR="0020174E" w:rsidRPr="0085108E">
              <w:rPr>
                <w:lang w:eastAsia="en-US"/>
              </w:rPr>
              <w:t>2</w:t>
            </w:r>
            <w:r w:rsidR="00E646B3" w:rsidRPr="0085108E">
              <w:rPr>
                <w:lang w:eastAsia="en-US"/>
              </w:rPr>
              <w:t>3</w:t>
            </w:r>
          </w:p>
          <w:p w:rsidR="006517EB" w:rsidRPr="0085108E" w:rsidRDefault="006517EB" w:rsidP="006517EB">
            <w:pPr>
              <w:jc w:val="center"/>
              <w:rPr>
                <w:lang w:eastAsia="en-US"/>
              </w:rPr>
            </w:pPr>
            <w:r w:rsidRPr="0085108E">
              <w:rPr>
                <w:lang w:eastAsia="en-US"/>
              </w:rPr>
              <w:t>(mil lei)</w:t>
            </w:r>
          </w:p>
        </w:tc>
        <w:tc>
          <w:tcPr>
            <w:tcW w:w="1023" w:type="dxa"/>
            <w:tcBorders>
              <w:top w:val="single" w:sz="4" w:space="0" w:color="000000"/>
              <w:left w:val="single" w:sz="4" w:space="0" w:color="000000"/>
              <w:bottom w:val="single" w:sz="4" w:space="0" w:color="000000"/>
            </w:tcBorders>
            <w:shd w:val="clear" w:color="auto" w:fill="auto"/>
            <w:vAlign w:val="center"/>
          </w:tcPr>
          <w:p w:rsidR="006517EB" w:rsidRPr="0085108E" w:rsidRDefault="006517EB" w:rsidP="006517EB">
            <w:pPr>
              <w:jc w:val="center"/>
              <w:rPr>
                <w:lang w:eastAsia="en-US"/>
              </w:rPr>
            </w:pPr>
            <w:r w:rsidRPr="0085108E">
              <w:rPr>
                <w:lang w:eastAsia="en-US"/>
              </w:rPr>
              <w:t>202</w:t>
            </w:r>
            <w:r w:rsidR="00E646B3" w:rsidRPr="0085108E">
              <w:rPr>
                <w:lang w:eastAsia="en-US"/>
              </w:rPr>
              <w:t>4</w:t>
            </w:r>
          </w:p>
          <w:p w:rsidR="006517EB" w:rsidRPr="0085108E" w:rsidRDefault="006517EB" w:rsidP="006517EB">
            <w:pPr>
              <w:jc w:val="center"/>
              <w:rPr>
                <w:lang w:eastAsia="en-US"/>
              </w:rPr>
            </w:pPr>
            <w:r w:rsidRPr="0085108E">
              <w:rPr>
                <w:lang w:eastAsia="en-US"/>
              </w:rPr>
              <w:t>(mil lei)</w:t>
            </w:r>
          </w:p>
        </w:tc>
        <w:tc>
          <w:tcPr>
            <w:tcW w:w="1184" w:type="dxa"/>
            <w:tcBorders>
              <w:top w:val="single" w:sz="4" w:space="0" w:color="000000"/>
              <w:left w:val="single" w:sz="4" w:space="0" w:color="000000"/>
              <w:bottom w:val="single" w:sz="4" w:space="0" w:color="000000"/>
            </w:tcBorders>
            <w:shd w:val="clear" w:color="auto" w:fill="auto"/>
            <w:vAlign w:val="center"/>
          </w:tcPr>
          <w:p w:rsidR="006517EB" w:rsidRPr="0085108E" w:rsidRDefault="006517EB" w:rsidP="006517EB">
            <w:pPr>
              <w:jc w:val="center"/>
              <w:rPr>
                <w:lang w:eastAsia="en-US"/>
              </w:rPr>
            </w:pPr>
            <w:r w:rsidRPr="0085108E">
              <w:rPr>
                <w:lang w:eastAsia="en-US"/>
              </w:rPr>
              <w:t>202</w:t>
            </w:r>
            <w:r w:rsidR="00E646B3" w:rsidRPr="0085108E">
              <w:rPr>
                <w:lang w:eastAsia="en-US"/>
              </w:rPr>
              <w:t>5</w:t>
            </w:r>
          </w:p>
          <w:p w:rsidR="006517EB" w:rsidRPr="0085108E" w:rsidRDefault="006517EB" w:rsidP="006517EB">
            <w:pPr>
              <w:jc w:val="center"/>
              <w:rPr>
                <w:lang w:eastAsia="en-US"/>
              </w:rPr>
            </w:pPr>
            <w:r w:rsidRPr="0085108E">
              <w:rPr>
                <w:lang w:eastAsia="en-US"/>
              </w:rPr>
              <w:t>(mil lei)</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7EB" w:rsidRPr="0085108E" w:rsidRDefault="006517EB" w:rsidP="006517EB">
            <w:pPr>
              <w:jc w:val="center"/>
              <w:rPr>
                <w:lang w:eastAsia="en-US"/>
              </w:rPr>
            </w:pPr>
          </w:p>
        </w:tc>
      </w:tr>
      <w:tr w:rsidR="006517EB" w:rsidRPr="0085108E" w:rsidTr="004A4321">
        <w:tblPrEx>
          <w:tblCellMar>
            <w:left w:w="108" w:type="dxa"/>
            <w:right w:w="108" w:type="dxa"/>
          </w:tblCellMar>
        </w:tblPrEx>
        <w:trPr>
          <w:gridAfter w:val="1"/>
          <w:wAfter w:w="25" w:type="dxa"/>
        </w:trPr>
        <w:tc>
          <w:tcPr>
            <w:tcW w:w="2030" w:type="dxa"/>
            <w:gridSpan w:val="2"/>
            <w:tcBorders>
              <w:top w:val="single" w:sz="4" w:space="0" w:color="000000"/>
              <w:left w:val="single" w:sz="4" w:space="0" w:color="000000"/>
              <w:bottom w:val="single" w:sz="4" w:space="0" w:color="000000"/>
            </w:tcBorders>
            <w:shd w:val="clear" w:color="auto" w:fill="auto"/>
          </w:tcPr>
          <w:p w:rsidR="006517EB" w:rsidRPr="0085108E" w:rsidRDefault="006517EB" w:rsidP="006517EB">
            <w:pPr>
              <w:rPr>
                <w:lang w:eastAsia="en-US"/>
              </w:rPr>
            </w:pPr>
            <w:r w:rsidRPr="0085108E">
              <w:rPr>
                <w:lang w:eastAsia="en-US"/>
              </w:rPr>
              <w:t>1.Modificări ale veniturilor bugetare, plus/minus, din care:</w:t>
            </w:r>
          </w:p>
          <w:p w:rsidR="006517EB" w:rsidRPr="0085108E" w:rsidRDefault="006517EB" w:rsidP="006517EB">
            <w:pPr>
              <w:rPr>
                <w:lang w:eastAsia="en-US"/>
              </w:rPr>
            </w:pPr>
            <w:r w:rsidRPr="0085108E">
              <w:rPr>
                <w:lang w:eastAsia="en-US"/>
              </w:rPr>
              <w:t>a)bugetul de stat, din acesta:</w:t>
            </w:r>
          </w:p>
          <w:p w:rsidR="006517EB" w:rsidRPr="0085108E" w:rsidRDefault="006517EB" w:rsidP="006517EB">
            <w:pPr>
              <w:rPr>
                <w:lang w:eastAsia="en-US"/>
              </w:rPr>
            </w:pPr>
            <w:r w:rsidRPr="0085108E">
              <w:rPr>
                <w:lang w:eastAsia="en-US"/>
              </w:rPr>
              <w:t>-impozit pe profit</w:t>
            </w:r>
          </w:p>
          <w:p w:rsidR="006517EB" w:rsidRPr="0085108E" w:rsidRDefault="006517EB" w:rsidP="006517EB">
            <w:pPr>
              <w:rPr>
                <w:lang w:eastAsia="en-US"/>
              </w:rPr>
            </w:pPr>
            <w:r w:rsidRPr="0085108E">
              <w:rPr>
                <w:lang w:eastAsia="en-US"/>
              </w:rPr>
              <w:t>-impozit pe venit</w:t>
            </w:r>
          </w:p>
          <w:p w:rsidR="006517EB" w:rsidRPr="0085108E" w:rsidRDefault="006517EB" w:rsidP="006517EB">
            <w:pPr>
              <w:rPr>
                <w:lang w:eastAsia="en-US"/>
              </w:rPr>
            </w:pPr>
            <w:r w:rsidRPr="0085108E">
              <w:rPr>
                <w:lang w:eastAsia="en-US"/>
              </w:rPr>
              <w:t>b)bugete locale:</w:t>
            </w:r>
          </w:p>
          <w:p w:rsidR="006517EB" w:rsidRPr="0085108E" w:rsidRDefault="006517EB" w:rsidP="006517EB">
            <w:pPr>
              <w:rPr>
                <w:lang w:eastAsia="en-US"/>
              </w:rPr>
            </w:pPr>
            <w:r w:rsidRPr="0085108E">
              <w:rPr>
                <w:lang w:eastAsia="en-US"/>
              </w:rPr>
              <w:t>-impozit pe profit</w:t>
            </w:r>
          </w:p>
          <w:p w:rsidR="006517EB" w:rsidRPr="0085108E" w:rsidRDefault="006517EB" w:rsidP="006517EB">
            <w:pPr>
              <w:rPr>
                <w:lang w:eastAsia="en-US"/>
              </w:rPr>
            </w:pPr>
            <w:r w:rsidRPr="0085108E">
              <w:rPr>
                <w:lang w:eastAsia="en-US"/>
              </w:rPr>
              <w:t>c)bugetul asigurărilor sociale</w:t>
            </w:r>
          </w:p>
          <w:p w:rsidR="006517EB" w:rsidRPr="0085108E" w:rsidRDefault="006517EB" w:rsidP="006517EB">
            <w:pPr>
              <w:rPr>
                <w:lang w:eastAsia="en-US"/>
              </w:rPr>
            </w:pPr>
            <w:r w:rsidRPr="0085108E">
              <w:rPr>
                <w:lang w:eastAsia="en-US"/>
              </w:rPr>
              <w:t xml:space="preserve">-contribuţii de </w:t>
            </w:r>
            <w:r w:rsidRPr="0085108E">
              <w:rPr>
                <w:lang w:eastAsia="en-US"/>
              </w:rPr>
              <w:lastRenderedPageBreak/>
              <w:t>asigurări</w:t>
            </w:r>
          </w:p>
        </w:tc>
        <w:tc>
          <w:tcPr>
            <w:tcW w:w="8597" w:type="dxa"/>
            <w:gridSpan w:val="12"/>
            <w:tcBorders>
              <w:top w:val="single" w:sz="4" w:space="0" w:color="000000"/>
              <w:left w:val="single" w:sz="4" w:space="0" w:color="000000"/>
              <w:bottom w:val="single" w:sz="4" w:space="0" w:color="000000"/>
              <w:right w:val="single" w:sz="4" w:space="0" w:color="000000"/>
            </w:tcBorders>
            <w:shd w:val="clear" w:color="auto" w:fill="auto"/>
          </w:tcPr>
          <w:p w:rsidR="00851CA8" w:rsidRDefault="00DE2745" w:rsidP="00FF5323">
            <w:pPr>
              <w:spacing w:before="120" w:after="120"/>
              <w:contextualSpacing/>
              <w:jc w:val="both"/>
              <w:rPr>
                <w:lang w:eastAsia="en-US"/>
              </w:rPr>
            </w:pPr>
            <w:r>
              <w:rPr>
                <w:lang w:eastAsia="en-US"/>
              </w:rPr>
              <w:lastRenderedPageBreak/>
              <w:t>Proiectul de act normativ nu presupune o creștere/diminuare a cheltuielilor bugetare.</w:t>
            </w:r>
          </w:p>
          <w:p w:rsidR="00DE2745" w:rsidRPr="0085108E" w:rsidRDefault="00DE2745" w:rsidP="00FF5323">
            <w:pPr>
              <w:spacing w:before="120" w:after="120"/>
              <w:contextualSpacing/>
              <w:jc w:val="both"/>
              <w:rPr>
                <w:lang w:eastAsia="en-US"/>
              </w:rPr>
            </w:pPr>
            <w:r w:rsidRPr="0085108E">
              <w:rPr>
                <w:lang w:eastAsia="en-US"/>
              </w:rPr>
              <w:t>Garanțiile acordate în cadrul plafonului alocat majorează datoria publică guvernamentală.</w:t>
            </w:r>
          </w:p>
        </w:tc>
      </w:tr>
      <w:tr w:rsidR="00B3162D" w:rsidRPr="0085108E" w:rsidTr="004A4321">
        <w:tblPrEx>
          <w:tblCellMar>
            <w:left w:w="108" w:type="dxa"/>
            <w:right w:w="108" w:type="dxa"/>
          </w:tblCellMar>
        </w:tblPrEx>
        <w:trPr>
          <w:gridAfter w:val="1"/>
          <w:wAfter w:w="25" w:type="dxa"/>
        </w:trPr>
        <w:tc>
          <w:tcPr>
            <w:tcW w:w="2030" w:type="dxa"/>
            <w:gridSpan w:val="2"/>
            <w:tcBorders>
              <w:top w:val="single" w:sz="4" w:space="0" w:color="000000"/>
              <w:left w:val="single" w:sz="4" w:space="0" w:color="000000"/>
              <w:bottom w:val="single" w:sz="4" w:space="0" w:color="000000"/>
            </w:tcBorders>
            <w:shd w:val="clear" w:color="auto" w:fill="auto"/>
          </w:tcPr>
          <w:p w:rsidR="00B3162D" w:rsidRPr="0085108E" w:rsidRDefault="00B3162D" w:rsidP="00B3162D">
            <w:pPr>
              <w:rPr>
                <w:lang w:eastAsia="en-US"/>
              </w:rPr>
            </w:pPr>
            <w:r w:rsidRPr="0085108E">
              <w:rPr>
                <w:lang w:eastAsia="en-US"/>
              </w:rPr>
              <w:t>2.Modificări ale cheltuielilor bugetare din care:</w:t>
            </w:r>
          </w:p>
          <w:p w:rsidR="00B3162D" w:rsidRPr="0085108E" w:rsidRDefault="00B3162D" w:rsidP="00B3162D">
            <w:pPr>
              <w:rPr>
                <w:lang w:eastAsia="en-US"/>
              </w:rPr>
            </w:pPr>
            <w:r w:rsidRPr="0085108E">
              <w:rPr>
                <w:lang w:eastAsia="en-US"/>
              </w:rPr>
              <w:t>a)bugetul de stat, din acesta:</w:t>
            </w:r>
          </w:p>
          <w:p w:rsidR="00B3162D" w:rsidRPr="0085108E" w:rsidRDefault="00B3162D" w:rsidP="00B3162D">
            <w:pPr>
              <w:rPr>
                <w:lang w:eastAsia="en-US"/>
              </w:rPr>
            </w:pPr>
            <w:r w:rsidRPr="0085108E">
              <w:rPr>
                <w:lang w:eastAsia="en-US"/>
              </w:rPr>
              <w:t>-cheltuieli de personal</w:t>
            </w:r>
          </w:p>
          <w:p w:rsidR="00B3162D" w:rsidRPr="0085108E" w:rsidRDefault="00B3162D" w:rsidP="00B3162D">
            <w:pPr>
              <w:rPr>
                <w:lang w:eastAsia="en-US"/>
              </w:rPr>
            </w:pPr>
            <w:r w:rsidRPr="0085108E">
              <w:rPr>
                <w:lang w:eastAsia="en-US"/>
              </w:rPr>
              <w:t>-bunuri şi servicii</w:t>
            </w:r>
          </w:p>
          <w:p w:rsidR="00B3162D" w:rsidRPr="0085108E" w:rsidRDefault="00B3162D" w:rsidP="00B3162D">
            <w:pPr>
              <w:rPr>
                <w:lang w:eastAsia="en-US"/>
              </w:rPr>
            </w:pPr>
            <w:r w:rsidRPr="0085108E">
              <w:rPr>
                <w:lang w:eastAsia="en-US"/>
              </w:rPr>
              <w:t>b)bugete locale:</w:t>
            </w:r>
          </w:p>
          <w:p w:rsidR="00B3162D" w:rsidRPr="0085108E" w:rsidRDefault="00B3162D" w:rsidP="00B3162D">
            <w:pPr>
              <w:rPr>
                <w:lang w:eastAsia="en-US"/>
              </w:rPr>
            </w:pPr>
            <w:r w:rsidRPr="0085108E">
              <w:rPr>
                <w:lang w:eastAsia="en-US"/>
              </w:rPr>
              <w:t>-cheltuieli de personal</w:t>
            </w:r>
          </w:p>
          <w:p w:rsidR="00B3162D" w:rsidRPr="0085108E" w:rsidRDefault="00B3162D" w:rsidP="00B3162D">
            <w:pPr>
              <w:rPr>
                <w:lang w:eastAsia="en-US"/>
              </w:rPr>
            </w:pPr>
            <w:r w:rsidRPr="0085108E">
              <w:rPr>
                <w:lang w:eastAsia="en-US"/>
              </w:rPr>
              <w:t>-bunuri şi servicii</w:t>
            </w:r>
          </w:p>
          <w:p w:rsidR="00B3162D" w:rsidRPr="0085108E" w:rsidRDefault="00B3162D" w:rsidP="00B3162D">
            <w:pPr>
              <w:rPr>
                <w:lang w:eastAsia="en-US"/>
              </w:rPr>
            </w:pPr>
            <w:r w:rsidRPr="0085108E">
              <w:rPr>
                <w:lang w:eastAsia="en-US"/>
              </w:rPr>
              <w:t>c)bugetul asigurărilor sociale</w:t>
            </w:r>
          </w:p>
          <w:p w:rsidR="00B3162D" w:rsidRPr="0085108E" w:rsidRDefault="00B3162D" w:rsidP="00B3162D">
            <w:pPr>
              <w:rPr>
                <w:lang w:eastAsia="en-US"/>
              </w:rPr>
            </w:pPr>
            <w:r w:rsidRPr="0085108E">
              <w:rPr>
                <w:lang w:eastAsia="en-US"/>
              </w:rPr>
              <w:t>-cheltuieli de personal</w:t>
            </w:r>
          </w:p>
          <w:p w:rsidR="00B3162D" w:rsidRPr="0085108E" w:rsidRDefault="00B3162D" w:rsidP="00B3162D">
            <w:pPr>
              <w:rPr>
                <w:lang w:eastAsia="en-US"/>
              </w:rPr>
            </w:pPr>
            <w:r w:rsidRPr="0085108E">
              <w:rPr>
                <w:lang w:eastAsia="en-US"/>
              </w:rPr>
              <w:t>-bunuri şi servicii</w:t>
            </w:r>
          </w:p>
        </w:tc>
        <w:tc>
          <w:tcPr>
            <w:tcW w:w="8597" w:type="dxa"/>
            <w:gridSpan w:val="12"/>
            <w:tcBorders>
              <w:top w:val="single" w:sz="4" w:space="0" w:color="000000"/>
              <w:left w:val="single" w:sz="4" w:space="0" w:color="000000"/>
              <w:bottom w:val="single" w:sz="4" w:space="0" w:color="auto"/>
              <w:right w:val="single" w:sz="4" w:space="0" w:color="000000"/>
            </w:tcBorders>
            <w:shd w:val="clear" w:color="auto" w:fill="auto"/>
          </w:tcPr>
          <w:p w:rsidR="00B3162D" w:rsidRDefault="00B3162D" w:rsidP="00007E4A">
            <w:pPr>
              <w:jc w:val="both"/>
              <w:rPr>
                <w:lang w:eastAsia="en-US"/>
              </w:rPr>
            </w:pPr>
          </w:p>
          <w:p w:rsidR="00572986" w:rsidRDefault="00572986" w:rsidP="00007E4A">
            <w:pPr>
              <w:jc w:val="both"/>
              <w:rPr>
                <w:lang w:eastAsia="en-US"/>
              </w:rPr>
            </w:pPr>
          </w:p>
          <w:p w:rsidR="00572986" w:rsidRDefault="00572986" w:rsidP="00007E4A">
            <w:pPr>
              <w:jc w:val="both"/>
              <w:rPr>
                <w:lang w:eastAsia="en-US"/>
              </w:rPr>
            </w:pPr>
          </w:p>
          <w:p w:rsidR="00572986" w:rsidRPr="0085108E" w:rsidRDefault="00572986" w:rsidP="00572986">
            <w:pPr>
              <w:jc w:val="both"/>
              <w:rPr>
                <w:lang w:eastAsia="en-US"/>
              </w:rPr>
            </w:pPr>
            <w:r>
              <w:t>M</w:t>
            </w:r>
            <w:r w:rsidRPr="00572986">
              <w:t>odificarea plafoanelor maxime reprezentând ajutor de stat nu necesită modificarea bugetului schemei</w:t>
            </w:r>
            <w:r>
              <w:t xml:space="preserve"> de ajutor de stat.</w:t>
            </w:r>
          </w:p>
        </w:tc>
      </w:tr>
      <w:tr w:rsidR="00B3162D" w:rsidRPr="0085108E" w:rsidTr="004A4321">
        <w:tblPrEx>
          <w:tblCellMar>
            <w:left w:w="108" w:type="dxa"/>
            <w:right w:w="108" w:type="dxa"/>
          </w:tblCellMar>
        </w:tblPrEx>
        <w:trPr>
          <w:gridAfter w:val="1"/>
          <w:wAfter w:w="25" w:type="dxa"/>
        </w:trPr>
        <w:tc>
          <w:tcPr>
            <w:tcW w:w="2030" w:type="dxa"/>
            <w:gridSpan w:val="2"/>
            <w:tcBorders>
              <w:top w:val="single" w:sz="4" w:space="0" w:color="000000"/>
              <w:left w:val="single" w:sz="4" w:space="0" w:color="000000"/>
              <w:bottom w:val="single" w:sz="4" w:space="0" w:color="000000"/>
            </w:tcBorders>
            <w:shd w:val="clear" w:color="auto" w:fill="auto"/>
          </w:tcPr>
          <w:p w:rsidR="00B3162D" w:rsidRPr="0085108E" w:rsidRDefault="00B3162D" w:rsidP="00B3162D">
            <w:pPr>
              <w:rPr>
                <w:lang w:eastAsia="en-US"/>
              </w:rPr>
            </w:pPr>
            <w:r w:rsidRPr="0085108E">
              <w:rPr>
                <w:lang w:eastAsia="en-US"/>
              </w:rPr>
              <w:t>3.Impact financiar, plus/minus, din care:</w:t>
            </w:r>
          </w:p>
          <w:p w:rsidR="00B3162D" w:rsidRPr="0085108E" w:rsidRDefault="00B3162D" w:rsidP="00B3162D">
            <w:pPr>
              <w:rPr>
                <w:lang w:eastAsia="en-US"/>
              </w:rPr>
            </w:pPr>
            <w:r w:rsidRPr="0085108E">
              <w:rPr>
                <w:lang w:eastAsia="en-US"/>
              </w:rPr>
              <w:t>a) buget de stat</w:t>
            </w:r>
          </w:p>
          <w:p w:rsidR="00B3162D" w:rsidRPr="0085108E" w:rsidRDefault="00B3162D" w:rsidP="00B3162D">
            <w:pPr>
              <w:rPr>
                <w:lang w:eastAsia="en-US"/>
              </w:rPr>
            </w:pPr>
            <w:r w:rsidRPr="0085108E">
              <w:rPr>
                <w:lang w:eastAsia="en-US"/>
              </w:rPr>
              <w:t>b)bugete local</w:t>
            </w:r>
          </w:p>
        </w:tc>
        <w:tc>
          <w:tcPr>
            <w:tcW w:w="8597" w:type="dxa"/>
            <w:gridSpan w:val="12"/>
            <w:tcBorders>
              <w:top w:val="single" w:sz="4" w:space="0" w:color="auto"/>
              <w:left w:val="single" w:sz="4" w:space="0" w:color="000000"/>
              <w:bottom w:val="single" w:sz="4" w:space="0" w:color="000000"/>
              <w:right w:val="single" w:sz="4" w:space="0" w:color="000000"/>
            </w:tcBorders>
            <w:shd w:val="clear" w:color="auto" w:fill="auto"/>
            <w:vAlign w:val="center"/>
          </w:tcPr>
          <w:p w:rsidR="00B3162D" w:rsidRPr="0085108E" w:rsidRDefault="00B3162D" w:rsidP="00B3162D">
            <w:pPr>
              <w:jc w:val="both"/>
              <w:rPr>
                <w:lang w:eastAsia="en-US"/>
              </w:rPr>
            </w:pPr>
          </w:p>
        </w:tc>
      </w:tr>
      <w:tr w:rsidR="00B3162D" w:rsidRPr="0085108E" w:rsidTr="004A4321">
        <w:tblPrEx>
          <w:tblCellMar>
            <w:left w:w="108" w:type="dxa"/>
            <w:right w:w="108" w:type="dxa"/>
          </w:tblCellMar>
        </w:tblPrEx>
        <w:trPr>
          <w:gridAfter w:val="1"/>
          <w:wAfter w:w="25" w:type="dxa"/>
        </w:trPr>
        <w:tc>
          <w:tcPr>
            <w:tcW w:w="2030" w:type="dxa"/>
            <w:gridSpan w:val="2"/>
            <w:tcBorders>
              <w:top w:val="single" w:sz="4" w:space="0" w:color="000000"/>
              <w:left w:val="single" w:sz="4" w:space="0" w:color="000000"/>
              <w:bottom w:val="single" w:sz="4" w:space="0" w:color="000000"/>
            </w:tcBorders>
            <w:shd w:val="clear" w:color="auto" w:fill="auto"/>
          </w:tcPr>
          <w:p w:rsidR="00B3162D" w:rsidRPr="0085108E" w:rsidRDefault="00B3162D" w:rsidP="00B3162D">
            <w:pPr>
              <w:rPr>
                <w:lang w:eastAsia="en-US"/>
              </w:rPr>
            </w:pPr>
            <w:r w:rsidRPr="0085108E">
              <w:rPr>
                <w:lang w:eastAsia="en-US"/>
              </w:rPr>
              <w:t xml:space="preserve">4. Propuneri pentru </w:t>
            </w:r>
          </w:p>
          <w:p w:rsidR="00B3162D" w:rsidRPr="0085108E" w:rsidRDefault="00B3162D" w:rsidP="00B3162D">
            <w:pPr>
              <w:rPr>
                <w:lang w:eastAsia="en-US"/>
              </w:rPr>
            </w:pPr>
            <w:r w:rsidRPr="0085108E">
              <w:rPr>
                <w:lang w:eastAsia="en-US"/>
              </w:rPr>
              <w:t>acoperirea creşterilor de cheltuieli</w:t>
            </w:r>
          </w:p>
        </w:tc>
        <w:tc>
          <w:tcPr>
            <w:tcW w:w="859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3162D" w:rsidRPr="0085108E" w:rsidRDefault="00B3162D" w:rsidP="00B3162D">
            <w:pPr>
              <w:rPr>
                <w:lang w:eastAsia="en-US"/>
              </w:rPr>
            </w:pPr>
            <w:r w:rsidRPr="0085108E">
              <w:rPr>
                <w:lang w:eastAsia="en-US"/>
              </w:rPr>
              <w:t>Prezentul act normativ nu se referă la acest subiect</w:t>
            </w:r>
          </w:p>
        </w:tc>
      </w:tr>
      <w:tr w:rsidR="00B3162D" w:rsidRPr="0085108E" w:rsidTr="004A4321">
        <w:tblPrEx>
          <w:tblCellMar>
            <w:left w:w="108" w:type="dxa"/>
            <w:right w:w="108" w:type="dxa"/>
          </w:tblCellMar>
        </w:tblPrEx>
        <w:trPr>
          <w:gridAfter w:val="1"/>
          <w:wAfter w:w="25" w:type="dxa"/>
        </w:trPr>
        <w:tc>
          <w:tcPr>
            <w:tcW w:w="2030" w:type="dxa"/>
            <w:gridSpan w:val="2"/>
            <w:tcBorders>
              <w:top w:val="single" w:sz="4" w:space="0" w:color="000000"/>
              <w:left w:val="single" w:sz="4" w:space="0" w:color="000000"/>
              <w:bottom w:val="single" w:sz="4" w:space="0" w:color="000000"/>
            </w:tcBorders>
            <w:shd w:val="clear" w:color="auto" w:fill="auto"/>
          </w:tcPr>
          <w:p w:rsidR="00B3162D" w:rsidRPr="0085108E" w:rsidRDefault="00B3162D" w:rsidP="00B3162D">
            <w:pPr>
              <w:rPr>
                <w:lang w:eastAsia="en-US"/>
              </w:rPr>
            </w:pPr>
            <w:r w:rsidRPr="0085108E">
              <w:rPr>
                <w:lang w:eastAsia="en-US"/>
              </w:rPr>
              <w:t>5. Propuneri pentru acoperirea scăderilor  de venituri</w:t>
            </w:r>
          </w:p>
        </w:tc>
        <w:tc>
          <w:tcPr>
            <w:tcW w:w="859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3162D" w:rsidRPr="0085108E" w:rsidRDefault="00B3162D" w:rsidP="00B3162D">
            <w:pPr>
              <w:rPr>
                <w:lang w:eastAsia="en-US"/>
              </w:rPr>
            </w:pPr>
            <w:r w:rsidRPr="0085108E">
              <w:rPr>
                <w:lang w:eastAsia="en-US"/>
              </w:rPr>
              <w:t xml:space="preserve">Prezentul act normativ nu se referă la acest subiect </w:t>
            </w:r>
          </w:p>
        </w:tc>
      </w:tr>
      <w:tr w:rsidR="00B3162D" w:rsidRPr="0085108E" w:rsidTr="004A4321">
        <w:tblPrEx>
          <w:tblCellMar>
            <w:left w:w="108" w:type="dxa"/>
            <w:right w:w="108" w:type="dxa"/>
          </w:tblCellMar>
        </w:tblPrEx>
        <w:trPr>
          <w:gridAfter w:val="1"/>
          <w:wAfter w:w="25" w:type="dxa"/>
        </w:trPr>
        <w:tc>
          <w:tcPr>
            <w:tcW w:w="2030" w:type="dxa"/>
            <w:gridSpan w:val="2"/>
            <w:tcBorders>
              <w:top w:val="single" w:sz="4" w:space="0" w:color="000000"/>
              <w:left w:val="single" w:sz="4" w:space="0" w:color="000000"/>
              <w:bottom w:val="single" w:sz="4" w:space="0" w:color="000000"/>
            </w:tcBorders>
            <w:shd w:val="clear" w:color="auto" w:fill="auto"/>
          </w:tcPr>
          <w:p w:rsidR="00B3162D" w:rsidRPr="0085108E" w:rsidRDefault="00B3162D" w:rsidP="00B3162D">
            <w:pPr>
              <w:rPr>
                <w:lang w:eastAsia="en-US"/>
              </w:rPr>
            </w:pPr>
            <w:r w:rsidRPr="0085108E">
              <w:rPr>
                <w:lang w:eastAsia="en-US"/>
              </w:rPr>
              <w:t>6. Calcule detaliate privind fundamentarea modificărilor  veniturilor şi/sau cheltuielilor bugetare</w:t>
            </w:r>
          </w:p>
        </w:tc>
        <w:tc>
          <w:tcPr>
            <w:tcW w:w="859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3162D" w:rsidRPr="0085108E" w:rsidRDefault="00B3162D" w:rsidP="00B3162D">
            <w:pPr>
              <w:rPr>
                <w:lang w:eastAsia="en-US"/>
              </w:rPr>
            </w:pPr>
            <w:r w:rsidRPr="0085108E">
              <w:rPr>
                <w:lang w:eastAsia="en-US"/>
              </w:rPr>
              <w:t>Nu este cazul</w:t>
            </w:r>
          </w:p>
        </w:tc>
      </w:tr>
      <w:tr w:rsidR="00B3162D" w:rsidRPr="0085108E" w:rsidTr="004A4321">
        <w:tblPrEx>
          <w:tblCellMar>
            <w:left w:w="108" w:type="dxa"/>
            <w:right w:w="108" w:type="dxa"/>
          </w:tblCellMar>
        </w:tblPrEx>
        <w:trPr>
          <w:gridAfter w:val="1"/>
          <w:wAfter w:w="25" w:type="dxa"/>
          <w:trHeight w:val="274"/>
        </w:trPr>
        <w:tc>
          <w:tcPr>
            <w:tcW w:w="2030" w:type="dxa"/>
            <w:gridSpan w:val="2"/>
            <w:tcBorders>
              <w:top w:val="single" w:sz="4" w:space="0" w:color="000000"/>
              <w:left w:val="single" w:sz="4" w:space="0" w:color="000000"/>
              <w:bottom w:val="single" w:sz="4" w:space="0" w:color="000000"/>
            </w:tcBorders>
            <w:shd w:val="clear" w:color="auto" w:fill="auto"/>
          </w:tcPr>
          <w:p w:rsidR="00B3162D" w:rsidRPr="0085108E" w:rsidRDefault="00B3162D" w:rsidP="00B3162D">
            <w:pPr>
              <w:rPr>
                <w:lang w:eastAsia="en-US"/>
              </w:rPr>
            </w:pPr>
            <w:r w:rsidRPr="0085108E">
              <w:rPr>
                <w:lang w:eastAsia="en-US"/>
              </w:rPr>
              <w:t>7. Alte informaţii</w:t>
            </w:r>
          </w:p>
        </w:tc>
        <w:tc>
          <w:tcPr>
            <w:tcW w:w="8597" w:type="dxa"/>
            <w:gridSpan w:val="12"/>
            <w:tcBorders>
              <w:top w:val="single" w:sz="4" w:space="0" w:color="000000"/>
              <w:left w:val="single" w:sz="4" w:space="0" w:color="000000"/>
              <w:bottom w:val="single" w:sz="4" w:space="0" w:color="000000"/>
              <w:right w:val="single" w:sz="4" w:space="0" w:color="000000"/>
            </w:tcBorders>
            <w:shd w:val="clear" w:color="auto" w:fill="auto"/>
          </w:tcPr>
          <w:p w:rsidR="00B3162D" w:rsidRPr="0085108E" w:rsidRDefault="00C70A93" w:rsidP="00B3162D">
            <w:pPr>
              <w:spacing w:before="120" w:after="120"/>
              <w:jc w:val="both"/>
            </w:pPr>
            <w:r w:rsidRPr="0085108E">
              <w:t xml:space="preserve">La momentul acordării, garanțiile care vor fi emise în cadrul Programului nu reprezintă plăți din bugetul de stat, ci determină exclusiv majorarea datoriei publice. Suma reprezentând valoarea de executare a garanțiilor care nu a fost recuperată în cursul aceluiași an are impact asupra bugetului anului în care acestea se execută și reprezintă cheltuială a bugetului de stat, cu încadrare în prevederile bugetare anuale și în țintele stabilite prin Legea pentru aprobarea plafoanelor unor indicatori specificați în cadrul fiscal-bugetar. </w:t>
            </w:r>
          </w:p>
        </w:tc>
      </w:tr>
      <w:tr w:rsidR="00B3162D" w:rsidRPr="0085108E" w:rsidTr="004A4321">
        <w:trPr>
          <w:trHeight w:val="620"/>
        </w:trPr>
        <w:tc>
          <w:tcPr>
            <w:tcW w:w="10627" w:type="dxa"/>
            <w:gridSpan w:val="14"/>
            <w:tcBorders>
              <w:top w:val="single" w:sz="4" w:space="0" w:color="000000"/>
              <w:left w:val="single" w:sz="4" w:space="0" w:color="000000"/>
              <w:bottom w:val="single" w:sz="4" w:space="0" w:color="000000"/>
            </w:tcBorders>
            <w:shd w:val="clear" w:color="auto" w:fill="auto"/>
          </w:tcPr>
          <w:p w:rsidR="00FF5323" w:rsidRDefault="00FF5323" w:rsidP="00B3162D">
            <w:pPr>
              <w:jc w:val="center"/>
              <w:rPr>
                <w:lang w:eastAsia="en-US"/>
              </w:rPr>
            </w:pPr>
          </w:p>
          <w:p w:rsidR="00B3162D" w:rsidRPr="0085108E" w:rsidRDefault="00B3162D" w:rsidP="00B3162D">
            <w:pPr>
              <w:jc w:val="center"/>
              <w:rPr>
                <w:lang w:eastAsia="en-US"/>
              </w:rPr>
            </w:pPr>
            <w:r w:rsidRPr="0085108E">
              <w:rPr>
                <w:lang w:eastAsia="en-US"/>
              </w:rPr>
              <w:t>Secțiunea a 5-a</w:t>
            </w:r>
          </w:p>
          <w:p w:rsidR="00FF5323" w:rsidRPr="0085108E" w:rsidRDefault="00B3162D" w:rsidP="00A16080">
            <w:pPr>
              <w:jc w:val="center"/>
              <w:rPr>
                <w:lang w:eastAsia="en-US"/>
              </w:rPr>
            </w:pPr>
            <w:r w:rsidRPr="0085108E">
              <w:rPr>
                <w:lang w:eastAsia="en-US"/>
              </w:rPr>
              <w:t>Efectele prezentului act normativ asupra legislației în vigoare</w:t>
            </w:r>
          </w:p>
        </w:tc>
        <w:tc>
          <w:tcPr>
            <w:tcW w:w="25" w:type="dxa"/>
            <w:tcBorders>
              <w:left w:val="single" w:sz="4" w:space="0" w:color="000000"/>
            </w:tcBorders>
            <w:shd w:val="clear" w:color="auto" w:fill="auto"/>
          </w:tcPr>
          <w:p w:rsidR="00B3162D" w:rsidRPr="0085108E" w:rsidRDefault="00B3162D" w:rsidP="00B3162D">
            <w:pPr>
              <w:snapToGrid w:val="0"/>
              <w:ind w:left="34"/>
              <w:rPr>
                <w:lang w:eastAsia="en-US"/>
              </w:rPr>
            </w:pPr>
          </w:p>
        </w:tc>
      </w:tr>
      <w:tr w:rsidR="00B3162D" w:rsidRPr="0085108E" w:rsidTr="004A4321">
        <w:tblPrEx>
          <w:tblCellMar>
            <w:left w:w="108" w:type="dxa"/>
            <w:right w:w="108" w:type="dxa"/>
          </w:tblCellMar>
        </w:tblPrEx>
        <w:trPr>
          <w:gridAfter w:val="1"/>
          <w:wAfter w:w="25" w:type="dxa"/>
          <w:trHeight w:val="80"/>
        </w:trPr>
        <w:tc>
          <w:tcPr>
            <w:tcW w:w="4089" w:type="dxa"/>
            <w:gridSpan w:val="8"/>
            <w:tcBorders>
              <w:top w:val="single" w:sz="4" w:space="0" w:color="000000"/>
              <w:left w:val="single" w:sz="4" w:space="0" w:color="000000"/>
              <w:bottom w:val="single" w:sz="4" w:space="0" w:color="000000"/>
            </w:tcBorders>
            <w:shd w:val="clear" w:color="auto" w:fill="auto"/>
          </w:tcPr>
          <w:p w:rsidR="00B3162D" w:rsidRPr="0085108E" w:rsidRDefault="00B3162D" w:rsidP="00B3162D">
            <w:pPr>
              <w:jc w:val="both"/>
              <w:rPr>
                <w:lang w:eastAsia="en-US"/>
              </w:rPr>
            </w:pPr>
            <w:r w:rsidRPr="0085108E">
              <w:rPr>
                <w:lang w:eastAsia="en-US"/>
              </w:rPr>
              <w:t>1.Măsuri normative necesare pentru aplicarea prevederilor actului normativ:</w:t>
            </w:r>
          </w:p>
          <w:p w:rsidR="00B3162D" w:rsidRPr="0085108E" w:rsidRDefault="00B3162D" w:rsidP="00B3162D">
            <w:pPr>
              <w:jc w:val="both"/>
              <w:rPr>
                <w:lang w:eastAsia="en-US"/>
              </w:rPr>
            </w:pPr>
            <w:r w:rsidRPr="0085108E">
              <w:rPr>
                <w:lang w:eastAsia="en-US"/>
              </w:rPr>
              <w:t>a) acte normative în vigoare ce vor fi modificate sau abrogate, ca urmare a intrării în vigoare a actului normativ;</w:t>
            </w:r>
          </w:p>
          <w:p w:rsidR="00B3162D" w:rsidRPr="0085108E" w:rsidRDefault="00B3162D" w:rsidP="00B3162D">
            <w:pPr>
              <w:rPr>
                <w:lang w:eastAsia="en-US"/>
              </w:rPr>
            </w:pPr>
          </w:p>
          <w:p w:rsidR="00B3162D" w:rsidRPr="0085108E" w:rsidRDefault="00B3162D" w:rsidP="00B3162D">
            <w:pPr>
              <w:rPr>
                <w:lang w:eastAsia="en-US"/>
              </w:rPr>
            </w:pPr>
          </w:p>
          <w:p w:rsidR="00B3162D" w:rsidRPr="0085108E" w:rsidRDefault="00B3162D" w:rsidP="00B3162D">
            <w:pPr>
              <w:rPr>
                <w:lang w:eastAsia="en-US"/>
              </w:rPr>
            </w:pPr>
          </w:p>
          <w:p w:rsidR="00B3162D" w:rsidRPr="0085108E" w:rsidRDefault="00B3162D" w:rsidP="00B3162D">
            <w:pPr>
              <w:rPr>
                <w:lang w:eastAsia="en-US"/>
              </w:rPr>
            </w:pPr>
          </w:p>
          <w:p w:rsidR="00B3162D" w:rsidRPr="0085108E" w:rsidRDefault="00B3162D" w:rsidP="00B3162D">
            <w:pPr>
              <w:rPr>
                <w:lang w:eastAsia="en-US"/>
              </w:rPr>
            </w:pPr>
          </w:p>
          <w:p w:rsidR="00B3162D" w:rsidRPr="0085108E" w:rsidRDefault="00B3162D" w:rsidP="00B3162D">
            <w:pPr>
              <w:rPr>
                <w:lang w:eastAsia="en-US"/>
              </w:rPr>
            </w:pPr>
          </w:p>
          <w:p w:rsidR="00B3162D" w:rsidRPr="0085108E" w:rsidRDefault="00B3162D" w:rsidP="00B3162D">
            <w:pPr>
              <w:rPr>
                <w:lang w:eastAsia="en-US"/>
              </w:rPr>
            </w:pPr>
          </w:p>
          <w:p w:rsidR="00B3162D" w:rsidRPr="0085108E" w:rsidRDefault="00B3162D" w:rsidP="00B3162D">
            <w:pPr>
              <w:rPr>
                <w:lang w:eastAsia="en-US"/>
              </w:rPr>
            </w:pPr>
          </w:p>
          <w:p w:rsidR="00B3162D" w:rsidRPr="0085108E" w:rsidRDefault="00B3162D" w:rsidP="00B3162D">
            <w:pPr>
              <w:rPr>
                <w:lang w:eastAsia="en-US"/>
              </w:rPr>
            </w:pPr>
          </w:p>
          <w:p w:rsidR="00B3162D" w:rsidRDefault="00B3162D" w:rsidP="00B3162D">
            <w:pPr>
              <w:rPr>
                <w:lang w:eastAsia="en-US"/>
              </w:rPr>
            </w:pPr>
          </w:p>
          <w:p w:rsidR="00B3162D" w:rsidRPr="0085108E" w:rsidRDefault="00B3162D" w:rsidP="00B3162D">
            <w:pPr>
              <w:rPr>
                <w:lang w:eastAsia="en-US"/>
              </w:rPr>
            </w:pPr>
            <w:r w:rsidRPr="0085108E">
              <w:rPr>
                <w:lang w:eastAsia="en-US"/>
              </w:rPr>
              <w:t>b) acte normative ce urmează a fi elaborate în vederea implementării noilor dispoziţii.</w:t>
            </w:r>
          </w:p>
        </w:tc>
        <w:tc>
          <w:tcPr>
            <w:tcW w:w="6538" w:type="dxa"/>
            <w:gridSpan w:val="6"/>
            <w:tcBorders>
              <w:top w:val="single" w:sz="4" w:space="0" w:color="000000"/>
              <w:left w:val="single" w:sz="4" w:space="0" w:color="000000"/>
              <w:bottom w:val="single" w:sz="4" w:space="0" w:color="000000"/>
              <w:right w:val="single" w:sz="4" w:space="0" w:color="000000"/>
            </w:tcBorders>
            <w:shd w:val="clear" w:color="auto" w:fill="auto"/>
          </w:tcPr>
          <w:p w:rsidR="00B3162D" w:rsidRPr="0085108E" w:rsidRDefault="00B3162D" w:rsidP="00B3162D">
            <w:pPr>
              <w:jc w:val="both"/>
              <w:rPr>
                <w:lang w:eastAsia="en-US"/>
              </w:rPr>
            </w:pPr>
          </w:p>
          <w:p w:rsidR="00B3162D" w:rsidRPr="0085108E" w:rsidRDefault="00B3162D" w:rsidP="00B3162D">
            <w:pPr>
              <w:jc w:val="both"/>
              <w:rPr>
                <w:lang w:eastAsia="en-US"/>
              </w:rPr>
            </w:pPr>
          </w:p>
          <w:p w:rsidR="00B3162D" w:rsidRPr="0085108E" w:rsidRDefault="00B3162D" w:rsidP="00B3162D">
            <w:pPr>
              <w:suppressAutoHyphens w:val="0"/>
              <w:autoSpaceDE w:val="0"/>
              <w:autoSpaceDN w:val="0"/>
              <w:adjustRightInd w:val="0"/>
              <w:jc w:val="both"/>
              <w:rPr>
                <w:lang w:val="en-US" w:eastAsia="en-US"/>
              </w:rPr>
            </w:pPr>
            <w:r w:rsidRPr="0085108E">
              <w:rPr>
                <w:lang w:eastAsia="en-US"/>
              </w:rPr>
              <w:t xml:space="preserve">Se modifică Ordinul ministrului finanțelor publice nr.1886/2020 </w:t>
            </w:r>
            <w:r w:rsidRPr="0085108E">
              <w:rPr>
                <w:lang w:val="en-US" w:eastAsia="en-US"/>
              </w:rPr>
              <w:t>privind aprobarea mecanismului financiar de transfer al sumelor aferente granturilor cuvenite beneficiarilor în cadrul Schemei de ajutor de stat pentru susţinerea activităţii IMM-urilor în contextul crizei economice generate de pandemia COVID-19 din bugetul Ministerului Finanţelor Publice - Acţiuni generale către Fondul Naţional de Garantare a Creditelor pentru Întreprinderile Mici şi Mijlocii - S.A. - IFN, a modelului Convenţiei privind implementarea Programului de susţinere a întreprinderilor mici şi mijlocii "IMM INVEST ROMÂNIA", a modelului Convenţiei de garantare şi plată a granturilor, al contractului de garantare, al înscrisului, precum şi pentru stabilirea nivelului comisionului de risc şi al comisionului de administrare pentru anul 2020</w:t>
            </w:r>
            <w:r w:rsidR="004616B8">
              <w:rPr>
                <w:lang w:val="en-US" w:eastAsia="en-US"/>
              </w:rPr>
              <w:t>.</w:t>
            </w:r>
          </w:p>
          <w:p w:rsidR="00B3162D" w:rsidRPr="0085108E" w:rsidRDefault="00B3162D" w:rsidP="00B3162D">
            <w:pPr>
              <w:jc w:val="both"/>
              <w:rPr>
                <w:lang w:eastAsia="en-US"/>
              </w:rPr>
            </w:pPr>
          </w:p>
        </w:tc>
      </w:tr>
      <w:tr w:rsidR="00B3162D" w:rsidRPr="0085108E" w:rsidTr="004A4321">
        <w:tblPrEx>
          <w:tblCellMar>
            <w:left w:w="108" w:type="dxa"/>
            <w:right w:w="108" w:type="dxa"/>
          </w:tblCellMar>
        </w:tblPrEx>
        <w:trPr>
          <w:gridAfter w:val="1"/>
          <w:wAfter w:w="25" w:type="dxa"/>
          <w:trHeight w:val="699"/>
        </w:trPr>
        <w:tc>
          <w:tcPr>
            <w:tcW w:w="4089" w:type="dxa"/>
            <w:gridSpan w:val="8"/>
            <w:tcBorders>
              <w:top w:val="single" w:sz="4" w:space="0" w:color="000000"/>
              <w:left w:val="single" w:sz="4" w:space="0" w:color="000000"/>
              <w:bottom w:val="single" w:sz="4" w:space="0" w:color="000000"/>
            </w:tcBorders>
            <w:shd w:val="clear" w:color="auto" w:fill="auto"/>
          </w:tcPr>
          <w:p w:rsidR="00B3162D" w:rsidRPr="0085108E" w:rsidRDefault="00B3162D" w:rsidP="00B3162D">
            <w:pPr>
              <w:jc w:val="both"/>
              <w:rPr>
                <w:lang w:eastAsia="en-US"/>
              </w:rPr>
            </w:pPr>
            <w:r w:rsidRPr="0085108E">
              <w:rPr>
                <w:lang w:eastAsia="en-US"/>
              </w:rPr>
              <w:t>11. Compatibilitatea actului normativ cu legislaţia în domeniul achiziţiilor publice</w:t>
            </w:r>
          </w:p>
        </w:tc>
        <w:tc>
          <w:tcPr>
            <w:tcW w:w="6538" w:type="dxa"/>
            <w:gridSpan w:val="6"/>
            <w:tcBorders>
              <w:top w:val="single" w:sz="4" w:space="0" w:color="000000"/>
              <w:left w:val="single" w:sz="4" w:space="0" w:color="000000"/>
              <w:bottom w:val="single" w:sz="4" w:space="0" w:color="000000"/>
              <w:right w:val="single" w:sz="4" w:space="0" w:color="000000"/>
            </w:tcBorders>
            <w:shd w:val="clear" w:color="auto" w:fill="auto"/>
          </w:tcPr>
          <w:p w:rsidR="00B3162D" w:rsidRPr="0085108E" w:rsidRDefault="00B3162D" w:rsidP="00B3162D">
            <w:pPr>
              <w:rPr>
                <w:lang w:eastAsia="en-US"/>
              </w:rPr>
            </w:pPr>
            <w:r w:rsidRPr="0085108E">
              <w:rPr>
                <w:lang w:eastAsia="en-US"/>
              </w:rPr>
              <w:t>Prezentul act normativ nu se referă la acest subiect</w:t>
            </w:r>
            <w:r w:rsidR="004616B8">
              <w:rPr>
                <w:lang w:eastAsia="en-US"/>
              </w:rPr>
              <w:t>.</w:t>
            </w:r>
          </w:p>
        </w:tc>
      </w:tr>
      <w:tr w:rsidR="00B3162D" w:rsidRPr="0085108E" w:rsidTr="004A4321">
        <w:tblPrEx>
          <w:tblCellMar>
            <w:left w:w="108" w:type="dxa"/>
            <w:right w:w="108" w:type="dxa"/>
          </w:tblCellMar>
        </w:tblPrEx>
        <w:trPr>
          <w:gridAfter w:val="1"/>
          <w:wAfter w:w="25" w:type="dxa"/>
        </w:trPr>
        <w:tc>
          <w:tcPr>
            <w:tcW w:w="4089" w:type="dxa"/>
            <w:gridSpan w:val="8"/>
            <w:tcBorders>
              <w:top w:val="single" w:sz="4" w:space="0" w:color="000000"/>
              <w:left w:val="single" w:sz="4" w:space="0" w:color="000000"/>
              <w:bottom w:val="single" w:sz="4" w:space="0" w:color="000000"/>
            </w:tcBorders>
            <w:shd w:val="clear" w:color="auto" w:fill="auto"/>
          </w:tcPr>
          <w:p w:rsidR="00B3162D" w:rsidRPr="0085108E" w:rsidRDefault="00B3162D" w:rsidP="00B3162D">
            <w:pPr>
              <w:jc w:val="both"/>
              <w:rPr>
                <w:lang w:eastAsia="en-US"/>
              </w:rPr>
            </w:pPr>
            <w:r w:rsidRPr="0085108E">
              <w:rPr>
                <w:lang w:eastAsia="en-US"/>
              </w:rPr>
              <w:t>2. Conformitatea  actului normativ cu legislaţia comunitară în cazul proiectelor ce transpun prevederi comunitare</w:t>
            </w:r>
          </w:p>
        </w:tc>
        <w:tc>
          <w:tcPr>
            <w:tcW w:w="65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3162D" w:rsidRPr="0085108E" w:rsidRDefault="00B3162D" w:rsidP="00B3162D">
            <w:pPr>
              <w:rPr>
                <w:lang w:eastAsia="en-US"/>
              </w:rPr>
            </w:pPr>
            <w:r w:rsidRPr="0085108E">
              <w:rPr>
                <w:lang w:eastAsia="en-US"/>
              </w:rPr>
              <w:t>Prezentul act normativ nu se referă la acest subiect</w:t>
            </w:r>
            <w:r w:rsidR="004616B8">
              <w:rPr>
                <w:lang w:eastAsia="en-US"/>
              </w:rPr>
              <w:t>.</w:t>
            </w:r>
          </w:p>
          <w:p w:rsidR="00B3162D" w:rsidRPr="0085108E" w:rsidRDefault="00B3162D" w:rsidP="00B3162D">
            <w:pPr>
              <w:rPr>
                <w:lang w:eastAsia="en-US"/>
              </w:rPr>
            </w:pPr>
          </w:p>
        </w:tc>
      </w:tr>
      <w:tr w:rsidR="00B3162D" w:rsidRPr="0085108E" w:rsidTr="004A4321">
        <w:tblPrEx>
          <w:tblCellMar>
            <w:left w:w="108" w:type="dxa"/>
            <w:right w:w="108" w:type="dxa"/>
          </w:tblCellMar>
        </w:tblPrEx>
        <w:trPr>
          <w:gridAfter w:val="1"/>
          <w:wAfter w:w="25" w:type="dxa"/>
        </w:trPr>
        <w:tc>
          <w:tcPr>
            <w:tcW w:w="4089" w:type="dxa"/>
            <w:gridSpan w:val="8"/>
            <w:tcBorders>
              <w:top w:val="single" w:sz="4" w:space="0" w:color="000000"/>
              <w:left w:val="single" w:sz="4" w:space="0" w:color="000000"/>
              <w:bottom w:val="single" w:sz="4" w:space="0" w:color="000000"/>
            </w:tcBorders>
            <w:shd w:val="clear" w:color="auto" w:fill="auto"/>
          </w:tcPr>
          <w:p w:rsidR="00B3162D" w:rsidRPr="0085108E" w:rsidRDefault="00B3162D" w:rsidP="00B3162D">
            <w:pPr>
              <w:rPr>
                <w:lang w:eastAsia="en-US"/>
              </w:rPr>
            </w:pPr>
            <w:r w:rsidRPr="0085108E">
              <w:rPr>
                <w:lang w:eastAsia="en-US"/>
              </w:rPr>
              <w:t>3.Hotărâri ale Curţii de Justiţie a Uniunii Europene</w:t>
            </w:r>
          </w:p>
        </w:tc>
        <w:tc>
          <w:tcPr>
            <w:tcW w:w="65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3162D" w:rsidRPr="0085108E" w:rsidRDefault="00B3162D" w:rsidP="00B3162D">
            <w:pPr>
              <w:rPr>
                <w:lang w:eastAsia="en-US"/>
              </w:rPr>
            </w:pPr>
            <w:r w:rsidRPr="0085108E">
              <w:rPr>
                <w:lang w:eastAsia="en-US"/>
              </w:rPr>
              <w:t>Prezentul act normativ nu se referă la acest subiect</w:t>
            </w:r>
            <w:r w:rsidR="004616B8">
              <w:rPr>
                <w:lang w:eastAsia="en-US"/>
              </w:rPr>
              <w:t>.</w:t>
            </w:r>
          </w:p>
        </w:tc>
      </w:tr>
      <w:tr w:rsidR="00B3162D" w:rsidRPr="0085108E" w:rsidTr="004A4321">
        <w:tblPrEx>
          <w:tblCellMar>
            <w:left w:w="108" w:type="dxa"/>
            <w:right w:w="108" w:type="dxa"/>
          </w:tblCellMar>
        </w:tblPrEx>
        <w:trPr>
          <w:gridAfter w:val="1"/>
          <w:wAfter w:w="25" w:type="dxa"/>
        </w:trPr>
        <w:tc>
          <w:tcPr>
            <w:tcW w:w="4089" w:type="dxa"/>
            <w:gridSpan w:val="8"/>
            <w:tcBorders>
              <w:top w:val="single" w:sz="4" w:space="0" w:color="000000"/>
              <w:left w:val="single" w:sz="4" w:space="0" w:color="000000"/>
              <w:bottom w:val="single" w:sz="4" w:space="0" w:color="000000"/>
            </w:tcBorders>
            <w:shd w:val="clear" w:color="auto" w:fill="auto"/>
          </w:tcPr>
          <w:p w:rsidR="00B3162D" w:rsidRPr="0085108E" w:rsidRDefault="00B3162D" w:rsidP="00B3162D">
            <w:pPr>
              <w:rPr>
                <w:lang w:eastAsia="en-US"/>
              </w:rPr>
            </w:pPr>
            <w:r w:rsidRPr="0085108E">
              <w:rPr>
                <w:lang w:eastAsia="en-US"/>
              </w:rPr>
              <w:t>4. Alte acte normative şi/sau documente internaţionale din care decurg angajamente</w:t>
            </w:r>
          </w:p>
        </w:tc>
        <w:tc>
          <w:tcPr>
            <w:tcW w:w="65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3162D" w:rsidRPr="0085108E" w:rsidRDefault="00B3162D" w:rsidP="00B3162D">
            <w:pPr>
              <w:rPr>
                <w:lang w:eastAsia="en-US"/>
              </w:rPr>
            </w:pPr>
            <w:r w:rsidRPr="0085108E">
              <w:rPr>
                <w:lang w:eastAsia="en-US"/>
              </w:rPr>
              <w:t>Prezentul act normativ nu se referă la acest subiect</w:t>
            </w:r>
            <w:r w:rsidR="004616B8">
              <w:rPr>
                <w:lang w:eastAsia="en-US"/>
              </w:rPr>
              <w:t>.</w:t>
            </w:r>
          </w:p>
        </w:tc>
      </w:tr>
      <w:tr w:rsidR="00B3162D" w:rsidRPr="0085108E" w:rsidTr="004A4321">
        <w:tblPrEx>
          <w:tblCellMar>
            <w:left w:w="108" w:type="dxa"/>
            <w:right w:w="108" w:type="dxa"/>
          </w:tblCellMar>
        </w:tblPrEx>
        <w:trPr>
          <w:gridAfter w:val="1"/>
          <w:wAfter w:w="25" w:type="dxa"/>
          <w:trHeight w:val="443"/>
        </w:trPr>
        <w:tc>
          <w:tcPr>
            <w:tcW w:w="4089" w:type="dxa"/>
            <w:gridSpan w:val="8"/>
            <w:tcBorders>
              <w:top w:val="single" w:sz="4" w:space="0" w:color="000000"/>
              <w:left w:val="single" w:sz="4" w:space="0" w:color="000000"/>
              <w:bottom w:val="single" w:sz="4" w:space="0" w:color="000000"/>
            </w:tcBorders>
            <w:shd w:val="clear" w:color="auto" w:fill="auto"/>
          </w:tcPr>
          <w:p w:rsidR="00B3162D" w:rsidRPr="0085108E" w:rsidRDefault="00B3162D" w:rsidP="00B3162D">
            <w:pPr>
              <w:rPr>
                <w:lang w:eastAsia="en-US"/>
              </w:rPr>
            </w:pPr>
            <w:r w:rsidRPr="0085108E">
              <w:rPr>
                <w:lang w:eastAsia="en-US"/>
              </w:rPr>
              <w:t>5.Alte informaţii</w:t>
            </w:r>
          </w:p>
        </w:tc>
        <w:tc>
          <w:tcPr>
            <w:tcW w:w="65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3162D" w:rsidRPr="0085108E" w:rsidRDefault="00B3162D" w:rsidP="00B3162D">
            <w:pPr>
              <w:rPr>
                <w:lang w:eastAsia="en-US"/>
              </w:rPr>
            </w:pPr>
            <w:r w:rsidRPr="0085108E">
              <w:rPr>
                <w:lang w:eastAsia="en-US"/>
              </w:rPr>
              <w:t>Nu au fost identificate</w:t>
            </w:r>
            <w:r w:rsidR="004616B8">
              <w:rPr>
                <w:lang w:eastAsia="en-US"/>
              </w:rPr>
              <w:t>.</w:t>
            </w:r>
          </w:p>
          <w:p w:rsidR="00B3162D" w:rsidRPr="0085108E" w:rsidRDefault="00B3162D" w:rsidP="00B3162D">
            <w:pPr>
              <w:rPr>
                <w:lang w:eastAsia="en-US"/>
              </w:rPr>
            </w:pPr>
          </w:p>
        </w:tc>
      </w:tr>
      <w:tr w:rsidR="00B3162D" w:rsidRPr="0085108E" w:rsidTr="004A4321">
        <w:trPr>
          <w:trHeight w:val="834"/>
        </w:trPr>
        <w:tc>
          <w:tcPr>
            <w:tcW w:w="10627" w:type="dxa"/>
            <w:gridSpan w:val="14"/>
            <w:tcBorders>
              <w:top w:val="single" w:sz="4" w:space="0" w:color="000000"/>
              <w:left w:val="single" w:sz="4" w:space="0" w:color="000000"/>
              <w:bottom w:val="single" w:sz="4" w:space="0" w:color="000000"/>
            </w:tcBorders>
            <w:shd w:val="clear" w:color="auto" w:fill="auto"/>
          </w:tcPr>
          <w:p w:rsidR="00B3162D" w:rsidRPr="0085108E" w:rsidRDefault="00B3162D" w:rsidP="00B3162D">
            <w:pPr>
              <w:jc w:val="center"/>
              <w:rPr>
                <w:lang w:eastAsia="en-US"/>
              </w:rPr>
            </w:pPr>
          </w:p>
          <w:p w:rsidR="00B3162D" w:rsidRPr="0085108E" w:rsidRDefault="00B3162D" w:rsidP="00B3162D">
            <w:pPr>
              <w:jc w:val="center"/>
              <w:rPr>
                <w:lang w:eastAsia="en-US"/>
              </w:rPr>
            </w:pPr>
            <w:r w:rsidRPr="0085108E">
              <w:rPr>
                <w:lang w:eastAsia="en-US"/>
              </w:rPr>
              <w:t>Secţiunea a 6-a</w:t>
            </w:r>
          </w:p>
          <w:p w:rsidR="00FF5323" w:rsidRDefault="00B3162D" w:rsidP="0013640A">
            <w:pPr>
              <w:jc w:val="center"/>
              <w:rPr>
                <w:lang w:eastAsia="en-US"/>
              </w:rPr>
            </w:pPr>
            <w:r w:rsidRPr="0085108E">
              <w:rPr>
                <w:lang w:eastAsia="en-US"/>
              </w:rPr>
              <w:t>Consultările efectuate în vederea elaborării prezentului act normativ</w:t>
            </w:r>
          </w:p>
          <w:p w:rsidR="007D3702" w:rsidRPr="0085108E" w:rsidRDefault="007D3702" w:rsidP="0013640A">
            <w:pPr>
              <w:jc w:val="center"/>
              <w:rPr>
                <w:lang w:eastAsia="en-US"/>
              </w:rPr>
            </w:pPr>
          </w:p>
        </w:tc>
        <w:tc>
          <w:tcPr>
            <w:tcW w:w="25" w:type="dxa"/>
            <w:tcBorders>
              <w:left w:val="single" w:sz="4" w:space="0" w:color="000000"/>
            </w:tcBorders>
            <w:shd w:val="clear" w:color="auto" w:fill="auto"/>
          </w:tcPr>
          <w:p w:rsidR="00B3162D" w:rsidRPr="0085108E" w:rsidRDefault="00B3162D" w:rsidP="00B3162D">
            <w:pPr>
              <w:snapToGrid w:val="0"/>
              <w:rPr>
                <w:lang w:eastAsia="en-US"/>
              </w:rPr>
            </w:pPr>
          </w:p>
        </w:tc>
      </w:tr>
      <w:tr w:rsidR="00B3162D" w:rsidRPr="0085108E" w:rsidTr="004A4321">
        <w:trPr>
          <w:trHeight w:val="1021"/>
        </w:trPr>
        <w:tc>
          <w:tcPr>
            <w:tcW w:w="3989" w:type="dxa"/>
            <w:gridSpan w:val="7"/>
            <w:tcBorders>
              <w:top w:val="single" w:sz="4" w:space="0" w:color="000000"/>
              <w:left w:val="single" w:sz="4" w:space="0" w:color="000000"/>
              <w:bottom w:val="single" w:sz="4" w:space="0" w:color="000000"/>
            </w:tcBorders>
            <w:shd w:val="clear" w:color="auto" w:fill="auto"/>
          </w:tcPr>
          <w:p w:rsidR="00B3162D" w:rsidRPr="0085108E" w:rsidRDefault="00B3162D" w:rsidP="00B3162D">
            <w:pPr>
              <w:rPr>
                <w:lang w:eastAsia="en-US"/>
              </w:rPr>
            </w:pPr>
            <w:r w:rsidRPr="0085108E">
              <w:rPr>
                <w:lang w:eastAsia="en-US"/>
              </w:rPr>
              <w:t>1.Informaţii privind procesul de consultare cu organizaţii neguvernamentale, instituite de cercetare şi alte organisme implicate</w:t>
            </w:r>
          </w:p>
        </w:tc>
        <w:tc>
          <w:tcPr>
            <w:tcW w:w="6638" w:type="dxa"/>
            <w:gridSpan w:val="7"/>
            <w:tcBorders>
              <w:top w:val="single" w:sz="4" w:space="0" w:color="000000"/>
              <w:left w:val="single" w:sz="4" w:space="0" w:color="000000"/>
              <w:bottom w:val="single" w:sz="4" w:space="0" w:color="000000"/>
            </w:tcBorders>
            <w:shd w:val="clear" w:color="auto" w:fill="auto"/>
          </w:tcPr>
          <w:p w:rsidR="00B3162D" w:rsidRPr="0060217A" w:rsidRDefault="00B3162D" w:rsidP="00A17A99">
            <w:pPr>
              <w:rPr>
                <w:lang w:eastAsia="en-US"/>
              </w:rPr>
            </w:pPr>
            <w:r w:rsidRPr="0060217A">
              <w:rPr>
                <w:lang w:eastAsia="en-US"/>
              </w:rPr>
              <w:t>Proiectul a fost elaborat în colaborare c</w:t>
            </w:r>
            <w:r w:rsidR="00122FB7" w:rsidRPr="0060217A">
              <w:rPr>
                <w:lang w:eastAsia="en-US"/>
              </w:rPr>
              <w:t xml:space="preserve">u mandatarul desemnat </w:t>
            </w:r>
            <w:r w:rsidRPr="0060217A">
              <w:rPr>
                <w:lang w:eastAsia="en-US"/>
              </w:rPr>
              <w:t>al statului român, respectiv FNGCIMM</w:t>
            </w:r>
            <w:r w:rsidR="00A17A99">
              <w:rPr>
                <w:lang w:eastAsia="en-US"/>
              </w:rPr>
              <w:t>.</w:t>
            </w:r>
          </w:p>
        </w:tc>
        <w:tc>
          <w:tcPr>
            <w:tcW w:w="25" w:type="dxa"/>
            <w:tcBorders>
              <w:left w:val="single" w:sz="4" w:space="0" w:color="000000"/>
            </w:tcBorders>
            <w:shd w:val="clear" w:color="auto" w:fill="auto"/>
          </w:tcPr>
          <w:p w:rsidR="00B3162D" w:rsidRPr="0085108E" w:rsidRDefault="00B3162D" w:rsidP="00B3162D">
            <w:pPr>
              <w:rPr>
                <w:lang w:eastAsia="en-US"/>
              </w:rPr>
            </w:pPr>
          </w:p>
        </w:tc>
      </w:tr>
      <w:tr w:rsidR="00B3162D" w:rsidRPr="0085108E" w:rsidTr="004A4321">
        <w:trPr>
          <w:trHeight w:val="1263"/>
        </w:trPr>
        <w:tc>
          <w:tcPr>
            <w:tcW w:w="3989" w:type="dxa"/>
            <w:gridSpan w:val="7"/>
            <w:tcBorders>
              <w:top w:val="single" w:sz="4" w:space="0" w:color="000000"/>
              <w:left w:val="single" w:sz="4" w:space="0" w:color="000000"/>
              <w:bottom w:val="single" w:sz="4" w:space="0" w:color="000000"/>
            </w:tcBorders>
            <w:shd w:val="clear" w:color="auto" w:fill="auto"/>
          </w:tcPr>
          <w:p w:rsidR="00B3162D" w:rsidRPr="0085108E" w:rsidRDefault="00B3162D" w:rsidP="00B3162D">
            <w:pPr>
              <w:jc w:val="both"/>
              <w:rPr>
                <w:lang w:eastAsia="en-US"/>
              </w:rPr>
            </w:pPr>
            <w:r w:rsidRPr="0085108E">
              <w:rPr>
                <w:lang w:eastAsia="en-US"/>
              </w:rPr>
              <w:t>2.Fundamentarea alegerii organizaţiilor cu care a avut loc consultarea, precum şi a modului în care activitatea acestor organizaţii este legată de obiectivul actului normativ</w:t>
            </w:r>
          </w:p>
        </w:tc>
        <w:tc>
          <w:tcPr>
            <w:tcW w:w="6638" w:type="dxa"/>
            <w:gridSpan w:val="7"/>
            <w:tcBorders>
              <w:top w:val="single" w:sz="4" w:space="0" w:color="000000"/>
              <w:left w:val="single" w:sz="4" w:space="0" w:color="000000"/>
              <w:bottom w:val="single" w:sz="4" w:space="0" w:color="000000"/>
            </w:tcBorders>
            <w:shd w:val="clear" w:color="auto" w:fill="auto"/>
            <w:vAlign w:val="center"/>
          </w:tcPr>
          <w:p w:rsidR="00B3162D" w:rsidRPr="0085108E" w:rsidRDefault="00B3162D" w:rsidP="00B3162D">
            <w:pPr>
              <w:rPr>
                <w:lang w:eastAsia="en-US"/>
              </w:rPr>
            </w:pPr>
            <w:r w:rsidRPr="0085108E">
              <w:rPr>
                <w:lang w:eastAsia="en-US"/>
              </w:rPr>
              <w:t>Prezentul act normativ nu se referă la acest subiect</w:t>
            </w:r>
            <w:r w:rsidR="004616B8">
              <w:rPr>
                <w:lang w:eastAsia="en-US"/>
              </w:rPr>
              <w:t>.</w:t>
            </w:r>
          </w:p>
        </w:tc>
        <w:tc>
          <w:tcPr>
            <w:tcW w:w="25" w:type="dxa"/>
            <w:tcBorders>
              <w:left w:val="single" w:sz="4" w:space="0" w:color="000000"/>
            </w:tcBorders>
            <w:shd w:val="clear" w:color="auto" w:fill="auto"/>
          </w:tcPr>
          <w:p w:rsidR="00B3162D" w:rsidRPr="0085108E" w:rsidRDefault="00B3162D" w:rsidP="00B3162D">
            <w:pPr>
              <w:snapToGrid w:val="0"/>
              <w:rPr>
                <w:lang w:eastAsia="en-US"/>
              </w:rPr>
            </w:pPr>
          </w:p>
        </w:tc>
      </w:tr>
      <w:tr w:rsidR="00B3162D" w:rsidRPr="0085108E" w:rsidTr="004A4321">
        <w:trPr>
          <w:trHeight w:val="2303"/>
        </w:trPr>
        <w:tc>
          <w:tcPr>
            <w:tcW w:w="3989" w:type="dxa"/>
            <w:gridSpan w:val="7"/>
            <w:tcBorders>
              <w:top w:val="single" w:sz="4" w:space="0" w:color="000000"/>
              <w:left w:val="single" w:sz="4" w:space="0" w:color="000000"/>
              <w:bottom w:val="single" w:sz="4" w:space="0" w:color="000000"/>
            </w:tcBorders>
            <w:shd w:val="clear" w:color="auto" w:fill="auto"/>
          </w:tcPr>
          <w:p w:rsidR="00B3162D" w:rsidRPr="0085108E" w:rsidRDefault="00B3162D" w:rsidP="00B3162D">
            <w:pPr>
              <w:jc w:val="both"/>
              <w:rPr>
                <w:lang w:eastAsia="en-US"/>
              </w:rPr>
            </w:pPr>
            <w:r w:rsidRPr="0085108E">
              <w:rPr>
                <w:lang w:eastAsia="en-US"/>
              </w:rPr>
              <w:lastRenderedPageBreak/>
              <w:t>3.Consultările organizate cu autorităţile administraţiei publice locale, în situaţia în care actul normativ are ca obiect activităţi ale acestor autorităţi, în condiţiile Hotărârii Guvernului nr. 521/2005 privind procedura de consultare a structurilor asociative ale autorităţilor administraţiei publice locale la elaborarea proiectelor de acte normative</w:t>
            </w:r>
          </w:p>
        </w:tc>
        <w:tc>
          <w:tcPr>
            <w:tcW w:w="6638" w:type="dxa"/>
            <w:gridSpan w:val="7"/>
            <w:tcBorders>
              <w:top w:val="single" w:sz="4" w:space="0" w:color="000000"/>
              <w:left w:val="single" w:sz="4" w:space="0" w:color="000000"/>
              <w:bottom w:val="single" w:sz="4" w:space="0" w:color="000000"/>
            </w:tcBorders>
            <w:shd w:val="clear" w:color="auto" w:fill="auto"/>
            <w:vAlign w:val="center"/>
          </w:tcPr>
          <w:p w:rsidR="00B3162D" w:rsidRPr="0085108E" w:rsidRDefault="00B3162D" w:rsidP="00B3162D">
            <w:pPr>
              <w:snapToGrid w:val="0"/>
              <w:rPr>
                <w:lang w:eastAsia="en-US"/>
              </w:rPr>
            </w:pPr>
          </w:p>
          <w:p w:rsidR="00B3162D" w:rsidRPr="0085108E" w:rsidRDefault="00B3162D" w:rsidP="00B3162D">
            <w:pPr>
              <w:jc w:val="both"/>
              <w:rPr>
                <w:lang w:eastAsia="en-US"/>
              </w:rPr>
            </w:pPr>
          </w:p>
        </w:tc>
        <w:tc>
          <w:tcPr>
            <w:tcW w:w="25" w:type="dxa"/>
            <w:tcBorders>
              <w:left w:val="single" w:sz="4" w:space="0" w:color="000000"/>
            </w:tcBorders>
            <w:shd w:val="clear" w:color="auto" w:fill="auto"/>
          </w:tcPr>
          <w:p w:rsidR="00B3162D" w:rsidRPr="0085108E" w:rsidRDefault="00B3162D" w:rsidP="00B3162D">
            <w:pPr>
              <w:snapToGrid w:val="0"/>
              <w:rPr>
                <w:lang w:eastAsia="en-US"/>
              </w:rPr>
            </w:pPr>
          </w:p>
        </w:tc>
      </w:tr>
      <w:tr w:rsidR="00B3162D" w:rsidRPr="0085108E" w:rsidTr="004A4321">
        <w:trPr>
          <w:trHeight w:val="1425"/>
        </w:trPr>
        <w:tc>
          <w:tcPr>
            <w:tcW w:w="3989" w:type="dxa"/>
            <w:gridSpan w:val="7"/>
            <w:tcBorders>
              <w:top w:val="single" w:sz="4" w:space="0" w:color="000000"/>
              <w:left w:val="single" w:sz="4" w:space="0" w:color="000000"/>
              <w:bottom w:val="single" w:sz="4" w:space="0" w:color="000000"/>
            </w:tcBorders>
            <w:shd w:val="clear" w:color="auto" w:fill="auto"/>
          </w:tcPr>
          <w:p w:rsidR="00B3162D" w:rsidRPr="0085108E" w:rsidRDefault="00B3162D" w:rsidP="00B3162D">
            <w:pPr>
              <w:rPr>
                <w:lang w:eastAsia="en-US"/>
              </w:rPr>
            </w:pPr>
            <w:r w:rsidRPr="0085108E">
              <w:rPr>
                <w:lang w:eastAsia="en-US"/>
              </w:rPr>
              <w:t>4.Consultările desfăşurate în cadrul consiliilor interministeriale, în conformitate cu prevederile Hotărârii Guvernului nr. 750/2005 privind constituirea consiliilor interministeriale permanente</w:t>
            </w:r>
          </w:p>
        </w:tc>
        <w:tc>
          <w:tcPr>
            <w:tcW w:w="6638" w:type="dxa"/>
            <w:gridSpan w:val="7"/>
            <w:tcBorders>
              <w:top w:val="single" w:sz="4" w:space="0" w:color="000000"/>
              <w:left w:val="single" w:sz="4" w:space="0" w:color="000000"/>
              <w:bottom w:val="single" w:sz="4" w:space="0" w:color="000000"/>
            </w:tcBorders>
            <w:shd w:val="clear" w:color="auto" w:fill="auto"/>
            <w:vAlign w:val="center"/>
          </w:tcPr>
          <w:p w:rsidR="00B3162D" w:rsidRPr="0085108E" w:rsidRDefault="00B3162D" w:rsidP="00B3162D">
            <w:pPr>
              <w:jc w:val="both"/>
              <w:rPr>
                <w:lang w:eastAsia="en-US"/>
              </w:rPr>
            </w:pPr>
            <w:r w:rsidRPr="0085108E">
              <w:rPr>
                <w:lang w:eastAsia="en-US"/>
              </w:rPr>
              <w:t>Prezentul act normativ nu se referă la acest subiect</w:t>
            </w:r>
            <w:r w:rsidR="004616B8">
              <w:rPr>
                <w:lang w:eastAsia="en-US"/>
              </w:rPr>
              <w:t>.</w:t>
            </w:r>
          </w:p>
        </w:tc>
        <w:tc>
          <w:tcPr>
            <w:tcW w:w="25" w:type="dxa"/>
            <w:tcBorders>
              <w:left w:val="single" w:sz="4" w:space="0" w:color="000000"/>
            </w:tcBorders>
            <w:shd w:val="clear" w:color="auto" w:fill="auto"/>
          </w:tcPr>
          <w:p w:rsidR="00B3162D" w:rsidRPr="0085108E" w:rsidRDefault="00B3162D" w:rsidP="00B3162D">
            <w:pPr>
              <w:snapToGrid w:val="0"/>
              <w:rPr>
                <w:lang w:eastAsia="en-US"/>
              </w:rPr>
            </w:pPr>
          </w:p>
        </w:tc>
      </w:tr>
      <w:tr w:rsidR="00B3162D" w:rsidRPr="0085108E" w:rsidTr="004A4321">
        <w:trPr>
          <w:trHeight w:val="2370"/>
        </w:trPr>
        <w:tc>
          <w:tcPr>
            <w:tcW w:w="3989" w:type="dxa"/>
            <w:gridSpan w:val="7"/>
            <w:tcBorders>
              <w:top w:val="single" w:sz="4" w:space="0" w:color="000000"/>
              <w:left w:val="single" w:sz="4" w:space="0" w:color="000000"/>
              <w:bottom w:val="single" w:sz="4" w:space="0" w:color="000000"/>
            </w:tcBorders>
            <w:shd w:val="clear" w:color="auto" w:fill="auto"/>
          </w:tcPr>
          <w:p w:rsidR="00B3162D" w:rsidRPr="0085108E" w:rsidRDefault="00B3162D" w:rsidP="00B3162D">
            <w:pPr>
              <w:rPr>
                <w:lang w:eastAsia="en-US"/>
              </w:rPr>
            </w:pPr>
            <w:r w:rsidRPr="0085108E">
              <w:rPr>
                <w:lang w:eastAsia="en-US"/>
              </w:rPr>
              <w:t>5.Informaţii privind avizarea de către:</w:t>
            </w:r>
          </w:p>
          <w:p w:rsidR="00B3162D" w:rsidRPr="0085108E" w:rsidRDefault="00B3162D" w:rsidP="00B3162D">
            <w:pPr>
              <w:rPr>
                <w:lang w:eastAsia="en-US"/>
              </w:rPr>
            </w:pPr>
          </w:p>
          <w:p w:rsidR="00B3162D" w:rsidRPr="0085108E" w:rsidRDefault="00B3162D" w:rsidP="00B3162D">
            <w:pPr>
              <w:rPr>
                <w:lang w:eastAsia="en-US"/>
              </w:rPr>
            </w:pPr>
            <w:r w:rsidRPr="0085108E">
              <w:rPr>
                <w:lang w:eastAsia="en-US"/>
              </w:rPr>
              <w:t>a) Consiliul legislativ</w:t>
            </w:r>
          </w:p>
          <w:p w:rsidR="00B3162D" w:rsidRPr="0085108E" w:rsidRDefault="00B3162D" w:rsidP="00B3162D">
            <w:pPr>
              <w:rPr>
                <w:lang w:eastAsia="en-US"/>
              </w:rPr>
            </w:pPr>
          </w:p>
          <w:p w:rsidR="00B3162D" w:rsidRPr="0085108E" w:rsidRDefault="00B3162D" w:rsidP="00B3162D">
            <w:pPr>
              <w:rPr>
                <w:lang w:eastAsia="en-US"/>
              </w:rPr>
            </w:pPr>
            <w:r w:rsidRPr="0085108E">
              <w:rPr>
                <w:lang w:eastAsia="en-US"/>
              </w:rPr>
              <w:t>b)Consiliul Suprem de Apărare a Ţării</w:t>
            </w:r>
          </w:p>
          <w:p w:rsidR="00B3162D" w:rsidRPr="0085108E" w:rsidRDefault="00B3162D" w:rsidP="00B3162D">
            <w:pPr>
              <w:rPr>
                <w:lang w:eastAsia="en-US"/>
              </w:rPr>
            </w:pPr>
            <w:r w:rsidRPr="0085108E">
              <w:rPr>
                <w:lang w:eastAsia="en-US"/>
              </w:rPr>
              <w:t>c)Consiliul Economic şi Social</w:t>
            </w:r>
          </w:p>
          <w:p w:rsidR="00B3162D" w:rsidRPr="0085108E" w:rsidRDefault="00B3162D" w:rsidP="00B3162D">
            <w:pPr>
              <w:rPr>
                <w:lang w:eastAsia="en-US"/>
              </w:rPr>
            </w:pPr>
            <w:r w:rsidRPr="0085108E">
              <w:rPr>
                <w:lang w:eastAsia="en-US"/>
              </w:rPr>
              <w:t xml:space="preserve">d)Consiliul Concurenţei </w:t>
            </w:r>
          </w:p>
          <w:p w:rsidR="00B3162D" w:rsidRPr="0085108E" w:rsidRDefault="00B3162D" w:rsidP="00FF5323">
            <w:pPr>
              <w:rPr>
                <w:lang w:eastAsia="en-US"/>
              </w:rPr>
            </w:pPr>
            <w:r w:rsidRPr="0085108E">
              <w:rPr>
                <w:lang w:eastAsia="en-US"/>
              </w:rPr>
              <w:t>e)Curtea de Conturi</w:t>
            </w:r>
          </w:p>
        </w:tc>
        <w:tc>
          <w:tcPr>
            <w:tcW w:w="6638" w:type="dxa"/>
            <w:gridSpan w:val="7"/>
            <w:tcBorders>
              <w:top w:val="single" w:sz="4" w:space="0" w:color="000000"/>
              <w:left w:val="single" w:sz="4" w:space="0" w:color="000000"/>
              <w:bottom w:val="single" w:sz="4" w:space="0" w:color="000000"/>
            </w:tcBorders>
            <w:shd w:val="clear" w:color="auto" w:fill="auto"/>
            <w:vAlign w:val="center"/>
          </w:tcPr>
          <w:p w:rsidR="00FF5323" w:rsidRDefault="00FF5323" w:rsidP="00B3162D">
            <w:pPr>
              <w:snapToGrid w:val="0"/>
              <w:jc w:val="both"/>
              <w:rPr>
                <w:lang w:eastAsia="en-US"/>
              </w:rPr>
            </w:pPr>
          </w:p>
          <w:p w:rsidR="00FF5323" w:rsidRDefault="00FF5323" w:rsidP="00B3162D">
            <w:pPr>
              <w:snapToGrid w:val="0"/>
              <w:jc w:val="both"/>
              <w:rPr>
                <w:lang w:eastAsia="en-US"/>
              </w:rPr>
            </w:pPr>
          </w:p>
          <w:p w:rsidR="00B3162D" w:rsidRPr="0085108E" w:rsidRDefault="00B3162D" w:rsidP="00B3162D">
            <w:pPr>
              <w:snapToGrid w:val="0"/>
              <w:jc w:val="both"/>
            </w:pPr>
            <w:r w:rsidRPr="0085108E">
              <w:rPr>
                <w:lang w:eastAsia="en-US"/>
              </w:rPr>
              <w:t>a) Este necesar avizul Consiliului Legislativ asupra proiectului de act normativ.</w:t>
            </w:r>
          </w:p>
          <w:p w:rsidR="00B3162D" w:rsidRPr="0085108E" w:rsidRDefault="00B3162D" w:rsidP="00B3162D">
            <w:pPr>
              <w:snapToGrid w:val="0"/>
              <w:jc w:val="both"/>
              <w:rPr>
                <w:lang w:eastAsia="en-US"/>
              </w:rPr>
            </w:pPr>
            <w:r w:rsidRPr="0085108E">
              <w:rPr>
                <w:lang w:eastAsia="en-US"/>
              </w:rPr>
              <w:t xml:space="preserve">b) Nu este cazul </w:t>
            </w:r>
          </w:p>
          <w:p w:rsidR="00B3162D" w:rsidRPr="0085108E" w:rsidRDefault="00B3162D" w:rsidP="00B3162D">
            <w:pPr>
              <w:snapToGrid w:val="0"/>
              <w:jc w:val="both"/>
            </w:pPr>
            <w:r w:rsidRPr="0085108E">
              <w:rPr>
                <w:lang w:eastAsia="en-US"/>
              </w:rPr>
              <w:t>c) Este necesar avizul Consiliului Economic şi Social</w:t>
            </w:r>
            <w:r w:rsidR="005C0941">
              <w:rPr>
                <w:lang w:eastAsia="en-US"/>
              </w:rPr>
              <w:t>.</w:t>
            </w:r>
          </w:p>
          <w:p w:rsidR="00B3162D" w:rsidRPr="0085108E" w:rsidRDefault="00B3162D" w:rsidP="00B3162D">
            <w:pPr>
              <w:snapToGrid w:val="0"/>
              <w:jc w:val="both"/>
              <w:rPr>
                <w:lang w:eastAsia="en-US"/>
              </w:rPr>
            </w:pPr>
            <w:r w:rsidRPr="0085108E">
              <w:rPr>
                <w:lang w:eastAsia="en-US"/>
              </w:rPr>
              <w:t xml:space="preserve">d) </w:t>
            </w:r>
            <w:r w:rsidR="00AD7CE6" w:rsidRPr="0085108E">
              <w:rPr>
                <w:lang w:eastAsia="en-US"/>
              </w:rPr>
              <w:t>Este necesar avizul</w:t>
            </w:r>
            <w:r w:rsidR="00AD7CE6">
              <w:rPr>
                <w:lang w:eastAsia="en-US"/>
              </w:rPr>
              <w:t xml:space="preserve"> Consiliului Concurenței</w:t>
            </w:r>
            <w:r w:rsidR="005C0941">
              <w:rPr>
                <w:lang w:eastAsia="en-US"/>
              </w:rPr>
              <w:t>.</w:t>
            </w:r>
          </w:p>
          <w:p w:rsidR="00B3162D" w:rsidRPr="0085108E" w:rsidRDefault="00B3162D" w:rsidP="00B3162D">
            <w:pPr>
              <w:jc w:val="both"/>
              <w:rPr>
                <w:lang w:eastAsia="en-US"/>
              </w:rPr>
            </w:pPr>
            <w:r w:rsidRPr="0085108E">
              <w:rPr>
                <w:lang w:eastAsia="en-US"/>
              </w:rPr>
              <w:t>e) Nu este cazul</w:t>
            </w:r>
          </w:p>
          <w:p w:rsidR="00B3162D" w:rsidRPr="0085108E" w:rsidRDefault="00B3162D" w:rsidP="00B3162D">
            <w:pPr>
              <w:jc w:val="both"/>
              <w:rPr>
                <w:lang w:eastAsia="en-US"/>
              </w:rPr>
            </w:pPr>
          </w:p>
          <w:p w:rsidR="00B3162D" w:rsidRPr="0085108E" w:rsidRDefault="00B3162D" w:rsidP="00B3162D">
            <w:pPr>
              <w:jc w:val="both"/>
              <w:rPr>
                <w:lang w:eastAsia="en-US"/>
              </w:rPr>
            </w:pPr>
          </w:p>
        </w:tc>
        <w:tc>
          <w:tcPr>
            <w:tcW w:w="25" w:type="dxa"/>
            <w:tcBorders>
              <w:left w:val="single" w:sz="4" w:space="0" w:color="000000"/>
            </w:tcBorders>
            <w:shd w:val="clear" w:color="auto" w:fill="auto"/>
          </w:tcPr>
          <w:p w:rsidR="00B3162D" w:rsidRPr="0085108E" w:rsidRDefault="00B3162D" w:rsidP="00B3162D">
            <w:pPr>
              <w:snapToGrid w:val="0"/>
              <w:rPr>
                <w:lang w:eastAsia="en-US"/>
              </w:rPr>
            </w:pPr>
          </w:p>
        </w:tc>
      </w:tr>
      <w:tr w:rsidR="00B3162D" w:rsidRPr="0085108E" w:rsidTr="004A4321">
        <w:trPr>
          <w:trHeight w:val="264"/>
        </w:trPr>
        <w:tc>
          <w:tcPr>
            <w:tcW w:w="3989" w:type="dxa"/>
            <w:gridSpan w:val="7"/>
            <w:tcBorders>
              <w:top w:val="single" w:sz="4" w:space="0" w:color="000000"/>
              <w:left w:val="single" w:sz="4" w:space="0" w:color="000000"/>
              <w:bottom w:val="single" w:sz="4" w:space="0" w:color="auto"/>
            </w:tcBorders>
            <w:shd w:val="clear" w:color="auto" w:fill="auto"/>
          </w:tcPr>
          <w:p w:rsidR="00B3162D" w:rsidRPr="0085108E" w:rsidRDefault="00B3162D" w:rsidP="00B3162D">
            <w:pPr>
              <w:rPr>
                <w:lang w:eastAsia="en-US"/>
              </w:rPr>
            </w:pPr>
            <w:r w:rsidRPr="0085108E">
              <w:rPr>
                <w:lang w:eastAsia="en-US"/>
              </w:rPr>
              <w:t>6.Alte informaţii</w:t>
            </w:r>
          </w:p>
        </w:tc>
        <w:tc>
          <w:tcPr>
            <w:tcW w:w="6638" w:type="dxa"/>
            <w:gridSpan w:val="7"/>
            <w:tcBorders>
              <w:top w:val="single" w:sz="4" w:space="0" w:color="000000"/>
              <w:left w:val="single" w:sz="4" w:space="0" w:color="000000"/>
              <w:bottom w:val="single" w:sz="4" w:space="0" w:color="auto"/>
            </w:tcBorders>
            <w:shd w:val="clear" w:color="auto" w:fill="auto"/>
            <w:vAlign w:val="center"/>
          </w:tcPr>
          <w:p w:rsidR="00FF5323" w:rsidRDefault="00B3162D" w:rsidP="00B3162D">
            <w:pPr>
              <w:rPr>
                <w:lang w:eastAsia="en-US"/>
              </w:rPr>
            </w:pPr>
            <w:r w:rsidRPr="0085108E">
              <w:rPr>
                <w:lang w:eastAsia="en-US"/>
              </w:rPr>
              <w:t>Nu au fost identificate</w:t>
            </w:r>
          </w:p>
          <w:p w:rsidR="00FF5323" w:rsidRPr="0085108E" w:rsidRDefault="00FF5323" w:rsidP="00B3162D">
            <w:pPr>
              <w:rPr>
                <w:lang w:eastAsia="en-US"/>
              </w:rPr>
            </w:pPr>
          </w:p>
        </w:tc>
        <w:tc>
          <w:tcPr>
            <w:tcW w:w="25" w:type="dxa"/>
            <w:tcBorders>
              <w:left w:val="single" w:sz="4" w:space="0" w:color="000000"/>
            </w:tcBorders>
            <w:shd w:val="clear" w:color="auto" w:fill="auto"/>
          </w:tcPr>
          <w:p w:rsidR="00B3162D" w:rsidRPr="0085108E" w:rsidRDefault="00B3162D" w:rsidP="00B3162D">
            <w:pPr>
              <w:snapToGrid w:val="0"/>
              <w:rPr>
                <w:lang w:eastAsia="en-US"/>
              </w:rPr>
            </w:pPr>
          </w:p>
        </w:tc>
      </w:tr>
      <w:tr w:rsidR="00B3162D" w:rsidRPr="0085108E" w:rsidTr="004A4321">
        <w:trPr>
          <w:gridAfter w:val="1"/>
          <w:wAfter w:w="25" w:type="dxa"/>
          <w:trHeight w:val="724"/>
        </w:trPr>
        <w:tc>
          <w:tcPr>
            <w:tcW w:w="10627" w:type="dxa"/>
            <w:gridSpan w:val="14"/>
            <w:tcBorders>
              <w:top w:val="single" w:sz="4" w:space="0" w:color="auto"/>
              <w:left w:val="single" w:sz="4" w:space="0" w:color="auto"/>
              <w:bottom w:val="single" w:sz="4" w:space="0" w:color="auto"/>
              <w:right w:val="single" w:sz="4" w:space="0" w:color="auto"/>
            </w:tcBorders>
            <w:shd w:val="clear" w:color="auto" w:fill="auto"/>
          </w:tcPr>
          <w:p w:rsidR="00B3162D" w:rsidRPr="0085108E" w:rsidRDefault="00B3162D" w:rsidP="00B3162D">
            <w:pPr>
              <w:ind w:left="-519"/>
              <w:jc w:val="center"/>
              <w:rPr>
                <w:lang w:eastAsia="en-US"/>
              </w:rPr>
            </w:pPr>
            <w:r w:rsidRPr="0085108E">
              <w:rPr>
                <w:lang w:eastAsia="en-US"/>
              </w:rPr>
              <w:t>Secţiunea a 7-a</w:t>
            </w:r>
          </w:p>
          <w:p w:rsidR="00B3162D" w:rsidRPr="0085108E" w:rsidRDefault="00B3162D" w:rsidP="0012526E">
            <w:pPr>
              <w:jc w:val="center"/>
              <w:rPr>
                <w:lang w:eastAsia="en-US"/>
              </w:rPr>
            </w:pPr>
            <w:r w:rsidRPr="0085108E">
              <w:rPr>
                <w:lang w:eastAsia="en-US"/>
              </w:rPr>
              <w:t>Activități de informare publică privind elaborarea şi implementarea prezentului act normativ</w:t>
            </w:r>
          </w:p>
        </w:tc>
      </w:tr>
      <w:tr w:rsidR="00B3162D" w:rsidRPr="0085108E" w:rsidTr="004A4321">
        <w:trPr>
          <w:trHeight w:val="1648"/>
        </w:trPr>
        <w:tc>
          <w:tcPr>
            <w:tcW w:w="2141" w:type="dxa"/>
            <w:gridSpan w:val="3"/>
            <w:tcBorders>
              <w:top w:val="single" w:sz="4" w:space="0" w:color="000000"/>
              <w:left w:val="single" w:sz="4" w:space="0" w:color="000000"/>
              <w:bottom w:val="single" w:sz="4" w:space="0" w:color="000000"/>
            </w:tcBorders>
            <w:shd w:val="clear" w:color="auto" w:fill="auto"/>
          </w:tcPr>
          <w:p w:rsidR="00B3162D" w:rsidRPr="0085108E" w:rsidRDefault="00B3162D" w:rsidP="00B3162D">
            <w:pPr>
              <w:rPr>
                <w:lang w:eastAsia="en-US"/>
              </w:rPr>
            </w:pPr>
            <w:r w:rsidRPr="0085108E">
              <w:rPr>
                <w:lang w:eastAsia="en-US"/>
              </w:rPr>
              <w:t>1.Informarea societăţii civile cu privire la necesitatea elaborării actului normativ</w:t>
            </w:r>
          </w:p>
        </w:tc>
        <w:tc>
          <w:tcPr>
            <w:tcW w:w="8486" w:type="dxa"/>
            <w:gridSpan w:val="11"/>
            <w:tcBorders>
              <w:top w:val="single" w:sz="4" w:space="0" w:color="000000"/>
              <w:left w:val="single" w:sz="4" w:space="0" w:color="000000"/>
              <w:bottom w:val="single" w:sz="4" w:space="0" w:color="000000"/>
            </w:tcBorders>
            <w:shd w:val="clear" w:color="auto" w:fill="auto"/>
          </w:tcPr>
          <w:p w:rsidR="0085108E" w:rsidRPr="0085108E" w:rsidRDefault="00B3162D" w:rsidP="0013640A">
            <w:pPr>
              <w:spacing w:before="120" w:after="120"/>
              <w:jc w:val="both"/>
            </w:pPr>
            <w:r w:rsidRPr="0085108E">
              <w:rPr>
                <w:lang w:val="en-US" w:eastAsia="en-US"/>
              </w:rPr>
              <w:t xml:space="preserve">Au fost respectate prevederile Regulamentului privind procedurile, la nivelul Guvernului, pentru elaborarea, avizarea și prezentarea proiectelor de documente de politici publice, a proiectelor de acte normative, precum și a altor documente, în vederea adoptării/aprobării, aprobat prin Hotãrârea Guvernului nr. 561/2009. </w:t>
            </w:r>
            <w:r w:rsidR="0085108E" w:rsidRPr="0085108E">
              <w:rPr>
                <w:lang w:val="en-US" w:eastAsia="en-US"/>
              </w:rPr>
              <w:t>Proiectul a fost postat pe site-ul Ministerului Finanțelor.</w:t>
            </w:r>
            <w:r w:rsidRPr="0085108E">
              <w:rPr>
                <w:lang w:val="en-US" w:eastAsia="en-US"/>
              </w:rPr>
              <w:br/>
            </w:r>
            <w:r w:rsidR="0013640A">
              <w:t>Proiectul de Hotă</w:t>
            </w:r>
            <w:r w:rsidR="00855EB8" w:rsidRPr="0085108E">
              <w:t>râre a Guvernului a fost inițiat în condițiile art.7 alin (13)</w:t>
            </w:r>
            <w:r w:rsidR="0013640A">
              <w:t xml:space="preserve"> din Legea nr.52/2003.</w:t>
            </w:r>
          </w:p>
        </w:tc>
        <w:tc>
          <w:tcPr>
            <w:tcW w:w="25" w:type="dxa"/>
            <w:tcBorders>
              <w:left w:val="single" w:sz="4" w:space="0" w:color="000000"/>
            </w:tcBorders>
            <w:shd w:val="clear" w:color="auto" w:fill="auto"/>
          </w:tcPr>
          <w:p w:rsidR="00B3162D" w:rsidRPr="0085108E" w:rsidRDefault="00B3162D" w:rsidP="00B3162D">
            <w:pPr>
              <w:snapToGrid w:val="0"/>
              <w:rPr>
                <w:lang w:eastAsia="en-US"/>
              </w:rPr>
            </w:pPr>
          </w:p>
        </w:tc>
      </w:tr>
      <w:tr w:rsidR="00B3162D" w:rsidRPr="0085108E" w:rsidTr="004A4321">
        <w:trPr>
          <w:trHeight w:val="2331"/>
        </w:trPr>
        <w:tc>
          <w:tcPr>
            <w:tcW w:w="2141" w:type="dxa"/>
            <w:gridSpan w:val="3"/>
            <w:tcBorders>
              <w:top w:val="single" w:sz="4" w:space="0" w:color="000000"/>
              <w:left w:val="single" w:sz="4" w:space="0" w:color="000000"/>
              <w:bottom w:val="single" w:sz="4" w:space="0" w:color="000000"/>
            </w:tcBorders>
            <w:shd w:val="clear" w:color="auto" w:fill="auto"/>
          </w:tcPr>
          <w:p w:rsidR="00B3162D" w:rsidRPr="0085108E" w:rsidRDefault="00B3162D" w:rsidP="00B3162D">
            <w:pPr>
              <w:rPr>
                <w:lang w:eastAsia="en-US"/>
              </w:rPr>
            </w:pPr>
            <w:r w:rsidRPr="0085108E">
              <w:rPr>
                <w:lang w:eastAsia="en-US"/>
              </w:rPr>
              <w:t xml:space="preserve">2.Informarea societăţii civile cu privire la eventualul impact asupra mediului în urma implementării actului normativ, precum şi efectele asupra sănătăţii şi securităţii cetăţeanului sau </w:t>
            </w:r>
            <w:r w:rsidRPr="0085108E">
              <w:rPr>
                <w:lang w:eastAsia="en-US"/>
              </w:rPr>
              <w:lastRenderedPageBreak/>
              <w:t>diversităţii biologice</w:t>
            </w:r>
          </w:p>
        </w:tc>
        <w:tc>
          <w:tcPr>
            <w:tcW w:w="8486" w:type="dxa"/>
            <w:gridSpan w:val="11"/>
            <w:tcBorders>
              <w:top w:val="single" w:sz="4" w:space="0" w:color="000000"/>
              <w:left w:val="single" w:sz="4" w:space="0" w:color="000000"/>
              <w:bottom w:val="single" w:sz="4" w:space="0" w:color="000000"/>
            </w:tcBorders>
            <w:shd w:val="clear" w:color="auto" w:fill="auto"/>
          </w:tcPr>
          <w:p w:rsidR="00B3162D" w:rsidRPr="0085108E" w:rsidRDefault="00B3162D" w:rsidP="00B3162D">
            <w:pPr>
              <w:rPr>
                <w:lang w:eastAsia="en-US"/>
              </w:rPr>
            </w:pPr>
            <w:r w:rsidRPr="0085108E">
              <w:rPr>
                <w:lang w:eastAsia="en-US"/>
              </w:rPr>
              <w:lastRenderedPageBreak/>
              <w:t>Prezentul act normativ nu se referă la acest subiect</w:t>
            </w:r>
          </w:p>
        </w:tc>
        <w:tc>
          <w:tcPr>
            <w:tcW w:w="25" w:type="dxa"/>
            <w:tcBorders>
              <w:left w:val="single" w:sz="4" w:space="0" w:color="000000"/>
            </w:tcBorders>
            <w:shd w:val="clear" w:color="auto" w:fill="auto"/>
          </w:tcPr>
          <w:p w:rsidR="00B3162D" w:rsidRPr="0085108E" w:rsidRDefault="00B3162D" w:rsidP="00B3162D">
            <w:pPr>
              <w:snapToGrid w:val="0"/>
              <w:rPr>
                <w:lang w:eastAsia="en-US"/>
              </w:rPr>
            </w:pPr>
          </w:p>
        </w:tc>
      </w:tr>
      <w:tr w:rsidR="00B3162D" w:rsidRPr="0085108E" w:rsidTr="004A4321">
        <w:trPr>
          <w:trHeight w:val="264"/>
        </w:trPr>
        <w:tc>
          <w:tcPr>
            <w:tcW w:w="2141" w:type="dxa"/>
            <w:gridSpan w:val="3"/>
            <w:tcBorders>
              <w:top w:val="single" w:sz="4" w:space="0" w:color="000000"/>
              <w:left w:val="single" w:sz="4" w:space="0" w:color="000000"/>
              <w:bottom w:val="single" w:sz="4" w:space="0" w:color="auto"/>
            </w:tcBorders>
            <w:shd w:val="clear" w:color="auto" w:fill="auto"/>
          </w:tcPr>
          <w:p w:rsidR="00B3162D" w:rsidRPr="0085108E" w:rsidRDefault="00B3162D" w:rsidP="00B3162D">
            <w:pPr>
              <w:rPr>
                <w:lang w:eastAsia="en-US"/>
              </w:rPr>
            </w:pPr>
            <w:r w:rsidRPr="0085108E">
              <w:rPr>
                <w:lang w:eastAsia="en-US"/>
              </w:rPr>
              <w:t>3. Alte informaţii</w:t>
            </w:r>
          </w:p>
        </w:tc>
        <w:tc>
          <w:tcPr>
            <w:tcW w:w="8486" w:type="dxa"/>
            <w:gridSpan w:val="11"/>
            <w:tcBorders>
              <w:top w:val="single" w:sz="4" w:space="0" w:color="000000"/>
              <w:left w:val="single" w:sz="4" w:space="0" w:color="000000"/>
              <w:bottom w:val="single" w:sz="4" w:space="0" w:color="auto"/>
            </w:tcBorders>
            <w:shd w:val="clear" w:color="auto" w:fill="auto"/>
            <w:vAlign w:val="center"/>
          </w:tcPr>
          <w:p w:rsidR="00B3162D" w:rsidRPr="0085108E" w:rsidRDefault="00B3162D" w:rsidP="00FF5323">
            <w:pPr>
              <w:rPr>
                <w:lang w:eastAsia="en-US"/>
              </w:rPr>
            </w:pPr>
            <w:r w:rsidRPr="0085108E">
              <w:rPr>
                <w:lang w:eastAsia="en-US"/>
              </w:rPr>
              <w:t>Nu au fost identificate</w:t>
            </w:r>
          </w:p>
        </w:tc>
        <w:tc>
          <w:tcPr>
            <w:tcW w:w="25" w:type="dxa"/>
            <w:tcBorders>
              <w:left w:val="single" w:sz="4" w:space="0" w:color="000000"/>
            </w:tcBorders>
            <w:shd w:val="clear" w:color="auto" w:fill="auto"/>
          </w:tcPr>
          <w:p w:rsidR="00B3162D" w:rsidRPr="0085108E" w:rsidRDefault="00B3162D" w:rsidP="00B3162D">
            <w:pPr>
              <w:snapToGrid w:val="0"/>
              <w:rPr>
                <w:lang w:eastAsia="en-US"/>
              </w:rPr>
            </w:pPr>
          </w:p>
        </w:tc>
      </w:tr>
      <w:tr w:rsidR="00B3162D" w:rsidRPr="0085108E" w:rsidTr="004A4321">
        <w:trPr>
          <w:gridAfter w:val="1"/>
          <w:wAfter w:w="25" w:type="dxa"/>
          <w:trHeight w:val="823"/>
        </w:trPr>
        <w:tc>
          <w:tcPr>
            <w:tcW w:w="10627" w:type="dxa"/>
            <w:gridSpan w:val="14"/>
            <w:tcBorders>
              <w:top w:val="single" w:sz="4" w:space="0" w:color="auto"/>
              <w:left w:val="single" w:sz="4" w:space="0" w:color="auto"/>
              <w:bottom w:val="single" w:sz="4" w:space="0" w:color="auto"/>
              <w:right w:val="single" w:sz="4" w:space="0" w:color="auto"/>
            </w:tcBorders>
            <w:shd w:val="clear" w:color="auto" w:fill="auto"/>
          </w:tcPr>
          <w:p w:rsidR="00F1065F" w:rsidRDefault="00F1065F" w:rsidP="0012526E">
            <w:pPr>
              <w:rPr>
                <w:lang w:eastAsia="en-US"/>
              </w:rPr>
            </w:pPr>
          </w:p>
          <w:p w:rsidR="00B3162D" w:rsidRPr="0085108E" w:rsidRDefault="000A4601" w:rsidP="00B3162D">
            <w:pPr>
              <w:jc w:val="center"/>
              <w:rPr>
                <w:lang w:eastAsia="en-US"/>
              </w:rPr>
            </w:pPr>
            <w:r>
              <w:rPr>
                <w:lang w:eastAsia="en-US"/>
              </w:rPr>
              <w:t xml:space="preserve"> </w:t>
            </w:r>
            <w:r w:rsidR="003D2AA8">
              <w:rPr>
                <w:lang w:eastAsia="en-US"/>
              </w:rPr>
              <w:t xml:space="preserve"> </w:t>
            </w:r>
            <w:r w:rsidR="00B3162D" w:rsidRPr="0085108E">
              <w:rPr>
                <w:lang w:eastAsia="en-US"/>
              </w:rPr>
              <w:t>Secţiunea a 8-a</w:t>
            </w:r>
          </w:p>
          <w:p w:rsidR="00B3162D" w:rsidRPr="0085108E" w:rsidRDefault="00B3162D" w:rsidP="00A16080">
            <w:pPr>
              <w:jc w:val="center"/>
              <w:rPr>
                <w:lang w:eastAsia="en-US"/>
              </w:rPr>
            </w:pPr>
            <w:r w:rsidRPr="0085108E">
              <w:rPr>
                <w:lang w:eastAsia="en-US"/>
              </w:rPr>
              <w:t>Măsuri de implementare</w:t>
            </w:r>
          </w:p>
        </w:tc>
      </w:tr>
      <w:tr w:rsidR="00B3162D" w:rsidRPr="0085108E" w:rsidTr="004A4321">
        <w:trPr>
          <w:gridAfter w:val="1"/>
          <w:wAfter w:w="25" w:type="dxa"/>
          <w:trHeight w:val="823"/>
        </w:trPr>
        <w:tc>
          <w:tcPr>
            <w:tcW w:w="4361" w:type="dxa"/>
            <w:gridSpan w:val="10"/>
            <w:tcBorders>
              <w:top w:val="single" w:sz="4" w:space="0" w:color="auto"/>
              <w:left w:val="single" w:sz="4" w:space="0" w:color="auto"/>
              <w:bottom w:val="single" w:sz="4" w:space="0" w:color="auto"/>
              <w:right w:val="single" w:sz="4" w:space="0" w:color="auto"/>
            </w:tcBorders>
            <w:shd w:val="clear" w:color="auto" w:fill="auto"/>
          </w:tcPr>
          <w:p w:rsidR="00B3162D" w:rsidRPr="0085108E" w:rsidRDefault="00B3162D" w:rsidP="00B3162D">
            <w:pPr>
              <w:rPr>
                <w:lang w:eastAsia="en-US"/>
              </w:rPr>
            </w:pPr>
            <w:r w:rsidRPr="0085108E">
              <w:rPr>
                <w:lang w:eastAsia="en-US"/>
              </w:rPr>
              <w:t>1.Măsuri de punere în aplicare a actului normativ de către autorităţile administrative publice centrale şi/sau locale-înfiinţarea sau extinderea competenţei instituţiilor existente</w:t>
            </w:r>
          </w:p>
          <w:p w:rsidR="00B3162D" w:rsidRPr="0085108E" w:rsidRDefault="00B3162D" w:rsidP="00B3162D">
            <w:pPr>
              <w:rPr>
                <w:lang w:eastAsia="en-US"/>
              </w:rPr>
            </w:pPr>
          </w:p>
        </w:tc>
        <w:tc>
          <w:tcPr>
            <w:tcW w:w="6266" w:type="dxa"/>
            <w:gridSpan w:val="4"/>
            <w:tcBorders>
              <w:top w:val="single" w:sz="4" w:space="0" w:color="auto"/>
              <w:left w:val="single" w:sz="4" w:space="0" w:color="auto"/>
              <w:bottom w:val="single" w:sz="4" w:space="0" w:color="auto"/>
              <w:right w:val="single" w:sz="4" w:space="0" w:color="auto"/>
            </w:tcBorders>
            <w:shd w:val="clear" w:color="auto" w:fill="auto"/>
          </w:tcPr>
          <w:p w:rsidR="00B3162D" w:rsidRPr="0085108E" w:rsidRDefault="00B3162D" w:rsidP="00B3162D">
            <w:pPr>
              <w:rPr>
                <w:lang w:eastAsia="en-US"/>
              </w:rPr>
            </w:pPr>
            <w:r w:rsidRPr="0085108E">
              <w:rPr>
                <w:lang w:eastAsia="en-US"/>
              </w:rPr>
              <w:t>Prezentul act normativ nu se referă la acest subiect</w:t>
            </w:r>
          </w:p>
        </w:tc>
      </w:tr>
      <w:tr w:rsidR="00B3162D" w:rsidRPr="0085108E" w:rsidTr="004A4321">
        <w:trPr>
          <w:gridAfter w:val="1"/>
          <w:wAfter w:w="25" w:type="dxa"/>
          <w:trHeight w:val="454"/>
        </w:trPr>
        <w:tc>
          <w:tcPr>
            <w:tcW w:w="4351" w:type="dxa"/>
            <w:gridSpan w:val="9"/>
            <w:tcBorders>
              <w:top w:val="single" w:sz="4" w:space="0" w:color="auto"/>
              <w:left w:val="single" w:sz="4" w:space="0" w:color="auto"/>
              <w:bottom w:val="single" w:sz="4" w:space="0" w:color="auto"/>
              <w:right w:val="single" w:sz="4" w:space="0" w:color="auto"/>
            </w:tcBorders>
            <w:shd w:val="clear" w:color="auto" w:fill="auto"/>
          </w:tcPr>
          <w:p w:rsidR="00B3162D" w:rsidRPr="0085108E" w:rsidRDefault="00B3162D" w:rsidP="00B3162D">
            <w:pPr>
              <w:rPr>
                <w:lang w:eastAsia="en-US"/>
              </w:rPr>
            </w:pPr>
            <w:r w:rsidRPr="0085108E">
              <w:rPr>
                <w:lang w:eastAsia="en-US"/>
              </w:rPr>
              <w:t>2.Alte informaţii</w:t>
            </w:r>
          </w:p>
        </w:tc>
        <w:tc>
          <w:tcPr>
            <w:tcW w:w="6276" w:type="dxa"/>
            <w:gridSpan w:val="5"/>
            <w:tcBorders>
              <w:top w:val="single" w:sz="4" w:space="0" w:color="auto"/>
              <w:left w:val="single" w:sz="4" w:space="0" w:color="auto"/>
              <w:bottom w:val="single" w:sz="4" w:space="0" w:color="auto"/>
              <w:right w:val="single" w:sz="4" w:space="0" w:color="auto"/>
            </w:tcBorders>
            <w:shd w:val="clear" w:color="auto" w:fill="auto"/>
          </w:tcPr>
          <w:p w:rsidR="00B3162D" w:rsidRPr="0085108E" w:rsidRDefault="00B3162D" w:rsidP="00B3162D">
            <w:pPr>
              <w:rPr>
                <w:lang w:eastAsia="en-US"/>
              </w:rPr>
            </w:pPr>
            <w:r w:rsidRPr="0085108E">
              <w:rPr>
                <w:lang w:eastAsia="en-US"/>
              </w:rPr>
              <w:t>Nu au fost identificate</w:t>
            </w:r>
          </w:p>
        </w:tc>
      </w:tr>
    </w:tbl>
    <w:p w:rsidR="007D3702" w:rsidRDefault="007D3702" w:rsidP="00672F06">
      <w:pPr>
        <w:jc w:val="both"/>
      </w:pPr>
    </w:p>
    <w:p w:rsidR="00286E28" w:rsidRPr="0085108E" w:rsidRDefault="00886DA6" w:rsidP="00672F06">
      <w:pPr>
        <w:jc w:val="both"/>
      </w:pPr>
      <w:r w:rsidRPr="0085108E">
        <w:t>Față</w:t>
      </w:r>
      <w:r w:rsidR="00866249" w:rsidRPr="0085108E">
        <w:t xml:space="preserve"> de cele prezentate, supunem aprobării proiectul </w:t>
      </w:r>
      <w:r w:rsidR="0020174E" w:rsidRPr="0085108E">
        <w:t>de</w:t>
      </w:r>
      <w:r w:rsidR="00993E80" w:rsidRPr="0085108E">
        <w:t xml:space="preserve"> Hotărâre pentru modificarea </w:t>
      </w:r>
      <w:r w:rsidR="004C5CFA">
        <w:t>ș</w:t>
      </w:r>
      <w:r w:rsidR="009912E7" w:rsidRPr="0085108E">
        <w:t xml:space="preserve">i completarea </w:t>
      </w:r>
      <w:r w:rsidR="00993E80" w:rsidRPr="0085108E">
        <w:t xml:space="preserve"> Hotărârii Guvernului nr. 282 /2020 </w:t>
      </w:r>
      <w:r w:rsidR="003320B9" w:rsidRPr="0085108E">
        <w:t xml:space="preserve">pentru aprobarea Normelor metodologice de aplicare a Ordonanţei de urgenţă a Guvernului nr. 110/2017 privind Programul de susţinere a întreprinderilor mici şi mijlocii </w:t>
      </w:r>
      <w:r w:rsidR="00A8723C">
        <w:t>ș</w:t>
      </w:r>
      <w:r w:rsidR="009912E7" w:rsidRPr="0085108E">
        <w:t xml:space="preserve">i a </w:t>
      </w:r>
      <w:r w:rsidR="00A8723C">
        <w:t>î</w:t>
      </w:r>
      <w:r w:rsidR="009912E7" w:rsidRPr="0085108E">
        <w:t>ntreprinderi</w:t>
      </w:r>
      <w:r w:rsidR="00A8723C">
        <w:t>lor mici cu capitalizare de piață</w:t>
      </w:r>
      <w:r w:rsidR="009912E7" w:rsidRPr="0085108E">
        <w:t xml:space="preserve"> medie</w:t>
      </w:r>
      <w:r w:rsidR="003320B9" w:rsidRPr="0085108E">
        <w:t xml:space="preserve"> - IMM INVEST ROMÂNIA</w:t>
      </w:r>
      <w:r w:rsidR="00672F06" w:rsidRPr="0085108E">
        <w:t>,</w:t>
      </w:r>
      <w:r w:rsidR="008A77DF" w:rsidRPr="0085108E">
        <w:t xml:space="preserve"> prezentat alăturat.</w:t>
      </w:r>
    </w:p>
    <w:p w:rsidR="007D3702" w:rsidRDefault="007D3702" w:rsidP="007D3702">
      <w:pPr>
        <w:pStyle w:val="BodyText"/>
        <w:rPr>
          <w:lang w:eastAsia="en-US"/>
        </w:rPr>
      </w:pPr>
    </w:p>
    <w:p w:rsidR="0012526E" w:rsidRDefault="0012526E" w:rsidP="007D3702">
      <w:pPr>
        <w:pStyle w:val="BodyText"/>
        <w:rPr>
          <w:sz w:val="24"/>
          <w:lang w:eastAsia="en-US"/>
        </w:rPr>
      </w:pPr>
    </w:p>
    <w:p w:rsidR="0012526E" w:rsidRDefault="0012526E" w:rsidP="007D3702">
      <w:pPr>
        <w:pStyle w:val="BodyText"/>
        <w:rPr>
          <w:sz w:val="24"/>
          <w:lang w:eastAsia="en-US"/>
        </w:rPr>
      </w:pPr>
    </w:p>
    <w:p w:rsidR="007D3702" w:rsidRPr="0012526E" w:rsidRDefault="00A16080" w:rsidP="007D3702">
      <w:pPr>
        <w:pStyle w:val="BodyText"/>
        <w:rPr>
          <w:sz w:val="24"/>
          <w:lang w:eastAsia="en-US"/>
        </w:rPr>
      </w:pPr>
      <w:r w:rsidRPr="0012526E">
        <w:rPr>
          <w:sz w:val="24"/>
          <w:lang w:eastAsia="en-US"/>
        </w:rPr>
        <w:t>FLORIN-VASILE CÎȚU, Prim-Ministru</w:t>
      </w:r>
    </w:p>
    <w:p w:rsidR="007D3702" w:rsidRPr="00A16080" w:rsidRDefault="007D3702" w:rsidP="00BB7D15">
      <w:pPr>
        <w:pStyle w:val="Heading"/>
        <w:spacing w:line="276" w:lineRule="auto"/>
        <w:rPr>
          <w:b w:val="0"/>
          <w:sz w:val="24"/>
          <w:szCs w:val="24"/>
          <w:lang w:eastAsia="en-US"/>
        </w:rPr>
      </w:pPr>
    </w:p>
    <w:p w:rsidR="00BB7D15" w:rsidRPr="00A16080" w:rsidRDefault="00BB7D15" w:rsidP="00BB7D15">
      <w:pPr>
        <w:pStyle w:val="Heading"/>
        <w:spacing w:line="276" w:lineRule="auto"/>
        <w:rPr>
          <w:b w:val="0"/>
          <w:sz w:val="24"/>
          <w:szCs w:val="24"/>
          <w:lang w:eastAsia="en-US"/>
        </w:rPr>
      </w:pPr>
      <w:r w:rsidRPr="00A16080">
        <w:rPr>
          <w:b w:val="0"/>
          <w:sz w:val="24"/>
          <w:szCs w:val="24"/>
          <w:lang w:eastAsia="en-US"/>
        </w:rPr>
        <w:t>MINISTRUL FINANȚELOR</w:t>
      </w:r>
      <w:r w:rsidR="00A16080" w:rsidRPr="00A16080">
        <w:rPr>
          <w:b w:val="0"/>
          <w:sz w:val="24"/>
          <w:szCs w:val="24"/>
          <w:lang w:eastAsia="en-US"/>
        </w:rPr>
        <w:t>, INTERIMAR</w:t>
      </w:r>
    </w:p>
    <w:p w:rsidR="007D3702" w:rsidRDefault="007D3702" w:rsidP="00507A5C">
      <w:pPr>
        <w:rPr>
          <w:u w:val="single"/>
        </w:rPr>
      </w:pPr>
    </w:p>
    <w:p w:rsidR="00BB7D15" w:rsidRPr="0085108E" w:rsidRDefault="00BB7D15" w:rsidP="00BB7D15">
      <w:pPr>
        <w:jc w:val="center"/>
        <w:rPr>
          <w:u w:val="single"/>
          <w:lang w:val="en-US"/>
        </w:rPr>
      </w:pPr>
      <w:r w:rsidRPr="0085108E">
        <w:rPr>
          <w:u w:val="single"/>
        </w:rPr>
        <w:t>Avizăm</w:t>
      </w:r>
      <w:r w:rsidRPr="0085108E">
        <w:rPr>
          <w:u w:val="single"/>
          <w:lang w:val="en-US"/>
        </w:rPr>
        <w:t>:</w:t>
      </w:r>
    </w:p>
    <w:p w:rsidR="00BB7D15" w:rsidRDefault="00BB7D15" w:rsidP="00BB7D15">
      <w:pPr>
        <w:jc w:val="center"/>
        <w:rPr>
          <w:u w:val="single"/>
          <w:lang w:val="en-US"/>
        </w:rPr>
      </w:pPr>
    </w:p>
    <w:p w:rsidR="007D3702" w:rsidRPr="0085108E" w:rsidRDefault="007D3702" w:rsidP="00BB7D15">
      <w:pPr>
        <w:jc w:val="center"/>
        <w:rPr>
          <w:u w:val="single"/>
          <w:lang w:val="en-US"/>
        </w:rPr>
      </w:pPr>
    </w:p>
    <w:p w:rsidR="00F04B48" w:rsidRDefault="00BB7D15" w:rsidP="0021114C">
      <w:r w:rsidRPr="0085108E">
        <w:t xml:space="preserve">MINISTRUL ECONOMIEI, </w:t>
      </w:r>
      <w:r w:rsidR="00F043EC" w:rsidRPr="0085108E">
        <w:t xml:space="preserve">ANTREPRENORIATULUI </w:t>
      </w:r>
      <w:r w:rsidR="0021114C">
        <w:t xml:space="preserve">        </w:t>
      </w:r>
      <w:r w:rsidR="007736F6">
        <w:t xml:space="preserve">   </w:t>
      </w:r>
      <w:r w:rsidR="0021114C">
        <w:t xml:space="preserve">MINISTRUL AGRICULTURII  </w:t>
      </w:r>
      <w:r w:rsidR="00FF5323">
        <w:t>ȘI</w:t>
      </w:r>
      <w:r w:rsidR="0021114C">
        <w:t xml:space="preserve">                        </w:t>
      </w:r>
    </w:p>
    <w:p w:rsidR="00BB7D15" w:rsidRPr="0085108E" w:rsidRDefault="00FF5323" w:rsidP="00F04B48">
      <w:r>
        <w:t xml:space="preserve">                         </w:t>
      </w:r>
      <w:r w:rsidR="00F043EC" w:rsidRPr="0085108E">
        <w:t>ȘI TURISMULUI</w:t>
      </w:r>
      <w:r w:rsidR="0021114C">
        <w:t xml:space="preserve">                                                    </w:t>
      </w:r>
      <w:r>
        <w:t xml:space="preserve">     </w:t>
      </w:r>
      <w:r w:rsidR="0021114C">
        <w:t xml:space="preserve"> DEZVOLTĂRII RURALE</w:t>
      </w:r>
    </w:p>
    <w:p w:rsidR="00BB7D15" w:rsidRPr="0085108E" w:rsidRDefault="00BB7D15" w:rsidP="00F04B48"/>
    <w:p w:rsidR="00BB7D15" w:rsidRPr="0085108E" w:rsidRDefault="00FF5323" w:rsidP="00F04B48">
      <w:pPr>
        <w:rPr>
          <w:b/>
        </w:rPr>
      </w:pPr>
      <w:r>
        <w:rPr>
          <w:b/>
        </w:rPr>
        <w:t xml:space="preserve">          </w:t>
      </w:r>
      <w:r w:rsidR="00F043EC" w:rsidRPr="0085108E">
        <w:rPr>
          <w:b/>
        </w:rPr>
        <w:t xml:space="preserve">Claudiu Iulius-Gavril  </w:t>
      </w:r>
      <w:r w:rsidR="009912E7" w:rsidRPr="0085108E">
        <w:rPr>
          <w:b/>
        </w:rPr>
        <w:t>N</w:t>
      </w:r>
      <w:r w:rsidR="00F043EC" w:rsidRPr="0085108E">
        <w:rPr>
          <w:b/>
        </w:rPr>
        <w:t>Ă</w:t>
      </w:r>
      <w:r w:rsidR="009912E7" w:rsidRPr="0085108E">
        <w:rPr>
          <w:b/>
        </w:rPr>
        <w:t>SUI</w:t>
      </w:r>
      <w:r w:rsidR="0021114C">
        <w:rPr>
          <w:b/>
        </w:rPr>
        <w:t xml:space="preserve">                       </w:t>
      </w:r>
      <w:r>
        <w:rPr>
          <w:b/>
        </w:rPr>
        <w:t xml:space="preserve">                          </w:t>
      </w:r>
      <w:r w:rsidR="0021114C">
        <w:rPr>
          <w:b/>
        </w:rPr>
        <w:t xml:space="preserve">  Nechita-Adrian OROS</w:t>
      </w:r>
    </w:p>
    <w:p w:rsidR="006D035F" w:rsidRPr="0085108E" w:rsidRDefault="006D035F" w:rsidP="00F04B48">
      <w:pPr>
        <w:rPr>
          <w:b/>
        </w:rPr>
      </w:pPr>
    </w:p>
    <w:p w:rsidR="00B50004" w:rsidRDefault="00B50004" w:rsidP="00B50004">
      <w:pPr>
        <w:pStyle w:val="BodyText"/>
        <w:rPr>
          <w:sz w:val="24"/>
          <w:lang w:eastAsia="en-US"/>
        </w:rPr>
      </w:pPr>
    </w:p>
    <w:p w:rsidR="007D3702" w:rsidRDefault="007D3702" w:rsidP="00B50004">
      <w:pPr>
        <w:pStyle w:val="BodyText"/>
        <w:rPr>
          <w:sz w:val="24"/>
          <w:lang w:eastAsia="en-US"/>
        </w:rPr>
      </w:pPr>
    </w:p>
    <w:p w:rsidR="007D3702" w:rsidRPr="0085108E" w:rsidRDefault="007D3702" w:rsidP="00B50004">
      <w:pPr>
        <w:pStyle w:val="BodyText"/>
        <w:rPr>
          <w:sz w:val="24"/>
          <w:lang w:eastAsia="en-US"/>
        </w:rPr>
      </w:pPr>
    </w:p>
    <w:p w:rsidR="00BB7D15" w:rsidRDefault="00BB7D15" w:rsidP="00886DA6">
      <w:pPr>
        <w:jc w:val="center"/>
      </w:pPr>
      <w:r w:rsidRPr="0085108E">
        <w:t>MINISTRUL JUSTIȚIEI</w:t>
      </w:r>
    </w:p>
    <w:p w:rsidR="007D3702" w:rsidRPr="0085108E" w:rsidRDefault="007D3702" w:rsidP="00886DA6">
      <w:pPr>
        <w:jc w:val="center"/>
      </w:pPr>
    </w:p>
    <w:p w:rsidR="00BB7D15" w:rsidRPr="0085108E" w:rsidRDefault="00F043EC" w:rsidP="00886DA6">
      <w:pPr>
        <w:jc w:val="center"/>
        <w:rPr>
          <w:b/>
        </w:rPr>
      </w:pPr>
      <w:r w:rsidRPr="0085108E">
        <w:rPr>
          <w:b/>
        </w:rPr>
        <w:t>Stelian- Cristian ION</w:t>
      </w:r>
    </w:p>
    <w:p w:rsidR="00A52221" w:rsidRDefault="00A52221" w:rsidP="0080766A">
      <w:pPr>
        <w:rPr>
          <w:b/>
        </w:rPr>
      </w:pPr>
    </w:p>
    <w:p w:rsidR="00A52221" w:rsidRDefault="00A52221" w:rsidP="0080766A">
      <w:pPr>
        <w:rPr>
          <w:b/>
        </w:rPr>
      </w:pPr>
    </w:p>
    <w:p w:rsidR="00A52221" w:rsidRDefault="00A52221" w:rsidP="0080766A">
      <w:pPr>
        <w:rPr>
          <w:b/>
        </w:rPr>
      </w:pPr>
    </w:p>
    <w:p w:rsidR="0080766A" w:rsidRPr="0085108E" w:rsidRDefault="0080766A" w:rsidP="0080766A">
      <w:pPr>
        <w:rPr>
          <w:b/>
          <w:color w:val="FFFFFF"/>
        </w:rPr>
      </w:pPr>
      <w:r w:rsidRPr="0085108E">
        <w:rPr>
          <w:b/>
          <w:color w:val="FFFFFF"/>
        </w:rPr>
        <w:lastRenderedPageBreak/>
        <w:tab/>
      </w:r>
      <w:r w:rsidRPr="0085108E">
        <w:rPr>
          <w:b/>
          <w:color w:val="FFFFFF"/>
        </w:rPr>
        <w:tab/>
        <w:t xml:space="preserve">         Agenția Națională de Administrare Fiscală</w:t>
      </w:r>
    </w:p>
    <w:p w:rsidR="00383DFF" w:rsidRDefault="0080766A" w:rsidP="0013640A">
      <w:pPr>
        <w:ind w:left="1350" w:hanging="1350"/>
        <w:rPr>
          <w:color w:val="FFFFFF"/>
        </w:rPr>
      </w:pPr>
      <w:r w:rsidRPr="0085108E">
        <w:rPr>
          <w:color w:val="FFFFFF"/>
        </w:rPr>
        <w:t>at</w:t>
      </w:r>
      <w:r w:rsidRPr="0085108E">
        <w:rPr>
          <w:color w:val="FFFFFF"/>
        </w:rPr>
        <w:tab/>
      </w:r>
      <w:r w:rsidRPr="0085108E">
        <w:rPr>
          <w:color w:val="FFFFFF"/>
        </w:rPr>
        <w:tab/>
        <w:t xml:space="preserve"> </w:t>
      </w:r>
    </w:p>
    <w:p w:rsidR="00383DFF" w:rsidRDefault="00383DFF" w:rsidP="0080766A">
      <w:pPr>
        <w:rPr>
          <w:color w:val="FFFFFF"/>
        </w:rPr>
      </w:pPr>
    </w:p>
    <w:p w:rsidR="00FC147E" w:rsidRPr="000E6D08" w:rsidRDefault="00FC147E" w:rsidP="00FC147E">
      <w:pPr>
        <w:rPr>
          <w:b/>
        </w:rPr>
      </w:pPr>
      <w:r w:rsidRPr="007736F6">
        <w:rPr>
          <w:b/>
          <w:u w:val="single"/>
        </w:rPr>
        <w:t>Ministerul Finanțelor</w:t>
      </w:r>
      <w:r w:rsidRPr="000E6D08">
        <w:rPr>
          <w:b/>
        </w:rPr>
        <w:tab/>
      </w:r>
      <w:r w:rsidRPr="000E6D08">
        <w:rPr>
          <w:b/>
        </w:rPr>
        <w:tab/>
      </w:r>
      <w:r>
        <w:rPr>
          <w:b/>
        </w:rPr>
        <w:t xml:space="preserve">                       </w:t>
      </w:r>
      <w:r w:rsidRPr="000E6D08">
        <w:rPr>
          <w:b/>
        </w:rPr>
        <w:t xml:space="preserve">         </w:t>
      </w:r>
      <w:r w:rsidRPr="007736F6">
        <w:rPr>
          <w:b/>
          <w:u w:val="single"/>
        </w:rPr>
        <w:t>Agenția Națională de Administrare Fiscală</w:t>
      </w:r>
    </w:p>
    <w:p w:rsidR="00FC147E" w:rsidRPr="000E6D08" w:rsidRDefault="00FC147E" w:rsidP="00FC147E">
      <w:pPr>
        <w:rPr>
          <w:b/>
        </w:rPr>
      </w:pPr>
    </w:p>
    <w:p w:rsidR="00FC147E" w:rsidRPr="000E6D08" w:rsidRDefault="00FC147E" w:rsidP="00FC147E">
      <w:r>
        <w:t>Marius ZINCA</w:t>
      </w:r>
      <w:r w:rsidRPr="000E6D08">
        <w:t>, Secretar General</w:t>
      </w:r>
      <w:r>
        <w:t xml:space="preserve">         </w:t>
      </w:r>
      <w:r w:rsidRPr="000E6D08">
        <w:tab/>
      </w:r>
      <w:r>
        <w:t xml:space="preserve">                </w:t>
      </w:r>
      <w:r w:rsidRPr="000E6D08">
        <w:t xml:space="preserve">      Mirela CĂLUGĂREANU, Președinte</w:t>
      </w:r>
    </w:p>
    <w:p w:rsidR="00FC147E" w:rsidRPr="000E6D08" w:rsidRDefault="00FC147E" w:rsidP="00FC147E"/>
    <w:p w:rsidR="00FC147E" w:rsidRPr="0050570E" w:rsidRDefault="00FC147E" w:rsidP="00FC147E">
      <w:pPr>
        <w:spacing w:line="276" w:lineRule="auto"/>
        <w:rPr>
          <w:rFonts w:ascii="Arial" w:hAnsi="Arial" w:cs="Arial"/>
          <w:b/>
          <w:bCs/>
        </w:rPr>
      </w:pPr>
    </w:p>
    <w:p w:rsidR="00FC147E" w:rsidRPr="0012526E" w:rsidRDefault="00FC147E" w:rsidP="00FC147E">
      <w:pPr>
        <w:pStyle w:val="ListParagraph"/>
        <w:tabs>
          <w:tab w:val="left" w:pos="0"/>
        </w:tabs>
        <w:spacing w:line="360" w:lineRule="auto"/>
        <w:ind w:left="0"/>
        <w:rPr>
          <w:rFonts w:ascii="Times New Roman" w:hAnsi="Times New Roman"/>
          <w:sz w:val="24"/>
          <w:szCs w:val="24"/>
        </w:rPr>
      </w:pPr>
      <w:r w:rsidRPr="0012526E">
        <w:rPr>
          <w:rFonts w:ascii="Times New Roman" w:hAnsi="Times New Roman"/>
          <w:bCs/>
          <w:sz w:val="24"/>
          <w:szCs w:val="24"/>
        </w:rPr>
        <w:t>ATTILA GYÖRGY</w:t>
      </w:r>
      <w:r w:rsidRPr="0012526E">
        <w:rPr>
          <w:rFonts w:ascii="Times New Roman" w:hAnsi="Times New Roman"/>
          <w:sz w:val="24"/>
          <w:szCs w:val="24"/>
        </w:rPr>
        <w:t xml:space="preserve">, Secretar de Stat                </w:t>
      </w:r>
    </w:p>
    <w:p w:rsidR="00FC147E" w:rsidRDefault="00FC147E" w:rsidP="00FC147E">
      <w:pPr>
        <w:ind w:left="6030" w:hanging="6030"/>
      </w:pPr>
    </w:p>
    <w:p w:rsidR="00FC147E" w:rsidRPr="0013640A" w:rsidRDefault="00FC147E" w:rsidP="00FC147E">
      <w:pPr>
        <w:ind w:left="6120" w:hanging="6120"/>
        <w:rPr>
          <w:b/>
        </w:rPr>
      </w:pPr>
      <w:r>
        <w:t xml:space="preserve">                                                                                               </w:t>
      </w:r>
      <w:r w:rsidRPr="0013640A">
        <w:rPr>
          <w:b/>
        </w:rPr>
        <w:t xml:space="preserve">Direcția Generală de Reglementare a                                     Colectării Creanțelor Bugetare </w:t>
      </w:r>
    </w:p>
    <w:p w:rsidR="00FC147E" w:rsidRPr="000E6D08" w:rsidRDefault="00FC147E" w:rsidP="00FC147E">
      <w:r>
        <w:t xml:space="preserve">                                                                                                 Monica Negruțiu, Director General</w:t>
      </w:r>
    </w:p>
    <w:p w:rsidR="00FC147E" w:rsidRDefault="00FC147E" w:rsidP="00FC147E">
      <w:r>
        <w:t xml:space="preserve">                                                                                               </w:t>
      </w:r>
    </w:p>
    <w:p w:rsidR="00FC147E" w:rsidRDefault="00FC147E" w:rsidP="00FC147E"/>
    <w:p w:rsidR="00FC147E" w:rsidRPr="0013640A" w:rsidRDefault="00FC147E" w:rsidP="00FC147E">
      <w:pPr>
        <w:rPr>
          <w:b/>
        </w:rPr>
      </w:pPr>
      <w:r>
        <w:t xml:space="preserve">                                                                                                    </w:t>
      </w:r>
      <w:r w:rsidRPr="0013640A">
        <w:rPr>
          <w:b/>
        </w:rPr>
        <w:t>Direcția Generală Juridică</w:t>
      </w:r>
    </w:p>
    <w:p w:rsidR="00FC147E" w:rsidRPr="000E6D08" w:rsidRDefault="00FC147E" w:rsidP="00FC147E">
      <w:r>
        <w:t xml:space="preserve">                                                                                                Alexandru Luchici, Director General</w:t>
      </w:r>
    </w:p>
    <w:p w:rsidR="00636E10" w:rsidRDefault="00636E10" w:rsidP="00FC147E"/>
    <w:p w:rsidR="00636E10" w:rsidRDefault="00636E10" w:rsidP="00FC147E"/>
    <w:p w:rsidR="00FC147E" w:rsidRPr="000E6D08" w:rsidRDefault="00FC147E" w:rsidP="00FC147E">
      <w:r>
        <w:t xml:space="preserve">                                                                                                </w:t>
      </w:r>
    </w:p>
    <w:p w:rsidR="00FC147E" w:rsidRPr="000E6D08" w:rsidRDefault="00FC147E" w:rsidP="00FC147E">
      <w:pPr>
        <w:rPr>
          <w:b/>
        </w:rPr>
      </w:pPr>
      <w:r w:rsidRPr="000E6D08">
        <w:rPr>
          <w:b/>
        </w:rPr>
        <w:t>Direcția Generală Trezorerie și Datorie Publică</w:t>
      </w:r>
    </w:p>
    <w:p w:rsidR="00FC147E" w:rsidRDefault="00FC147E" w:rsidP="00FC147E">
      <w:r>
        <w:t xml:space="preserve">Diana </w:t>
      </w:r>
      <w:r w:rsidRPr="000E6D08">
        <w:t>POPESCU</w:t>
      </w:r>
      <w:r>
        <w:t xml:space="preserve"> </w:t>
      </w:r>
      <w:r w:rsidRPr="000E6D08">
        <w:t>, Director general</w:t>
      </w:r>
    </w:p>
    <w:p w:rsidR="00FC147E" w:rsidRDefault="00FC147E" w:rsidP="00FC147E"/>
    <w:p w:rsidR="00FC147E" w:rsidRPr="000E6D08" w:rsidRDefault="00FC147E" w:rsidP="00FC147E"/>
    <w:p w:rsidR="00FC147E" w:rsidRDefault="00FC147E" w:rsidP="00FC147E">
      <w:r>
        <w:t>Mihaela Demetriuc</w:t>
      </w:r>
      <w:r w:rsidRPr="000E6D08">
        <w:t>, Director general adjunct</w:t>
      </w:r>
    </w:p>
    <w:p w:rsidR="00FC147E" w:rsidRDefault="00FC147E" w:rsidP="00FC147E">
      <w:r>
        <w:t>Bogdan Zincă</w:t>
      </w:r>
      <w:r w:rsidRPr="000E6D08">
        <w:t>, Șef serviciu</w:t>
      </w:r>
    </w:p>
    <w:p w:rsidR="00FC147E" w:rsidRPr="000E6D08" w:rsidRDefault="00FC147E" w:rsidP="00FC147E"/>
    <w:p w:rsidR="00FC147E" w:rsidRDefault="00FC147E" w:rsidP="00FC147E">
      <w:r w:rsidRPr="000E6D08">
        <w:t>Lucian Lazăr PARASCHIVESCU, Director general adjunct</w:t>
      </w:r>
    </w:p>
    <w:p w:rsidR="00FC147E" w:rsidRDefault="00FC147E" w:rsidP="00FC147E">
      <w:r w:rsidRPr="000E6D08">
        <w:t>Oana MUȘAT, Șef serviciu</w:t>
      </w:r>
    </w:p>
    <w:p w:rsidR="00FC147E" w:rsidRPr="000E6D08" w:rsidRDefault="00FC147E" w:rsidP="00FC147E">
      <w:r>
        <w:t>Manuela Vitănescu, Consilier</w:t>
      </w:r>
    </w:p>
    <w:p w:rsidR="00FC147E" w:rsidRDefault="00FC147E" w:rsidP="00FC147E">
      <w:r>
        <w:t>Sorina Moroianu, Consilier</w:t>
      </w:r>
    </w:p>
    <w:p w:rsidR="00FC147E" w:rsidRDefault="00FC147E" w:rsidP="00FC147E"/>
    <w:p w:rsidR="00FC147E" w:rsidRPr="000E6D08" w:rsidRDefault="00FC147E" w:rsidP="00FC147E"/>
    <w:p w:rsidR="00FC147E" w:rsidRPr="000E6D08" w:rsidRDefault="00FC147E" w:rsidP="00FC147E">
      <w:pPr>
        <w:rPr>
          <w:b/>
        </w:rPr>
      </w:pPr>
      <w:r w:rsidRPr="000E6D08">
        <w:rPr>
          <w:b/>
        </w:rPr>
        <w:t>Direcția Generală Ajutor de Stat</w:t>
      </w:r>
    </w:p>
    <w:p w:rsidR="00FC147E" w:rsidRDefault="00FC147E" w:rsidP="00FC147E">
      <w:r w:rsidRPr="000E6D08">
        <w:t>Irina AVRAM, Director general</w:t>
      </w:r>
    </w:p>
    <w:p w:rsidR="00FC147E" w:rsidRDefault="00FC147E" w:rsidP="00FC147E"/>
    <w:p w:rsidR="00FC147E" w:rsidRPr="000E6D08" w:rsidRDefault="00FC147E" w:rsidP="00FC147E">
      <w:pPr>
        <w:rPr>
          <w:b/>
        </w:rPr>
      </w:pPr>
      <w:r w:rsidRPr="000E6D08">
        <w:rPr>
          <w:b/>
        </w:rPr>
        <w:t>Direcția Generală de Sinteză a Politicilor Bugetare</w:t>
      </w:r>
    </w:p>
    <w:p w:rsidR="00FC147E" w:rsidRPr="000E6D08" w:rsidRDefault="00FC147E" w:rsidP="00FC147E">
      <w:r w:rsidRPr="000E6D08">
        <w:t>Ioana BURLĂ, Director general</w:t>
      </w:r>
    </w:p>
    <w:p w:rsidR="00FC147E" w:rsidRDefault="00FC147E" w:rsidP="00FC147E"/>
    <w:p w:rsidR="00FC147E" w:rsidRPr="000E6D08" w:rsidRDefault="00FC147E" w:rsidP="00FC147E"/>
    <w:p w:rsidR="00FC147E" w:rsidRPr="000E6D08" w:rsidRDefault="00FC147E" w:rsidP="00FC147E">
      <w:pPr>
        <w:rPr>
          <w:b/>
        </w:rPr>
      </w:pPr>
      <w:r w:rsidRPr="000E6D08">
        <w:rPr>
          <w:b/>
        </w:rPr>
        <w:t>Direcția Generală Juridică</w:t>
      </w:r>
    </w:p>
    <w:p w:rsidR="00FC147E" w:rsidRPr="0085108E" w:rsidRDefault="00FC147E" w:rsidP="00FC147E">
      <w:pPr>
        <w:rPr>
          <w:b/>
        </w:rPr>
      </w:pPr>
      <w:r>
        <w:t>Mădălina Gheorghe</w:t>
      </w:r>
      <w:r w:rsidRPr="001E7844">
        <w:t>, Director General</w:t>
      </w:r>
      <w:r>
        <w:t xml:space="preserve"> </w:t>
      </w:r>
    </w:p>
    <w:p w:rsidR="00FC147E" w:rsidRDefault="00FC147E" w:rsidP="00FC147E"/>
    <w:p w:rsidR="00383DFF" w:rsidRDefault="00383DFF" w:rsidP="0013640A">
      <w:pPr>
        <w:rPr>
          <w:color w:val="FFFFFF"/>
        </w:rPr>
      </w:pPr>
    </w:p>
    <w:p w:rsidR="00383DFF" w:rsidRDefault="00383DFF" w:rsidP="0013640A">
      <w:pPr>
        <w:rPr>
          <w:b/>
        </w:rPr>
      </w:pPr>
    </w:p>
    <w:p w:rsidR="003F63F9" w:rsidRDefault="003F63F9" w:rsidP="0013640A">
      <w:pPr>
        <w:rPr>
          <w:b/>
        </w:rPr>
      </w:pPr>
    </w:p>
    <w:p w:rsidR="0080766A" w:rsidRPr="0085108E" w:rsidRDefault="0080766A" w:rsidP="00DE2745">
      <w:pPr>
        <w:rPr>
          <w:b/>
        </w:rPr>
      </w:pPr>
    </w:p>
    <w:p w:rsidR="0060217A" w:rsidRPr="0085108E" w:rsidRDefault="0060217A">
      <w:pPr>
        <w:rPr>
          <w:b/>
        </w:rPr>
      </w:pPr>
    </w:p>
    <w:sectPr w:rsidR="0060217A" w:rsidRPr="0085108E" w:rsidSect="007E0F85">
      <w:footerReference w:type="default" r:id="rId8"/>
      <w:pgSz w:w="12240" w:h="15840"/>
      <w:pgMar w:top="851" w:right="758" w:bottom="284" w:left="851"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407" w:rsidRDefault="00774407">
      <w:r>
        <w:separator/>
      </w:r>
    </w:p>
  </w:endnote>
  <w:endnote w:type="continuationSeparator" w:id="0">
    <w:p w:rsidR="00774407" w:rsidRDefault="0077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A56" w:rsidRDefault="00035A56">
    <w:pPr>
      <w:pStyle w:val="Footer"/>
      <w:jc w:val="center"/>
    </w:pPr>
    <w:r>
      <w:fldChar w:fldCharType="begin"/>
    </w:r>
    <w:r>
      <w:instrText xml:space="preserve"> PAGE   \* MERGEFORMAT </w:instrText>
    </w:r>
    <w:r>
      <w:fldChar w:fldCharType="separate"/>
    </w:r>
    <w:r w:rsidR="00173728">
      <w:rPr>
        <w:noProof/>
      </w:rPr>
      <w:t>1</w:t>
    </w:r>
    <w:r>
      <w:rPr>
        <w:noProof/>
      </w:rPr>
      <w:fldChar w:fldCharType="end"/>
    </w:r>
  </w:p>
  <w:p w:rsidR="00953053" w:rsidRDefault="0095305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407" w:rsidRDefault="00774407">
      <w:r>
        <w:separator/>
      </w:r>
    </w:p>
  </w:footnote>
  <w:footnote w:type="continuationSeparator" w:id="0">
    <w:p w:rsidR="00774407" w:rsidRDefault="00774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5"/>
    <w:lvl w:ilvl="0">
      <w:start w:val="1"/>
      <w:numFmt w:val="decimal"/>
      <w:lvlText w:val="%1."/>
      <w:lvlJc w:val="left"/>
      <w:pPr>
        <w:tabs>
          <w:tab w:val="num" w:pos="0"/>
        </w:tabs>
        <w:ind w:left="720" w:hanging="360"/>
      </w:pPr>
      <w:rPr>
        <w:color w:val="auto"/>
      </w:rPr>
    </w:lvl>
  </w:abstractNum>
  <w:abstractNum w:abstractNumId="2" w15:restartNumberingAfterBreak="0">
    <w:nsid w:val="00000003"/>
    <w:multiLevelType w:val="singleLevel"/>
    <w:tmpl w:val="00000003"/>
    <w:name w:val="WW8Num36"/>
    <w:lvl w:ilvl="0">
      <w:start w:val="1"/>
      <w:numFmt w:val="bullet"/>
      <w:lvlText w:val=""/>
      <w:lvlJc w:val="left"/>
      <w:pPr>
        <w:tabs>
          <w:tab w:val="num" w:pos="0"/>
        </w:tabs>
        <w:ind w:left="720" w:hanging="360"/>
      </w:pPr>
      <w:rPr>
        <w:rFonts w:ascii="Symbol" w:hAnsi="Symbol" w:cs="Symbol"/>
        <w:sz w:val="28"/>
        <w:szCs w:val="28"/>
      </w:rPr>
    </w:lvl>
  </w:abstractNum>
  <w:abstractNum w:abstractNumId="3" w15:restartNumberingAfterBreak="0">
    <w:nsid w:val="02BA52AC"/>
    <w:multiLevelType w:val="hybridMultilevel"/>
    <w:tmpl w:val="8EC81D2E"/>
    <w:lvl w:ilvl="0" w:tplc="52F271FA">
      <w:start w:val="2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3635E8"/>
    <w:multiLevelType w:val="hybridMultilevel"/>
    <w:tmpl w:val="E3B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E7CAF"/>
    <w:multiLevelType w:val="hybridMultilevel"/>
    <w:tmpl w:val="B1DE24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5951CCF"/>
    <w:multiLevelType w:val="hybridMultilevel"/>
    <w:tmpl w:val="3BDA6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B1933"/>
    <w:multiLevelType w:val="hybridMultilevel"/>
    <w:tmpl w:val="B746A2DE"/>
    <w:lvl w:ilvl="0" w:tplc="9E408D86">
      <w:numFmt w:val="bullet"/>
      <w:lvlText w:val="-"/>
      <w:lvlJc w:val="left"/>
      <w:pPr>
        <w:ind w:left="720" w:hanging="360"/>
      </w:pPr>
      <w:rPr>
        <w:rFonts w:ascii="Times New Roman" w:eastAsia="Arial Unicode MS" w:hAnsi="Times New Roman" w:cs="Times New Roman" w:hint="default"/>
        <w:b w:val="0"/>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86D3235"/>
    <w:multiLevelType w:val="hybridMultilevel"/>
    <w:tmpl w:val="B77CC1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A5B5BF6"/>
    <w:multiLevelType w:val="hybridMultilevel"/>
    <w:tmpl w:val="5A4EC526"/>
    <w:lvl w:ilvl="0" w:tplc="94AACF1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B45604D"/>
    <w:multiLevelType w:val="hybridMultilevel"/>
    <w:tmpl w:val="97DE83AE"/>
    <w:lvl w:ilvl="0" w:tplc="27E6E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571659"/>
    <w:multiLevelType w:val="hybridMultilevel"/>
    <w:tmpl w:val="701C5F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F1578FA"/>
    <w:multiLevelType w:val="hybridMultilevel"/>
    <w:tmpl w:val="69E858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F2B43EA"/>
    <w:multiLevelType w:val="hybridMultilevel"/>
    <w:tmpl w:val="33049EEA"/>
    <w:lvl w:ilvl="0" w:tplc="52F271FA">
      <w:start w:val="2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6665FF"/>
    <w:multiLevelType w:val="hybridMultilevel"/>
    <w:tmpl w:val="12E4F71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B4178EA"/>
    <w:multiLevelType w:val="hybridMultilevel"/>
    <w:tmpl w:val="C0CAA364"/>
    <w:lvl w:ilvl="0" w:tplc="2506CD0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4C0C84"/>
    <w:multiLevelType w:val="hybridMultilevel"/>
    <w:tmpl w:val="D9F4FEDE"/>
    <w:lvl w:ilvl="0" w:tplc="111E1A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57704"/>
    <w:multiLevelType w:val="hybridMultilevel"/>
    <w:tmpl w:val="D99A9B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5062AE6"/>
    <w:multiLevelType w:val="hybridMultilevel"/>
    <w:tmpl w:val="206AE716"/>
    <w:lvl w:ilvl="0" w:tplc="C2165A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E1A51"/>
    <w:multiLevelType w:val="hybridMultilevel"/>
    <w:tmpl w:val="1F5C4F80"/>
    <w:lvl w:ilvl="0" w:tplc="71CAEE92">
      <w:start w:val="1"/>
      <w:numFmt w:val="lowerLetter"/>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C8F41FF"/>
    <w:multiLevelType w:val="hybridMultilevel"/>
    <w:tmpl w:val="91AE4AAA"/>
    <w:lvl w:ilvl="0" w:tplc="26FAB3D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4D284342"/>
    <w:multiLevelType w:val="hybridMultilevel"/>
    <w:tmpl w:val="AC40B2C6"/>
    <w:lvl w:ilvl="0" w:tplc="E106562E">
      <w:start w:val="1"/>
      <w:numFmt w:val="decimal"/>
      <w:lvlText w:val="(%1)"/>
      <w:lvlJc w:val="left"/>
      <w:pPr>
        <w:ind w:left="765" w:hanging="4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E1B3045"/>
    <w:multiLevelType w:val="hybridMultilevel"/>
    <w:tmpl w:val="DAD829A4"/>
    <w:lvl w:ilvl="0" w:tplc="540831C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1560BC0"/>
    <w:multiLevelType w:val="hybridMultilevel"/>
    <w:tmpl w:val="12E4F71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8C96FD2"/>
    <w:multiLevelType w:val="hybridMultilevel"/>
    <w:tmpl w:val="5C4C6630"/>
    <w:lvl w:ilvl="0" w:tplc="52F271FA">
      <w:start w:val="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5430EF5"/>
    <w:multiLevelType w:val="hybridMultilevel"/>
    <w:tmpl w:val="C6F64190"/>
    <w:lvl w:ilvl="0" w:tplc="4B3215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954D1"/>
    <w:multiLevelType w:val="hybridMultilevel"/>
    <w:tmpl w:val="2B642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9F1197"/>
    <w:multiLevelType w:val="hybridMultilevel"/>
    <w:tmpl w:val="F83CA3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9C87AA4"/>
    <w:multiLevelType w:val="hybridMultilevel"/>
    <w:tmpl w:val="FFEEF366"/>
    <w:lvl w:ilvl="0" w:tplc="278A4C90">
      <w:start w:val="1"/>
      <w:numFmt w:val="decimal"/>
      <w:lvlText w:val="%1."/>
      <w:lvlJc w:val="left"/>
      <w:pPr>
        <w:ind w:left="636" w:hanging="396"/>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15:restartNumberingAfterBreak="0">
    <w:nsid w:val="6E6142AF"/>
    <w:multiLevelType w:val="hybridMultilevel"/>
    <w:tmpl w:val="F7AE98D4"/>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30" w15:restartNumberingAfterBreak="0">
    <w:nsid w:val="7CD25984"/>
    <w:multiLevelType w:val="hybridMultilevel"/>
    <w:tmpl w:val="240A1382"/>
    <w:lvl w:ilvl="0" w:tplc="8D9C2F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9"/>
  </w:num>
  <w:num w:numId="5">
    <w:abstractNumId w:val="24"/>
  </w:num>
  <w:num w:numId="6">
    <w:abstractNumId w:val="27"/>
  </w:num>
  <w:num w:numId="7">
    <w:abstractNumId w:val="7"/>
  </w:num>
  <w:num w:numId="8">
    <w:abstractNumId w:val="21"/>
  </w:num>
  <w:num w:numId="9">
    <w:abstractNumId w:val="12"/>
  </w:num>
  <w:num w:numId="10">
    <w:abstractNumId w:val="25"/>
  </w:num>
  <w:num w:numId="11">
    <w:abstractNumId w:val="18"/>
  </w:num>
  <w:num w:numId="12">
    <w:abstractNumId w:val="6"/>
  </w:num>
  <w:num w:numId="13">
    <w:abstractNumId w:val="15"/>
  </w:num>
  <w:num w:numId="14">
    <w:abstractNumId w:val="10"/>
  </w:num>
  <w:num w:numId="15">
    <w:abstractNumId w:val="8"/>
  </w:num>
  <w:num w:numId="16">
    <w:abstractNumId w:val="23"/>
  </w:num>
  <w:num w:numId="17">
    <w:abstractNumId w:val="17"/>
  </w:num>
  <w:num w:numId="18">
    <w:abstractNumId w:val="20"/>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5"/>
  </w:num>
  <w:num w:numId="24">
    <w:abstractNumId w:val="26"/>
  </w:num>
  <w:num w:numId="25">
    <w:abstractNumId w:val="4"/>
  </w:num>
  <w:num w:numId="26">
    <w:abstractNumId w:val="16"/>
  </w:num>
  <w:num w:numId="27">
    <w:abstractNumId w:val="29"/>
  </w:num>
  <w:num w:numId="28">
    <w:abstractNumId w:val="28"/>
  </w:num>
  <w:num w:numId="29">
    <w:abstractNumId w:val="30"/>
  </w:num>
  <w:num w:numId="30">
    <w:abstractNumId w:val="22"/>
    <w:lvlOverride w:ilvl="0"/>
    <w:lvlOverride w:ilvl="1"/>
    <w:lvlOverride w:ilvl="2"/>
    <w:lvlOverride w:ilvl="3"/>
    <w:lvlOverride w:ilvl="4"/>
    <w:lvlOverride w:ilvl="5"/>
    <w:lvlOverride w:ilvl="6"/>
    <w:lvlOverride w:ilvl="7"/>
    <w:lvlOverride w:ilvl="8"/>
  </w:num>
  <w:num w:numId="31">
    <w:abstractNumId w:val="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C2"/>
    <w:rsid w:val="000014FA"/>
    <w:rsid w:val="0000363B"/>
    <w:rsid w:val="00007E4A"/>
    <w:rsid w:val="000114A8"/>
    <w:rsid w:val="000118E2"/>
    <w:rsid w:val="0002082A"/>
    <w:rsid w:val="00021F18"/>
    <w:rsid w:val="00022631"/>
    <w:rsid w:val="00022BE3"/>
    <w:rsid w:val="00025957"/>
    <w:rsid w:val="000267C5"/>
    <w:rsid w:val="00026FDA"/>
    <w:rsid w:val="00027712"/>
    <w:rsid w:val="000332AC"/>
    <w:rsid w:val="00034A16"/>
    <w:rsid w:val="00035A56"/>
    <w:rsid w:val="000360F3"/>
    <w:rsid w:val="0003627E"/>
    <w:rsid w:val="00036D50"/>
    <w:rsid w:val="0004436A"/>
    <w:rsid w:val="0004461C"/>
    <w:rsid w:val="0005047E"/>
    <w:rsid w:val="0005115B"/>
    <w:rsid w:val="00051443"/>
    <w:rsid w:val="0005155E"/>
    <w:rsid w:val="00052B0E"/>
    <w:rsid w:val="0005425B"/>
    <w:rsid w:val="0006122F"/>
    <w:rsid w:val="0006140D"/>
    <w:rsid w:val="00063726"/>
    <w:rsid w:val="00063998"/>
    <w:rsid w:val="00065BB2"/>
    <w:rsid w:val="0007002D"/>
    <w:rsid w:val="00070473"/>
    <w:rsid w:val="00070A3B"/>
    <w:rsid w:val="00071465"/>
    <w:rsid w:val="00071940"/>
    <w:rsid w:val="000730BD"/>
    <w:rsid w:val="00082F30"/>
    <w:rsid w:val="000864E2"/>
    <w:rsid w:val="00086E54"/>
    <w:rsid w:val="00092526"/>
    <w:rsid w:val="00092C03"/>
    <w:rsid w:val="00093E43"/>
    <w:rsid w:val="000960B9"/>
    <w:rsid w:val="00096FC1"/>
    <w:rsid w:val="000A10BF"/>
    <w:rsid w:val="000A4601"/>
    <w:rsid w:val="000A4759"/>
    <w:rsid w:val="000B149D"/>
    <w:rsid w:val="000B1D80"/>
    <w:rsid w:val="000B2C7A"/>
    <w:rsid w:val="000B2D11"/>
    <w:rsid w:val="000B4A7A"/>
    <w:rsid w:val="000B6442"/>
    <w:rsid w:val="000B691F"/>
    <w:rsid w:val="000C2B3E"/>
    <w:rsid w:val="000C3395"/>
    <w:rsid w:val="000C48E4"/>
    <w:rsid w:val="000D0E57"/>
    <w:rsid w:val="000D23C6"/>
    <w:rsid w:val="000D30DC"/>
    <w:rsid w:val="000D64D8"/>
    <w:rsid w:val="000E4807"/>
    <w:rsid w:val="000E5C51"/>
    <w:rsid w:val="000F3E1D"/>
    <w:rsid w:val="000F4492"/>
    <w:rsid w:val="000F49E4"/>
    <w:rsid w:val="000F5378"/>
    <w:rsid w:val="000F5FA3"/>
    <w:rsid w:val="000F637C"/>
    <w:rsid w:val="000F75F0"/>
    <w:rsid w:val="000F7CD0"/>
    <w:rsid w:val="00100D1E"/>
    <w:rsid w:val="0010346C"/>
    <w:rsid w:val="00103F0B"/>
    <w:rsid w:val="0010620A"/>
    <w:rsid w:val="00107F99"/>
    <w:rsid w:val="001102FD"/>
    <w:rsid w:val="00110488"/>
    <w:rsid w:val="00110DF0"/>
    <w:rsid w:val="00112E96"/>
    <w:rsid w:val="00115B34"/>
    <w:rsid w:val="001168D9"/>
    <w:rsid w:val="001216A4"/>
    <w:rsid w:val="00122FB7"/>
    <w:rsid w:val="0012526E"/>
    <w:rsid w:val="001260B6"/>
    <w:rsid w:val="00126C1F"/>
    <w:rsid w:val="00126D7E"/>
    <w:rsid w:val="001314DD"/>
    <w:rsid w:val="00131AE5"/>
    <w:rsid w:val="001337A7"/>
    <w:rsid w:val="001340BE"/>
    <w:rsid w:val="00135474"/>
    <w:rsid w:val="00135CF4"/>
    <w:rsid w:val="0013640A"/>
    <w:rsid w:val="00137992"/>
    <w:rsid w:val="00140081"/>
    <w:rsid w:val="00144E40"/>
    <w:rsid w:val="00151FB1"/>
    <w:rsid w:val="00153859"/>
    <w:rsid w:val="001538C6"/>
    <w:rsid w:val="00157C0A"/>
    <w:rsid w:val="00161926"/>
    <w:rsid w:val="00170418"/>
    <w:rsid w:val="00173728"/>
    <w:rsid w:val="00173FBF"/>
    <w:rsid w:val="001748F0"/>
    <w:rsid w:val="00174D3B"/>
    <w:rsid w:val="00175ECB"/>
    <w:rsid w:val="00192A8E"/>
    <w:rsid w:val="00192E3D"/>
    <w:rsid w:val="00192F48"/>
    <w:rsid w:val="001944CD"/>
    <w:rsid w:val="001954C3"/>
    <w:rsid w:val="001975F0"/>
    <w:rsid w:val="00197791"/>
    <w:rsid w:val="001B1CCA"/>
    <w:rsid w:val="001B5341"/>
    <w:rsid w:val="001C0397"/>
    <w:rsid w:val="001C11D3"/>
    <w:rsid w:val="001C14E9"/>
    <w:rsid w:val="001C5E1F"/>
    <w:rsid w:val="001C5F32"/>
    <w:rsid w:val="001D1E65"/>
    <w:rsid w:val="001D7695"/>
    <w:rsid w:val="001E29B6"/>
    <w:rsid w:val="001E30B8"/>
    <w:rsid w:val="001E34A2"/>
    <w:rsid w:val="001E4370"/>
    <w:rsid w:val="001E4AA5"/>
    <w:rsid w:val="001E4BD2"/>
    <w:rsid w:val="001E7D45"/>
    <w:rsid w:val="001F0048"/>
    <w:rsid w:val="001F11E9"/>
    <w:rsid w:val="001F3BFB"/>
    <w:rsid w:val="002004CB"/>
    <w:rsid w:val="0020174E"/>
    <w:rsid w:val="002025A4"/>
    <w:rsid w:val="002049EF"/>
    <w:rsid w:val="002051C3"/>
    <w:rsid w:val="00205FE9"/>
    <w:rsid w:val="002073AC"/>
    <w:rsid w:val="0021114C"/>
    <w:rsid w:val="00212D79"/>
    <w:rsid w:val="00214117"/>
    <w:rsid w:val="0021625D"/>
    <w:rsid w:val="00223D8F"/>
    <w:rsid w:val="00224B6C"/>
    <w:rsid w:val="00227446"/>
    <w:rsid w:val="00230B29"/>
    <w:rsid w:val="00231598"/>
    <w:rsid w:val="00232EAE"/>
    <w:rsid w:val="0023330C"/>
    <w:rsid w:val="00233FCC"/>
    <w:rsid w:val="00234724"/>
    <w:rsid w:val="00234BFB"/>
    <w:rsid w:val="002376B8"/>
    <w:rsid w:val="002400B4"/>
    <w:rsid w:val="00240E93"/>
    <w:rsid w:val="00242E86"/>
    <w:rsid w:val="00243594"/>
    <w:rsid w:val="002569A4"/>
    <w:rsid w:val="00256BE8"/>
    <w:rsid w:val="00261450"/>
    <w:rsid w:val="00262239"/>
    <w:rsid w:val="002634DA"/>
    <w:rsid w:val="00271178"/>
    <w:rsid w:val="00271B70"/>
    <w:rsid w:val="00271E58"/>
    <w:rsid w:val="00272B08"/>
    <w:rsid w:val="00275719"/>
    <w:rsid w:val="00276B65"/>
    <w:rsid w:val="0028078B"/>
    <w:rsid w:val="00282591"/>
    <w:rsid w:val="00284533"/>
    <w:rsid w:val="00284C8A"/>
    <w:rsid w:val="002864E6"/>
    <w:rsid w:val="00286E28"/>
    <w:rsid w:val="002871FE"/>
    <w:rsid w:val="002926B6"/>
    <w:rsid w:val="002939BD"/>
    <w:rsid w:val="0029689F"/>
    <w:rsid w:val="002A08F6"/>
    <w:rsid w:val="002A7CC2"/>
    <w:rsid w:val="002B2DB8"/>
    <w:rsid w:val="002B7776"/>
    <w:rsid w:val="002C0633"/>
    <w:rsid w:val="002C1C3E"/>
    <w:rsid w:val="002C5D7A"/>
    <w:rsid w:val="002C72EA"/>
    <w:rsid w:val="002D091E"/>
    <w:rsid w:val="002D16F8"/>
    <w:rsid w:val="002D207A"/>
    <w:rsid w:val="002E03ED"/>
    <w:rsid w:val="002E0F30"/>
    <w:rsid w:val="002E1A7F"/>
    <w:rsid w:val="002E52EF"/>
    <w:rsid w:val="002F00A3"/>
    <w:rsid w:val="002F2218"/>
    <w:rsid w:val="002F3751"/>
    <w:rsid w:val="002F73F3"/>
    <w:rsid w:val="00300E16"/>
    <w:rsid w:val="003014A5"/>
    <w:rsid w:val="0030257B"/>
    <w:rsid w:val="00306D57"/>
    <w:rsid w:val="00310126"/>
    <w:rsid w:val="003125F6"/>
    <w:rsid w:val="003264F7"/>
    <w:rsid w:val="00327895"/>
    <w:rsid w:val="0033115F"/>
    <w:rsid w:val="003320B9"/>
    <w:rsid w:val="0033279E"/>
    <w:rsid w:val="00333A0C"/>
    <w:rsid w:val="003345D4"/>
    <w:rsid w:val="0033494F"/>
    <w:rsid w:val="0033529D"/>
    <w:rsid w:val="00342785"/>
    <w:rsid w:val="00343037"/>
    <w:rsid w:val="00343F36"/>
    <w:rsid w:val="00344D5A"/>
    <w:rsid w:val="0034590C"/>
    <w:rsid w:val="00345FE6"/>
    <w:rsid w:val="0035129C"/>
    <w:rsid w:val="00352314"/>
    <w:rsid w:val="00352358"/>
    <w:rsid w:val="0035404A"/>
    <w:rsid w:val="00355175"/>
    <w:rsid w:val="003553F9"/>
    <w:rsid w:val="003606A7"/>
    <w:rsid w:val="0036319A"/>
    <w:rsid w:val="00365C5C"/>
    <w:rsid w:val="003679AE"/>
    <w:rsid w:val="00372DEE"/>
    <w:rsid w:val="00373FD4"/>
    <w:rsid w:val="00375348"/>
    <w:rsid w:val="00376DF3"/>
    <w:rsid w:val="00381040"/>
    <w:rsid w:val="00381AA1"/>
    <w:rsid w:val="00383DFF"/>
    <w:rsid w:val="00384179"/>
    <w:rsid w:val="00385180"/>
    <w:rsid w:val="003905BE"/>
    <w:rsid w:val="00396822"/>
    <w:rsid w:val="003A1F31"/>
    <w:rsid w:val="003A1FF0"/>
    <w:rsid w:val="003A2D2A"/>
    <w:rsid w:val="003B30F7"/>
    <w:rsid w:val="003B439C"/>
    <w:rsid w:val="003C1D9A"/>
    <w:rsid w:val="003C238B"/>
    <w:rsid w:val="003C41BC"/>
    <w:rsid w:val="003C471B"/>
    <w:rsid w:val="003C5345"/>
    <w:rsid w:val="003C6B81"/>
    <w:rsid w:val="003C72FB"/>
    <w:rsid w:val="003D2AA8"/>
    <w:rsid w:val="003D5E35"/>
    <w:rsid w:val="003D696A"/>
    <w:rsid w:val="003E10A9"/>
    <w:rsid w:val="003E36DF"/>
    <w:rsid w:val="003E3965"/>
    <w:rsid w:val="003E4B29"/>
    <w:rsid w:val="003E5518"/>
    <w:rsid w:val="003F3203"/>
    <w:rsid w:val="003F3A22"/>
    <w:rsid w:val="003F63F9"/>
    <w:rsid w:val="003F6B7F"/>
    <w:rsid w:val="003F6C6E"/>
    <w:rsid w:val="00400669"/>
    <w:rsid w:val="00402676"/>
    <w:rsid w:val="00402E86"/>
    <w:rsid w:val="00403001"/>
    <w:rsid w:val="004053EE"/>
    <w:rsid w:val="00407738"/>
    <w:rsid w:val="00410D97"/>
    <w:rsid w:val="00410E17"/>
    <w:rsid w:val="00417041"/>
    <w:rsid w:val="0042122E"/>
    <w:rsid w:val="00423529"/>
    <w:rsid w:val="0042490D"/>
    <w:rsid w:val="00424AC3"/>
    <w:rsid w:val="00427FDA"/>
    <w:rsid w:val="00430371"/>
    <w:rsid w:val="00444142"/>
    <w:rsid w:val="00444AAA"/>
    <w:rsid w:val="004451E9"/>
    <w:rsid w:val="00445AA8"/>
    <w:rsid w:val="004548A3"/>
    <w:rsid w:val="004616B8"/>
    <w:rsid w:val="00462F41"/>
    <w:rsid w:val="00463DAF"/>
    <w:rsid w:val="0046591C"/>
    <w:rsid w:val="004663AB"/>
    <w:rsid w:val="0046691E"/>
    <w:rsid w:val="0047085E"/>
    <w:rsid w:val="00472645"/>
    <w:rsid w:val="00473EA3"/>
    <w:rsid w:val="00474004"/>
    <w:rsid w:val="0047476B"/>
    <w:rsid w:val="0047660A"/>
    <w:rsid w:val="00476A85"/>
    <w:rsid w:val="0048145D"/>
    <w:rsid w:val="004821E5"/>
    <w:rsid w:val="004833B8"/>
    <w:rsid w:val="0049712B"/>
    <w:rsid w:val="004976C4"/>
    <w:rsid w:val="004978AB"/>
    <w:rsid w:val="004A08DB"/>
    <w:rsid w:val="004A286C"/>
    <w:rsid w:val="004A4321"/>
    <w:rsid w:val="004B0497"/>
    <w:rsid w:val="004B143B"/>
    <w:rsid w:val="004B3843"/>
    <w:rsid w:val="004B6ED3"/>
    <w:rsid w:val="004C40A6"/>
    <w:rsid w:val="004C5CFA"/>
    <w:rsid w:val="004C7695"/>
    <w:rsid w:val="004D12A8"/>
    <w:rsid w:val="004D1455"/>
    <w:rsid w:val="004D1FC1"/>
    <w:rsid w:val="004D3C78"/>
    <w:rsid w:val="004D44DA"/>
    <w:rsid w:val="004D49DC"/>
    <w:rsid w:val="004D6E3F"/>
    <w:rsid w:val="004E2F9E"/>
    <w:rsid w:val="004E50F8"/>
    <w:rsid w:val="004E5E60"/>
    <w:rsid w:val="004E6234"/>
    <w:rsid w:val="004E6978"/>
    <w:rsid w:val="004F0DDE"/>
    <w:rsid w:val="004F25FD"/>
    <w:rsid w:val="004F5C30"/>
    <w:rsid w:val="004F7089"/>
    <w:rsid w:val="00500347"/>
    <w:rsid w:val="00501459"/>
    <w:rsid w:val="0050787F"/>
    <w:rsid w:val="00507A5C"/>
    <w:rsid w:val="00510B2B"/>
    <w:rsid w:val="00511976"/>
    <w:rsid w:val="00513301"/>
    <w:rsid w:val="0051756C"/>
    <w:rsid w:val="005178F5"/>
    <w:rsid w:val="00521602"/>
    <w:rsid w:val="00522BED"/>
    <w:rsid w:val="00524B88"/>
    <w:rsid w:val="00527D4D"/>
    <w:rsid w:val="00530DC2"/>
    <w:rsid w:val="00532519"/>
    <w:rsid w:val="00536188"/>
    <w:rsid w:val="0053784C"/>
    <w:rsid w:val="00537CDA"/>
    <w:rsid w:val="00540022"/>
    <w:rsid w:val="005407FB"/>
    <w:rsid w:val="00540F8C"/>
    <w:rsid w:val="00543FEE"/>
    <w:rsid w:val="005459D4"/>
    <w:rsid w:val="00546163"/>
    <w:rsid w:val="00547D36"/>
    <w:rsid w:val="005503EA"/>
    <w:rsid w:val="005505F7"/>
    <w:rsid w:val="005541E5"/>
    <w:rsid w:val="00554311"/>
    <w:rsid w:val="0056099F"/>
    <w:rsid w:val="005644A3"/>
    <w:rsid w:val="005700CD"/>
    <w:rsid w:val="00572986"/>
    <w:rsid w:val="00573377"/>
    <w:rsid w:val="005868B1"/>
    <w:rsid w:val="00587F35"/>
    <w:rsid w:val="00590461"/>
    <w:rsid w:val="00592E0C"/>
    <w:rsid w:val="00593B8F"/>
    <w:rsid w:val="005A0835"/>
    <w:rsid w:val="005A44D4"/>
    <w:rsid w:val="005A4995"/>
    <w:rsid w:val="005A7676"/>
    <w:rsid w:val="005B09A2"/>
    <w:rsid w:val="005B14AD"/>
    <w:rsid w:val="005B152C"/>
    <w:rsid w:val="005B26A5"/>
    <w:rsid w:val="005B47B4"/>
    <w:rsid w:val="005B6936"/>
    <w:rsid w:val="005C009D"/>
    <w:rsid w:val="005C0941"/>
    <w:rsid w:val="005C09F6"/>
    <w:rsid w:val="005C339B"/>
    <w:rsid w:val="005C3860"/>
    <w:rsid w:val="005C3FE4"/>
    <w:rsid w:val="005C5679"/>
    <w:rsid w:val="005D2476"/>
    <w:rsid w:val="005D3744"/>
    <w:rsid w:val="005D4E3D"/>
    <w:rsid w:val="005E006A"/>
    <w:rsid w:val="005E16D0"/>
    <w:rsid w:val="005E3530"/>
    <w:rsid w:val="005E45CE"/>
    <w:rsid w:val="005E70D7"/>
    <w:rsid w:val="005F00A5"/>
    <w:rsid w:val="005F0E3B"/>
    <w:rsid w:val="00600FDA"/>
    <w:rsid w:val="0060217A"/>
    <w:rsid w:val="006043FF"/>
    <w:rsid w:val="00605E49"/>
    <w:rsid w:val="00613CA9"/>
    <w:rsid w:val="00614BF6"/>
    <w:rsid w:val="006156A5"/>
    <w:rsid w:val="00615F77"/>
    <w:rsid w:val="006171A3"/>
    <w:rsid w:val="0062319D"/>
    <w:rsid w:val="00623269"/>
    <w:rsid w:val="00626BE8"/>
    <w:rsid w:val="00626D2C"/>
    <w:rsid w:val="00630185"/>
    <w:rsid w:val="00633284"/>
    <w:rsid w:val="00636E10"/>
    <w:rsid w:val="00641B19"/>
    <w:rsid w:val="006429D6"/>
    <w:rsid w:val="006441B8"/>
    <w:rsid w:val="0064669A"/>
    <w:rsid w:val="00651074"/>
    <w:rsid w:val="006517EB"/>
    <w:rsid w:val="006530DA"/>
    <w:rsid w:val="00654FFE"/>
    <w:rsid w:val="0065574C"/>
    <w:rsid w:val="006570C7"/>
    <w:rsid w:val="006606C9"/>
    <w:rsid w:val="0066710F"/>
    <w:rsid w:val="006701E7"/>
    <w:rsid w:val="00670D92"/>
    <w:rsid w:val="00672611"/>
    <w:rsid w:val="00672F06"/>
    <w:rsid w:val="00682A74"/>
    <w:rsid w:val="006865E5"/>
    <w:rsid w:val="00686C21"/>
    <w:rsid w:val="006967EF"/>
    <w:rsid w:val="00696DE2"/>
    <w:rsid w:val="006A3509"/>
    <w:rsid w:val="006A3B9A"/>
    <w:rsid w:val="006A4F9A"/>
    <w:rsid w:val="006A70D7"/>
    <w:rsid w:val="006A78DD"/>
    <w:rsid w:val="006B0315"/>
    <w:rsid w:val="006B0C7E"/>
    <w:rsid w:val="006B44CB"/>
    <w:rsid w:val="006C0464"/>
    <w:rsid w:val="006C1CDC"/>
    <w:rsid w:val="006C2F35"/>
    <w:rsid w:val="006C31B8"/>
    <w:rsid w:val="006C4527"/>
    <w:rsid w:val="006D035F"/>
    <w:rsid w:val="006D36C2"/>
    <w:rsid w:val="006D3A96"/>
    <w:rsid w:val="006E163B"/>
    <w:rsid w:val="006E1A59"/>
    <w:rsid w:val="006E76FC"/>
    <w:rsid w:val="006E7B27"/>
    <w:rsid w:val="006F2D76"/>
    <w:rsid w:val="006F2DD9"/>
    <w:rsid w:val="006F317D"/>
    <w:rsid w:val="006F3640"/>
    <w:rsid w:val="006F3A5D"/>
    <w:rsid w:val="006F3ECC"/>
    <w:rsid w:val="006F4C13"/>
    <w:rsid w:val="006F5069"/>
    <w:rsid w:val="006F5913"/>
    <w:rsid w:val="006F6C39"/>
    <w:rsid w:val="00700FD9"/>
    <w:rsid w:val="0070157C"/>
    <w:rsid w:val="00702749"/>
    <w:rsid w:val="00702DF2"/>
    <w:rsid w:val="00703A29"/>
    <w:rsid w:val="0070725F"/>
    <w:rsid w:val="00713350"/>
    <w:rsid w:val="00713D31"/>
    <w:rsid w:val="00714461"/>
    <w:rsid w:val="00724107"/>
    <w:rsid w:val="00726E29"/>
    <w:rsid w:val="00733061"/>
    <w:rsid w:val="00741BE3"/>
    <w:rsid w:val="007431B3"/>
    <w:rsid w:val="007436A1"/>
    <w:rsid w:val="007449FC"/>
    <w:rsid w:val="007458F4"/>
    <w:rsid w:val="00750E49"/>
    <w:rsid w:val="00754D2D"/>
    <w:rsid w:val="00755DBA"/>
    <w:rsid w:val="00756C2D"/>
    <w:rsid w:val="00756C7F"/>
    <w:rsid w:val="007572DE"/>
    <w:rsid w:val="0076045F"/>
    <w:rsid w:val="00761192"/>
    <w:rsid w:val="0076205E"/>
    <w:rsid w:val="00762901"/>
    <w:rsid w:val="00762A2F"/>
    <w:rsid w:val="00763597"/>
    <w:rsid w:val="00770C43"/>
    <w:rsid w:val="00771E6F"/>
    <w:rsid w:val="007728CD"/>
    <w:rsid w:val="007736F6"/>
    <w:rsid w:val="00774407"/>
    <w:rsid w:val="00774608"/>
    <w:rsid w:val="007774A9"/>
    <w:rsid w:val="00777B67"/>
    <w:rsid w:val="00781DA9"/>
    <w:rsid w:val="007823C5"/>
    <w:rsid w:val="00782BBE"/>
    <w:rsid w:val="00783232"/>
    <w:rsid w:val="00783354"/>
    <w:rsid w:val="00784348"/>
    <w:rsid w:val="00793ABD"/>
    <w:rsid w:val="00796C66"/>
    <w:rsid w:val="00796EB0"/>
    <w:rsid w:val="007A215D"/>
    <w:rsid w:val="007A217C"/>
    <w:rsid w:val="007A3016"/>
    <w:rsid w:val="007A46DE"/>
    <w:rsid w:val="007A52AE"/>
    <w:rsid w:val="007A5986"/>
    <w:rsid w:val="007A625F"/>
    <w:rsid w:val="007A7EC9"/>
    <w:rsid w:val="007B01B7"/>
    <w:rsid w:val="007B037E"/>
    <w:rsid w:val="007B530E"/>
    <w:rsid w:val="007C100C"/>
    <w:rsid w:val="007C1C26"/>
    <w:rsid w:val="007C2B84"/>
    <w:rsid w:val="007C3FE5"/>
    <w:rsid w:val="007C47A4"/>
    <w:rsid w:val="007C5745"/>
    <w:rsid w:val="007C596C"/>
    <w:rsid w:val="007D0737"/>
    <w:rsid w:val="007D1711"/>
    <w:rsid w:val="007D1F99"/>
    <w:rsid w:val="007D1FAF"/>
    <w:rsid w:val="007D3702"/>
    <w:rsid w:val="007D7405"/>
    <w:rsid w:val="007E0F85"/>
    <w:rsid w:val="007E126E"/>
    <w:rsid w:val="007E5EB0"/>
    <w:rsid w:val="007E74CB"/>
    <w:rsid w:val="007F08BE"/>
    <w:rsid w:val="007F2B9B"/>
    <w:rsid w:val="007F4C7B"/>
    <w:rsid w:val="007F7225"/>
    <w:rsid w:val="007F7B71"/>
    <w:rsid w:val="00804602"/>
    <w:rsid w:val="0080766A"/>
    <w:rsid w:val="008077A1"/>
    <w:rsid w:val="008078FB"/>
    <w:rsid w:val="00810C2B"/>
    <w:rsid w:val="00811350"/>
    <w:rsid w:val="00812316"/>
    <w:rsid w:val="00812D84"/>
    <w:rsid w:val="00815096"/>
    <w:rsid w:val="008158CB"/>
    <w:rsid w:val="00816657"/>
    <w:rsid w:val="00821648"/>
    <w:rsid w:val="008217C7"/>
    <w:rsid w:val="00822F0B"/>
    <w:rsid w:val="008258A1"/>
    <w:rsid w:val="00826452"/>
    <w:rsid w:val="00827E8A"/>
    <w:rsid w:val="008310A6"/>
    <w:rsid w:val="0083264E"/>
    <w:rsid w:val="00833692"/>
    <w:rsid w:val="00833976"/>
    <w:rsid w:val="00833A7C"/>
    <w:rsid w:val="00834592"/>
    <w:rsid w:val="00834D02"/>
    <w:rsid w:val="00835C02"/>
    <w:rsid w:val="008363F5"/>
    <w:rsid w:val="00842971"/>
    <w:rsid w:val="00846499"/>
    <w:rsid w:val="008472A1"/>
    <w:rsid w:val="0085108E"/>
    <w:rsid w:val="00851CA8"/>
    <w:rsid w:val="00851E92"/>
    <w:rsid w:val="0085226C"/>
    <w:rsid w:val="0085287E"/>
    <w:rsid w:val="008528BE"/>
    <w:rsid w:val="00855EB8"/>
    <w:rsid w:val="0085767D"/>
    <w:rsid w:val="00857DDF"/>
    <w:rsid w:val="00861BA2"/>
    <w:rsid w:val="008620AD"/>
    <w:rsid w:val="00863637"/>
    <w:rsid w:val="00866249"/>
    <w:rsid w:val="00871DE8"/>
    <w:rsid w:val="00871FC6"/>
    <w:rsid w:val="00876DB7"/>
    <w:rsid w:val="0087786C"/>
    <w:rsid w:val="00882789"/>
    <w:rsid w:val="00886A70"/>
    <w:rsid w:val="00886DA6"/>
    <w:rsid w:val="00886E9A"/>
    <w:rsid w:val="00886FA7"/>
    <w:rsid w:val="00890027"/>
    <w:rsid w:val="0089473D"/>
    <w:rsid w:val="00894B8B"/>
    <w:rsid w:val="0089509C"/>
    <w:rsid w:val="008A0E9F"/>
    <w:rsid w:val="008A412B"/>
    <w:rsid w:val="008A705C"/>
    <w:rsid w:val="008A77DF"/>
    <w:rsid w:val="008B35F7"/>
    <w:rsid w:val="008B4732"/>
    <w:rsid w:val="008B6764"/>
    <w:rsid w:val="008B6EB7"/>
    <w:rsid w:val="008B7DAF"/>
    <w:rsid w:val="008C022D"/>
    <w:rsid w:val="008C0632"/>
    <w:rsid w:val="008C2038"/>
    <w:rsid w:val="008C3475"/>
    <w:rsid w:val="008D41EA"/>
    <w:rsid w:val="008D7A10"/>
    <w:rsid w:val="008E1950"/>
    <w:rsid w:val="008E6BE1"/>
    <w:rsid w:val="008F37D5"/>
    <w:rsid w:val="008F58FA"/>
    <w:rsid w:val="008F63C6"/>
    <w:rsid w:val="008F75F1"/>
    <w:rsid w:val="008F7861"/>
    <w:rsid w:val="009010BD"/>
    <w:rsid w:val="00901DF3"/>
    <w:rsid w:val="0090467E"/>
    <w:rsid w:val="00904DF7"/>
    <w:rsid w:val="00906BEC"/>
    <w:rsid w:val="009118DA"/>
    <w:rsid w:val="009136FB"/>
    <w:rsid w:val="00916F6A"/>
    <w:rsid w:val="00917475"/>
    <w:rsid w:val="00917C27"/>
    <w:rsid w:val="00921CBD"/>
    <w:rsid w:val="0092227C"/>
    <w:rsid w:val="009227CF"/>
    <w:rsid w:val="00922AF0"/>
    <w:rsid w:val="00924841"/>
    <w:rsid w:val="00924C36"/>
    <w:rsid w:val="00927416"/>
    <w:rsid w:val="00932870"/>
    <w:rsid w:val="00932E7A"/>
    <w:rsid w:val="009353AA"/>
    <w:rsid w:val="00936A8E"/>
    <w:rsid w:val="009420F2"/>
    <w:rsid w:val="009470C7"/>
    <w:rsid w:val="009472C8"/>
    <w:rsid w:val="00947731"/>
    <w:rsid w:val="00950E91"/>
    <w:rsid w:val="00951277"/>
    <w:rsid w:val="00952419"/>
    <w:rsid w:val="00953053"/>
    <w:rsid w:val="00956C51"/>
    <w:rsid w:val="00964536"/>
    <w:rsid w:val="00964C8E"/>
    <w:rsid w:val="00965971"/>
    <w:rsid w:val="00966BB3"/>
    <w:rsid w:val="00967367"/>
    <w:rsid w:val="00976272"/>
    <w:rsid w:val="00980D5F"/>
    <w:rsid w:val="00981520"/>
    <w:rsid w:val="0098416C"/>
    <w:rsid w:val="00985ED4"/>
    <w:rsid w:val="00986050"/>
    <w:rsid w:val="00987C8F"/>
    <w:rsid w:val="009912E7"/>
    <w:rsid w:val="00993E80"/>
    <w:rsid w:val="009948ED"/>
    <w:rsid w:val="009953D2"/>
    <w:rsid w:val="009961A4"/>
    <w:rsid w:val="009A42F5"/>
    <w:rsid w:val="009B2AAF"/>
    <w:rsid w:val="009B2E84"/>
    <w:rsid w:val="009B323F"/>
    <w:rsid w:val="009B41B2"/>
    <w:rsid w:val="009B6B25"/>
    <w:rsid w:val="009C4610"/>
    <w:rsid w:val="009C5798"/>
    <w:rsid w:val="009C68BC"/>
    <w:rsid w:val="009C7CE1"/>
    <w:rsid w:val="009D0DAF"/>
    <w:rsid w:val="009D226D"/>
    <w:rsid w:val="009D283C"/>
    <w:rsid w:val="009D5762"/>
    <w:rsid w:val="009D7CDA"/>
    <w:rsid w:val="009E05CA"/>
    <w:rsid w:val="009E1815"/>
    <w:rsid w:val="009E1A9A"/>
    <w:rsid w:val="009F194F"/>
    <w:rsid w:val="009F3F2B"/>
    <w:rsid w:val="009F60BA"/>
    <w:rsid w:val="00A00047"/>
    <w:rsid w:val="00A00885"/>
    <w:rsid w:val="00A00A03"/>
    <w:rsid w:val="00A0169D"/>
    <w:rsid w:val="00A01E2F"/>
    <w:rsid w:val="00A02882"/>
    <w:rsid w:val="00A0607A"/>
    <w:rsid w:val="00A0622E"/>
    <w:rsid w:val="00A076E1"/>
    <w:rsid w:val="00A076FB"/>
    <w:rsid w:val="00A126D3"/>
    <w:rsid w:val="00A138BC"/>
    <w:rsid w:val="00A144E5"/>
    <w:rsid w:val="00A16080"/>
    <w:rsid w:val="00A17A99"/>
    <w:rsid w:val="00A21034"/>
    <w:rsid w:val="00A21BF0"/>
    <w:rsid w:val="00A21DFA"/>
    <w:rsid w:val="00A245E3"/>
    <w:rsid w:val="00A24A28"/>
    <w:rsid w:val="00A25BE6"/>
    <w:rsid w:val="00A27185"/>
    <w:rsid w:val="00A278DD"/>
    <w:rsid w:val="00A27BDC"/>
    <w:rsid w:val="00A304DB"/>
    <w:rsid w:val="00A32D94"/>
    <w:rsid w:val="00A3351F"/>
    <w:rsid w:val="00A370F3"/>
    <w:rsid w:val="00A432EF"/>
    <w:rsid w:val="00A437C1"/>
    <w:rsid w:val="00A4739B"/>
    <w:rsid w:val="00A50DCB"/>
    <w:rsid w:val="00A52221"/>
    <w:rsid w:val="00A631C9"/>
    <w:rsid w:val="00A65CEB"/>
    <w:rsid w:val="00A661BC"/>
    <w:rsid w:val="00A665B7"/>
    <w:rsid w:val="00A73047"/>
    <w:rsid w:val="00A766C0"/>
    <w:rsid w:val="00A773D0"/>
    <w:rsid w:val="00A812BF"/>
    <w:rsid w:val="00A84740"/>
    <w:rsid w:val="00A84746"/>
    <w:rsid w:val="00A84CD2"/>
    <w:rsid w:val="00A85E46"/>
    <w:rsid w:val="00A864D4"/>
    <w:rsid w:val="00A8723C"/>
    <w:rsid w:val="00A87399"/>
    <w:rsid w:val="00A87506"/>
    <w:rsid w:val="00A9154D"/>
    <w:rsid w:val="00A91900"/>
    <w:rsid w:val="00A958B2"/>
    <w:rsid w:val="00AA5046"/>
    <w:rsid w:val="00AA633B"/>
    <w:rsid w:val="00AB0A39"/>
    <w:rsid w:val="00AB0D37"/>
    <w:rsid w:val="00AB1030"/>
    <w:rsid w:val="00AB253E"/>
    <w:rsid w:val="00AB2CEC"/>
    <w:rsid w:val="00AB4715"/>
    <w:rsid w:val="00AB503E"/>
    <w:rsid w:val="00AB5079"/>
    <w:rsid w:val="00AC13BE"/>
    <w:rsid w:val="00AC1790"/>
    <w:rsid w:val="00AC1E6A"/>
    <w:rsid w:val="00AC2F0C"/>
    <w:rsid w:val="00AC3025"/>
    <w:rsid w:val="00AC3068"/>
    <w:rsid w:val="00AC7601"/>
    <w:rsid w:val="00AD320F"/>
    <w:rsid w:val="00AD7CE6"/>
    <w:rsid w:val="00AE18ED"/>
    <w:rsid w:val="00AE6927"/>
    <w:rsid w:val="00AE69D8"/>
    <w:rsid w:val="00AE6B4A"/>
    <w:rsid w:val="00AE70B6"/>
    <w:rsid w:val="00AF64BE"/>
    <w:rsid w:val="00B00BAF"/>
    <w:rsid w:val="00B025D3"/>
    <w:rsid w:val="00B03F47"/>
    <w:rsid w:val="00B0633D"/>
    <w:rsid w:val="00B06B6F"/>
    <w:rsid w:val="00B07EB8"/>
    <w:rsid w:val="00B13EB4"/>
    <w:rsid w:val="00B15788"/>
    <w:rsid w:val="00B15C91"/>
    <w:rsid w:val="00B17B91"/>
    <w:rsid w:val="00B244E7"/>
    <w:rsid w:val="00B24FA0"/>
    <w:rsid w:val="00B25572"/>
    <w:rsid w:val="00B3162D"/>
    <w:rsid w:val="00B3586E"/>
    <w:rsid w:val="00B40CBB"/>
    <w:rsid w:val="00B40EF1"/>
    <w:rsid w:val="00B43E24"/>
    <w:rsid w:val="00B45EDA"/>
    <w:rsid w:val="00B475A1"/>
    <w:rsid w:val="00B50004"/>
    <w:rsid w:val="00B50FFD"/>
    <w:rsid w:val="00B53B2C"/>
    <w:rsid w:val="00B567B4"/>
    <w:rsid w:val="00B578C5"/>
    <w:rsid w:val="00B63B96"/>
    <w:rsid w:val="00B644B4"/>
    <w:rsid w:val="00B65D27"/>
    <w:rsid w:val="00B67182"/>
    <w:rsid w:val="00B6745B"/>
    <w:rsid w:val="00B7107B"/>
    <w:rsid w:val="00B72AF6"/>
    <w:rsid w:val="00B73C87"/>
    <w:rsid w:val="00B7423E"/>
    <w:rsid w:val="00B74DFE"/>
    <w:rsid w:val="00B76753"/>
    <w:rsid w:val="00B8660C"/>
    <w:rsid w:val="00B86BED"/>
    <w:rsid w:val="00B933E6"/>
    <w:rsid w:val="00B95F4B"/>
    <w:rsid w:val="00B97089"/>
    <w:rsid w:val="00BA32DA"/>
    <w:rsid w:val="00BA55DC"/>
    <w:rsid w:val="00BA5F6B"/>
    <w:rsid w:val="00BA6EA1"/>
    <w:rsid w:val="00BA7C97"/>
    <w:rsid w:val="00BA7CE2"/>
    <w:rsid w:val="00BB3136"/>
    <w:rsid w:val="00BB4DDF"/>
    <w:rsid w:val="00BB7D15"/>
    <w:rsid w:val="00BC42FE"/>
    <w:rsid w:val="00BC4AE7"/>
    <w:rsid w:val="00BC514B"/>
    <w:rsid w:val="00BC770B"/>
    <w:rsid w:val="00BC7F82"/>
    <w:rsid w:val="00BD0248"/>
    <w:rsid w:val="00BD3185"/>
    <w:rsid w:val="00BD44FC"/>
    <w:rsid w:val="00BE1376"/>
    <w:rsid w:val="00BE2047"/>
    <w:rsid w:val="00BE49D9"/>
    <w:rsid w:val="00BE4CEB"/>
    <w:rsid w:val="00BE72D6"/>
    <w:rsid w:val="00BF02EC"/>
    <w:rsid w:val="00BF0686"/>
    <w:rsid w:val="00BF590B"/>
    <w:rsid w:val="00C0144C"/>
    <w:rsid w:val="00C04605"/>
    <w:rsid w:val="00C04929"/>
    <w:rsid w:val="00C06F7A"/>
    <w:rsid w:val="00C1370F"/>
    <w:rsid w:val="00C14260"/>
    <w:rsid w:val="00C142B1"/>
    <w:rsid w:val="00C153D3"/>
    <w:rsid w:val="00C159B7"/>
    <w:rsid w:val="00C21B7A"/>
    <w:rsid w:val="00C21EB3"/>
    <w:rsid w:val="00C25872"/>
    <w:rsid w:val="00C27CBC"/>
    <w:rsid w:val="00C33B6B"/>
    <w:rsid w:val="00C3489A"/>
    <w:rsid w:val="00C3558C"/>
    <w:rsid w:val="00C35620"/>
    <w:rsid w:val="00C4233D"/>
    <w:rsid w:val="00C42A6D"/>
    <w:rsid w:val="00C43B00"/>
    <w:rsid w:val="00C46CEF"/>
    <w:rsid w:val="00C47C4F"/>
    <w:rsid w:val="00C50C1D"/>
    <w:rsid w:val="00C51A97"/>
    <w:rsid w:val="00C52C39"/>
    <w:rsid w:val="00C5484F"/>
    <w:rsid w:val="00C56355"/>
    <w:rsid w:val="00C57621"/>
    <w:rsid w:val="00C63190"/>
    <w:rsid w:val="00C63339"/>
    <w:rsid w:val="00C6666D"/>
    <w:rsid w:val="00C70A93"/>
    <w:rsid w:val="00C71638"/>
    <w:rsid w:val="00C73F91"/>
    <w:rsid w:val="00C74B9A"/>
    <w:rsid w:val="00C80708"/>
    <w:rsid w:val="00C843AB"/>
    <w:rsid w:val="00C85EE4"/>
    <w:rsid w:val="00C86D7F"/>
    <w:rsid w:val="00C91500"/>
    <w:rsid w:val="00C94091"/>
    <w:rsid w:val="00C9627A"/>
    <w:rsid w:val="00CA1784"/>
    <w:rsid w:val="00CA4D6A"/>
    <w:rsid w:val="00CA5207"/>
    <w:rsid w:val="00CA57AF"/>
    <w:rsid w:val="00CB4D2D"/>
    <w:rsid w:val="00CB581C"/>
    <w:rsid w:val="00CB6943"/>
    <w:rsid w:val="00CB6F3F"/>
    <w:rsid w:val="00CC2826"/>
    <w:rsid w:val="00CC4275"/>
    <w:rsid w:val="00CC5BD7"/>
    <w:rsid w:val="00CD52E5"/>
    <w:rsid w:val="00CD5BFF"/>
    <w:rsid w:val="00CD7347"/>
    <w:rsid w:val="00CE085A"/>
    <w:rsid w:val="00CE4757"/>
    <w:rsid w:val="00CE61CA"/>
    <w:rsid w:val="00CE75F5"/>
    <w:rsid w:val="00CF02B8"/>
    <w:rsid w:val="00D01251"/>
    <w:rsid w:val="00D01906"/>
    <w:rsid w:val="00D1325D"/>
    <w:rsid w:val="00D178F7"/>
    <w:rsid w:val="00D17A81"/>
    <w:rsid w:val="00D20332"/>
    <w:rsid w:val="00D2335F"/>
    <w:rsid w:val="00D2419D"/>
    <w:rsid w:val="00D3081D"/>
    <w:rsid w:val="00D316F7"/>
    <w:rsid w:val="00D31C29"/>
    <w:rsid w:val="00D31FB3"/>
    <w:rsid w:val="00D36CBE"/>
    <w:rsid w:val="00D45977"/>
    <w:rsid w:val="00D47C2B"/>
    <w:rsid w:val="00D50184"/>
    <w:rsid w:val="00D5086B"/>
    <w:rsid w:val="00D51DDB"/>
    <w:rsid w:val="00D51FBF"/>
    <w:rsid w:val="00D54957"/>
    <w:rsid w:val="00D55916"/>
    <w:rsid w:val="00D55AAF"/>
    <w:rsid w:val="00D56901"/>
    <w:rsid w:val="00D578C0"/>
    <w:rsid w:val="00D57954"/>
    <w:rsid w:val="00D63EF9"/>
    <w:rsid w:val="00D65190"/>
    <w:rsid w:val="00D66AA2"/>
    <w:rsid w:val="00D709AB"/>
    <w:rsid w:val="00D771B5"/>
    <w:rsid w:val="00D826E8"/>
    <w:rsid w:val="00D8277D"/>
    <w:rsid w:val="00D866D9"/>
    <w:rsid w:val="00D93F75"/>
    <w:rsid w:val="00D94670"/>
    <w:rsid w:val="00D96C2B"/>
    <w:rsid w:val="00D96C50"/>
    <w:rsid w:val="00DA27BE"/>
    <w:rsid w:val="00DB12F6"/>
    <w:rsid w:val="00DB6C85"/>
    <w:rsid w:val="00DC0F32"/>
    <w:rsid w:val="00DC1AFD"/>
    <w:rsid w:val="00DC2036"/>
    <w:rsid w:val="00DC2D97"/>
    <w:rsid w:val="00DC68D0"/>
    <w:rsid w:val="00DD0244"/>
    <w:rsid w:val="00DD0AE9"/>
    <w:rsid w:val="00DD2113"/>
    <w:rsid w:val="00DE243E"/>
    <w:rsid w:val="00DE271B"/>
    <w:rsid w:val="00DE2745"/>
    <w:rsid w:val="00DE42F9"/>
    <w:rsid w:val="00DE48D2"/>
    <w:rsid w:val="00DE50C9"/>
    <w:rsid w:val="00DE5895"/>
    <w:rsid w:val="00DF1C4D"/>
    <w:rsid w:val="00DF3AEC"/>
    <w:rsid w:val="00DF50E9"/>
    <w:rsid w:val="00DF5CB8"/>
    <w:rsid w:val="00DF5F59"/>
    <w:rsid w:val="00DF64E5"/>
    <w:rsid w:val="00DF650F"/>
    <w:rsid w:val="00DF6ABF"/>
    <w:rsid w:val="00E005EA"/>
    <w:rsid w:val="00E013A5"/>
    <w:rsid w:val="00E0410E"/>
    <w:rsid w:val="00E053D2"/>
    <w:rsid w:val="00E06802"/>
    <w:rsid w:val="00E06EFD"/>
    <w:rsid w:val="00E10B56"/>
    <w:rsid w:val="00E120CC"/>
    <w:rsid w:val="00E130C9"/>
    <w:rsid w:val="00E13AC4"/>
    <w:rsid w:val="00E151FD"/>
    <w:rsid w:val="00E173D3"/>
    <w:rsid w:val="00E1747F"/>
    <w:rsid w:val="00E20B95"/>
    <w:rsid w:val="00E23E9E"/>
    <w:rsid w:val="00E24E96"/>
    <w:rsid w:val="00E252EC"/>
    <w:rsid w:val="00E25BF7"/>
    <w:rsid w:val="00E26575"/>
    <w:rsid w:val="00E30172"/>
    <w:rsid w:val="00E34E55"/>
    <w:rsid w:val="00E3773D"/>
    <w:rsid w:val="00E40A16"/>
    <w:rsid w:val="00E43CEC"/>
    <w:rsid w:val="00E44329"/>
    <w:rsid w:val="00E45B85"/>
    <w:rsid w:val="00E46F3D"/>
    <w:rsid w:val="00E51AD9"/>
    <w:rsid w:val="00E646B3"/>
    <w:rsid w:val="00E66A86"/>
    <w:rsid w:val="00E7110C"/>
    <w:rsid w:val="00E71637"/>
    <w:rsid w:val="00E73D81"/>
    <w:rsid w:val="00E740BD"/>
    <w:rsid w:val="00E74B2B"/>
    <w:rsid w:val="00E767C9"/>
    <w:rsid w:val="00E837FF"/>
    <w:rsid w:val="00E83E66"/>
    <w:rsid w:val="00E843DD"/>
    <w:rsid w:val="00E863D2"/>
    <w:rsid w:val="00E86EB5"/>
    <w:rsid w:val="00E87920"/>
    <w:rsid w:val="00E917E5"/>
    <w:rsid w:val="00E91A8A"/>
    <w:rsid w:val="00E9408E"/>
    <w:rsid w:val="00E94FA9"/>
    <w:rsid w:val="00E95730"/>
    <w:rsid w:val="00EA226D"/>
    <w:rsid w:val="00EA5674"/>
    <w:rsid w:val="00EB1394"/>
    <w:rsid w:val="00EB1E80"/>
    <w:rsid w:val="00EB6340"/>
    <w:rsid w:val="00EB6ADB"/>
    <w:rsid w:val="00EC037F"/>
    <w:rsid w:val="00EC7E2B"/>
    <w:rsid w:val="00ED2249"/>
    <w:rsid w:val="00ED280B"/>
    <w:rsid w:val="00ED371B"/>
    <w:rsid w:val="00ED61B8"/>
    <w:rsid w:val="00ED757D"/>
    <w:rsid w:val="00ED773A"/>
    <w:rsid w:val="00ED79A1"/>
    <w:rsid w:val="00EE3F21"/>
    <w:rsid w:val="00EE7C42"/>
    <w:rsid w:val="00EF3201"/>
    <w:rsid w:val="00EF78C1"/>
    <w:rsid w:val="00F007C7"/>
    <w:rsid w:val="00F01A6E"/>
    <w:rsid w:val="00F043EC"/>
    <w:rsid w:val="00F04A46"/>
    <w:rsid w:val="00F04B48"/>
    <w:rsid w:val="00F04DB2"/>
    <w:rsid w:val="00F05671"/>
    <w:rsid w:val="00F05B1C"/>
    <w:rsid w:val="00F1065F"/>
    <w:rsid w:val="00F10696"/>
    <w:rsid w:val="00F11414"/>
    <w:rsid w:val="00F11E8D"/>
    <w:rsid w:val="00F15435"/>
    <w:rsid w:val="00F179A6"/>
    <w:rsid w:val="00F21CE0"/>
    <w:rsid w:val="00F23487"/>
    <w:rsid w:val="00F237CD"/>
    <w:rsid w:val="00F23968"/>
    <w:rsid w:val="00F24163"/>
    <w:rsid w:val="00F26264"/>
    <w:rsid w:val="00F26CA5"/>
    <w:rsid w:val="00F3126F"/>
    <w:rsid w:val="00F3258F"/>
    <w:rsid w:val="00F33F1A"/>
    <w:rsid w:val="00F42B46"/>
    <w:rsid w:val="00F50F25"/>
    <w:rsid w:val="00F51A88"/>
    <w:rsid w:val="00F53543"/>
    <w:rsid w:val="00F53987"/>
    <w:rsid w:val="00F56809"/>
    <w:rsid w:val="00F57708"/>
    <w:rsid w:val="00F614E1"/>
    <w:rsid w:val="00F63C3D"/>
    <w:rsid w:val="00F64C02"/>
    <w:rsid w:val="00F658FE"/>
    <w:rsid w:val="00F6602A"/>
    <w:rsid w:val="00F72C76"/>
    <w:rsid w:val="00F74B68"/>
    <w:rsid w:val="00F74F52"/>
    <w:rsid w:val="00F75942"/>
    <w:rsid w:val="00F76CF7"/>
    <w:rsid w:val="00F77082"/>
    <w:rsid w:val="00F77615"/>
    <w:rsid w:val="00F81204"/>
    <w:rsid w:val="00F82496"/>
    <w:rsid w:val="00F84A86"/>
    <w:rsid w:val="00F85CE3"/>
    <w:rsid w:val="00F86C17"/>
    <w:rsid w:val="00F93E40"/>
    <w:rsid w:val="00F97CE6"/>
    <w:rsid w:val="00FA0283"/>
    <w:rsid w:val="00FA1819"/>
    <w:rsid w:val="00FA693F"/>
    <w:rsid w:val="00FB1551"/>
    <w:rsid w:val="00FB4EF9"/>
    <w:rsid w:val="00FB5BFC"/>
    <w:rsid w:val="00FB7DEC"/>
    <w:rsid w:val="00FC0B43"/>
    <w:rsid w:val="00FC0BA8"/>
    <w:rsid w:val="00FC147E"/>
    <w:rsid w:val="00FC1C84"/>
    <w:rsid w:val="00FC2EE4"/>
    <w:rsid w:val="00FC31C4"/>
    <w:rsid w:val="00FC3449"/>
    <w:rsid w:val="00FD01D8"/>
    <w:rsid w:val="00FD15B1"/>
    <w:rsid w:val="00FD1F23"/>
    <w:rsid w:val="00FD54F4"/>
    <w:rsid w:val="00FD59E1"/>
    <w:rsid w:val="00FD6089"/>
    <w:rsid w:val="00FD6FDF"/>
    <w:rsid w:val="00FD7501"/>
    <w:rsid w:val="00FD7A33"/>
    <w:rsid w:val="00FD7DED"/>
    <w:rsid w:val="00FE12E4"/>
    <w:rsid w:val="00FE3B91"/>
    <w:rsid w:val="00FE52B3"/>
    <w:rsid w:val="00FE7A11"/>
    <w:rsid w:val="00FE7D00"/>
    <w:rsid w:val="00FE7DB3"/>
    <w:rsid w:val="00FF0105"/>
    <w:rsid w:val="00FF1785"/>
    <w:rsid w:val="00FF2CD5"/>
    <w:rsid w:val="00FF3185"/>
    <w:rsid w:val="00FF5323"/>
    <w:rsid w:val="00FF6697"/>
    <w:rsid w:val="00FF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A5DF9AC-4EA7-413F-89C7-D77850B8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ro-RO" w:eastAsia="zh-CN"/>
    </w:rPr>
  </w:style>
  <w:style w:type="paragraph" w:styleId="Heading1">
    <w:name w:val="heading 1"/>
    <w:basedOn w:val="Normal"/>
    <w:next w:val="Normal"/>
    <w:qFormat/>
    <w:pPr>
      <w:keepNext/>
      <w:numPr>
        <w:numId w:val="1"/>
      </w:numPr>
      <w:spacing w:line="360" w:lineRule="auto"/>
      <w:outlineLvl w:val="0"/>
    </w:pPr>
    <w:rPr>
      <w:sz w:val="28"/>
    </w:rPr>
  </w:style>
  <w:style w:type="paragraph" w:styleId="Heading2">
    <w:name w:val="heading 2"/>
    <w:basedOn w:val="Normal"/>
    <w:next w:val="Normal"/>
    <w:qFormat/>
    <w:pPr>
      <w:keepNext/>
      <w:numPr>
        <w:ilvl w:val="1"/>
        <w:numId w:val="1"/>
      </w:numPr>
      <w:jc w:val="both"/>
      <w:outlineLvl w:val="1"/>
    </w:pPr>
    <w:rPr>
      <w:sz w:val="28"/>
    </w:rPr>
  </w:style>
  <w:style w:type="paragraph" w:styleId="Heading3">
    <w:name w:val="heading 3"/>
    <w:basedOn w:val="Normal"/>
    <w:next w:val="Normal"/>
    <w:qFormat/>
    <w:pPr>
      <w:keepNext/>
      <w:numPr>
        <w:ilvl w:val="2"/>
        <w:numId w:val="1"/>
      </w:numPr>
      <w:spacing w:line="360" w:lineRule="auto"/>
      <w:ind w:left="57" w:right="57" w:firstLine="0"/>
      <w:jc w:val="center"/>
      <w:outlineLvl w:val="2"/>
    </w:pPr>
    <w:rPr>
      <w:sz w:val="28"/>
      <w:szCs w:val="16"/>
    </w:rPr>
  </w:style>
  <w:style w:type="paragraph" w:styleId="Heading4">
    <w:name w:val="heading 4"/>
    <w:basedOn w:val="Normal"/>
    <w:next w:val="Normal"/>
    <w:qFormat/>
    <w:pPr>
      <w:keepNext/>
      <w:numPr>
        <w:ilvl w:val="3"/>
        <w:numId w:val="1"/>
      </w:numPr>
      <w:spacing w:line="360" w:lineRule="auto"/>
      <w:ind w:left="57" w:right="57" w:firstLine="0"/>
      <w:jc w:val="center"/>
      <w:outlineLvl w:val="3"/>
    </w:pPr>
    <w:rPr>
      <w:b/>
      <w:bCs/>
      <w:sz w:val="28"/>
      <w:szCs w:val="16"/>
    </w:rPr>
  </w:style>
  <w:style w:type="paragraph" w:styleId="Heading5">
    <w:name w:val="heading 5"/>
    <w:basedOn w:val="Normal"/>
    <w:next w:val="Normal"/>
    <w:qFormat/>
    <w:pPr>
      <w:keepNext/>
      <w:numPr>
        <w:ilvl w:val="4"/>
        <w:numId w:val="1"/>
      </w:numPr>
      <w:ind w:left="0" w:right="57" w:firstLine="0"/>
      <w:jc w:val="center"/>
      <w:outlineLvl w:val="4"/>
    </w:pPr>
    <w:rPr>
      <w:caps/>
      <w:sz w:val="28"/>
    </w:rPr>
  </w:style>
  <w:style w:type="paragraph" w:styleId="Heading6">
    <w:name w:val="heading 6"/>
    <w:basedOn w:val="Normal"/>
    <w:next w:val="Normal"/>
    <w:qFormat/>
    <w:pPr>
      <w:keepNext/>
      <w:numPr>
        <w:ilvl w:val="5"/>
        <w:numId w:val="1"/>
      </w:numPr>
      <w:spacing w:before="120" w:after="120" w:line="360" w:lineRule="auto"/>
      <w:outlineLvl w:val="5"/>
    </w:pPr>
    <w:rPr>
      <w:b/>
      <w:sz w:val="28"/>
    </w:rPr>
  </w:style>
  <w:style w:type="paragraph" w:styleId="Heading7">
    <w:name w:val="heading 7"/>
    <w:basedOn w:val="Normal"/>
    <w:next w:val="Normal"/>
    <w:qFormat/>
    <w:pPr>
      <w:keepNext/>
      <w:numPr>
        <w:ilvl w:val="6"/>
        <w:numId w:val="1"/>
      </w:numPr>
      <w:jc w:val="center"/>
      <w:outlineLvl w:val="6"/>
    </w:pPr>
    <w:rPr>
      <w:b/>
      <w:sz w:val="28"/>
      <w:szCs w:val="28"/>
    </w:rPr>
  </w:style>
  <w:style w:type="paragraph" w:styleId="Heading8">
    <w:name w:val="heading 8"/>
    <w:basedOn w:val="Normal"/>
    <w:next w:val="Normal"/>
    <w:qFormat/>
    <w:pPr>
      <w:keepNext/>
      <w:numPr>
        <w:ilvl w:val="7"/>
        <w:numId w:val="1"/>
      </w:numPr>
      <w:jc w:val="center"/>
      <w:outlineLvl w:val="7"/>
    </w:pPr>
    <w:rPr>
      <w:b/>
      <w:bCs/>
      <w:sz w:val="28"/>
      <w:lang w:val="en-US"/>
    </w:rPr>
  </w:style>
  <w:style w:type="paragraph" w:styleId="Heading9">
    <w:name w:val="heading 9"/>
    <w:basedOn w:val="Normal"/>
    <w:next w:val="Normal"/>
    <w:qFormat/>
    <w:pPr>
      <w:keepNext/>
      <w:numPr>
        <w:ilvl w:val="8"/>
        <w:numId w:val="1"/>
      </w:numPr>
      <w:spacing w:line="360" w:lineRule="auto"/>
      <w:ind w:left="57" w:right="57" w:hanging="57"/>
      <w:jc w:val="center"/>
      <w:outlineLvl w:val="8"/>
    </w:pPr>
    <w:rPr>
      <w:b/>
      <w:bCs/>
      <w: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rebuchet MS" w:eastAsia="Times New Roman" w:hAnsi="Trebuchet MS"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Arial" w:eastAsia="Calibri"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sz w:val="28"/>
      <w:szCs w:val="28"/>
    </w:rPr>
  </w:style>
  <w:style w:type="character" w:customStyle="1" w:styleId="WW8Num10z1">
    <w:name w:val="WW8Num10z1"/>
    <w:rPr>
      <w:rFonts w:ascii="Times New Roman" w:hAnsi="Times New Roman" w:cs="Times New Roman"/>
      <w:sz w:val="24"/>
      <w:szCs w:val="24"/>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rebuchet MS" w:eastAsia="Times New Roman" w:hAnsi="Trebuchet MS"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color w:val="auto"/>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eastAsia="Times New Roman" w:hAnsi="Calibri"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rPr>
      <w:rFonts w:ascii="Arial" w:eastAsia="Times New Roman" w:hAnsi="Arial"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sz w:val="28"/>
      <w:szCs w:val="28"/>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styleId="DefaultParagraphFont0">
    <w:name w:val="Default Paragraph Font"/>
  </w:style>
  <w:style w:type="character" w:customStyle="1" w:styleId="rvts3">
    <w:name w:val="rvts3"/>
    <w:basedOn w:val="DefaultParagraphFont0"/>
  </w:style>
  <w:style w:type="character" w:customStyle="1" w:styleId="rvts2">
    <w:name w:val="rvts2"/>
    <w:rPr>
      <w:b/>
      <w:bCs/>
      <w:color w:val="191919"/>
    </w:rPr>
  </w:style>
  <w:style w:type="character" w:customStyle="1" w:styleId="rvts7">
    <w:name w:val="rvts7"/>
    <w:basedOn w:val="DefaultParagraphFont0"/>
  </w:style>
  <w:style w:type="character" w:customStyle="1" w:styleId="rvts6">
    <w:name w:val="rvts6"/>
    <w:basedOn w:val="DefaultParagraphFont0"/>
  </w:style>
  <w:style w:type="character" w:customStyle="1" w:styleId="rvts8">
    <w:name w:val="rvts8"/>
    <w:basedOn w:val="DefaultParagraphFont0"/>
  </w:style>
  <w:style w:type="character" w:customStyle="1" w:styleId="rvts14">
    <w:name w:val="rvts14"/>
    <w:basedOn w:val="DefaultParagraphFont0"/>
  </w:style>
  <w:style w:type="character" w:styleId="Hyperlink">
    <w:name w:val="Hyperlink"/>
    <w:rPr>
      <w:color w:val="0000FF"/>
      <w:u w:val="single"/>
    </w:rPr>
  </w:style>
  <w:style w:type="character" w:customStyle="1" w:styleId="rvts11">
    <w:name w:val="rvts11"/>
    <w:basedOn w:val="DefaultParagraphFont0"/>
  </w:style>
  <w:style w:type="character" w:customStyle="1" w:styleId="rvts9">
    <w:name w:val="rvts9"/>
    <w:rPr>
      <w:rFonts w:ascii="Times New Roman" w:hAnsi="Times New Roman" w:cs="Times New Roman"/>
      <w:i/>
      <w:iCs/>
      <w:color w:val="008000"/>
      <w:sz w:val="24"/>
      <w:szCs w:val="24"/>
    </w:rPr>
  </w:style>
  <w:style w:type="character" w:customStyle="1" w:styleId="rvts13">
    <w:name w:val="rvts13"/>
    <w:basedOn w:val="DefaultParagraphFont0"/>
  </w:style>
  <w:style w:type="character" w:customStyle="1" w:styleId="rvts5">
    <w:name w:val="rvts5"/>
    <w:basedOn w:val="DefaultParagraphFont0"/>
  </w:style>
  <w:style w:type="character" w:customStyle="1" w:styleId="rvts4">
    <w:name w:val="rvts4"/>
    <w:basedOn w:val="DefaultParagraphFont0"/>
  </w:style>
  <w:style w:type="character" w:customStyle="1" w:styleId="preambul1">
    <w:name w:val="preambul1"/>
    <w:rPr>
      <w:i/>
      <w:iCs/>
      <w:color w:val="000000"/>
    </w:rPr>
  </w:style>
  <w:style w:type="character" w:customStyle="1" w:styleId="alineat">
    <w:name w:val="alineat"/>
    <w:basedOn w:val="DefaultParagraphFont0"/>
  </w:style>
  <w:style w:type="character" w:styleId="Strong">
    <w:name w:val="Strong"/>
    <w:qFormat/>
    <w:rPr>
      <w:b/>
      <w:bCs/>
    </w:rPr>
  </w:style>
  <w:style w:type="character" w:customStyle="1" w:styleId="litera1">
    <w:name w:val="litera1"/>
    <w:rPr>
      <w:b/>
      <w:bCs/>
      <w:color w:val="000000"/>
    </w:rPr>
  </w:style>
  <w:style w:type="character" w:customStyle="1" w:styleId="rvts12">
    <w:name w:val="rvts12"/>
    <w:basedOn w:val="DefaultParagraphFont0"/>
  </w:style>
  <w:style w:type="character" w:styleId="Emphasis">
    <w:name w:val="Emphasis"/>
    <w:qFormat/>
    <w:rPr>
      <w:i/>
      <w:iCs/>
    </w:rPr>
  </w:style>
  <w:style w:type="character" w:styleId="CommentReference">
    <w:name w:val="annotation reference"/>
    <w:uiPriority w:val="99"/>
    <w:qFormat/>
    <w:rPr>
      <w:sz w:val="16"/>
      <w:szCs w:val="16"/>
    </w:rPr>
  </w:style>
  <w:style w:type="character" w:customStyle="1" w:styleId="FootnoteTextChar">
    <w:name w:val="Footnote Text Char"/>
  </w:style>
  <w:style w:type="character" w:customStyle="1" w:styleId="FootnoteCharacters">
    <w:name w:val="Footnote Characters"/>
    <w:rPr>
      <w:vertAlign w:val="superscript"/>
    </w:rPr>
  </w:style>
  <w:style w:type="character" w:styleId="PageNumber">
    <w:name w:val="page number"/>
    <w:basedOn w:val="DefaultParagraphFont0"/>
  </w:style>
  <w:style w:type="character" w:customStyle="1" w:styleId="CommentTextChar">
    <w:name w:val="Comment Text Char"/>
    <w:uiPriority w:val="99"/>
    <w:qFormat/>
  </w:style>
  <w:style w:type="character" w:customStyle="1" w:styleId="CommentSubjectChar">
    <w:name w:val="Comment Subject Char"/>
    <w:rPr>
      <w:b/>
      <w:bCs/>
    </w:rPr>
  </w:style>
  <w:style w:type="character" w:customStyle="1" w:styleId="part">
    <w:name w:val="p_art"/>
    <w:rPr>
      <w:vanish w:val="0"/>
    </w:rPr>
  </w:style>
  <w:style w:type="character" w:customStyle="1" w:styleId="plinbdy">
    <w:name w:val="p_lin_bdy"/>
  </w:style>
  <w:style w:type="character" w:customStyle="1" w:styleId="do1">
    <w:name w:val="do1"/>
    <w:rPr>
      <w:b/>
      <w:bCs/>
      <w:sz w:val="26"/>
      <w:szCs w:val="26"/>
    </w:rPr>
  </w:style>
  <w:style w:type="character" w:customStyle="1" w:styleId="apple-converted-space">
    <w:name w:val="apple-converted-space"/>
  </w:style>
  <w:style w:type="character" w:customStyle="1" w:styleId="MediumList2-Accent4Char">
    <w:name w:val="Medium List 2 - Accent 4 Char"/>
    <w:rPr>
      <w:rFonts w:ascii="Calibri" w:hAnsi="Calibri" w:cs="Calibri"/>
      <w:sz w:val="22"/>
      <w:szCs w:val="22"/>
    </w:rPr>
  </w:style>
  <w:style w:type="character" w:customStyle="1" w:styleId="HeaderChar">
    <w:name w:val="Header Char"/>
    <w:rPr>
      <w:sz w:val="24"/>
      <w:szCs w:val="24"/>
      <w:lang w:val="ro-RO"/>
    </w:rPr>
  </w:style>
  <w:style w:type="character" w:customStyle="1" w:styleId="FooterChar">
    <w:name w:val="Footer Char"/>
    <w:uiPriority w:val="99"/>
    <w:rPr>
      <w:sz w:val="24"/>
      <w:szCs w:val="24"/>
      <w:lang w:val="ro-RO"/>
    </w:rPr>
  </w:style>
  <w:style w:type="character" w:customStyle="1" w:styleId="TitleChar">
    <w:name w:val="Title Char"/>
    <w:rPr>
      <w:b/>
      <w:sz w:val="32"/>
      <w:szCs w:val="32"/>
      <w:lang w:val="ro-RO"/>
    </w:rPr>
  </w:style>
  <w:style w:type="paragraph" w:customStyle="1" w:styleId="Heading">
    <w:name w:val="Heading"/>
    <w:basedOn w:val="Normal"/>
    <w:next w:val="BodyText"/>
    <w:pPr>
      <w:spacing w:line="360" w:lineRule="auto"/>
      <w:jc w:val="center"/>
    </w:pPr>
    <w:rPr>
      <w:b/>
      <w:sz w:val="32"/>
      <w:szCs w:val="32"/>
    </w:rPr>
  </w:style>
  <w:style w:type="paragraph" w:styleId="BodyText">
    <w:name w:val="Body Text"/>
    <w:basedOn w:val="Normal"/>
    <w:link w:val="BodyTextChar"/>
    <w:pPr>
      <w:jc w:val="center"/>
    </w:pPr>
    <w:rPr>
      <w:rFonts w:eastAsia="Arial Unicode MS"/>
      <w:b/>
      <w:bCs/>
      <w:sz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2">
    <w:name w:val="Body Text Indent 2"/>
    <w:basedOn w:val="Normal"/>
    <w:pPr>
      <w:spacing w:before="120" w:after="120" w:line="360" w:lineRule="auto"/>
      <w:ind w:firstLine="357"/>
    </w:pPr>
    <w:rPr>
      <w:b/>
      <w:bCs/>
      <w:sz w:val="28"/>
    </w:rPr>
  </w:style>
  <w:style w:type="paragraph" w:styleId="BodyText2">
    <w:name w:val="Body Text 2"/>
    <w:basedOn w:val="Normal"/>
    <w:pPr>
      <w:jc w:val="both"/>
    </w:pPr>
    <w:rPr>
      <w:sz w:val="28"/>
    </w:rPr>
  </w:style>
  <w:style w:type="paragraph" w:styleId="BlockText">
    <w:name w:val="Block Text"/>
    <w:basedOn w:val="Normal"/>
    <w:pPr>
      <w:ind w:left="57" w:right="57"/>
      <w:jc w:val="center"/>
    </w:pPr>
    <w:rPr>
      <w:caps/>
      <w:sz w:val="28"/>
    </w:rPr>
  </w:style>
  <w:style w:type="paragraph" w:styleId="BodyTextIndent">
    <w:name w:val="Body Text Indent"/>
    <w:basedOn w:val="Normal"/>
    <w:pPr>
      <w:ind w:firstLine="851"/>
      <w:jc w:val="both"/>
    </w:pPr>
    <w:rPr>
      <w:color w:val="000000"/>
      <w:szCs w:val="20"/>
    </w:rPr>
  </w:style>
  <w:style w:type="paragraph" w:styleId="BodyTextIndent3">
    <w:name w:val="Body Text Indent 3"/>
    <w:basedOn w:val="Normal"/>
    <w:pPr>
      <w:spacing w:after="120"/>
      <w:ind w:left="283"/>
    </w:pPr>
    <w:rPr>
      <w:sz w:val="16"/>
      <w:szCs w:val="16"/>
    </w:rPr>
  </w:style>
  <w:style w:type="paragraph" w:styleId="BodyText3">
    <w:name w:val="Body Text 3"/>
    <w:basedOn w:val="Normal"/>
    <w:pPr>
      <w:jc w:val="both"/>
    </w:pPr>
    <w:rPr>
      <w:color w:val="FF0000"/>
      <w:sz w:val="28"/>
    </w:rPr>
  </w:style>
  <w:style w:type="paragraph" w:styleId="BalloonText">
    <w:name w:val="Balloon Text"/>
    <w:basedOn w:val="Normal"/>
    <w:rPr>
      <w:rFonts w:ascii="Tahoma" w:hAnsi="Tahoma" w:cs="Tahoma"/>
      <w:sz w:val="16"/>
      <w:szCs w:val="16"/>
    </w:rPr>
  </w:style>
  <w:style w:type="paragraph" w:customStyle="1" w:styleId="CharCharCharChar">
    <w:name w:val="Char Char Char Char"/>
    <w:basedOn w:val="Normal"/>
    <w:rPr>
      <w:lang w:val="pl-PL"/>
    </w:rPr>
  </w:style>
  <w:style w:type="paragraph" w:customStyle="1" w:styleId="WW-CharCharCharChar">
    <w:name w:val="WW-Char Char Char Char"/>
    <w:basedOn w:val="Normal"/>
    <w:rPr>
      <w:rFonts w:eastAsia="SimSun"/>
      <w:sz w:val="22"/>
      <w:lang w:val="pl-PL"/>
    </w:rPr>
  </w:style>
  <w:style w:type="paragraph" w:styleId="NormalWeb">
    <w:name w:val="Normal (Web)"/>
    <w:basedOn w:val="Normal"/>
    <w:pPr>
      <w:spacing w:before="280" w:after="280"/>
    </w:pPr>
    <w:rPr>
      <w:lang w:val="en-US"/>
    </w:rPr>
  </w:style>
  <w:style w:type="paragraph" w:styleId="CommentText">
    <w:name w:val="annotation text"/>
    <w:basedOn w:val="Normal"/>
    <w:uiPriority w:val="99"/>
    <w:qFormat/>
    <w:rPr>
      <w:sz w:val="20"/>
      <w:szCs w:val="20"/>
      <w:lang w:val="x-none"/>
    </w:rPr>
  </w:style>
  <w:style w:type="paragraph" w:styleId="FootnoteText">
    <w:name w:val="footnote text"/>
    <w:basedOn w:val="Normal"/>
    <w:rPr>
      <w:sz w:val="20"/>
      <w:szCs w:val="20"/>
    </w:rPr>
  </w:style>
  <w:style w:type="paragraph" w:styleId="Footer">
    <w:name w:val="footer"/>
    <w:basedOn w:val="Normal"/>
    <w:uiPriority w:val="99"/>
  </w:style>
  <w:style w:type="paragraph" w:styleId="CommentSubject">
    <w:name w:val="annotation subject"/>
    <w:basedOn w:val="CommentText"/>
    <w:next w:val="CommentText"/>
    <w:rPr>
      <w:b/>
      <w:bCs/>
    </w:rPr>
  </w:style>
  <w:style w:type="paragraph" w:customStyle="1" w:styleId="Default">
    <w:name w:val="Default"/>
    <w:pPr>
      <w:suppressAutoHyphens/>
      <w:autoSpaceDE w:val="0"/>
    </w:pPr>
    <w:rPr>
      <w:color w:val="000000"/>
      <w:sz w:val="24"/>
      <w:szCs w:val="24"/>
      <w:lang w:eastAsia="zh-CN"/>
    </w:rPr>
  </w:style>
  <w:style w:type="paragraph" w:customStyle="1" w:styleId="alignmentl">
    <w:name w:val="alignment_l"/>
    <w:basedOn w:val="Normal"/>
    <w:pPr>
      <w:spacing w:before="280" w:after="280"/>
    </w:pPr>
  </w:style>
  <w:style w:type="paragraph" w:customStyle="1" w:styleId="MediumList2-Accent41">
    <w:name w:val="Medium List 2 - Accent 41"/>
    <w:basedOn w:val="Normal"/>
    <w:pPr>
      <w:spacing w:after="200" w:line="276" w:lineRule="auto"/>
      <w:ind w:left="720"/>
      <w:contextualSpacing/>
    </w:pPr>
    <w:rPr>
      <w:rFonts w:ascii="Calibri" w:hAnsi="Calibri" w:cs="Calibri"/>
      <w:sz w:val="22"/>
      <w:szCs w:val="22"/>
      <w:lang w:val="en-US"/>
    </w:rPr>
  </w:style>
  <w:style w:type="paragraph" w:customStyle="1" w:styleId="LightGrid-Accent31">
    <w:name w:val="Light Grid - Accent 31"/>
    <w:basedOn w:val="Normal"/>
    <w:pPr>
      <w:ind w:left="720"/>
    </w:pPr>
  </w:style>
  <w:style w:type="paragraph" w:customStyle="1" w:styleId="LightList-Accent31">
    <w:name w:val="Light List - Accent 31"/>
    <w:pPr>
      <w:suppressAutoHyphens/>
    </w:pPr>
    <w:rPr>
      <w:sz w:val="24"/>
      <w:szCs w:val="24"/>
      <w:lang w:val="ro-RO" w:eastAsia="zh-CN"/>
    </w:rPr>
  </w:style>
  <w:style w:type="paragraph" w:styleId="Header">
    <w:name w:val="header"/>
    <w:basedOn w:val="Normal"/>
    <w:pPr>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ype">
    <w:name w:val="type"/>
    <w:basedOn w:val="Normal"/>
    <w:rsid w:val="006D36C2"/>
    <w:pPr>
      <w:suppressAutoHyphens w:val="0"/>
      <w:spacing w:before="100" w:beforeAutospacing="1" w:after="100" w:afterAutospacing="1"/>
    </w:pPr>
    <w:rPr>
      <w:rFonts w:ascii="Arial" w:hAnsi="Arial" w:cs="Arial"/>
      <w:color w:val="003399"/>
      <w:sz w:val="32"/>
      <w:szCs w:val="32"/>
      <w:lang w:eastAsia="en-US"/>
    </w:rPr>
  </w:style>
  <w:style w:type="paragraph" w:customStyle="1" w:styleId="al">
    <w:name w:val="a_l"/>
    <w:basedOn w:val="Normal"/>
    <w:rsid w:val="00FB5BFC"/>
    <w:pPr>
      <w:suppressAutoHyphens w:val="0"/>
      <w:spacing w:before="100" w:beforeAutospacing="1" w:after="100" w:afterAutospacing="1"/>
    </w:pPr>
    <w:rPr>
      <w:lang w:eastAsia="ro-RO"/>
    </w:rPr>
  </w:style>
  <w:style w:type="paragraph" w:styleId="ListParagraph">
    <w:name w:val="List Paragraph"/>
    <w:basedOn w:val="Normal"/>
    <w:qFormat/>
    <w:rsid w:val="0049712B"/>
    <w:pPr>
      <w:spacing w:after="200" w:line="276" w:lineRule="auto"/>
      <w:ind w:left="720"/>
      <w:contextualSpacing/>
    </w:pPr>
    <w:rPr>
      <w:rFonts w:ascii="Calibri" w:eastAsia="Calibri" w:hAnsi="Calibri"/>
      <w:sz w:val="22"/>
      <w:szCs w:val="22"/>
      <w:lang w:val="en-US"/>
    </w:rPr>
  </w:style>
  <w:style w:type="character" w:customStyle="1" w:styleId="BodyTextChar">
    <w:name w:val="Body Text Char"/>
    <w:link w:val="BodyText"/>
    <w:rsid w:val="00E40A16"/>
    <w:rPr>
      <w:rFonts w:eastAsia="Arial Unicode MS"/>
      <w:b/>
      <w:bCs/>
      <w:sz w:val="28"/>
      <w:szCs w:val="24"/>
      <w:lang w:eastAsia="zh-CN"/>
    </w:rPr>
  </w:style>
  <w:style w:type="paragraph" w:styleId="Revision">
    <w:name w:val="Revision"/>
    <w:hidden/>
    <w:uiPriority w:val="99"/>
    <w:semiHidden/>
    <w:rsid w:val="002073AC"/>
    <w:rPr>
      <w:sz w:val="24"/>
      <w:szCs w:val="24"/>
      <w:lang w:val="ro-RO" w:eastAsia="zh-CN"/>
    </w:rPr>
  </w:style>
  <w:style w:type="character" w:styleId="FootnoteReference">
    <w:name w:val="footnote reference"/>
    <w:uiPriority w:val="99"/>
    <w:semiHidden/>
    <w:unhideWhenUsed/>
    <w:rsid w:val="008B4732"/>
    <w:rPr>
      <w:vertAlign w:val="superscript"/>
    </w:rPr>
  </w:style>
  <w:style w:type="table" w:styleId="TableGrid">
    <w:name w:val="Table Grid"/>
    <w:basedOn w:val="TableNormal"/>
    <w:uiPriority w:val="39"/>
    <w:rsid w:val="00FC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941377">
      <w:bodyDiv w:val="1"/>
      <w:marLeft w:val="0"/>
      <w:marRight w:val="0"/>
      <w:marTop w:val="0"/>
      <w:marBottom w:val="0"/>
      <w:divBdr>
        <w:top w:val="none" w:sz="0" w:space="0" w:color="auto"/>
        <w:left w:val="none" w:sz="0" w:space="0" w:color="auto"/>
        <w:bottom w:val="none" w:sz="0" w:space="0" w:color="auto"/>
        <w:right w:val="none" w:sz="0" w:space="0" w:color="auto"/>
      </w:divBdr>
    </w:div>
    <w:div w:id="1454403028">
      <w:bodyDiv w:val="1"/>
      <w:marLeft w:val="0"/>
      <w:marRight w:val="0"/>
      <w:marTop w:val="0"/>
      <w:marBottom w:val="0"/>
      <w:divBdr>
        <w:top w:val="none" w:sz="0" w:space="0" w:color="auto"/>
        <w:left w:val="none" w:sz="0" w:space="0" w:color="auto"/>
        <w:bottom w:val="none" w:sz="0" w:space="0" w:color="auto"/>
        <w:right w:val="none" w:sz="0" w:space="0" w:color="auto"/>
      </w:divBdr>
    </w:div>
    <w:div w:id="1674450460">
      <w:bodyDiv w:val="1"/>
      <w:marLeft w:val="0"/>
      <w:marRight w:val="0"/>
      <w:marTop w:val="0"/>
      <w:marBottom w:val="0"/>
      <w:divBdr>
        <w:top w:val="none" w:sz="0" w:space="0" w:color="auto"/>
        <w:left w:val="none" w:sz="0" w:space="0" w:color="auto"/>
        <w:bottom w:val="none" w:sz="0" w:space="0" w:color="auto"/>
        <w:right w:val="none" w:sz="0" w:space="0" w:color="auto"/>
      </w:divBdr>
      <w:divsChild>
        <w:div w:id="167646696">
          <w:marLeft w:val="0"/>
          <w:marRight w:val="0"/>
          <w:marTop w:val="0"/>
          <w:marBottom w:val="0"/>
          <w:divBdr>
            <w:top w:val="none" w:sz="0" w:space="0" w:color="auto"/>
            <w:left w:val="none" w:sz="0" w:space="0" w:color="auto"/>
            <w:bottom w:val="none" w:sz="0" w:space="0" w:color="auto"/>
            <w:right w:val="none" w:sz="0" w:space="0" w:color="auto"/>
          </w:divBdr>
        </w:div>
      </w:divsChild>
    </w:div>
    <w:div w:id="168073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3CEFB-9A51-4D55-BFBB-124E1440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3112</Words>
  <Characters>17740</Characters>
  <Application>Microsoft Office Word</Application>
  <DocSecurity>0</DocSecurity>
  <Lines>147</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
  <LinksUpToDate>false</LinksUpToDate>
  <CharactersWithSpaces>20811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Admin</dc:creator>
  <cp:keywords/>
  <cp:lastModifiedBy>CRISTIAN-NICOLAE MARIN</cp:lastModifiedBy>
  <cp:revision>2</cp:revision>
  <cp:lastPrinted>2021-07-14T11:24:00Z</cp:lastPrinted>
  <dcterms:created xsi:type="dcterms:W3CDTF">2021-07-26T08:24:00Z</dcterms:created>
  <dcterms:modified xsi:type="dcterms:W3CDTF">2021-07-26T08:24:00Z</dcterms:modified>
</cp:coreProperties>
</file>