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0A30C3" w:rsidRPr="00B1242B" w14:paraId="4B6F66F6" w14:textId="77777777" w:rsidTr="00650B62">
        <w:trPr>
          <w:trHeight w:val="902"/>
        </w:trPr>
        <w:tc>
          <w:tcPr>
            <w:tcW w:w="9271" w:type="dxa"/>
            <w:gridSpan w:val="2"/>
            <w:tcMar>
              <w:top w:w="0" w:type="dxa"/>
              <w:left w:w="0" w:type="dxa"/>
              <w:bottom w:w="0" w:type="dxa"/>
              <w:right w:w="0" w:type="dxa"/>
            </w:tcMar>
            <w:hideMark/>
          </w:tcPr>
          <w:p w14:paraId="1E9EC16E" w14:textId="63E17191" w:rsidR="000A30C3" w:rsidRPr="00B1242B" w:rsidRDefault="00730721" w:rsidP="00650B62">
            <w:pPr>
              <w:pStyle w:val="EYDocumenttitle"/>
              <w:rPr>
                <w:rFonts w:cs="Arial"/>
              </w:rPr>
            </w:pPr>
            <w:r w:rsidRPr="00B1242B">
              <w:rPr>
                <w:rFonts w:cs="Arial"/>
              </w:rPr>
              <w:t>Punct de vedere</w:t>
            </w:r>
          </w:p>
        </w:tc>
      </w:tr>
      <w:tr w:rsidR="000A30C3" w:rsidRPr="00B1242B" w14:paraId="7094AE1A" w14:textId="77777777" w:rsidTr="00650B62">
        <w:trPr>
          <w:trHeight w:val="373"/>
        </w:trPr>
        <w:tc>
          <w:tcPr>
            <w:tcW w:w="9271" w:type="dxa"/>
            <w:gridSpan w:val="2"/>
            <w:shd w:val="clear" w:color="auto" w:fill="auto"/>
            <w:tcMar>
              <w:top w:w="0" w:type="dxa"/>
              <w:left w:w="0" w:type="dxa"/>
              <w:bottom w:w="0" w:type="dxa"/>
              <w:right w:w="0" w:type="dxa"/>
            </w:tcMar>
            <w:hideMark/>
          </w:tcPr>
          <w:p w14:paraId="0BCDC895" w14:textId="1382E712" w:rsidR="000A30C3" w:rsidRPr="00B1242B" w:rsidRDefault="0014339B" w:rsidP="00650B62">
            <w:pPr>
              <w:pStyle w:val="EYDocumentpromptsbold"/>
              <w:rPr>
                <w:rFonts w:ascii="Arial" w:hAnsi="Arial" w:cs="Arial"/>
                <w:highlight w:val="yellow"/>
              </w:rPr>
            </w:pPr>
            <w:r w:rsidRPr="00B1242B">
              <w:rPr>
                <w:rFonts w:ascii="Arial" w:hAnsi="Arial" w:cs="Arial"/>
              </w:rPr>
              <w:t>14</w:t>
            </w:r>
            <w:r w:rsidR="00437319" w:rsidRPr="00B1242B">
              <w:rPr>
                <w:rFonts w:ascii="Arial" w:hAnsi="Arial" w:cs="Arial"/>
              </w:rPr>
              <w:t xml:space="preserve"> i</w:t>
            </w:r>
            <w:r w:rsidR="00F51757" w:rsidRPr="00B1242B">
              <w:rPr>
                <w:rFonts w:ascii="Arial" w:hAnsi="Arial" w:cs="Arial"/>
              </w:rPr>
              <w:t xml:space="preserve">unie </w:t>
            </w:r>
            <w:r w:rsidR="000A30C3" w:rsidRPr="00B1242B">
              <w:rPr>
                <w:rFonts w:ascii="Arial" w:hAnsi="Arial" w:cs="Arial"/>
              </w:rPr>
              <w:t>202</w:t>
            </w:r>
            <w:r w:rsidR="000D61B9" w:rsidRPr="00B1242B">
              <w:rPr>
                <w:rFonts w:ascii="Arial" w:hAnsi="Arial" w:cs="Arial"/>
              </w:rPr>
              <w:t>2</w:t>
            </w:r>
          </w:p>
        </w:tc>
      </w:tr>
      <w:tr w:rsidR="000A30C3" w:rsidRPr="00B1242B" w14:paraId="71163D50" w14:textId="77777777" w:rsidTr="00650B62">
        <w:trPr>
          <w:trHeight w:val="20"/>
        </w:trPr>
        <w:tc>
          <w:tcPr>
            <w:tcW w:w="1701" w:type="dxa"/>
            <w:tcMar>
              <w:top w:w="0" w:type="dxa"/>
              <w:left w:w="0" w:type="dxa"/>
              <w:bottom w:w="0" w:type="dxa"/>
              <w:right w:w="0" w:type="dxa"/>
            </w:tcMar>
            <w:hideMark/>
          </w:tcPr>
          <w:p w14:paraId="12E82192" w14:textId="77777777" w:rsidR="000A30C3" w:rsidRPr="00B1242B" w:rsidRDefault="000A30C3" w:rsidP="00650B62">
            <w:pPr>
              <w:pStyle w:val="EYDocumentprompts"/>
              <w:rPr>
                <w:rFonts w:cs="Arial"/>
                <w:lang w:val="ro-RO"/>
              </w:rPr>
            </w:pPr>
            <w:r w:rsidRPr="00B1242B">
              <w:rPr>
                <w:rFonts w:cs="Arial"/>
                <w:lang w:val="ro-RO"/>
              </w:rPr>
              <w:t>Contact:</w:t>
            </w:r>
          </w:p>
        </w:tc>
        <w:tc>
          <w:tcPr>
            <w:tcW w:w="7570" w:type="dxa"/>
            <w:tcMar>
              <w:top w:w="0" w:type="dxa"/>
              <w:left w:w="0" w:type="dxa"/>
              <w:bottom w:w="0" w:type="dxa"/>
              <w:right w:w="0" w:type="dxa"/>
            </w:tcMar>
            <w:hideMark/>
          </w:tcPr>
          <w:p w14:paraId="6E5C96E8" w14:textId="77777777" w:rsidR="000A30C3" w:rsidRPr="00B1242B" w:rsidRDefault="000A30C3" w:rsidP="00650B62">
            <w:pPr>
              <w:pStyle w:val="EYDocumentprompts"/>
              <w:rPr>
                <w:rFonts w:cs="Arial"/>
                <w:lang w:val="ro-RO"/>
              </w:rPr>
            </w:pPr>
            <w:r w:rsidRPr="00B1242B">
              <w:rPr>
                <w:rFonts w:cs="Arial"/>
                <w:lang w:val="ro-RO"/>
              </w:rPr>
              <w:t>Anda Huțanu</w:t>
            </w:r>
          </w:p>
        </w:tc>
      </w:tr>
      <w:tr w:rsidR="000A30C3" w:rsidRPr="00B1242B" w14:paraId="04BF7DC3" w14:textId="77777777" w:rsidTr="00650B62">
        <w:trPr>
          <w:trHeight w:val="20"/>
        </w:trPr>
        <w:tc>
          <w:tcPr>
            <w:tcW w:w="1701" w:type="dxa"/>
            <w:tcMar>
              <w:top w:w="0" w:type="dxa"/>
              <w:left w:w="0" w:type="dxa"/>
              <w:bottom w:w="0" w:type="dxa"/>
              <w:right w:w="0" w:type="dxa"/>
            </w:tcMar>
            <w:hideMark/>
          </w:tcPr>
          <w:p w14:paraId="7D3B09CA" w14:textId="77777777" w:rsidR="000A30C3" w:rsidRPr="00B1242B" w:rsidRDefault="000A30C3" w:rsidP="00650B62">
            <w:pPr>
              <w:pStyle w:val="EYDocumentprompts"/>
              <w:rPr>
                <w:rFonts w:cs="Arial"/>
                <w:lang w:val="ro-RO"/>
              </w:rPr>
            </w:pPr>
            <w:r w:rsidRPr="00B1242B">
              <w:rPr>
                <w:rFonts w:cs="Arial"/>
                <w:lang w:val="ro-RO"/>
              </w:rPr>
              <w:t>Companie:</w:t>
            </w:r>
          </w:p>
        </w:tc>
        <w:tc>
          <w:tcPr>
            <w:tcW w:w="7570" w:type="dxa"/>
            <w:tcMar>
              <w:top w:w="0" w:type="dxa"/>
              <w:left w:w="0" w:type="dxa"/>
              <w:bottom w:w="0" w:type="dxa"/>
              <w:right w:w="0" w:type="dxa"/>
            </w:tcMar>
            <w:hideMark/>
          </w:tcPr>
          <w:p w14:paraId="5CF38198" w14:textId="77777777" w:rsidR="000A30C3" w:rsidRPr="00B1242B" w:rsidRDefault="000A30C3" w:rsidP="00650B62">
            <w:pPr>
              <w:pStyle w:val="EYDocumentprompts"/>
              <w:rPr>
                <w:rFonts w:cs="Arial"/>
                <w:lang w:val="ro-RO"/>
              </w:rPr>
            </w:pPr>
            <w:r w:rsidRPr="00B1242B">
              <w:rPr>
                <w:rFonts w:cs="Arial"/>
                <w:lang w:val="ro-RO"/>
              </w:rPr>
              <w:t>EY România</w:t>
            </w:r>
          </w:p>
        </w:tc>
      </w:tr>
      <w:tr w:rsidR="000A30C3" w:rsidRPr="00B1242B" w14:paraId="15922916" w14:textId="77777777" w:rsidTr="00650B62">
        <w:trPr>
          <w:trHeight w:val="20"/>
        </w:trPr>
        <w:tc>
          <w:tcPr>
            <w:tcW w:w="1701" w:type="dxa"/>
            <w:tcMar>
              <w:top w:w="0" w:type="dxa"/>
              <w:left w:w="0" w:type="dxa"/>
              <w:bottom w:w="0" w:type="dxa"/>
              <w:right w:w="0" w:type="dxa"/>
            </w:tcMar>
            <w:hideMark/>
          </w:tcPr>
          <w:p w14:paraId="414857A3" w14:textId="77777777" w:rsidR="000A30C3" w:rsidRPr="00B1242B" w:rsidRDefault="000A30C3" w:rsidP="00650B62">
            <w:pPr>
              <w:pStyle w:val="EYDocumentprompts"/>
              <w:rPr>
                <w:rFonts w:cs="Arial"/>
                <w:lang w:val="ro-RO"/>
              </w:rPr>
            </w:pPr>
            <w:r w:rsidRPr="00B1242B">
              <w:rPr>
                <w:rFonts w:cs="Arial"/>
                <w:lang w:val="ro-RO"/>
              </w:rPr>
              <w:t>Tel:</w:t>
            </w:r>
          </w:p>
        </w:tc>
        <w:tc>
          <w:tcPr>
            <w:tcW w:w="7570" w:type="dxa"/>
            <w:tcMar>
              <w:top w:w="0" w:type="dxa"/>
              <w:left w:w="0" w:type="dxa"/>
              <w:bottom w:w="0" w:type="dxa"/>
              <w:right w:w="0" w:type="dxa"/>
            </w:tcMar>
            <w:hideMark/>
          </w:tcPr>
          <w:p w14:paraId="0F56F218" w14:textId="77777777" w:rsidR="000A30C3" w:rsidRPr="00B1242B" w:rsidRDefault="000A30C3" w:rsidP="00650B62">
            <w:pPr>
              <w:pStyle w:val="EYDocumentprompts"/>
              <w:rPr>
                <w:rFonts w:cs="Arial"/>
                <w:lang w:val="ro-RO"/>
              </w:rPr>
            </w:pPr>
            <w:r w:rsidRPr="00B1242B">
              <w:rPr>
                <w:rFonts w:cs="Arial"/>
                <w:lang w:val="ro-RO"/>
              </w:rPr>
              <w:t>+40 21 402 4000</w:t>
            </w:r>
          </w:p>
        </w:tc>
      </w:tr>
      <w:tr w:rsidR="000A30C3" w:rsidRPr="00B1242B" w14:paraId="3E6A8718" w14:textId="77777777" w:rsidTr="00650B62">
        <w:trPr>
          <w:trHeight w:val="80"/>
        </w:trPr>
        <w:tc>
          <w:tcPr>
            <w:tcW w:w="1701" w:type="dxa"/>
            <w:tcMar>
              <w:top w:w="0" w:type="dxa"/>
              <w:left w:w="0" w:type="dxa"/>
              <w:bottom w:w="0" w:type="dxa"/>
              <w:right w:w="0" w:type="dxa"/>
            </w:tcMar>
            <w:hideMark/>
          </w:tcPr>
          <w:p w14:paraId="233EE478" w14:textId="77777777" w:rsidR="000A30C3" w:rsidRPr="00B1242B" w:rsidRDefault="000A30C3" w:rsidP="00650B62">
            <w:pPr>
              <w:pStyle w:val="EYDocumentprompts"/>
              <w:rPr>
                <w:rFonts w:cs="Arial"/>
                <w:lang w:val="ro-RO"/>
              </w:rPr>
            </w:pPr>
            <w:r w:rsidRPr="00B1242B">
              <w:rPr>
                <w:rFonts w:cs="Arial"/>
                <w:lang w:val="ro-RO"/>
              </w:rPr>
              <w:t>E-mail:</w:t>
            </w:r>
          </w:p>
        </w:tc>
        <w:tc>
          <w:tcPr>
            <w:tcW w:w="7570" w:type="dxa"/>
            <w:tcMar>
              <w:top w:w="0" w:type="dxa"/>
              <w:left w:w="0" w:type="dxa"/>
              <w:bottom w:w="0" w:type="dxa"/>
              <w:right w:w="0" w:type="dxa"/>
            </w:tcMar>
            <w:hideMark/>
          </w:tcPr>
          <w:p w14:paraId="3ECFA144" w14:textId="77777777" w:rsidR="000A30C3" w:rsidRPr="00B1242B" w:rsidRDefault="00EE1282" w:rsidP="00650B62">
            <w:pPr>
              <w:pStyle w:val="EYDocumentprompts"/>
              <w:rPr>
                <w:rFonts w:cs="Arial"/>
                <w:color w:val="0000FF"/>
                <w:u w:val="single"/>
                <w:lang w:val="ro-RO"/>
              </w:rPr>
            </w:pPr>
            <w:hyperlink r:id="rId10" w:history="1">
              <w:r w:rsidR="000A30C3" w:rsidRPr="00B1242B">
                <w:rPr>
                  <w:rStyle w:val="Hyperlink"/>
                  <w:rFonts w:cs="Arial"/>
                  <w:lang w:val="ro-RO"/>
                </w:rPr>
                <w:t>anda.hutanu@ro.ey.com</w:t>
              </w:r>
            </w:hyperlink>
          </w:p>
        </w:tc>
      </w:tr>
    </w:tbl>
    <w:p w14:paraId="17CD71F2" w14:textId="0DE12A2B" w:rsidR="00A37BE0" w:rsidRPr="00B1242B" w:rsidRDefault="00A37BE0" w:rsidP="00D21E69">
      <w:pPr>
        <w:pStyle w:val="EYBodytextwithparaspace"/>
        <w:spacing w:after="0" w:line="240" w:lineRule="auto"/>
        <w:contextualSpacing/>
        <w:rPr>
          <w:rFonts w:cs="Arial"/>
          <w:szCs w:val="22"/>
        </w:rPr>
      </w:pPr>
    </w:p>
    <w:p w14:paraId="2B3C620D" w14:textId="67CB5657" w:rsidR="0063570B" w:rsidRPr="00B1242B" w:rsidRDefault="0014339B" w:rsidP="00D21E69">
      <w:pPr>
        <w:pStyle w:val="EYBodytextwithparaspace"/>
        <w:spacing w:after="240" w:line="240" w:lineRule="auto"/>
        <w:contextualSpacing/>
        <w:rPr>
          <w:rFonts w:cs="Arial"/>
          <w:b/>
          <w:bCs/>
          <w:sz w:val="28"/>
          <w:szCs w:val="28"/>
        </w:rPr>
      </w:pPr>
      <w:r w:rsidRPr="00B1242B">
        <w:rPr>
          <w:rFonts w:cs="Arial"/>
          <w:b/>
          <w:bCs/>
          <w:sz w:val="28"/>
          <w:szCs w:val="28"/>
        </w:rPr>
        <w:t>Prețurile de transfer și relocările de investiții. Șapte puncte de atenție pentru companii</w:t>
      </w:r>
    </w:p>
    <w:p w14:paraId="38A0BCAF" w14:textId="77777777" w:rsidR="00CE59E1" w:rsidRPr="00B1242B" w:rsidRDefault="00CE59E1" w:rsidP="00D21E69">
      <w:pPr>
        <w:pStyle w:val="EYBodytextwithparaspace"/>
        <w:spacing w:after="240" w:line="240" w:lineRule="auto"/>
        <w:contextualSpacing/>
        <w:rPr>
          <w:rFonts w:cs="Arial"/>
          <w:szCs w:val="22"/>
        </w:rPr>
      </w:pPr>
    </w:p>
    <w:p w14:paraId="424067F1" w14:textId="569ABA54" w:rsidR="00D86726" w:rsidRPr="00B1242B" w:rsidRDefault="00730721" w:rsidP="00CE59E1">
      <w:pPr>
        <w:pStyle w:val="EYBodytextwithparaspace"/>
        <w:spacing w:after="240"/>
        <w:contextualSpacing/>
        <w:rPr>
          <w:rFonts w:cs="Arial"/>
          <w:i/>
          <w:iCs/>
          <w:szCs w:val="22"/>
        </w:rPr>
      </w:pPr>
      <w:r w:rsidRPr="00B1242B">
        <w:rPr>
          <w:rFonts w:cs="Arial"/>
          <w:i/>
          <w:iCs/>
          <w:szCs w:val="22"/>
        </w:rPr>
        <w:t>Autor</w:t>
      </w:r>
      <w:r w:rsidR="00D86726" w:rsidRPr="00B1242B">
        <w:rPr>
          <w:rFonts w:cs="Arial"/>
          <w:i/>
          <w:iCs/>
          <w:szCs w:val="22"/>
        </w:rPr>
        <w:t>i</w:t>
      </w:r>
      <w:r w:rsidRPr="00B1242B">
        <w:rPr>
          <w:rFonts w:cs="Arial"/>
          <w:i/>
          <w:iCs/>
          <w:szCs w:val="22"/>
        </w:rPr>
        <w:t>:</w:t>
      </w:r>
      <w:r w:rsidR="00C21EAC" w:rsidRPr="00B1242B">
        <w:rPr>
          <w:rFonts w:cs="Arial"/>
          <w:i/>
          <w:iCs/>
          <w:szCs w:val="22"/>
        </w:rPr>
        <w:t xml:space="preserve"> </w:t>
      </w:r>
      <w:r w:rsidR="0014339B" w:rsidRPr="00B1242B">
        <w:rPr>
          <w:rFonts w:cs="Arial"/>
          <w:i/>
          <w:iCs/>
          <w:szCs w:val="22"/>
        </w:rPr>
        <w:t>Adrian Rus, Partener, liderul departamentului de Preţuri de transfer</w:t>
      </w:r>
      <w:r w:rsidR="0018035A" w:rsidRPr="00B1242B">
        <w:rPr>
          <w:rFonts w:cs="Arial"/>
          <w:i/>
          <w:iCs/>
          <w:szCs w:val="22"/>
        </w:rPr>
        <w:t>, EY România</w:t>
      </w:r>
    </w:p>
    <w:p w14:paraId="3A077AB5" w14:textId="2EE7BE93" w:rsidR="00337AA9" w:rsidRPr="00B1242B" w:rsidRDefault="00337AA9" w:rsidP="00337AA9">
      <w:pPr>
        <w:rPr>
          <w:rFonts w:cs="Arial"/>
          <w:sz w:val="22"/>
          <w:szCs w:val="22"/>
        </w:rPr>
      </w:pPr>
      <w:r w:rsidRPr="00B1242B">
        <w:rPr>
          <w:rFonts w:cs="Arial"/>
          <w:sz w:val="22"/>
          <w:szCs w:val="22"/>
        </w:rPr>
        <w:t xml:space="preserve">Relocările de investiții, în special cele din zonele non-UE, cum sunt Rusia, Belarus sau Ucraina, presupun anumite elemente de prețuri de transfer pe care companiile ar trebui să le ia în considerație de la bun început. Iată care sunt cele mai importante șapte arii pe care orice companie care </w:t>
      </w:r>
      <w:r w:rsidR="00B1242B" w:rsidRPr="00B1242B">
        <w:rPr>
          <w:rFonts w:cs="Arial"/>
          <w:sz w:val="22"/>
          <w:szCs w:val="22"/>
        </w:rPr>
        <w:t xml:space="preserve">intenționează </w:t>
      </w:r>
      <w:r w:rsidRPr="00B1242B">
        <w:rPr>
          <w:rFonts w:cs="Arial"/>
          <w:sz w:val="22"/>
          <w:szCs w:val="22"/>
        </w:rPr>
        <w:t xml:space="preserve">o relocare a afacerilor trebuie să le aibă în vedere. </w:t>
      </w:r>
    </w:p>
    <w:p w14:paraId="64BCE9D6" w14:textId="77777777" w:rsidR="00B0257A" w:rsidRPr="00B1242B" w:rsidRDefault="00B0257A" w:rsidP="00337AA9">
      <w:pPr>
        <w:rPr>
          <w:rFonts w:cs="Arial"/>
          <w:sz w:val="22"/>
          <w:szCs w:val="22"/>
        </w:rPr>
      </w:pPr>
    </w:p>
    <w:p w14:paraId="00035540" w14:textId="08C43418" w:rsidR="00337AA9" w:rsidRPr="00B1242B" w:rsidRDefault="00337AA9" w:rsidP="00337AA9">
      <w:pPr>
        <w:rPr>
          <w:rFonts w:cs="Arial"/>
          <w:sz w:val="22"/>
          <w:szCs w:val="22"/>
        </w:rPr>
      </w:pPr>
      <w:r w:rsidRPr="00B1242B">
        <w:rPr>
          <w:rFonts w:cs="Arial"/>
          <w:sz w:val="22"/>
          <w:szCs w:val="22"/>
        </w:rPr>
        <w:t>Indiferent de modalitatea </w:t>
      </w:r>
      <w:bookmarkStart w:id="0" w:name="_Hlk99374598"/>
      <w:r w:rsidRPr="00B1242B">
        <w:rPr>
          <w:rFonts w:cs="Arial"/>
          <w:sz w:val="22"/>
          <w:szCs w:val="22"/>
        </w:rPr>
        <w:t>practică pe care compania o dorește pentru relocare – fie că vorbim de relocarea unei unități de afaceri (că este producție, distribuție sau servicii), ce vine în completarea unei astfel de unități deja existente în România, sau că vorbim de o unitate de afaceri ca</w:t>
      </w:r>
      <w:r w:rsidR="00B1242B" w:rsidRPr="00B1242B">
        <w:rPr>
          <w:rFonts w:cs="Arial"/>
          <w:sz w:val="22"/>
          <w:szCs w:val="22"/>
        </w:rPr>
        <w:t>re</w:t>
      </w:r>
      <w:r w:rsidRPr="00B1242B">
        <w:rPr>
          <w:rFonts w:cs="Arial"/>
          <w:sz w:val="22"/>
          <w:szCs w:val="22"/>
        </w:rPr>
        <w:t xml:space="preserve"> va fi înființată separat față de cea deja operațională aici, orice relocare este în mod normal acompaniată și de o relocare a potențialului de profit între membrii grupului de companii, imediat sau după un anumit interval de timp.</w:t>
      </w:r>
      <w:bookmarkEnd w:id="0"/>
      <w:r w:rsidRPr="00B1242B">
        <w:rPr>
          <w:rFonts w:cs="Arial"/>
          <w:sz w:val="22"/>
          <w:szCs w:val="22"/>
        </w:rPr>
        <w:t> Deși situația integrării unei noi unități de afaceri în</w:t>
      </w:r>
      <w:r w:rsidR="009324CA" w:rsidRPr="00B1242B">
        <w:rPr>
          <w:rFonts w:cs="Arial"/>
          <w:sz w:val="22"/>
          <w:szCs w:val="22"/>
        </w:rPr>
        <w:t>tr-</w:t>
      </w:r>
      <w:r w:rsidRPr="00B1242B">
        <w:rPr>
          <w:rFonts w:cs="Arial"/>
          <w:sz w:val="22"/>
          <w:szCs w:val="22"/>
        </w:rPr>
        <w:t>o unitate deja existen</w:t>
      </w:r>
      <w:r w:rsidR="009324CA" w:rsidRPr="00B1242B">
        <w:rPr>
          <w:rFonts w:cs="Arial"/>
          <w:sz w:val="22"/>
          <w:szCs w:val="22"/>
        </w:rPr>
        <w:t>tă</w:t>
      </w:r>
      <w:r w:rsidRPr="00B1242B">
        <w:rPr>
          <w:rFonts w:cs="Arial"/>
          <w:sz w:val="22"/>
          <w:szCs w:val="22"/>
        </w:rPr>
        <w:t xml:space="preserve"> pare relativ simplă, și în acest caz apar în practică o serie de întrebări în zona prețurilor de transfer. Care devin cu atât mai complexe când vorbim de înființarea unei noi activități. </w:t>
      </w:r>
    </w:p>
    <w:p w14:paraId="7DB7B1CB" w14:textId="77777777" w:rsidR="00B0257A" w:rsidRPr="00B1242B" w:rsidRDefault="00B0257A" w:rsidP="00337AA9">
      <w:pPr>
        <w:rPr>
          <w:rFonts w:cs="Arial"/>
          <w:sz w:val="22"/>
          <w:szCs w:val="22"/>
        </w:rPr>
      </w:pPr>
    </w:p>
    <w:p w14:paraId="1AEA3A0A" w14:textId="0B2CB0A3" w:rsidR="00337AA9" w:rsidRPr="00B1242B" w:rsidRDefault="00337AA9" w:rsidP="00337AA9">
      <w:pPr>
        <w:rPr>
          <w:rFonts w:cs="Arial"/>
          <w:sz w:val="22"/>
          <w:szCs w:val="22"/>
        </w:rPr>
      </w:pPr>
      <w:r w:rsidRPr="00B1242B">
        <w:rPr>
          <w:rFonts w:cs="Arial"/>
          <w:sz w:val="22"/>
          <w:szCs w:val="22"/>
        </w:rPr>
        <w:t xml:space="preserve">Am sintetizat cele mai importante șapte arii din zona prețurilor de transfer ce trebuie monitorizate de companii. </w:t>
      </w:r>
    </w:p>
    <w:p w14:paraId="4C81024E" w14:textId="77777777" w:rsidR="00B0257A" w:rsidRPr="00B1242B" w:rsidRDefault="00B0257A" w:rsidP="00337AA9">
      <w:pPr>
        <w:rPr>
          <w:rFonts w:cs="Arial"/>
          <w:sz w:val="22"/>
          <w:szCs w:val="22"/>
        </w:rPr>
      </w:pPr>
    </w:p>
    <w:p w14:paraId="02660214" w14:textId="6A0F1F69" w:rsidR="00F005A7" w:rsidRPr="00827666" w:rsidRDefault="00337AA9" w:rsidP="00337AA9">
      <w:pPr>
        <w:pStyle w:val="ListParagraph"/>
        <w:numPr>
          <w:ilvl w:val="0"/>
          <w:numId w:val="8"/>
        </w:numPr>
        <w:rPr>
          <w:rFonts w:ascii="Arial" w:hAnsi="Arial" w:cs="Arial"/>
          <w:lang w:val="ro-RO"/>
        </w:rPr>
      </w:pPr>
      <w:r w:rsidRPr="00827666">
        <w:rPr>
          <w:rFonts w:ascii="Arial" w:hAnsi="Arial" w:cs="Arial"/>
          <w:b/>
          <w:bCs/>
          <w:lang w:val="ro-RO"/>
        </w:rPr>
        <w:t>Creșterea prețurilor pentru bunuri și produsele energetice</w:t>
      </w:r>
      <w:r w:rsidRPr="00827666">
        <w:rPr>
          <w:rFonts w:ascii="Arial" w:hAnsi="Arial" w:cs="Arial"/>
          <w:lang w:val="ro-RO"/>
        </w:rPr>
        <w:t>. Cu excepția cazului în care aceste creșteri de costuri sunt transferate prin prețuri clienților, deși nu tot timpul este posibil un astfel de transfer, majorările au un impact rapid și direct în reducerea profitabilității societăților. Și, atunci, trebuie găsit rapid un răspuns la întrebarea firească: cine trebuie să suporte aceste creșteri de prețuri? Trebuie modificate politicile prețurilor de transfer? Dac</w:t>
      </w:r>
      <w:r w:rsidR="00B1242B">
        <w:rPr>
          <w:rFonts w:ascii="Arial" w:hAnsi="Arial" w:cs="Arial"/>
          <w:lang w:val="ro-RO"/>
        </w:rPr>
        <w:t>ă</w:t>
      </w:r>
      <w:r w:rsidRPr="00827666">
        <w:rPr>
          <w:rFonts w:ascii="Arial" w:hAnsi="Arial" w:cs="Arial"/>
          <w:lang w:val="ro-RO"/>
        </w:rPr>
        <w:t xml:space="preserve"> da, cum? </w:t>
      </w:r>
      <w:r w:rsidR="00B0257A" w:rsidRPr="00827666">
        <w:rPr>
          <w:rFonts w:ascii="Arial" w:hAnsi="Arial" w:cs="Arial"/>
          <w:lang w:val="ro-RO"/>
        </w:rPr>
        <w:t>A</w:t>
      </w:r>
      <w:r w:rsidRPr="00827666">
        <w:rPr>
          <w:rFonts w:ascii="Arial" w:hAnsi="Arial" w:cs="Arial"/>
          <w:lang w:val="ro-RO"/>
        </w:rPr>
        <w:t>ceste răspunsuri sunt importante, pentru că, firesc de altfel, autorităților fiscale nu le plac reducerile de profitabilitate, care înseamnă, evident, impozite plătite mai mici. Ceea ce înseamnă că devine esențială documentarea de la bun început a oricăror modificări ale politicilor de prețuri de transfer.</w:t>
      </w:r>
    </w:p>
    <w:p w14:paraId="73001086" w14:textId="77777777" w:rsidR="00F005A7" w:rsidRPr="00827666" w:rsidRDefault="00F005A7" w:rsidP="00F005A7">
      <w:pPr>
        <w:pStyle w:val="ListParagraph"/>
        <w:ind w:left="915"/>
        <w:rPr>
          <w:rFonts w:ascii="Arial" w:hAnsi="Arial" w:cs="Arial"/>
          <w:lang w:val="ro-RO"/>
        </w:rPr>
      </w:pPr>
    </w:p>
    <w:p w14:paraId="113EE4E9" w14:textId="6134DCCE" w:rsidR="00341867" w:rsidRPr="00827666" w:rsidRDefault="00337AA9" w:rsidP="009A005A">
      <w:pPr>
        <w:pStyle w:val="ListParagraph"/>
        <w:numPr>
          <w:ilvl w:val="0"/>
          <w:numId w:val="8"/>
        </w:numPr>
        <w:rPr>
          <w:rFonts w:ascii="Arial" w:hAnsi="Arial" w:cs="Arial"/>
          <w:lang w:val="ro-RO"/>
        </w:rPr>
      </w:pPr>
      <w:r w:rsidRPr="00827666">
        <w:rPr>
          <w:rFonts w:ascii="Arial" w:hAnsi="Arial" w:cs="Arial"/>
          <w:b/>
          <w:bCs/>
          <w:lang w:val="ro-RO"/>
        </w:rPr>
        <w:t>Lanțurile de aprovizionare.</w:t>
      </w:r>
      <w:r w:rsidRPr="00827666">
        <w:rPr>
          <w:rFonts w:ascii="Arial" w:hAnsi="Arial" w:cs="Arial"/>
          <w:lang w:val="ro-RO"/>
        </w:rPr>
        <w:t xml:space="preserve"> Acestea pot implica modificări semnificative ale fluxurilor logistice, deja afectate de la începutul pandemiei COVID-19, cu implicații nu doar în business, ci și în zona fiscală (de exemplu, taxele vamale). Astfel, companiile trebuie să ia în calcul modificările ce pot apărea în întregul lanț de aprovizionare (pornind de la noii </w:t>
      </w:r>
      <w:r w:rsidRPr="00827666">
        <w:rPr>
          <w:rFonts w:ascii="Arial" w:hAnsi="Arial" w:cs="Arial"/>
          <w:lang w:val="ro-RO"/>
        </w:rPr>
        <w:lastRenderedPageBreak/>
        <w:t>furnizori, noua logistică și clienți), pentru că ele se traduc în analize ce trebuie derulate din perspectiva prețurilor de transfer.</w:t>
      </w:r>
    </w:p>
    <w:p w14:paraId="576D255A" w14:textId="77777777" w:rsidR="00341867" w:rsidRPr="00827666" w:rsidRDefault="00341867" w:rsidP="00341867">
      <w:pPr>
        <w:pStyle w:val="ListParagraph"/>
        <w:ind w:left="915"/>
        <w:rPr>
          <w:rFonts w:ascii="Arial" w:hAnsi="Arial" w:cs="Arial"/>
          <w:lang w:val="ro-RO"/>
        </w:rPr>
      </w:pPr>
    </w:p>
    <w:p w14:paraId="2A047D94" w14:textId="77777777" w:rsidR="00341867" w:rsidRPr="00827666" w:rsidRDefault="00337AA9" w:rsidP="00337AA9">
      <w:pPr>
        <w:pStyle w:val="ListParagraph"/>
        <w:numPr>
          <w:ilvl w:val="0"/>
          <w:numId w:val="8"/>
        </w:numPr>
        <w:rPr>
          <w:rFonts w:ascii="Arial" w:hAnsi="Arial" w:cs="Arial"/>
          <w:lang w:val="ro-RO"/>
        </w:rPr>
      </w:pPr>
      <w:r w:rsidRPr="00827666">
        <w:rPr>
          <w:rFonts w:ascii="Arial" w:hAnsi="Arial" w:cs="Arial"/>
          <w:b/>
          <w:bCs/>
          <w:lang w:val="ro-RO"/>
        </w:rPr>
        <w:t>Capitalul uman.</w:t>
      </w:r>
      <w:r w:rsidRPr="00827666">
        <w:rPr>
          <w:rFonts w:ascii="Arial" w:hAnsi="Arial" w:cs="Arial"/>
          <w:lang w:val="ro-RO"/>
        </w:rPr>
        <w:t xml:space="preserve"> Aspectele legate de relocarea capitalul uman sunt primele ce ne vin în minte – potențiale modificări în funcțiile de management sau operaționale, aspecte legate de productivitatea personalului sau de noi structuri organizaționale care trebuie adăugate la cele deja existente la nivelul societății din România. În mod invers, se pot înregistra, de asemenea, și costuri cu reducerile de personal – care este entitatea care trebuie să le suporte, societatea din România sau o altă societate de la nivelul grupului? Aceste lucruri trebuie analizate din timp, deoarece, cu siguranță autoritatea fiscală va avea întrebări în această zonă. </w:t>
      </w:r>
    </w:p>
    <w:p w14:paraId="35E59376" w14:textId="77777777" w:rsidR="00341867" w:rsidRPr="00827666" w:rsidRDefault="00341867" w:rsidP="00341867">
      <w:pPr>
        <w:pStyle w:val="ListParagraph"/>
        <w:ind w:left="915"/>
        <w:rPr>
          <w:rFonts w:ascii="Arial" w:hAnsi="Arial" w:cs="Arial"/>
          <w:lang w:val="ro-RO"/>
        </w:rPr>
      </w:pPr>
    </w:p>
    <w:p w14:paraId="0119D7D2" w14:textId="09525077" w:rsidR="00337AA9" w:rsidRPr="00827666" w:rsidRDefault="00337AA9" w:rsidP="00337AA9">
      <w:pPr>
        <w:pStyle w:val="ListParagraph"/>
        <w:numPr>
          <w:ilvl w:val="0"/>
          <w:numId w:val="8"/>
        </w:numPr>
        <w:rPr>
          <w:rFonts w:ascii="Arial" w:hAnsi="Arial" w:cs="Arial"/>
          <w:lang w:val="ro-RO"/>
        </w:rPr>
      </w:pPr>
      <w:r w:rsidRPr="00827666">
        <w:rPr>
          <w:rFonts w:ascii="Arial" w:hAnsi="Arial" w:cs="Arial"/>
          <w:b/>
          <w:bCs/>
          <w:lang w:val="ro-RO"/>
        </w:rPr>
        <w:t>Noi fluxuri de tranzacționare</w:t>
      </w:r>
      <w:r w:rsidRPr="00827666">
        <w:rPr>
          <w:rFonts w:ascii="Arial" w:hAnsi="Arial" w:cs="Arial"/>
          <w:lang w:val="ro-RO"/>
        </w:rPr>
        <w:t>. Integrarea activității relocate în România într-o activitate deja existen</w:t>
      </w:r>
      <w:r w:rsidR="00F005A7" w:rsidRPr="00827666">
        <w:rPr>
          <w:rFonts w:ascii="Arial" w:hAnsi="Arial" w:cs="Arial"/>
          <w:lang w:val="ro-RO"/>
        </w:rPr>
        <w:t>tă</w:t>
      </w:r>
      <w:r w:rsidRPr="00827666">
        <w:rPr>
          <w:rFonts w:ascii="Arial" w:hAnsi="Arial" w:cs="Arial"/>
          <w:lang w:val="ro-RO"/>
        </w:rPr>
        <w:t xml:space="preserve"> aici presupune aparent continuarea aplicării politicii de prețuri de transfer deja </w:t>
      </w:r>
      <w:r w:rsidR="00341867" w:rsidRPr="00827666">
        <w:rPr>
          <w:rFonts w:ascii="Arial" w:hAnsi="Arial" w:cs="Arial"/>
          <w:lang w:val="ro-RO"/>
        </w:rPr>
        <w:t>prezentă</w:t>
      </w:r>
      <w:r w:rsidRPr="00827666">
        <w:rPr>
          <w:rFonts w:ascii="Arial" w:hAnsi="Arial" w:cs="Arial"/>
          <w:lang w:val="ro-RO"/>
        </w:rPr>
        <w:t xml:space="preserve"> la nivelul societății din România. Totuși, este recomandabilă o analiză a naturii activității relocate, pentru a vedea dacă trebuie aduse ajustări contractelor și politicii de prețuri de transfer existente.</w:t>
      </w:r>
    </w:p>
    <w:p w14:paraId="577950CE" w14:textId="55A252DD" w:rsidR="00337AA9" w:rsidRPr="00827666" w:rsidRDefault="00337AA9" w:rsidP="00337AA9">
      <w:pPr>
        <w:rPr>
          <w:rFonts w:cs="Arial"/>
          <w:sz w:val="22"/>
          <w:szCs w:val="22"/>
        </w:rPr>
      </w:pPr>
      <w:r w:rsidRPr="00B1242B">
        <w:rPr>
          <w:rFonts w:cs="Arial"/>
          <w:sz w:val="22"/>
          <w:szCs w:val="22"/>
        </w:rPr>
        <w:t xml:space="preserve">Separat, când vine vorba de o activitate nouă care se relochează în România - să luăm exemplul </w:t>
      </w:r>
      <w:r w:rsidR="00BB785E" w:rsidRPr="00B1242B">
        <w:rPr>
          <w:rFonts w:cs="Arial"/>
          <w:sz w:val="22"/>
          <w:szCs w:val="22"/>
        </w:rPr>
        <w:t>un</w:t>
      </w:r>
      <w:r w:rsidR="00BB785E">
        <w:rPr>
          <w:rFonts w:cs="Arial"/>
          <w:sz w:val="22"/>
          <w:szCs w:val="22"/>
        </w:rPr>
        <w:t>e</w:t>
      </w:r>
      <w:r w:rsidR="00BB785E" w:rsidRPr="00B1242B">
        <w:rPr>
          <w:rFonts w:cs="Arial"/>
          <w:sz w:val="22"/>
          <w:szCs w:val="22"/>
        </w:rPr>
        <w:t xml:space="preserve">i </w:t>
      </w:r>
      <w:r w:rsidRPr="00B1242B">
        <w:rPr>
          <w:rFonts w:cs="Arial"/>
          <w:sz w:val="22"/>
          <w:szCs w:val="22"/>
        </w:rPr>
        <w:t xml:space="preserve">unități de producție deja existente în România, căreia se dorește să i se adauge prin relocare un centru de regional de cercetare-dezvoltare. </w:t>
      </w:r>
      <w:r w:rsidR="00BB785E">
        <w:rPr>
          <w:rFonts w:cs="Arial"/>
          <w:sz w:val="22"/>
          <w:szCs w:val="22"/>
        </w:rPr>
        <w:t>P</w:t>
      </w:r>
      <w:r w:rsidRPr="00B1242B">
        <w:rPr>
          <w:rFonts w:cs="Arial"/>
          <w:sz w:val="22"/>
          <w:szCs w:val="22"/>
        </w:rPr>
        <w:t xml:space="preserve">entru această nouă activitate derulată în România, trebuie stabilite noi politici de prețuri de transfer, adaptate reglementărilor specifice din România și, desigur, trebuie încheiate noi contracte. În acest exemplu trebuie să se analizeze aspecte complexe legate de drepturile asociate proprietății intelectuale (cui </w:t>
      </w:r>
      <w:r w:rsidR="00BB785E">
        <w:rPr>
          <w:rFonts w:cs="Arial"/>
          <w:sz w:val="22"/>
          <w:szCs w:val="22"/>
        </w:rPr>
        <w:t>î</w:t>
      </w:r>
      <w:r w:rsidRPr="00B1242B">
        <w:rPr>
          <w:rFonts w:cs="Arial"/>
          <w:sz w:val="22"/>
          <w:szCs w:val="22"/>
        </w:rPr>
        <w:t xml:space="preserve">i aparține, cine o administrează și o dezvoltă, cine are dreptul de folosință), precum și noi </w:t>
      </w:r>
      <w:r w:rsidRPr="00827666">
        <w:rPr>
          <w:rFonts w:cs="Arial"/>
          <w:sz w:val="22"/>
          <w:szCs w:val="22"/>
        </w:rPr>
        <w:t>procese operaționale la nivelul societății din România aferente activității relocate și schimbăr</w:t>
      </w:r>
      <w:r w:rsidR="00E44451" w:rsidRPr="00827666">
        <w:rPr>
          <w:rFonts w:cs="Arial"/>
          <w:sz w:val="22"/>
          <w:szCs w:val="22"/>
        </w:rPr>
        <w:t>i</w:t>
      </w:r>
      <w:r w:rsidRPr="00827666">
        <w:rPr>
          <w:rFonts w:cs="Arial"/>
          <w:sz w:val="22"/>
          <w:szCs w:val="22"/>
        </w:rPr>
        <w:t>i în lanțul creator de valoare.</w:t>
      </w:r>
    </w:p>
    <w:p w14:paraId="791EF9A9" w14:textId="77777777" w:rsidR="00341867" w:rsidRPr="00827666" w:rsidRDefault="00341867" w:rsidP="00337AA9">
      <w:pPr>
        <w:rPr>
          <w:rFonts w:cs="Arial"/>
          <w:sz w:val="22"/>
          <w:szCs w:val="22"/>
        </w:rPr>
      </w:pPr>
    </w:p>
    <w:p w14:paraId="01ED8785" w14:textId="28070677" w:rsidR="00A267E8" w:rsidRPr="00827666" w:rsidRDefault="00337AA9" w:rsidP="00337AA9">
      <w:pPr>
        <w:rPr>
          <w:rFonts w:cs="Arial"/>
          <w:sz w:val="22"/>
          <w:szCs w:val="22"/>
        </w:rPr>
      </w:pPr>
      <w:r w:rsidRPr="00827666">
        <w:rPr>
          <w:rFonts w:cs="Arial"/>
          <w:sz w:val="22"/>
          <w:szCs w:val="22"/>
        </w:rPr>
        <w:t>Se pune, desigur, în discuție și posibilitatea de a înregistra pierderi din activitățile relocate – și dacă da, pe ce perioad</w:t>
      </w:r>
      <w:r w:rsidR="00E44451" w:rsidRPr="00827666">
        <w:rPr>
          <w:rFonts w:cs="Arial"/>
          <w:sz w:val="22"/>
          <w:szCs w:val="22"/>
        </w:rPr>
        <w:t>ă</w:t>
      </w:r>
      <w:r w:rsidRPr="00827666">
        <w:rPr>
          <w:rFonts w:cs="Arial"/>
          <w:sz w:val="22"/>
          <w:szCs w:val="22"/>
        </w:rPr>
        <w:t xml:space="preserve"> ar fi acceptate aceste pierderi și cum se corelează cu politic</w:t>
      </w:r>
      <w:r w:rsidR="00E44451" w:rsidRPr="00827666">
        <w:rPr>
          <w:rFonts w:cs="Arial"/>
          <w:sz w:val="22"/>
          <w:szCs w:val="22"/>
        </w:rPr>
        <w:t>a</w:t>
      </w:r>
      <w:r w:rsidRPr="00827666">
        <w:rPr>
          <w:rFonts w:cs="Arial"/>
          <w:sz w:val="22"/>
          <w:szCs w:val="22"/>
        </w:rPr>
        <w:t xml:space="preserve"> de prețuri de transfer la nivelul grupului.</w:t>
      </w:r>
    </w:p>
    <w:p w14:paraId="6851EB31" w14:textId="77777777" w:rsidR="00A267E8" w:rsidRPr="00827666" w:rsidRDefault="00A267E8" w:rsidP="00337AA9">
      <w:pPr>
        <w:rPr>
          <w:rFonts w:cs="Arial"/>
          <w:sz w:val="22"/>
          <w:szCs w:val="22"/>
        </w:rPr>
      </w:pPr>
    </w:p>
    <w:p w14:paraId="66634993" w14:textId="4F51C053" w:rsidR="00337AA9" w:rsidRPr="00827666" w:rsidRDefault="00337AA9" w:rsidP="00A267E8">
      <w:pPr>
        <w:pStyle w:val="ListParagraph"/>
        <w:numPr>
          <w:ilvl w:val="0"/>
          <w:numId w:val="8"/>
        </w:numPr>
        <w:rPr>
          <w:rFonts w:ascii="Arial" w:hAnsi="Arial" w:cs="Arial"/>
          <w:lang w:val="ro-RO"/>
        </w:rPr>
      </w:pPr>
      <w:r w:rsidRPr="00827666">
        <w:rPr>
          <w:rFonts w:ascii="Arial" w:hAnsi="Arial" w:cs="Arial"/>
          <w:b/>
          <w:bCs/>
          <w:lang w:val="ro-RO"/>
        </w:rPr>
        <w:t>Evenimente extraordinare</w:t>
      </w:r>
      <w:r w:rsidRPr="00827666">
        <w:rPr>
          <w:rFonts w:ascii="Arial" w:hAnsi="Arial" w:cs="Arial"/>
          <w:lang w:val="ro-RO"/>
        </w:rPr>
        <w:t>. Situația actuală de conflict poate da naștere unor evenimente și costuri extraordinare, iar problema care se pune în zona prețurilor de transfer este legată de entitatea care administrează riscurile respective și care trebuie să suporte aceste costuri. Înainte de acest conflict</w:t>
      </w:r>
      <w:r w:rsidR="00BB785E" w:rsidRPr="00827666">
        <w:rPr>
          <w:rFonts w:ascii="Arial" w:hAnsi="Arial" w:cs="Arial"/>
          <w:lang w:val="ro-RO"/>
        </w:rPr>
        <w:t>,</w:t>
      </w:r>
      <w:r w:rsidRPr="00827666">
        <w:rPr>
          <w:rFonts w:ascii="Arial" w:hAnsi="Arial" w:cs="Arial"/>
          <w:lang w:val="ro-RO"/>
        </w:rPr>
        <w:t xml:space="preserve"> am avut cazuri în instanț</w:t>
      </w:r>
      <w:r w:rsidR="00BB785E" w:rsidRPr="00827666">
        <w:rPr>
          <w:rFonts w:ascii="Arial" w:hAnsi="Arial" w:cs="Arial"/>
          <w:lang w:val="ro-RO"/>
        </w:rPr>
        <w:t>ă</w:t>
      </w:r>
      <w:r w:rsidRPr="00827666">
        <w:rPr>
          <w:rFonts w:ascii="Arial" w:hAnsi="Arial" w:cs="Arial"/>
          <w:lang w:val="ro-RO"/>
        </w:rPr>
        <w:t xml:space="preserve"> unde ANAF contesta susținerea de către companii din România a unor costuri asociate unor evenimente extraordinare. La fel, trebuie luate în calcul efectul în profitabilitate al unor ajutoare de stat primite în această perioadă.</w:t>
      </w:r>
    </w:p>
    <w:p w14:paraId="526F06C8" w14:textId="77777777" w:rsidR="00A267E8" w:rsidRPr="00827666" w:rsidRDefault="00A267E8" w:rsidP="00A267E8">
      <w:pPr>
        <w:pStyle w:val="ListParagraph"/>
        <w:ind w:left="555"/>
        <w:rPr>
          <w:rFonts w:ascii="Arial" w:hAnsi="Arial" w:cs="Arial"/>
          <w:lang w:val="ro-RO"/>
        </w:rPr>
      </w:pPr>
    </w:p>
    <w:p w14:paraId="5095F56E" w14:textId="523E097E" w:rsidR="00337AA9" w:rsidRPr="00827666" w:rsidRDefault="00337AA9" w:rsidP="00827666">
      <w:pPr>
        <w:pStyle w:val="ListParagraph"/>
        <w:numPr>
          <w:ilvl w:val="0"/>
          <w:numId w:val="8"/>
        </w:numPr>
        <w:rPr>
          <w:rFonts w:ascii="Arial" w:hAnsi="Arial" w:cs="Arial"/>
        </w:rPr>
      </w:pPr>
      <w:proofErr w:type="spellStart"/>
      <w:r w:rsidRPr="00827666">
        <w:rPr>
          <w:rFonts w:ascii="Arial" w:hAnsi="Arial" w:cs="Arial"/>
          <w:b/>
          <w:bCs/>
        </w:rPr>
        <w:t>Analizele</w:t>
      </w:r>
      <w:proofErr w:type="spellEnd"/>
      <w:r w:rsidRPr="00827666">
        <w:rPr>
          <w:rFonts w:ascii="Arial" w:hAnsi="Arial" w:cs="Arial"/>
          <w:b/>
          <w:bCs/>
        </w:rPr>
        <w:t xml:space="preserve"> de </w:t>
      </w:r>
      <w:proofErr w:type="spellStart"/>
      <w:r w:rsidRPr="00827666">
        <w:rPr>
          <w:rFonts w:ascii="Arial" w:hAnsi="Arial" w:cs="Arial"/>
          <w:b/>
          <w:bCs/>
        </w:rPr>
        <w:t>comparabilitate</w:t>
      </w:r>
      <w:proofErr w:type="spellEnd"/>
      <w:r w:rsidRPr="00827666">
        <w:rPr>
          <w:rFonts w:ascii="Arial" w:hAnsi="Arial" w:cs="Arial"/>
        </w:rPr>
        <w:t>. Știm cu toții că, în România, analizele de comparabilitate trebuie să aibă în vedere un criteriu geografic specific. Și, atunci, o întrebare care se pune este cea legată de impactul conflictului din Ucraina în astfel de analize. Trebuie însă avut în vedere impactul acestui conflict și al sancțiunilor impuse asupra companiilor care sunt potențiale companii comparabile de la nivelul Uniunii Europene. Adică</w:t>
      </w:r>
      <w:r w:rsidR="00BB785E" w:rsidRPr="00827666">
        <w:rPr>
          <w:rFonts w:ascii="Arial" w:hAnsi="Arial" w:cs="Arial"/>
        </w:rPr>
        <w:t>,</w:t>
      </w:r>
      <w:r w:rsidRPr="00827666">
        <w:rPr>
          <w:rFonts w:ascii="Arial" w:hAnsi="Arial" w:cs="Arial"/>
        </w:rPr>
        <w:t xml:space="preserve"> acolo unde operează majoritatea companiilor comparabile considerate în analizele de prețuri de transfer din România (atât de companii, cât și de ANAF). Iar rezultate financiare ale acestor companii sunt afectate într-o măsură mai mică sau mai mare, în sens negativ sau pozitiv, în funcție de sectorul în care activează, de nivelul de implicare în piețele </w:t>
      </w:r>
      <w:r w:rsidRPr="00827666">
        <w:rPr>
          <w:rFonts w:ascii="Arial" w:hAnsi="Arial" w:cs="Arial"/>
        </w:rPr>
        <w:lastRenderedPageBreak/>
        <w:t>afectate sau de legăturile economice cu Ucraina și Rusia. Companiile trebuie să ia în calcul riscurile potențiale de prețuri de transfer cauzate de conflict. Problema este că nu există un manual de prețuri de transfer, ceea ce face ca agenții economici să fie obligați să improvizeze, așa cum s-a întâmplat și ca răspuns la pandemia Covid-19.</w:t>
      </w:r>
    </w:p>
    <w:p w14:paraId="31E32A68" w14:textId="77777777" w:rsidR="00A267E8" w:rsidRPr="00827666" w:rsidRDefault="00A267E8" w:rsidP="00A267E8">
      <w:pPr>
        <w:pStyle w:val="ListParagraph"/>
        <w:rPr>
          <w:rFonts w:ascii="Arial" w:hAnsi="Arial" w:cs="Arial"/>
          <w:lang w:val="ro-RO"/>
        </w:rPr>
      </w:pPr>
    </w:p>
    <w:p w14:paraId="466F2B76" w14:textId="77777777" w:rsidR="00A267E8" w:rsidRPr="00827666" w:rsidRDefault="00A267E8" w:rsidP="00A267E8">
      <w:pPr>
        <w:pStyle w:val="ListParagraph"/>
        <w:ind w:left="555"/>
        <w:rPr>
          <w:rFonts w:ascii="Arial" w:hAnsi="Arial" w:cs="Arial"/>
          <w:lang w:val="ro-RO"/>
        </w:rPr>
      </w:pPr>
    </w:p>
    <w:p w14:paraId="23F55CF2" w14:textId="6D9EA811" w:rsidR="00337AA9" w:rsidRPr="00471FE1" w:rsidRDefault="00337AA9" w:rsidP="00471FE1">
      <w:pPr>
        <w:pStyle w:val="ListParagraph"/>
        <w:numPr>
          <w:ilvl w:val="0"/>
          <w:numId w:val="8"/>
        </w:numPr>
        <w:rPr>
          <w:rFonts w:ascii="Arial" w:hAnsi="Arial" w:cs="Arial"/>
        </w:rPr>
      </w:pPr>
      <w:proofErr w:type="spellStart"/>
      <w:r w:rsidRPr="00471FE1">
        <w:rPr>
          <w:rFonts w:ascii="Arial" w:hAnsi="Arial" w:cs="Arial"/>
          <w:b/>
          <w:bCs/>
        </w:rPr>
        <w:t>Impactul</w:t>
      </w:r>
      <w:proofErr w:type="spellEnd"/>
      <w:r w:rsidRPr="00471FE1">
        <w:rPr>
          <w:rFonts w:ascii="Arial" w:hAnsi="Arial" w:cs="Arial"/>
          <w:b/>
          <w:bCs/>
        </w:rPr>
        <w:t xml:space="preserve"> </w:t>
      </w:r>
      <w:proofErr w:type="spellStart"/>
      <w:r w:rsidRPr="00471FE1">
        <w:rPr>
          <w:rFonts w:ascii="Arial" w:hAnsi="Arial" w:cs="Arial"/>
          <w:b/>
          <w:bCs/>
        </w:rPr>
        <w:t>inflație</w:t>
      </w:r>
      <w:r w:rsidR="00881B3B" w:rsidRPr="00471FE1">
        <w:rPr>
          <w:rFonts w:ascii="Arial" w:hAnsi="Arial" w:cs="Arial"/>
          <w:b/>
          <w:bCs/>
        </w:rPr>
        <w:t>i</w:t>
      </w:r>
      <w:proofErr w:type="spellEnd"/>
      <w:r w:rsidRPr="00471FE1">
        <w:rPr>
          <w:rFonts w:ascii="Arial" w:hAnsi="Arial" w:cs="Arial"/>
          <w:b/>
          <w:bCs/>
        </w:rPr>
        <w:t xml:space="preserve"> </w:t>
      </w:r>
      <w:proofErr w:type="spellStart"/>
      <w:r w:rsidRPr="00471FE1">
        <w:rPr>
          <w:rFonts w:ascii="Arial" w:hAnsi="Arial" w:cs="Arial"/>
          <w:b/>
          <w:bCs/>
        </w:rPr>
        <w:t>și</w:t>
      </w:r>
      <w:proofErr w:type="spellEnd"/>
      <w:r w:rsidRPr="00471FE1">
        <w:rPr>
          <w:rFonts w:ascii="Arial" w:hAnsi="Arial" w:cs="Arial"/>
          <w:b/>
          <w:bCs/>
        </w:rPr>
        <w:t xml:space="preserve"> al cursului de schimb</w:t>
      </w:r>
      <w:r w:rsidRPr="00471FE1">
        <w:rPr>
          <w:rFonts w:ascii="Arial" w:hAnsi="Arial" w:cs="Arial"/>
        </w:rPr>
        <w:t>. Odată cu întreruperile în lanțurile de aprovizionare, pandemia Covid-19 a dus la o creștere a prețurilor bunurilor și serviciilor. Conflictul din Ucraina a inflamat și mai tare inflația, datorită unei creșteri generalizate în prețul materiilor prime și al combustibililor. Astfel, din punctul de vedere al prețurilor de transfer, este de așteptat ca, după o perioad</w:t>
      </w:r>
      <w:r w:rsidR="00881B3B" w:rsidRPr="00471FE1">
        <w:rPr>
          <w:rFonts w:ascii="Arial" w:hAnsi="Arial" w:cs="Arial"/>
        </w:rPr>
        <w:t>ă</w:t>
      </w:r>
      <w:r w:rsidRPr="00471FE1">
        <w:rPr>
          <w:rFonts w:ascii="Arial" w:hAnsi="Arial" w:cs="Arial"/>
        </w:rPr>
        <w:t xml:space="preserve"> (dacă nu chiar imediat), relocarea de afaceri să fie însoțită de o creștere a potențialului de profit în România. Cel puțin așa spune teoria prețurilor de transfer – dar</w:t>
      </w:r>
      <w:r w:rsidR="00321491" w:rsidRPr="00471FE1">
        <w:rPr>
          <w:rFonts w:ascii="Arial" w:hAnsi="Arial" w:cs="Arial"/>
        </w:rPr>
        <w:t>,</w:t>
      </w:r>
      <w:r w:rsidRPr="00471FE1">
        <w:rPr>
          <w:rFonts w:ascii="Arial" w:hAnsi="Arial" w:cs="Arial"/>
        </w:rPr>
        <w:t xml:space="preserve"> cum activitățile se desfășoară într-un climat economic deja provocator, conflictul din Ucraina vine doar să adauge un număr de incertitudini.</w:t>
      </w:r>
    </w:p>
    <w:p w14:paraId="0D6A8CED" w14:textId="77777777" w:rsidR="00321491" w:rsidRDefault="00321491" w:rsidP="00337AA9">
      <w:pPr>
        <w:rPr>
          <w:rFonts w:cs="Arial"/>
          <w:sz w:val="22"/>
          <w:szCs w:val="22"/>
        </w:rPr>
      </w:pPr>
    </w:p>
    <w:p w14:paraId="16FB7D8B" w14:textId="7C1A79F7" w:rsidR="00337AA9" w:rsidRPr="00B1242B" w:rsidRDefault="00337AA9" w:rsidP="00337AA9">
      <w:pPr>
        <w:rPr>
          <w:rFonts w:cs="Arial"/>
          <w:sz w:val="22"/>
          <w:szCs w:val="22"/>
        </w:rPr>
      </w:pPr>
      <w:r w:rsidRPr="00B1242B">
        <w:rPr>
          <w:rFonts w:cs="Arial"/>
          <w:sz w:val="22"/>
          <w:szCs w:val="22"/>
        </w:rPr>
        <w:t xml:space="preserve">În concluzie, odată luată decizia de relocare, am recomanda realizarea unei analize </w:t>
      </w:r>
      <w:r w:rsidR="00321491">
        <w:rPr>
          <w:rFonts w:cs="Arial"/>
          <w:sz w:val="22"/>
          <w:szCs w:val="22"/>
        </w:rPr>
        <w:t>+</w:t>
      </w:r>
      <w:r w:rsidRPr="00B1242B">
        <w:rPr>
          <w:rFonts w:cs="Arial"/>
          <w:sz w:val="22"/>
          <w:szCs w:val="22"/>
        </w:rPr>
        <w:t xml:space="preserve">a ce presupune din perspectiva prețurilor de transfer, pentru a fi pregătiți pentru investigațiile ulterioare ce vor fi derulate din partea autorităților fiscale. </w:t>
      </w:r>
    </w:p>
    <w:p w14:paraId="61DC312F" w14:textId="77777777" w:rsidR="00FB246E" w:rsidRPr="00B1242B" w:rsidRDefault="00FB246E" w:rsidP="00FD0E6C">
      <w:pPr>
        <w:pStyle w:val="NormalWeb"/>
        <w:shd w:val="clear" w:color="auto" w:fill="FFFFFF"/>
        <w:spacing w:before="0" w:beforeAutospacing="0" w:after="0" w:afterAutospacing="0" w:line="276" w:lineRule="auto"/>
        <w:rPr>
          <w:rFonts w:ascii="Arial" w:eastAsia="Times New Roman" w:hAnsi="Arial" w:cs="Arial"/>
          <w:sz w:val="22"/>
          <w:szCs w:val="22"/>
          <w:lang w:eastAsia="en-US"/>
        </w:rPr>
      </w:pPr>
    </w:p>
    <w:p w14:paraId="339B3E06" w14:textId="0A79130B" w:rsidR="007A4F2C" w:rsidRPr="00B1242B" w:rsidRDefault="009F566A" w:rsidP="00FB246E">
      <w:pPr>
        <w:pStyle w:val="NormalWeb"/>
        <w:shd w:val="clear" w:color="auto" w:fill="FFFFFF"/>
        <w:spacing w:before="0" w:beforeAutospacing="0" w:after="0" w:afterAutospacing="0" w:line="360" w:lineRule="auto"/>
        <w:rPr>
          <w:rFonts w:ascii="Arial" w:hAnsi="Arial" w:cs="Arial"/>
          <w:sz w:val="22"/>
          <w:szCs w:val="22"/>
        </w:rPr>
      </w:pPr>
      <w:r w:rsidRPr="00B1242B">
        <w:rPr>
          <w:rFonts w:ascii="Arial" w:hAnsi="Arial" w:cs="Arial"/>
          <w:sz w:val="22"/>
          <w:szCs w:val="22"/>
        </w:rPr>
        <w:t>-//-</w:t>
      </w:r>
    </w:p>
    <w:p w14:paraId="537134A4" w14:textId="77777777" w:rsidR="00A74F10" w:rsidRPr="00B1242B" w:rsidRDefault="00A74F10" w:rsidP="00A74F10">
      <w:pPr>
        <w:pStyle w:val="EYBodytextwithparaspace"/>
        <w:spacing w:after="240" w:line="276" w:lineRule="auto"/>
        <w:contextualSpacing/>
        <w:rPr>
          <w:rFonts w:cs="Arial"/>
          <w:b/>
          <w:bCs/>
          <w:sz w:val="18"/>
          <w:szCs w:val="18"/>
        </w:rPr>
      </w:pPr>
      <w:r w:rsidRPr="00B1242B">
        <w:rPr>
          <w:rFonts w:cs="Arial"/>
          <w:b/>
          <w:bCs/>
          <w:sz w:val="18"/>
          <w:szCs w:val="18"/>
        </w:rPr>
        <w:t>EY30 pentru România</w:t>
      </w:r>
    </w:p>
    <w:p w14:paraId="38FD4F52" w14:textId="77777777" w:rsidR="00A74F10" w:rsidRPr="00B1242B" w:rsidRDefault="00A74F10" w:rsidP="00A74F10">
      <w:pPr>
        <w:pStyle w:val="EYBodytextwithparaspace"/>
        <w:spacing w:after="240" w:line="276" w:lineRule="auto"/>
        <w:contextualSpacing/>
        <w:rPr>
          <w:rFonts w:cs="Arial"/>
          <w:b/>
          <w:bCs/>
          <w:sz w:val="18"/>
          <w:szCs w:val="18"/>
        </w:rPr>
      </w:pPr>
    </w:p>
    <w:p w14:paraId="68D8CB29" w14:textId="77777777" w:rsidR="00A74F10" w:rsidRPr="00B1242B" w:rsidRDefault="00A74F10" w:rsidP="00A74F10">
      <w:pPr>
        <w:pStyle w:val="EYBodytextwithparaspace"/>
        <w:spacing w:after="240" w:line="276" w:lineRule="auto"/>
        <w:contextualSpacing/>
        <w:rPr>
          <w:rFonts w:cs="Arial"/>
          <w:sz w:val="18"/>
          <w:szCs w:val="18"/>
        </w:rPr>
      </w:pPr>
      <w:r w:rsidRPr="00B1242B">
        <w:rPr>
          <w:rFonts w:cs="Arial"/>
          <w:sz w:val="18"/>
          <w:szCs w:val="18"/>
        </w:rPr>
        <w:t xml:space="preserve">Pentru a marca aniversarea a 30 de ani de activitate continuă în România, s-a lansat campania </w:t>
      </w:r>
      <w:r w:rsidRPr="00B1242B">
        <w:rPr>
          <w:rFonts w:cs="Arial"/>
          <w:b/>
          <w:bCs/>
          <w:sz w:val="18"/>
          <w:szCs w:val="18"/>
        </w:rPr>
        <w:t>EY: 30 pentru România</w:t>
      </w:r>
      <w:r w:rsidRPr="00B1242B">
        <w:rPr>
          <w:rFonts w:cs="Arial"/>
          <w:sz w:val="18"/>
          <w:szCs w:val="18"/>
        </w:rPr>
        <w:t xml:space="preserve">, care se va derula pe tot parcursul anului 2022. Vor fi aduse în atenția publică proiecte, personalități și momente care au marcat progresul României în 30 de ani, se vor derula inițiative colaborative de implicare comunitară împreună cu parteneri și colaboratori EY. </w:t>
      </w:r>
    </w:p>
    <w:p w14:paraId="65A73635" w14:textId="77777777" w:rsidR="007A4F2C" w:rsidRPr="00B1242B" w:rsidRDefault="007A4F2C" w:rsidP="0042563B">
      <w:pPr>
        <w:rPr>
          <w:rFonts w:cs="Arial"/>
        </w:rPr>
      </w:pPr>
    </w:p>
    <w:p w14:paraId="5AD77AC6" w14:textId="77777777" w:rsidR="007A4F2C" w:rsidRPr="00B1242B" w:rsidRDefault="007A4F2C" w:rsidP="007A4F2C">
      <w:pPr>
        <w:rPr>
          <w:rFonts w:eastAsiaTheme="minorHAnsi" w:cstheme="minorBidi"/>
          <w:b/>
          <w:bCs/>
          <w:kern w:val="12"/>
          <w:sz w:val="18"/>
          <w:szCs w:val="18"/>
        </w:rPr>
      </w:pPr>
      <w:r w:rsidRPr="00B1242B">
        <w:rPr>
          <w:rFonts w:eastAsiaTheme="minorHAnsi" w:cstheme="minorBidi"/>
          <w:b/>
          <w:bCs/>
          <w:kern w:val="12"/>
          <w:sz w:val="18"/>
          <w:szCs w:val="18"/>
        </w:rPr>
        <w:t>Despre EY România</w:t>
      </w:r>
    </w:p>
    <w:p w14:paraId="178DF0DF" w14:textId="77777777" w:rsidR="007A4F2C" w:rsidRPr="00B1242B" w:rsidRDefault="007A4F2C" w:rsidP="007A4F2C">
      <w:pPr>
        <w:rPr>
          <w:rFonts w:eastAsiaTheme="minorHAnsi" w:cstheme="minorBidi"/>
          <w:b/>
          <w:bCs/>
          <w:kern w:val="12"/>
          <w:sz w:val="18"/>
          <w:szCs w:val="18"/>
        </w:rPr>
      </w:pPr>
    </w:p>
    <w:p w14:paraId="3B5E66EA" w14:textId="77777777" w:rsidR="007A4F2C" w:rsidRPr="00B1242B" w:rsidRDefault="007A4F2C" w:rsidP="007A4F2C">
      <w:pPr>
        <w:rPr>
          <w:rFonts w:eastAsiaTheme="minorHAnsi" w:cstheme="minorBidi"/>
          <w:kern w:val="12"/>
          <w:sz w:val="18"/>
          <w:szCs w:val="18"/>
        </w:rPr>
      </w:pPr>
      <w:r w:rsidRPr="00B1242B">
        <w:rPr>
          <w:rFonts w:eastAsiaTheme="minorHAnsi" w:cstheme="minorBidi"/>
          <w:kern w:val="12"/>
          <w:sz w:val="18"/>
          <w:szCs w:val="18"/>
        </w:rPr>
        <w:t>EY este una dintre cele mai mari firme de servicii profesionale la nivel global, cu 312.250 de angajați în peste 700 de birouri în 150 de țări și venituri de aproximativ 40 miliarde de USD în anul fiscal încheiat la 30 iunie 2021. Rețeaua lor este cea mai integrată la nivel global, iar resursele din cadrul acesteia îi ajută să le ofere clienților servicii prin care să beneficieze de oportunitățile din întreaga lume.</w:t>
      </w:r>
    </w:p>
    <w:p w14:paraId="33038289" w14:textId="29DD446A" w:rsidR="00C252AB" w:rsidRPr="00B1242B" w:rsidRDefault="007A4F2C" w:rsidP="00DF0F92">
      <w:pPr>
        <w:rPr>
          <w:rFonts w:cs="Arial"/>
          <w:color w:val="2E2E38"/>
          <w:sz w:val="22"/>
          <w:szCs w:val="22"/>
        </w:rPr>
      </w:pPr>
      <w:r w:rsidRPr="00B1242B">
        <w:rPr>
          <w:rFonts w:eastAsiaTheme="minorHAnsi" w:cstheme="minorBidi"/>
          <w:kern w:val="12"/>
          <w:sz w:val="18"/>
          <w:szCs w:val="18"/>
        </w:rP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176D3234" w14:textId="28B397A4" w:rsidR="00BB6595" w:rsidRPr="00B1242B" w:rsidRDefault="00BB6595" w:rsidP="00DF0F92">
      <w:pPr>
        <w:rPr>
          <w:rFonts w:cs="Arial"/>
          <w:sz w:val="18"/>
          <w:szCs w:val="18"/>
        </w:rPr>
      </w:pPr>
    </w:p>
    <w:sectPr w:rsidR="00BB6595" w:rsidRPr="00B1242B" w:rsidSect="008731BE">
      <w:headerReference w:type="default" r:id="rId11"/>
      <w:footerReference w:type="default" r:id="rId12"/>
      <w:head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2C37" w14:textId="77777777" w:rsidR="00EE1282" w:rsidRDefault="00EE1282">
      <w:r>
        <w:separator/>
      </w:r>
    </w:p>
  </w:endnote>
  <w:endnote w:type="continuationSeparator" w:id="0">
    <w:p w14:paraId="2E5DD4A8" w14:textId="77777777" w:rsidR="00EE1282" w:rsidRDefault="00EE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EE1282"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" filled="f" stroked="f">
              <v:textbox inset="0,0,0,0">
                <w:txbxContent>
                  <w:p w14:paraId="77586310" w14:textId="77777777" w:rsidR="008731BE" w:rsidRPr="00195C92" w:rsidRDefault="00471FE1"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1005" w14:textId="77777777" w:rsidR="00EE1282" w:rsidRDefault="00EE1282">
      <w:r>
        <w:separator/>
      </w:r>
    </w:p>
  </w:footnote>
  <w:footnote w:type="continuationSeparator" w:id="0">
    <w:p w14:paraId="1CCC8C50" w14:textId="77777777" w:rsidR="00EE1282" w:rsidRDefault="00EE1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5DF5CC24" w:rsidR="008731BE" w:rsidRDefault="00A646D4" w:rsidP="008731BE">
    <w:pPr>
      <w:pStyle w:val="Header"/>
    </w:pPr>
    <w:r>
      <w:rPr>
        <w:noProof/>
        <w:lang w:eastAsia="ro-RO"/>
      </w:rPr>
      <w:drawing>
        <wp:anchor distT="0" distB="0" distL="114300" distR="114300" simplePos="0" relativeHeight="251662336" behindDoc="1" locked="0" layoutInCell="1" allowOverlap="1" wp14:anchorId="40140666" wp14:editId="5B4659A9">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FF53B6E">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77777777" w:rsidR="008731BE" w:rsidRDefault="00A646D4">
    <w:pPr>
      <w:pStyle w:val="Header"/>
    </w:pPr>
    <w:r>
      <w:rPr>
        <w:noProof/>
        <w:lang w:eastAsia="ro-RO"/>
      </w:rPr>
      <w:drawing>
        <wp:anchor distT="0" distB="0" distL="114300" distR="114300" simplePos="0" relativeHeight="251661312" behindDoc="1" locked="0" layoutInCell="1" allowOverlap="1" wp14:anchorId="785F5FCB" wp14:editId="7DEAEAD3">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574B6"/>
    <w:multiLevelType w:val="hybridMultilevel"/>
    <w:tmpl w:val="F5D8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30CE8"/>
    <w:multiLevelType w:val="hybridMultilevel"/>
    <w:tmpl w:val="81EC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44A6C"/>
    <w:multiLevelType w:val="hybridMultilevel"/>
    <w:tmpl w:val="7DF0F24E"/>
    <w:lvl w:ilvl="0" w:tplc="0824C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C12DA"/>
    <w:multiLevelType w:val="hybridMultilevel"/>
    <w:tmpl w:val="059462C0"/>
    <w:lvl w:ilvl="0" w:tplc="5B7046B6">
      <w:start w:val="1"/>
      <w:numFmt w:val="decimal"/>
      <w:lvlText w:val="%1."/>
      <w:lvlJc w:val="left"/>
      <w:pPr>
        <w:ind w:left="555" w:hanging="555"/>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A6457C"/>
    <w:multiLevelType w:val="hybridMultilevel"/>
    <w:tmpl w:val="41C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F2560"/>
    <w:multiLevelType w:val="hybridMultilevel"/>
    <w:tmpl w:val="2A7EA382"/>
    <w:lvl w:ilvl="0" w:tplc="2F321D64">
      <w:start w:val="1"/>
      <w:numFmt w:val="decimal"/>
      <w:lvlText w:val="%1."/>
      <w:lvlJc w:val="left"/>
      <w:pPr>
        <w:ind w:left="55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C1F0A"/>
    <w:multiLevelType w:val="multilevel"/>
    <w:tmpl w:val="093ECBEA"/>
    <w:lvl w:ilvl="0">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210813">
    <w:abstractNumId w:val="4"/>
  </w:num>
  <w:num w:numId="2" w16cid:durableId="1983341404">
    <w:abstractNumId w:val="0"/>
  </w:num>
  <w:num w:numId="3" w16cid:durableId="630671839">
    <w:abstractNumId w:val="2"/>
  </w:num>
  <w:num w:numId="4" w16cid:durableId="564216886">
    <w:abstractNumId w:val="8"/>
  </w:num>
  <w:num w:numId="5" w16cid:durableId="538861047">
    <w:abstractNumId w:val="1"/>
  </w:num>
  <w:num w:numId="6" w16cid:durableId="1478499150">
    <w:abstractNumId w:val="3"/>
  </w:num>
  <w:num w:numId="7" w16cid:durableId="1873028911">
    <w:abstractNumId w:val="6"/>
  </w:num>
  <w:num w:numId="8" w16cid:durableId="104932382">
    <w:abstractNumId w:val="5"/>
  </w:num>
  <w:num w:numId="9" w16cid:durableId="13517570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F9B"/>
    <w:rsid w:val="000113DB"/>
    <w:rsid w:val="000118C0"/>
    <w:rsid w:val="00011F0C"/>
    <w:rsid w:val="00014FCA"/>
    <w:rsid w:val="000333E3"/>
    <w:rsid w:val="000424CE"/>
    <w:rsid w:val="0004334D"/>
    <w:rsid w:val="00043EAB"/>
    <w:rsid w:val="000500F1"/>
    <w:rsid w:val="00051CFA"/>
    <w:rsid w:val="0005477E"/>
    <w:rsid w:val="00060653"/>
    <w:rsid w:val="000634AE"/>
    <w:rsid w:val="00064DEB"/>
    <w:rsid w:val="00065EB8"/>
    <w:rsid w:val="00072965"/>
    <w:rsid w:val="000743C2"/>
    <w:rsid w:val="000746E5"/>
    <w:rsid w:val="00075118"/>
    <w:rsid w:val="00086CDB"/>
    <w:rsid w:val="000873F4"/>
    <w:rsid w:val="00092FF0"/>
    <w:rsid w:val="00093829"/>
    <w:rsid w:val="00094877"/>
    <w:rsid w:val="00095366"/>
    <w:rsid w:val="000A2E33"/>
    <w:rsid w:val="000A30C3"/>
    <w:rsid w:val="000A3147"/>
    <w:rsid w:val="000A5723"/>
    <w:rsid w:val="000B62F3"/>
    <w:rsid w:val="000C3608"/>
    <w:rsid w:val="000D61B9"/>
    <w:rsid w:val="000F0F7C"/>
    <w:rsid w:val="00117053"/>
    <w:rsid w:val="00120678"/>
    <w:rsid w:val="00121656"/>
    <w:rsid w:val="001218F3"/>
    <w:rsid w:val="00126C72"/>
    <w:rsid w:val="00136CE2"/>
    <w:rsid w:val="00136DDD"/>
    <w:rsid w:val="0013771C"/>
    <w:rsid w:val="0014339B"/>
    <w:rsid w:val="0014556A"/>
    <w:rsid w:val="00146B1C"/>
    <w:rsid w:val="00163F8D"/>
    <w:rsid w:val="00170FD9"/>
    <w:rsid w:val="001717EA"/>
    <w:rsid w:val="00172B39"/>
    <w:rsid w:val="0017314E"/>
    <w:rsid w:val="001772ED"/>
    <w:rsid w:val="0018035A"/>
    <w:rsid w:val="0018502C"/>
    <w:rsid w:val="001879EC"/>
    <w:rsid w:val="001977A3"/>
    <w:rsid w:val="001A0F23"/>
    <w:rsid w:val="001A4B8A"/>
    <w:rsid w:val="001B0350"/>
    <w:rsid w:val="001B156E"/>
    <w:rsid w:val="001B6C77"/>
    <w:rsid w:val="001B7D9D"/>
    <w:rsid w:val="001C32A5"/>
    <w:rsid w:val="001C4197"/>
    <w:rsid w:val="001C528A"/>
    <w:rsid w:val="001C60D3"/>
    <w:rsid w:val="001C7244"/>
    <w:rsid w:val="001D63F1"/>
    <w:rsid w:val="001E67C8"/>
    <w:rsid w:val="001F13A3"/>
    <w:rsid w:val="001F2A24"/>
    <w:rsid w:val="001F51D7"/>
    <w:rsid w:val="001F5517"/>
    <w:rsid w:val="0020127C"/>
    <w:rsid w:val="0022335F"/>
    <w:rsid w:val="002240EA"/>
    <w:rsid w:val="00226F47"/>
    <w:rsid w:val="0023048B"/>
    <w:rsid w:val="00240106"/>
    <w:rsid w:val="002540CB"/>
    <w:rsid w:val="002641C8"/>
    <w:rsid w:val="00272E7E"/>
    <w:rsid w:val="002A476A"/>
    <w:rsid w:val="002B316E"/>
    <w:rsid w:val="002B3EAA"/>
    <w:rsid w:val="002B7714"/>
    <w:rsid w:val="002C2F87"/>
    <w:rsid w:val="002D1BC7"/>
    <w:rsid w:val="002D35E6"/>
    <w:rsid w:val="002D36EC"/>
    <w:rsid w:val="002D663B"/>
    <w:rsid w:val="002E3A56"/>
    <w:rsid w:val="002E5EF2"/>
    <w:rsid w:val="002F1CB1"/>
    <w:rsid w:val="002F5C56"/>
    <w:rsid w:val="00305E50"/>
    <w:rsid w:val="00314526"/>
    <w:rsid w:val="00316676"/>
    <w:rsid w:val="00321491"/>
    <w:rsid w:val="00333279"/>
    <w:rsid w:val="00334D3B"/>
    <w:rsid w:val="003353BC"/>
    <w:rsid w:val="00337AA9"/>
    <w:rsid w:val="00341867"/>
    <w:rsid w:val="00346D15"/>
    <w:rsid w:val="00352BEF"/>
    <w:rsid w:val="00361545"/>
    <w:rsid w:val="00370D92"/>
    <w:rsid w:val="003908A8"/>
    <w:rsid w:val="00391F36"/>
    <w:rsid w:val="003A19E1"/>
    <w:rsid w:val="003A2749"/>
    <w:rsid w:val="003A6CD6"/>
    <w:rsid w:val="003B7197"/>
    <w:rsid w:val="003B75BF"/>
    <w:rsid w:val="003C05AA"/>
    <w:rsid w:val="003C4618"/>
    <w:rsid w:val="003D247A"/>
    <w:rsid w:val="003D77D3"/>
    <w:rsid w:val="003E5C9A"/>
    <w:rsid w:val="003E7D54"/>
    <w:rsid w:val="003F4F3D"/>
    <w:rsid w:val="00400CE1"/>
    <w:rsid w:val="00400DEB"/>
    <w:rsid w:val="004020EE"/>
    <w:rsid w:val="004041EB"/>
    <w:rsid w:val="00412E12"/>
    <w:rsid w:val="00413663"/>
    <w:rsid w:val="00415BE2"/>
    <w:rsid w:val="004170C7"/>
    <w:rsid w:val="0042032C"/>
    <w:rsid w:val="00423019"/>
    <w:rsid w:val="0042563B"/>
    <w:rsid w:val="004310C7"/>
    <w:rsid w:val="00432E83"/>
    <w:rsid w:val="004360DE"/>
    <w:rsid w:val="00437319"/>
    <w:rsid w:val="00453BEA"/>
    <w:rsid w:val="0046059A"/>
    <w:rsid w:val="0046717B"/>
    <w:rsid w:val="00471FE1"/>
    <w:rsid w:val="004802CC"/>
    <w:rsid w:val="00480BD2"/>
    <w:rsid w:val="00483603"/>
    <w:rsid w:val="0048666D"/>
    <w:rsid w:val="00486F15"/>
    <w:rsid w:val="00490A99"/>
    <w:rsid w:val="004A079F"/>
    <w:rsid w:val="004A3D7C"/>
    <w:rsid w:val="004B159A"/>
    <w:rsid w:val="004C4989"/>
    <w:rsid w:val="004E1A81"/>
    <w:rsid w:val="004E3CC7"/>
    <w:rsid w:val="004F070B"/>
    <w:rsid w:val="004F5599"/>
    <w:rsid w:val="004F5813"/>
    <w:rsid w:val="004F6366"/>
    <w:rsid w:val="00501766"/>
    <w:rsid w:val="005045C1"/>
    <w:rsid w:val="00504AB1"/>
    <w:rsid w:val="005132A6"/>
    <w:rsid w:val="00527829"/>
    <w:rsid w:val="00531DCB"/>
    <w:rsid w:val="00533E43"/>
    <w:rsid w:val="00543538"/>
    <w:rsid w:val="005453F7"/>
    <w:rsid w:val="005456FA"/>
    <w:rsid w:val="00545F9B"/>
    <w:rsid w:val="005469EB"/>
    <w:rsid w:val="00552901"/>
    <w:rsid w:val="00554419"/>
    <w:rsid w:val="00556E48"/>
    <w:rsid w:val="0056122D"/>
    <w:rsid w:val="0057371A"/>
    <w:rsid w:val="00581424"/>
    <w:rsid w:val="00582EFC"/>
    <w:rsid w:val="005859A1"/>
    <w:rsid w:val="00593641"/>
    <w:rsid w:val="005A383F"/>
    <w:rsid w:val="005A3C59"/>
    <w:rsid w:val="005A6F26"/>
    <w:rsid w:val="005B6C1F"/>
    <w:rsid w:val="005C07C8"/>
    <w:rsid w:val="005C110F"/>
    <w:rsid w:val="005C2734"/>
    <w:rsid w:val="005C2A47"/>
    <w:rsid w:val="005C40DD"/>
    <w:rsid w:val="005C4D17"/>
    <w:rsid w:val="005C673A"/>
    <w:rsid w:val="005D432C"/>
    <w:rsid w:val="005D5870"/>
    <w:rsid w:val="005E0311"/>
    <w:rsid w:val="005E3881"/>
    <w:rsid w:val="005E564E"/>
    <w:rsid w:val="005F0C14"/>
    <w:rsid w:val="005F265C"/>
    <w:rsid w:val="00600EDC"/>
    <w:rsid w:val="00603EB3"/>
    <w:rsid w:val="00604BAC"/>
    <w:rsid w:val="00634DD2"/>
    <w:rsid w:val="0063570B"/>
    <w:rsid w:val="00644C60"/>
    <w:rsid w:val="00662596"/>
    <w:rsid w:val="00665728"/>
    <w:rsid w:val="006750CB"/>
    <w:rsid w:val="006757D3"/>
    <w:rsid w:val="00682376"/>
    <w:rsid w:val="00690AA2"/>
    <w:rsid w:val="0069155C"/>
    <w:rsid w:val="006A1B66"/>
    <w:rsid w:val="006A2E5E"/>
    <w:rsid w:val="006B24C1"/>
    <w:rsid w:val="006B283A"/>
    <w:rsid w:val="006B51FD"/>
    <w:rsid w:val="006B5E42"/>
    <w:rsid w:val="006B76B4"/>
    <w:rsid w:val="006C0898"/>
    <w:rsid w:val="006C1ED7"/>
    <w:rsid w:val="006C53A4"/>
    <w:rsid w:val="006C6879"/>
    <w:rsid w:val="006D1A3D"/>
    <w:rsid w:val="006E1623"/>
    <w:rsid w:val="006F19A1"/>
    <w:rsid w:val="006F2BCD"/>
    <w:rsid w:val="006F759F"/>
    <w:rsid w:val="00700AE8"/>
    <w:rsid w:val="00703AB7"/>
    <w:rsid w:val="007108EB"/>
    <w:rsid w:val="00712A4C"/>
    <w:rsid w:val="00713CF2"/>
    <w:rsid w:val="00713FF3"/>
    <w:rsid w:val="00714974"/>
    <w:rsid w:val="00714AB4"/>
    <w:rsid w:val="007229A9"/>
    <w:rsid w:val="007306F0"/>
    <w:rsid w:val="00730721"/>
    <w:rsid w:val="00735D4D"/>
    <w:rsid w:val="00742BE4"/>
    <w:rsid w:val="007450CB"/>
    <w:rsid w:val="007454AC"/>
    <w:rsid w:val="00745904"/>
    <w:rsid w:val="007537D0"/>
    <w:rsid w:val="00773105"/>
    <w:rsid w:val="00783F72"/>
    <w:rsid w:val="00785523"/>
    <w:rsid w:val="007858E4"/>
    <w:rsid w:val="00791BF9"/>
    <w:rsid w:val="00792860"/>
    <w:rsid w:val="00793382"/>
    <w:rsid w:val="00797F0D"/>
    <w:rsid w:val="007A2060"/>
    <w:rsid w:val="007A2745"/>
    <w:rsid w:val="007A4F2C"/>
    <w:rsid w:val="007B176D"/>
    <w:rsid w:val="007C5366"/>
    <w:rsid w:val="007D4AB2"/>
    <w:rsid w:val="007D69DD"/>
    <w:rsid w:val="007E3358"/>
    <w:rsid w:val="007E69BE"/>
    <w:rsid w:val="008021E9"/>
    <w:rsid w:val="0081476F"/>
    <w:rsid w:val="00816F0C"/>
    <w:rsid w:val="00827666"/>
    <w:rsid w:val="00830446"/>
    <w:rsid w:val="00836CE8"/>
    <w:rsid w:val="0083747E"/>
    <w:rsid w:val="00844C29"/>
    <w:rsid w:val="0084600F"/>
    <w:rsid w:val="00852838"/>
    <w:rsid w:val="00881B3B"/>
    <w:rsid w:val="00890C55"/>
    <w:rsid w:val="00892918"/>
    <w:rsid w:val="008A041B"/>
    <w:rsid w:val="008A4FFB"/>
    <w:rsid w:val="008A6BA4"/>
    <w:rsid w:val="008B5007"/>
    <w:rsid w:val="008C39E8"/>
    <w:rsid w:val="008D01A6"/>
    <w:rsid w:val="008D108D"/>
    <w:rsid w:val="008D2DD2"/>
    <w:rsid w:val="008E0658"/>
    <w:rsid w:val="008E10F8"/>
    <w:rsid w:val="00904379"/>
    <w:rsid w:val="0090579A"/>
    <w:rsid w:val="00906E2D"/>
    <w:rsid w:val="009151B3"/>
    <w:rsid w:val="00916D09"/>
    <w:rsid w:val="00923387"/>
    <w:rsid w:val="009238BB"/>
    <w:rsid w:val="009266BF"/>
    <w:rsid w:val="009324CA"/>
    <w:rsid w:val="009347C4"/>
    <w:rsid w:val="009378C8"/>
    <w:rsid w:val="009604AA"/>
    <w:rsid w:val="009631B0"/>
    <w:rsid w:val="0096450D"/>
    <w:rsid w:val="00995652"/>
    <w:rsid w:val="00995A75"/>
    <w:rsid w:val="009A005A"/>
    <w:rsid w:val="009A09D4"/>
    <w:rsid w:val="009A28EC"/>
    <w:rsid w:val="009A2FD1"/>
    <w:rsid w:val="009A5272"/>
    <w:rsid w:val="009B2E5E"/>
    <w:rsid w:val="009B3D9A"/>
    <w:rsid w:val="009B59D4"/>
    <w:rsid w:val="009B647A"/>
    <w:rsid w:val="009C1F9C"/>
    <w:rsid w:val="009C38EB"/>
    <w:rsid w:val="009C66D9"/>
    <w:rsid w:val="009D38F7"/>
    <w:rsid w:val="009D4779"/>
    <w:rsid w:val="009E02CD"/>
    <w:rsid w:val="009E73DA"/>
    <w:rsid w:val="009F19FF"/>
    <w:rsid w:val="009F3FD0"/>
    <w:rsid w:val="009F566A"/>
    <w:rsid w:val="009F6941"/>
    <w:rsid w:val="00A04348"/>
    <w:rsid w:val="00A05ED7"/>
    <w:rsid w:val="00A06982"/>
    <w:rsid w:val="00A141B7"/>
    <w:rsid w:val="00A22984"/>
    <w:rsid w:val="00A22EEF"/>
    <w:rsid w:val="00A24BCA"/>
    <w:rsid w:val="00A258D6"/>
    <w:rsid w:val="00A267E8"/>
    <w:rsid w:val="00A37BE0"/>
    <w:rsid w:val="00A42F54"/>
    <w:rsid w:val="00A44E41"/>
    <w:rsid w:val="00A508BF"/>
    <w:rsid w:val="00A50B26"/>
    <w:rsid w:val="00A5647F"/>
    <w:rsid w:val="00A57603"/>
    <w:rsid w:val="00A62A92"/>
    <w:rsid w:val="00A646D4"/>
    <w:rsid w:val="00A66C1A"/>
    <w:rsid w:val="00A70A10"/>
    <w:rsid w:val="00A74F10"/>
    <w:rsid w:val="00A76AF1"/>
    <w:rsid w:val="00A82698"/>
    <w:rsid w:val="00A851D9"/>
    <w:rsid w:val="00A94FDD"/>
    <w:rsid w:val="00A960E8"/>
    <w:rsid w:val="00A97F7F"/>
    <w:rsid w:val="00AA054F"/>
    <w:rsid w:val="00AA4855"/>
    <w:rsid w:val="00AB14F9"/>
    <w:rsid w:val="00AE4226"/>
    <w:rsid w:val="00AE6ADD"/>
    <w:rsid w:val="00AF02ED"/>
    <w:rsid w:val="00AF331B"/>
    <w:rsid w:val="00AF62B9"/>
    <w:rsid w:val="00B0136C"/>
    <w:rsid w:val="00B0257A"/>
    <w:rsid w:val="00B04D40"/>
    <w:rsid w:val="00B04EBC"/>
    <w:rsid w:val="00B102A6"/>
    <w:rsid w:val="00B1242B"/>
    <w:rsid w:val="00B149C1"/>
    <w:rsid w:val="00B226EF"/>
    <w:rsid w:val="00B259BF"/>
    <w:rsid w:val="00B35D2D"/>
    <w:rsid w:val="00B4327D"/>
    <w:rsid w:val="00B47CF7"/>
    <w:rsid w:val="00B5320E"/>
    <w:rsid w:val="00B61A93"/>
    <w:rsid w:val="00B65078"/>
    <w:rsid w:val="00B679DD"/>
    <w:rsid w:val="00B725CB"/>
    <w:rsid w:val="00B74BC5"/>
    <w:rsid w:val="00B7561C"/>
    <w:rsid w:val="00B77D66"/>
    <w:rsid w:val="00B84411"/>
    <w:rsid w:val="00BA5491"/>
    <w:rsid w:val="00BB1230"/>
    <w:rsid w:val="00BB6307"/>
    <w:rsid w:val="00BB6595"/>
    <w:rsid w:val="00BB785E"/>
    <w:rsid w:val="00BC0A61"/>
    <w:rsid w:val="00BC0EA8"/>
    <w:rsid w:val="00BC3559"/>
    <w:rsid w:val="00BE2877"/>
    <w:rsid w:val="00BE6A7C"/>
    <w:rsid w:val="00BE794F"/>
    <w:rsid w:val="00BE7E5F"/>
    <w:rsid w:val="00BF4B62"/>
    <w:rsid w:val="00C021FD"/>
    <w:rsid w:val="00C02358"/>
    <w:rsid w:val="00C032AF"/>
    <w:rsid w:val="00C05E00"/>
    <w:rsid w:val="00C05EE0"/>
    <w:rsid w:val="00C06F32"/>
    <w:rsid w:val="00C13CFC"/>
    <w:rsid w:val="00C155D9"/>
    <w:rsid w:val="00C21EAC"/>
    <w:rsid w:val="00C22B6E"/>
    <w:rsid w:val="00C249F4"/>
    <w:rsid w:val="00C252AB"/>
    <w:rsid w:val="00C338B9"/>
    <w:rsid w:val="00C33916"/>
    <w:rsid w:val="00C351F0"/>
    <w:rsid w:val="00C40115"/>
    <w:rsid w:val="00C47837"/>
    <w:rsid w:val="00C5408B"/>
    <w:rsid w:val="00C543B4"/>
    <w:rsid w:val="00C62F6E"/>
    <w:rsid w:val="00C630D6"/>
    <w:rsid w:val="00C658DB"/>
    <w:rsid w:val="00C74B07"/>
    <w:rsid w:val="00C771E8"/>
    <w:rsid w:val="00C86014"/>
    <w:rsid w:val="00C95A22"/>
    <w:rsid w:val="00CA27EF"/>
    <w:rsid w:val="00CA45AF"/>
    <w:rsid w:val="00CA47A2"/>
    <w:rsid w:val="00CA611E"/>
    <w:rsid w:val="00CB5E7A"/>
    <w:rsid w:val="00CC0F99"/>
    <w:rsid w:val="00CD3675"/>
    <w:rsid w:val="00CD4936"/>
    <w:rsid w:val="00CE2368"/>
    <w:rsid w:val="00CE59A7"/>
    <w:rsid w:val="00CE59E1"/>
    <w:rsid w:val="00CF38C4"/>
    <w:rsid w:val="00CF4B4E"/>
    <w:rsid w:val="00D01CCE"/>
    <w:rsid w:val="00D15495"/>
    <w:rsid w:val="00D159B5"/>
    <w:rsid w:val="00D16246"/>
    <w:rsid w:val="00D17DF0"/>
    <w:rsid w:val="00D21E69"/>
    <w:rsid w:val="00D2274D"/>
    <w:rsid w:val="00D23151"/>
    <w:rsid w:val="00D2420F"/>
    <w:rsid w:val="00D33067"/>
    <w:rsid w:val="00D337B4"/>
    <w:rsid w:val="00D34D3D"/>
    <w:rsid w:val="00D4013F"/>
    <w:rsid w:val="00D4392C"/>
    <w:rsid w:val="00D50C87"/>
    <w:rsid w:val="00D51BB0"/>
    <w:rsid w:val="00D51CBD"/>
    <w:rsid w:val="00D578C2"/>
    <w:rsid w:val="00D60921"/>
    <w:rsid w:val="00D640E5"/>
    <w:rsid w:val="00D70E75"/>
    <w:rsid w:val="00D71A46"/>
    <w:rsid w:val="00D74301"/>
    <w:rsid w:val="00D74D81"/>
    <w:rsid w:val="00D84746"/>
    <w:rsid w:val="00D852D5"/>
    <w:rsid w:val="00D86726"/>
    <w:rsid w:val="00D903B7"/>
    <w:rsid w:val="00D914C2"/>
    <w:rsid w:val="00DA1051"/>
    <w:rsid w:val="00DA18DE"/>
    <w:rsid w:val="00DB18FD"/>
    <w:rsid w:val="00DB53C4"/>
    <w:rsid w:val="00DC4A85"/>
    <w:rsid w:val="00DD2BBA"/>
    <w:rsid w:val="00DD34D0"/>
    <w:rsid w:val="00DE1158"/>
    <w:rsid w:val="00DE1E43"/>
    <w:rsid w:val="00DE2102"/>
    <w:rsid w:val="00DE3589"/>
    <w:rsid w:val="00DE3FBC"/>
    <w:rsid w:val="00DF0F92"/>
    <w:rsid w:val="00DF1741"/>
    <w:rsid w:val="00DF5D81"/>
    <w:rsid w:val="00E001CF"/>
    <w:rsid w:val="00E04CD5"/>
    <w:rsid w:val="00E077AF"/>
    <w:rsid w:val="00E105A0"/>
    <w:rsid w:val="00E12EC3"/>
    <w:rsid w:val="00E22EF7"/>
    <w:rsid w:val="00E2421D"/>
    <w:rsid w:val="00E268D9"/>
    <w:rsid w:val="00E37840"/>
    <w:rsid w:val="00E44451"/>
    <w:rsid w:val="00E52E86"/>
    <w:rsid w:val="00E604EA"/>
    <w:rsid w:val="00E64A80"/>
    <w:rsid w:val="00E7570A"/>
    <w:rsid w:val="00E76172"/>
    <w:rsid w:val="00E829BB"/>
    <w:rsid w:val="00E9730D"/>
    <w:rsid w:val="00EA2454"/>
    <w:rsid w:val="00EB07FA"/>
    <w:rsid w:val="00EB40F2"/>
    <w:rsid w:val="00EB5880"/>
    <w:rsid w:val="00EB7094"/>
    <w:rsid w:val="00EC3845"/>
    <w:rsid w:val="00EC6206"/>
    <w:rsid w:val="00ED2FBA"/>
    <w:rsid w:val="00ED491B"/>
    <w:rsid w:val="00ED63B2"/>
    <w:rsid w:val="00EE1282"/>
    <w:rsid w:val="00EE29E2"/>
    <w:rsid w:val="00EE7B3A"/>
    <w:rsid w:val="00EF6DDC"/>
    <w:rsid w:val="00F005A7"/>
    <w:rsid w:val="00F03A14"/>
    <w:rsid w:val="00F15389"/>
    <w:rsid w:val="00F1578D"/>
    <w:rsid w:val="00F1621B"/>
    <w:rsid w:val="00F262CE"/>
    <w:rsid w:val="00F276CE"/>
    <w:rsid w:val="00F35DD4"/>
    <w:rsid w:val="00F4119B"/>
    <w:rsid w:val="00F41DC8"/>
    <w:rsid w:val="00F453AC"/>
    <w:rsid w:val="00F46A6D"/>
    <w:rsid w:val="00F51757"/>
    <w:rsid w:val="00F54ED1"/>
    <w:rsid w:val="00F55335"/>
    <w:rsid w:val="00F55C40"/>
    <w:rsid w:val="00F61431"/>
    <w:rsid w:val="00F61A55"/>
    <w:rsid w:val="00F636D9"/>
    <w:rsid w:val="00F66E7B"/>
    <w:rsid w:val="00F67A4A"/>
    <w:rsid w:val="00F81CBD"/>
    <w:rsid w:val="00F8222F"/>
    <w:rsid w:val="00F82F37"/>
    <w:rsid w:val="00F840A5"/>
    <w:rsid w:val="00F9055A"/>
    <w:rsid w:val="00F94A3E"/>
    <w:rsid w:val="00F97025"/>
    <w:rsid w:val="00F97E81"/>
    <w:rsid w:val="00FA1CCA"/>
    <w:rsid w:val="00FA7918"/>
    <w:rsid w:val="00FB006A"/>
    <w:rsid w:val="00FB246E"/>
    <w:rsid w:val="00FC12FA"/>
    <w:rsid w:val="00FD0E6C"/>
    <w:rsid w:val="00FD1386"/>
    <w:rsid w:val="00FD3F66"/>
    <w:rsid w:val="00FD63CC"/>
    <w:rsid w:val="00FF047F"/>
    <w:rsid w:val="00FF0CAA"/>
    <w:rsid w:val="00FF1A6E"/>
    <w:rsid w:val="00FF39B7"/>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semiHidden/>
    <w:unhideWhenUsed/>
    <w:rsid w:val="008D01A6"/>
    <w:rPr>
      <w:szCs w:val="20"/>
    </w:rPr>
  </w:style>
  <w:style w:type="character" w:customStyle="1" w:styleId="CommentTextChar">
    <w:name w:val="Comment Text Char"/>
    <w:basedOn w:val="DefaultParagraphFont"/>
    <w:link w:val="CommentText"/>
    <w:uiPriority w:val="99"/>
    <w:semiHidden/>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 w:type="character" w:styleId="Emphasis">
    <w:name w:val="Emphasis"/>
    <w:basedOn w:val="DefaultParagraphFont"/>
    <w:uiPriority w:val="20"/>
    <w:qFormat/>
    <w:rsid w:val="009151B3"/>
    <w:rPr>
      <w:i/>
      <w:iCs/>
    </w:rPr>
  </w:style>
  <w:style w:type="character" w:styleId="Strong">
    <w:name w:val="Strong"/>
    <w:basedOn w:val="DefaultParagraphFont"/>
    <w:uiPriority w:val="22"/>
    <w:qFormat/>
    <w:rsid w:val="008D108D"/>
    <w:rPr>
      <w:b/>
      <w:bCs/>
    </w:rPr>
  </w:style>
  <w:style w:type="character" w:customStyle="1" w:styleId="slit">
    <w:name w:val="s_lit"/>
    <w:basedOn w:val="DefaultParagraphFont"/>
    <w:rsid w:val="007450CB"/>
  </w:style>
  <w:style w:type="character" w:customStyle="1" w:styleId="slitbdy">
    <w:name w:val="s_lit_bdy"/>
    <w:basedOn w:val="DefaultParagraphFont"/>
    <w:rsid w:val="007450CB"/>
  </w:style>
  <w:style w:type="character" w:customStyle="1" w:styleId="slitttl">
    <w:name w:val="s_lit_ttl"/>
    <w:basedOn w:val="DefaultParagraphFont"/>
    <w:rsid w:val="007450CB"/>
  </w:style>
  <w:style w:type="paragraph" w:styleId="ListParagraph">
    <w:name w:val="List Paragraph"/>
    <w:basedOn w:val="Normal"/>
    <w:uiPriority w:val="34"/>
    <w:qFormat/>
    <w:rsid w:val="009C38EB"/>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9CB8E-5848-47E5-A67B-9121F4E0857D}">
  <ds:schemaRefs>
    <ds:schemaRef ds:uri="http://schemas.microsoft.com/sharepoint/v3/contenttype/forms"/>
  </ds:schemaRefs>
</ds:datastoreItem>
</file>

<file path=customXml/itemProps3.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7835</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Felicia Moga</cp:lastModifiedBy>
  <cp:revision>2</cp:revision>
  <dcterms:created xsi:type="dcterms:W3CDTF">2022-06-14T05:52:00Z</dcterms:created>
  <dcterms:modified xsi:type="dcterms:W3CDTF">2022-06-14T05:52:00Z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ies>
</file>