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0A30C3" w:rsidRPr="00BF3CC1" w14:paraId="4B6F66F6" w14:textId="77777777" w:rsidTr="00650B62">
        <w:trPr>
          <w:trHeight w:val="902"/>
        </w:trPr>
        <w:tc>
          <w:tcPr>
            <w:tcW w:w="9271" w:type="dxa"/>
            <w:gridSpan w:val="2"/>
            <w:tcMar>
              <w:top w:w="0" w:type="dxa"/>
              <w:left w:w="0" w:type="dxa"/>
              <w:bottom w:w="0" w:type="dxa"/>
              <w:right w:w="0" w:type="dxa"/>
            </w:tcMar>
            <w:hideMark/>
          </w:tcPr>
          <w:p w14:paraId="1E9EC16E" w14:textId="63E17191" w:rsidR="000A30C3" w:rsidRPr="00BF3CC1" w:rsidRDefault="00730721" w:rsidP="00650B62">
            <w:pPr>
              <w:pStyle w:val="EYDocumenttitle"/>
              <w:rPr>
                <w:rFonts w:cs="Arial"/>
              </w:rPr>
            </w:pPr>
            <w:r>
              <w:rPr>
                <w:rFonts w:cs="Arial"/>
              </w:rPr>
              <w:t>Punct de vedere</w:t>
            </w:r>
          </w:p>
        </w:tc>
      </w:tr>
      <w:tr w:rsidR="000A30C3" w:rsidRPr="00BF3CC1" w14:paraId="7094AE1A" w14:textId="77777777" w:rsidTr="00650B62">
        <w:trPr>
          <w:trHeight w:val="373"/>
        </w:trPr>
        <w:tc>
          <w:tcPr>
            <w:tcW w:w="9271" w:type="dxa"/>
            <w:gridSpan w:val="2"/>
            <w:shd w:val="clear" w:color="auto" w:fill="auto"/>
            <w:tcMar>
              <w:top w:w="0" w:type="dxa"/>
              <w:left w:w="0" w:type="dxa"/>
              <w:bottom w:w="0" w:type="dxa"/>
              <w:right w:w="0" w:type="dxa"/>
            </w:tcMar>
            <w:hideMark/>
          </w:tcPr>
          <w:p w14:paraId="0BCDC895" w14:textId="4AFC0215" w:rsidR="000A30C3" w:rsidRPr="00BF3CC1" w:rsidRDefault="00556E48" w:rsidP="00650B62">
            <w:pPr>
              <w:pStyle w:val="EYDocumentpromptsbold"/>
              <w:rPr>
                <w:rFonts w:ascii="Arial" w:hAnsi="Arial" w:cs="Arial"/>
                <w:highlight w:val="yellow"/>
              </w:rPr>
            </w:pPr>
            <w:r>
              <w:rPr>
                <w:rFonts w:ascii="Arial" w:hAnsi="Arial" w:cs="Arial"/>
              </w:rPr>
              <w:t xml:space="preserve"> </w:t>
            </w:r>
            <w:r w:rsidR="00177B83">
              <w:rPr>
                <w:rFonts w:ascii="Arial" w:hAnsi="Arial" w:cs="Arial"/>
              </w:rPr>
              <w:t>2</w:t>
            </w:r>
            <w:r w:rsidR="00924BF4">
              <w:rPr>
                <w:rFonts w:ascii="Arial" w:hAnsi="Arial" w:cs="Arial"/>
              </w:rPr>
              <w:t xml:space="preserve"> i</w:t>
            </w:r>
            <w:r w:rsidR="00F51757">
              <w:rPr>
                <w:rFonts w:ascii="Arial" w:hAnsi="Arial" w:cs="Arial"/>
              </w:rPr>
              <w:t xml:space="preserve">unie </w:t>
            </w:r>
            <w:r w:rsidR="000A30C3">
              <w:rPr>
                <w:rFonts w:ascii="Arial" w:hAnsi="Arial" w:cs="Arial"/>
              </w:rPr>
              <w:t>202</w:t>
            </w:r>
            <w:r w:rsidR="000D61B9">
              <w:rPr>
                <w:rFonts w:ascii="Arial" w:hAnsi="Arial" w:cs="Arial"/>
              </w:rPr>
              <w:t>2</w:t>
            </w:r>
          </w:p>
        </w:tc>
      </w:tr>
      <w:tr w:rsidR="000A30C3" w:rsidRPr="00BF3CC1" w14:paraId="71163D50" w14:textId="77777777" w:rsidTr="00650B62">
        <w:trPr>
          <w:trHeight w:val="20"/>
        </w:trPr>
        <w:tc>
          <w:tcPr>
            <w:tcW w:w="1701" w:type="dxa"/>
            <w:tcMar>
              <w:top w:w="0" w:type="dxa"/>
              <w:left w:w="0" w:type="dxa"/>
              <w:bottom w:w="0" w:type="dxa"/>
              <w:right w:w="0" w:type="dxa"/>
            </w:tcMar>
            <w:hideMark/>
          </w:tcPr>
          <w:p w14:paraId="12E82192" w14:textId="77777777" w:rsidR="000A30C3" w:rsidRPr="00BF3CC1" w:rsidRDefault="000A30C3" w:rsidP="00650B62">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E5C96E8" w14:textId="77777777" w:rsidR="000A30C3" w:rsidRPr="00BF3CC1" w:rsidRDefault="000A30C3" w:rsidP="00650B62">
            <w:pPr>
              <w:pStyle w:val="EYDocumentprompts"/>
              <w:rPr>
                <w:rFonts w:cs="Arial"/>
                <w:lang w:val="ro-RO"/>
              </w:rPr>
            </w:pPr>
            <w:r>
              <w:rPr>
                <w:rFonts w:cs="Arial"/>
                <w:lang w:val="ro-RO"/>
              </w:rPr>
              <w:t>Anda Huțanu</w:t>
            </w:r>
          </w:p>
        </w:tc>
      </w:tr>
      <w:tr w:rsidR="000A30C3" w:rsidRPr="00BF3CC1" w14:paraId="04BF7DC3" w14:textId="77777777" w:rsidTr="00650B62">
        <w:trPr>
          <w:trHeight w:val="20"/>
        </w:trPr>
        <w:tc>
          <w:tcPr>
            <w:tcW w:w="1701" w:type="dxa"/>
            <w:tcMar>
              <w:top w:w="0" w:type="dxa"/>
              <w:left w:w="0" w:type="dxa"/>
              <w:bottom w:w="0" w:type="dxa"/>
              <w:right w:w="0" w:type="dxa"/>
            </w:tcMar>
            <w:hideMark/>
          </w:tcPr>
          <w:p w14:paraId="7D3B09CA" w14:textId="77777777" w:rsidR="000A30C3" w:rsidRPr="00BF3CC1" w:rsidRDefault="000A30C3" w:rsidP="00650B62">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5CF38198" w14:textId="77777777" w:rsidR="000A30C3" w:rsidRPr="00BF3CC1" w:rsidRDefault="000A30C3" w:rsidP="00650B62">
            <w:pPr>
              <w:pStyle w:val="EYDocumentprompts"/>
              <w:rPr>
                <w:rFonts w:cs="Arial"/>
                <w:lang w:val="ro-RO"/>
              </w:rPr>
            </w:pPr>
            <w:r>
              <w:rPr>
                <w:rFonts w:cs="Arial"/>
                <w:lang w:val="ro-RO"/>
              </w:rPr>
              <w:t>EY Româ</w:t>
            </w:r>
            <w:r w:rsidRPr="00BF3CC1">
              <w:rPr>
                <w:rFonts w:cs="Arial"/>
                <w:lang w:val="ro-RO"/>
              </w:rPr>
              <w:t>nia</w:t>
            </w:r>
          </w:p>
        </w:tc>
      </w:tr>
      <w:tr w:rsidR="000A30C3" w:rsidRPr="00BF3CC1" w14:paraId="15922916" w14:textId="77777777" w:rsidTr="00650B62">
        <w:trPr>
          <w:trHeight w:val="20"/>
        </w:trPr>
        <w:tc>
          <w:tcPr>
            <w:tcW w:w="1701" w:type="dxa"/>
            <w:tcMar>
              <w:top w:w="0" w:type="dxa"/>
              <w:left w:w="0" w:type="dxa"/>
              <w:bottom w:w="0" w:type="dxa"/>
              <w:right w:w="0" w:type="dxa"/>
            </w:tcMar>
            <w:hideMark/>
          </w:tcPr>
          <w:p w14:paraId="414857A3" w14:textId="77777777" w:rsidR="000A30C3" w:rsidRPr="00BF3CC1" w:rsidRDefault="000A30C3" w:rsidP="00650B62">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0F56F218" w14:textId="77777777" w:rsidR="000A30C3" w:rsidRPr="00BF3CC1" w:rsidRDefault="000A30C3" w:rsidP="00650B62">
            <w:pPr>
              <w:pStyle w:val="EYDocumentprompts"/>
              <w:rPr>
                <w:rFonts w:cs="Arial"/>
                <w:lang w:val="ro-RO"/>
              </w:rPr>
            </w:pPr>
            <w:r w:rsidRPr="00BF3CC1">
              <w:rPr>
                <w:rFonts w:cs="Arial"/>
                <w:lang w:val="ro-RO"/>
              </w:rPr>
              <w:t>+40 21 402 4000</w:t>
            </w:r>
          </w:p>
        </w:tc>
      </w:tr>
      <w:tr w:rsidR="000A30C3" w:rsidRPr="00BF3CC1" w14:paraId="3E6A8718" w14:textId="77777777" w:rsidTr="00650B62">
        <w:trPr>
          <w:trHeight w:val="80"/>
        </w:trPr>
        <w:tc>
          <w:tcPr>
            <w:tcW w:w="1701" w:type="dxa"/>
            <w:tcMar>
              <w:top w:w="0" w:type="dxa"/>
              <w:left w:w="0" w:type="dxa"/>
              <w:bottom w:w="0" w:type="dxa"/>
              <w:right w:w="0" w:type="dxa"/>
            </w:tcMar>
            <w:hideMark/>
          </w:tcPr>
          <w:p w14:paraId="233EE478" w14:textId="77777777" w:rsidR="000A30C3" w:rsidRPr="00BF3CC1" w:rsidRDefault="000A30C3" w:rsidP="00650B62">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3ECFA144" w14:textId="77777777" w:rsidR="000A30C3" w:rsidRPr="00BF3CC1" w:rsidRDefault="00535B5E" w:rsidP="00650B62">
            <w:pPr>
              <w:pStyle w:val="EYDocumentprompts"/>
              <w:rPr>
                <w:rFonts w:cs="Arial"/>
                <w:color w:val="0000FF"/>
                <w:u w:val="single"/>
                <w:lang w:val="ro-RO"/>
              </w:rPr>
            </w:pPr>
            <w:hyperlink r:id="rId10" w:history="1">
              <w:r w:rsidR="000A30C3" w:rsidRPr="00D539DF">
                <w:rPr>
                  <w:rStyle w:val="Hyperlink"/>
                  <w:rFonts w:cs="Arial"/>
                  <w:lang w:val="ro-RO"/>
                </w:rPr>
                <w:t>anda.hutanu@ro.ey.com</w:t>
              </w:r>
            </w:hyperlink>
          </w:p>
        </w:tc>
      </w:tr>
    </w:tbl>
    <w:p w14:paraId="17CD71F2" w14:textId="0DE12A2B" w:rsidR="00A37BE0" w:rsidRPr="00A57603" w:rsidRDefault="00A37BE0" w:rsidP="00D21E69">
      <w:pPr>
        <w:pStyle w:val="EYBodytextwithparaspace"/>
        <w:spacing w:after="0" w:line="240" w:lineRule="auto"/>
        <w:contextualSpacing/>
        <w:rPr>
          <w:rFonts w:cs="Arial"/>
          <w:szCs w:val="22"/>
        </w:rPr>
      </w:pPr>
    </w:p>
    <w:p w14:paraId="0F3A012B" w14:textId="4A79D935" w:rsidR="00ED491B" w:rsidRDefault="00ED2FBA" w:rsidP="00D21E69">
      <w:pPr>
        <w:pStyle w:val="EYBodytextwithparaspace"/>
        <w:spacing w:after="240" w:line="240" w:lineRule="auto"/>
        <w:contextualSpacing/>
        <w:rPr>
          <w:rFonts w:cs="Arial"/>
          <w:b/>
          <w:bCs/>
          <w:sz w:val="28"/>
          <w:szCs w:val="28"/>
        </w:rPr>
      </w:pPr>
      <w:bookmarkStart w:id="0" w:name="_Hlk105057084"/>
      <w:r w:rsidRPr="00ED2FBA">
        <w:rPr>
          <w:rFonts w:cs="Arial"/>
          <w:b/>
          <w:bCs/>
          <w:sz w:val="28"/>
          <w:szCs w:val="28"/>
        </w:rPr>
        <w:t>”Acordul secolului” față în față cu dezacordul european: impozitul pe venitul multinaționalelor mai are de așteptat</w:t>
      </w:r>
    </w:p>
    <w:bookmarkEnd w:id="0"/>
    <w:p w14:paraId="3F8EA14B" w14:textId="77777777" w:rsidR="00ED2FBA" w:rsidRPr="00730721" w:rsidRDefault="00ED2FBA" w:rsidP="00D21E69">
      <w:pPr>
        <w:pStyle w:val="EYBodytextwithparaspace"/>
        <w:spacing w:after="240" w:line="240" w:lineRule="auto"/>
        <w:contextualSpacing/>
        <w:rPr>
          <w:rFonts w:cs="Arial"/>
          <w:szCs w:val="22"/>
        </w:rPr>
      </w:pPr>
    </w:p>
    <w:p w14:paraId="4D8BAA09" w14:textId="5174BEE5" w:rsidR="00501766" w:rsidRPr="00501766" w:rsidRDefault="00730721" w:rsidP="00501766">
      <w:pPr>
        <w:pStyle w:val="EYBodytextwithparaspace"/>
        <w:spacing w:after="240"/>
        <w:contextualSpacing/>
        <w:rPr>
          <w:rFonts w:cs="Arial"/>
          <w:i/>
          <w:iCs/>
          <w:szCs w:val="22"/>
        </w:rPr>
      </w:pPr>
      <w:bookmarkStart w:id="1" w:name="_Hlk105057003"/>
      <w:r w:rsidRPr="00C21EAC">
        <w:rPr>
          <w:rFonts w:cs="Arial"/>
          <w:i/>
          <w:iCs/>
          <w:szCs w:val="22"/>
        </w:rPr>
        <w:t>Autor</w:t>
      </w:r>
      <w:r w:rsidR="00501766">
        <w:rPr>
          <w:rFonts w:cs="Arial"/>
          <w:i/>
          <w:iCs/>
          <w:szCs w:val="22"/>
        </w:rPr>
        <w:t>i</w:t>
      </w:r>
      <w:r w:rsidRPr="00C21EAC">
        <w:rPr>
          <w:rFonts w:cs="Arial"/>
          <w:i/>
          <w:iCs/>
          <w:szCs w:val="22"/>
        </w:rPr>
        <w:t>:</w:t>
      </w:r>
      <w:r w:rsidR="00C21EAC">
        <w:rPr>
          <w:rFonts w:cs="Arial"/>
          <w:i/>
          <w:iCs/>
          <w:szCs w:val="22"/>
        </w:rPr>
        <w:t xml:space="preserve"> </w:t>
      </w:r>
      <w:r w:rsidR="005A6F26">
        <w:rPr>
          <w:rFonts w:cs="Arial"/>
          <w:i/>
          <w:iCs/>
          <w:szCs w:val="22"/>
        </w:rPr>
        <w:t>Raluca Po</w:t>
      </w:r>
      <w:r w:rsidR="00AB14F9">
        <w:rPr>
          <w:rFonts w:cs="Arial"/>
          <w:i/>
          <w:iCs/>
          <w:szCs w:val="22"/>
        </w:rPr>
        <w:t>p</w:t>
      </w:r>
      <w:r w:rsidR="005A6F26">
        <w:rPr>
          <w:rFonts w:cs="Arial"/>
          <w:i/>
          <w:iCs/>
          <w:szCs w:val="22"/>
        </w:rPr>
        <w:t>a</w:t>
      </w:r>
      <w:r w:rsidR="00501766" w:rsidRPr="00501766">
        <w:rPr>
          <w:rFonts w:cs="Arial"/>
          <w:i/>
          <w:iCs/>
          <w:szCs w:val="22"/>
        </w:rPr>
        <w:t xml:space="preserve">, </w:t>
      </w:r>
      <w:r w:rsidR="005A6F26">
        <w:rPr>
          <w:rFonts w:cs="Arial"/>
          <w:i/>
          <w:iCs/>
          <w:szCs w:val="22"/>
        </w:rPr>
        <w:t>Partener Asociat, Asistenţă fiscală şi juridică EY România</w:t>
      </w:r>
    </w:p>
    <w:p w14:paraId="4F0FC961" w14:textId="67B7083C" w:rsidR="00501766" w:rsidRPr="00346D15" w:rsidRDefault="005A6F26" w:rsidP="00501766">
      <w:pPr>
        <w:pStyle w:val="EYBodytextwithparaspace"/>
        <w:spacing w:after="240" w:line="240" w:lineRule="auto"/>
        <w:contextualSpacing/>
        <w:rPr>
          <w:rFonts w:cs="Arial"/>
          <w:i/>
          <w:iCs/>
          <w:szCs w:val="22"/>
        </w:rPr>
      </w:pPr>
      <w:r>
        <w:rPr>
          <w:rFonts w:cs="Arial"/>
          <w:i/>
          <w:iCs/>
          <w:szCs w:val="22"/>
        </w:rPr>
        <w:t>Adrian Rus</w:t>
      </w:r>
      <w:r w:rsidR="00501766" w:rsidRPr="00501766">
        <w:rPr>
          <w:rFonts w:cs="Arial"/>
          <w:i/>
          <w:iCs/>
          <w:szCs w:val="22"/>
        </w:rPr>
        <w:t xml:space="preserve">, Partener, </w:t>
      </w:r>
      <w:r w:rsidR="005E3881">
        <w:rPr>
          <w:rFonts w:cs="Arial"/>
          <w:i/>
          <w:iCs/>
          <w:szCs w:val="22"/>
        </w:rPr>
        <w:t>liderul departamentului Preţuri de transfer</w:t>
      </w:r>
      <w:r w:rsidR="00501766">
        <w:rPr>
          <w:rFonts w:cs="Arial"/>
          <w:i/>
          <w:iCs/>
          <w:szCs w:val="22"/>
        </w:rPr>
        <w:t xml:space="preserve">, </w:t>
      </w:r>
      <w:r w:rsidR="00501766" w:rsidRPr="00501766">
        <w:rPr>
          <w:rFonts w:cs="Arial"/>
          <w:i/>
          <w:iCs/>
          <w:szCs w:val="22"/>
        </w:rPr>
        <w:t>EY</w:t>
      </w:r>
      <w:r w:rsidR="00501766">
        <w:rPr>
          <w:rFonts w:cs="Arial"/>
          <w:i/>
          <w:iCs/>
          <w:szCs w:val="22"/>
        </w:rPr>
        <w:t xml:space="preserve"> R</w:t>
      </w:r>
      <w:r w:rsidR="001C7244">
        <w:rPr>
          <w:rFonts w:cs="Arial"/>
          <w:i/>
          <w:iCs/>
          <w:szCs w:val="22"/>
        </w:rPr>
        <w:t>o</w:t>
      </w:r>
      <w:r w:rsidR="00501766">
        <w:rPr>
          <w:rFonts w:cs="Arial"/>
          <w:i/>
          <w:iCs/>
          <w:szCs w:val="22"/>
        </w:rPr>
        <w:t>mânia</w:t>
      </w:r>
    </w:p>
    <w:p w14:paraId="69729B72" w14:textId="07E8B62A" w:rsidR="00B679DD" w:rsidRPr="00B679DD" w:rsidRDefault="00B679DD" w:rsidP="00B679DD">
      <w:pPr>
        <w:pStyle w:val="NormalWeb"/>
        <w:shd w:val="clear" w:color="auto" w:fill="FFFFFF"/>
        <w:rPr>
          <w:rFonts w:ascii="Arial" w:eastAsia="Times New Roman" w:hAnsi="Arial" w:cs="Arial"/>
          <w:sz w:val="22"/>
          <w:szCs w:val="22"/>
          <w:lang w:eastAsia="en-US"/>
        </w:rPr>
      </w:pPr>
      <w:r w:rsidRPr="00B679DD">
        <w:rPr>
          <w:rFonts w:ascii="Arial" w:eastAsia="Times New Roman" w:hAnsi="Arial" w:cs="Arial"/>
          <w:sz w:val="22"/>
          <w:szCs w:val="22"/>
          <w:lang w:eastAsia="en-US"/>
        </w:rPr>
        <w:t>Este pentru a treia lună consecutiv când miniştrii de finanțe ai țărilor europene nu reușesc să obțină unanimitatea voturilor în proiectul de Directivă privind implementarea Pilonului 2 al Organizației pentru Cooperare și Dezvoltare Economică (OCDE) – impozitul minim global. Cu alte cuvinte, așa cum arată lucrurile la acest moment, ”acordul secolului”, ce ar fi trebuit să oblige multinaționalele să plătească o cotă efectivă de impozit pe profit de 15% chiar acolo unde își realizează veniturile, este în întârziere semnificativă și nu are nicio speranță să fie implementat anul viitor.</w:t>
      </w:r>
    </w:p>
    <w:bookmarkEnd w:id="1"/>
    <w:p w14:paraId="78169904" w14:textId="3E16E020" w:rsidR="00B679DD" w:rsidRPr="00B679DD" w:rsidRDefault="00B679DD" w:rsidP="00B679DD">
      <w:pPr>
        <w:pStyle w:val="NormalWeb"/>
        <w:shd w:val="clear" w:color="auto" w:fill="FFFFFF"/>
        <w:rPr>
          <w:rFonts w:ascii="Arial" w:eastAsia="Times New Roman" w:hAnsi="Arial" w:cs="Arial"/>
          <w:sz w:val="22"/>
          <w:szCs w:val="22"/>
          <w:lang w:eastAsia="en-US"/>
        </w:rPr>
      </w:pPr>
      <w:r w:rsidRPr="00B679DD">
        <w:rPr>
          <w:rFonts w:ascii="Arial" w:eastAsia="Times New Roman" w:hAnsi="Arial" w:cs="Arial"/>
          <w:sz w:val="22"/>
          <w:szCs w:val="22"/>
          <w:lang w:eastAsia="en-US"/>
        </w:rPr>
        <w:t>Acordul, semnat în octombrie 2021 de peste 140 de țări membre ale OCDE, a fost inițial stabilit pentru implementare în 2023. Franța chiar a făcut din adoptarea Directivei europene care să transpună prevederile acordului OCDE o prioritate. Dar, deși aflată pe agenda Ecofin la fiecare reuniune din martie</w:t>
      </w:r>
      <w:r w:rsidR="00B76E78">
        <w:rPr>
          <w:rFonts w:ascii="Arial" w:eastAsia="Times New Roman" w:hAnsi="Arial" w:cs="Arial"/>
          <w:sz w:val="22"/>
          <w:szCs w:val="22"/>
          <w:lang w:eastAsia="en-US"/>
        </w:rPr>
        <w:t xml:space="preserve"> 2022</w:t>
      </w:r>
      <w:r w:rsidRPr="00B679DD">
        <w:rPr>
          <w:rFonts w:ascii="Arial" w:eastAsia="Times New Roman" w:hAnsi="Arial" w:cs="Arial"/>
          <w:sz w:val="22"/>
          <w:szCs w:val="22"/>
          <w:lang w:eastAsia="en-US"/>
        </w:rPr>
        <w:t xml:space="preserve"> încoace, Directiva nu reușește să întrunească unanimitatea. Iar dezacordul vine, în mod surprinzător, nu din partea statelor ce au avut rezerve în discuțiile inițiale - Ungaria sau Irlanda, ci din partea Poloniei.</w:t>
      </w:r>
    </w:p>
    <w:p w14:paraId="15F92BF6" w14:textId="77777777" w:rsidR="00B679DD" w:rsidRPr="00B679DD" w:rsidRDefault="00B679DD" w:rsidP="00B679DD">
      <w:pPr>
        <w:pStyle w:val="NormalWeb"/>
        <w:shd w:val="clear" w:color="auto" w:fill="FFFFFF"/>
        <w:rPr>
          <w:rFonts w:ascii="Arial" w:eastAsia="Times New Roman" w:hAnsi="Arial" w:cs="Arial"/>
          <w:sz w:val="22"/>
          <w:szCs w:val="22"/>
          <w:lang w:eastAsia="en-US"/>
        </w:rPr>
      </w:pPr>
      <w:r w:rsidRPr="00B679DD">
        <w:rPr>
          <w:rFonts w:ascii="Arial" w:eastAsia="Times New Roman" w:hAnsi="Arial" w:cs="Arial"/>
          <w:sz w:val="22"/>
          <w:szCs w:val="22"/>
          <w:lang w:eastAsia="en-US"/>
        </w:rPr>
        <w:t xml:space="preserve">Practic, acordul OCDE se bazează pe o soluție în doi piloni. </w:t>
      </w:r>
    </w:p>
    <w:p w14:paraId="13183970" w14:textId="0EA0F73B" w:rsidR="00B679DD" w:rsidRPr="00B679DD" w:rsidRDefault="00B679DD" w:rsidP="00B679DD">
      <w:pPr>
        <w:pStyle w:val="NormalWeb"/>
        <w:shd w:val="clear" w:color="auto" w:fill="FFFFFF"/>
        <w:rPr>
          <w:rFonts w:ascii="Arial" w:eastAsia="Times New Roman" w:hAnsi="Arial" w:cs="Arial"/>
          <w:sz w:val="22"/>
          <w:szCs w:val="22"/>
          <w:lang w:eastAsia="en-US"/>
        </w:rPr>
      </w:pPr>
      <w:r w:rsidRPr="00B679DD">
        <w:rPr>
          <w:rFonts w:ascii="Arial" w:eastAsia="Times New Roman" w:hAnsi="Arial" w:cs="Arial"/>
          <w:sz w:val="22"/>
          <w:szCs w:val="22"/>
          <w:lang w:eastAsia="en-US"/>
        </w:rPr>
        <w:t xml:space="preserve">Pilonul I prevede ca o cotă parte din profiturile realizate de multinaționale să se aloce spre impozitare în acele țări în care companiile respective derulează activități comerciale și realizează profituri, indiferent dacă au sau nu prezență fizică acolo. În cadrul acestui pilon vor intra întreprinderile multinaționale cu vânzări globale de peste 20 </w:t>
      </w:r>
      <w:r w:rsidR="00B76E78">
        <w:rPr>
          <w:rFonts w:ascii="Arial" w:eastAsia="Times New Roman" w:hAnsi="Arial" w:cs="Arial"/>
          <w:sz w:val="22"/>
          <w:szCs w:val="22"/>
          <w:lang w:eastAsia="en-US"/>
        </w:rPr>
        <w:t xml:space="preserve">de </w:t>
      </w:r>
      <w:r w:rsidRPr="00B679DD">
        <w:rPr>
          <w:rFonts w:ascii="Arial" w:eastAsia="Times New Roman" w:hAnsi="Arial" w:cs="Arial"/>
          <w:sz w:val="22"/>
          <w:szCs w:val="22"/>
          <w:lang w:eastAsia="en-US"/>
        </w:rPr>
        <w:t xml:space="preserve">miliarde </w:t>
      </w:r>
      <w:r w:rsidR="00017E1B">
        <w:rPr>
          <w:rFonts w:ascii="Arial" w:eastAsia="Times New Roman" w:hAnsi="Arial" w:cs="Arial"/>
          <w:sz w:val="22"/>
          <w:szCs w:val="22"/>
          <w:lang w:eastAsia="en-US"/>
        </w:rPr>
        <w:t>EUR</w:t>
      </w:r>
      <w:r w:rsidR="00017E1B" w:rsidRPr="00B679DD">
        <w:rPr>
          <w:rFonts w:ascii="Arial" w:eastAsia="Times New Roman" w:hAnsi="Arial" w:cs="Arial"/>
          <w:sz w:val="22"/>
          <w:szCs w:val="22"/>
          <w:lang w:eastAsia="en-US"/>
        </w:rPr>
        <w:t xml:space="preserve"> </w:t>
      </w:r>
      <w:r w:rsidRPr="00B679DD">
        <w:rPr>
          <w:rFonts w:ascii="Arial" w:eastAsia="Times New Roman" w:hAnsi="Arial" w:cs="Arial"/>
          <w:sz w:val="22"/>
          <w:szCs w:val="22"/>
          <w:lang w:eastAsia="en-US"/>
        </w:rPr>
        <w:t xml:space="preserve">și profitabilitate </w:t>
      </w:r>
      <w:r w:rsidR="00B76E78">
        <w:rPr>
          <w:rFonts w:ascii="Arial" w:eastAsia="Times New Roman" w:hAnsi="Arial" w:cs="Arial"/>
          <w:sz w:val="22"/>
          <w:szCs w:val="22"/>
          <w:lang w:eastAsia="en-US"/>
        </w:rPr>
        <w:t xml:space="preserve">de </w:t>
      </w:r>
      <w:r w:rsidRPr="00B679DD">
        <w:rPr>
          <w:rFonts w:ascii="Arial" w:eastAsia="Times New Roman" w:hAnsi="Arial" w:cs="Arial"/>
          <w:sz w:val="22"/>
          <w:szCs w:val="22"/>
          <w:lang w:eastAsia="en-US"/>
        </w:rPr>
        <w:t xml:space="preserve">peste 10%. </w:t>
      </w:r>
      <w:r w:rsidR="00CC0F99">
        <w:rPr>
          <w:rFonts w:ascii="Arial" w:eastAsia="Times New Roman" w:hAnsi="Arial" w:cs="Arial"/>
          <w:sz w:val="22"/>
          <w:szCs w:val="22"/>
          <w:lang w:eastAsia="en-US"/>
        </w:rPr>
        <w:t>Î</w:t>
      </w:r>
      <w:r w:rsidRPr="00B679DD">
        <w:rPr>
          <w:rFonts w:ascii="Arial" w:eastAsia="Times New Roman" w:hAnsi="Arial" w:cs="Arial"/>
          <w:sz w:val="22"/>
          <w:szCs w:val="22"/>
          <w:lang w:eastAsia="en-US"/>
        </w:rPr>
        <w:t>n continuare, se va evalua dac</w:t>
      </w:r>
      <w:r w:rsidR="00CC0F99">
        <w:rPr>
          <w:rFonts w:ascii="Arial" w:eastAsia="Times New Roman" w:hAnsi="Arial" w:cs="Arial"/>
          <w:sz w:val="22"/>
          <w:szCs w:val="22"/>
          <w:lang w:eastAsia="en-US"/>
        </w:rPr>
        <w:t>ă</w:t>
      </w:r>
      <w:r w:rsidRPr="00B679DD">
        <w:rPr>
          <w:rFonts w:ascii="Arial" w:eastAsia="Times New Roman" w:hAnsi="Arial" w:cs="Arial"/>
          <w:sz w:val="22"/>
          <w:szCs w:val="22"/>
          <w:lang w:eastAsia="en-US"/>
        </w:rPr>
        <w:t xml:space="preserve"> profiturile realizate peste acest prag minimal de 10% sunt impozitate </w:t>
      </w:r>
      <w:r w:rsidR="00CC0F99">
        <w:rPr>
          <w:rFonts w:ascii="Arial" w:eastAsia="Times New Roman" w:hAnsi="Arial" w:cs="Arial"/>
          <w:sz w:val="22"/>
          <w:szCs w:val="22"/>
          <w:lang w:eastAsia="en-US"/>
        </w:rPr>
        <w:t>î</w:t>
      </w:r>
      <w:r w:rsidRPr="00B679DD">
        <w:rPr>
          <w:rFonts w:ascii="Arial" w:eastAsia="Times New Roman" w:hAnsi="Arial" w:cs="Arial"/>
          <w:sz w:val="22"/>
          <w:szCs w:val="22"/>
          <w:lang w:eastAsia="en-US"/>
        </w:rPr>
        <w:t>n statul care le genereaz</w:t>
      </w:r>
      <w:r w:rsidR="00CC0F99">
        <w:rPr>
          <w:rFonts w:ascii="Arial" w:eastAsia="Times New Roman" w:hAnsi="Arial" w:cs="Arial"/>
          <w:sz w:val="22"/>
          <w:szCs w:val="22"/>
          <w:lang w:eastAsia="en-US"/>
        </w:rPr>
        <w:t>ă</w:t>
      </w:r>
      <w:r w:rsidRPr="00B679DD">
        <w:rPr>
          <w:rFonts w:ascii="Arial" w:eastAsia="Times New Roman" w:hAnsi="Arial" w:cs="Arial"/>
          <w:sz w:val="22"/>
          <w:szCs w:val="22"/>
          <w:lang w:eastAsia="en-US"/>
        </w:rPr>
        <w:t xml:space="preserve">, </w:t>
      </w:r>
      <w:r w:rsidR="00CC0F99">
        <w:rPr>
          <w:rFonts w:ascii="Arial" w:eastAsia="Times New Roman" w:hAnsi="Arial" w:cs="Arial"/>
          <w:sz w:val="22"/>
          <w:szCs w:val="22"/>
          <w:lang w:eastAsia="en-US"/>
        </w:rPr>
        <w:t>î</w:t>
      </w:r>
      <w:r w:rsidRPr="00B679DD">
        <w:rPr>
          <w:rFonts w:ascii="Arial" w:eastAsia="Times New Roman" w:hAnsi="Arial" w:cs="Arial"/>
          <w:sz w:val="22"/>
          <w:szCs w:val="22"/>
          <w:lang w:eastAsia="en-US"/>
        </w:rPr>
        <w:t>n caz contrar efectu</w:t>
      </w:r>
      <w:r w:rsidR="00CC0F99">
        <w:rPr>
          <w:rFonts w:ascii="Arial" w:eastAsia="Times New Roman" w:hAnsi="Arial" w:cs="Arial"/>
          <w:sz w:val="22"/>
          <w:szCs w:val="22"/>
          <w:lang w:eastAsia="en-US"/>
        </w:rPr>
        <w:t>â</w:t>
      </w:r>
      <w:r w:rsidRPr="00B679DD">
        <w:rPr>
          <w:rFonts w:ascii="Arial" w:eastAsia="Times New Roman" w:hAnsi="Arial" w:cs="Arial"/>
          <w:sz w:val="22"/>
          <w:szCs w:val="22"/>
          <w:lang w:eastAsia="en-US"/>
        </w:rPr>
        <w:t>ndu-se o realocare par</w:t>
      </w:r>
      <w:r w:rsidR="00CC0F99">
        <w:rPr>
          <w:rFonts w:ascii="Arial" w:eastAsia="Times New Roman" w:hAnsi="Arial" w:cs="Arial"/>
          <w:sz w:val="22"/>
          <w:szCs w:val="22"/>
          <w:lang w:eastAsia="en-US"/>
        </w:rPr>
        <w:t>ţ</w:t>
      </w:r>
      <w:r w:rsidRPr="00B679DD">
        <w:rPr>
          <w:rFonts w:ascii="Arial" w:eastAsia="Times New Roman" w:hAnsi="Arial" w:cs="Arial"/>
          <w:sz w:val="22"/>
          <w:szCs w:val="22"/>
          <w:lang w:eastAsia="en-US"/>
        </w:rPr>
        <w:t>ial</w:t>
      </w:r>
      <w:r w:rsidR="00CC0F99">
        <w:rPr>
          <w:rFonts w:ascii="Arial" w:eastAsia="Times New Roman" w:hAnsi="Arial" w:cs="Arial"/>
          <w:sz w:val="22"/>
          <w:szCs w:val="22"/>
          <w:lang w:eastAsia="en-US"/>
        </w:rPr>
        <w:t>ă</w:t>
      </w:r>
      <w:r w:rsidRPr="00B679DD">
        <w:rPr>
          <w:rFonts w:ascii="Arial" w:eastAsia="Times New Roman" w:hAnsi="Arial" w:cs="Arial"/>
          <w:sz w:val="22"/>
          <w:szCs w:val="22"/>
          <w:lang w:eastAsia="en-US"/>
        </w:rPr>
        <w:t xml:space="preserve"> a drepturilor de impozitare. </w:t>
      </w:r>
    </w:p>
    <w:p w14:paraId="23603297" w14:textId="77777777" w:rsidR="00B679DD" w:rsidRPr="00B679DD" w:rsidRDefault="00B679DD" w:rsidP="00B679DD">
      <w:pPr>
        <w:pStyle w:val="NormalWeb"/>
        <w:shd w:val="clear" w:color="auto" w:fill="FFFFFF"/>
        <w:rPr>
          <w:rFonts w:ascii="Arial" w:eastAsia="Times New Roman" w:hAnsi="Arial" w:cs="Arial"/>
          <w:sz w:val="22"/>
          <w:szCs w:val="22"/>
          <w:lang w:eastAsia="en-US"/>
        </w:rPr>
      </w:pPr>
      <w:r w:rsidRPr="00B679DD">
        <w:rPr>
          <w:rFonts w:ascii="Arial" w:eastAsia="Times New Roman" w:hAnsi="Arial" w:cs="Arial"/>
          <w:sz w:val="22"/>
          <w:szCs w:val="22"/>
          <w:lang w:eastAsia="en-US"/>
        </w:rPr>
        <w:t>Cu alte cuvinte, țările care vor beneficia de pe urma implementării pilonului I sunt cele din care companiile vizate obțin venituri, dar care nu au în prezent dreptul să le taxeze profiturile asociate sau care impozitează marginal aceste profituri. Deoarece anumite concepte sunt agreate la nivel de principiu, impactul concret va putea fi estimat doar atunci când vor fi definite clar criteriile în funcție de care se va realiza realocarea drepturilor de impozitare și după ce recomandările OCDE vor fi transpuse în legislația europeană și/sau națională.</w:t>
      </w:r>
    </w:p>
    <w:p w14:paraId="3C818779" w14:textId="50395079" w:rsidR="00B679DD" w:rsidRPr="00B679DD" w:rsidRDefault="00B679DD" w:rsidP="00B679DD">
      <w:pPr>
        <w:pStyle w:val="NormalWeb"/>
        <w:shd w:val="clear" w:color="auto" w:fill="FFFFFF"/>
        <w:rPr>
          <w:rFonts w:ascii="Arial" w:eastAsia="Times New Roman" w:hAnsi="Arial" w:cs="Arial"/>
          <w:sz w:val="22"/>
          <w:szCs w:val="22"/>
          <w:lang w:eastAsia="en-US"/>
        </w:rPr>
      </w:pPr>
      <w:r w:rsidRPr="00B679DD">
        <w:rPr>
          <w:rFonts w:ascii="Arial" w:eastAsia="Times New Roman" w:hAnsi="Arial" w:cs="Arial"/>
          <w:sz w:val="22"/>
          <w:szCs w:val="22"/>
          <w:lang w:eastAsia="en-US"/>
        </w:rPr>
        <w:lastRenderedPageBreak/>
        <w:t xml:space="preserve">Pilonul II a introdus ideea unei cote minime de impozit pe profit la nivel global de 15%, care se estimează că va genera anual aproximativ 150 de miliarde de </w:t>
      </w:r>
      <w:r w:rsidR="00B76E78">
        <w:rPr>
          <w:rFonts w:ascii="Arial" w:eastAsia="Times New Roman" w:hAnsi="Arial" w:cs="Arial"/>
          <w:sz w:val="22"/>
          <w:szCs w:val="22"/>
          <w:lang w:eastAsia="en-US"/>
        </w:rPr>
        <w:t>USD</w:t>
      </w:r>
      <w:r w:rsidR="00B76E78" w:rsidRPr="00B679DD">
        <w:rPr>
          <w:rFonts w:ascii="Arial" w:eastAsia="Times New Roman" w:hAnsi="Arial" w:cs="Arial"/>
          <w:sz w:val="22"/>
          <w:szCs w:val="22"/>
          <w:lang w:eastAsia="en-US"/>
        </w:rPr>
        <w:t xml:space="preserve"> </w:t>
      </w:r>
      <w:r w:rsidRPr="00B679DD">
        <w:rPr>
          <w:rFonts w:ascii="Arial" w:eastAsia="Times New Roman" w:hAnsi="Arial" w:cs="Arial"/>
          <w:sz w:val="22"/>
          <w:szCs w:val="22"/>
          <w:lang w:eastAsia="en-US"/>
        </w:rPr>
        <w:t>venituri fiscale suplimentare guvernelor. Alte beneficii sunt așteptate din stabilizarea sistemului fiscal internațional și din creșterea predictibilității pentru contribuabili și administrațiile fiscale.</w:t>
      </w:r>
    </w:p>
    <w:p w14:paraId="503704C6" w14:textId="41D11B15" w:rsidR="00B679DD" w:rsidRPr="00B679DD" w:rsidRDefault="00B679DD" w:rsidP="00B679DD">
      <w:pPr>
        <w:pStyle w:val="NormalWeb"/>
        <w:shd w:val="clear" w:color="auto" w:fill="FFFFFF"/>
        <w:rPr>
          <w:rFonts w:ascii="Arial" w:eastAsia="Times New Roman" w:hAnsi="Arial" w:cs="Arial"/>
          <w:sz w:val="22"/>
          <w:szCs w:val="22"/>
          <w:lang w:eastAsia="en-US"/>
        </w:rPr>
      </w:pPr>
      <w:r w:rsidRPr="00B679DD">
        <w:rPr>
          <w:rFonts w:ascii="Arial" w:eastAsia="Times New Roman" w:hAnsi="Arial" w:cs="Arial"/>
          <w:sz w:val="22"/>
          <w:szCs w:val="22"/>
          <w:lang w:eastAsia="en-US"/>
        </w:rPr>
        <w:t xml:space="preserve">Textul Directivei, ce ar trebui să stabilească cum anume se va implementa acordul în țările membre </w:t>
      </w:r>
      <w:r w:rsidR="00CC0F99">
        <w:rPr>
          <w:rFonts w:ascii="Arial" w:eastAsia="Times New Roman" w:hAnsi="Arial" w:cs="Arial"/>
          <w:sz w:val="22"/>
          <w:szCs w:val="22"/>
          <w:lang w:eastAsia="en-US"/>
        </w:rPr>
        <w:t xml:space="preserve">ale </w:t>
      </w:r>
      <w:r w:rsidRPr="00B679DD">
        <w:rPr>
          <w:rFonts w:ascii="Arial" w:eastAsia="Times New Roman" w:hAnsi="Arial" w:cs="Arial"/>
          <w:sz w:val="22"/>
          <w:szCs w:val="22"/>
          <w:lang w:eastAsia="en-US"/>
        </w:rPr>
        <w:t>UE, a ajuns și în Parlamentul European, care, la mijlocul lu</w:t>
      </w:r>
      <w:r w:rsidR="00B76E78">
        <w:rPr>
          <w:rFonts w:ascii="Arial" w:eastAsia="Times New Roman" w:hAnsi="Arial" w:cs="Arial"/>
          <w:sz w:val="22"/>
          <w:szCs w:val="22"/>
          <w:lang w:eastAsia="en-US"/>
        </w:rPr>
        <w:t>ni</w:t>
      </w:r>
      <w:r w:rsidRPr="00B679DD">
        <w:rPr>
          <w:rFonts w:ascii="Arial" w:eastAsia="Times New Roman" w:hAnsi="Arial" w:cs="Arial"/>
          <w:sz w:val="22"/>
          <w:szCs w:val="22"/>
          <w:lang w:eastAsia="en-US"/>
        </w:rPr>
        <w:t>i mai</w:t>
      </w:r>
      <w:r w:rsidR="00B76E78">
        <w:rPr>
          <w:rFonts w:ascii="Arial" w:eastAsia="Times New Roman" w:hAnsi="Arial" w:cs="Arial"/>
          <w:sz w:val="22"/>
          <w:szCs w:val="22"/>
          <w:lang w:eastAsia="en-US"/>
        </w:rPr>
        <w:t xml:space="preserve"> 2022</w:t>
      </w:r>
      <w:r w:rsidRPr="00B679DD">
        <w:rPr>
          <w:rFonts w:ascii="Arial" w:eastAsia="Times New Roman" w:hAnsi="Arial" w:cs="Arial"/>
          <w:sz w:val="22"/>
          <w:szCs w:val="22"/>
          <w:lang w:eastAsia="en-US"/>
        </w:rPr>
        <w:t>, anunța că este de acord, în principiu, cu propunerile Comisiei pentru calendarul implementării. În același timp, însă, parlamentarii au anunțat că raportul ce urmează să fie votat solicită o revizuire a pragului de la care unei companii multinaționale trebuie să i se aplice aceste reguli, fără să precizeze vreo valoare. De asemenea, eurodeputa</w:t>
      </w:r>
      <w:r w:rsidR="00CB5E7A">
        <w:rPr>
          <w:rFonts w:ascii="Arial" w:eastAsia="Times New Roman" w:hAnsi="Arial" w:cs="Arial"/>
          <w:sz w:val="22"/>
          <w:szCs w:val="22"/>
          <w:lang w:eastAsia="en-US"/>
        </w:rPr>
        <w:t>ţ</w:t>
      </w:r>
      <w:r w:rsidRPr="00B679DD">
        <w:rPr>
          <w:rFonts w:ascii="Arial" w:eastAsia="Times New Roman" w:hAnsi="Arial" w:cs="Arial"/>
          <w:sz w:val="22"/>
          <w:szCs w:val="22"/>
          <w:lang w:eastAsia="en-US"/>
        </w:rPr>
        <w:t>ii au anunțat că doresc o evaluare a impactului acestei legislații asupra țărilor în curs de dezvoltare. „</w:t>
      </w:r>
      <w:r w:rsidRPr="00667546">
        <w:rPr>
          <w:rFonts w:ascii="Arial" w:eastAsia="Times New Roman" w:hAnsi="Arial" w:cs="Arial"/>
          <w:i/>
          <w:iCs/>
          <w:sz w:val="22"/>
          <w:szCs w:val="22"/>
          <w:lang w:eastAsia="en-US"/>
        </w:rPr>
        <w:t>Bineînțeles, un compromis nu e niciodată perfect și nimeni nu este deplin mulțumit cu el, însă rămâne un acord istoric [...]</w:t>
      </w:r>
      <w:r w:rsidR="00B76E78">
        <w:rPr>
          <w:rFonts w:ascii="Arial" w:eastAsia="Times New Roman" w:hAnsi="Arial" w:cs="Arial"/>
          <w:i/>
          <w:iCs/>
          <w:sz w:val="22"/>
          <w:szCs w:val="22"/>
          <w:lang w:eastAsia="en-US"/>
        </w:rPr>
        <w:t>.</w:t>
      </w:r>
      <w:r w:rsidRPr="00667546">
        <w:rPr>
          <w:rFonts w:ascii="Arial" w:eastAsia="Times New Roman" w:hAnsi="Arial" w:cs="Arial"/>
          <w:i/>
          <w:iCs/>
          <w:sz w:val="22"/>
          <w:szCs w:val="22"/>
          <w:lang w:eastAsia="en-US"/>
        </w:rPr>
        <w:t xml:space="preserve"> Mai presus de orice, nu trebuie să ținem pe loc această evoluție istorică</w:t>
      </w:r>
      <w:r w:rsidRPr="00B679DD">
        <w:rPr>
          <w:rFonts w:ascii="Arial" w:eastAsia="Times New Roman" w:hAnsi="Arial" w:cs="Arial"/>
          <w:sz w:val="22"/>
          <w:szCs w:val="22"/>
          <w:lang w:eastAsia="en-US"/>
        </w:rPr>
        <w:t xml:space="preserve">”, a spus autoarea raportului, Aurore Lalucq (S&amp;D, Franța), vorbind la o reuniune a </w:t>
      </w:r>
      <w:r w:rsidR="00B76E78">
        <w:rPr>
          <w:rFonts w:ascii="Arial" w:eastAsia="Times New Roman" w:hAnsi="Arial" w:cs="Arial"/>
          <w:sz w:val="22"/>
          <w:szCs w:val="22"/>
          <w:lang w:eastAsia="en-US"/>
        </w:rPr>
        <w:t>C</w:t>
      </w:r>
      <w:r w:rsidRPr="00B679DD">
        <w:rPr>
          <w:rFonts w:ascii="Arial" w:eastAsia="Times New Roman" w:hAnsi="Arial" w:cs="Arial"/>
          <w:sz w:val="22"/>
          <w:szCs w:val="22"/>
          <w:lang w:eastAsia="en-US"/>
        </w:rPr>
        <w:t>omisiei din 20 aprilie</w:t>
      </w:r>
      <w:r w:rsidR="00B76E78">
        <w:rPr>
          <w:rFonts w:ascii="Arial" w:eastAsia="Times New Roman" w:hAnsi="Arial" w:cs="Arial"/>
          <w:sz w:val="22"/>
          <w:szCs w:val="22"/>
          <w:lang w:eastAsia="en-US"/>
        </w:rPr>
        <w:t xml:space="preserve"> 2022</w:t>
      </w:r>
      <w:r w:rsidRPr="00B679DD">
        <w:rPr>
          <w:rFonts w:ascii="Arial" w:eastAsia="Times New Roman" w:hAnsi="Arial" w:cs="Arial"/>
          <w:sz w:val="22"/>
          <w:szCs w:val="22"/>
          <w:lang w:eastAsia="en-US"/>
        </w:rPr>
        <w:t>, c</w:t>
      </w:r>
      <w:r w:rsidR="00B76E78">
        <w:rPr>
          <w:rFonts w:ascii="Arial" w:eastAsia="Times New Roman" w:hAnsi="Arial" w:cs="Arial"/>
          <w:sz w:val="22"/>
          <w:szCs w:val="22"/>
          <w:lang w:eastAsia="en-US"/>
        </w:rPr>
        <w:t>ar</w:t>
      </w:r>
      <w:r w:rsidRPr="00B679DD">
        <w:rPr>
          <w:rFonts w:ascii="Arial" w:eastAsia="Times New Roman" w:hAnsi="Arial" w:cs="Arial"/>
          <w:sz w:val="22"/>
          <w:szCs w:val="22"/>
          <w:lang w:eastAsia="en-US"/>
        </w:rPr>
        <w:t xml:space="preserve">e a fost citată într-un comunicat al PE. </w:t>
      </w:r>
    </w:p>
    <w:p w14:paraId="69BEF545" w14:textId="77777777" w:rsidR="00B679DD" w:rsidRPr="00B679DD" w:rsidRDefault="00B679DD" w:rsidP="00B679DD">
      <w:pPr>
        <w:pStyle w:val="NormalWeb"/>
        <w:shd w:val="clear" w:color="auto" w:fill="FFFFFF"/>
        <w:rPr>
          <w:rFonts w:ascii="Arial" w:eastAsia="Times New Roman" w:hAnsi="Arial" w:cs="Arial"/>
          <w:sz w:val="22"/>
          <w:szCs w:val="22"/>
          <w:lang w:eastAsia="en-US"/>
        </w:rPr>
      </w:pPr>
      <w:r w:rsidRPr="00B679DD">
        <w:rPr>
          <w:rFonts w:ascii="Arial" w:eastAsia="Times New Roman" w:hAnsi="Arial" w:cs="Arial"/>
          <w:sz w:val="22"/>
          <w:szCs w:val="22"/>
          <w:lang w:eastAsia="en-US"/>
        </w:rPr>
        <w:t>În același comunicat, parlamentarii europeni arată că reformele fiscale internaționale sunt necesare, mai ales în contextul în care există o serie de dovezi care arată că sunt multinaționale care își transferă profiturile în țări în care au puțini angajați și operațiuni, dar în care beneficiază de un tratament fiscal preferențial.</w:t>
      </w:r>
    </w:p>
    <w:p w14:paraId="5DD453FF" w14:textId="77777777" w:rsidR="00B679DD" w:rsidRPr="00B679DD" w:rsidRDefault="00B679DD" w:rsidP="00B679DD">
      <w:pPr>
        <w:pStyle w:val="NormalWeb"/>
        <w:shd w:val="clear" w:color="auto" w:fill="FFFFFF"/>
        <w:rPr>
          <w:rFonts w:ascii="Arial" w:eastAsia="Times New Roman" w:hAnsi="Arial" w:cs="Arial"/>
          <w:sz w:val="22"/>
          <w:szCs w:val="22"/>
          <w:lang w:eastAsia="en-US"/>
        </w:rPr>
      </w:pPr>
      <w:r w:rsidRPr="00B679DD">
        <w:rPr>
          <w:rFonts w:ascii="Arial" w:eastAsia="Times New Roman" w:hAnsi="Arial" w:cs="Arial"/>
          <w:sz w:val="22"/>
          <w:szCs w:val="22"/>
          <w:lang w:eastAsia="en-US"/>
        </w:rPr>
        <w:t>Astfel, multinaționalele plătesc mai puține taxe, dar fac acest lucru în detrimentul țărilor care se străduiesc să finanțeze investițiile sau beneficiile sociale.</w:t>
      </w:r>
    </w:p>
    <w:p w14:paraId="35A7481C" w14:textId="2676223E" w:rsidR="00B679DD" w:rsidRPr="00B679DD" w:rsidRDefault="00B679DD" w:rsidP="00B679DD">
      <w:pPr>
        <w:pStyle w:val="NormalWeb"/>
        <w:shd w:val="clear" w:color="auto" w:fill="FFFFFF"/>
        <w:rPr>
          <w:rFonts w:ascii="Arial" w:eastAsia="Times New Roman" w:hAnsi="Arial" w:cs="Arial"/>
          <w:sz w:val="22"/>
          <w:szCs w:val="22"/>
          <w:lang w:eastAsia="en-US"/>
        </w:rPr>
      </w:pPr>
      <w:r w:rsidRPr="00B679DD">
        <w:rPr>
          <w:rFonts w:ascii="Arial" w:eastAsia="Times New Roman" w:hAnsi="Arial" w:cs="Arial"/>
          <w:sz w:val="22"/>
          <w:szCs w:val="22"/>
          <w:lang w:eastAsia="en-US"/>
        </w:rPr>
        <w:t>Lucrurile nu sunt foarte clare nici din partea SUA, care, la rândul său, semna nerăbdătoare acordul în octombrie</w:t>
      </w:r>
      <w:r w:rsidR="00B76E78">
        <w:rPr>
          <w:rFonts w:ascii="Arial" w:eastAsia="Times New Roman" w:hAnsi="Arial" w:cs="Arial"/>
          <w:sz w:val="22"/>
          <w:szCs w:val="22"/>
          <w:lang w:eastAsia="en-US"/>
        </w:rPr>
        <w:t xml:space="preserve"> 2021</w:t>
      </w:r>
      <w:r w:rsidRPr="00B679DD">
        <w:rPr>
          <w:rFonts w:ascii="Arial" w:eastAsia="Times New Roman" w:hAnsi="Arial" w:cs="Arial"/>
          <w:sz w:val="22"/>
          <w:szCs w:val="22"/>
          <w:lang w:eastAsia="en-US"/>
        </w:rPr>
        <w:t xml:space="preserve"> și era un militant fervent. Declarații recente vorbesc, însă, despre impactul negativ pe care l-ar putea avea prevederile acordului, așa cum au fost ele dezvăluite în comentariile tehnice publicate de OCDE în ultimele luni. Astfel, susțin diferite grupuri de afaceri, inclusiv Camera de Comerț, Silicon Valley Tax Directors Group și Business Roundtable acest acord ar putea afecta totul, de la stimulente pentru energie verde</w:t>
      </w:r>
      <w:r w:rsidR="00017E1B">
        <w:rPr>
          <w:rFonts w:ascii="Arial" w:eastAsia="Times New Roman" w:hAnsi="Arial" w:cs="Arial"/>
          <w:sz w:val="22"/>
          <w:szCs w:val="22"/>
          <w:lang w:eastAsia="en-US"/>
        </w:rPr>
        <w:t>,</w:t>
      </w:r>
      <w:r w:rsidRPr="00B679DD">
        <w:rPr>
          <w:rFonts w:ascii="Arial" w:eastAsia="Times New Roman" w:hAnsi="Arial" w:cs="Arial"/>
          <w:sz w:val="22"/>
          <w:szCs w:val="22"/>
          <w:lang w:eastAsia="en-US"/>
        </w:rPr>
        <w:t xml:space="preserve"> până la credite pentru locuințe la prețuri accesibile în SUA. Opoziția internă tot mai mare față de acord amenință implementarea sa în SUA și demonstrează că, chiar și după luni de negocieri, participanții la proiect au încă viziuni contradictorii cu privire la ceea ce este menit</w:t>
      </w:r>
      <w:r w:rsidR="00C338B9">
        <w:rPr>
          <w:rFonts w:ascii="Arial" w:eastAsia="Times New Roman" w:hAnsi="Arial" w:cs="Arial"/>
          <w:sz w:val="22"/>
          <w:szCs w:val="22"/>
          <w:lang w:eastAsia="en-US"/>
        </w:rPr>
        <w:t xml:space="preserve"> </w:t>
      </w:r>
      <w:r w:rsidR="00C338B9" w:rsidRPr="00B679DD">
        <w:rPr>
          <w:rFonts w:ascii="Arial" w:eastAsia="Times New Roman" w:hAnsi="Arial" w:cs="Arial"/>
          <w:sz w:val="22"/>
          <w:szCs w:val="22"/>
          <w:lang w:eastAsia="en-US"/>
        </w:rPr>
        <w:t>să realizeze</w:t>
      </w:r>
      <w:r w:rsidRPr="00B679DD">
        <w:rPr>
          <w:rFonts w:ascii="Arial" w:eastAsia="Times New Roman" w:hAnsi="Arial" w:cs="Arial"/>
          <w:sz w:val="22"/>
          <w:szCs w:val="22"/>
          <w:lang w:eastAsia="en-US"/>
        </w:rPr>
        <w:t xml:space="preserve"> acesta. </w:t>
      </w:r>
    </w:p>
    <w:p w14:paraId="6D863848" w14:textId="01FCCDBF" w:rsidR="00B679DD" w:rsidRPr="00B679DD" w:rsidRDefault="00B679DD" w:rsidP="00B679DD">
      <w:pPr>
        <w:pStyle w:val="NormalWeb"/>
        <w:shd w:val="clear" w:color="auto" w:fill="FFFFFF"/>
        <w:rPr>
          <w:rFonts w:ascii="Arial" w:eastAsia="Times New Roman" w:hAnsi="Arial" w:cs="Arial"/>
          <w:sz w:val="22"/>
          <w:szCs w:val="22"/>
          <w:lang w:eastAsia="en-US"/>
        </w:rPr>
      </w:pPr>
      <w:r w:rsidRPr="00B679DD">
        <w:rPr>
          <w:rFonts w:ascii="Arial" w:eastAsia="Times New Roman" w:hAnsi="Arial" w:cs="Arial"/>
          <w:sz w:val="22"/>
          <w:szCs w:val="22"/>
          <w:lang w:eastAsia="en-US"/>
        </w:rPr>
        <w:t>Mai mulți specialiști s-au pronunțat și asupra felului în care OCDE a redactat prevederile Pilonului I. Cea mai importantă critică se referă la faptul că mecanismul de calcul se bazează pe standarde contabile, nu pe reguli fiscale. Companiile își raportează rezultatele financiare folosind standarde de contabilitate. Aceste standarde nu sunt aceleași cu regulile fiscale, care definesc o bază de impozitare care poate fi ajustat</w:t>
      </w:r>
      <w:r w:rsidR="00017E1B">
        <w:rPr>
          <w:rFonts w:ascii="Arial" w:eastAsia="Times New Roman" w:hAnsi="Arial" w:cs="Arial"/>
          <w:sz w:val="22"/>
          <w:szCs w:val="22"/>
          <w:lang w:eastAsia="en-US"/>
        </w:rPr>
        <w:t>ă</w:t>
      </w:r>
      <w:r w:rsidRPr="00B679DD">
        <w:rPr>
          <w:rFonts w:ascii="Arial" w:eastAsia="Times New Roman" w:hAnsi="Arial" w:cs="Arial"/>
          <w:sz w:val="22"/>
          <w:szCs w:val="22"/>
          <w:lang w:eastAsia="en-US"/>
        </w:rPr>
        <w:t>. Pentru a soluționa aceste divergențe, regulile model impun ca mii de ajustări să fie făcute asupra rezultatelor contabile pentru a determina rata efectivă de impozitare pentru fiecare entitate din grup. Fapt care ne aștept</w:t>
      </w:r>
      <w:r w:rsidR="00017E1B">
        <w:rPr>
          <w:rFonts w:ascii="Arial" w:eastAsia="Times New Roman" w:hAnsi="Arial" w:cs="Arial"/>
          <w:sz w:val="22"/>
          <w:szCs w:val="22"/>
          <w:lang w:eastAsia="en-US"/>
        </w:rPr>
        <w:t>ă</w:t>
      </w:r>
      <w:r w:rsidRPr="00B679DD">
        <w:rPr>
          <w:rFonts w:ascii="Arial" w:eastAsia="Times New Roman" w:hAnsi="Arial" w:cs="Arial"/>
          <w:sz w:val="22"/>
          <w:szCs w:val="22"/>
          <w:lang w:eastAsia="en-US"/>
        </w:rPr>
        <w:t xml:space="preserve">m să genereze un volum foarte mare de muncă. </w:t>
      </w:r>
    </w:p>
    <w:p w14:paraId="512A0164" w14:textId="5A6DBFF3" w:rsidR="00B679DD" w:rsidRPr="00B679DD" w:rsidRDefault="00B679DD" w:rsidP="00B679DD">
      <w:pPr>
        <w:pStyle w:val="NormalWeb"/>
        <w:shd w:val="clear" w:color="auto" w:fill="FFFFFF"/>
        <w:rPr>
          <w:rFonts w:ascii="Arial" w:eastAsia="Times New Roman" w:hAnsi="Arial" w:cs="Arial"/>
          <w:sz w:val="22"/>
          <w:szCs w:val="22"/>
          <w:lang w:eastAsia="en-US"/>
        </w:rPr>
      </w:pPr>
      <w:r w:rsidRPr="00B679DD">
        <w:rPr>
          <w:rFonts w:ascii="Arial" w:eastAsia="Times New Roman" w:hAnsi="Arial" w:cs="Arial"/>
          <w:sz w:val="22"/>
          <w:szCs w:val="22"/>
          <w:lang w:eastAsia="en-US"/>
        </w:rPr>
        <w:t>În plus, noile reguli par s</w:t>
      </w:r>
      <w:r w:rsidR="00714974">
        <w:rPr>
          <w:rFonts w:ascii="Arial" w:eastAsia="Times New Roman" w:hAnsi="Arial" w:cs="Arial"/>
          <w:sz w:val="22"/>
          <w:szCs w:val="22"/>
          <w:lang w:eastAsia="en-US"/>
        </w:rPr>
        <w:t>ă</w:t>
      </w:r>
      <w:r w:rsidRPr="00B679DD">
        <w:rPr>
          <w:rFonts w:ascii="Arial" w:eastAsia="Times New Roman" w:hAnsi="Arial" w:cs="Arial"/>
          <w:sz w:val="22"/>
          <w:szCs w:val="22"/>
          <w:lang w:eastAsia="en-US"/>
        </w:rPr>
        <w:t xml:space="preserve"> nu mai corespund</w:t>
      </w:r>
      <w:r w:rsidR="00714974">
        <w:rPr>
          <w:rFonts w:ascii="Arial" w:eastAsia="Times New Roman" w:hAnsi="Arial" w:cs="Arial"/>
          <w:sz w:val="22"/>
          <w:szCs w:val="22"/>
          <w:lang w:eastAsia="en-US"/>
        </w:rPr>
        <w:t>ă</w:t>
      </w:r>
      <w:r w:rsidRPr="00B679DD">
        <w:rPr>
          <w:rFonts w:ascii="Arial" w:eastAsia="Times New Roman" w:hAnsi="Arial" w:cs="Arial"/>
          <w:sz w:val="22"/>
          <w:szCs w:val="22"/>
          <w:lang w:eastAsia="en-US"/>
        </w:rPr>
        <w:t xml:space="preserve"> scopului comunicat inițial – acela de a stopa transferul profiturilor către țările cu impozitare redus</w:t>
      </w:r>
      <w:r w:rsidR="00714974">
        <w:rPr>
          <w:rFonts w:ascii="Arial" w:eastAsia="Times New Roman" w:hAnsi="Arial" w:cs="Arial"/>
          <w:sz w:val="22"/>
          <w:szCs w:val="22"/>
          <w:lang w:eastAsia="en-US"/>
        </w:rPr>
        <w:t>ă</w:t>
      </w:r>
      <w:r w:rsidRPr="00B679DD">
        <w:rPr>
          <w:rFonts w:ascii="Arial" w:eastAsia="Times New Roman" w:hAnsi="Arial" w:cs="Arial"/>
          <w:sz w:val="22"/>
          <w:szCs w:val="22"/>
          <w:lang w:eastAsia="en-US"/>
        </w:rPr>
        <w:t>, ci intervin în politicile fiscale interne. Astfel, dacă un guvern decide să introducă reduceri de cote sau să ofere facilități pentru a ajuta la stimularea anumitor activități, dacă stimulentele fac ca rata efectivă de impozitare să scadă sub 15%, este posibil ca impozitul minim să anuleze aceast</w:t>
      </w:r>
      <w:r w:rsidR="00017E1B">
        <w:rPr>
          <w:rFonts w:ascii="Arial" w:eastAsia="Times New Roman" w:hAnsi="Arial" w:cs="Arial"/>
          <w:sz w:val="22"/>
          <w:szCs w:val="22"/>
          <w:lang w:eastAsia="en-US"/>
        </w:rPr>
        <w:t>ă</w:t>
      </w:r>
      <w:r w:rsidRPr="00B679DD">
        <w:rPr>
          <w:rFonts w:ascii="Arial" w:eastAsia="Times New Roman" w:hAnsi="Arial" w:cs="Arial"/>
          <w:sz w:val="22"/>
          <w:szCs w:val="22"/>
          <w:lang w:eastAsia="en-US"/>
        </w:rPr>
        <w:t xml:space="preserve"> facilitate. De fapt, regulile acordă OCDE dreptul de veto asupra deciziilor de politică fiscală luate de guvernele suverane, </w:t>
      </w:r>
      <w:r w:rsidRPr="00B679DD">
        <w:rPr>
          <w:rFonts w:ascii="Arial" w:eastAsia="Times New Roman" w:hAnsi="Arial" w:cs="Arial"/>
          <w:sz w:val="22"/>
          <w:szCs w:val="22"/>
          <w:lang w:eastAsia="en-US"/>
        </w:rPr>
        <w:lastRenderedPageBreak/>
        <w:t>și asta pentru o inițiativă care trebuia să abordeze practicile fiscale agresive la nivelul marilor grupuri multinaționale.</w:t>
      </w:r>
    </w:p>
    <w:p w14:paraId="53842E12" w14:textId="1B68E38A" w:rsidR="00B679DD" w:rsidRPr="00B679DD" w:rsidRDefault="00B679DD" w:rsidP="00B679DD">
      <w:pPr>
        <w:pStyle w:val="NormalWeb"/>
        <w:shd w:val="clear" w:color="auto" w:fill="FFFFFF"/>
        <w:rPr>
          <w:rFonts w:ascii="Arial" w:eastAsia="Times New Roman" w:hAnsi="Arial" w:cs="Arial"/>
          <w:sz w:val="22"/>
          <w:szCs w:val="22"/>
          <w:lang w:eastAsia="en-US"/>
        </w:rPr>
      </w:pPr>
      <w:r w:rsidRPr="00B679DD">
        <w:rPr>
          <w:rFonts w:ascii="Arial" w:eastAsia="Times New Roman" w:hAnsi="Arial" w:cs="Arial"/>
          <w:sz w:val="22"/>
          <w:szCs w:val="22"/>
          <w:lang w:eastAsia="en-US"/>
        </w:rPr>
        <w:t>De asemenea, mai mul</w:t>
      </w:r>
      <w:r w:rsidR="001B6C77">
        <w:rPr>
          <w:rFonts w:ascii="Arial" w:eastAsia="Times New Roman" w:hAnsi="Arial" w:cs="Arial"/>
          <w:sz w:val="22"/>
          <w:szCs w:val="22"/>
          <w:lang w:eastAsia="en-US"/>
        </w:rPr>
        <w:t>ţ</w:t>
      </w:r>
      <w:r w:rsidRPr="00B679DD">
        <w:rPr>
          <w:rFonts w:ascii="Arial" w:eastAsia="Times New Roman" w:hAnsi="Arial" w:cs="Arial"/>
          <w:sz w:val="22"/>
          <w:szCs w:val="22"/>
          <w:lang w:eastAsia="en-US"/>
        </w:rPr>
        <w:t>i speciali</w:t>
      </w:r>
      <w:r w:rsidR="001B6C77">
        <w:rPr>
          <w:rFonts w:ascii="Arial" w:eastAsia="Times New Roman" w:hAnsi="Arial" w:cs="Arial"/>
          <w:sz w:val="22"/>
          <w:szCs w:val="22"/>
          <w:lang w:eastAsia="en-US"/>
        </w:rPr>
        <w:t>ş</w:t>
      </w:r>
      <w:r w:rsidRPr="00B679DD">
        <w:rPr>
          <w:rFonts w:ascii="Arial" w:eastAsia="Times New Roman" w:hAnsi="Arial" w:cs="Arial"/>
          <w:sz w:val="22"/>
          <w:szCs w:val="22"/>
          <w:lang w:eastAsia="en-US"/>
        </w:rPr>
        <w:t>ti consider</w:t>
      </w:r>
      <w:r w:rsidR="001B6C77">
        <w:rPr>
          <w:rFonts w:ascii="Arial" w:eastAsia="Times New Roman" w:hAnsi="Arial" w:cs="Arial"/>
          <w:sz w:val="22"/>
          <w:szCs w:val="22"/>
          <w:lang w:eastAsia="en-US"/>
        </w:rPr>
        <w:t>ă</w:t>
      </w:r>
      <w:r w:rsidRPr="00B679DD">
        <w:rPr>
          <w:rFonts w:ascii="Arial" w:eastAsia="Times New Roman" w:hAnsi="Arial" w:cs="Arial"/>
          <w:sz w:val="22"/>
          <w:szCs w:val="22"/>
          <w:lang w:eastAsia="en-US"/>
        </w:rPr>
        <w:t xml:space="preserve"> c</w:t>
      </w:r>
      <w:r w:rsidR="001B6C77">
        <w:rPr>
          <w:rFonts w:ascii="Arial" w:eastAsia="Times New Roman" w:hAnsi="Arial" w:cs="Arial"/>
          <w:sz w:val="22"/>
          <w:szCs w:val="22"/>
          <w:lang w:eastAsia="en-US"/>
        </w:rPr>
        <w:t>ă</w:t>
      </w:r>
      <w:r w:rsidRPr="00B679DD">
        <w:rPr>
          <w:rFonts w:ascii="Arial" w:eastAsia="Times New Roman" w:hAnsi="Arial" w:cs="Arial"/>
          <w:sz w:val="22"/>
          <w:szCs w:val="22"/>
          <w:lang w:eastAsia="en-US"/>
        </w:rPr>
        <w:t xml:space="preserve"> taxa încalcă principiile fundamentale ale politicii fiscale de corectitudine și neutralitate. Contribuabilii care se află în condiții similare ar trebui să aibă o povară fiscală similară. Cu toate acestea, conform acestor reguli, un grup corporativ cu venituri anuale puțin peste pragul de 750 de milioane EUR (aproximativ 825 milioane USD) se va confrunta cu taxe suplimentare și o povară masivă de conformare. Pe de alt</w:t>
      </w:r>
      <w:r w:rsidR="00A960E8">
        <w:rPr>
          <w:rFonts w:ascii="Arial" w:eastAsia="Times New Roman" w:hAnsi="Arial" w:cs="Arial"/>
          <w:sz w:val="22"/>
          <w:szCs w:val="22"/>
          <w:lang w:eastAsia="en-US"/>
        </w:rPr>
        <w:t>ă</w:t>
      </w:r>
      <w:r w:rsidRPr="00B679DD">
        <w:rPr>
          <w:rFonts w:ascii="Arial" w:eastAsia="Times New Roman" w:hAnsi="Arial" w:cs="Arial"/>
          <w:sz w:val="22"/>
          <w:szCs w:val="22"/>
          <w:lang w:eastAsia="en-US"/>
        </w:rPr>
        <w:t xml:space="preserve"> parte, trebuie </w:t>
      </w:r>
      <w:r w:rsidR="00A960E8">
        <w:rPr>
          <w:rFonts w:ascii="Arial" w:eastAsia="Times New Roman" w:hAnsi="Arial" w:cs="Arial"/>
          <w:sz w:val="22"/>
          <w:szCs w:val="22"/>
          <w:lang w:eastAsia="en-US"/>
        </w:rPr>
        <w:t>ţ</w:t>
      </w:r>
      <w:r w:rsidRPr="00B679DD">
        <w:rPr>
          <w:rFonts w:ascii="Arial" w:eastAsia="Times New Roman" w:hAnsi="Arial" w:cs="Arial"/>
          <w:sz w:val="22"/>
          <w:szCs w:val="22"/>
          <w:lang w:eastAsia="en-US"/>
        </w:rPr>
        <w:t>inut cont c</w:t>
      </w:r>
      <w:r w:rsidR="00A960E8">
        <w:rPr>
          <w:rFonts w:ascii="Arial" w:eastAsia="Times New Roman" w:hAnsi="Arial" w:cs="Arial"/>
          <w:sz w:val="22"/>
          <w:szCs w:val="22"/>
          <w:lang w:eastAsia="en-US"/>
        </w:rPr>
        <w:t>ă</w:t>
      </w:r>
      <w:r w:rsidRPr="00B679DD">
        <w:rPr>
          <w:rFonts w:ascii="Arial" w:eastAsia="Times New Roman" w:hAnsi="Arial" w:cs="Arial"/>
          <w:sz w:val="22"/>
          <w:szCs w:val="22"/>
          <w:lang w:eastAsia="en-US"/>
        </w:rPr>
        <w:t xml:space="preserve"> aceasta nu este prima m</w:t>
      </w:r>
      <w:r w:rsidR="00A960E8">
        <w:rPr>
          <w:rFonts w:ascii="Arial" w:eastAsia="Times New Roman" w:hAnsi="Arial" w:cs="Arial"/>
          <w:sz w:val="22"/>
          <w:szCs w:val="22"/>
          <w:lang w:eastAsia="en-US"/>
        </w:rPr>
        <w:t>ă</w:t>
      </w:r>
      <w:r w:rsidRPr="00B679DD">
        <w:rPr>
          <w:rFonts w:ascii="Arial" w:eastAsia="Times New Roman" w:hAnsi="Arial" w:cs="Arial"/>
          <w:sz w:val="22"/>
          <w:szCs w:val="22"/>
          <w:lang w:eastAsia="en-US"/>
        </w:rPr>
        <w:t>sur</w:t>
      </w:r>
      <w:r w:rsidR="00A960E8">
        <w:rPr>
          <w:rFonts w:ascii="Arial" w:eastAsia="Times New Roman" w:hAnsi="Arial" w:cs="Arial"/>
          <w:sz w:val="22"/>
          <w:szCs w:val="22"/>
          <w:lang w:eastAsia="en-US"/>
        </w:rPr>
        <w:t>ă</w:t>
      </w:r>
      <w:r w:rsidRPr="00B679DD">
        <w:rPr>
          <w:rFonts w:ascii="Arial" w:eastAsia="Times New Roman" w:hAnsi="Arial" w:cs="Arial"/>
          <w:sz w:val="22"/>
          <w:szCs w:val="22"/>
          <w:lang w:eastAsia="en-US"/>
        </w:rPr>
        <w:t xml:space="preserve"> care se adreseaz</w:t>
      </w:r>
      <w:r w:rsidR="00A960E8">
        <w:rPr>
          <w:rFonts w:ascii="Arial" w:eastAsia="Times New Roman" w:hAnsi="Arial" w:cs="Arial"/>
          <w:sz w:val="22"/>
          <w:szCs w:val="22"/>
          <w:lang w:eastAsia="en-US"/>
        </w:rPr>
        <w:t>ă</w:t>
      </w:r>
      <w:r w:rsidRPr="00B679DD">
        <w:rPr>
          <w:rFonts w:ascii="Arial" w:eastAsia="Times New Roman" w:hAnsi="Arial" w:cs="Arial"/>
          <w:sz w:val="22"/>
          <w:szCs w:val="22"/>
          <w:lang w:eastAsia="en-US"/>
        </w:rPr>
        <w:t xml:space="preserve"> grupurilor multina</w:t>
      </w:r>
      <w:r w:rsidR="00A960E8">
        <w:rPr>
          <w:rFonts w:ascii="Arial" w:eastAsia="Times New Roman" w:hAnsi="Arial" w:cs="Arial"/>
          <w:sz w:val="22"/>
          <w:szCs w:val="22"/>
          <w:lang w:eastAsia="en-US"/>
        </w:rPr>
        <w:t>ţ</w:t>
      </w:r>
      <w:r w:rsidRPr="00B679DD">
        <w:rPr>
          <w:rFonts w:ascii="Arial" w:eastAsia="Times New Roman" w:hAnsi="Arial" w:cs="Arial"/>
          <w:sz w:val="22"/>
          <w:szCs w:val="22"/>
          <w:lang w:eastAsia="en-US"/>
        </w:rPr>
        <w:t>ionale ce dep</w:t>
      </w:r>
      <w:r w:rsidR="00A960E8">
        <w:rPr>
          <w:rFonts w:ascii="Arial" w:eastAsia="Times New Roman" w:hAnsi="Arial" w:cs="Arial"/>
          <w:sz w:val="22"/>
          <w:szCs w:val="22"/>
          <w:lang w:eastAsia="en-US"/>
        </w:rPr>
        <w:t>ăş</w:t>
      </w:r>
      <w:r w:rsidRPr="00B679DD">
        <w:rPr>
          <w:rFonts w:ascii="Arial" w:eastAsia="Times New Roman" w:hAnsi="Arial" w:cs="Arial"/>
          <w:sz w:val="22"/>
          <w:szCs w:val="22"/>
          <w:lang w:eastAsia="en-US"/>
        </w:rPr>
        <w:t>esc anumite criterii de m</w:t>
      </w:r>
      <w:r w:rsidR="00A960E8">
        <w:rPr>
          <w:rFonts w:ascii="Arial" w:eastAsia="Times New Roman" w:hAnsi="Arial" w:cs="Arial"/>
          <w:sz w:val="22"/>
          <w:szCs w:val="22"/>
          <w:lang w:eastAsia="en-US"/>
        </w:rPr>
        <w:t>ă</w:t>
      </w:r>
      <w:r w:rsidRPr="00B679DD">
        <w:rPr>
          <w:rFonts w:ascii="Arial" w:eastAsia="Times New Roman" w:hAnsi="Arial" w:cs="Arial"/>
          <w:sz w:val="22"/>
          <w:szCs w:val="22"/>
          <w:lang w:eastAsia="en-US"/>
        </w:rPr>
        <w:t>rime, dup</w:t>
      </w:r>
      <w:r w:rsidR="00A960E8">
        <w:rPr>
          <w:rFonts w:ascii="Arial" w:eastAsia="Times New Roman" w:hAnsi="Arial" w:cs="Arial"/>
          <w:sz w:val="22"/>
          <w:szCs w:val="22"/>
          <w:lang w:eastAsia="en-US"/>
        </w:rPr>
        <w:t>ă</w:t>
      </w:r>
      <w:r w:rsidRPr="00B679DD">
        <w:rPr>
          <w:rFonts w:ascii="Arial" w:eastAsia="Times New Roman" w:hAnsi="Arial" w:cs="Arial"/>
          <w:sz w:val="22"/>
          <w:szCs w:val="22"/>
          <w:lang w:eastAsia="en-US"/>
        </w:rPr>
        <w:t xml:space="preserve"> cum exist</w:t>
      </w:r>
      <w:r w:rsidR="00A960E8">
        <w:rPr>
          <w:rFonts w:ascii="Arial" w:eastAsia="Times New Roman" w:hAnsi="Arial" w:cs="Arial"/>
          <w:sz w:val="22"/>
          <w:szCs w:val="22"/>
          <w:lang w:eastAsia="en-US"/>
        </w:rPr>
        <w:t>ă</w:t>
      </w:r>
      <w:r w:rsidRPr="00B679DD">
        <w:rPr>
          <w:rFonts w:ascii="Arial" w:eastAsia="Times New Roman" w:hAnsi="Arial" w:cs="Arial"/>
          <w:sz w:val="22"/>
          <w:szCs w:val="22"/>
          <w:lang w:eastAsia="en-US"/>
        </w:rPr>
        <w:t xml:space="preserve"> </w:t>
      </w:r>
      <w:r w:rsidR="00A960E8">
        <w:rPr>
          <w:rFonts w:ascii="Arial" w:eastAsia="Times New Roman" w:hAnsi="Arial" w:cs="Arial"/>
          <w:sz w:val="22"/>
          <w:szCs w:val="22"/>
          <w:lang w:eastAsia="en-US"/>
        </w:rPr>
        <w:t>ş</w:t>
      </w:r>
      <w:r w:rsidRPr="00B679DD">
        <w:rPr>
          <w:rFonts w:ascii="Arial" w:eastAsia="Times New Roman" w:hAnsi="Arial" w:cs="Arial"/>
          <w:sz w:val="22"/>
          <w:szCs w:val="22"/>
          <w:lang w:eastAsia="en-US"/>
        </w:rPr>
        <w:t>i regimuri sau cote de impozitare sp</w:t>
      </w:r>
      <w:r w:rsidR="002D35E6">
        <w:rPr>
          <w:rFonts w:ascii="Arial" w:eastAsia="Times New Roman" w:hAnsi="Arial" w:cs="Arial"/>
          <w:sz w:val="22"/>
          <w:szCs w:val="22"/>
          <w:lang w:eastAsia="en-US"/>
        </w:rPr>
        <w:t>e</w:t>
      </w:r>
      <w:r w:rsidRPr="00B679DD">
        <w:rPr>
          <w:rFonts w:ascii="Arial" w:eastAsia="Times New Roman" w:hAnsi="Arial" w:cs="Arial"/>
          <w:sz w:val="22"/>
          <w:szCs w:val="22"/>
          <w:lang w:eastAsia="en-US"/>
        </w:rPr>
        <w:t xml:space="preserve">cifice pentru companiile mici. </w:t>
      </w:r>
    </w:p>
    <w:p w14:paraId="56EBE1C7" w14:textId="3F69A386" w:rsidR="009C38EB" w:rsidRDefault="00B679DD" w:rsidP="00B679DD">
      <w:pPr>
        <w:pStyle w:val="NormalWeb"/>
        <w:shd w:val="clear" w:color="auto" w:fill="FFFFFF"/>
        <w:spacing w:before="0" w:beforeAutospacing="0" w:after="0" w:afterAutospacing="0"/>
        <w:rPr>
          <w:rFonts w:ascii="Arial" w:eastAsia="Times New Roman" w:hAnsi="Arial" w:cs="Arial"/>
          <w:sz w:val="22"/>
          <w:szCs w:val="22"/>
          <w:lang w:eastAsia="en-US"/>
        </w:rPr>
      </w:pPr>
      <w:r w:rsidRPr="00B679DD">
        <w:rPr>
          <w:rFonts w:ascii="Arial" w:eastAsia="Times New Roman" w:hAnsi="Arial" w:cs="Arial"/>
          <w:sz w:val="22"/>
          <w:szCs w:val="22"/>
          <w:lang w:eastAsia="en-US"/>
        </w:rPr>
        <w:t>De aceea, poate că aceast</w:t>
      </w:r>
      <w:r w:rsidR="00017E1B">
        <w:rPr>
          <w:rFonts w:ascii="Arial" w:eastAsia="Times New Roman" w:hAnsi="Arial" w:cs="Arial"/>
          <w:sz w:val="22"/>
          <w:szCs w:val="22"/>
          <w:lang w:eastAsia="en-US"/>
        </w:rPr>
        <w:t>ă</w:t>
      </w:r>
      <w:r w:rsidRPr="00B679DD">
        <w:rPr>
          <w:rFonts w:ascii="Arial" w:eastAsia="Times New Roman" w:hAnsi="Arial" w:cs="Arial"/>
          <w:sz w:val="22"/>
          <w:szCs w:val="22"/>
          <w:lang w:eastAsia="en-US"/>
        </w:rPr>
        <w:t xml:space="preserve"> amânare va acorda OCDE </w:t>
      </w:r>
      <w:r w:rsidR="002D35E6">
        <w:rPr>
          <w:rFonts w:ascii="Arial" w:eastAsia="Times New Roman" w:hAnsi="Arial" w:cs="Arial"/>
          <w:sz w:val="22"/>
          <w:szCs w:val="22"/>
          <w:lang w:eastAsia="en-US"/>
        </w:rPr>
        <w:t>ş</w:t>
      </w:r>
      <w:r w:rsidRPr="00B679DD">
        <w:rPr>
          <w:rFonts w:ascii="Arial" w:eastAsia="Times New Roman" w:hAnsi="Arial" w:cs="Arial"/>
          <w:sz w:val="22"/>
          <w:szCs w:val="22"/>
          <w:lang w:eastAsia="en-US"/>
        </w:rPr>
        <w:t>i CE d</w:t>
      </w:r>
      <w:r w:rsidR="002D35E6">
        <w:rPr>
          <w:rFonts w:ascii="Arial" w:eastAsia="Times New Roman" w:hAnsi="Arial" w:cs="Arial"/>
          <w:sz w:val="22"/>
          <w:szCs w:val="22"/>
          <w:lang w:eastAsia="en-US"/>
        </w:rPr>
        <w:t>ă</w:t>
      </w:r>
      <w:r w:rsidRPr="00B679DD">
        <w:rPr>
          <w:rFonts w:ascii="Arial" w:eastAsia="Times New Roman" w:hAnsi="Arial" w:cs="Arial"/>
          <w:sz w:val="22"/>
          <w:szCs w:val="22"/>
          <w:lang w:eastAsia="en-US"/>
        </w:rPr>
        <w:t xml:space="preserve"> timpul necesar pentru a regândi măsurile și a le face cu adevărat funcționale.</w:t>
      </w:r>
    </w:p>
    <w:p w14:paraId="428C0D88" w14:textId="77777777" w:rsidR="002D35E6" w:rsidRPr="00B679DD" w:rsidRDefault="002D35E6" w:rsidP="00B679DD">
      <w:pPr>
        <w:pStyle w:val="NormalWeb"/>
        <w:shd w:val="clear" w:color="auto" w:fill="FFFFFF"/>
        <w:spacing w:before="0" w:beforeAutospacing="0" w:after="0" w:afterAutospacing="0"/>
        <w:rPr>
          <w:rFonts w:ascii="Arial" w:hAnsi="Arial" w:cs="Arial"/>
          <w:sz w:val="22"/>
          <w:szCs w:val="22"/>
        </w:rPr>
      </w:pPr>
    </w:p>
    <w:p w14:paraId="339B3E06" w14:textId="6A72F347" w:rsidR="007A4F2C" w:rsidRPr="00B679DD" w:rsidRDefault="009F566A" w:rsidP="00713FF3">
      <w:pPr>
        <w:pStyle w:val="NormalWeb"/>
        <w:shd w:val="clear" w:color="auto" w:fill="FFFFFF"/>
        <w:spacing w:before="0" w:beforeAutospacing="0" w:after="0" w:afterAutospacing="0" w:line="360" w:lineRule="auto"/>
        <w:rPr>
          <w:rFonts w:ascii="Arial" w:hAnsi="Arial" w:cs="Arial"/>
          <w:sz w:val="22"/>
          <w:szCs w:val="22"/>
        </w:rPr>
      </w:pPr>
      <w:r w:rsidRPr="00B679DD">
        <w:rPr>
          <w:rFonts w:ascii="Arial" w:hAnsi="Arial" w:cs="Arial"/>
          <w:sz w:val="22"/>
          <w:szCs w:val="22"/>
        </w:rPr>
        <w:t>-//-</w:t>
      </w:r>
    </w:p>
    <w:p w14:paraId="537134A4" w14:textId="77777777" w:rsidR="00A74F10" w:rsidRPr="00B679DD" w:rsidRDefault="00A74F10" w:rsidP="00A74F10">
      <w:pPr>
        <w:pStyle w:val="EYBodytextwithparaspace"/>
        <w:spacing w:after="240" w:line="276" w:lineRule="auto"/>
        <w:contextualSpacing/>
        <w:rPr>
          <w:rFonts w:cs="Arial"/>
          <w:b/>
          <w:bCs/>
          <w:sz w:val="18"/>
          <w:szCs w:val="18"/>
        </w:rPr>
      </w:pPr>
      <w:r w:rsidRPr="00B679DD">
        <w:rPr>
          <w:rFonts w:cs="Arial"/>
          <w:b/>
          <w:bCs/>
          <w:sz w:val="18"/>
          <w:szCs w:val="18"/>
        </w:rPr>
        <w:t>EY30 pentru România</w:t>
      </w:r>
    </w:p>
    <w:p w14:paraId="38FD4F52" w14:textId="77777777" w:rsidR="00A74F10" w:rsidRPr="00B679DD" w:rsidRDefault="00A74F10" w:rsidP="00A74F10">
      <w:pPr>
        <w:pStyle w:val="EYBodytextwithparaspace"/>
        <w:spacing w:after="240" w:line="276" w:lineRule="auto"/>
        <w:contextualSpacing/>
        <w:rPr>
          <w:rFonts w:cs="Arial"/>
          <w:b/>
          <w:bCs/>
          <w:sz w:val="18"/>
          <w:szCs w:val="18"/>
        </w:rPr>
      </w:pPr>
    </w:p>
    <w:p w14:paraId="68D8CB29" w14:textId="77777777" w:rsidR="00A74F10" w:rsidRPr="00B679DD" w:rsidRDefault="00A74F10" w:rsidP="00A74F10">
      <w:pPr>
        <w:pStyle w:val="EYBodytextwithparaspace"/>
        <w:spacing w:after="240" w:line="276" w:lineRule="auto"/>
        <w:contextualSpacing/>
        <w:rPr>
          <w:rFonts w:cs="Arial"/>
          <w:sz w:val="18"/>
          <w:szCs w:val="18"/>
        </w:rPr>
      </w:pPr>
      <w:r w:rsidRPr="00B679DD">
        <w:rPr>
          <w:rFonts w:cs="Arial"/>
          <w:sz w:val="18"/>
          <w:szCs w:val="18"/>
        </w:rPr>
        <w:t xml:space="preserve">Pentru a marca aniversarea a 30 de ani de activitate continuă în România, s-a lansat campania </w:t>
      </w:r>
      <w:r w:rsidRPr="00B679DD">
        <w:rPr>
          <w:rFonts w:cs="Arial"/>
          <w:b/>
          <w:bCs/>
          <w:sz w:val="18"/>
          <w:szCs w:val="18"/>
        </w:rPr>
        <w:t>EY: 30 pentru România</w:t>
      </w:r>
      <w:r w:rsidRPr="00B679DD">
        <w:rPr>
          <w:rFonts w:cs="Arial"/>
          <w:sz w:val="18"/>
          <w:szCs w:val="18"/>
        </w:rPr>
        <w:t xml:space="preserve">, care se va derula pe tot parcursul anului 2022. Vor fi aduse în atenția publică proiecte, personalități și momente care au marcat progresul României în 30 de ani, se vor derula inițiative colaborative de implicare comunitară împreună cu parteneri și colaboratori EY. </w:t>
      </w:r>
    </w:p>
    <w:p w14:paraId="65A73635" w14:textId="77777777" w:rsidR="007A4F2C" w:rsidRPr="00B679DD" w:rsidRDefault="007A4F2C" w:rsidP="0042563B">
      <w:pPr>
        <w:rPr>
          <w:rFonts w:cs="Arial"/>
        </w:rPr>
      </w:pPr>
    </w:p>
    <w:p w14:paraId="5AD77AC6" w14:textId="77777777" w:rsidR="007A4F2C" w:rsidRPr="00B679DD" w:rsidRDefault="007A4F2C" w:rsidP="007A4F2C">
      <w:pPr>
        <w:rPr>
          <w:rFonts w:eastAsiaTheme="minorHAnsi" w:cstheme="minorBidi"/>
          <w:b/>
          <w:bCs/>
          <w:kern w:val="12"/>
          <w:sz w:val="18"/>
          <w:szCs w:val="18"/>
        </w:rPr>
      </w:pPr>
      <w:r w:rsidRPr="00B679DD">
        <w:rPr>
          <w:rFonts w:eastAsiaTheme="minorHAnsi" w:cstheme="minorBidi"/>
          <w:b/>
          <w:bCs/>
          <w:kern w:val="12"/>
          <w:sz w:val="18"/>
          <w:szCs w:val="18"/>
        </w:rPr>
        <w:t>Despre EY România</w:t>
      </w:r>
    </w:p>
    <w:p w14:paraId="178DF0DF" w14:textId="77777777" w:rsidR="007A4F2C" w:rsidRPr="00B679DD" w:rsidRDefault="007A4F2C" w:rsidP="007A4F2C">
      <w:pPr>
        <w:rPr>
          <w:rFonts w:eastAsiaTheme="minorHAnsi" w:cstheme="minorBidi"/>
          <w:b/>
          <w:bCs/>
          <w:kern w:val="12"/>
          <w:sz w:val="18"/>
          <w:szCs w:val="18"/>
        </w:rPr>
      </w:pPr>
    </w:p>
    <w:p w14:paraId="3B5E66EA" w14:textId="77777777" w:rsidR="007A4F2C" w:rsidRPr="00B679DD" w:rsidRDefault="007A4F2C" w:rsidP="007A4F2C">
      <w:pPr>
        <w:rPr>
          <w:rFonts w:eastAsiaTheme="minorHAnsi" w:cstheme="minorBidi"/>
          <w:kern w:val="12"/>
          <w:sz w:val="18"/>
          <w:szCs w:val="18"/>
        </w:rPr>
      </w:pPr>
      <w:r w:rsidRPr="00B679DD">
        <w:rPr>
          <w:rFonts w:eastAsiaTheme="minorHAnsi" w:cstheme="minorBidi"/>
          <w:kern w:val="12"/>
          <w:sz w:val="18"/>
          <w:szCs w:val="18"/>
        </w:rPr>
        <w:t>EY este una dintre cele mai mari firme de servicii profesionale la nivel global, cu 312.250 de angajați în peste 700 de birouri în 150 de țări și venituri de aproximativ 40 miliarde de USD în anul fiscal încheiat la 30 iunie 2021. Rețeaua lor este cea mai integrată la nivel global, iar resursele din cadrul acesteia îi ajută să le ofere clienților servicii prin care să beneficieze de oportunitățile din întreaga lume.</w:t>
      </w:r>
    </w:p>
    <w:p w14:paraId="33038289" w14:textId="29DD446A" w:rsidR="00C252AB" w:rsidRPr="00B679DD" w:rsidRDefault="007A4F2C" w:rsidP="00DF0F92">
      <w:pPr>
        <w:rPr>
          <w:rFonts w:cs="Arial"/>
          <w:color w:val="2E2E38"/>
          <w:sz w:val="22"/>
          <w:szCs w:val="22"/>
        </w:rPr>
      </w:pPr>
      <w:r w:rsidRPr="00B679DD">
        <w:rPr>
          <w:rFonts w:eastAsiaTheme="minorHAnsi" w:cstheme="minorBidi"/>
          <w:kern w:val="12"/>
          <w:sz w:val="18"/>
          <w:szCs w:val="18"/>
        </w:rP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176D3234" w14:textId="28B397A4" w:rsidR="00BB6595" w:rsidRPr="00B679DD" w:rsidRDefault="00BB6595" w:rsidP="00DF0F92">
      <w:pPr>
        <w:rPr>
          <w:rFonts w:cs="Arial"/>
          <w:sz w:val="18"/>
          <w:szCs w:val="18"/>
        </w:rPr>
      </w:pPr>
    </w:p>
    <w:sectPr w:rsidR="00BB6595" w:rsidRPr="00B679DD" w:rsidSect="008731BE">
      <w:headerReference w:type="default" r:id="rId11"/>
      <w:footerReference w:type="default" r:id="rId12"/>
      <w:head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11F8" w14:textId="77777777" w:rsidR="00535B5E" w:rsidRDefault="00535B5E">
      <w:r>
        <w:separator/>
      </w:r>
    </w:p>
  </w:endnote>
  <w:endnote w:type="continuationSeparator" w:id="0">
    <w:p w14:paraId="1F800A2A" w14:textId="77777777" w:rsidR="00535B5E" w:rsidRDefault="0053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535B5E"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u1gEAAJgDAAAOAAAAZHJzL2Uyb0RvYy54bWysU9tu1DAQfUfiHyy/s9mUclG02aq0KkIq&#10;FKnwAY7jJBaJx8x4N1m+nrGTbLm8IV6sscc+c86Z8e5qGnpxNEgWXCnzzVYK4zTU1rWl/Prl7sVb&#10;KSgoV6senCnlyZC82j9/tht9YS6gg742KBjEUTH6UnYh+CLLSHdmULQBbxwnG8BBBd5im9WoRkYf&#10;+uxiu32djYC1R9CGiE9v56TcJ/ymMTo8NA2ZIPpSMreQVkxrFddsv1NFi8p3Vi801D+wGJR1XPQM&#10;dauCEge0f0ENViMQNGGjYcigaaw2SQOrybd/qHnslDdJC5tD/mwT/T9Y/en46D+jCNM7mLiBSQT5&#10;e9DfSDi46ZRrzTUijJ1RNRfOo2XZ6KlYnkarqaAIUo0foeYmq0OABDQ1OERXWKdgdG7A6Wy6mYLQ&#10;seSb/PLVllOac3l++ZLjWEIV62uPFN4bGEQMSonc1ISujvcU5qvrlVjMwZ3t+9TY3v12wJjxJLGP&#10;hGfqYaomYetFWhRTQX1iOQjzuPB4c9AB/pBi5FEpJX0/KDRS9B8cWxLnag1wDao1UE7z01IGKebw&#10;Jszzd/Bo246RZ9MdXLNtjU2KnlgsdLn9yZNlVON8/bpPt54+1P4nAAAA//8DAFBLAwQUAAYACAAA&#10;ACEAcXfLhd4AAAAKAQAADwAAAGRycy9kb3ducmV2LnhtbEyPwU7DMBBE70j8g7VI3KhNCimEOFWF&#10;4ISESMOBoxNvk6jxOsRuG/6e7QmO+2Y0O5OvZzeII06h96ThdqFAIDXe9tRq+Kxebx5AhGjImsET&#10;avjBAOvi8iI3mfUnKvG4ja3gEAqZ0dDFOGZShqZDZ8LCj0is7fzkTORzaqWdzInD3SATpVLpTE/8&#10;oTMjPnfY7LcHp2HzReVL//1ef5S7sq+qR0Vv6V7r66t58wQi4hz/zHCuz9Wh4E61P5ANYtDAQyLT&#10;NFktQbCerBSj+ozu7pcgi1z+n1D8AgAA//8DAFBLAQItABQABgAIAAAAIQC2gziS/gAAAOEBAAAT&#10;AAAAAAAAAAAAAAAAAAAAAABbQ29udGVudF9UeXBlc10ueG1sUEsBAi0AFAAGAAgAAAAhADj9If/W&#10;AAAAlAEAAAsAAAAAAAAAAAAAAAAALwEAAF9yZWxzLy5yZWxzUEsBAi0AFAAGAAgAAAAhAAvmL+7W&#10;AQAAmAMAAA4AAAAAAAAAAAAAAAAALgIAAGRycy9lMm9Eb2MueG1sUEsBAi0AFAAGAAgAAAAhAHF3&#10;y4XeAAAACgEAAA8AAAAAAAAAAAAAAAAAMAQAAGRycy9kb3ducmV2LnhtbFBLBQYAAAAABAAEAPMA&#10;AAA7BQAAAAA=&#10;" filled="f" stroked="f">
              <v:textbox inset="0,0,0,0">
                <w:txbxContent>
                  <w:p w14:paraId="77586310" w14:textId="77777777" w:rsidR="008731BE" w:rsidRPr="00195C92" w:rsidRDefault="00535B5E"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3886" w14:textId="77777777" w:rsidR="00535B5E" w:rsidRDefault="00535B5E">
      <w:r>
        <w:separator/>
      </w:r>
    </w:p>
  </w:footnote>
  <w:footnote w:type="continuationSeparator" w:id="0">
    <w:p w14:paraId="09168F6A" w14:textId="77777777" w:rsidR="00535B5E" w:rsidRDefault="0053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5DF5CC24" w:rsidR="008731BE" w:rsidRDefault="00A646D4" w:rsidP="008731BE">
    <w:pPr>
      <w:pStyle w:val="Header"/>
    </w:pPr>
    <w:r>
      <w:rPr>
        <w:noProof/>
        <w:lang w:eastAsia="ro-RO"/>
      </w:rPr>
      <w:drawing>
        <wp:anchor distT="0" distB="0" distL="114300" distR="114300" simplePos="0" relativeHeight="251662336" behindDoc="1" locked="0" layoutInCell="1" allowOverlap="1" wp14:anchorId="40140666" wp14:editId="5B4659A9">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FF53B6E">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O1gEAAJEDAAAOAAAAZHJzL2Uyb0RvYy54bWysU9tu2zAMfR+wfxD0vtgJkC4w4hRdiw4D&#10;ugvQ7gMYWbaF2aJGKbGzrx8lx+nWvg17ESiJOjznkNpej30njpq8QVvK5SKXQluFlbFNKb8/3b/b&#10;SOED2Ao6tLqUJ+3l9e7tm+3gCr3CFrtKk2AQ64vBlbINwRVZ5lWre/ALdNryZY3UQ+AtNVlFMDB6&#10;32WrPL/KBqTKESrtPZ/eTZdyl/DrWqvwta69DqIrJXMLaaW07uOa7bZQNASuNepMA/6BRQ/GctEL&#10;1B0EEAcyr6B6owg91mGhsM+wro3SSQOrWeYv1Dy24HTSwuZ4d7HJ/z9Y9eX46L6RCOMHHLmBSYR3&#10;D6h+eGHxtgXb6BsiHFoNFRdeRsuywfni/DRa7QsfQfbDZ6y4yXAImIDGmvroCusUjM4NOF1M12MQ&#10;Kpbc5PlqtZZC8d3V8v1mvU4loJhfO/Lho8ZexKCUxE1N6HB88CGygWJOicUs3puuS43t7F8HnBhP&#10;EvtIeKIexv3I2VHFHqsT6yCc5oTnmoMW6ZcUA89IKf3PA5CWovtk2Ys4UHNAc7CfA7CKn5YySDGF&#10;t2EavIMj07SMPLlt8Yb9qk2S8szizJP7nhSeZzQO1p/7lPX8k3a/AQAA//8DAFBLAwQUAAYACAAA&#10;ACEAToefr+AAAAALAQAADwAAAGRycy9kb3ducmV2LnhtbEyPwU7DMBBE70j8g7VI3KgdSqM0jVNV&#10;CE5IiDQcODrxNrEar0PstuHvcU9wm9GOZt8U29kO7IyTN44kJAsBDKl12lAn4bN+fciA+aBIq8ER&#10;SvhBD9vy9qZQuXYXqvC8Dx2LJeRzJaEPYcw5922PVvmFG5Hi7eAmq0K0U8f1pC6x3A78UYiUW2Uo&#10;fujViM89tsf9yUrYfVH1Yr7fm4/qUJm6Xgt6S49S3t/Nuw2wgHP4C8MVP6JDGZkadyLt2SAhWyVx&#10;S5CQLlfAroFk+RRVE1UqMuBlwf9vKH8BAAD//wMAUEsBAi0AFAAGAAgAAAAhALaDOJL+AAAA4QEA&#10;ABMAAAAAAAAAAAAAAAAAAAAAAFtDb250ZW50X1R5cGVzXS54bWxQSwECLQAUAAYACAAAACEAOP0h&#10;/9YAAACUAQAACwAAAAAAAAAAAAAAAAAvAQAAX3JlbHMvLnJlbHNQSwECLQAUAAYACAAAACEAU+yf&#10;jtYBAACRAwAADgAAAAAAAAAAAAAAAAAuAgAAZHJzL2Uyb0RvYy54bWxQSwECLQAUAAYACAAAACEA&#10;Toefr+AAAAALAQAADwAAAAAAAAAAAAAAAAAwBAAAZHJzL2Rvd25yZXYueG1sUEsFBgAAAAAEAAQA&#10;8wAAAD0FA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77777777" w:rsidR="008731BE" w:rsidRDefault="00A646D4">
    <w:pPr>
      <w:pStyle w:val="Header"/>
    </w:pPr>
    <w:r>
      <w:rPr>
        <w:noProof/>
        <w:lang w:eastAsia="ro-RO"/>
      </w:rPr>
      <w:drawing>
        <wp:anchor distT="0" distB="0" distL="114300" distR="114300" simplePos="0" relativeHeight="251661312" behindDoc="1" locked="0" layoutInCell="1" allowOverlap="1" wp14:anchorId="785F5FCB" wp14:editId="7DEAEAD3">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574B6"/>
    <w:multiLevelType w:val="hybridMultilevel"/>
    <w:tmpl w:val="F5D8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30CE8"/>
    <w:multiLevelType w:val="hybridMultilevel"/>
    <w:tmpl w:val="81EC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44A6C"/>
    <w:multiLevelType w:val="hybridMultilevel"/>
    <w:tmpl w:val="7DF0F24E"/>
    <w:lvl w:ilvl="0" w:tplc="0824C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6457C"/>
    <w:multiLevelType w:val="hybridMultilevel"/>
    <w:tmpl w:val="41C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C1F0A"/>
    <w:multiLevelType w:val="multilevel"/>
    <w:tmpl w:val="093ECBEA"/>
    <w:lvl w:ilvl="0">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655375">
    <w:abstractNumId w:val="4"/>
  </w:num>
  <w:num w:numId="2" w16cid:durableId="694114807">
    <w:abstractNumId w:val="0"/>
  </w:num>
  <w:num w:numId="3" w16cid:durableId="210463181">
    <w:abstractNumId w:val="2"/>
  </w:num>
  <w:num w:numId="4" w16cid:durableId="576479643">
    <w:abstractNumId w:val="6"/>
  </w:num>
  <w:num w:numId="5" w16cid:durableId="1822115097">
    <w:abstractNumId w:val="1"/>
  </w:num>
  <w:num w:numId="6" w16cid:durableId="1551187563">
    <w:abstractNumId w:val="3"/>
  </w:num>
  <w:num w:numId="7" w16cid:durableId="1922251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F9B"/>
    <w:rsid w:val="000113DB"/>
    <w:rsid w:val="000118C0"/>
    <w:rsid w:val="00011F0C"/>
    <w:rsid w:val="00014FCA"/>
    <w:rsid w:val="00017E1B"/>
    <w:rsid w:val="000333E3"/>
    <w:rsid w:val="000424CE"/>
    <w:rsid w:val="0004334D"/>
    <w:rsid w:val="000500F1"/>
    <w:rsid w:val="00051CFA"/>
    <w:rsid w:val="0005477E"/>
    <w:rsid w:val="00060653"/>
    <w:rsid w:val="000634AE"/>
    <w:rsid w:val="00064DEB"/>
    <w:rsid w:val="00065EB8"/>
    <w:rsid w:val="00072965"/>
    <w:rsid w:val="000743C2"/>
    <w:rsid w:val="000746E5"/>
    <w:rsid w:val="00075118"/>
    <w:rsid w:val="00086CDB"/>
    <w:rsid w:val="000873F4"/>
    <w:rsid w:val="00092FF0"/>
    <w:rsid w:val="00093829"/>
    <w:rsid w:val="00094877"/>
    <w:rsid w:val="00095366"/>
    <w:rsid w:val="000A2E33"/>
    <w:rsid w:val="000A30C3"/>
    <w:rsid w:val="000A3147"/>
    <w:rsid w:val="000A5723"/>
    <w:rsid w:val="000B62F3"/>
    <w:rsid w:val="000D61B9"/>
    <w:rsid w:val="000F0F7C"/>
    <w:rsid w:val="00120678"/>
    <w:rsid w:val="00121656"/>
    <w:rsid w:val="00126C72"/>
    <w:rsid w:val="00136CE2"/>
    <w:rsid w:val="00136DDD"/>
    <w:rsid w:val="0013771C"/>
    <w:rsid w:val="0014556A"/>
    <w:rsid w:val="00146B1C"/>
    <w:rsid w:val="00163F8D"/>
    <w:rsid w:val="00170FD9"/>
    <w:rsid w:val="001717EA"/>
    <w:rsid w:val="00172B39"/>
    <w:rsid w:val="0017314E"/>
    <w:rsid w:val="001772ED"/>
    <w:rsid w:val="00177B83"/>
    <w:rsid w:val="0018502C"/>
    <w:rsid w:val="001879EC"/>
    <w:rsid w:val="001977A3"/>
    <w:rsid w:val="001A0F23"/>
    <w:rsid w:val="001A4B8A"/>
    <w:rsid w:val="001B0350"/>
    <w:rsid w:val="001B156E"/>
    <w:rsid w:val="001B6C77"/>
    <w:rsid w:val="001B7D9D"/>
    <w:rsid w:val="001C32A5"/>
    <w:rsid w:val="001C4197"/>
    <w:rsid w:val="001C528A"/>
    <w:rsid w:val="001C60D3"/>
    <w:rsid w:val="001C7244"/>
    <w:rsid w:val="001D63F1"/>
    <w:rsid w:val="001E67C8"/>
    <w:rsid w:val="001F13A3"/>
    <w:rsid w:val="001F284C"/>
    <w:rsid w:val="001F2A24"/>
    <w:rsid w:val="001F51D7"/>
    <w:rsid w:val="001F5517"/>
    <w:rsid w:val="0020127C"/>
    <w:rsid w:val="0022335F"/>
    <w:rsid w:val="002240EA"/>
    <w:rsid w:val="00226F47"/>
    <w:rsid w:val="0023048B"/>
    <w:rsid w:val="00240106"/>
    <w:rsid w:val="002540CB"/>
    <w:rsid w:val="002641C8"/>
    <w:rsid w:val="00272E7E"/>
    <w:rsid w:val="002A476A"/>
    <w:rsid w:val="002B316E"/>
    <w:rsid w:val="002B3EAA"/>
    <w:rsid w:val="002B7714"/>
    <w:rsid w:val="002C2F87"/>
    <w:rsid w:val="002D35E6"/>
    <w:rsid w:val="002D36EC"/>
    <w:rsid w:val="002D663B"/>
    <w:rsid w:val="002E3A56"/>
    <w:rsid w:val="002E5EF2"/>
    <w:rsid w:val="002F1CB1"/>
    <w:rsid w:val="002F5C56"/>
    <w:rsid w:val="00305E50"/>
    <w:rsid w:val="00314526"/>
    <w:rsid w:val="00316676"/>
    <w:rsid w:val="00333279"/>
    <w:rsid w:val="00334D3B"/>
    <w:rsid w:val="003353BC"/>
    <w:rsid w:val="00346D15"/>
    <w:rsid w:val="00352BEF"/>
    <w:rsid w:val="00361545"/>
    <w:rsid w:val="00370D92"/>
    <w:rsid w:val="003908A8"/>
    <w:rsid w:val="00391F36"/>
    <w:rsid w:val="003A19E1"/>
    <w:rsid w:val="003A2749"/>
    <w:rsid w:val="003A6CD6"/>
    <w:rsid w:val="003B7197"/>
    <w:rsid w:val="003B75BF"/>
    <w:rsid w:val="003C05AA"/>
    <w:rsid w:val="003C4618"/>
    <w:rsid w:val="003D247A"/>
    <w:rsid w:val="003D77D3"/>
    <w:rsid w:val="003E5C9A"/>
    <w:rsid w:val="003E7D54"/>
    <w:rsid w:val="003F4F3D"/>
    <w:rsid w:val="00400CE1"/>
    <w:rsid w:val="00400DEB"/>
    <w:rsid w:val="004020EE"/>
    <w:rsid w:val="004041EB"/>
    <w:rsid w:val="00412E12"/>
    <w:rsid w:val="00413663"/>
    <w:rsid w:val="00415BE2"/>
    <w:rsid w:val="004170C7"/>
    <w:rsid w:val="0042032C"/>
    <w:rsid w:val="00423019"/>
    <w:rsid w:val="0042563B"/>
    <w:rsid w:val="004310C7"/>
    <w:rsid w:val="00432E83"/>
    <w:rsid w:val="004360DE"/>
    <w:rsid w:val="00453BEA"/>
    <w:rsid w:val="0046059A"/>
    <w:rsid w:val="0046717B"/>
    <w:rsid w:val="004802CC"/>
    <w:rsid w:val="00480BD2"/>
    <w:rsid w:val="00483603"/>
    <w:rsid w:val="0048666D"/>
    <w:rsid w:val="00486F15"/>
    <w:rsid w:val="00490A99"/>
    <w:rsid w:val="004A079F"/>
    <w:rsid w:val="004A3D7C"/>
    <w:rsid w:val="004B159A"/>
    <w:rsid w:val="004C4989"/>
    <w:rsid w:val="004E1A81"/>
    <w:rsid w:val="004E3CC7"/>
    <w:rsid w:val="004F070B"/>
    <w:rsid w:val="004F5599"/>
    <w:rsid w:val="004F5813"/>
    <w:rsid w:val="004F6366"/>
    <w:rsid w:val="00501766"/>
    <w:rsid w:val="005045C1"/>
    <w:rsid w:val="00504AB1"/>
    <w:rsid w:val="005132A6"/>
    <w:rsid w:val="005266BE"/>
    <w:rsid w:val="00527829"/>
    <w:rsid w:val="00531DCB"/>
    <w:rsid w:val="00533E43"/>
    <w:rsid w:val="00535B5E"/>
    <w:rsid w:val="00543538"/>
    <w:rsid w:val="005453F7"/>
    <w:rsid w:val="005456FA"/>
    <w:rsid w:val="00545F9B"/>
    <w:rsid w:val="005469EB"/>
    <w:rsid w:val="00552901"/>
    <w:rsid w:val="00554419"/>
    <w:rsid w:val="00556E48"/>
    <w:rsid w:val="0056122D"/>
    <w:rsid w:val="0057371A"/>
    <w:rsid w:val="00581424"/>
    <w:rsid w:val="00582EFC"/>
    <w:rsid w:val="005859A1"/>
    <w:rsid w:val="00593641"/>
    <w:rsid w:val="005A383F"/>
    <w:rsid w:val="005A3C59"/>
    <w:rsid w:val="005A6F26"/>
    <w:rsid w:val="005B6C1F"/>
    <w:rsid w:val="005C07C8"/>
    <w:rsid w:val="005C110F"/>
    <w:rsid w:val="005C2734"/>
    <w:rsid w:val="005C2A47"/>
    <w:rsid w:val="005C40DD"/>
    <w:rsid w:val="005C4D17"/>
    <w:rsid w:val="005C673A"/>
    <w:rsid w:val="005D432C"/>
    <w:rsid w:val="005D5870"/>
    <w:rsid w:val="005E0311"/>
    <w:rsid w:val="005E3881"/>
    <w:rsid w:val="005E564E"/>
    <w:rsid w:val="005F0C14"/>
    <w:rsid w:val="005F265C"/>
    <w:rsid w:val="00600EDC"/>
    <w:rsid w:val="00603EB3"/>
    <w:rsid w:val="00604BAC"/>
    <w:rsid w:val="00634DD2"/>
    <w:rsid w:val="00644C60"/>
    <w:rsid w:val="00662596"/>
    <w:rsid w:val="00665728"/>
    <w:rsid w:val="00667546"/>
    <w:rsid w:val="006757D3"/>
    <w:rsid w:val="00682376"/>
    <w:rsid w:val="00690AA2"/>
    <w:rsid w:val="006A1B66"/>
    <w:rsid w:val="006A2E5E"/>
    <w:rsid w:val="006B24C1"/>
    <w:rsid w:val="006B283A"/>
    <w:rsid w:val="006B5E42"/>
    <w:rsid w:val="006B76B4"/>
    <w:rsid w:val="006C0898"/>
    <w:rsid w:val="006C1ED7"/>
    <w:rsid w:val="006C53A4"/>
    <w:rsid w:val="006C6879"/>
    <w:rsid w:val="006D1A3D"/>
    <w:rsid w:val="006E1623"/>
    <w:rsid w:val="006F19A1"/>
    <w:rsid w:val="006F2BCD"/>
    <w:rsid w:val="006F759F"/>
    <w:rsid w:val="00700AE8"/>
    <w:rsid w:val="00703AB7"/>
    <w:rsid w:val="007108EB"/>
    <w:rsid w:val="00712A4C"/>
    <w:rsid w:val="00713CF2"/>
    <w:rsid w:val="00713FF3"/>
    <w:rsid w:val="00714974"/>
    <w:rsid w:val="00714AB4"/>
    <w:rsid w:val="007229A9"/>
    <w:rsid w:val="00730721"/>
    <w:rsid w:val="00735D4D"/>
    <w:rsid w:val="00742BE4"/>
    <w:rsid w:val="007450CB"/>
    <w:rsid w:val="007454AC"/>
    <w:rsid w:val="00745904"/>
    <w:rsid w:val="007537D0"/>
    <w:rsid w:val="00773105"/>
    <w:rsid w:val="00783F72"/>
    <w:rsid w:val="00785523"/>
    <w:rsid w:val="007858E4"/>
    <w:rsid w:val="00791BF9"/>
    <w:rsid w:val="00792860"/>
    <w:rsid w:val="00793382"/>
    <w:rsid w:val="00797F0D"/>
    <w:rsid w:val="007A2060"/>
    <w:rsid w:val="007A2745"/>
    <w:rsid w:val="007A4F2C"/>
    <w:rsid w:val="007B176D"/>
    <w:rsid w:val="007C5366"/>
    <w:rsid w:val="007D4AB2"/>
    <w:rsid w:val="007D69DD"/>
    <w:rsid w:val="007E3358"/>
    <w:rsid w:val="007E69BE"/>
    <w:rsid w:val="008021E9"/>
    <w:rsid w:val="0081476F"/>
    <w:rsid w:val="00816F0C"/>
    <w:rsid w:val="00830446"/>
    <w:rsid w:val="00836CE8"/>
    <w:rsid w:val="0083747E"/>
    <w:rsid w:val="00844C29"/>
    <w:rsid w:val="0084600F"/>
    <w:rsid w:val="00852838"/>
    <w:rsid w:val="00890C55"/>
    <w:rsid w:val="00892918"/>
    <w:rsid w:val="008A041B"/>
    <w:rsid w:val="008A4FFB"/>
    <w:rsid w:val="008A6BA4"/>
    <w:rsid w:val="008C39E8"/>
    <w:rsid w:val="008D01A6"/>
    <w:rsid w:val="008D108D"/>
    <w:rsid w:val="008D2DD2"/>
    <w:rsid w:val="008E0658"/>
    <w:rsid w:val="008E10F8"/>
    <w:rsid w:val="00904379"/>
    <w:rsid w:val="0090579A"/>
    <w:rsid w:val="00906E2D"/>
    <w:rsid w:val="009151B3"/>
    <w:rsid w:val="00916D09"/>
    <w:rsid w:val="00923387"/>
    <w:rsid w:val="009238BB"/>
    <w:rsid w:val="00924BF4"/>
    <w:rsid w:val="009266BF"/>
    <w:rsid w:val="009347C4"/>
    <w:rsid w:val="009378C8"/>
    <w:rsid w:val="009604AA"/>
    <w:rsid w:val="009631B0"/>
    <w:rsid w:val="00995652"/>
    <w:rsid w:val="00995A75"/>
    <w:rsid w:val="009A28EC"/>
    <w:rsid w:val="009A2FD1"/>
    <w:rsid w:val="009A5272"/>
    <w:rsid w:val="009B2E5E"/>
    <w:rsid w:val="009B3D9A"/>
    <w:rsid w:val="009B59D4"/>
    <w:rsid w:val="009B647A"/>
    <w:rsid w:val="009C1F9C"/>
    <w:rsid w:val="009C38EB"/>
    <w:rsid w:val="009C66D9"/>
    <w:rsid w:val="009D38F7"/>
    <w:rsid w:val="009D4779"/>
    <w:rsid w:val="009E02CD"/>
    <w:rsid w:val="009E73DA"/>
    <w:rsid w:val="009F19FF"/>
    <w:rsid w:val="009F3FD0"/>
    <w:rsid w:val="009F566A"/>
    <w:rsid w:val="009F6941"/>
    <w:rsid w:val="00A04348"/>
    <w:rsid w:val="00A06982"/>
    <w:rsid w:val="00A141B7"/>
    <w:rsid w:val="00A22984"/>
    <w:rsid w:val="00A22EEF"/>
    <w:rsid w:val="00A24BCA"/>
    <w:rsid w:val="00A258D6"/>
    <w:rsid w:val="00A37BE0"/>
    <w:rsid w:val="00A44E41"/>
    <w:rsid w:val="00A508BF"/>
    <w:rsid w:val="00A50B26"/>
    <w:rsid w:val="00A5647F"/>
    <w:rsid w:val="00A57603"/>
    <w:rsid w:val="00A62A92"/>
    <w:rsid w:val="00A646D4"/>
    <w:rsid w:val="00A70A10"/>
    <w:rsid w:val="00A74F10"/>
    <w:rsid w:val="00A82698"/>
    <w:rsid w:val="00A851D9"/>
    <w:rsid w:val="00A94FDD"/>
    <w:rsid w:val="00A960E8"/>
    <w:rsid w:val="00A97F7F"/>
    <w:rsid w:val="00AA054F"/>
    <w:rsid w:val="00AA4855"/>
    <w:rsid w:val="00AB14F9"/>
    <w:rsid w:val="00AE4226"/>
    <w:rsid w:val="00AE6ADD"/>
    <w:rsid w:val="00AF02ED"/>
    <w:rsid w:val="00AF331B"/>
    <w:rsid w:val="00AF62B9"/>
    <w:rsid w:val="00B0136C"/>
    <w:rsid w:val="00B04D40"/>
    <w:rsid w:val="00B04EBC"/>
    <w:rsid w:val="00B102A6"/>
    <w:rsid w:val="00B149C1"/>
    <w:rsid w:val="00B226EF"/>
    <w:rsid w:val="00B259BF"/>
    <w:rsid w:val="00B35D2D"/>
    <w:rsid w:val="00B4327D"/>
    <w:rsid w:val="00B47CF7"/>
    <w:rsid w:val="00B5320E"/>
    <w:rsid w:val="00B61A93"/>
    <w:rsid w:val="00B65078"/>
    <w:rsid w:val="00B679DD"/>
    <w:rsid w:val="00B725CB"/>
    <w:rsid w:val="00B74BC5"/>
    <w:rsid w:val="00B7561C"/>
    <w:rsid w:val="00B76E78"/>
    <w:rsid w:val="00B84411"/>
    <w:rsid w:val="00BA00F3"/>
    <w:rsid w:val="00BA5491"/>
    <w:rsid w:val="00BB1230"/>
    <w:rsid w:val="00BB6595"/>
    <w:rsid w:val="00BC0A61"/>
    <w:rsid w:val="00BC0EA8"/>
    <w:rsid w:val="00BC3559"/>
    <w:rsid w:val="00BE2877"/>
    <w:rsid w:val="00BE6A7C"/>
    <w:rsid w:val="00BE794F"/>
    <w:rsid w:val="00BE7E5F"/>
    <w:rsid w:val="00BF4B62"/>
    <w:rsid w:val="00C021FD"/>
    <w:rsid w:val="00C02358"/>
    <w:rsid w:val="00C032AF"/>
    <w:rsid w:val="00C05E00"/>
    <w:rsid w:val="00C05EE0"/>
    <w:rsid w:val="00C06F32"/>
    <w:rsid w:val="00C13CFC"/>
    <w:rsid w:val="00C155D9"/>
    <w:rsid w:val="00C21EAC"/>
    <w:rsid w:val="00C22B6E"/>
    <w:rsid w:val="00C249F4"/>
    <w:rsid w:val="00C252AB"/>
    <w:rsid w:val="00C338B9"/>
    <w:rsid w:val="00C33916"/>
    <w:rsid w:val="00C351F0"/>
    <w:rsid w:val="00C40115"/>
    <w:rsid w:val="00C47837"/>
    <w:rsid w:val="00C5408B"/>
    <w:rsid w:val="00C543B4"/>
    <w:rsid w:val="00C630D6"/>
    <w:rsid w:val="00C658DB"/>
    <w:rsid w:val="00C74B07"/>
    <w:rsid w:val="00C771E8"/>
    <w:rsid w:val="00C86014"/>
    <w:rsid w:val="00C95A22"/>
    <w:rsid w:val="00CA04DA"/>
    <w:rsid w:val="00CA27EF"/>
    <w:rsid w:val="00CA47A2"/>
    <w:rsid w:val="00CA611E"/>
    <w:rsid w:val="00CB5E7A"/>
    <w:rsid w:val="00CC0F99"/>
    <w:rsid w:val="00CD3675"/>
    <w:rsid w:val="00CD4936"/>
    <w:rsid w:val="00CE2368"/>
    <w:rsid w:val="00CE59A7"/>
    <w:rsid w:val="00CF38C4"/>
    <w:rsid w:val="00CF4B4E"/>
    <w:rsid w:val="00D01CCE"/>
    <w:rsid w:val="00D15495"/>
    <w:rsid w:val="00D16246"/>
    <w:rsid w:val="00D17DF0"/>
    <w:rsid w:val="00D21E69"/>
    <w:rsid w:val="00D2274D"/>
    <w:rsid w:val="00D23151"/>
    <w:rsid w:val="00D2420F"/>
    <w:rsid w:val="00D33067"/>
    <w:rsid w:val="00D337B4"/>
    <w:rsid w:val="00D34D3D"/>
    <w:rsid w:val="00D4013F"/>
    <w:rsid w:val="00D4392C"/>
    <w:rsid w:val="00D50C87"/>
    <w:rsid w:val="00D51BB0"/>
    <w:rsid w:val="00D51CBD"/>
    <w:rsid w:val="00D578C2"/>
    <w:rsid w:val="00D60921"/>
    <w:rsid w:val="00D640E5"/>
    <w:rsid w:val="00D70E75"/>
    <w:rsid w:val="00D71A46"/>
    <w:rsid w:val="00D74301"/>
    <w:rsid w:val="00D74D81"/>
    <w:rsid w:val="00D84746"/>
    <w:rsid w:val="00D852D5"/>
    <w:rsid w:val="00D903B7"/>
    <w:rsid w:val="00D914C2"/>
    <w:rsid w:val="00DA1051"/>
    <w:rsid w:val="00DA18DE"/>
    <w:rsid w:val="00DB18FD"/>
    <w:rsid w:val="00DB53C4"/>
    <w:rsid w:val="00DD2BBA"/>
    <w:rsid w:val="00DD34D0"/>
    <w:rsid w:val="00DE1158"/>
    <w:rsid w:val="00DE1E43"/>
    <w:rsid w:val="00DE2102"/>
    <w:rsid w:val="00DE3589"/>
    <w:rsid w:val="00DE3FBC"/>
    <w:rsid w:val="00DF0F92"/>
    <w:rsid w:val="00DF1741"/>
    <w:rsid w:val="00DF5D81"/>
    <w:rsid w:val="00E001CF"/>
    <w:rsid w:val="00E04CD5"/>
    <w:rsid w:val="00E077AF"/>
    <w:rsid w:val="00E105A0"/>
    <w:rsid w:val="00E12EC3"/>
    <w:rsid w:val="00E22EF7"/>
    <w:rsid w:val="00E2421D"/>
    <w:rsid w:val="00E268D9"/>
    <w:rsid w:val="00E37840"/>
    <w:rsid w:val="00E52E86"/>
    <w:rsid w:val="00E604EA"/>
    <w:rsid w:val="00E64A80"/>
    <w:rsid w:val="00E7570A"/>
    <w:rsid w:val="00E76172"/>
    <w:rsid w:val="00E829BB"/>
    <w:rsid w:val="00E9730D"/>
    <w:rsid w:val="00EB07FA"/>
    <w:rsid w:val="00EB40F2"/>
    <w:rsid w:val="00EB5880"/>
    <w:rsid w:val="00EB7094"/>
    <w:rsid w:val="00EC3845"/>
    <w:rsid w:val="00EC6206"/>
    <w:rsid w:val="00ED2FBA"/>
    <w:rsid w:val="00ED491B"/>
    <w:rsid w:val="00ED63B2"/>
    <w:rsid w:val="00EE29E2"/>
    <w:rsid w:val="00EE7B3A"/>
    <w:rsid w:val="00EF6DDC"/>
    <w:rsid w:val="00F03A14"/>
    <w:rsid w:val="00F15389"/>
    <w:rsid w:val="00F1578D"/>
    <w:rsid w:val="00F1621B"/>
    <w:rsid w:val="00F262CE"/>
    <w:rsid w:val="00F276CE"/>
    <w:rsid w:val="00F35DD4"/>
    <w:rsid w:val="00F4119B"/>
    <w:rsid w:val="00F41DC8"/>
    <w:rsid w:val="00F453AC"/>
    <w:rsid w:val="00F46A6D"/>
    <w:rsid w:val="00F51757"/>
    <w:rsid w:val="00F54ED1"/>
    <w:rsid w:val="00F55335"/>
    <w:rsid w:val="00F55C40"/>
    <w:rsid w:val="00F61431"/>
    <w:rsid w:val="00F61A55"/>
    <w:rsid w:val="00F636D9"/>
    <w:rsid w:val="00F66E7B"/>
    <w:rsid w:val="00F67A4A"/>
    <w:rsid w:val="00F81CBD"/>
    <w:rsid w:val="00F8222F"/>
    <w:rsid w:val="00F82F37"/>
    <w:rsid w:val="00F840A5"/>
    <w:rsid w:val="00F9055A"/>
    <w:rsid w:val="00F94A3E"/>
    <w:rsid w:val="00F97025"/>
    <w:rsid w:val="00F97E81"/>
    <w:rsid w:val="00FA1CCA"/>
    <w:rsid w:val="00FA7918"/>
    <w:rsid w:val="00FB006A"/>
    <w:rsid w:val="00FC12FA"/>
    <w:rsid w:val="00FD1386"/>
    <w:rsid w:val="00FD3F66"/>
    <w:rsid w:val="00FD63CC"/>
    <w:rsid w:val="00FF047F"/>
    <w:rsid w:val="00FF0CAA"/>
    <w:rsid w:val="00FF1A6E"/>
    <w:rsid w:val="00FF39B7"/>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semiHidden/>
    <w:unhideWhenUsed/>
    <w:rsid w:val="008D01A6"/>
    <w:rPr>
      <w:szCs w:val="20"/>
    </w:rPr>
  </w:style>
  <w:style w:type="character" w:customStyle="1" w:styleId="CommentTextChar">
    <w:name w:val="Comment Text Char"/>
    <w:basedOn w:val="DefaultParagraphFont"/>
    <w:link w:val="CommentText"/>
    <w:uiPriority w:val="99"/>
    <w:semiHidden/>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 w:type="character" w:styleId="Emphasis">
    <w:name w:val="Emphasis"/>
    <w:basedOn w:val="DefaultParagraphFont"/>
    <w:uiPriority w:val="20"/>
    <w:qFormat/>
    <w:rsid w:val="009151B3"/>
    <w:rPr>
      <w:i/>
      <w:iCs/>
    </w:rPr>
  </w:style>
  <w:style w:type="character" w:styleId="Strong">
    <w:name w:val="Strong"/>
    <w:basedOn w:val="DefaultParagraphFont"/>
    <w:uiPriority w:val="22"/>
    <w:qFormat/>
    <w:rsid w:val="008D108D"/>
    <w:rPr>
      <w:b/>
      <w:bCs/>
    </w:rPr>
  </w:style>
  <w:style w:type="character" w:customStyle="1" w:styleId="slit">
    <w:name w:val="s_lit"/>
    <w:basedOn w:val="DefaultParagraphFont"/>
    <w:rsid w:val="007450CB"/>
  </w:style>
  <w:style w:type="character" w:customStyle="1" w:styleId="slitbdy">
    <w:name w:val="s_lit_bdy"/>
    <w:basedOn w:val="DefaultParagraphFont"/>
    <w:rsid w:val="007450CB"/>
  </w:style>
  <w:style w:type="character" w:customStyle="1" w:styleId="slitttl">
    <w:name w:val="s_lit_ttl"/>
    <w:basedOn w:val="DefaultParagraphFont"/>
    <w:rsid w:val="007450CB"/>
  </w:style>
  <w:style w:type="paragraph" w:styleId="ListParagraph">
    <w:name w:val="List Paragraph"/>
    <w:basedOn w:val="Normal"/>
    <w:uiPriority w:val="34"/>
    <w:qFormat/>
    <w:rsid w:val="009C38EB"/>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9CB8E-5848-47E5-A67B-9121F4E0857D}">
  <ds:schemaRefs>
    <ds:schemaRef ds:uri="http://schemas.microsoft.com/sharepoint/v3/contenttype/forms"/>
  </ds:schemaRefs>
</ds:datastoreItem>
</file>

<file path=customXml/itemProps3.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1382</Words>
  <Characters>7882</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Felicia Moga</cp:lastModifiedBy>
  <cp:revision>5</cp:revision>
  <dcterms:created xsi:type="dcterms:W3CDTF">2022-05-31T13:12:00Z</dcterms:created>
  <dcterms:modified xsi:type="dcterms:W3CDTF">2022-06-02T07:15:00Z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ies>
</file>