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FBB" w:rsidRPr="00E25C3D" w:rsidRDefault="00994FBB" w:rsidP="00994FBB">
      <w:pPr>
        <w:ind w:left="0"/>
        <w:rPr>
          <w:rFonts w:cs="Arial"/>
          <w:b/>
          <w:bCs/>
        </w:rPr>
      </w:pPr>
      <w:r w:rsidRPr="00E25C3D">
        <w:rPr>
          <w:rFonts w:cs="Arial"/>
          <w:b/>
          <w:bCs/>
        </w:rPr>
        <w:t>MINISTERUL JUSTIŢIEI                                                        MINISTERUL SĂNĂTĂŢII</w:t>
      </w:r>
    </w:p>
    <w:p w:rsidR="00994FBB" w:rsidRPr="00E25C3D" w:rsidRDefault="00994FBB" w:rsidP="00994FBB">
      <w:pPr>
        <w:ind w:left="0"/>
        <w:rPr>
          <w:rFonts w:cs="Arial"/>
          <w:b/>
          <w:bCs/>
        </w:rPr>
      </w:pPr>
      <w:r w:rsidRPr="00E25C3D">
        <w:rPr>
          <w:rFonts w:cs="Arial"/>
          <w:b/>
          <w:bCs/>
        </w:rPr>
        <w:t>Nr.</w:t>
      </w:r>
    </w:p>
    <w:p w:rsidR="00994FBB" w:rsidRPr="00E25C3D" w:rsidRDefault="00994FBB" w:rsidP="00994FBB">
      <w:pPr>
        <w:jc w:val="right"/>
        <w:rPr>
          <w:rFonts w:cs="Arial"/>
        </w:rPr>
      </w:pPr>
      <w:r w:rsidRPr="00E25C3D">
        <w:rPr>
          <w:rFonts w:cs="Arial"/>
        </w:rPr>
        <w:t>Exemplar nr.</w:t>
      </w:r>
      <w:r>
        <w:rPr>
          <w:rFonts w:cs="Arial"/>
        </w:rPr>
        <w:t xml:space="preserve"> </w:t>
      </w:r>
      <w:r w:rsidR="008E39F7">
        <w:rPr>
          <w:rFonts w:cs="Arial"/>
        </w:rPr>
        <w:t>1</w:t>
      </w:r>
    </w:p>
    <w:p w:rsidR="00994FBB" w:rsidRDefault="00994FBB" w:rsidP="00994FBB">
      <w:pPr>
        <w:jc w:val="center"/>
        <w:rPr>
          <w:rFonts w:cs="Arial"/>
          <w:b/>
        </w:rPr>
      </w:pPr>
    </w:p>
    <w:p w:rsidR="00994FBB" w:rsidRPr="00E25C3D" w:rsidRDefault="00994FBB" w:rsidP="00994FBB">
      <w:pPr>
        <w:ind w:left="0"/>
        <w:jc w:val="center"/>
        <w:rPr>
          <w:rFonts w:cs="Arial"/>
          <w:b/>
        </w:rPr>
      </w:pPr>
      <w:r w:rsidRPr="00E25C3D">
        <w:rPr>
          <w:rFonts w:cs="Arial"/>
          <w:b/>
        </w:rPr>
        <w:t xml:space="preserve">O R D I </w:t>
      </w:r>
      <w:proofErr w:type="gramStart"/>
      <w:r w:rsidRPr="00E25C3D">
        <w:rPr>
          <w:rFonts w:cs="Arial"/>
          <w:b/>
        </w:rPr>
        <w:t xml:space="preserve">N </w:t>
      </w:r>
      <w:r w:rsidR="00960276">
        <w:rPr>
          <w:rFonts w:cs="Arial"/>
          <w:b/>
        </w:rPr>
        <w:t xml:space="preserve"> </w:t>
      </w:r>
      <w:r w:rsidRPr="00E25C3D">
        <w:rPr>
          <w:rFonts w:cs="Arial"/>
          <w:b/>
        </w:rPr>
        <w:t>Nr</w:t>
      </w:r>
      <w:proofErr w:type="gramEnd"/>
      <w:r w:rsidRPr="00E25C3D">
        <w:rPr>
          <w:rFonts w:cs="Arial"/>
          <w:b/>
        </w:rPr>
        <w:t>.</w:t>
      </w:r>
    </w:p>
    <w:p w:rsidR="00994FBB" w:rsidRPr="00E25C3D" w:rsidRDefault="00994FBB" w:rsidP="00994FBB">
      <w:pPr>
        <w:ind w:left="0"/>
        <w:jc w:val="center"/>
        <w:rPr>
          <w:rFonts w:cs="Arial"/>
          <w:b/>
          <w:bCs/>
        </w:rPr>
      </w:pPr>
      <w:r w:rsidRPr="00E25C3D">
        <w:rPr>
          <w:rFonts w:cs="Arial"/>
          <w:b/>
          <w:bCs/>
        </w:rPr>
        <w:t xml:space="preserve">pentru constituirea </w:t>
      </w:r>
      <w:r w:rsidRPr="00E25C3D">
        <w:rPr>
          <w:b/>
        </w:rPr>
        <w:t>comisiei medicale de specialitate, precum şi pentru stabilirea condiţiilor concrete de expertizare a personalului auxiliar de specialitate din cadrul instanțelor judecătorești și al parchetelor de pe lângă acestea</w:t>
      </w:r>
      <w:r>
        <w:rPr>
          <w:b/>
        </w:rPr>
        <w:t>, a p</w:t>
      </w:r>
      <w:r w:rsidRPr="00C04E6E">
        <w:rPr>
          <w:b/>
        </w:rPr>
        <w:t>ersonalul</w:t>
      </w:r>
      <w:r>
        <w:rPr>
          <w:b/>
        </w:rPr>
        <w:t>ui</w:t>
      </w:r>
      <w:r w:rsidRPr="00C04E6E">
        <w:rPr>
          <w:b/>
        </w:rPr>
        <w:t xml:space="preserve"> de specialitate criminalistică şi </w:t>
      </w:r>
      <w:r>
        <w:rPr>
          <w:b/>
        </w:rPr>
        <w:t xml:space="preserve">a </w:t>
      </w:r>
      <w:r w:rsidRPr="00C04E6E">
        <w:rPr>
          <w:b/>
        </w:rPr>
        <w:t>personalu</w:t>
      </w:r>
      <w:r>
        <w:rPr>
          <w:b/>
        </w:rPr>
        <w:t>lui</w:t>
      </w:r>
      <w:r w:rsidRPr="00C04E6E">
        <w:rPr>
          <w:b/>
        </w:rPr>
        <w:t xml:space="preserve"> care ocupă funcţii auxiliare de specialitate criminalistică din cadrul INEC</w:t>
      </w:r>
      <w:r>
        <w:rPr>
          <w:b/>
        </w:rPr>
        <w:t xml:space="preserve">, </w:t>
      </w:r>
      <w:r w:rsidRPr="00B13DA9">
        <w:rPr>
          <w:b/>
        </w:rPr>
        <w:t>care pot suferi de o boală psihică</w:t>
      </w:r>
    </w:p>
    <w:p w:rsidR="00994FBB" w:rsidRPr="00E25C3D" w:rsidRDefault="00994FBB" w:rsidP="00994FBB">
      <w:pPr>
        <w:ind w:firstLine="708"/>
        <w:jc w:val="center"/>
        <w:rPr>
          <w:rFonts w:cs="Arial"/>
          <w:b/>
          <w:bCs/>
        </w:rPr>
      </w:pPr>
    </w:p>
    <w:p w:rsidR="00994FBB" w:rsidRDefault="00994FBB" w:rsidP="00994FBB">
      <w:pPr>
        <w:ind w:left="0"/>
        <w:rPr>
          <w:rFonts w:cs="Arial"/>
          <w:b/>
          <w:bCs/>
        </w:rPr>
      </w:pPr>
      <w:r w:rsidRPr="00E25C3D">
        <w:rPr>
          <w:rFonts w:cs="Arial"/>
          <w:b/>
          <w:bCs/>
        </w:rPr>
        <w:t>Ministrul justiţiei şi ministrul sănătăţii;</w:t>
      </w:r>
    </w:p>
    <w:p w:rsidR="00994FBB" w:rsidRPr="00994FBB" w:rsidRDefault="00994FBB" w:rsidP="00994FBB">
      <w:pPr>
        <w:ind w:left="0"/>
        <w:rPr>
          <w:rFonts w:cs="Arial"/>
          <w:b/>
          <w:bCs/>
        </w:rPr>
      </w:pPr>
      <w:r>
        <w:rPr>
          <w:rFonts w:cs="Arial"/>
          <w:bCs/>
        </w:rPr>
        <w:t xml:space="preserve">În temeiul </w:t>
      </w:r>
      <w:r w:rsidRPr="00E25C3D">
        <w:rPr>
          <w:rFonts w:cs="Arial"/>
          <w:bCs/>
        </w:rPr>
        <w:t>dispoziţiil</w:t>
      </w:r>
      <w:r>
        <w:rPr>
          <w:rFonts w:cs="Arial"/>
          <w:bCs/>
        </w:rPr>
        <w:t>or</w:t>
      </w:r>
      <w:r w:rsidRPr="00E25C3D">
        <w:rPr>
          <w:rFonts w:cs="Arial"/>
          <w:bCs/>
        </w:rPr>
        <w:t xml:space="preserve"> art. 48 alin. (1) </w:t>
      </w:r>
      <w:proofErr w:type="gramStart"/>
      <w:r w:rsidRPr="00E25C3D">
        <w:rPr>
          <w:rFonts w:cs="Arial"/>
          <w:bCs/>
        </w:rPr>
        <w:t>lit.b</w:t>
      </w:r>
      <w:proofErr w:type="gramEnd"/>
      <w:r w:rsidRPr="00E25C3D">
        <w:rPr>
          <w:rFonts w:cs="Arial"/>
          <w:bCs/>
        </w:rPr>
        <w:t>)</w:t>
      </w:r>
      <w:r>
        <w:rPr>
          <w:rFonts w:cs="Arial"/>
          <w:bCs/>
        </w:rPr>
        <w:t xml:space="preserve">, </w:t>
      </w:r>
      <w:r w:rsidRPr="00E25C3D">
        <w:rPr>
          <w:rFonts w:cs="Arial"/>
          <w:bCs/>
        </w:rPr>
        <w:t xml:space="preserve">art. 50 </w:t>
      </w:r>
      <w:r>
        <w:rPr>
          <w:rFonts w:cs="Arial"/>
          <w:bCs/>
        </w:rPr>
        <w:t>alin. (1) şi 89</w:t>
      </w:r>
      <w:r>
        <w:rPr>
          <w:rFonts w:cs="Arial"/>
          <w:bCs/>
          <w:vertAlign w:val="superscript"/>
        </w:rPr>
        <w:t>27</w:t>
      </w:r>
      <w:r>
        <w:rPr>
          <w:rFonts w:cs="Arial"/>
          <w:bCs/>
        </w:rPr>
        <w:t xml:space="preserve"> </w:t>
      </w:r>
      <w:r w:rsidRPr="00E25C3D">
        <w:rPr>
          <w:rFonts w:cs="Arial"/>
          <w:bCs/>
        </w:rPr>
        <w:t>din Legea nr. 567/2004</w:t>
      </w:r>
      <w:r w:rsidRPr="00E25C3D">
        <w:rPr>
          <w:rFonts w:eastAsiaTheme="minorHAnsi"/>
          <w:i/>
          <w:iCs/>
        </w:rPr>
        <w:t xml:space="preserve"> </w:t>
      </w:r>
      <w:r w:rsidRPr="00E25C3D">
        <w:rPr>
          <w:rFonts w:eastAsiaTheme="minorHAnsi"/>
          <w:iCs/>
        </w:rPr>
        <w:t>privind statutul personalului auxiliar de specialitate al instanţelor judecătoreşti şi al parchetelor de pe lângă acestea şi al personalului care funcţionează în cadrul Institutului Naţional de Expertize Criminalistice,</w:t>
      </w:r>
      <w:r>
        <w:rPr>
          <w:rFonts w:eastAsiaTheme="minorHAnsi"/>
          <w:iCs/>
        </w:rPr>
        <w:t xml:space="preserve"> </w:t>
      </w:r>
      <w:r w:rsidRPr="00355586">
        <w:rPr>
          <w:rFonts w:eastAsiaTheme="minorHAnsi"/>
          <w:iCs/>
        </w:rPr>
        <w:t>cu modificările şi completările ulterioare;</w:t>
      </w:r>
    </w:p>
    <w:p w:rsidR="00994FBB" w:rsidRPr="00E25C3D" w:rsidRDefault="00994FBB" w:rsidP="00994FBB">
      <w:pPr>
        <w:tabs>
          <w:tab w:val="left" w:pos="1560"/>
        </w:tabs>
        <w:ind w:left="0"/>
        <w:rPr>
          <w:rFonts w:cs="Arial"/>
        </w:rPr>
      </w:pPr>
      <w:r w:rsidRPr="00E25C3D">
        <w:rPr>
          <w:rFonts w:cs="Arial"/>
        </w:rPr>
        <w:t>Î</w:t>
      </w:r>
      <w:r w:rsidRPr="00E25C3D">
        <w:rPr>
          <w:rFonts w:cs="Arial"/>
          <w:bCs/>
        </w:rPr>
        <w:t>n conformitate cu prevederile art. 13 din Hotărârea Guvernului nr. 652/2009, privind organizarea şi funcţionarea Ministerului Justiţiei, cu modificările şi completările ulterioare</w:t>
      </w:r>
      <w:r>
        <w:rPr>
          <w:rFonts w:cs="Arial"/>
          <w:bCs/>
        </w:rPr>
        <w:t>;</w:t>
      </w:r>
      <w:r w:rsidRPr="00E25C3D">
        <w:rPr>
          <w:rFonts w:cs="Arial"/>
          <w:bCs/>
        </w:rPr>
        <w:t xml:space="preserve"> </w:t>
      </w:r>
    </w:p>
    <w:p w:rsidR="00994FBB" w:rsidRPr="00E25C3D" w:rsidRDefault="00994FBB" w:rsidP="00994FBB">
      <w:pPr>
        <w:ind w:left="0"/>
        <w:rPr>
          <w:rFonts w:cs="Arial"/>
          <w:bCs/>
        </w:rPr>
      </w:pPr>
      <w:r>
        <w:rPr>
          <w:rFonts w:cs="Arial"/>
          <w:bCs/>
        </w:rPr>
        <w:t>Având în vedere</w:t>
      </w:r>
      <w:r w:rsidRPr="00E25C3D">
        <w:rPr>
          <w:rFonts w:cs="Arial"/>
          <w:bCs/>
        </w:rPr>
        <w:t xml:space="preserve"> prevederil</w:t>
      </w:r>
      <w:r>
        <w:rPr>
          <w:rFonts w:cs="Arial"/>
          <w:bCs/>
        </w:rPr>
        <w:t>e</w:t>
      </w:r>
      <w:r w:rsidRPr="00E25C3D">
        <w:rPr>
          <w:rFonts w:cs="Arial"/>
          <w:bCs/>
        </w:rPr>
        <w:t xml:space="preserve"> art.</w:t>
      </w:r>
      <w:r>
        <w:rPr>
          <w:rFonts w:cs="Arial"/>
          <w:bCs/>
        </w:rPr>
        <w:t xml:space="preserve"> </w:t>
      </w:r>
      <w:r w:rsidRPr="00E25C3D">
        <w:rPr>
          <w:rFonts w:cs="Arial"/>
          <w:bCs/>
        </w:rPr>
        <w:t>7 alin.</w:t>
      </w:r>
      <w:r>
        <w:rPr>
          <w:rFonts w:cs="Arial"/>
          <w:bCs/>
        </w:rPr>
        <w:t xml:space="preserve"> </w:t>
      </w:r>
      <w:r w:rsidRPr="00E25C3D">
        <w:rPr>
          <w:rFonts w:cs="Arial"/>
          <w:bCs/>
        </w:rPr>
        <w:t>(4) din Hotărârea Guvernului nr</w:t>
      </w:r>
      <w:r w:rsidRPr="00E25C3D">
        <w:rPr>
          <w:rFonts w:cs="Arial"/>
          <w:bCs/>
          <w:i/>
        </w:rPr>
        <w:t>.</w:t>
      </w:r>
      <w:r>
        <w:rPr>
          <w:rFonts w:cs="Arial"/>
          <w:bCs/>
          <w:i/>
        </w:rPr>
        <w:t xml:space="preserve"> </w:t>
      </w:r>
      <w:r w:rsidRPr="00E25C3D">
        <w:rPr>
          <w:rStyle w:val="preambul1"/>
          <w:rFonts w:cs="Arial"/>
        </w:rPr>
        <w:t xml:space="preserve">144/2010 privind organizarea şi funcţionarea Ministerului Sănătăţii, </w:t>
      </w:r>
      <w:r w:rsidRPr="00406490">
        <w:rPr>
          <w:rStyle w:val="preambul1"/>
          <w:rFonts w:cs="Arial"/>
        </w:rPr>
        <w:t>cu modificările şi completările ulterioare;</w:t>
      </w:r>
    </w:p>
    <w:p w:rsidR="00994FBB" w:rsidRPr="00E25C3D" w:rsidRDefault="00994FBB" w:rsidP="00994FBB">
      <w:pPr>
        <w:ind w:left="0"/>
        <w:rPr>
          <w:rFonts w:cs="Arial"/>
          <w:bCs/>
        </w:rPr>
      </w:pPr>
      <w:r w:rsidRPr="00E25C3D">
        <w:rPr>
          <w:rFonts w:cs="Arial"/>
          <w:bCs/>
        </w:rPr>
        <w:t>Emit prezentul</w:t>
      </w:r>
    </w:p>
    <w:p w:rsidR="00994FBB" w:rsidRPr="00E25C3D" w:rsidRDefault="00994FBB" w:rsidP="00994FBB">
      <w:pPr>
        <w:ind w:left="0"/>
        <w:jc w:val="center"/>
        <w:rPr>
          <w:rFonts w:cs="Arial"/>
          <w:bCs/>
        </w:rPr>
      </w:pPr>
      <w:r w:rsidRPr="00E25C3D">
        <w:rPr>
          <w:rFonts w:cs="Arial"/>
          <w:b/>
          <w:bCs/>
        </w:rPr>
        <w:t>O R D I N</w:t>
      </w:r>
    </w:p>
    <w:p w:rsidR="00994FBB" w:rsidRPr="00A80A0F" w:rsidRDefault="00994FBB" w:rsidP="00994FBB">
      <w:pPr>
        <w:ind w:left="0"/>
        <w:rPr>
          <w:rFonts w:cs="Arial"/>
          <w:b/>
          <w:bCs/>
        </w:rPr>
      </w:pPr>
      <w:r w:rsidRPr="00E25C3D">
        <w:rPr>
          <w:rFonts w:cs="Arial"/>
          <w:b/>
          <w:bCs/>
        </w:rPr>
        <w:t>Art. 1.</w:t>
      </w:r>
      <w:r w:rsidRPr="00E25C3D">
        <w:rPr>
          <w:rFonts w:cs="Arial"/>
          <w:bCs/>
        </w:rPr>
        <w:t xml:space="preserve"> – Începând cu data emiterii prezentului ordin, se constituie </w:t>
      </w:r>
      <w:r w:rsidRPr="00316BC7">
        <w:rPr>
          <w:rFonts w:cs="Arial"/>
          <w:bCs/>
        </w:rPr>
        <w:t>Comisia medical</w:t>
      </w:r>
      <w:r>
        <w:rPr>
          <w:rFonts w:cs="Arial"/>
          <w:bCs/>
        </w:rPr>
        <w:t>ă</w:t>
      </w:r>
      <w:r w:rsidRPr="00316BC7">
        <w:rPr>
          <w:rFonts w:cs="Arial"/>
          <w:bCs/>
        </w:rPr>
        <w:t xml:space="preserve"> de specialitate</w:t>
      </w:r>
      <w:r>
        <w:rPr>
          <w:rFonts w:cs="Arial"/>
          <w:bCs/>
        </w:rPr>
        <w:t>, Comisia pentru soluţionarea contestaţiilor şi se stabilesc</w:t>
      </w:r>
      <w:r w:rsidRPr="00316BC7">
        <w:rPr>
          <w:rFonts w:cs="Arial"/>
          <w:bCs/>
        </w:rPr>
        <w:t xml:space="preserve"> condiţiil</w:t>
      </w:r>
      <w:r>
        <w:rPr>
          <w:rFonts w:cs="Arial"/>
          <w:bCs/>
        </w:rPr>
        <w:t>e</w:t>
      </w:r>
      <w:r w:rsidRPr="00316BC7">
        <w:rPr>
          <w:rFonts w:cs="Arial"/>
          <w:bCs/>
        </w:rPr>
        <w:t xml:space="preserve"> concrete de expertizare a personalului auxiliar de specialitate din cadrul instanțelor judecătorești și al parchetelor de pe lângă acestea, a personalului de specialitate criminalistică şi a personalului care ocupă funcţii auxiliare de specialitate criminalistică din cadrul INEC, </w:t>
      </w:r>
      <w:r w:rsidRPr="00A80A0F">
        <w:rPr>
          <w:rFonts w:cs="Arial"/>
          <w:bCs/>
        </w:rPr>
        <w:t>care pot suferi de o boală psihică</w:t>
      </w:r>
      <w:r w:rsidRPr="00A80A0F">
        <w:t>.</w:t>
      </w:r>
    </w:p>
    <w:p w:rsidR="00994FBB" w:rsidRDefault="00994FBB" w:rsidP="00994FBB">
      <w:pPr>
        <w:ind w:left="0"/>
        <w:rPr>
          <w:rFonts w:cs="Arial"/>
          <w:bCs/>
        </w:rPr>
      </w:pPr>
      <w:r w:rsidRPr="00E25C3D">
        <w:rPr>
          <w:rFonts w:cs="Arial"/>
          <w:b/>
          <w:bCs/>
        </w:rPr>
        <w:t>Art. 2.</w:t>
      </w:r>
      <w:r w:rsidRPr="00E25C3D">
        <w:rPr>
          <w:rFonts w:cs="Arial"/>
          <w:bCs/>
        </w:rPr>
        <w:t xml:space="preserve"> – </w:t>
      </w:r>
      <w:r>
        <w:rPr>
          <w:rFonts w:cs="Arial"/>
          <w:bCs/>
        </w:rPr>
        <w:t>Cele două c</w:t>
      </w:r>
      <w:r w:rsidRPr="00797F54">
        <w:rPr>
          <w:rFonts w:cs="Arial"/>
          <w:bCs/>
        </w:rPr>
        <w:t>omisi</w:t>
      </w:r>
      <w:r>
        <w:rPr>
          <w:rFonts w:cs="Arial"/>
          <w:bCs/>
        </w:rPr>
        <w:t xml:space="preserve">i </w:t>
      </w:r>
      <w:r w:rsidRPr="00E25C3D">
        <w:rPr>
          <w:rFonts w:cs="Arial"/>
          <w:bCs/>
        </w:rPr>
        <w:t xml:space="preserve">funcţionează în cadrul Centrului Medical de Diagnostic şi Tratament </w:t>
      </w:r>
      <w:r w:rsidRPr="00797F54">
        <w:rPr>
          <w:rFonts w:cs="Arial"/>
          <w:bCs/>
        </w:rPr>
        <w:t xml:space="preserve">aflat în subordinea </w:t>
      </w:r>
      <w:r w:rsidRPr="00E25C3D">
        <w:rPr>
          <w:rFonts w:cs="Arial"/>
          <w:bCs/>
        </w:rPr>
        <w:t xml:space="preserve">Ministerului Justiţiei şi are componenţa prevăzută în Anexa </w:t>
      </w:r>
      <w:r>
        <w:rPr>
          <w:rFonts w:cs="Arial"/>
          <w:bCs/>
        </w:rPr>
        <w:t xml:space="preserve">nr. </w:t>
      </w:r>
      <w:r w:rsidRPr="00E25C3D">
        <w:rPr>
          <w:rFonts w:cs="Arial"/>
          <w:bCs/>
        </w:rPr>
        <w:t>1.</w:t>
      </w:r>
    </w:p>
    <w:p w:rsidR="00994FBB" w:rsidRDefault="00994FBB" w:rsidP="00994FBB">
      <w:pPr>
        <w:ind w:left="0"/>
        <w:rPr>
          <w:rFonts w:cs="Arial"/>
          <w:bCs/>
        </w:rPr>
      </w:pPr>
      <w:r w:rsidRPr="00E25C3D">
        <w:rPr>
          <w:rFonts w:cs="Arial"/>
          <w:b/>
          <w:bCs/>
        </w:rPr>
        <w:t>Art. 3.</w:t>
      </w:r>
      <w:r w:rsidRPr="00E25C3D">
        <w:rPr>
          <w:rFonts w:cs="Arial"/>
          <w:bCs/>
        </w:rPr>
        <w:t xml:space="preserve"> – </w:t>
      </w:r>
      <w:r w:rsidRPr="00797F54">
        <w:rPr>
          <w:rFonts w:cs="Arial"/>
          <w:bCs/>
        </w:rPr>
        <w:t>Metodologia de ex</w:t>
      </w:r>
      <w:r>
        <w:rPr>
          <w:rFonts w:cs="Arial"/>
          <w:bCs/>
        </w:rPr>
        <w:t>pertizare psihiatrică</w:t>
      </w:r>
      <w:r w:rsidRPr="00797F54">
        <w:rPr>
          <w:rFonts w:cs="Arial"/>
          <w:bCs/>
        </w:rPr>
        <w:t xml:space="preserve"> </w:t>
      </w:r>
      <w:r w:rsidRPr="00E25C3D">
        <w:rPr>
          <w:rFonts w:cs="Arial"/>
          <w:bCs/>
        </w:rPr>
        <w:t xml:space="preserve">a personalului </w:t>
      </w:r>
      <w:r>
        <w:rPr>
          <w:rFonts w:cs="Arial"/>
          <w:bCs/>
        </w:rPr>
        <w:t xml:space="preserve">prevăzut la art. 1 </w:t>
      </w:r>
      <w:r w:rsidRPr="00E25C3D">
        <w:rPr>
          <w:rFonts w:cs="Arial"/>
          <w:bCs/>
        </w:rPr>
        <w:t>este prevăzută în</w:t>
      </w:r>
      <w:r>
        <w:rPr>
          <w:rFonts w:cs="Arial"/>
          <w:bCs/>
        </w:rPr>
        <w:t xml:space="preserve"> </w:t>
      </w:r>
      <w:r w:rsidRPr="00E25C3D">
        <w:rPr>
          <w:rFonts w:cs="Arial"/>
          <w:bCs/>
        </w:rPr>
        <w:t>Anexa</w:t>
      </w:r>
      <w:r>
        <w:rPr>
          <w:rFonts w:cs="Arial"/>
          <w:bCs/>
        </w:rPr>
        <w:t xml:space="preserve"> nr.</w:t>
      </w:r>
      <w:r w:rsidRPr="00E25C3D">
        <w:rPr>
          <w:rFonts w:cs="Arial"/>
          <w:bCs/>
        </w:rPr>
        <w:t xml:space="preserve"> 2.</w:t>
      </w:r>
    </w:p>
    <w:p w:rsidR="00994FBB" w:rsidRDefault="00994FBB" w:rsidP="00994FBB">
      <w:pPr>
        <w:ind w:left="0"/>
        <w:rPr>
          <w:rFonts w:cs="Arial"/>
          <w:bCs/>
        </w:rPr>
      </w:pPr>
      <w:r w:rsidRPr="00E25C3D">
        <w:rPr>
          <w:rFonts w:cs="Arial"/>
          <w:b/>
          <w:bCs/>
        </w:rPr>
        <w:t>Art. 4.</w:t>
      </w:r>
      <w:r w:rsidRPr="00E25C3D">
        <w:rPr>
          <w:rFonts w:cs="Arial"/>
          <w:bCs/>
        </w:rPr>
        <w:t xml:space="preserve"> – Baremul medical pentru </w:t>
      </w:r>
      <w:r w:rsidRPr="0098476A">
        <w:rPr>
          <w:rFonts w:cs="Arial"/>
          <w:bCs/>
        </w:rPr>
        <w:t xml:space="preserve">determinarea existenței unei boli psihice de natură să împiedice exercitarea funcției </w:t>
      </w:r>
      <w:r>
        <w:rPr>
          <w:rFonts w:cs="Arial"/>
          <w:bCs/>
        </w:rPr>
        <w:t xml:space="preserve">în mod corespunzător </w:t>
      </w:r>
      <w:r w:rsidRPr="0098476A">
        <w:rPr>
          <w:rFonts w:cs="Arial"/>
          <w:bCs/>
        </w:rPr>
        <w:t xml:space="preserve">este prevăzut în Anexa </w:t>
      </w:r>
      <w:r>
        <w:rPr>
          <w:rFonts w:cs="Arial"/>
          <w:bCs/>
        </w:rPr>
        <w:t xml:space="preserve">nr. </w:t>
      </w:r>
      <w:r w:rsidRPr="0098476A">
        <w:rPr>
          <w:rFonts w:cs="Arial"/>
          <w:bCs/>
        </w:rPr>
        <w:t>3.</w:t>
      </w:r>
    </w:p>
    <w:p w:rsidR="00994FBB" w:rsidRDefault="00994FBB" w:rsidP="00994FBB">
      <w:pPr>
        <w:ind w:left="0"/>
        <w:rPr>
          <w:rFonts w:cs="Arial"/>
          <w:bCs/>
        </w:rPr>
      </w:pPr>
      <w:r w:rsidRPr="00E25C3D">
        <w:rPr>
          <w:rFonts w:cs="Arial"/>
          <w:b/>
          <w:bCs/>
        </w:rPr>
        <w:lastRenderedPageBreak/>
        <w:t>Art. 5</w:t>
      </w:r>
      <w:r w:rsidRPr="00E25C3D">
        <w:rPr>
          <w:rFonts w:cs="Arial"/>
          <w:bCs/>
        </w:rPr>
        <w:t xml:space="preserve">. – Modelul Fişei medicale pentru </w:t>
      </w:r>
      <w:r>
        <w:rPr>
          <w:rFonts w:cs="Arial"/>
          <w:bCs/>
        </w:rPr>
        <w:t xml:space="preserve">consemnarea rezultatelor expertizării psihiatrice a </w:t>
      </w:r>
      <w:r w:rsidRPr="00E25C3D">
        <w:rPr>
          <w:rFonts w:cs="Arial"/>
          <w:bCs/>
        </w:rPr>
        <w:t>personalul</w:t>
      </w:r>
      <w:r>
        <w:rPr>
          <w:rFonts w:cs="Arial"/>
          <w:bCs/>
        </w:rPr>
        <w:t xml:space="preserve">ui prevăzut la art. 1 </w:t>
      </w:r>
      <w:r w:rsidRPr="00E25C3D">
        <w:rPr>
          <w:rFonts w:cs="Arial"/>
          <w:bCs/>
        </w:rPr>
        <w:t xml:space="preserve">este prevăzut în Anexa </w:t>
      </w:r>
      <w:r>
        <w:rPr>
          <w:rFonts w:cs="Arial"/>
          <w:bCs/>
        </w:rPr>
        <w:t xml:space="preserve">nr. </w:t>
      </w:r>
      <w:r w:rsidRPr="00E25C3D">
        <w:rPr>
          <w:rFonts w:cs="Arial"/>
          <w:bCs/>
        </w:rPr>
        <w:t>4.</w:t>
      </w:r>
    </w:p>
    <w:p w:rsidR="00994FBB" w:rsidRDefault="00994FBB" w:rsidP="00994FBB">
      <w:pPr>
        <w:ind w:left="0"/>
        <w:rPr>
          <w:rFonts w:cs="Arial"/>
          <w:bCs/>
        </w:rPr>
      </w:pPr>
      <w:r w:rsidRPr="00E25C3D">
        <w:rPr>
          <w:rFonts w:cs="Arial"/>
          <w:b/>
          <w:bCs/>
        </w:rPr>
        <w:t>Art. 6.</w:t>
      </w:r>
      <w:r w:rsidRPr="00E25C3D">
        <w:rPr>
          <w:rFonts w:cs="Arial"/>
          <w:bCs/>
        </w:rPr>
        <w:t xml:space="preserve"> - Anexele 1, 2, 3 şi 4 fac parte integrantă din prezentul ordin.</w:t>
      </w:r>
    </w:p>
    <w:p w:rsidR="00994FBB" w:rsidRDefault="00994FBB" w:rsidP="00994FBB">
      <w:pPr>
        <w:ind w:left="0"/>
        <w:rPr>
          <w:rFonts w:cs="Arial"/>
          <w:bCs/>
        </w:rPr>
      </w:pPr>
      <w:r w:rsidRPr="00E25C3D">
        <w:rPr>
          <w:rFonts w:cs="Arial"/>
          <w:b/>
        </w:rPr>
        <w:t>Art. 7.</w:t>
      </w:r>
      <w:r w:rsidRPr="00E25C3D">
        <w:rPr>
          <w:rFonts w:cs="Arial"/>
        </w:rPr>
        <w:t xml:space="preserve"> – Centrul de Diagnostic şi Tratament </w:t>
      </w:r>
      <w:r>
        <w:rPr>
          <w:rFonts w:cs="Arial"/>
        </w:rPr>
        <w:t>aflat în subordinea</w:t>
      </w:r>
      <w:r w:rsidRPr="00E25C3D">
        <w:rPr>
          <w:rFonts w:cs="Arial"/>
        </w:rPr>
        <w:t xml:space="preserve"> Ministerului Justiţiei</w:t>
      </w:r>
      <w:r>
        <w:rPr>
          <w:rFonts w:cs="Arial"/>
        </w:rPr>
        <w:t xml:space="preserve">, INEC, instanţele judecătoreşti şi parchetele de pe lângă acestea </w:t>
      </w:r>
      <w:r w:rsidRPr="00E25C3D">
        <w:rPr>
          <w:rFonts w:cs="Arial"/>
        </w:rPr>
        <w:t>vor aduce la îndeplinire dispoziţiile prezentului ordin.</w:t>
      </w:r>
    </w:p>
    <w:p w:rsidR="00994FBB" w:rsidRDefault="00994FBB" w:rsidP="00994FBB">
      <w:pPr>
        <w:ind w:left="0"/>
      </w:pPr>
      <w:r w:rsidRPr="00E25C3D">
        <w:rPr>
          <w:rFonts w:cs="Arial"/>
          <w:b/>
        </w:rPr>
        <w:t xml:space="preserve">Art.8 - </w:t>
      </w:r>
      <w:r w:rsidRPr="00E25C3D">
        <w:t>Prezentul ordin se publică în Monitorul Oficial al României, Partea I.</w:t>
      </w:r>
    </w:p>
    <w:p w:rsidR="00994FBB" w:rsidRDefault="00994FBB" w:rsidP="00994FBB">
      <w:pPr>
        <w:ind w:left="0"/>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8"/>
      </w:tblGrid>
      <w:tr w:rsidR="00994FBB" w:rsidTr="00994FBB">
        <w:tc>
          <w:tcPr>
            <w:tcW w:w="4527" w:type="dxa"/>
          </w:tcPr>
          <w:p w:rsidR="00994FBB" w:rsidRDefault="00994FBB" w:rsidP="00994FBB">
            <w:pPr>
              <w:ind w:left="0"/>
              <w:jc w:val="center"/>
              <w:rPr>
                <w:rFonts w:cs="Arial"/>
                <w:b/>
                <w:bCs/>
              </w:rPr>
            </w:pPr>
            <w:r w:rsidRPr="00E25C3D">
              <w:rPr>
                <w:rFonts w:cs="Arial"/>
                <w:b/>
                <w:bCs/>
              </w:rPr>
              <w:t>MINISTRUL JUSTIŢIEI</w:t>
            </w:r>
          </w:p>
          <w:p w:rsidR="00994FBB" w:rsidRDefault="00994FBB" w:rsidP="00994FBB">
            <w:pPr>
              <w:ind w:left="0"/>
              <w:jc w:val="center"/>
              <w:rPr>
                <w:rFonts w:cs="Arial"/>
              </w:rPr>
            </w:pPr>
            <w:r w:rsidRPr="00536F98">
              <w:rPr>
                <w:rFonts w:cs="Arial"/>
              </w:rPr>
              <w:t>Stelian-Cristian ION</w:t>
            </w:r>
          </w:p>
          <w:p w:rsidR="00994FBB" w:rsidRDefault="00994FBB" w:rsidP="00994FBB">
            <w:pPr>
              <w:ind w:left="0"/>
              <w:rPr>
                <w:rFonts w:cs="Arial"/>
                <w:b/>
                <w:bCs/>
              </w:rPr>
            </w:pPr>
          </w:p>
        </w:tc>
        <w:tc>
          <w:tcPr>
            <w:tcW w:w="4528" w:type="dxa"/>
          </w:tcPr>
          <w:p w:rsidR="00994FBB" w:rsidRPr="00994FBB" w:rsidRDefault="00994FBB" w:rsidP="00994FBB">
            <w:pPr>
              <w:ind w:left="0"/>
              <w:jc w:val="center"/>
              <w:rPr>
                <w:rFonts w:cs="Arial"/>
                <w:bCs/>
              </w:rPr>
            </w:pPr>
            <w:r w:rsidRPr="00E25C3D">
              <w:rPr>
                <w:rFonts w:cs="Arial"/>
                <w:b/>
                <w:bCs/>
              </w:rPr>
              <w:t>MINISTRUL SĂNĂTĂŢII</w:t>
            </w:r>
          </w:p>
          <w:p w:rsidR="00994FBB" w:rsidRDefault="00994FBB" w:rsidP="00994FBB">
            <w:pPr>
              <w:ind w:left="0"/>
              <w:jc w:val="center"/>
              <w:rPr>
                <w:rFonts w:cs="Arial"/>
                <w:b/>
                <w:bCs/>
              </w:rPr>
            </w:pPr>
            <w:r>
              <w:rPr>
                <w:rFonts w:cs="Arial"/>
              </w:rPr>
              <w:t>Ioana MIHĂILĂ</w:t>
            </w:r>
          </w:p>
        </w:tc>
      </w:tr>
    </w:tbl>
    <w:p w:rsidR="00994FBB" w:rsidRPr="00536F98" w:rsidRDefault="00994FBB" w:rsidP="00994FBB">
      <w:pPr>
        <w:ind w:left="0"/>
        <w:jc w:val="left"/>
        <w:rPr>
          <w:rFonts w:cs="Arial"/>
        </w:rPr>
      </w:pPr>
      <w:r w:rsidRPr="00E25C3D">
        <w:rPr>
          <w:rFonts w:cs="Arial"/>
          <w:b/>
          <w:bCs/>
        </w:rPr>
        <w:tab/>
        <w:t xml:space="preserve">                   </w:t>
      </w:r>
      <w:r>
        <w:rPr>
          <w:rFonts w:cs="Arial"/>
          <w:b/>
          <w:bCs/>
        </w:rPr>
        <w:t xml:space="preserve">                  </w:t>
      </w:r>
      <w:r w:rsidRPr="00E25C3D">
        <w:rPr>
          <w:rFonts w:cs="Arial"/>
          <w:b/>
          <w:bCs/>
        </w:rPr>
        <w:t xml:space="preserve"> </w:t>
      </w: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8E39F7" w:rsidRDefault="008E39F7" w:rsidP="00994FBB">
      <w:pPr>
        <w:ind w:left="0"/>
        <w:jc w:val="right"/>
        <w:rPr>
          <w:rFonts w:cs="Arial"/>
          <w:b/>
        </w:rPr>
      </w:pPr>
    </w:p>
    <w:p w:rsidR="00994FBB" w:rsidRPr="00E25C3D" w:rsidRDefault="00994FBB" w:rsidP="00994FBB">
      <w:pPr>
        <w:ind w:left="0"/>
        <w:jc w:val="right"/>
        <w:rPr>
          <w:rFonts w:cs="Arial"/>
          <w:b/>
          <w:bCs/>
        </w:rPr>
      </w:pPr>
      <w:r w:rsidRPr="00E25C3D">
        <w:rPr>
          <w:rFonts w:cs="Arial"/>
          <w:b/>
        </w:rPr>
        <w:t>ANEXA 1</w:t>
      </w:r>
      <w:r w:rsidRPr="00E25C3D">
        <w:rPr>
          <w:rFonts w:cs="Arial"/>
          <w:b/>
          <w:bCs/>
        </w:rPr>
        <w:t xml:space="preserve"> </w:t>
      </w:r>
    </w:p>
    <w:p w:rsidR="00994FBB" w:rsidRPr="00E25C3D" w:rsidRDefault="00994FBB" w:rsidP="00994FBB">
      <w:pPr>
        <w:ind w:left="720"/>
        <w:jc w:val="right"/>
        <w:rPr>
          <w:rFonts w:cs="Arial"/>
          <w:b/>
          <w:bCs/>
        </w:rPr>
      </w:pPr>
    </w:p>
    <w:p w:rsidR="00994FBB" w:rsidRPr="002A33BE" w:rsidRDefault="00994FBB" w:rsidP="00994FBB">
      <w:pPr>
        <w:pStyle w:val="ListParagraph"/>
        <w:numPr>
          <w:ilvl w:val="0"/>
          <w:numId w:val="35"/>
        </w:numPr>
        <w:jc w:val="center"/>
        <w:rPr>
          <w:rFonts w:cs="Arial"/>
          <w:b/>
        </w:rPr>
      </w:pPr>
      <w:r w:rsidRPr="002A33BE">
        <w:rPr>
          <w:rFonts w:cs="Arial"/>
          <w:b/>
          <w:bCs/>
        </w:rPr>
        <w:t>COMPONENŢA COMISIEI MEDICALE DE SPECIALITATE</w:t>
      </w:r>
    </w:p>
    <w:p w:rsidR="00994FBB" w:rsidRPr="00E25C3D" w:rsidRDefault="00994FBB" w:rsidP="00994FBB">
      <w:pPr>
        <w:ind w:left="720"/>
        <w:rPr>
          <w:rFonts w:cs="Arial"/>
          <w:b/>
        </w:rPr>
      </w:pPr>
      <w:r w:rsidRPr="00E25C3D">
        <w:rPr>
          <w:rFonts w:cs="Arial"/>
          <w:b/>
          <w:bCs/>
        </w:rPr>
        <w:t xml:space="preserve"> </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5358"/>
        <w:gridCol w:w="2565"/>
      </w:tblGrid>
      <w:tr w:rsidR="00994FBB" w:rsidRPr="00E25C3D" w:rsidTr="007D149A">
        <w:trPr>
          <w:trHeight w:hRule="exact" w:val="1134"/>
          <w:jc w:val="center"/>
        </w:trPr>
        <w:tc>
          <w:tcPr>
            <w:tcW w:w="1347" w:type="dxa"/>
            <w:vAlign w:val="center"/>
          </w:tcPr>
          <w:p w:rsidR="00994FBB" w:rsidRPr="00E25C3D" w:rsidRDefault="00994FBB" w:rsidP="00994FBB">
            <w:pPr>
              <w:ind w:left="0"/>
              <w:rPr>
                <w:rFonts w:cs="Arial"/>
                <w:b/>
              </w:rPr>
            </w:pPr>
            <w:r w:rsidRPr="00E25C3D">
              <w:rPr>
                <w:rFonts w:cs="Arial"/>
                <w:b/>
              </w:rPr>
              <w:t>NR.</w:t>
            </w:r>
            <w:r>
              <w:rPr>
                <w:rFonts w:cs="Arial"/>
                <w:b/>
              </w:rPr>
              <w:t xml:space="preserve"> </w:t>
            </w:r>
            <w:r w:rsidRPr="00E25C3D">
              <w:rPr>
                <w:rFonts w:cs="Arial"/>
                <w:b/>
              </w:rPr>
              <w:t>CRT</w:t>
            </w:r>
          </w:p>
        </w:tc>
        <w:tc>
          <w:tcPr>
            <w:tcW w:w="5358" w:type="dxa"/>
            <w:vAlign w:val="center"/>
          </w:tcPr>
          <w:p w:rsidR="00994FBB" w:rsidRPr="00E25C3D" w:rsidRDefault="00994FBB" w:rsidP="00994FBB">
            <w:pPr>
              <w:ind w:left="0"/>
              <w:rPr>
                <w:rFonts w:cs="Arial"/>
                <w:b/>
              </w:rPr>
            </w:pPr>
            <w:r w:rsidRPr="00E25C3D">
              <w:rPr>
                <w:rFonts w:cs="Arial"/>
                <w:b/>
              </w:rPr>
              <w:t>Membrii Comisiei</w:t>
            </w:r>
          </w:p>
        </w:tc>
        <w:tc>
          <w:tcPr>
            <w:tcW w:w="2565" w:type="dxa"/>
            <w:vAlign w:val="center"/>
          </w:tcPr>
          <w:p w:rsidR="00994FBB" w:rsidRPr="00E25C3D" w:rsidRDefault="00994FBB" w:rsidP="00994FBB">
            <w:pPr>
              <w:ind w:left="0"/>
              <w:rPr>
                <w:rFonts w:cs="Arial"/>
                <w:b/>
              </w:rPr>
            </w:pPr>
            <w:r w:rsidRPr="00E25C3D">
              <w:rPr>
                <w:rFonts w:cs="Arial"/>
                <w:b/>
              </w:rPr>
              <w:t>Grad Profesional</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1.</w:t>
            </w:r>
          </w:p>
        </w:tc>
        <w:tc>
          <w:tcPr>
            <w:tcW w:w="5358" w:type="dxa"/>
            <w:vAlign w:val="center"/>
          </w:tcPr>
          <w:p w:rsidR="00994FBB" w:rsidRPr="00E25C3D" w:rsidRDefault="00994FBB" w:rsidP="00994FBB">
            <w:pPr>
              <w:ind w:left="0"/>
              <w:rPr>
                <w:rFonts w:cs="Arial"/>
                <w:b/>
              </w:rPr>
            </w:pPr>
            <w:r w:rsidRPr="00E25C3D">
              <w:rPr>
                <w:rFonts w:cs="Arial"/>
                <w:b/>
              </w:rPr>
              <w:t>Prof. dr. Gabriela Marian</w:t>
            </w:r>
          </w:p>
        </w:tc>
        <w:tc>
          <w:tcPr>
            <w:tcW w:w="2565" w:type="dxa"/>
            <w:vAlign w:val="center"/>
          </w:tcPr>
          <w:p w:rsidR="00994FBB" w:rsidRPr="00E25C3D" w:rsidRDefault="00994FBB" w:rsidP="00994FBB">
            <w:pPr>
              <w:ind w:left="0"/>
              <w:rPr>
                <w:rFonts w:cs="Arial"/>
                <w:b/>
              </w:rPr>
            </w:pPr>
            <w:r w:rsidRPr="00E25C3D">
              <w:rPr>
                <w:rFonts w:cs="Arial"/>
                <w:b/>
              </w:rPr>
              <w:t>Medic primar</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2.</w:t>
            </w:r>
          </w:p>
        </w:tc>
        <w:tc>
          <w:tcPr>
            <w:tcW w:w="5358" w:type="dxa"/>
            <w:vAlign w:val="center"/>
          </w:tcPr>
          <w:p w:rsidR="00994FBB" w:rsidRPr="00E25C3D" w:rsidRDefault="00994FBB" w:rsidP="00994FBB">
            <w:pPr>
              <w:ind w:left="0"/>
              <w:rPr>
                <w:rFonts w:cs="Arial"/>
                <w:b/>
              </w:rPr>
            </w:pPr>
            <w:r w:rsidRPr="00663C93">
              <w:rPr>
                <w:rFonts w:cs="Arial"/>
                <w:b/>
                <w:bCs/>
              </w:rPr>
              <w:t>Dr. Focșăneanu Dumitru Ecaterina</w:t>
            </w:r>
          </w:p>
        </w:tc>
        <w:tc>
          <w:tcPr>
            <w:tcW w:w="2565" w:type="dxa"/>
            <w:vAlign w:val="center"/>
          </w:tcPr>
          <w:p w:rsidR="00994FBB" w:rsidRPr="00E25C3D" w:rsidRDefault="00994FBB" w:rsidP="00994FBB">
            <w:pPr>
              <w:ind w:left="0"/>
              <w:rPr>
                <w:rFonts w:cs="Arial"/>
                <w:b/>
              </w:rPr>
            </w:pPr>
            <w:r w:rsidRPr="00E25C3D">
              <w:rPr>
                <w:rFonts w:cs="Arial"/>
                <w:b/>
              </w:rPr>
              <w:t>Medic primar</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3.</w:t>
            </w:r>
          </w:p>
        </w:tc>
        <w:tc>
          <w:tcPr>
            <w:tcW w:w="5358" w:type="dxa"/>
            <w:vAlign w:val="center"/>
          </w:tcPr>
          <w:p w:rsidR="00994FBB" w:rsidRPr="00E25C3D" w:rsidRDefault="00994FBB" w:rsidP="00994FBB">
            <w:pPr>
              <w:ind w:left="0"/>
              <w:rPr>
                <w:rFonts w:cs="Arial"/>
                <w:b/>
              </w:rPr>
            </w:pPr>
            <w:r w:rsidRPr="00E25C3D">
              <w:rPr>
                <w:rFonts w:cs="Arial"/>
                <w:b/>
              </w:rPr>
              <w:t>Dr. Sichitiu Jenica Daniela</w:t>
            </w:r>
          </w:p>
        </w:tc>
        <w:tc>
          <w:tcPr>
            <w:tcW w:w="2565" w:type="dxa"/>
            <w:vAlign w:val="center"/>
          </w:tcPr>
          <w:p w:rsidR="00994FBB" w:rsidRPr="00E25C3D" w:rsidRDefault="00994FBB" w:rsidP="00994FBB">
            <w:pPr>
              <w:ind w:left="0"/>
              <w:rPr>
                <w:rFonts w:cs="Arial"/>
                <w:b/>
              </w:rPr>
            </w:pPr>
            <w:r w:rsidRPr="00E25C3D">
              <w:rPr>
                <w:rFonts w:cs="Arial"/>
                <w:b/>
              </w:rPr>
              <w:t>Medic primar</w:t>
            </w:r>
          </w:p>
        </w:tc>
      </w:tr>
    </w:tbl>
    <w:p w:rsidR="00994FBB" w:rsidRDefault="00994FBB" w:rsidP="00994FBB">
      <w:pPr>
        <w:rPr>
          <w:rFonts w:cs="Arial"/>
          <w:b/>
        </w:rPr>
      </w:pPr>
    </w:p>
    <w:p w:rsidR="00994FBB" w:rsidRDefault="00994FBB" w:rsidP="00994FBB">
      <w:pPr>
        <w:rPr>
          <w:rFonts w:cs="Arial"/>
          <w:b/>
        </w:rPr>
      </w:pPr>
    </w:p>
    <w:p w:rsidR="00994FBB" w:rsidRPr="00E25C3D" w:rsidRDefault="00994FBB" w:rsidP="00994FBB">
      <w:pPr>
        <w:rPr>
          <w:rFonts w:cs="Arial"/>
          <w:b/>
        </w:rPr>
      </w:pPr>
    </w:p>
    <w:p w:rsidR="00994FBB" w:rsidRPr="00457D90" w:rsidRDefault="00994FBB" w:rsidP="00994FBB">
      <w:pPr>
        <w:pStyle w:val="ListParagraph"/>
        <w:numPr>
          <w:ilvl w:val="0"/>
          <w:numId w:val="35"/>
        </w:numPr>
        <w:jc w:val="center"/>
        <w:rPr>
          <w:rFonts w:cs="Arial"/>
          <w:b/>
        </w:rPr>
      </w:pPr>
      <w:r w:rsidRPr="002A33BE">
        <w:rPr>
          <w:rFonts w:cs="Arial"/>
          <w:b/>
          <w:bCs/>
        </w:rPr>
        <w:t>COMPONENŢA COMISIEI</w:t>
      </w:r>
      <w:r>
        <w:rPr>
          <w:rFonts w:cs="Arial"/>
          <w:b/>
          <w:bCs/>
        </w:rPr>
        <w:t xml:space="preserve"> PENTRU SOLUŢIONAREA CONTESTAŢIILOR</w:t>
      </w:r>
    </w:p>
    <w:p w:rsidR="00994FBB" w:rsidRPr="00E25C3D" w:rsidRDefault="00994FBB" w:rsidP="00994FBB">
      <w:pPr>
        <w:rPr>
          <w:rFonts w:cs="Arial"/>
          <w:b/>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5358"/>
        <w:gridCol w:w="2565"/>
      </w:tblGrid>
      <w:tr w:rsidR="00994FBB" w:rsidRPr="00E25C3D" w:rsidTr="007D149A">
        <w:trPr>
          <w:trHeight w:hRule="exact" w:val="1134"/>
          <w:jc w:val="center"/>
        </w:trPr>
        <w:tc>
          <w:tcPr>
            <w:tcW w:w="1347" w:type="dxa"/>
            <w:vAlign w:val="center"/>
          </w:tcPr>
          <w:p w:rsidR="00994FBB" w:rsidRPr="00E25C3D" w:rsidRDefault="00994FBB" w:rsidP="00994FBB">
            <w:pPr>
              <w:ind w:left="0"/>
              <w:rPr>
                <w:rFonts w:cs="Arial"/>
                <w:b/>
              </w:rPr>
            </w:pPr>
            <w:r w:rsidRPr="00E25C3D">
              <w:rPr>
                <w:rFonts w:cs="Arial"/>
                <w:b/>
              </w:rPr>
              <w:t>NR. CRT</w:t>
            </w:r>
          </w:p>
        </w:tc>
        <w:tc>
          <w:tcPr>
            <w:tcW w:w="5358" w:type="dxa"/>
            <w:vAlign w:val="center"/>
          </w:tcPr>
          <w:p w:rsidR="00994FBB" w:rsidRPr="00E25C3D" w:rsidRDefault="00994FBB" w:rsidP="00994FBB">
            <w:pPr>
              <w:ind w:left="0"/>
              <w:rPr>
                <w:rFonts w:cs="Arial"/>
                <w:b/>
              </w:rPr>
            </w:pPr>
            <w:r w:rsidRPr="00E25C3D">
              <w:rPr>
                <w:rFonts w:cs="Arial"/>
                <w:b/>
              </w:rPr>
              <w:t>Membrii Comisiei</w:t>
            </w:r>
          </w:p>
        </w:tc>
        <w:tc>
          <w:tcPr>
            <w:tcW w:w="2565" w:type="dxa"/>
            <w:vAlign w:val="center"/>
          </w:tcPr>
          <w:p w:rsidR="00994FBB" w:rsidRPr="00E25C3D" w:rsidRDefault="00994FBB" w:rsidP="00994FBB">
            <w:pPr>
              <w:ind w:left="0"/>
              <w:rPr>
                <w:rFonts w:cs="Arial"/>
                <w:b/>
              </w:rPr>
            </w:pPr>
            <w:r w:rsidRPr="00E25C3D">
              <w:rPr>
                <w:rFonts w:cs="Arial"/>
                <w:b/>
              </w:rPr>
              <w:t>Grad Profesional</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1.</w:t>
            </w:r>
          </w:p>
        </w:tc>
        <w:tc>
          <w:tcPr>
            <w:tcW w:w="5358" w:type="dxa"/>
            <w:vAlign w:val="center"/>
          </w:tcPr>
          <w:p w:rsidR="00994FBB" w:rsidRPr="00696E5A" w:rsidRDefault="00994FBB" w:rsidP="00994FBB">
            <w:pPr>
              <w:tabs>
                <w:tab w:val="center" w:pos="4536"/>
                <w:tab w:val="right" w:pos="9072"/>
              </w:tabs>
              <w:ind w:left="0"/>
              <w:rPr>
                <w:rFonts w:cs="Arial"/>
                <w:b/>
                <w:bCs/>
              </w:rPr>
            </w:pPr>
            <w:r w:rsidRPr="004F744B">
              <w:rPr>
                <w:rFonts w:cs="Arial"/>
                <w:b/>
                <w:bCs/>
              </w:rPr>
              <w:t>Prof Dr. Tudose Cătălina</w:t>
            </w:r>
          </w:p>
        </w:tc>
        <w:tc>
          <w:tcPr>
            <w:tcW w:w="2565" w:type="dxa"/>
            <w:vAlign w:val="center"/>
          </w:tcPr>
          <w:p w:rsidR="00994FBB" w:rsidRPr="00E25C3D" w:rsidRDefault="00994FBB" w:rsidP="00994FBB">
            <w:pPr>
              <w:ind w:left="0"/>
              <w:rPr>
                <w:rFonts w:cs="Arial"/>
                <w:b/>
              </w:rPr>
            </w:pPr>
            <w:r w:rsidRPr="00E25C3D">
              <w:rPr>
                <w:rFonts w:cs="Arial"/>
                <w:b/>
              </w:rPr>
              <w:t>Medic primar</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2.</w:t>
            </w:r>
          </w:p>
        </w:tc>
        <w:tc>
          <w:tcPr>
            <w:tcW w:w="5358" w:type="dxa"/>
            <w:vAlign w:val="center"/>
          </w:tcPr>
          <w:p w:rsidR="00994FBB" w:rsidRPr="00E25C3D" w:rsidRDefault="00994FBB" w:rsidP="00994FBB">
            <w:pPr>
              <w:ind w:left="0"/>
              <w:rPr>
                <w:rFonts w:cs="Arial"/>
                <w:b/>
              </w:rPr>
            </w:pPr>
            <w:r>
              <w:rPr>
                <w:rFonts w:cs="Arial"/>
                <w:b/>
              </w:rPr>
              <w:t>Dr. Cojocaru Dan</w:t>
            </w:r>
          </w:p>
        </w:tc>
        <w:tc>
          <w:tcPr>
            <w:tcW w:w="2565" w:type="dxa"/>
            <w:vAlign w:val="center"/>
          </w:tcPr>
          <w:p w:rsidR="00994FBB" w:rsidRPr="00E25C3D" w:rsidRDefault="00994FBB" w:rsidP="00994FBB">
            <w:pPr>
              <w:ind w:left="0"/>
              <w:rPr>
                <w:rFonts w:cs="Arial"/>
                <w:b/>
              </w:rPr>
            </w:pPr>
            <w:r>
              <w:rPr>
                <w:rFonts w:cs="Arial"/>
                <w:b/>
              </w:rPr>
              <w:t>Medic primar</w:t>
            </w:r>
          </w:p>
        </w:tc>
      </w:tr>
      <w:tr w:rsidR="00994FBB" w:rsidRPr="00E25C3D" w:rsidTr="007D149A">
        <w:trPr>
          <w:trHeight w:hRule="exact" w:val="851"/>
          <w:jc w:val="center"/>
        </w:trPr>
        <w:tc>
          <w:tcPr>
            <w:tcW w:w="1347" w:type="dxa"/>
            <w:vAlign w:val="center"/>
          </w:tcPr>
          <w:p w:rsidR="00994FBB" w:rsidRPr="00E25C3D" w:rsidRDefault="00994FBB" w:rsidP="00994FBB">
            <w:pPr>
              <w:ind w:left="0"/>
              <w:rPr>
                <w:rFonts w:cs="Arial"/>
                <w:b/>
              </w:rPr>
            </w:pPr>
            <w:r w:rsidRPr="00E25C3D">
              <w:rPr>
                <w:rFonts w:cs="Arial"/>
                <w:b/>
              </w:rPr>
              <w:t>3.</w:t>
            </w:r>
          </w:p>
        </w:tc>
        <w:tc>
          <w:tcPr>
            <w:tcW w:w="5358" w:type="dxa"/>
            <w:vAlign w:val="center"/>
          </w:tcPr>
          <w:p w:rsidR="00994FBB" w:rsidRPr="00E25C3D" w:rsidRDefault="00994FBB" w:rsidP="00994FBB">
            <w:pPr>
              <w:ind w:left="0"/>
              <w:rPr>
                <w:rFonts w:cs="Arial"/>
                <w:b/>
              </w:rPr>
            </w:pPr>
            <w:r w:rsidRPr="004F744B">
              <w:rPr>
                <w:rFonts w:cs="Arial"/>
                <w:b/>
                <w:bCs/>
              </w:rPr>
              <w:t>Dr. Stercu George Alexandru</w:t>
            </w:r>
          </w:p>
        </w:tc>
        <w:tc>
          <w:tcPr>
            <w:tcW w:w="2565" w:type="dxa"/>
            <w:vAlign w:val="center"/>
          </w:tcPr>
          <w:p w:rsidR="00994FBB" w:rsidRPr="00E25C3D" w:rsidRDefault="00994FBB" w:rsidP="00994FBB">
            <w:pPr>
              <w:ind w:left="0"/>
              <w:rPr>
                <w:rFonts w:cs="Arial"/>
                <w:b/>
              </w:rPr>
            </w:pPr>
            <w:r>
              <w:rPr>
                <w:rFonts w:cs="Arial"/>
                <w:b/>
              </w:rPr>
              <w:t xml:space="preserve">Medic specialist </w:t>
            </w:r>
          </w:p>
        </w:tc>
      </w:tr>
    </w:tbl>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r w:rsidRPr="00E25C3D">
        <w:rPr>
          <w:rFonts w:cs="Arial"/>
          <w:b/>
          <w:bCs/>
        </w:rPr>
        <w:t xml:space="preserve">                                                                </w:t>
      </w:r>
    </w:p>
    <w:p w:rsidR="00994FBB" w:rsidRDefault="00994FBB" w:rsidP="00994FBB">
      <w:pPr>
        <w:jc w:val="right"/>
        <w:rPr>
          <w:rFonts w:cs="Arial"/>
          <w:b/>
          <w:bCs/>
        </w:rPr>
      </w:pPr>
    </w:p>
    <w:p w:rsidR="00994FBB" w:rsidRDefault="00994FBB" w:rsidP="00994FBB">
      <w:pPr>
        <w:jc w:val="right"/>
        <w:rPr>
          <w:rFonts w:cs="Arial"/>
          <w:b/>
          <w:bCs/>
        </w:rPr>
      </w:pPr>
    </w:p>
    <w:p w:rsidR="00994FBB" w:rsidRPr="00E25C3D" w:rsidRDefault="00994FBB" w:rsidP="00994FBB">
      <w:pPr>
        <w:ind w:left="0"/>
        <w:jc w:val="right"/>
        <w:rPr>
          <w:rFonts w:cs="Arial"/>
          <w:b/>
          <w:bCs/>
        </w:rPr>
      </w:pPr>
      <w:r w:rsidRPr="00E25C3D">
        <w:rPr>
          <w:rFonts w:cs="Arial"/>
          <w:b/>
          <w:bCs/>
        </w:rPr>
        <w:lastRenderedPageBreak/>
        <w:t>A</w:t>
      </w:r>
      <w:r>
        <w:rPr>
          <w:rFonts w:cs="Arial"/>
          <w:b/>
          <w:bCs/>
        </w:rPr>
        <w:t>NEXA</w:t>
      </w:r>
      <w:r w:rsidRPr="00E25C3D">
        <w:rPr>
          <w:rFonts w:cs="Arial"/>
          <w:b/>
          <w:bCs/>
        </w:rPr>
        <w:t xml:space="preserve"> 2</w:t>
      </w:r>
    </w:p>
    <w:p w:rsidR="00994FBB" w:rsidRPr="00AE06B1" w:rsidRDefault="00994FBB" w:rsidP="00994FBB">
      <w:pPr>
        <w:ind w:left="0"/>
        <w:jc w:val="center"/>
        <w:rPr>
          <w:rFonts w:eastAsiaTheme="minorHAnsi"/>
          <w:b/>
          <w:bCs/>
          <w:iCs/>
          <w:color w:val="FF0000"/>
        </w:rPr>
      </w:pPr>
      <w:r w:rsidRPr="00262BBA">
        <w:rPr>
          <w:rFonts w:cs="Arial"/>
          <w:b/>
        </w:rPr>
        <w:t xml:space="preserve">Metodologia </w:t>
      </w:r>
      <w:r w:rsidRPr="00262BBA">
        <w:rPr>
          <w:rFonts w:cs="Arial"/>
          <w:b/>
          <w:bCs/>
        </w:rPr>
        <w:t xml:space="preserve">de expertizare psihiatrică a </w:t>
      </w:r>
      <w:r w:rsidRPr="00262BBA">
        <w:rPr>
          <w:rFonts w:eastAsiaTheme="minorHAnsi"/>
          <w:b/>
          <w:iCs/>
        </w:rPr>
        <w:t xml:space="preserve">personalului auxiliar de specialitate al instanţelor judecătoreşti şi al parchetelor de pe lângă acestea, a personalului de specialitate criminalistică şi a personalului care ocupă funcţii auxiliare de specialitate criminalistică din cadrul INEC, </w:t>
      </w:r>
      <w:r w:rsidRPr="00A10A68">
        <w:rPr>
          <w:rFonts w:eastAsiaTheme="minorHAnsi"/>
          <w:b/>
          <w:iCs/>
        </w:rPr>
        <w:t>care pot suferi de o boală psihică</w:t>
      </w:r>
    </w:p>
    <w:p w:rsidR="00994FBB" w:rsidRPr="00E25C3D" w:rsidRDefault="00994FBB" w:rsidP="00994FBB">
      <w:pPr>
        <w:jc w:val="center"/>
        <w:rPr>
          <w:rFonts w:cs="Arial"/>
          <w:b/>
        </w:rPr>
      </w:pPr>
    </w:p>
    <w:p w:rsidR="00994FBB" w:rsidRPr="00E25C3D" w:rsidRDefault="00994FBB" w:rsidP="00994FBB">
      <w:pPr>
        <w:ind w:left="0"/>
        <w:jc w:val="center"/>
        <w:rPr>
          <w:rFonts w:cs="Arial"/>
          <w:b/>
        </w:rPr>
      </w:pPr>
      <w:r w:rsidRPr="00E25C3D">
        <w:rPr>
          <w:rFonts w:cs="Arial"/>
          <w:b/>
        </w:rPr>
        <w:t>Capitolul I</w:t>
      </w:r>
    </w:p>
    <w:p w:rsidR="00994FBB" w:rsidRPr="00E25C3D" w:rsidRDefault="00994FBB" w:rsidP="00994FBB">
      <w:pPr>
        <w:ind w:left="0"/>
        <w:jc w:val="center"/>
        <w:rPr>
          <w:rFonts w:cs="Arial"/>
          <w:u w:val="single"/>
        </w:rPr>
      </w:pPr>
      <w:r w:rsidRPr="00E25C3D">
        <w:rPr>
          <w:rFonts w:cs="Arial"/>
          <w:b/>
        </w:rPr>
        <w:t>Dispoziţii generale</w:t>
      </w:r>
    </w:p>
    <w:p w:rsidR="00994FBB" w:rsidRPr="00E25C3D" w:rsidRDefault="00994FBB" w:rsidP="00994FBB">
      <w:pPr>
        <w:ind w:left="0"/>
        <w:rPr>
          <w:rFonts w:cs="Arial"/>
          <w:b/>
        </w:rPr>
      </w:pPr>
      <w:r w:rsidRPr="00E25C3D">
        <w:rPr>
          <w:rFonts w:cs="Arial"/>
          <w:b/>
        </w:rPr>
        <w:t>Art. 1. –</w:t>
      </w:r>
      <w:r w:rsidRPr="00E25C3D">
        <w:rPr>
          <w:rFonts w:cs="Arial"/>
        </w:rPr>
        <w:t xml:space="preserve"> </w:t>
      </w:r>
      <w:r w:rsidRPr="00F20F6C">
        <w:rPr>
          <w:rFonts w:cs="Arial"/>
        </w:rPr>
        <w:t>Ex</w:t>
      </w:r>
      <w:r>
        <w:rPr>
          <w:rFonts w:cs="Arial"/>
        </w:rPr>
        <w:t>pertizarea</w:t>
      </w:r>
      <w:r w:rsidRPr="00F20F6C">
        <w:rPr>
          <w:rFonts w:cs="Arial"/>
        </w:rPr>
        <w:t xml:space="preserve"> psihiatrică </w:t>
      </w:r>
      <w:r w:rsidRPr="00E25C3D">
        <w:rPr>
          <w:rFonts w:cs="Arial"/>
        </w:rPr>
        <w:t xml:space="preserve">a personalului </w:t>
      </w:r>
      <w:r w:rsidRPr="00E25C3D">
        <w:rPr>
          <w:rFonts w:eastAsiaTheme="minorHAnsi"/>
          <w:iCs/>
        </w:rPr>
        <w:t>auxiliar de specialitate al instanţelor judecătoreşti şi al parchetelor de pe lângă acestea</w:t>
      </w:r>
      <w:r>
        <w:rPr>
          <w:rFonts w:cs="Arial"/>
          <w:b/>
          <w:bCs/>
        </w:rPr>
        <w:t xml:space="preserve">, </w:t>
      </w:r>
      <w:r w:rsidRPr="00734089">
        <w:rPr>
          <w:rFonts w:cs="Arial"/>
          <w:bCs/>
        </w:rPr>
        <w:t xml:space="preserve">a personalului de specialitate criminalistică şi a personalului care ocupă funcţii auxiliare de specialitate criminalistică din cadrul INEC, </w:t>
      </w:r>
      <w:r w:rsidRPr="00A10A68">
        <w:rPr>
          <w:rFonts w:cs="Arial"/>
          <w:bCs/>
        </w:rPr>
        <w:t>care pot suferi de o boală psihică</w:t>
      </w:r>
      <w:r>
        <w:rPr>
          <w:rFonts w:cs="Arial"/>
          <w:bCs/>
        </w:rPr>
        <w:t>, s</w:t>
      </w:r>
      <w:r w:rsidRPr="00E25C3D">
        <w:rPr>
          <w:rFonts w:cs="Arial"/>
        </w:rPr>
        <w:t>e efectuează în cazurile expres prevăzute de dispoziţiile legale în vigoare, pe baza prezentei metodologii şi a baremului stabilit în Anexa 3 a prezentului ordin.</w:t>
      </w:r>
    </w:p>
    <w:p w:rsidR="00994FBB" w:rsidRPr="00F20F6C" w:rsidRDefault="00994FBB" w:rsidP="00994FBB">
      <w:pPr>
        <w:autoSpaceDE w:val="0"/>
        <w:autoSpaceDN w:val="0"/>
        <w:adjustRightInd w:val="0"/>
        <w:ind w:left="0"/>
        <w:rPr>
          <w:rFonts w:eastAsiaTheme="minorHAnsi"/>
        </w:rPr>
      </w:pPr>
      <w:r w:rsidRPr="00E25C3D">
        <w:rPr>
          <w:rFonts w:cs="Arial"/>
          <w:b/>
        </w:rPr>
        <w:t xml:space="preserve">Art. </w:t>
      </w:r>
      <w:r>
        <w:rPr>
          <w:rFonts w:cs="Arial"/>
          <w:b/>
        </w:rPr>
        <w:t>2</w:t>
      </w:r>
      <w:r w:rsidRPr="00E25C3D">
        <w:rPr>
          <w:rFonts w:cs="Arial"/>
          <w:b/>
        </w:rPr>
        <w:t xml:space="preserve"> </w:t>
      </w:r>
      <w:r w:rsidRPr="00E25C3D">
        <w:rPr>
          <w:rFonts w:cs="Arial"/>
        </w:rPr>
        <w:t>–</w:t>
      </w:r>
      <w:r w:rsidRPr="00E25C3D">
        <w:rPr>
          <w:rFonts w:cs="Arial"/>
          <w:b/>
        </w:rPr>
        <w:t xml:space="preserve"> </w:t>
      </w:r>
      <w:r w:rsidRPr="00E25C3D">
        <w:rPr>
          <w:rFonts w:cs="Arial"/>
        </w:rPr>
        <w:t>Ex</w:t>
      </w:r>
      <w:r>
        <w:rPr>
          <w:rFonts w:cs="Arial"/>
        </w:rPr>
        <w:t>pertiza</w:t>
      </w:r>
      <w:r w:rsidRPr="00E25C3D">
        <w:rPr>
          <w:rFonts w:cs="Arial"/>
        </w:rPr>
        <w:t xml:space="preserve">rea psihiatrică a </w:t>
      </w:r>
      <w:r w:rsidRPr="00E25C3D">
        <w:rPr>
          <w:rFonts w:eastAsiaTheme="minorHAnsi"/>
          <w:iCs/>
        </w:rPr>
        <w:t xml:space="preserve">personalului </w:t>
      </w:r>
      <w:r>
        <w:rPr>
          <w:rFonts w:eastAsiaTheme="minorHAnsi"/>
          <w:iCs/>
        </w:rPr>
        <w:t xml:space="preserve">prevăzut la art. 1 </w:t>
      </w:r>
      <w:r w:rsidRPr="00E25C3D">
        <w:rPr>
          <w:rFonts w:cs="Arial"/>
        </w:rPr>
        <w:t>se va efectua la sesizarea președintelui instanței</w:t>
      </w:r>
      <w:r>
        <w:rPr>
          <w:rFonts w:cs="Arial"/>
        </w:rPr>
        <w:t xml:space="preserve">, </w:t>
      </w:r>
      <w:r w:rsidRPr="00E25C3D">
        <w:rPr>
          <w:rFonts w:cs="Arial"/>
        </w:rPr>
        <w:t>a conducătorului parchetului</w:t>
      </w:r>
      <w:r>
        <w:rPr>
          <w:rFonts w:cs="Arial"/>
        </w:rPr>
        <w:t xml:space="preserve"> sau a directorului INEC,</w:t>
      </w:r>
      <w:r w:rsidRPr="00E25C3D">
        <w:rPr>
          <w:rFonts w:cs="Arial"/>
        </w:rPr>
        <w:t xml:space="preserve"> în conformitate cu prevederile art. 50</w:t>
      </w:r>
      <w:r>
        <w:rPr>
          <w:rFonts w:cs="Arial"/>
        </w:rPr>
        <w:t xml:space="preserve"> alin. (1) şi ale art. </w:t>
      </w:r>
      <w:r>
        <w:rPr>
          <w:rFonts w:cs="Arial"/>
          <w:bCs/>
        </w:rPr>
        <w:t>89</w:t>
      </w:r>
      <w:r>
        <w:rPr>
          <w:rFonts w:cs="Arial"/>
          <w:bCs/>
          <w:vertAlign w:val="superscript"/>
        </w:rPr>
        <w:t>27</w:t>
      </w:r>
      <w:r>
        <w:rPr>
          <w:rFonts w:cs="Arial"/>
          <w:bCs/>
        </w:rPr>
        <w:t xml:space="preserve"> </w:t>
      </w:r>
      <w:r w:rsidRPr="00E25C3D">
        <w:rPr>
          <w:rFonts w:cs="Arial"/>
        </w:rPr>
        <w:t>din Legea 56</w:t>
      </w:r>
      <w:r>
        <w:rPr>
          <w:rFonts w:cs="Arial"/>
        </w:rPr>
        <w:t>7</w:t>
      </w:r>
      <w:r w:rsidRPr="00E25C3D">
        <w:rPr>
          <w:rFonts w:cs="Arial"/>
        </w:rPr>
        <w:t xml:space="preserve">/2004 </w:t>
      </w:r>
      <w:r w:rsidRPr="00E25C3D">
        <w:rPr>
          <w:rFonts w:eastAsiaTheme="minorHAnsi"/>
          <w:iCs/>
        </w:rPr>
        <w:t>privind statutul personalului auxiliar de specialitate al instanţelor judecătoreşti şi al parchetelor de pe lângă acestea şi al personalului care funcţionează în cadrul Institutului Naţional de Expertize Criminalistice</w:t>
      </w:r>
      <w:r>
        <w:rPr>
          <w:rFonts w:eastAsiaTheme="minorHAnsi"/>
          <w:iCs/>
        </w:rPr>
        <w:t xml:space="preserve">, </w:t>
      </w:r>
      <w:r w:rsidRPr="00F20F6C">
        <w:rPr>
          <w:rFonts w:eastAsiaTheme="minorHAnsi"/>
          <w:iCs/>
        </w:rPr>
        <w:t>cu modificările şi completările ulterioare</w:t>
      </w:r>
      <w:r>
        <w:rPr>
          <w:rFonts w:eastAsiaTheme="minorHAnsi"/>
          <w:iCs/>
        </w:rPr>
        <w:t>.</w:t>
      </w:r>
    </w:p>
    <w:p w:rsidR="00994FBB" w:rsidRPr="00E25C3D" w:rsidRDefault="00994FBB" w:rsidP="00994FBB">
      <w:pPr>
        <w:ind w:firstLine="708"/>
        <w:rPr>
          <w:rFonts w:cs="Arial"/>
        </w:rPr>
      </w:pPr>
      <w:r w:rsidRPr="00E25C3D">
        <w:rPr>
          <w:rFonts w:cs="Arial"/>
          <w:b/>
        </w:rPr>
        <w:t xml:space="preserve"> </w:t>
      </w:r>
      <w:r w:rsidRPr="00E25C3D">
        <w:rPr>
          <w:rFonts w:cs="Arial"/>
        </w:rPr>
        <w:t xml:space="preserve"> </w:t>
      </w:r>
    </w:p>
    <w:p w:rsidR="00994FBB" w:rsidRPr="00E25C3D" w:rsidRDefault="00994FBB" w:rsidP="00994FBB">
      <w:pPr>
        <w:ind w:left="0"/>
        <w:rPr>
          <w:rFonts w:cs="Arial"/>
          <w:b/>
        </w:rPr>
      </w:pPr>
      <w:r w:rsidRPr="00E25C3D">
        <w:rPr>
          <w:rFonts w:cs="Arial"/>
          <w:b/>
        </w:rPr>
        <w:t>Capitolul II</w:t>
      </w:r>
    </w:p>
    <w:p w:rsidR="00994FBB" w:rsidRPr="00A10A68" w:rsidRDefault="00994FBB" w:rsidP="00994FBB">
      <w:pPr>
        <w:ind w:left="0"/>
        <w:rPr>
          <w:rFonts w:cs="Arial"/>
          <w:b/>
          <w:lang w:val="fr-FR"/>
        </w:rPr>
      </w:pPr>
      <w:r w:rsidRPr="00E25C3D">
        <w:rPr>
          <w:rFonts w:cs="Arial"/>
          <w:b/>
          <w:lang w:val="fr-FR"/>
        </w:rPr>
        <w:t xml:space="preserve">Organizarea şi funcţionarea </w:t>
      </w:r>
      <w:r>
        <w:rPr>
          <w:rFonts w:cs="Arial"/>
          <w:b/>
          <w:lang w:val="fr-FR"/>
        </w:rPr>
        <w:t>C</w:t>
      </w:r>
      <w:r w:rsidRPr="00F20F6C">
        <w:rPr>
          <w:rFonts w:cs="Arial"/>
          <w:b/>
          <w:lang w:val="fr-FR"/>
        </w:rPr>
        <w:t>omisiei</w:t>
      </w:r>
      <w:r>
        <w:rPr>
          <w:rFonts w:cs="Arial"/>
          <w:b/>
          <w:lang w:val="fr-FR"/>
        </w:rPr>
        <w:t xml:space="preserve"> medicale de specialitate </w:t>
      </w:r>
      <w:bookmarkStart w:id="0" w:name="_Hlk71119574"/>
      <w:r w:rsidRPr="00A10A68">
        <w:rPr>
          <w:rFonts w:cs="Arial"/>
          <w:b/>
          <w:lang w:val="fr-FR"/>
        </w:rPr>
        <w:t>şi a Comisiei pentru soluţionarea contestaţiilor</w:t>
      </w:r>
    </w:p>
    <w:bookmarkEnd w:id="0"/>
    <w:p w:rsidR="00994FBB" w:rsidRDefault="00994FBB" w:rsidP="00994FBB">
      <w:pPr>
        <w:ind w:left="0"/>
        <w:rPr>
          <w:rFonts w:cs="Arial"/>
          <w:lang w:val="fr-FR"/>
        </w:rPr>
      </w:pPr>
      <w:r w:rsidRPr="00E25C3D">
        <w:rPr>
          <w:rFonts w:cs="Arial"/>
          <w:b/>
          <w:lang w:val="fr-FR"/>
        </w:rPr>
        <w:t xml:space="preserve">Art. </w:t>
      </w:r>
      <w:r>
        <w:rPr>
          <w:rFonts w:cs="Arial"/>
          <w:b/>
          <w:lang w:val="fr-FR"/>
        </w:rPr>
        <w:t>3</w:t>
      </w:r>
      <w:r w:rsidRPr="00E25C3D">
        <w:rPr>
          <w:rFonts w:cs="Arial"/>
          <w:b/>
          <w:lang w:val="fr-FR"/>
        </w:rPr>
        <w:t xml:space="preserve"> – </w:t>
      </w:r>
      <w:r w:rsidRPr="002950D5">
        <w:rPr>
          <w:rFonts w:cs="Arial"/>
          <w:lang w:val="fr-FR"/>
        </w:rPr>
        <w:t>(1)</w:t>
      </w:r>
      <w:r w:rsidRPr="00E25C3D">
        <w:rPr>
          <w:rFonts w:cs="Arial"/>
          <w:b/>
          <w:lang w:val="fr-FR"/>
        </w:rPr>
        <w:t xml:space="preserve"> </w:t>
      </w:r>
      <w:r w:rsidRPr="00E25C3D">
        <w:rPr>
          <w:rFonts w:cs="Arial"/>
          <w:lang w:val="fr-FR"/>
        </w:rPr>
        <w:t>Ex</w:t>
      </w:r>
      <w:r>
        <w:rPr>
          <w:rFonts w:cs="Arial"/>
          <w:lang w:val="fr-FR"/>
        </w:rPr>
        <w:t>pertiz</w:t>
      </w:r>
      <w:r w:rsidRPr="00E25C3D">
        <w:rPr>
          <w:rFonts w:cs="Arial"/>
          <w:lang w:val="fr-FR"/>
        </w:rPr>
        <w:t>area ps</w:t>
      </w:r>
      <w:r>
        <w:rPr>
          <w:rFonts w:cs="Arial"/>
          <w:lang w:val="fr-FR"/>
        </w:rPr>
        <w:t>i</w:t>
      </w:r>
      <w:r w:rsidRPr="00E25C3D">
        <w:rPr>
          <w:rFonts w:cs="Arial"/>
          <w:lang w:val="fr-FR"/>
        </w:rPr>
        <w:t xml:space="preserve">hiatrică a </w:t>
      </w:r>
      <w:r w:rsidRPr="00E25C3D">
        <w:rPr>
          <w:rFonts w:cs="Arial"/>
          <w:bCs/>
        </w:rPr>
        <w:t xml:space="preserve">personalului </w:t>
      </w:r>
      <w:r>
        <w:rPr>
          <w:rFonts w:cs="Arial"/>
          <w:bCs/>
        </w:rPr>
        <w:t xml:space="preserve">prevăzut la art. 1 </w:t>
      </w:r>
      <w:r w:rsidRPr="00E25C3D">
        <w:rPr>
          <w:rFonts w:cs="Arial"/>
          <w:lang w:val="fr-FR"/>
        </w:rPr>
        <w:t xml:space="preserve">se va efectua de către </w:t>
      </w:r>
      <w:r w:rsidRPr="00F20F6C">
        <w:rPr>
          <w:rFonts w:cs="Arial"/>
          <w:lang w:val="fr-FR"/>
        </w:rPr>
        <w:t>Comisia</w:t>
      </w:r>
      <w:r w:rsidRPr="00101746">
        <w:rPr>
          <w:rFonts w:cs="Arial"/>
          <w:color w:val="FF0000"/>
          <w:lang w:val="fr-FR"/>
        </w:rPr>
        <w:t xml:space="preserve"> </w:t>
      </w:r>
      <w:r w:rsidRPr="00350402">
        <w:rPr>
          <w:rFonts w:cs="Arial"/>
          <w:lang w:val="fr-FR"/>
        </w:rPr>
        <w:t xml:space="preserve">medicală de specialitate </w:t>
      </w:r>
      <w:r w:rsidRPr="00E25C3D">
        <w:rPr>
          <w:rFonts w:cs="Arial"/>
          <w:lang w:val="fr-FR"/>
        </w:rPr>
        <w:t xml:space="preserve">din cadrul Centrului Medical de Diagnostic şi Tratament Ambulatoriu </w:t>
      </w:r>
      <w:r w:rsidRPr="00F20F6C">
        <w:rPr>
          <w:rFonts w:cs="Arial"/>
          <w:lang w:val="fr-FR"/>
        </w:rPr>
        <w:t xml:space="preserve">aflat în subordinea </w:t>
      </w:r>
      <w:r w:rsidRPr="00E25C3D">
        <w:rPr>
          <w:rFonts w:cs="Arial"/>
          <w:lang w:val="fr-FR"/>
        </w:rPr>
        <w:t>Ministerului Justiţiei.</w:t>
      </w:r>
    </w:p>
    <w:p w:rsidR="00994FBB" w:rsidRPr="00A10A68" w:rsidRDefault="00994FBB" w:rsidP="00994FBB">
      <w:pPr>
        <w:ind w:left="0"/>
        <w:rPr>
          <w:rFonts w:cs="Arial"/>
          <w:lang w:val="fr-FR"/>
        </w:rPr>
      </w:pPr>
      <w:r w:rsidRPr="007225E6">
        <w:rPr>
          <w:rFonts w:cs="Arial"/>
        </w:rPr>
        <w:t>(2)</w:t>
      </w:r>
      <w:r w:rsidRPr="0098476A">
        <w:rPr>
          <w:rFonts w:cs="Arial"/>
        </w:rPr>
        <w:t xml:space="preserve"> </w:t>
      </w:r>
      <w:r w:rsidRPr="00B01C57">
        <w:rPr>
          <w:rFonts w:cs="Arial"/>
        </w:rPr>
        <w:t>Comisia</w:t>
      </w:r>
      <w:r>
        <w:rPr>
          <w:rFonts w:cs="Arial"/>
        </w:rPr>
        <w:t xml:space="preserve"> </w:t>
      </w:r>
      <w:r w:rsidRPr="00350402">
        <w:rPr>
          <w:rFonts w:cs="Arial"/>
          <w:lang w:val="fr-FR"/>
        </w:rPr>
        <w:t xml:space="preserve">medicală de specialitate </w:t>
      </w:r>
      <w:r w:rsidRPr="0098476A">
        <w:rPr>
          <w:rFonts w:cs="Arial"/>
        </w:rPr>
        <w:t>se întrunește în condiţiil</w:t>
      </w:r>
      <w:r>
        <w:rPr>
          <w:rFonts w:cs="Arial"/>
        </w:rPr>
        <w:t xml:space="preserve">e </w:t>
      </w:r>
      <w:r w:rsidRPr="0098476A">
        <w:rPr>
          <w:rFonts w:cs="Arial"/>
        </w:rPr>
        <w:t xml:space="preserve">legii, la convocarea </w:t>
      </w:r>
      <w:r w:rsidRPr="00A10A68">
        <w:rPr>
          <w:rFonts w:cs="Arial"/>
        </w:rPr>
        <w:t xml:space="preserve">președintelui comisiei desemnat de către Ministrul Justiției prin ordin. </w:t>
      </w:r>
    </w:p>
    <w:p w:rsidR="00994FBB" w:rsidRDefault="00994FBB" w:rsidP="00994FBB">
      <w:pPr>
        <w:ind w:left="0"/>
        <w:rPr>
          <w:rFonts w:cs="Arial"/>
          <w:lang w:val="fr-FR"/>
        </w:rPr>
      </w:pPr>
      <w:r w:rsidRPr="00E25C3D">
        <w:rPr>
          <w:rFonts w:cs="Arial"/>
        </w:rPr>
        <w:t>(</w:t>
      </w:r>
      <w:r>
        <w:rPr>
          <w:rFonts w:cs="Arial"/>
        </w:rPr>
        <w:t>3</w:t>
      </w:r>
      <w:r w:rsidRPr="00E25C3D">
        <w:rPr>
          <w:rFonts w:cs="Arial"/>
        </w:rPr>
        <w:t xml:space="preserve">) </w:t>
      </w:r>
      <w:r w:rsidRPr="00F20F6C">
        <w:rPr>
          <w:rFonts w:cs="Arial"/>
        </w:rPr>
        <w:t xml:space="preserve">Comisia </w:t>
      </w:r>
      <w:r w:rsidRPr="00E25C3D">
        <w:rPr>
          <w:rFonts w:cs="Arial"/>
        </w:rPr>
        <w:t xml:space="preserve">realizează o expertiză în </w:t>
      </w:r>
      <w:r w:rsidRPr="00F20F6C">
        <w:rPr>
          <w:rFonts w:cs="Arial"/>
        </w:rPr>
        <w:t xml:space="preserve">specialitatea </w:t>
      </w:r>
      <w:r>
        <w:rPr>
          <w:rFonts w:cs="Arial"/>
        </w:rPr>
        <w:t>p</w:t>
      </w:r>
      <w:r w:rsidRPr="00F20F6C">
        <w:rPr>
          <w:rFonts w:cs="Arial"/>
        </w:rPr>
        <w:t xml:space="preserve">sihiatrie, </w:t>
      </w:r>
      <w:r w:rsidRPr="00E25C3D">
        <w:rPr>
          <w:rFonts w:cs="Arial"/>
        </w:rPr>
        <w:t>cu scopul de a se stabili dacă personalul</w:t>
      </w:r>
      <w:r>
        <w:rPr>
          <w:rFonts w:cs="Arial"/>
        </w:rPr>
        <w:t xml:space="preserve"> prevăzut la art. 1 </w:t>
      </w:r>
      <w:r w:rsidRPr="00A10A68">
        <w:rPr>
          <w:rFonts w:cs="Arial"/>
        </w:rPr>
        <w:t>suferă de o boală psihică</w:t>
      </w:r>
      <w:r w:rsidRPr="00E25C3D">
        <w:rPr>
          <w:rFonts w:cs="Arial"/>
        </w:rPr>
        <w:t>, ce îl împiedică să-și exercite funcția în mod corespunzător.</w:t>
      </w:r>
    </w:p>
    <w:p w:rsidR="00994FBB" w:rsidRDefault="00994FBB" w:rsidP="00994FBB">
      <w:pPr>
        <w:ind w:left="0"/>
        <w:rPr>
          <w:rFonts w:cs="Arial"/>
          <w:shd w:val="clear" w:color="auto" w:fill="FFFFFF"/>
        </w:rPr>
      </w:pPr>
      <w:r w:rsidRPr="00E25C3D">
        <w:rPr>
          <w:rFonts w:cs="Arial"/>
        </w:rPr>
        <w:t>(</w:t>
      </w:r>
      <w:r>
        <w:rPr>
          <w:rFonts w:cs="Arial"/>
        </w:rPr>
        <w:t>4</w:t>
      </w:r>
      <w:r w:rsidRPr="00E25C3D">
        <w:rPr>
          <w:rFonts w:cs="Arial"/>
        </w:rPr>
        <w:t xml:space="preserve">) Prin </w:t>
      </w:r>
      <w:r w:rsidRPr="00D621A0">
        <w:rPr>
          <w:rFonts w:cs="Arial"/>
        </w:rPr>
        <w:t xml:space="preserve">expertiza în specialitatea psihiatrie </w:t>
      </w:r>
      <w:r w:rsidRPr="00E25C3D">
        <w:rPr>
          <w:rFonts w:cs="Arial"/>
        </w:rPr>
        <w:t xml:space="preserve">se înțelege </w:t>
      </w:r>
      <w:r w:rsidRPr="00D621A0">
        <w:rPr>
          <w:rFonts w:cs="Arial"/>
        </w:rPr>
        <w:t>examinarea</w:t>
      </w:r>
      <w:r>
        <w:rPr>
          <w:rFonts w:cs="Arial"/>
        </w:rPr>
        <w:t xml:space="preserve"> </w:t>
      </w:r>
      <w:r w:rsidRPr="00D621A0">
        <w:rPr>
          <w:rFonts w:cs="Arial"/>
        </w:rPr>
        <w:t xml:space="preserve">psihiatrică și psihologică </w:t>
      </w:r>
      <w:r w:rsidRPr="00E25C3D">
        <w:rPr>
          <w:rFonts w:cs="Arial"/>
        </w:rPr>
        <w:t xml:space="preserve">efectuată în dinamică în cadrul unei internări, în cadrul </w:t>
      </w:r>
      <w:r w:rsidRPr="00E25C3D">
        <w:rPr>
          <w:rFonts w:cs="Arial"/>
          <w:shd w:val="clear" w:color="auto" w:fill="FFFFFF"/>
        </w:rPr>
        <w:t>Spitalului Clinic de Psihiatrie „Profesor Doctor Alexandru Obregia”, urmată, dacă este cazul, de o expertiză medico-legală psihiatrică, de consulturi de alte specialități și de investigații paraclinice.</w:t>
      </w:r>
    </w:p>
    <w:p w:rsidR="00994FBB" w:rsidRPr="001B70D6" w:rsidRDefault="00994FBB" w:rsidP="00994FBB">
      <w:pPr>
        <w:ind w:left="0"/>
        <w:rPr>
          <w:rFonts w:cs="Arial"/>
          <w:shd w:val="clear" w:color="auto" w:fill="FFFFFF"/>
        </w:rPr>
      </w:pPr>
      <w:r w:rsidRPr="001B70D6">
        <w:rPr>
          <w:rFonts w:cs="Arial"/>
          <w:shd w:val="clear" w:color="auto" w:fill="FFFFFF"/>
        </w:rPr>
        <w:t>(5) Soluţionarea contestaţiilor formulate de către persoanele expertizate se va realiza de către Comisia pentru soluţionarea contestaţiilor.</w:t>
      </w:r>
    </w:p>
    <w:p w:rsidR="00994FBB" w:rsidRDefault="00994FBB" w:rsidP="00994FBB">
      <w:pPr>
        <w:ind w:left="0"/>
        <w:rPr>
          <w:rFonts w:cs="Arial"/>
          <w:b/>
        </w:rPr>
      </w:pPr>
      <w:r w:rsidRPr="00866E78">
        <w:rPr>
          <w:rFonts w:cs="Arial"/>
        </w:rPr>
        <w:t>(</w:t>
      </w:r>
      <w:r>
        <w:rPr>
          <w:rFonts w:cs="Arial"/>
        </w:rPr>
        <w:t>6</w:t>
      </w:r>
      <w:r w:rsidRPr="00866E78">
        <w:rPr>
          <w:rFonts w:cs="Arial"/>
        </w:rPr>
        <w:t>)</w:t>
      </w:r>
      <w:r w:rsidRPr="00E25C3D">
        <w:rPr>
          <w:rFonts w:cs="Arial"/>
        </w:rPr>
        <w:t xml:space="preserve"> Secretariatul </w:t>
      </w:r>
      <w:r>
        <w:rPr>
          <w:rFonts w:cs="Arial"/>
        </w:rPr>
        <w:t>C</w:t>
      </w:r>
      <w:r w:rsidRPr="00E25C3D">
        <w:rPr>
          <w:rFonts w:cs="Arial"/>
        </w:rPr>
        <w:t>omisiei</w:t>
      </w:r>
      <w:r>
        <w:rPr>
          <w:rFonts w:cs="Arial"/>
        </w:rPr>
        <w:t xml:space="preserve"> medicale de specialitate</w:t>
      </w:r>
      <w:r w:rsidRPr="00E25C3D">
        <w:rPr>
          <w:rFonts w:cs="Arial"/>
        </w:rPr>
        <w:t xml:space="preserve"> va fi asigurat de </w:t>
      </w:r>
      <w:r w:rsidRPr="00570D12">
        <w:rPr>
          <w:rFonts w:cs="Arial"/>
        </w:rPr>
        <w:t>către</w:t>
      </w:r>
      <w:r>
        <w:rPr>
          <w:rFonts w:cs="Arial"/>
          <w:color w:val="FF0000"/>
        </w:rPr>
        <w:t xml:space="preserve"> </w:t>
      </w:r>
      <w:r w:rsidRPr="00E25C3D">
        <w:rPr>
          <w:rFonts w:cs="Arial"/>
        </w:rPr>
        <w:t>Centrul Medical de Diagnostic şi Tratament Ambulatoriu.</w:t>
      </w:r>
    </w:p>
    <w:p w:rsidR="00994FBB" w:rsidRDefault="00994FBB" w:rsidP="00994FBB">
      <w:pPr>
        <w:ind w:left="0"/>
        <w:rPr>
          <w:rFonts w:cs="Arial"/>
        </w:rPr>
      </w:pPr>
      <w:r w:rsidRPr="00E25C3D">
        <w:rPr>
          <w:rFonts w:cs="Arial"/>
          <w:b/>
        </w:rPr>
        <w:lastRenderedPageBreak/>
        <w:t xml:space="preserve">Art. </w:t>
      </w:r>
      <w:r>
        <w:rPr>
          <w:rFonts w:cs="Arial"/>
          <w:b/>
        </w:rPr>
        <w:t>4</w:t>
      </w:r>
      <w:r w:rsidRPr="00E25C3D">
        <w:rPr>
          <w:rFonts w:cs="Arial"/>
          <w:b/>
        </w:rPr>
        <w:t xml:space="preserve"> – </w:t>
      </w:r>
      <w:r w:rsidRPr="00E25C3D">
        <w:rPr>
          <w:rFonts w:cs="Arial"/>
        </w:rPr>
        <w:t xml:space="preserve">Medicii care efectuează </w:t>
      </w:r>
      <w:r w:rsidRPr="00570D12">
        <w:rPr>
          <w:rFonts w:cs="Arial"/>
        </w:rPr>
        <w:t xml:space="preserve">expertiza psihiatrică </w:t>
      </w:r>
      <w:r w:rsidRPr="00E25C3D">
        <w:rPr>
          <w:rFonts w:cs="Arial"/>
        </w:rPr>
        <w:t>vor solicita persoanelor examinate toate documentele medicale pe care acestea le posedă în legătură cu starea lor de sănătate.</w:t>
      </w:r>
    </w:p>
    <w:p w:rsidR="00994FBB" w:rsidRDefault="00994FBB" w:rsidP="00994FBB">
      <w:pPr>
        <w:ind w:left="0"/>
        <w:rPr>
          <w:rFonts w:cs="Arial"/>
        </w:rPr>
      </w:pPr>
      <w:r w:rsidRPr="00E25C3D">
        <w:rPr>
          <w:rFonts w:cs="Arial"/>
          <w:b/>
        </w:rPr>
        <w:t xml:space="preserve">Art. </w:t>
      </w:r>
      <w:r>
        <w:rPr>
          <w:rFonts w:cs="Arial"/>
          <w:b/>
        </w:rPr>
        <w:t>5</w:t>
      </w:r>
      <w:r w:rsidRPr="00E25C3D">
        <w:rPr>
          <w:rFonts w:cs="Arial"/>
          <w:b/>
        </w:rPr>
        <w:t xml:space="preserve"> </w:t>
      </w:r>
      <w:proofErr w:type="gramStart"/>
      <w:r w:rsidRPr="00E25C3D">
        <w:rPr>
          <w:rFonts w:cs="Arial"/>
          <w:b/>
        </w:rPr>
        <w:t xml:space="preserve">–  </w:t>
      </w:r>
      <w:r w:rsidRPr="00CC277B">
        <w:rPr>
          <w:rFonts w:cs="Arial"/>
        </w:rPr>
        <w:t>Președintele</w:t>
      </w:r>
      <w:proofErr w:type="gramEnd"/>
      <w:r w:rsidRPr="00CC277B">
        <w:rPr>
          <w:rFonts w:cs="Arial"/>
        </w:rPr>
        <w:t xml:space="preserve"> </w:t>
      </w:r>
      <w:r>
        <w:rPr>
          <w:rFonts w:cs="Arial"/>
        </w:rPr>
        <w:t>Comisiei medicale de specialitate</w:t>
      </w:r>
      <w:r w:rsidRPr="007225E6">
        <w:rPr>
          <w:rFonts w:cs="Arial"/>
        </w:rPr>
        <w:t xml:space="preserve"> este responsabil pentru aplicarea întocmai a baremului medical.</w:t>
      </w:r>
    </w:p>
    <w:p w:rsidR="00994FBB" w:rsidRDefault="00994FBB" w:rsidP="00994FBB">
      <w:pPr>
        <w:ind w:left="0"/>
        <w:rPr>
          <w:rFonts w:cs="Arial"/>
        </w:rPr>
      </w:pPr>
      <w:r w:rsidRPr="00E25C3D">
        <w:rPr>
          <w:rFonts w:cs="Arial"/>
          <w:b/>
        </w:rPr>
        <w:t xml:space="preserve">Art. </w:t>
      </w:r>
      <w:r>
        <w:rPr>
          <w:rFonts w:cs="Arial"/>
          <w:b/>
        </w:rPr>
        <w:t>6</w:t>
      </w:r>
      <w:r w:rsidRPr="00E25C3D">
        <w:rPr>
          <w:rFonts w:cs="Arial"/>
          <w:b/>
        </w:rPr>
        <w:t xml:space="preserve"> – </w:t>
      </w:r>
      <w:r w:rsidRPr="00E511D5">
        <w:rPr>
          <w:rFonts w:cs="Arial"/>
        </w:rPr>
        <w:t xml:space="preserve">(1) </w:t>
      </w:r>
      <w:r w:rsidRPr="004127B9">
        <w:rPr>
          <w:rFonts w:cs="Arial"/>
        </w:rPr>
        <w:t>Ex</w:t>
      </w:r>
      <w:r>
        <w:rPr>
          <w:rFonts w:cs="Arial"/>
        </w:rPr>
        <w:t>pertiz</w:t>
      </w:r>
      <w:r w:rsidRPr="004127B9">
        <w:rPr>
          <w:rFonts w:cs="Arial"/>
        </w:rPr>
        <w:t xml:space="preserve">area psihiatrică </w:t>
      </w:r>
      <w:r w:rsidRPr="00E511D5">
        <w:rPr>
          <w:rFonts w:cs="Arial"/>
        </w:rPr>
        <w:t xml:space="preserve">se va face prin raportare </w:t>
      </w:r>
      <w:proofErr w:type="gramStart"/>
      <w:r w:rsidRPr="00E511D5">
        <w:rPr>
          <w:rFonts w:cs="Arial"/>
        </w:rPr>
        <w:t>la  tulburările</w:t>
      </w:r>
      <w:proofErr w:type="gramEnd"/>
      <w:r w:rsidRPr="00E511D5">
        <w:rPr>
          <w:rFonts w:cs="Arial"/>
        </w:rPr>
        <w:t xml:space="preserve"> </w:t>
      </w:r>
      <w:r>
        <w:rPr>
          <w:rFonts w:cs="Arial"/>
        </w:rPr>
        <w:t>psihice</w:t>
      </w:r>
      <w:r w:rsidRPr="00E511D5">
        <w:rPr>
          <w:rFonts w:cs="Arial"/>
        </w:rPr>
        <w:t xml:space="preserve"> și de comportament cuprinse în baremul medical</w:t>
      </w:r>
      <w:r>
        <w:rPr>
          <w:rFonts w:cs="Arial"/>
        </w:rPr>
        <w:t xml:space="preserve"> prevăzut</w:t>
      </w:r>
      <w:r w:rsidRPr="00E511D5">
        <w:rPr>
          <w:rFonts w:cs="Arial"/>
        </w:rPr>
        <w:t xml:space="preserve"> în Anexa</w:t>
      </w:r>
      <w:r>
        <w:rPr>
          <w:rFonts w:cs="Arial"/>
        </w:rPr>
        <w:t xml:space="preserve"> nr. </w:t>
      </w:r>
      <w:r w:rsidRPr="00E511D5">
        <w:rPr>
          <w:rFonts w:cs="Arial"/>
        </w:rPr>
        <w:t>3.</w:t>
      </w:r>
    </w:p>
    <w:p w:rsidR="00994FBB" w:rsidRDefault="00994FBB" w:rsidP="00994FBB">
      <w:pPr>
        <w:ind w:left="0"/>
        <w:rPr>
          <w:rFonts w:cs="Arial"/>
        </w:rPr>
      </w:pPr>
      <w:r w:rsidRPr="00E511D5">
        <w:rPr>
          <w:rFonts w:cs="Arial"/>
        </w:rPr>
        <w:t xml:space="preserve">(2) Pentru precizarea diagnosticului, </w:t>
      </w:r>
      <w:r w:rsidRPr="004127B9">
        <w:rPr>
          <w:rFonts w:cs="Arial"/>
        </w:rPr>
        <w:t xml:space="preserve">preşedintele </w:t>
      </w:r>
      <w:r>
        <w:rPr>
          <w:rFonts w:cs="Arial"/>
        </w:rPr>
        <w:t xml:space="preserve">Comisiei medicale de specialitate </w:t>
      </w:r>
      <w:r w:rsidRPr="00E511D5">
        <w:rPr>
          <w:rFonts w:cs="Arial"/>
        </w:rPr>
        <w:t xml:space="preserve">poate cere efectuarea unor examene clinice de specialitate, investigaţii paraclinice, atât în reţeaua </w:t>
      </w:r>
      <w:proofErr w:type="gramStart"/>
      <w:r w:rsidRPr="00E511D5">
        <w:rPr>
          <w:rFonts w:cs="Arial"/>
        </w:rPr>
        <w:t>sanitară  a</w:t>
      </w:r>
      <w:proofErr w:type="gramEnd"/>
      <w:r w:rsidRPr="00E511D5">
        <w:rPr>
          <w:rFonts w:cs="Arial"/>
        </w:rPr>
        <w:t xml:space="preserve"> Ministerului Justiţiei, cât şi în afara acesteia.</w:t>
      </w:r>
    </w:p>
    <w:p w:rsidR="00994FBB" w:rsidRDefault="00994FBB" w:rsidP="00994FBB">
      <w:pPr>
        <w:ind w:left="0"/>
        <w:rPr>
          <w:rFonts w:cs="Arial"/>
        </w:rPr>
      </w:pPr>
      <w:r w:rsidRPr="00E511D5">
        <w:rPr>
          <w:rFonts w:cs="Arial"/>
        </w:rPr>
        <w:t xml:space="preserve">(3) Concluziile fiecărui examen efectuat se certifică prin semnătura şi parafa celui care </w:t>
      </w:r>
      <w:proofErr w:type="gramStart"/>
      <w:r w:rsidRPr="00E511D5">
        <w:rPr>
          <w:rFonts w:cs="Arial"/>
        </w:rPr>
        <w:t>a</w:t>
      </w:r>
      <w:proofErr w:type="gramEnd"/>
      <w:r w:rsidRPr="00E511D5">
        <w:rPr>
          <w:rFonts w:cs="Arial"/>
        </w:rPr>
        <w:t xml:space="preserve"> efectuat examinarea</w:t>
      </w:r>
      <w:r w:rsidRPr="00E25C3D">
        <w:rPr>
          <w:rFonts w:cs="Arial"/>
        </w:rPr>
        <w:t>.</w:t>
      </w:r>
    </w:p>
    <w:p w:rsidR="00994FBB" w:rsidRPr="00AD2775" w:rsidRDefault="00994FBB" w:rsidP="00994FBB">
      <w:pPr>
        <w:ind w:left="0"/>
        <w:rPr>
          <w:rFonts w:cs="Arial"/>
        </w:rPr>
      </w:pPr>
      <w:r w:rsidRPr="005A6AF8">
        <w:rPr>
          <w:rFonts w:cs="Arial"/>
          <w:b/>
        </w:rPr>
        <w:t xml:space="preserve">Art. </w:t>
      </w:r>
      <w:r w:rsidRPr="00AD2775">
        <w:rPr>
          <w:rFonts w:cs="Arial"/>
          <w:b/>
        </w:rPr>
        <w:t>7</w:t>
      </w:r>
      <w:r w:rsidRPr="00AD2775">
        <w:rPr>
          <w:rFonts w:cs="Arial"/>
        </w:rPr>
        <w:t xml:space="preserve"> – Rezultatele expertizării psihiatrice se vor consemna în cuprinsul Fișei medicale prevăzută în Anexa nr. 4 a prezentului ordin și vor fi înaintate la CMDTA, împreună cu documentele prevăzute la art. 4 din prezenta Anexă, de către persoana </w:t>
      </w:r>
      <w:r>
        <w:rPr>
          <w:rFonts w:cs="Arial"/>
        </w:rPr>
        <w:t>care a fost expertizată</w:t>
      </w:r>
      <w:r w:rsidRPr="00AD2775">
        <w:rPr>
          <w:rFonts w:cs="Arial"/>
        </w:rPr>
        <w:t>.</w:t>
      </w:r>
    </w:p>
    <w:p w:rsidR="00994FBB" w:rsidRDefault="00994FBB" w:rsidP="00994FBB">
      <w:pPr>
        <w:ind w:left="0"/>
        <w:rPr>
          <w:rFonts w:cs="Arial"/>
        </w:rPr>
      </w:pPr>
      <w:r w:rsidRPr="003F7F01">
        <w:rPr>
          <w:rFonts w:cs="Arial"/>
          <w:b/>
        </w:rPr>
        <w:t xml:space="preserve">Art. 8 </w:t>
      </w:r>
      <w:r>
        <w:rPr>
          <w:rFonts w:cs="Arial"/>
          <w:b/>
        </w:rPr>
        <w:t>–</w:t>
      </w:r>
      <w:r w:rsidRPr="003F7F01">
        <w:rPr>
          <w:rFonts w:cs="Arial"/>
          <w:b/>
        </w:rPr>
        <w:t xml:space="preserve"> </w:t>
      </w:r>
      <w:r w:rsidRPr="00230C2E">
        <w:rPr>
          <w:rFonts w:cs="Arial"/>
        </w:rPr>
        <w:t>(1)</w:t>
      </w:r>
      <w:r>
        <w:rPr>
          <w:rFonts w:cs="Arial"/>
        </w:rPr>
        <w:t xml:space="preserve"> </w:t>
      </w:r>
      <w:r w:rsidRPr="003F7F01">
        <w:rPr>
          <w:rFonts w:cs="Arial"/>
        </w:rPr>
        <w:t xml:space="preserve">În baza rezultatelor consemnate în Fişa medicală, persoanei </w:t>
      </w:r>
      <w:r>
        <w:rPr>
          <w:rFonts w:cs="Arial"/>
        </w:rPr>
        <w:t>expertizate</w:t>
      </w:r>
      <w:r w:rsidRPr="003F7F01">
        <w:rPr>
          <w:rFonts w:cs="Arial"/>
        </w:rPr>
        <w:t xml:space="preserve"> i se eliberează o decizie</w:t>
      </w:r>
      <w:r>
        <w:rPr>
          <w:rFonts w:cs="Arial"/>
        </w:rPr>
        <w:t xml:space="preserve"> în care se consemnează dacă este: </w:t>
      </w:r>
      <w:r w:rsidRPr="009E0A50">
        <w:rPr>
          <w:rFonts w:cs="Arial"/>
        </w:rPr>
        <w:t>apt</w:t>
      </w:r>
      <w:r>
        <w:rPr>
          <w:rFonts w:cs="Arial"/>
        </w:rPr>
        <w:t>ă</w:t>
      </w:r>
      <w:r w:rsidRPr="009E0A50">
        <w:rPr>
          <w:rFonts w:cs="Arial"/>
        </w:rPr>
        <w:t>, apt</w:t>
      </w:r>
      <w:r>
        <w:rPr>
          <w:rFonts w:cs="Arial"/>
        </w:rPr>
        <w:t>ă</w:t>
      </w:r>
      <w:r w:rsidRPr="009E0A50">
        <w:rPr>
          <w:rFonts w:cs="Arial"/>
        </w:rPr>
        <w:t xml:space="preserve"> condiţionat, inapt</w:t>
      </w:r>
      <w:r>
        <w:rPr>
          <w:rFonts w:cs="Arial"/>
        </w:rPr>
        <w:t>ă</w:t>
      </w:r>
      <w:r w:rsidRPr="009E0A50">
        <w:rPr>
          <w:rFonts w:cs="Arial"/>
        </w:rPr>
        <w:t xml:space="preserve"> temporar sau inapt</w:t>
      </w:r>
      <w:r>
        <w:rPr>
          <w:rFonts w:cs="Arial"/>
        </w:rPr>
        <w:t>ă</w:t>
      </w:r>
      <w:r w:rsidRPr="009E0A50">
        <w:rPr>
          <w:rFonts w:cs="Arial"/>
        </w:rPr>
        <w:t xml:space="preserve"> </w:t>
      </w:r>
      <w:r>
        <w:rPr>
          <w:rFonts w:cs="Arial"/>
        </w:rPr>
        <w:t>pentru exercitarea funcţiei.</w:t>
      </w:r>
    </w:p>
    <w:p w:rsidR="00994FBB" w:rsidRDefault="00994FBB" w:rsidP="00994FBB">
      <w:pPr>
        <w:ind w:left="0"/>
        <w:rPr>
          <w:rFonts w:cs="Arial"/>
        </w:rPr>
      </w:pPr>
      <w:r>
        <w:rPr>
          <w:rFonts w:cs="Arial"/>
        </w:rPr>
        <w:t xml:space="preserve">(2) Decizia menţionată la alin. (1) este semnată </w:t>
      </w:r>
      <w:r w:rsidRPr="003F7F01">
        <w:rPr>
          <w:rFonts w:cs="Arial"/>
        </w:rPr>
        <w:t xml:space="preserve">de preşedintele Comisiei medicale de specialitate şi se comunică </w:t>
      </w:r>
      <w:r>
        <w:rPr>
          <w:rFonts w:cs="Arial"/>
        </w:rPr>
        <w:t xml:space="preserve">persoanei expertizate, </w:t>
      </w:r>
      <w:r w:rsidRPr="003F7F01">
        <w:rPr>
          <w:rFonts w:cs="Arial"/>
        </w:rPr>
        <w:t>cu respectarea normelor privind protecţia datelor cu caracter personal. Decizia se comunică şi instituţiei solicitante.</w:t>
      </w:r>
    </w:p>
    <w:p w:rsidR="00994FBB" w:rsidRDefault="00994FBB" w:rsidP="00994FBB">
      <w:pPr>
        <w:ind w:left="0"/>
        <w:rPr>
          <w:rFonts w:cs="Arial"/>
        </w:rPr>
      </w:pPr>
      <w:r w:rsidRPr="0085382B">
        <w:rPr>
          <w:rFonts w:cs="Arial"/>
          <w:b/>
        </w:rPr>
        <w:t>Art. 9</w:t>
      </w:r>
      <w:r>
        <w:rPr>
          <w:rFonts w:cs="Arial"/>
        </w:rPr>
        <w:t xml:space="preserve"> – (1) Persoanele expertizate pot contesta decizia Comisiei medicale de specialitate.</w:t>
      </w:r>
    </w:p>
    <w:p w:rsidR="00994FBB" w:rsidRDefault="00994FBB" w:rsidP="00994FBB">
      <w:pPr>
        <w:ind w:left="0"/>
        <w:rPr>
          <w:rFonts w:cs="Arial"/>
        </w:rPr>
      </w:pPr>
      <w:r>
        <w:rPr>
          <w:rFonts w:cs="Arial"/>
        </w:rPr>
        <w:t>(2) – Contestaţia se adresează preşedintelui Comisiei medicale de specialitate în termen de 5 zile lucătoare de la data primirii concluziilor comisiei.</w:t>
      </w:r>
    </w:p>
    <w:p w:rsidR="00994FBB" w:rsidRDefault="00994FBB" w:rsidP="00994FBB">
      <w:pPr>
        <w:ind w:left="0"/>
        <w:rPr>
          <w:rFonts w:cs="Arial"/>
        </w:rPr>
      </w:pPr>
      <w:r>
        <w:rPr>
          <w:rFonts w:cs="Arial"/>
        </w:rPr>
        <w:t>(3) – Preşedintele Comisiei medicale de specialitate va convoca Comisia pentru soluţionarea contestaţiilor care va emite o decizie medicală în termen de 20 de zile lucrătoare, de la data înregistrării contestaţiei.</w:t>
      </w:r>
    </w:p>
    <w:p w:rsidR="009108C0" w:rsidRDefault="00994FBB" w:rsidP="00994FBB">
      <w:pPr>
        <w:ind w:left="0"/>
        <w:rPr>
          <w:rFonts w:cs="Arial"/>
        </w:rPr>
      </w:pPr>
      <w:r w:rsidRPr="00AF464C">
        <w:rPr>
          <w:rFonts w:cs="Arial"/>
          <w:b/>
        </w:rPr>
        <w:t xml:space="preserve">Art. </w:t>
      </w:r>
      <w:r>
        <w:rPr>
          <w:rFonts w:cs="Arial"/>
          <w:b/>
        </w:rPr>
        <w:t>10</w:t>
      </w:r>
      <w:r w:rsidRPr="00AF464C">
        <w:rPr>
          <w:rFonts w:cs="Arial"/>
          <w:b/>
        </w:rPr>
        <w:t xml:space="preserve"> - </w:t>
      </w:r>
      <w:r w:rsidRPr="00CB2F03">
        <w:rPr>
          <w:rFonts w:cs="Arial"/>
        </w:rPr>
        <w:t>În cazul în care Comisia medicală de specialitate constată, în urma examinării, că persoana suferă de o boală psihică care îl împiedică să-şi exercite funcţia în mod corespunzător, va stabili tratamentul şi modul de recuperare.</w:t>
      </w:r>
      <w:r w:rsidR="00C54108">
        <w:rPr>
          <w:rFonts w:cs="Arial"/>
        </w:rPr>
        <w:t xml:space="preserve"> </w:t>
      </w:r>
    </w:p>
    <w:p w:rsidR="00994FBB" w:rsidRPr="00703C66" w:rsidRDefault="00994FBB" w:rsidP="00994FBB">
      <w:pPr>
        <w:ind w:left="0"/>
        <w:rPr>
          <w:rFonts w:cs="Arial"/>
          <w:b/>
          <w:color w:val="FF0000"/>
        </w:rPr>
      </w:pPr>
      <w:r>
        <w:rPr>
          <w:rFonts w:cs="Arial"/>
          <w:b/>
        </w:rPr>
        <w:t>Ar</w:t>
      </w:r>
      <w:r w:rsidRPr="00E25C3D">
        <w:rPr>
          <w:rFonts w:cs="Arial"/>
          <w:b/>
        </w:rPr>
        <w:t>t.1</w:t>
      </w:r>
      <w:r>
        <w:rPr>
          <w:rFonts w:cs="Arial"/>
          <w:b/>
        </w:rPr>
        <w:t>1</w:t>
      </w:r>
      <w:r w:rsidRPr="00E25C3D">
        <w:rPr>
          <w:rFonts w:cs="Arial"/>
        </w:rPr>
        <w:t xml:space="preserve"> </w:t>
      </w:r>
      <w:r>
        <w:rPr>
          <w:rFonts w:cs="Arial"/>
        </w:rPr>
        <w:t>–</w:t>
      </w:r>
      <w:r w:rsidRPr="00E25C3D">
        <w:rPr>
          <w:rFonts w:cs="Arial"/>
        </w:rPr>
        <w:t xml:space="preserve"> </w:t>
      </w:r>
      <w:r w:rsidRPr="0066480D">
        <w:rPr>
          <w:rFonts w:cs="Arial"/>
        </w:rPr>
        <w:t>Comisia</w:t>
      </w:r>
      <w:r>
        <w:rPr>
          <w:rFonts w:cs="Arial"/>
        </w:rPr>
        <w:t xml:space="preserve"> medicală de specialitate</w:t>
      </w:r>
      <w:r w:rsidRPr="0066480D">
        <w:rPr>
          <w:rFonts w:cs="Arial"/>
        </w:rPr>
        <w:t xml:space="preserve"> v</w:t>
      </w:r>
      <w:r w:rsidRPr="00E25C3D">
        <w:rPr>
          <w:rFonts w:cs="Arial"/>
        </w:rPr>
        <w:t>a recomanda instanței</w:t>
      </w:r>
      <w:r>
        <w:rPr>
          <w:rFonts w:cs="Arial"/>
        </w:rPr>
        <w:t xml:space="preserve">, </w:t>
      </w:r>
      <w:r w:rsidRPr="00E25C3D">
        <w:rPr>
          <w:rFonts w:cs="Arial"/>
        </w:rPr>
        <w:t>parchetului</w:t>
      </w:r>
      <w:r>
        <w:rPr>
          <w:rFonts w:cs="Arial"/>
        </w:rPr>
        <w:t xml:space="preserve"> sau INEC</w:t>
      </w:r>
      <w:r w:rsidRPr="00E25C3D">
        <w:rPr>
          <w:rFonts w:cs="Arial"/>
        </w:rPr>
        <w:t xml:space="preserve">, de la care </w:t>
      </w:r>
      <w:bookmarkStart w:id="1" w:name="_GoBack"/>
      <w:bookmarkEnd w:id="1"/>
      <w:r w:rsidRPr="00E25C3D">
        <w:rPr>
          <w:rFonts w:cs="Arial"/>
        </w:rPr>
        <w:t xml:space="preserve">provine persoana </w:t>
      </w:r>
      <w:r>
        <w:rPr>
          <w:rFonts w:cs="Arial"/>
        </w:rPr>
        <w:t>expertizată</w:t>
      </w:r>
      <w:r w:rsidRPr="00E25C3D">
        <w:rPr>
          <w:rFonts w:cs="Arial"/>
        </w:rPr>
        <w:t xml:space="preserve">, </w:t>
      </w:r>
      <w:r w:rsidRPr="0066480D">
        <w:rPr>
          <w:rFonts w:cs="Arial"/>
        </w:rPr>
        <w:t>perioada de suspendare din funcţie.</w:t>
      </w:r>
    </w:p>
    <w:p w:rsidR="00994FBB" w:rsidRDefault="00994FBB" w:rsidP="00994FBB">
      <w:pPr>
        <w:ind w:left="0"/>
        <w:rPr>
          <w:rFonts w:cs="Arial"/>
        </w:rPr>
      </w:pPr>
      <w:r w:rsidRPr="00E25C3D">
        <w:rPr>
          <w:rFonts w:cs="Arial"/>
          <w:b/>
        </w:rPr>
        <w:t>Art.1</w:t>
      </w:r>
      <w:r>
        <w:rPr>
          <w:rFonts w:cs="Arial"/>
          <w:b/>
        </w:rPr>
        <w:t>2</w:t>
      </w:r>
      <w:r w:rsidRPr="00E25C3D">
        <w:rPr>
          <w:rFonts w:cs="Arial"/>
          <w:b/>
        </w:rPr>
        <w:t xml:space="preserve"> </w:t>
      </w:r>
      <w:r>
        <w:rPr>
          <w:rFonts w:cs="Arial"/>
        </w:rPr>
        <w:t>–</w:t>
      </w:r>
      <w:r w:rsidRPr="003C77F7">
        <w:rPr>
          <w:rFonts w:cs="Arial"/>
        </w:rPr>
        <w:t xml:space="preserve"> </w:t>
      </w:r>
      <w:r>
        <w:rPr>
          <w:rFonts w:cs="Arial"/>
        </w:rPr>
        <w:t xml:space="preserve">(1) </w:t>
      </w:r>
      <w:r w:rsidRPr="003C77F7">
        <w:rPr>
          <w:rFonts w:cs="Arial"/>
        </w:rPr>
        <w:t>D</w:t>
      </w:r>
      <w:r w:rsidRPr="00E25C3D">
        <w:rPr>
          <w:rFonts w:cs="Arial"/>
        </w:rPr>
        <w:t xml:space="preserve">upă </w:t>
      </w:r>
      <w:r w:rsidRPr="003E3CF0">
        <w:rPr>
          <w:rFonts w:cs="Arial"/>
        </w:rPr>
        <w:t>expirarea perioadei de suspendare din funcție</w:t>
      </w:r>
      <w:r w:rsidRPr="00E25C3D">
        <w:rPr>
          <w:rFonts w:cs="Arial"/>
        </w:rPr>
        <w:t xml:space="preserve">, recomandată de către </w:t>
      </w:r>
      <w:r>
        <w:rPr>
          <w:rFonts w:cs="Arial"/>
        </w:rPr>
        <w:t>C</w:t>
      </w:r>
      <w:r w:rsidRPr="00E25C3D">
        <w:rPr>
          <w:rFonts w:cs="Arial"/>
        </w:rPr>
        <w:t>omisi</w:t>
      </w:r>
      <w:r>
        <w:rPr>
          <w:rFonts w:cs="Arial"/>
        </w:rPr>
        <w:t>a medicală de specialitate</w:t>
      </w:r>
      <w:r w:rsidRPr="00E25C3D">
        <w:rPr>
          <w:rFonts w:cs="Arial"/>
        </w:rPr>
        <w:t xml:space="preserve">, </w:t>
      </w:r>
      <w:r w:rsidRPr="00A10A68">
        <w:rPr>
          <w:rFonts w:cs="Arial"/>
        </w:rPr>
        <w:t xml:space="preserve">preşedintele Înaltei Curţi de Casaţie şi Justiţie, procurorul general al Parchetului de pe lângă Înalta Curte de Casaţie şi Justiţie, procurorii-şefi ai Direcţiei Naţionale Anticorupţie şi Direcţiei de Investigare a Criminalităţii Organizate şi Terorism, președintele curții de apel, procurorul general al parchetului de pe lângă curtea de apel </w:t>
      </w:r>
      <w:r>
        <w:rPr>
          <w:rFonts w:cs="Arial"/>
        </w:rPr>
        <w:t xml:space="preserve">sau directorul INEC, </w:t>
      </w:r>
      <w:r w:rsidRPr="00E25C3D">
        <w:rPr>
          <w:rFonts w:cs="Arial"/>
        </w:rPr>
        <w:t xml:space="preserve">va solicita </w:t>
      </w:r>
      <w:r>
        <w:rPr>
          <w:rFonts w:cs="Arial"/>
        </w:rPr>
        <w:t>C</w:t>
      </w:r>
      <w:r w:rsidRPr="00716628">
        <w:rPr>
          <w:rFonts w:cs="Arial"/>
        </w:rPr>
        <w:t xml:space="preserve">omisiei efectuarea </w:t>
      </w:r>
      <w:r w:rsidRPr="00E25C3D">
        <w:rPr>
          <w:rFonts w:cs="Arial"/>
        </w:rPr>
        <w:t xml:space="preserve">unei noi </w:t>
      </w:r>
      <w:r w:rsidRPr="00716628">
        <w:rPr>
          <w:rFonts w:cs="Arial"/>
        </w:rPr>
        <w:t>expertize psihiatrice</w:t>
      </w:r>
      <w:r>
        <w:rPr>
          <w:rFonts w:cs="Arial"/>
        </w:rPr>
        <w:t>.</w:t>
      </w:r>
    </w:p>
    <w:p w:rsidR="00994FBB" w:rsidRDefault="00994FBB" w:rsidP="00994FBB">
      <w:pPr>
        <w:ind w:left="0"/>
        <w:rPr>
          <w:rFonts w:cs="Arial"/>
        </w:rPr>
      </w:pPr>
      <w:r>
        <w:rPr>
          <w:rFonts w:cs="Arial"/>
        </w:rPr>
        <w:t xml:space="preserve">(2) – Dispoziţiile art. 4 - 9 din prezenta Anexă se aplică în mod corespunzător. </w:t>
      </w:r>
    </w:p>
    <w:p w:rsidR="00994FBB" w:rsidRPr="00E25C3D" w:rsidRDefault="00994FBB" w:rsidP="00994FBB">
      <w:pPr>
        <w:ind w:left="0"/>
        <w:rPr>
          <w:rFonts w:cs="Arial"/>
          <w:b/>
        </w:rPr>
      </w:pPr>
      <w:r w:rsidRPr="00B07285">
        <w:rPr>
          <w:rFonts w:cs="Arial"/>
          <w:b/>
        </w:rPr>
        <w:t>Art. 13</w:t>
      </w:r>
      <w:r w:rsidRPr="00D87235">
        <w:rPr>
          <w:rFonts w:cs="Arial"/>
        </w:rPr>
        <w:t xml:space="preserve"> </w:t>
      </w:r>
      <w:r>
        <w:rPr>
          <w:rFonts w:cs="Arial"/>
        </w:rPr>
        <w:t xml:space="preserve">- </w:t>
      </w:r>
      <w:r w:rsidRPr="00D87235">
        <w:rPr>
          <w:rFonts w:cs="Arial"/>
        </w:rPr>
        <w:t>În funcţie de concluziile rezultate</w:t>
      </w:r>
      <w:r>
        <w:rPr>
          <w:rFonts w:cs="Arial"/>
        </w:rPr>
        <w:t xml:space="preserve"> în urma noii expertizări pshiatrice</w:t>
      </w:r>
      <w:r w:rsidRPr="00D87235">
        <w:rPr>
          <w:rFonts w:cs="Arial"/>
        </w:rPr>
        <w:t xml:space="preserve">, </w:t>
      </w:r>
      <w:r w:rsidRPr="00A10A68">
        <w:rPr>
          <w:rFonts w:cs="Arial"/>
        </w:rPr>
        <w:t xml:space="preserve">preşedintele Înaltei Curţi de Casaţie şi Justiţie, procurorul general al Parchetului de pe lângă Înalta Curte </w:t>
      </w:r>
      <w:r w:rsidRPr="00A10A68">
        <w:rPr>
          <w:rFonts w:cs="Arial"/>
        </w:rPr>
        <w:lastRenderedPageBreak/>
        <w:t xml:space="preserve">de Casaţie şi Justiţie, procurorii-şefi ai Direcţiei Naţionale Anticorupţie şi Direcţiei de Investigare a Criminalităţii Organizate şi Terorism, președintele curții de apel, procurorul general al parchetului de pe lângă curtea de apel </w:t>
      </w:r>
      <w:r>
        <w:rPr>
          <w:rFonts w:cs="Arial"/>
        </w:rPr>
        <w:t xml:space="preserve">sau directorul INEC va hotărî, după caz: </w:t>
      </w:r>
      <w:r w:rsidRPr="00E25C3D">
        <w:rPr>
          <w:rFonts w:cs="Arial"/>
        </w:rPr>
        <w:t>încetarea suspendării și repunerea în funcție a personalului auxiliar de specialitate, prelungirea suspendării din funcție sau eliberarea din funcție</w:t>
      </w:r>
      <w:r>
        <w:rPr>
          <w:rFonts w:cs="Arial"/>
        </w:rPr>
        <w:t>,</w:t>
      </w:r>
      <w:r w:rsidRPr="00E25C3D">
        <w:rPr>
          <w:rFonts w:cs="Arial"/>
        </w:rPr>
        <w:t xml:space="preserve"> potrivit legii.</w:t>
      </w:r>
    </w:p>
    <w:p w:rsidR="00994FBB" w:rsidRPr="00E25C3D" w:rsidRDefault="00994FBB" w:rsidP="00994FBB">
      <w:pPr>
        <w:ind w:left="0"/>
        <w:rPr>
          <w:rFonts w:cs="Arial"/>
        </w:rPr>
      </w:pPr>
      <w:r w:rsidRPr="00E25C3D">
        <w:rPr>
          <w:rFonts w:cs="Arial"/>
          <w:b/>
        </w:rPr>
        <w:t>Art. 1</w:t>
      </w:r>
      <w:r>
        <w:rPr>
          <w:rFonts w:cs="Arial"/>
          <w:b/>
        </w:rPr>
        <w:t>4</w:t>
      </w:r>
      <w:r w:rsidRPr="00E25C3D">
        <w:rPr>
          <w:rFonts w:cs="Arial"/>
          <w:b/>
        </w:rPr>
        <w:t xml:space="preserve"> </w:t>
      </w:r>
      <w:r>
        <w:rPr>
          <w:rFonts w:cs="Arial"/>
          <w:b/>
        </w:rPr>
        <w:t xml:space="preserve">- </w:t>
      </w:r>
      <w:r w:rsidRPr="00E25C3D">
        <w:rPr>
          <w:rFonts w:cs="Arial"/>
          <w:bCs/>
        </w:rPr>
        <w:t xml:space="preserve">Costurile </w:t>
      </w:r>
      <w:r w:rsidRPr="00C973F5">
        <w:rPr>
          <w:rFonts w:cs="Arial"/>
          <w:bCs/>
        </w:rPr>
        <w:t>ex</w:t>
      </w:r>
      <w:r>
        <w:rPr>
          <w:rFonts w:cs="Arial"/>
          <w:bCs/>
        </w:rPr>
        <w:t>amenelor</w:t>
      </w:r>
      <w:r w:rsidRPr="00C973F5">
        <w:rPr>
          <w:rFonts w:cs="Arial"/>
          <w:bCs/>
        </w:rPr>
        <w:t xml:space="preserve"> psihiatrice </w:t>
      </w:r>
      <w:r w:rsidRPr="00E25C3D">
        <w:rPr>
          <w:rFonts w:cs="Arial"/>
          <w:bCs/>
        </w:rPr>
        <w:t>vor fi suportate de către angajator.</w:t>
      </w:r>
    </w:p>
    <w:p w:rsidR="00994FBB" w:rsidRDefault="00994FBB" w:rsidP="00994FBB">
      <w:pPr>
        <w:jc w:val="right"/>
        <w:rPr>
          <w:rFonts w:cs="Arial"/>
          <w:b/>
          <w:bCs/>
        </w:rPr>
      </w:pPr>
      <w:r w:rsidRPr="00E25C3D">
        <w:rPr>
          <w:rFonts w:cs="Arial"/>
          <w:b/>
          <w:bCs/>
        </w:rPr>
        <w:t xml:space="preserve">  </w:t>
      </w: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jc w:val="right"/>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ind w:left="0"/>
        <w:rPr>
          <w:rFonts w:cs="Arial"/>
          <w:b/>
          <w:bCs/>
        </w:rPr>
      </w:pPr>
    </w:p>
    <w:p w:rsidR="00994FBB" w:rsidRDefault="00994FBB" w:rsidP="00994FBB">
      <w:pPr>
        <w:jc w:val="right"/>
        <w:rPr>
          <w:rFonts w:cs="Arial"/>
          <w:b/>
          <w:bCs/>
        </w:rPr>
      </w:pPr>
    </w:p>
    <w:p w:rsidR="00994FBB" w:rsidRPr="00E25C3D" w:rsidRDefault="00994FBB" w:rsidP="00994FBB">
      <w:pPr>
        <w:ind w:left="0"/>
        <w:jc w:val="right"/>
        <w:rPr>
          <w:rFonts w:cs="Arial"/>
          <w:b/>
          <w:bCs/>
        </w:rPr>
      </w:pPr>
      <w:r w:rsidRPr="00E25C3D">
        <w:rPr>
          <w:rFonts w:cs="Arial"/>
          <w:b/>
          <w:bCs/>
        </w:rPr>
        <w:t>ANEXA 3</w:t>
      </w:r>
    </w:p>
    <w:p w:rsidR="00994FBB" w:rsidRPr="008B1934" w:rsidRDefault="00994FBB" w:rsidP="00994FBB">
      <w:pPr>
        <w:ind w:left="0"/>
        <w:jc w:val="center"/>
        <w:rPr>
          <w:rFonts w:cs="Arial"/>
          <w:b/>
        </w:rPr>
      </w:pPr>
      <w:r w:rsidRPr="008B1934">
        <w:rPr>
          <w:rFonts w:cs="Arial"/>
          <w:b/>
          <w:bCs/>
        </w:rPr>
        <w:t>Baremul medical pentru determinarea existenței unei boli psihice de natură să împiedice exercitarea funcției de către personalului auxiliar de specialitate din cadrul instanțelor judecătorești și al parchetelor de pe lângă acestea, a personalului de specialitate criminalistică şi a personalului care ocupă funcţii auxiliare de specialitate criminalistică din cadrul INEC</w:t>
      </w:r>
    </w:p>
    <w:p w:rsidR="00994FBB" w:rsidRPr="00E25C3D" w:rsidRDefault="00994FBB" w:rsidP="00994FBB">
      <w:pPr>
        <w:jc w:val="center"/>
        <w:rPr>
          <w:rFonts w:cs="Arial"/>
          <w:b/>
          <w:bCs/>
        </w:rPr>
      </w:pPr>
    </w:p>
    <w:p w:rsidR="00994FBB" w:rsidRPr="00E25C3D" w:rsidRDefault="00994FBB" w:rsidP="00994FBB">
      <w:pPr>
        <w:jc w:val="center"/>
        <w:rPr>
          <w:rFonts w:cs="Arial"/>
          <w:b/>
          <w:bCs/>
        </w:rPr>
      </w:pP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380"/>
      </w:tblGrid>
      <w:tr w:rsidR="00994FBB" w:rsidRPr="00994FBB" w:rsidTr="007D149A">
        <w:trPr>
          <w:trHeight w:val="405"/>
        </w:trPr>
        <w:tc>
          <w:tcPr>
            <w:tcW w:w="1095" w:type="dxa"/>
            <w:shd w:val="clear" w:color="auto" w:fill="auto"/>
            <w:noWrap/>
          </w:tcPr>
          <w:p w:rsidR="00994FBB" w:rsidRPr="00994FBB" w:rsidRDefault="00994FBB" w:rsidP="00994FBB">
            <w:pPr>
              <w:pStyle w:val="Heading3"/>
              <w:rPr>
                <w:rFonts w:ascii="Trebuchet MS" w:hAnsi="Trebuchet MS"/>
                <w:sz w:val="22"/>
                <w:szCs w:val="22"/>
              </w:rPr>
            </w:pPr>
            <w:r>
              <w:rPr>
                <w:rFonts w:ascii="Trebuchet MS" w:hAnsi="Trebuchet MS"/>
                <w:sz w:val="22"/>
                <w:szCs w:val="22"/>
              </w:rPr>
              <w:t>Nr.crt.</w:t>
            </w:r>
          </w:p>
        </w:tc>
        <w:tc>
          <w:tcPr>
            <w:tcW w:w="7380" w:type="dxa"/>
            <w:shd w:val="clear" w:color="auto" w:fill="auto"/>
          </w:tcPr>
          <w:p w:rsidR="00994FBB" w:rsidRPr="00994FBB" w:rsidRDefault="00994FBB" w:rsidP="00994FBB">
            <w:pPr>
              <w:pStyle w:val="Heading3"/>
              <w:rPr>
                <w:rFonts w:ascii="Trebuchet MS" w:hAnsi="Trebuchet MS"/>
                <w:b/>
                <w:bCs/>
                <w:sz w:val="22"/>
                <w:szCs w:val="22"/>
              </w:rPr>
            </w:pPr>
            <w:r w:rsidRPr="00994FBB">
              <w:rPr>
                <w:rFonts w:ascii="Trebuchet MS" w:hAnsi="Trebuchet MS"/>
                <w:b/>
                <w:bCs/>
                <w:sz w:val="22"/>
                <w:szCs w:val="22"/>
              </w:rPr>
              <w:t>TULBURĂRI PSIHICE ŞI DE COMPORTAMENT</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psihice organice</w:t>
            </w:r>
          </w:p>
        </w:tc>
      </w:tr>
      <w:tr w:rsidR="00994FBB" w:rsidRPr="00994FBB" w:rsidTr="007D149A">
        <w:trPr>
          <w:trHeight w:val="704"/>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psihice şi de comportament induse de consumul de alcool și substanţe psiho-active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Schizofrenie, tulburări schizo-afective şi delirante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afective bipolare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depresive - forme severe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fobic-anxioase - forme severe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obsesiv-compulsive - forme severe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Reacţii la stres sever şi tulburări de adaptare – forme severe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disociative</w:t>
            </w:r>
          </w:p>
        </w:tc>
      </w:tr>
      <w:tr w:rsidR="00994FBB" w:rsidRPr="00994FBB" w:rsidTr="007D149A">
        <w:trPr>
          <w:trHeight w:val="255"/>
        </w:trPr>
        <w:tc>
          <w:tcPr>
            <w:tcW w:w="1095" w:type="dxa"/>
            <w:shd w:val="clear" w:color="auto" w:fill="auto"/>
            <w:noWrap/>
          </w:tcPr>
          <w:p w:rsidR="00994FBB" w:rsidRPr="00994FBB" w:rsidRDefault="00994FBB" w:rsidP="00994FBB">
            <w:pPr>
              <w:pStyle w:val="Heading3"/>
              <w:numPr>
                <w:ilvl w:val="0"/>
                <w:numId w:val="36"/>
              </w:numPr>
              <w:rPr>
                <w:rFonts w:ascii="Trebuchet MS" w:hAnsi="Trebuchet MS"/>
                <w:sz w:val="22"/>
                <w:szCs w:val="22"/>
              </w:rPr>
            </w:pPr>
          </w:p>
        </w:tc>
        <w:tc>
          <w:tcPr>
            <w:tcW w:w="7380" w:type="dxa"/>
            <w:shd w:val="clear" w:color="auto" w:fill="auto"/>
            <w:noWrap/>
          </w:tcPr>
          <w:p w:rsidR="00994FBB" w:rsidRPr="00994FBB" w:rsidRDefault="00994FBB" w:rsidP="00994FBB">
            <w:pPr>
              <w:pStyle w:val="Heading3"/>
              <w:rPr>
                <w:rFonts w:ascii="Trebuchet MS" w:hAnsi="Trebuchet MS"/>
                <w:sz w:val="22"/>
                <w:szCs w:val="22"/>
              </w:rPr>
            </w:pPr>
            <w:r w:rsidRPr="00994FBB">
              <w:rPr>
                <w:rFonts w:ascii="Trebuchet MS" w:hAnsi="Trebuchet MS"/>
                <w:sz w:val="22"/>
                <w:szCs w:val="22"/>
              </w:rPr>
              <w:t>Tulburări de personalitate</w:t>
            </w:r>
          </w:p>
        </w:tc>
      </w:tr>
    </w:tbl>
    <w:p w:rsidR="00994FBB" w:rsidRPr="00E25C3D" w:rsidRDefault="00994FBB" w:rsidP="00994FBB"/>
    <w:p w:rsidR="00994FBB" w:rsidRPr="00E25C3D" w:rsidRDefault="00994FBB" w:rsidP="00994FBB"/>
    <w:p w:rsidR="00994FBB" w:rsidRPr="00E25C3D" w:rsidRDefault="00994FBB" w:rsidP="00994FBB"/>
    <w:p w:rsidR="00994FBB" w:rsidRPr="00E25C3D" w:rsidRDefault="00994FBB" w:rsidP="00994FBB">
      <w:pPr>
        <w:jc w:val="center"/>
        <w:rPr>
          <w:b/>
        </w:rPr>
      </w:pPr>
    </w:p>
    <w:p w:rsidR="00994FBB" w:rsidRPr="00E25C3D" w:rsidRDefault="00994FBB" w:rsidP="00994FBB">
      <w:pPr>
        <w:rPr>
          <w:rFonts w:cs="Arial"/>
          <w:b/>
        </w:rPr>
      </w:pPr>
      <w:r w:rsidRPr="00E25C3D">
        <w:rPr>
          <w:rFonts w:cs="Arial"/>
          <w:b/>
        </w:rPr>
        <w:t xml:space="preserve">                                                                 </w:t>
      </w:r>
    </w:p>
    <w:p w:rsidR="00994FBB" w:rsidRPr="00E25C3D" w:rsidRDefault="00994FBB" w:rsidP="00994FBB">
      <w:pPr>
        <w:rPr>
          <w:rFonts w:cs="Arial"/>
          <w:b/>
        </w:rPr>
      </w:pPr>
    </w:p>
    <w:p w:rsidR="00994FBB" w:rsidRDefault="00994FBB" w:rsidP="00994FBB">
      <w:pPr>
        <w:rPr>
          <w:rFonts w:cs="Arial"/>
          <w:b/>
        </w:rPr>
      </w:pPr>
    </w:p>
    <w:p w:rsidR="00994FBB" w:rsidRDefault="00994FBB" w:rsidP="00994FBB">
      <w:pPr>
        <w:rPr>
          <w:rFonts w:cs="Arial"/>
          <w:b/>
        </w:rPr>
      </w:pPr>
    </w:p>
    <w:p w:rsidR="00994FBB" w:rsidRDefault="00994FBB" w:rsidP="00994FBB">
      <w:pPr>
        <w:rPr>
          <w:rFonts w:cs="Arial"/>
          <w:b/>
        </w:rPr>
      </w:pPr>
    </w:p>
    <w:p w:rsidR="00994FBB" w:rsidRDefault="00994FBB" w:rsidP="00994FBB">
      <w:pPr>
        <w:rPr>
          <w:rFonts w:cs="Arial"/>
          <w:b/>
        </w:rPr>
      </w:pPr>
    </w:p>
    <w:p w:rsidR="00994FBB" w:rsidRDefault="00994FBB" w:rsidP="00994FBB">
      <w:pPr>
        <w:rPr>
          <w:rFonts w:cs="Arial"/>
          <w:b/>
        </w:rPr>
      </w:pPr>
    </w:p>
    <w:p w:rsidR="00994FBB" w:rsidRDefault="00994FBB" w:rsidP="00994FBB">
      <w:pPr>
        <w:rPr>
          <w:rFonts w:cs="Arial"/>
          <w:b/>
        </w:rPr>
      </w:pPr>
    </w:p>
    <w:p w:rsidR="00994FBB" w:rsidRPr="00E25C3D" w:rsidRDefault="00E226F1" w:rsidP="00994FBB">
      <w:pPr>
        <w:rPr>
          <w:rFonts w:cs="Arial"/>
          <w:b/>
        </w:rPr>
      </w:pPr>
      <w:r>
        <w:rPr>
          <w:rFonts w:cs="Arial"/>
          <w:b/>
        </w:rPr>
        <w:t xml:space="preserve"> </w:t>
      </w:r>
    </w:p>
    <w:p w:rsidR="00994FBB" w:rsidRPr="00E25C3D" w:rsidRDefault="00994FBB" w:rsidP="00994FBB">
      <w:pPr>
        <w:rPr>
          <w:rFonts w:cs="Arial"/>
          <w:b/>
        </w:rPr>
      </w:pPr>
      <w:r w:rsidRPr="00E25C3D">
        <w:rPr>
          <w:rFonts w:cs="Arial"/>
          <w:b/>
        </w:rPr>
        <w:t xml:space="preserve">                                                        </w:t>
      </w:r>
    </w:p>
    <w:p w:rsidR="00994FBB" w:rsidRPr="00E25C3D" w:rsidRDefault="00994FBB" w:rsidP="00994FBB">
      <w:pPr>
        <w:jc w:val="right"/>
        <w:rPr>
          <w:rFonts w:cs="Arial"/>
          <w:b/>
        </w:rPr>
      </w:pPr>
      <w:r w:rsidRPr="00E25C3D">
        <w:rPr>
          <w:rFonts w:cs="Arial"/>
          <w:b/>
        </w:rPr>
        <w:lastRenderedPageBreak/>
        <w:t xml:space="preserve"> A</w:t>
      </w:r>
      <w:r>
        <w:rPr>
          <w:rFonts w:cs="Arial"/>
          <w:b/>
        </w:rPr>
        <w:t>NEXA</w:t>
      </w:r>
      <w:r w:rsidRPr="00E25C3D">
        <w:rPr>
          <w:rFonts w:cs="Arial"/>
          <w:b/>
        </w:rPr>
        <w:t xml:space="preserve"> 4</w:t>
      </w:r>
    </w:p>
    <w:p w:rsidR="00994FBB" w:rsidRPr="00E25C3D" w:rsidRDefault="00994FBB" w:rsidP="00994FBB">
      <w:pPr>
        <w:rPr>
          <w:rFonts w:cs="Arial"/>
          <w:b/>
        </w:rPr>
      </w:pPr>
    </w:p>
    <w:p w:rsidR="00994FBB" w:rsidRPr="00230C2E" w:rsidRDefault="00994FBB" w:rsidP="00994FBB">
      <w:pPr>
        <w:ind w:left="0"/>
      </w:pPr>
      <w:r w:rsidRPr="00230C2E">
        <w:t xml:space="preserve">FIŞA </w:t>
      </w:r>
      <w:r w:rsidRPr="00E25C3D">
        <w:rPr>
          <w:rFonts w:cs="Arial"/>
          <w:bCs/>
        </w:rPr>
        <w:t>MEDICAL</w:t>
      </w:r>
      <w:r>
        <w:rPr>
          <w:rFonts w:cs="Arial"/>
          <w:bCs/>
        </w:rPr>
        <w:t>Ă</w:t>
      </w:r>
      <w:r w:rsidRPr="00E25C3D">
        <w:rPr>
          <w:rFonts w:cs="Arial"/>
          <w:bCs/>
        </w:rPr>
        <w:t xml:space="preserve"> PENTRU </w:t>
      </w:r>
      <w:r>
        <w:rPr>
          <w:rFonts w:cs="Arial"/>
          <w:bCs/>
        </w:rPr>
        <w:t xml:space="preserve">CONSEMNAREA REZULTATELOR EXPERTIZĂRII PSIHIATRICE </w:t>
      </w:r>
    </w:p>
    <w:p w:rsidR="00994FBB" w:rsidRPr="00E25C3D" w:rsidRDefault="00994FBB" w:rsidP="00994FBB">
      <w:pPr>
        <w:ind w:left="0"/>
      </w:pPr>
      <w:r w:rsidRPr="00E25C3D">
        <w:t>NUMELE……………………………………………………………</w:t>
      </w:r>
    </w:p>
    <w:p w:rsidR="00994FBB" w:rsidRPr="00E25C3D" w:rsidRDefault="00994FBB" w:rsidP="00994FBB">
      <w:pPr>
        <w:ind w:left="0"/>
      </w:pPr>
      <w:r w:rsidRPr="00E25C3D">
        <w:t>PRENUMELE……………………………………………………….</w:t>
      </w:r>
    </w:p>
    <w:p w:rsidR="00994FBB" w:rsidRPr="00E25C3D" w:rsidRDefault="00994FBB" w:rsidP="00994FBB">
      <w:pPr>
        <w:ind w:left="0"/>
      </w:pPr>
      <w:r w:rsidRPr="00E25C3D">
        <w:t>SEX:M   /F      VARSTA……….DATA NA</w:t>
      </w:r>
      <w:r>
        <w:t>Ş</w:t>
      </w:r>
      <w:r w:rsidRPr="00E25C3D">
        <w:t>TERII………………</w:t>
      </w:r>
    </w:p>
    <w:p w:rsidR="00994FBB" w:rsidRPr="00E25C3D" w:rsidRDefault="00994FBB" w:rsidP="00994FBB">
      <w:pPr>
        <w:ind w:left="0"/>
      </w:pPr>
      <w:r w:rsidRPr="00E25C3D">
        <w:t>ADRESA…………………………………………………………….</w:t>
      </w:r>
    </w:p>
    <w:p w:rsidR="00994FBB" w:rsidRPr="00E25C3D" w:rsidRDefault="00994FBB" w:rsidP="00994FBB">
      <w:pPr>
        <w:ind w:left="0"/>
      </w:pPr>
      <w:r w:rsidRPr="00E25C3D">
        <w:t>OCUPA</w:t>
      </w:r>
      <w:r>
        <w:t>Ţ</w:t>
      </w:r>
      <w:r w:rsidRPr="00E25C3D">
        <w:t>IA/FUNC</w:t>
      </w:r>
      <w:r>
        <w:t>Ţ</w:t>
      </w:r>
      <w:r w:rsidRPr="00E25C3D">
        <w:t>IA………………………………………………</w:t>
      </w:r>
    </w:p>
    <w:p w:rsidR="00994FBB" w:rsidRPr="00E25C3D" w:rsidRDefault="00994FBB" w:rsidP="00994FBB">
      <w:pPr>
        <w:ind w:left="0"/>
      </w:pPr>
      <w:r w:rsidRPr="00E25C3D">
        <w:t>Declar pe propria raspundere ca nu sunt in evident</w:t>
      </w:r>
      <w:r>
        <w:t>ă</w:t>
      </w:r>
      <w:r w:rsidRPr="00E25C3D">
        <w:t xml:space="preserve"> cu epilepsie, boli psihice, boli neurologice, diabet si nu sunt </w:t>
      </w:r>
      <w:r>
        <w:t>î</w:t>
      </w:r>
      <w:r w:rsidRPr="00E25C3D">
        <w:t>n tratament pentru boli neuropsihice………………………………………………………….</w:t>
      </w:r>
    </w:p>
    <w:p w:rsidR="00994FBB" w:rsidRPr="00E25C3D" w:rsidRDefault="00994FBB" w:rsidP="00994FBB"/>
    <w:p w:rsidR="00994FBB" w:rsidRPr="00E25C3D" w:rsidRDefault="00994FBB" w:rsidP="00994FBB">
      <w:pPr>
        <w:ind w:left="0"/>
      </w:pPr>
      <w:r w:rsidRPr="00E25C3D">
        <w:t xml:space="preserve">A: </w:t>
      </w:r>
      <w:r w:rsidRPr="00E25C3D">
        <w:rPr>
          <w:b/>
        </w:rPr>
        <w:t xml:space="preserve">Rezultate </w:t>
      </w:r>
      <w:r w:rsidRPr="00230C2E">
        <w:rPr>
          <w:b/>
        </w:rPr>
        <w:t xml:space="preserve">expertizare psihiatrică si psihologică </w:t>
      </w:r>
      <w:r w:rsidRPr="00E25C3D">
        <w:rPr>
          <w:b/>
        </w:rPr>
        <w:t>in dinamica-Spital Psihiatrie (Spitalul Prof.</w:t>
      </w:r>
      <w:r>
        <w:rPr>
          <w:b/>
        </w:rPr>
        <w:t xml:space="preserve"> </w:t>
      </w:r>
      <w:r w:rsidRPr="00E25C3D">
        <w:rPr>
          <w:b/>
        </w:rPr>
        <w:t>Dr.</w:t>
      </w:r>
      <w:r>
        <w:rPr>
          <w:b/>
        </w:rPr>
        <w:t xml:space="preserve"> </w:t>
      </w:r>
      <w:r w:rsidRPr="00E25C3D">
        <w:rPr>
          <w:b/>
        </w:rPr>
        <w:t xml:space="preserve">Alexandru </w:t>
      </w:r>
      <w:proofErr w:type="gramStart"/>
      <w:r w:rsidRPr="00E25C3D">
        <w:rPr>
          <w:b/>
        </w:rPr>
        <w:t>Obregia)</w:t>
      </w:r>
      <w:r w:rsidRPr="00E25C3D">
        <w:t>…</w:t>
      </w:r>
      <w:proofErr w:type="gramEnd"/>
      <w:r w:rsidRPr="00E25C3D">
        <w:t>……………………………………………………………………………………………………………………………………………………………………………………………………………….</w:t>
      </w:r>
    </w:p>
    <w:p w:rsidR="00994FBB" w:rsidRPr="00E25C3D" w:rsidRDefault="00994FBB" w:rsidP="00994FBB">
      <w:pPr>
        <w:ind w:left="0"/>
      </w:pPr>
      <w:r w:rsidRPr="00E25C3D">
        <w:t>Date de la locul de munc</w:t>
      </w:r>
      <w:r>
        <w:t>ă</w:t>
      </w:r>
      <w:r w:rsidRPr="00E25C3D">
        <w:t xml:space="preserve"> sau de la familie</w:t>
      </w:r>
      <w:r>
        <w:t xml:space="preserve"> </w:t>
      </w:r>
      <w:r w:rsidRPr="00E25C3D">
        <w:t>-</w:t>
      </w:r>
      <w:r>
        <w:t xml:space="preserve"> </w:t>
      </w:r>
      <w:r w:rsidRPr="00E25C3D">
        <w:t>dac</w:t>
      </w:r>
      <w:r>
        <w:t>ă</w:t>
      </w:r>
      <w:r w:rsidRPr="00E25C3D">
        <w:t xml:space="preserve"> este cazul</w:t>
      </w:r>
      <w:r>
        <w:t xml:space="preserve"> </w:t>
      </w:r>
      <w:r w:rsidRPr="00E25C3D">
        <w:t>……………………………………………………………………………………………………………………………………………</w:t>
      </w:r>
    </w:p>
    <w:p w:rsidR="00994FBB" w:rsidRPr="00E25C3D" w:rsidRDefault="00994FBB" w:rsidP="00994FBB">
      <w:pPr>
        <w:ind w:left="0"/>
      </w:pPr>
      <w:r w:rsidRPr="00E25C3D">
        <w:t>Investiga</w:t>
      </w:r>
      <w:r>
        <w:t>ţ</w:t>
      </w:r>
      <w:r w:rsidRPr="00E25C3D">
        <w:t>ii paraclinice</w:t>
      </w:r>
      <w:r>
        <w:t xml:space="preserve"> </w:t>
      </w:r>
      <w:r w:rsidRPr="00E25C3D">
        <w:t>-</w:t>
      </w:r>
      <w:r>
        <w:t xml:space="preserve"> </w:t>
      </w:r>
      <w:r w:rsidRPr="00E25C3D">
        <w:t>dac</w:t>
      </w:r>
      <w:r>
        <w:t>ă</w:t>
      </w:r>
      <w:r w:rsidRPr="00E25C3D">
        <w:t xml:space="preserve"> este cazul……………………………………………………………………</w:t>
      </w:r>
    </w:p>
    <w:p w:rsidR="00994FBB" w:rsidRPr="00E25C3D" w:rsidRDefault="00994FBB" w:rsidP="00994FBB">
      <w:pPr>
        <w:ind w:left="0"/>
      </w:pPr>
      <w:r w:rsidRPr="00E25C3D">
        <w:t>Concluzii:</w:t>
      </w:r>
    </w:p>
    <w:p w:rsidR="00994FBB" w:rsidRPr="00E25C3D" w:rsidRDefault="00994FBB" w:rsidP="00994FBB">
      <w:pPr>
        <w:ind w:left="0"/>
      </w:pPr>
      <w:r w:rsidRPr="00E25C3D">
        <w:t>a.</w:t>
      </w:r>
      <w:r>
        <w:t xml:space="preserve"> </w:t>
      </w:r>
      <w:r w:rsidRPr="00E25C3D">
        <w:t>fără manifestări psihopatologice, la momentul examinării</w:t>
      </w:r>
    </w:p>
    <w:p w:rsidR="00994FBB" w:rsidRPr="00E25C3D" w:rsidRDefault="00994FBB" w:rsidP="00994FBB">
      <w:pPr>
        <w:ind w:left="0"/>
      </w:pPr>
      <w:r w:rsidRPr="00E25C3D">
        <w:t>b.</w:t>
      </w:r>
      <w:r>
        <w:t xml:space="preserve"> </w:t>
      </w:r>
      <w:r w:rsidRPr="00E25C3D">
        <w:t>diagnostic:</w:t>
      </w:r>
      <w:r>
        <w:t xml:space="preserve"> </w:t>
      </w:r>
      <w:r w:rsidRPr="00E25C3D">
        <w:t>………………………………………………………………………………………………………………………………………</w:t>
      </w:r>
    </w:p>
    <w:p w:rsidR="00994FBB" w:rsidRPr="00E25C3D" w:rsidRDefault="00994FBB" w:rsidP="00994FBB">
      <w:pPr>
        <w:ind w:left="0"/>
      </w:pPr>
      <w:r w:rsidRPr="00E25C3D">
        <w:t>…………………………………………………………………………………………………………………………………………………………………………………………………………………….</w:t>
      </w:r>
    </w:p>
    <w:p w:rsidR="00994FBB" w:rsidRPr="00E25C3D" w:rsidRDefault="00994FBB" w:rsidP="00994FBB"/>
    <w:p w:rsidR="00994FBB" w:rsidRPr="00E25C3D" w:rsidRDefault="00994FBB" w:rsidP="00994FBB">
      <w:pPr>
        <w:ind w:left="0"/>
      </w:pPr>
      <w:r w:rsidRPr="00E25C3D">
        <w:t>AVIZ MEDICAL:</w:t>
      </w:r>
    </w:p>
    <w:p w:rsidR="00994FBB" w:rsidRPr="00E25C3D" w:rsidRDefault="00994FBB" w:rsidP="00994FBB">
      <w:pPr>
        <w:ind w:left="0"/>
      </w:pPr>
      <w:r w:rsidRPr="00E25C3D">
        <w:t>Pentru exercitarea</w:t>
      </w:r>
      <w:r>
        <w:t xml:space="preserve"> </w:t>
      </w:r>
      <w:r w:rsidRPr="00E25C3D">
        <w:t>func</w:t>
      </w:r>
      <w:r>
        <w:t>ţ</w:t>
      </w:r>
      <w:r w:rsidRPr="00E25C3D">
        <w:t>iei</w:t>
      </w:r>
      <w:r>
        <w:t xml:space="preserve"> </w:t>
      </w:r>
      <w:r w:rsidRPr="00E25C3D">
        <w:t>……………………………………………………………………………………………………………………………….</w:t>
      </w:r>
    </w:p>
    <w:p w:rsidR="00994FBB" w:rsidRPr="00E25C3D" w:rsidRDefault="00994FBB" w:rsidP="00994FBB">
      <w:pPr>
        <w:rPr>
          <w:b/>
        </w:rPr>
      </w:pPr>
    </w:p>
    <w:p w:rsidR="00994FBB" w:rsidRPr="00E25C3D" w:rsidRDefault="00994FBB" w:rsidP="00994FBB">
      <w:pPr>
        <w:ind w:left="0"/>
        <w:rPr>
          <w:b/>
        </w:rPr>
      </w:pPr>
      <w:r w:rsidRPr="00E25C3D">
        <w:t xml:space="preserve">B. </w:t>
      </w:r>
      <w:r w:rsidRPr="00E25C3D">
        <w:rPr>
          <w:b/>
        </w:rPr>
        <w:t>Evaluare psihiatric</w:t>
      </w:r>
      <w:r>
        <w:rPr>
          <w:b/>
        </w:rPr>
        <w:t>ă</w:t>
      </w:r>
      <w:r w:rsidRPr="00E25C3D">
        <w:rPr>
          <w:b/>
        </w:rPr>
        <w:t xml:space="preserve"> (CMDTA</w:t>
      </w:r>
      <w:r>
        <w:rPr>
          <w:b/>
        </w:rPr>
        <w:t xml:space="preserve"> </w:t>
      </w:r>
      <w:r w:rsidRPr="00E25C3D">
        <w:rPr>
          <w:b/>
        </w:rPr>
        <w:t>-</w:t>
      </w:r>
      <w:r>
        <w:rPr>
          <w:b/>
        </w:rPr>
        <w:t xml:space="preserve"> </w:t>
      </w:r>
      <w:r w:rsidRPr="00E25C3D">
        <w:rPr>
          <w:b/>
        </w:rPr>
        <w:t>MJ)</w:t>
      </w:r>
    </w:p>
    <w:p w:rsidR="00994FBB" w:rsidRPr="00E25C3D" w:rsidRDefault="00994FBB" w:rsidP="00994FBB"/>
    <w:p w:rsidR="00994FBB" w:rsidRPr="00E25C3D" w:rsidRDefault="00994FBB" w:rsidP="00994FBB">
      <w:pPr>
        <w:ind w:left="0"/>
      </w:pPr>
      <w:r w:rsidRPr="00E25C3D">
        <w:t>Antecedente heredo</w:t>
      </w:r>
      <w:r>
        <w:t xml:space="preserve"> – </w:t>
      </w:r>
      <w:r w:rsidRPr="00E25C3D">
        <w:t>colaterale</w:t>
      </w:r>
      <w:r>
        <w:t xml:space="preserve"> </w:t>
      </w:r>
      <w:r w:rsidRPr="00E25C3D">
        <w:t>psihiatrice:</w:t>
      </w:r>
      <w:r>
        <w:t xml:space="preserve"> </w:t>
      </w:r>
      <w:r w:rsidRPr="00E25C3D">
        <w:t>…………………………………………………………………………………………………………………………………….</w:t>
      </w:r>
    </w:p>
    <w:p w:rsidR="00994FBB" w:rsidRPr="00E25C3D" w:rsidRDefault="00994FBB" w:rsidP="00994FBB">
      <w:pPr>
        <w:ind w:left="0"/>
      </w:pPr>
      <w:r w:rsidRPr="00E25C3D">
        <w:t>Antecedente personale patologice psihiatrice</w:t>
      </w:r>
      <w:r>
        <w:t xml:space="preserve"> </w:t>
      </w:r>
      <w:r w:rsidRPr="00E25C3D">
        <w:t>……………………………………………………………………………………………………………………………….</w:t>
      </w:r>
    </w:p>
    <w:p w:rsidR="00994FBB" w:rsidRPr="00E25C3D" w:rsidRDefault="00994FBB" w:rsidP="00994FBB">
      <w:pPr>
        <w:ind w:left="0"/>
      </w:pPr>
      <w:r w:rsidRPr="00E25C3D">
        <w:t>Tratamente la momentul examin</w:t>
      </w:r>
      <w:r>
        <w:t>ă</w:t>
      </w:r>
      <w:r w:rsidRPr="00E25C3D">
        <w:t>rii:</w:t>
      </w:r>
      <w:r>
        <w:t xml:space="preserve"> </w:t>
      </w:r>
      <w:r w:rsidRPr="00E25C3D">
        <w:t>…………………………………</w:t>
      </w:r>
    </w:p>
    <w:p w:rsidR="00994FBB" w:rsidRPr="00E25C3D" w:rsidRDefault="00994FBB" w:rsidP="00994FBB"/>
    <w:p w:rsidR="00994FBB" w:rsidRPr="00E25C3D" w:rsidRDefault="00994FBB" w:rsidP="00994FBB">
      <w:pPr>
        <w:ind w:left="0"/>
      </w:pPr>
      <w:r w:rsidRPr="00E25C3D">
        <w:t>Modific</w:t>
      </w:r>
      <w:r>
        <w:t>ă</w:t>
      </w:r>
      <w:r w:rsidRPr="00E25C3D">
        <w:t>ri psihopatologice:</w:t>
      </w:r>
    </w:p>
    <w:p w:rsidR="00994FBB" w:rsidRPr="00E25C3D" w:rsidRDefault="00994FBB" w:rsidP="00994FBB">
      <w:pPr>
        <w:ind w:left="0"/>
      </w:pPr>
      <w:r w:rsidRPr="00E25C3D">
        <w:t>De percep</w:t>
      </w:r>
      <w:r>
        <w:t>ţ</w:t>
      </w:r>
      <w:r w:rsidRPr="00E25C3D">
        <w:t>ie:</w:t>
      </w:r>
      <w:r>
        <w:t xml:space="preserve"> </w:t>
      </w:r>
      <w:r w:rsidRPr="00E25C3D">
        <w:t>……………………………………………………….</w:t>
      </w:r>
    </w:p>
    <w:p w:rsidR="00994FBB" w:rsidRPr="00E25C3D" w:rsidRDefault="00994FBB" w:rsidP="00994FBB">
      <w:pPr>
        <w:ind w:left="0"/>
      </w:pPr>
      <w:r w:rsidRPr="00E25C3D">
        <w:t>De aten</w:t>
      </w:r>
      <w:r>
        <w:t>ţ</w:t>
      </w:r>
      <w:r w:rsidRPr="00E25C3D">
        <w:t>ie:</w:t>
      </w:r>
      <w:r>
        <w:t xml:space="preserve"> </w:t>
      </w:r>
      <w:r w:rsidRPr="00E25C3D">
        <w:t>………………………………………………………….</w:t>
      </w:r>
    </w:p>
    <w:p w:rsidR="00994FBB" w:rsidRPr="00E25C3D" w:rsidRDefault="00994FBB" w:rsidP="00994FBB">
      <w:pPr>
        <w:ind w:left="0"/>
      </w:pPr>
      <w:r w:rsidRPr="00E25C3D">
        <w:t>De memorie:</w:t>
      </w:r>
      <w:r>
        <w:t xml:space="preserve"> </w:t>
      </w:r>
      <w:r w:rsidRPr="00E25C3D">
        <w:t>…………………………………………………………</w:t>
      </w:r>
    </w:p>
    <w:p w:rsidR="00994FBB" w:rsidRPr="00E25C3D" w:rsidRDefault="00994FBB" w:rsidP="00994FBB">
      <w:pPr>
        <w:ind w:left="0"/>
      </w:pPr>
      <w:r w:rsidRPr="00E25C3D">
        <w:t>De g</w:t>
      </w:r>
      <w:r>
        <w:t>â</w:t>
      </w:r>
      <w:r w:rsidRPr="00E25C3D">
        <w:t>ndire:</w:t>
      </w:r>
      <w:r>
        <w:t xml:space="preserve"> </w:t>
      </w:r>
      <w:r w:rsidRPr="00E25C3D">
        <w:t>………………………………………………………….</w:t>
      </w:r>
    </w:p>
    <w:p w:rsidR="00994FBB" w:rsidRPr="00E25C3D" w:rsidRDefault="00994FBB" w:rsidP="00994FBB">
      <w:pPr>
        <w:ind w:left="0"/>
      </w:pPr>
      <w:r w:rsidRPr="00E25C3D">
        <w:t>De dispozi</w:t>
      </w:r>
      <w:r>
        <w:t>ţ</w:t>
      </w:r>
      <w:r w:rsidRPr="00E25C3D">
        <w:t>ie:</w:t>
      </w:r>
      <w:r>
        <w:t xml:space="preserve"> </w:t>
      </w:r>
      <w:r w:rsidRPr="00E25C3D">
        <w:t>………………………………………………………...</w:t>
      </w:r>
    </w:p>
    <w:p w:rsidR="00994FBB" w:rsidRPr="00E25C3D" w:rsidRDefault="00994FBB" w:rsidP="00994FBB">
      <w:pPr>
        <w:ind w:left="0"/>
      </w:pPr>
      <w:r w:rsidRPr="00E25C3D">
        <w:t>Modific</w:t>
      </w:r>
      <w:r>
        <w:t>ă</w:t>
      </w:r>
      <w:r w:rsidRPr="00E25C3D">
        <w:t>ri de:</w:t>
      </w:r>
    </w:p>
    <w:p w:rsidR="00994FBB" w:rsidRPr="00E25C3D" w:rsidRDefault="00994FBB" w:rsidP="00994FBB">
      <w:pPr>
        <w:ind w:left="0"/>
      </w:pPr>
      <w:r w:rsidRPr="00E25C3D">
        <w:t>ritm nictemeral</w:t>
      </w:r>
      <w:r>
        <w:t xml:space="preserve"> </w:t>
      </w:r>
      <w:r w:rsidRPr="00E25C3D">
        <w:t>……………………………………………………</w:t>
      </w:r>
    </w:p>
    <w:p w:rsidR="00994FBB" w:rsidRPr="00E25C3D" w:rsidRDefault="00994FBB" w:rsidP="00994FBB">
      <w:pPr>
        <w:ind w:left="0"/>
      </w:pPr>
      <w:r w:rsidRPr="00E25C3D">
        <w:t>apetit alimentar</w:t>
      </w:r>
      <w:r>
        <w:t xml:space="preserve"> </w:t>
      </w:r>
      <w:r w:rsidRPr="00E25C3D">
        <w:t>……………………………………………………</w:t>
      </w:r>
    </w:p>
    <w:p w:rsidR="00994FBB" w:rsidRPr="00E25C3D" w:rsidRDefault="00994FBB" w:rsidP="00994FBB">
      <w:pPr>
        <w:ind w:left="0"/>
      </w:pPr>
      <w:r w:rsidRPr="00E25C3D">
        <w:t>randament util</w:t>
      </w:r>
      <w:r>
        <w:t xml:space="preserve"> </w:t>
      </w:r>
      <w:r w:rsidRPr="00E25C3D">
        <w:t>…………………………………………………….</w:t>
      </w:r>
    </w:p>
    <w:p w:rsidR="00994FBB" w:rsidRPr="00E25C3D" w:rsidRDefault="00994FBB" w:rsidP="00994FBB">
      <w:pPr>
        <w:ind w:left="0"/>
      </w:pPr>
      <w:r w:rsidRPr="00E25C3D">
        <w:t>Vocabular…………………………………………………………</w:t>
      </w:r>
    </w:p>
    <w:p w:rsidR="00994FBB" w:rsidRPr="00E25C3D" w:rsidRDefault="00994FBB" w:rsidP="00994FBB">
      <w:pPr>
        <w:ind w:left="0"/>
      </w:pPr>
      <w:r w:rsidRPr="00E25C3D">
        <w:t>Comportament</w:t>
      </w:r>
      <w:r>
        <w:t xml:space="preserve"> </w:t>
      </w:r>
      <w:r w:rsidRPr="00E25C3D">
        <w:t>……………………………………………………</w:t>
      </w:r>
    </w:p>
    <w:p w:rsidR="00994FBB" w:rsidRPr="00E25C3D" w:rsidRDefault="00994FBB" w:rsidP="00994FBB">
      <w:r w:rsidRPr="00E25C3D">
        <w:t xml:space="preserve"> </w:t>
      </w:r>
    </w:p>
    <w:p w:rsidR="00994FBB" w:rsidRPr="00E25C3D" w:rsidRDefault="00994FBB" w:rsidP="00994FBB">
      <w:pPr>
        <w:ind w:left="0"/>
      </w:pPr>
      <w:r w:rsidRPr="00E25C3D">
        <w:t>C.RECOMAND</w:t>
      </w:r>
      <w:r>
        <w:t>Ă</w:t>
      </w:r>
      <w:r w:rsidRPr="00E25C3D">
        <w:t>RI:</w:t>
      </w:r>
    </w:p>
    <w:p w:rsidR="00994FBB" w:rsidRDefault="00994FBB" w:rsidP="00994FBB">
      <w:pPr>
        <w:ind w:left="0"/>
      </w:pPr>
      <w:r>
        <w:t>…………………………………………..</w:t>
      </w:r>
    </w:p>
    <w:p w:rsidR="00994FBB" w:rsidRDefault="00994FBB" w:rsidP="00994FBB">
      <w:pPr>
        <w:ind w:left="0"/>
      </w:pPr>
      <w:r>
        <w:t>……………………………………………</w:t>
      </w:r>
    </w:p>
    <w:p w:rsidR="00994FBB" w:rsidRDefault="00994FBB" w:rsidP="00994FBB"/>
    <w:p w:rsidR="00994FBB" w:rsidRPr="00E25C3D" w:rsidRDefault="00994FBB" w:rsidP="00994FBB"/>
    <w:p w:rsidR="00994FBB" w:rsidRPr="00E25C3D" w:rsidRDefault="00994FBB" w:rsidP="00994FBB">
      <w:pPr>
        <w:ind w:left="0"/>
      </w:pPr>
      <w:r w:rsidRPr="00E25C3D">
        <w:t>Medic medicina muncii</w:t>
      </w:r>
    </w:p>
    <w:p w:rsidR="00994FBB" w:rsidRPr="00E25C3D" w:rsidRDefault="00994FBB" w:rsidP="00994FBB">
      <w:pPr>
        <w:ind w:left="0"/>
      </w:pPr>
      <w:r w:rsidRPr="00E25C3D">
        <w:t>Semnatura si parafa</w:t>
      </w:r>
    </w:p>
    <w:p w:rsidR="00994FBB" w:rsidRPr="00E25C3D" w:rsidRDefault="00994FBB" w:rsidP="00994FBB"/>
    <w:p w:rsidR="00994FBB" w:rsidRPr="00E25C3D" w:rsidRDefault="00994FBB" w:rsidP="00994FBB">
      <w:pPr>
        <w:ind w:left="0"/>
      </w:pPr>
      <w:r w:rsidRPr="00E25C3D">
        <w:t>Medic expertiza capacit</w:t>
      </w:r>
      <w:r>
        <w:t>ăţ</w:t>
      </w:r>
      <w:r w:rsidRPr="00E25C3D">
        <w:t>ii de munc</w:t>
      </w:r>
      <w:r>
        <w:t>ă</w:t>
      </w:r>
    </w:p>
    <w:p w:rsidR="00994FBB" w:rsidRPr="00E25C3D" w:rsidRDefault="00994FBB" w:rsidP="00994FBB">
      <w:pPr>
        <w:ind w:left="0"/>
      </w:pPr>
      <w:r w:rsidRPr="00E25C3D">
        <w:t>Semnatura si parafa</w:t>
      </w:r>
    </w:p>
    <w:p w:rsidR="00994FBB" w:rsidRPr="00E25C3D" w:rsidRDefault="00994FBB" w:rsidP="00994FBB"/>
    <w:p w:rsidR="00994FBB" w:rsidRPr="00E25C3D" w:rsidRDefault="00994FBB" w:rsidP="00994FBB">
      <w:pPr>
        <w:ind w:left="0"/>
      </w:pPr>
      <w:r w:rsidRPr="00E25C3D">
        <w:t>PRE</w:t>
      </w:r>
      <w:r>
        <w:t>Ş</w:t>
      </w:r>
      <w:r w:rsidRPr="00E25C3D">
        <w:t>EDINTE COMISIE</w:t>
      </w:r>
    </w:p>
    <w:p w:rsidR="00994FBB" w:rsidRPr="00E25C3D" w:rsidRDefault="00994FBB" w:rsidP="00994FBB">
      <w:pPr>
        <w:ind w:left="0"/>
      </w:pPr>
      <w:r w:rsidRPr="00E25C3D">
        <w:t>Semnatura si parafa</w:t>
      </w:r>
    </w:p>
    <w:p w:rsidR="00994FBB" w:rsidRPr="00E25C3D" w:rsidRDefault="00994FBB" w:rsidP="00994FBB"/>
    <w:p w:rsidR="00994FBB" w:rsidRPr="00E25C3D" w:rsidRDefault="00994FBB" w:rsidP="00994FBB"/>
    <w:p w:rsidR="00994FBB" w:rsidRPr="00E25C3D" w:rsidRDefault="00994FBB" w:rsidP="00994FBB"/>
    <w:p w:rsidR="00896EAE" w:rsidRPr="00994FBB" w:rsidRDefault="00896EAE" w:rsidP="00994FBB"/>
    <w:sectPr w:rsidR="00896EAE" w:rsidRPr="00994FBB" w:rsidSect="009460C6">
      <w:headerReference w:type="default" r:id="rId8"/>
      <w:footerReference w:type="default" r:id="rId9"/>
      <w:headerReference w:type="first" r:id="rId10"/>
      <w:footerReference w:type="first" r:id="rId11"/>
      <w:pgSz w:w="11900" w:h="16840"/>
      <w:pgMar w:top="1418" w:right="567" w:bottom="1418" w:left="2268" w:header="567" w:footer="5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533" w:rsidRDefault="00EE4533" w:rsidP="00CD5B3B">
      <w:r>
        <w:separator/>
      </w:r>
    </w:p>
  </w:endnote>
  <w:endnote w:type="continuationSeparator" w:id="0">
    <w:p w:rsidR="00EE4533" w:rsidRDefault="00EE453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2F5054" w:rsidRPr="00A00B13" w:rsidTr="00F952FA">
      <w:tc>
        <w:tcPr>
          <w:tcW w:w="1566" w:type="dxa"/>
          <w:shd w:val="clear" w:color="auto" w:fill="auto"/>
        </w:tcPr>
        <w:p w:rsidR="002F5054" w:rsidRPr="00036CF6" w:rsidRDefault="002F5054"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Pr>
              <w:noProof/>
              <w:lang w:val="ro-RO" w:eastAsia="ro-RO"/>
            </w:rPr>
            <w:drawing>
              <wp:inline distT="0" distB="0" distL="0" distR="0" wp14:anchorId="3141F1BE" wp14:editId="49E3C09E">
                <wp:extent cx="314325" cy="314325"/>
                <wp:effectExtent l="0" t="0" r="9525" b="9525"/>
                <wp:docPr id="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561F44">
            <w:rPr>
              <w:noProof/>
              <w:lang w:val="ro-RO" w:eastAsia="ro-RO"/>
            </w:rPr>
            <w:drawing>
              <wp:inline distT="0" distB="0" distL="0" distR="0" wp14:anchorId="0108FE8F" wp14:editId="511A634E">
                <wp:extent cx="323850" cy="323850"/>
                <wp:effectExtent l="0" t="0" r="0" b="0"/>
                <wp:docPr id="5" name="Imagine 2" descr="C:\Users\leonard.anghel\Desktop\ISO\ISO 2019\audit extern\marca SRAC si IQNet\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anghel\Desktop\ISO\ISO 2019\audit extern\marca SRAC si IQNet\Marca IQ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23850" cy="323850"/>
                        </a:xfrm>
                        <a:prstGeom prst="rect">
                          <a:avLst/>
                        </a:prstGeom>
                        <a:noFill/>
                        <a:ln>
                          <a:noFill/>
                        </a:ln>
                      </pic:spPr>
                    </pic:pic>
                  </a:graphicData>
                </a:graphic>
              </wp:inline>
            </w:drawing>
          </w:r>
        </w:p>
      </w:tc>
      <w:tc>
        <w:tcPr>
          <w:tcW w:w="5986" w:type="dxa"/>
          <w:tcBorders>
            <w:left w:val="nil"/>
          </w:tcBorders>
          <w:shd w:val="clear" w:color="auto" w:fill="auto"/>
        </w:tcPr>
        <w:p w:rsidR="002F5054" w:rsidRPr="00036CF6" w:rsidRDefault="002F5054"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2F5054" w:rsidRPr="00036CF6" w:rsidRDefault="002F5054" w:rsidP="00036CF6">
          <w:pPr>
            <w:tabs>
              <w:tab w:val="center" w:pos="4320"/>
              <w:tab w:val="right" w:pos="8640"/>
            </w:tabs>
            <w:spacing w:after="0"/>
            <w:ind w:left="0"/>
            <w:rPr>
              <w:sz w:val="14"/>
              <w:szCs w:val="14"/>
            </w:rPr>
          </w:pPr>
          <w:r w:rsidRPr="00036CF6">
            <w:rPr>
              <w:sz w:val="14"/>
              <w:szCs w:val="14"/>
            </w:rPr>
            <w:t>Tel. +4 037 204 1999</w:t>
          </w:r>
        </w:p>
        <w:p w:rsidR="002F5054" w:rsidRPr="00036CF6" w:rsidRDefault="00EE4533"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3" w:history="1">
            <w:r w:rsidR="002F5054" w:rsidRPr="00036CF6">
              <w:rPr>
                <w:color w:val="0000FF" w:themeColor="hyperlink"/>
                <w:sz w:val="14"/>
                <w:szCs w:val="14"/>
                <w:u w:val="single"/>
              </w:rPr>
              <w:t>www.just.ro</w:t>
            </w:r>
          </w:hyperlink>
        </w:p>
      </w:tc>
      <w:tc>
        <w:tcPr>
          <w:tcW w:w="2981" w:type="dxa"/>
          <w:shd w:val="clear" w:color="auto" w:fill="auto"/>
          <w:vAlign w:val="center"/>
        </w:tcPr>
        <w:p w:rsidR="002F5054" w:rsidRPr="00763EB6" w:rsidRDefault="002F5054" w:rsidP="00036CF6">
          <w:pPr>
            <w:tabs>
              <w:tab w:val="center" w:pos="4536"/>
              <w:tab w:val="right" w:pos="9072"/>
            </w:tabs>
            <w:spacing w:after="0" w:line="240" w:lineRule="auto"/>
            <w:ind w:left="0"/>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Pr>
              <w:noProof/>
              <w:sz w:val="14"/>
              <w:szCs w:val="14"/>
              <w:lang w:val="es-ES"/>
            </w:rPr>
            <w:t>24</w:t>
          </w:r>
          <w:r w:rsidRPr="00036CF6">
            <w:rPr>
              <w:sz w:val="14"/>
              <w:szCs w:val="14"/>
            </w:rPr>
            <w:fldChar w:fldCharType="end"/>
          </w:r>
          <w:r w:rsidRPr="00763EB6">
            <w:rPr>
              <w:sz w:val="14"/>
              <w:szCs w:val="14"/>
              <w:lang w:val="es-ES"/>
            </w:rPr>
            <w:t xml:space="preserve"> din </w:t>
          </w:r>
          <w:r w:rsidR="00994FBB">
            <w:rPr>
              <w:sz w:val="14"/>
              <w:szCs w:val="14"/>
              <w:lang w:val="es-ES"/>
            </w:rPr>
            <w:t>9</w:t>
          </w:r>
        </w:p>
        <w:p w:rsidR="002F5054" w:rsidRPr="00763EB6" w:rsidRDefault="002F5054" w:rsidP="00036CF6">
          <w:pPr>
            <w:tabs>
              <w:tab w:val="center" w:pos="4536"/>
              <w:tab w:val="right" w:pos="9072"/>
            </w:tabs>
            <w:spacing w:after="0" w:line="240" w:lineRule="auto"/>
            <w:ind w:left="0"/>
            <w:jc w:val="right"/>
            <w:rPr>
              <w:sz w:val="14"/>
              <w:szCs w:val="14"/>
              <w:lang w:val="es-ES"/>
            </w:rPr>
          </w:pPr>
        </w:p>
        <w:p w:rsidR="002F5054" w:rsidRPr="00763EB6" w:rsidRDefault="002F5054" w:rsidP="00036CF6">
          <w:pPr>
            <w:tabs>
              <w:tab w:val="center" w:pos="4536"/>
              <w:tab w:val="right" w:pos="9072"/>
            </w:tabs>
            <w:spacing w:after="0" w:line="240" w:lineRule="auto"/>
            <w:ind w:left="0"/>
            <w:jc w:val="right"/>
            <w:rPr>
              <w:sz w:val="14"/>
              <w:szCs w:val="14"/>
              <w:lang w:val="es-ES"/>
            </w:rPr>
          </w:pPr>
          <w:r w:rsidRPr="00763EB6">
            <w:rPr>
              <w:sz w:val="14"/>
              <w:szCs w:val="14"/>
              <w:lang w:val="es-ES"/>
            </w:rPr>
            <w:t>COD: FS-01-0</w:t>
          </w:r>
          <w:r>
            <w:rPr>
              <w:sz w:val="14"/>
              <w:szCs w:val="14"/>
              <w:lang w:val="es-ES"/>
            </w:rPr>
            <w:t>5-ver.5</w:t>
          </w:r>
        </w:p>
        <w:p w:rsidR="002F5054" w:rsidRPr="00036CF6" w:rsidRDefault="002F5054"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2F5054" w:rsidRPr="00763EB6" w:rsidRDefault="002F5054"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2F5054" w:rsidRPr="00A00B13" w:rsidTr="00036CF6">
      <w:tc>
        <w:tcPr>
          <w:tcW w:w="1566" w:type="dxa"/>
          <w:shd w:val="clear" w:color="auto" w:fill="auto"/>
        </w:tcPr>
        <w:p w:rsidR="002F5054" w:rsidRPr="00036CF6" w:rsidRDefault="002F5054"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Pr>
              <w:noProof/>
              <w:lang w:val="ro-RO" w:eastAsia="ro-RO"/>
            </w:rPr>
            <w:drawing>
              <wp:inline distT="0" distB="0" distL="0" distR="0" wp14:anchorId="5533ACEA" wp14:editId="3A7D81F9">
                <wp:extent cx="314325" cy="314325"/>
                <wp:effectExtent l="0" t="0" r="9525"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pic:spPr>
                    </pic:pic>
                  </a:graphicData>
                </a:graphic>
              </wp:inline>
            </w:drawing>
          </w:r>
          <w:r w:rsidRPr="00561F44">
            <w:rPr>
              <w:noProof/>
              <w:lang w:val="ro-RO" w:eastAsia="ro-RO"/>
            </w:rPr>
            <w:drawing>
              <wp:inline distT="0" distB="0" distL="0" distR="0" wp14:anchorId="0DBE2F51" wp14:editId="542A004E">
                <wp:extent cx="323850" cy="323850"/>
                <wp:effectExtent l="0" t="0" r="0" b="0"/>
                <wp:docPr id="1" name="Imagine 2" descr="C:\Users\leonard.anghel\Desktop\ISO\ISO 2019\audit extern\marca SRAC si IQNet\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nard.anghel\Desktop\ISO\ISO 2019\audit extern\marca SRAC si IQNet\Marca IQN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23850" cy="323850"/>
                        </a:xfrm>
                        <a:prstGeom prst="rect">
                          <a:avLst/>
                        </a:prstGeom>
                        <a:noFill/>
                        <a:ln>
                          <a:noFill/>
                        </a:ln>
                      </pic:spPr>
                    </pic:pic>
                  </a:graphicData>
                </a:graphic>
              </wp:inline>
            </w:drawing>
          </w:r>
        </w:p>
      </w:tc>
      <w:tc>
        <w:tcPr>
          <w:tcW w:w="5986" w:type="dxa"/>
          <w:tcBorders>
            <w:left w:val="nil"/>
          </w:tcBorders>
          <w:shd w:val="clear" w:color="auto" w:fill="auto"/>
        </w:tcPr>
        <w:p w:rsidR="002F5054" w:rsidRPr="00036CF6" w:rsidRDefault="002F5054"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2F5054" w:rsidRPr="00036CF6" w:rsidRDefault="002F5054" w:rsidP="00036CF6">
          <w:pPr>
            <w:tabs>
              <w:tab w:val="center" w:pos="4320"/>
              <w:tab w:val="right" w:pos="8640"/>
            </w:tabs>
            <w:spacing w:after="0"/>
            <w:ind w:left="0"/>
            <w:rPr>
              <w:sz w:val="14"/>
              <w:szCs w:val="14"/>
            </w:rPr>
          </w:pPr>
          <w:r w:rsidRPr="00036CF6">
            <w:rPr>
              <w:sz w:val="14"/>
              <w:szCs w:val="14"/>
            </w:rPr>
            <w:t>Tel. +4 037 204 1999</w:t>
          </w:r>
        </w:p>
        <w:p w:rsidR="002F5054" w:rsidRPr="00036CF6" w:rsidRDefault="00EE4533" w:rsidP="00036CF6">
          <w:pPr>
            <w:tabs>
              <w:tab w:val="center" w:pos="4320"/>
              <w:tab w:val="right" w:pos="8640"/>
            </w:tabs>
            <w:spacing w:after="0"/>
            <w:ind w:left="0"/>
            <w:rPr>
              <w:sz w:val="14"/>
              <w:szCs w:val="14"/>
            </w:rPr>
          </w:pPr>
          <w:hyperlink r:id="rId3" w:history="1">
            <w:r w:rsidR="002F5054" w:rsidRPr="00036CF6">
              <w:rPr>
                <w:color w:val="0000FF" w:themeColor="hyperlink"/>
                <w:sz w:val="14"/>
                <w:szCs w:val="14"/>
                <w:u w:val="single"/>
              </w:rPr>
              <w:t>www.just.ro</w:t>
            </w:r>
          </w:hyperlink>
        </w:p>
        <w:p w:rsidR="002F5054" w:rsidRPr="00036CF6" w:rsidRDefault="002F5054"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2F5054" w:rsidRPr="00763EB6" w:rsidRDefault="002F5054" w:rsidP="00036CF6">
          <w:pPr>
            <w:tabs>
              <w:tab w:val="center" w:pos="4536"/>
              <w:tab w:val="right" w:pos="9072"/>
            </w:tabs>
            <w:spacing w:after="0" w:line="240" w:lineRule="auto"/>
            <w:ind w:left="0"/>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Pr>
              <w:noProof/>
              <w:sz w:val="14"/>
              <w:szCs w:val="14"/>
              <w:lang w:val="es-ES"/>
            </w:rPr>
            <w:t>1</w:t>
          </w:r>
          <w:r w:rsidRPr="00036CF6">
            <w:rPr>
              <w:sz w:val="14"/>
              <w:szCs w:val="14"/>
            </w:rPr>
            <w:fldChar w:fldCharType="end"/>
          </w:r>
          <w:r w:rsidRPr="00763EB6">
            <w:rPr>
              <w:sz w:val="14"/>
              <w:szCs w:val="14"/>
              <w:lang w:val="es-ES"/>
            </w:rPr>
            <w:t xml:space="preserve"> din </w:t>
          </w:r>
          <w:r w:rsidR="00994FBB">
            <w:rPr>
              <w:sz w:val="14"/>
              <w:szCs w:val="14"/>
            </w:rPr>
            <w:t>9</w:t>
          </w:r>
        </w:p>
        <w:p w:rsidR="002F5054" w:rsidRPr="00763EB6" w:rsidRDefault="002F5054" w:rsidP="00036CF6">
          <w:pPr>
            <w:tabs>
              <w:tab w:val="center" w:pos="4536"/>
              <w:tab w:val="right" w:pos="9072"/>
            </w:tabs>
            <w:spacing w:after="0" w:line="240" w:lineRule="auto"/>
            <w:ind w:left="0"/>
            <w:jc w:val="right"/>
            <w:rPr>
              <w:sz w:val="14"/>
              <w:szCs w:val="14"/>
              <w:lang w:val="es-ES"/>
            </w:rPr>
          </w:pPr>
        </w:p>
        <w:p w:rsidR="002F5054" w:rsidRPr="00036CF6" w:rsidRDefault="002F5054" w:rsidP="003D5AD7">
          <w:pPr>
            <w:tabs>
              <w:tab w:val="center" w:pos="4536"/>
              <w:tab w:val="right" w:pos="9072"/>
            </w:tabs>
            <w:spacing w:after="0" w:line="240" w:lineRule="auto"/>
            <w:ind w:left="0"/>
            <w:jc w:val="right"/>
            <w:rPr>
              <w:rFonts w:ascii="Arial" w:eastAsia="Times New Roman" w:hAnsi="Arial" w:cs="Arial"/>
              <w:b/>
              <w:sz w:val="16"/>
              <w:szCs w:val="16"/>
              <w:lang w:val="ro-RO" w:eastAsia="ro-RO"/>
            </w:rPr>
          </w:pPr>
          <w:r>
            <w:rPr>
              <w:sz w:val="14"/>
              <w:szCs w:val="14"/>
              <w:lang w:val="es-ES"/>
            </w:rPr>
            <w:t>COD: FS-01-05-ver.5</w:t>
          </w:r>
        </w:p>
      </w:tc>
    </w:tr>
  </w:tbl>
  <w:p w:rsidR="002F5054" w:rsidRPr="00763EB6" w:rsidRDefault="002F5054" w:rsidP="00036CF6">
    <w:pPr>
      <w:pStyle w:val="Footer"/>
      <w:ind w:left="0"/>
      <w:rPr>
        <w:sz w:val="14"/>
        <w:szCs w:val="1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533" w:rsidRDefault="00EE4533" w:rsidP="00CD5B3B">
      <w:r>
        <w:separator/>
      </w:r>
    </w:p>
  </w:footnote>
  <w:footnote w:type="continuationSeparator" w:id="0">
    <w:p w:rsidR="00EE4533" w:rsidRDefault="00EE453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054" w:rsidRDefault="002F5054" w:rsidP="008A4458">
    <w:pPr>
      <w:pStyle w:val="Header"/>
      <w:ind w:left="0"/>
    </w:pPr>
  </w:p>
  <w:p w:rsidR="002F5054" w:rsidRPr="00CD5B3B" w:rsidRDefault="002F5054" w:rsidP="008A4458">
    <w:pPr>
      <w:pStyle w:val="Header"/>
      <w:ind w:left="0"/>
    </w:pPr>
    <w:r>
      <w:rPr>
        <w:noProof/>
        <w:lang w:val="ro-RO" w:eastAsia="ro-RO"/>
      </w:rPr>
      <w:drawing>
        <wp:inline distT="0" distB="0" distL="0" distR="0" wp14:anchorId="1EEF8F37" wp14:editId="6755F503">
          <wp:extent cx="1959610" cy="201930"/>
          <wp:effectExtent l="0" t="0" r="2540" b="7620"/>
          <wp:docPr id="9"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2F5054" w:rsidTr="008A4458">
      <w:tc>
        <w:tcPr>
          <w:tcW w:w="6804" w:type="dxa"/>
          <w:shd w:val="clear" w:color="auto" w:fill="auto"/>
        </w:tcPr>
        <w:p w:rsidR="002F5054" w:rsidRPr="00CD5B3B" w:rsidRDefault="002F5054" w:rsidP="00C20EF1">
          <w:pPr>
            <w:pStyle w:val="MediumGrid21"/>
          </w:pPr>
          <w:r>
            <w:rPr>
              <w:noProof/>
              <w:lang w:val="ro-RO" w:eastAsia="ro-RO"/>
            </w:rPr>
            <w:drawing>
              <wp:anchor distT="0" distB="0" distL="114300" distR="114300" simplePos="0" relativeHeight="251659264" behindDoc="1" locked="0" layoutInCell="1" allowOverlap="1" wp14:anchorId="07554729" wp14:editId="6D97A6F7">
                <wp:simplePos x="0" y="0"/>
                <wp:positionH relativeFrom="page">
                  <wp:posOffset>3810</wp:posOffset>
                </wp:positionH>
                <wp:positionV relativeFrom="page">
                  <wp:posOffset>137795</wp:posOffset>
                </wp:positionV>
                <wp:extent cx="2816225" cy="899795"/>
                <wp:effectExtent l="0" t="0" r="3175" b="0"/>
                <wp:wrapThrough wrapText="bothSides">
                  <wp:wrapPolygon edited="0">
                    <wp:start x="2192" y="0"/>
                    <wp:lineTo x="1315" y="1372"/>
                    <wp:lineTo x="0" y="5488"/>
                    <wp:lineTo x="0" y="16006"/>
                    <wp:lineTo x="1753" y="21036"/>
                    <wp:lineTo x="2192" y="21036"/>
                    <wp:lineTo x="4676" y="21036"/>
                    <wp:lineTo x="5114" y="21036"/>
                    <wp:lineTo x="6867" y="15548"/>
                    <wp:lineTo x="21478" y="13262"/>
                    <wp:lineTo x="21478" y="8689"/>
                    <wp:lineTo x="7159" y="6402"/>
                    <wp:lineTo x="5406" y="915"/>
                    <wp:lineTo x="4676" y="0"/>
                    <wp:lineTo x="2192" y="0"/>
                  </wp:wrapPolygon>
                </wp:wrapThrough>
                <wp:docPr id="2" name="Imagine 2" descr="logo MJ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J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22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2F5054" w:rsidRDefault="002F5054" w:rsidP="00E562FC">
          <w:pPr>
            <w:pStyle w:val="MediumGrid21"/>
            <w:jc w:val="right"/>
          </w:pPr>
        </w:p>
      </w:tc>
    </w:tr>
  </w:tbl>
  <w:p w:rsidR="002F5054" w:rsidRDefault="002F5054" w:rsidP="002B2D08">
    <w:pPr>
      <w:pStyle w:val="Header"/>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78B1"/>
    <w:multiLevelType w:val="hybridMultilevel"/>
    <w:tmpl w:val="B5B6BE50"/>
    <w:lvl w:ilvl="0" w:tplc="95ECF2BC">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1" w15:restartNumberingAfterBreak="0">
    <w:nsid w:val="07A46133"/>
    <w:multiLevelType w:val="hybridMultilevel"/>
    <w:tmpl w:val="6A2EF496"/>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8786F"/>
    <w:multiLevelType w:val="hybridMultilevel"/>
    <w:tmpl w:val="FD5A05D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A7562B3"/>
    <w:multiLevelType w:val="hybridMultilevel"/>
    <w:tmpl w:val="C1905B3C"/>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DDF5BCF"/>
    <w:multiLevelType w:val="hybridMultilevel"/>
    <w:tmpl w:val="52948C26"/>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FCC499A"/>
    <w:multiLevelType w:val="hybridMultilevel"/>
    <w:tmpl w:val="485EBAC4"/>
    <w:lvl w:ilvl="0" w:tplc="99585D92">
      <w:start w:val="7"/>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117472A"/>
    <w:multiLevelType w:val="hybridMultilevel"/>
    <w:tmpl w:val="7C2ADAB8"/>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887386"/>
    <w:multiLevelType w:val="hybridMultilevel"/>
    <w:tmpl w:val="6022820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46F2CDF"/>
    <w:multiLevelType w:val="hybridMultilevel"/>
    <w:tmpl w:val="38EE95EE"/>
    <w:lvl w:ilvl="0" w:tplc="0418000F">
      <w:start w:val="1"/>
      <w:numFmt w:val="decimal"/>
      <w:lvlText w:val="%1."/>
      <w:lvlJc w:val="left"/>
      <w:pPr>
        <w:tabs>
          <w:tab w:val="num" w:pos="640"/>
        </w:tabs>
        <w:ind w:left="640" w:hanging="360"/>
      </w:pPr>
    </w:lvl>
    <w:lvl w:ilvl="1" w:tplc="04180019" w:tentative="1">
      <w:start w:val="1"/>
      <w:numFmt w:val="lowerLetter"/>
      <w:lvlText w:val="%2."/>
      <w:lvlJc w:val="left"/>
      <w:pPr>
        <w:tabs>
          <w:tab w:val="num" w:pos="1360"/>
        </w:tabs>
        <w:ind w:left="1360" w:hanging="360"/>
      </w:pPr>
    </w:lvl>
    <w:lvl w:ilvl="2" w:tplc="0418001B" w:tentative="1">
      <w:start w:val="1"/>
      <w:numFmt w:val="lowerRoman"/>
      <w:lvlText w:val="%3."/>
      <w:lvlJc w:val="right"/>
      <w:pPr>
        <w:tabs>
          <w:tab w:val="num" w:pos="2080"/>
        </w:tabs>
        <w:ind w:left="2080" w:hanging="180"/>
      </w:pPr>
    </w:lvl>
    <w:lvl w:ilvl="3" w:tplc="0418000F" w:tentative="1">
      <w:start w:val="1"/>
      <w:numFmt w:val="decimal"/>
      <w:lvlText w:val="%4."/>
      <w:lvlJc w:val="left"/>
      <w:pPr>
        <w:tabs>
          <w:tab w:val="num" w:pos="2800"/>
        </w:tabs>
        <w:ind w:left="2800" w:hanging="360"/>
      </w:pPr>
    </w:lvl>
    <w:lvl w:ilvl="4" w:tplc="04180019" w:tentative="1">
      <w:start w:val="1"/>
      <w:numFmt w:val="lowerLetter"/>
      <w:lvlText w:val="%5."/>
      <w:lvlJc w:val="left"/>
      <w:pPr>
        <w:tabs>
          <w:tab w:val="num" w:pos="3520"/>
        </w:tabs>
        <w:ind w:left="3520" w:hanging="360"/>
      </w:pPr>
    </w:lvl>
    <w:lvl w:ilvl="5" w:tplc="0418001B" w:tentative="1">
      <w:start w:val="1"/>
      <w:numFmt w:val="lowerRoman"/>
      <w:lvlText w:val="%6."/>
      <w:lvlJc w:val="right"/>
      <w:pPr>
        <w:tabs>
          <w:tab w:val="num" w:pos="4240"/>
        </w:tabs>
        <w:ind w:left="4240" w:hanging="180"/>
      </w:pPr>
    </w:lvl>
    <w:lvl w:ilvl="6" w:tplc="0418000F" w:tentative="1">
      <w:start w:val="1"/>
      <w:numFmt w:val="decimal"/>
      <w:lvlText w:val="%7."/>
      <w:lvlJc w:val="left"/>
      <w:pPr>
        <w:tabs>
          <w:tab w:val="num" w:pos="4960"/>
        </w:tabs>
        <w:ind w:left="4960" w:hanging="360"/>
      </w:pPr>
    </w:lvl>
    <w:lvl w:ilvl="7" w:tplc="04180019" w:tentative="1">
      <w:start w:val="1"/>
      <w:numFmt w:val="lowerLetter"/>
      <w:lvlText w:val="%8."/>
      <w:lvlJc w:val="left"/>
      <w:pPr>
        <w:tabs>
          <w:tab w:val="num" w:pos="5680"/>
        </w:tabs>
        <w:ind w:left="5680" w:hanging="360"/>
      </w:pPr>
    </w:lvl>
    <w:lvl w:ilvl="8" w:tplc="0418001B" w:tentative="1">
      <w:start w:val="1"/>
      <w:numFmt w:val="lowerRoman"/>
      <w:lvlText w:val="%9."/>
      <w:lvlJc w:val="right"/>
      <w:pPr>
        <w:tabs>
          <w:tab w:val="num" w:pos="6400"/>
        </w:tabs>
        <w:ind w:left="6400" w:hanging="180"/>
      </w:pPr>
    </w:lvl>
  </w:abstractNum>
  <w:abstractNum w:abstractNumId="9" w15:restartNumberingAfterBreak="0">
    <w:nsid w:val="17AD7367"/>
    <w:multiLevelType w:val="hybridMultilevel"/>
    <w:tmpl w:val="60EA4E04"/>
    <w:lvl w:ilvl="0" w:tplc="696A63F6">
      <w:numFmt w:val="bullet"/>
      <w:lvlText w:val="-"/>
      <w:lvlJc w:val="left"/>
      <w:pPr>
        <w:tabs>
          <w:tab w:val="num" w:pos="1080"/>
        </w:tabs>
        <w:ind w:left="1080" w:hanging="360"/>
      </w:pPr>
      <w:rPr>
        <w:rFonts w:ascii="Arial" w:eastAsia="Times New Roman" w:hAnsi="Arial" w:cs="Arial"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F968D8"/>
    <w:multiLevelType w:val="multilevel"/>
    <w:tmpl w:val="0418001D"/>
    <w:styleLink w:val="Stiltitlu1"/>
    <w:lvl w:ilvl="0">
      <w:start w:val="1"/>
      <w:numFmt w:val="decimal"/>
      <w:lvlText w:val="%1)"/>
      <w:lvlJc w:val="left"/>
      <w:pPr>
        <w:tabs>
          <w:tab w:val="num" w:pos="360"/>
        </w:tabs>
        <w:ind w:left="360" w:hanging="360"/>
      </w:pPr>
      <w:rPr>
        <w:rFonts w:ascii="Arial" w:hAnsi="Arial"/>
        <w:b/>
        <w:color w:val="auto"/>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D81677"/>
    <w:multiLevelType w:val="hybridMultilevel"/>
    <w:tmpl w:val="BEAAF1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E043B52"/>
    <w:multiLevelType w:val="hybridMultilevel"/>
    <w:tmpl w:val="B0E82210"/>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E2A6E60"/>
    <w:multiLevelType w:val="hybridMultilevel"/>
    <w:tmpl w:val="A84CE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571FDA"/>
    <w:multiLevelType w:val="hybridMultilevel"/>
    <w:tmpl w:val="281C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5324"/>
    <w:multiLevelType w:val="hybridMultilevel"/>
    <w:tmpl w:val="F11AFD30"/>
    <w:lvl w:ilvl="0" w:tplc="32600B40">
      <w:start w:val="1"/>
      <w:numFmt w:val="lowerLetter"/>
      <w:lvlText w:val="%1)"/>
      <w:lvlJc w:val="left"/>
      <w:pPr>
        <w:tabs>
          <w:tab w:val="num" w:pos="1776"/>
        </w:tabs>
        <w:ind w:left="1776" w:hanging="36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abstractNum w:abstractNumId="16" w15:restartNumberingAfterBreak="0">
    <w:nsid w:val="2D1D7537"/>
    <w:multiLevelType w:val="hybridMultilevel"/>
    <w:tmpl w:val="38EE95EE"/>
    <w:lvl w:ilvl="0" w:tplc="0418000F">
      <w:start w:val="1"/>
      <w:numFmt w:val="decimal"/>
      <w:lvlText w:val="%1."/>
      <w:lvlJc w:val="left"/>
      <w:pPr>
        <w:tabs>
          <w:tab w:val="num" w:pos="640"/>
        </w:tabs>
        <w:ind w:left="640" w:hanging="360"/>
      </w:pPr>
    </w:lvl>
    <w:lvl w:ilvl="1" w:tplc="04180019" w:tentative="1">
      <w:start w:val="1"/>
      <w:numFmt w:val="lowerLetter"/>
      <w:lvlText w:val="%2."/>
      <w:lvlJc w:val="left"/>
      <w:pPr>
        <w:tabs>
          <w:tab w:val="num" w:pos="1360"/>
        </w:tabs>
        <w:ind w:left="1360" w:hanging="360"/>
      </w:pPr>
    </w:lvl>
    <w:lvl w:ilvl="2" w:tplc="0418001B" w:tentative="1">
      <w:start w:val="1"/>
      <w:numFmt w:val="lowerRoman"/>
      <w:lvlText w:val="%3."/>
      <w:lvlJc w:val="right"/>
      <w:pPr>
        <w:tabs>
          <w:tab w:val="num" w:pos="2080"/>
        </w:tabs>
        <w:ind w:left="2080" w:hanging="180"/>
      </w:pPr>
    </w:lvl>
    <w:lvl w:ilvl="3" w:tplc="0418000F" w:tentative="1">
      <w:start w:val="1"/>
      <w:numFmt w:val="decimal"/>
      <w:lvlText w:val="%4."/>
      <w:lvlJc w:val="left"/>
      <w:pPr>
        <w:tabs>
          <w:tab w:val="num" w:pos="2800"/>
        </w:tabs>
        <w:ind w:left="2800" w:hanging="360"/>
      </w:pPr>
    </w:lvl>
    <w:lvl w:ilvl="4" w:tplc="04180019" w:tentative="1">
      <w:start w:val="1"/>
      <w:numFmt w:val="lowerLetter"/>
      <w:lvlText w:val="%5."/>
      <w:lvlJc w:val="left"/>
      <w:pPr>
        <w:tabs>
          <w:tab w:val="num" w:pos="3520"/>
        </w:tabs>
        <w:ind w:left="3520" w:hanging="360"/>
      </w:pPr>
    </w:lvl>
    <w:lvl w:ilvl="5" w:tplc="0418001B" w:tentative="1">
      <w:start w:val="1"/>
      <w:numFmt w:val="lowerRoman"/>
      <w:lvlText w:val="%6."/>
      <w:lvlJc w:val="right"/>
      <w:pPr>
        <w:tabs>
          <w:tab w:val="num" w:pos="4240"/>
        </w:tabs>
        <w:ind w:left="4240" w:hanging="180"/>
      </w:pPr>
    </w:lvl>
    <w:lvl w:ilvl="6" w:tplc="0418000F" w:tentative="1">
      <w:start w:val="1"/>
      <w:numFmt w:val="decimal"/>
      <w:lvlText w:val="%7."/>
      <w:lvlJc w:val="left"/>
      <w:pPr>
        <w:tabs>
          <w:tab w:val="num" w:pos="4960"/>
        </w:tabs>
        <w:ind w:left="4960" w:hanging="360"/>
      </w:pPr>
    </w:lvl>
    <w:lvl w:ilvl="7" w:tplc="04180019" w:tentative="1">
      <w:start w:val="1"/>
      <w:numFmt w:val="lowerLetter"/>
      <w:lvlText w:val="%8."/>
      <w:lvlJc w:val="left"/>
      <w:pPr>
        <w:tabs>
          <w:tab w:val="num" w:pos="5680"/>
        </w:tabs>
        <w:ind w:left="5680" w:hanging="360"/>
      </w:pPr>
    </w:lvl>
    <w:lvl w:ilvl="8" w:tplc="0418001B" w:tentative="1">
      <w:start w:val="1"/>
      <w:numFmt w:val="lowerRoman"/>
      <w:lvlText w:val="%9."/>
      <w:lvlJc w:val="right"/>
      <w:pPr>
        <w:tabs>
          <w:tab w:val="num" w:pos="6400"/>
        </w:tabs>
        <w:ind w:left="6400" w:hanging="180"/>
      </w:pPr>
    </w:lvl>
  </w:abstractNum>
  <w:abstractNum w:abstractNumId="17" w15:restartNumberingAfterBreak="0">
    <w:nsid w:val="321221A7"/>
    <w:multiLevelType w:val="hybridMultilevel"/>
    <w:tmpl w:val="88164E20"/>
    <w:lvl w:ilvl="0" w:tplc="684CA856">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2326421"/>
    <w:multiLevelType w:val="hybridMultilevel"/>
    <w:tmpl w:val="C242F3CE"/>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4316F65"/>
    <w:multiLevelType w:val="hybridMultilevel"/>
    <w:tmpl w:val="FCCA5B5E"/>
    <w:lvl w:ilvl="0" w:tplc="BDE48746">
      <w:start w:val="1"/>
      <w:numFmt w:val="lowerLetter"/>
      <w:lvlText w:val="%1)"/>
      <w:lvlJc w:val="left"/>
      <w:pPr>
        <w:ind w:left="825" w:hanging="360"/>
      </w:pPr>
      <w:rPr>
        <w:rFonts w:hint="default"/>
      </w:r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20" w15:restartNumberingAfterBreak="0">
    <w:nsid w:val="36330A75"/>
    <w:multiLevelType w:val="hybridMultilevel"/>
    <w:tmpl w:val="708C4724"/>
    <w:lvl w:ilvl="0" w:tplc="8AAC4856">
      <w:numFmt w:val="bullet"/>
      <w:lvlText w:val="-"/>
      <w:lvlJc w:val="left"/>
      <w:pPr>
        <w:ind w:left="927" w:hanging="360"/>
      </w:pPr>
      <w:rPr>
        <w:rFonts w:ascii="Arial" w:eastAsia="Times New Roman" w:hAnsi="Arial" w:cs="Aria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1" w15:restartNumberingAfterBreak="0">
    <w:nsid w:val="36EA61D7"/>
    <w:multiLevelType w:val="hybridMultilevel"/>
    <w:tmpl w:val="7AC2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94545"/>
    <w:multiLevelType w:val="hybridMultilevel"/>
    <w:tmpl w:val="411AE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D2AB2"/>
    <w:multiLevelType w:val="hybridMultilevel"/>
    <w:tmpl w:val="C234C786"/>
    <w:lvl w:ilvl="0" w:tplc="5540F7C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15:restartNumberingAfterBreak="0">
    <w:nsid w:val="3BF86AD9"/>
    <w:multiLevelType w:val="hybridMultilevel"/>
    <w:tmpl w:val="27E2900E"/>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E3D6E83"/>
    <w:multiLevelType w:val="hybridMultilevel"/>
    <w:tmpl w:val="86B8A380"/>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72506"/>
    <w:multiLevelType w:val="hybridMultilevel"/>
    <w:tmpl w:val="07581700"/>
    <w:lvl w:ilvl="0" w:tplc="DFB4B03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D433E63"/>
    <w:multiLevelType w:val="hybridMultilevel"/>
    <w:tmpl w:val="C49C2E46"/>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4A7DB5"/>
    <w:multiLevelType w:val="hybridMultilevel"/>
    <w:tmpl w:val="79FC3EC8"/>
    <w:lvl w:ilvl="0" w:tplc="3F90E52C">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15:restartNumberingAfterBreak="0">
    <w:nsid w:val="6E050841"/>
    <w:multiLevelType w:val="hybridMultilevel"/>
    <w:tmpl w:val="BB0404F8"/>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48D1762"/>
    <w:multiLevelType w:val="hybridMultilevel"/>
    <w:tmpl w:val="FB5236B8"/>
    <w:lvl w:ilvl="0" w:tplc="5960146C">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4F3692C"/>
    <w:multiLevelType w:val="hybridMultilevel"/>
    <w:tmpl w:val="E6DC0E3E"/>
    <w:lvl w:ilvl="0" w:tplc="D6446E5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778D33DE"/>
    <w:multiLevelType w:val="hybridMultilevel"/>
    <w:tmpl w:val="63F40254"/>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862222F"/>
    <w:multiLevelType w:val="hybridMultilevel"/>
    <w:tmpl w:val="41466C8A"/>
    <w:lvl w:ilvl="0" w:tplc="04180011">
      <w:start w:val="7"/>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A2075CB"/>
    <w:multiLevelType w:val="hybridMultilevel"/>
    <w:tmpl w:val="E24E8236"/>
    <w:lvl w:ilvl="0" w:tplc="298C4A12">
      <w:start w:val="1"/>
      <w:numFmt w:val="upperRoman"/>
      <w:lvlText w:val="%1."/>
      <w:lvlJc w:val="left"/>
      <w:pPr>
        <w:tabs>
          <w:tab w:val="num" w:pos="2136"/>
        </w:tabs>
        <w:ind w:left="2136" w:hanging="72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num w:numId="1">
    <w:abstractNumId w:val="25"/>
  </w:num>
  <w:num w:numId="2">
    <w:abstractNumId w:val="20"/>
  </w:num>
  <w:num w:numId="3">
    <w:abstractNumId w:val="28"/>
  </w:num>
  <w:num w:numId="4">
    <w:abstractNumId w:val="30"/>
  </w:num>
  <w:num w:numId="5">
    <w:abstractNumId w:val="10"/>
  </w:num>
  <w:num w:numId="6">
    <w:abstractNumId w:val="8"/>
  </w:num>
  <w:num w:numId="7">
    <w:abstractNumId w:val="4"/>
  </w:num>
  <w:num w:numId="8">
    <w:abstractNumId w:val="34"/>
  </w:num>
  <w:num w:numId="9">
    <w:abstractNumId w:val="15"/>
  </w:num>
  <w:num w:numId="10">
    <w:abstractNumId w:val="16"/>
  </w:num>
  <w:num w:numId="11">
    <w:abstractNumId w:val="22"/>
  </w:num>
  <w:num w:numId="12">
    <w:abstractNumId w:val="17"/>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32"/>
  </w:num>
  <w:num w:numId="18">
    <w:abstractNumId w:val="24"/>
  </w:num>
  <w:num w:numId="19">
    <w:abstractNumId w:val="18"/>
  </w:num>
  <w:num w:numId="20">
    <w:abstractNumId w:val="1"/>
  </w:num>
  <w:num w:numId="21">
    <w:abstractNumId w:val="29"/>
  </w:num>
  <w:num w:numId="22">
    <w:abstractNumId w:val="27"/>
  </w:num>
  <w:num w:numId="23">
    <w:abstractNumId w:val="33"/>
  </w:num>
  <w:num w:numId="24">
    <w:abstractNumId w:val="6"/>
  </w:num>
  <w:num w:numId="25">
    <w:abstractNumId w:val="5"/>
  </w:num>
  <w:num w:numId="26">
    <w:abstractNumId w:val="7"/>
  </w:num>
  <w:num w:numId="27">
    <w:abstractNumId w:val="11"/>
  </w:num>
  <w:num w:numId="28">
    <w:abstractNumId w:val="19"/>
  </w:num>
  <w:num w:numId="29">
    <w:abstractNumId w:val="2"/>
  </w:num>
  <w:num w:numId="30">
    <w:abstractNumId w:val="0"/>
  </w:num>
  <w:num w:numId="31">
    <w:abstractNumId w:val="23"/>
  </w:num>
  <w:num w:numId="32">
    <w:abstractNumId w:val="31"/>
  </w:num>
  <w:num w:numId="33">
    <w:abstractNumId w:val="26"/>
  </w:num>
  <w:num w:numId="34">
    <w:abstractNumId w:val="14"/>
  </w:num>
  <w:num w:numId="35">
    <w:abstractNumId w:val="1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4655"/>
    <w:rsid w:val="00004FE5"/>
    <w:rsid w:val="00006F54"/>
    <w:rsid w:val="00011918"/>
    <w:rsid w:val="00012953"/>
    <w:rsid w:val="00012BC5"/>
    <w:rsid w:val="000203EE"/>
    <w:rsid w:val="00023330"/>
    <w:rsid w:val="000356B9"/>
    <w:rsid w:val="00036CF6"/>
    <w:rsid w:val="00040B20"/>
    <w:rsid w:val="00041C9C"/>
    <w:rsid w:val="00051541"/>
    <w:rsid w:val="00051783"/>
    <w:rsid w:val="00057E6C"/>
    <w:rsid w:val="00066301"/>
    <w:rsid w:val="00067E22"/>
    <w:rsid w:val="00070A9B"/>
    <w:rsid w:val="0008365B"/>
    <w:rsid w:val="0008700C"/>
    <w:rsid w:val="000874A3"/>
    <w:rsid w:val="00093CC0"/>
    <w:rsid w:val="00093D92"/>
    <w:rsid w:val="000A05B9"/>
    <w:rsid w:val="000A3A39"/>
    <w:rsid w:val="000A3B12"/>
    <w:rsid w:val="000A5FB4"/>
    <w:rsid w:val="000A6B65"/>
    <w:rsid w:val="000A6CF8"/>
    <w:rsid w:val="000B0A12"/>
    <w:rsid w:val="000B1131"/>
    <w:rsid w:val="000B1548"/>
    <w:rsid w:val="000B199E"/>
    <w:rsid w:val="000B419C"/>
    <w:rsid w:val="000B624B"/>
    <w:rsid w:val="000B74CB"/>
    <w:rsid w:val="000C0552"/>
    <w:rsid w:val="000C12E1"/>
    <w:rsid w:val="000C2CF0"/>
    <w:rsid w:val="000C6115"/>
    <w:rsid w:val="000C7E23"/>
    <w:rsid w:val="000D0E4C"/>
    <w:rsid w:val="000D40FD"/>
    <w:rsid w:val="000D4119"/>
    <w:rsid w:val="000D7C7A"/>
    <w:rsid w:val="000E0A4D"/>
    <w:rsid w:val="000E26EE"/>
    <w:rsid w:val="000E3C72"/>
    <w:rsid w:val="000E4557"/>
    <w:rsid w:val="000E593C"/>
    <w:rsid w:val="000F04EB"/>
    <w:rsid w:val="000F1969"/>
    <w:rsid w:val="000F1F83"/>
    <w:rsid w:val="000F6609"/>
    <w:rsid w:val="000F6D2C"/>
    <w:rsid w:val="000F6E60"/>
    <w:rsid w:val="000F6F9B"/>
    <w:rsid w:val="000F7F75"/>
    <w:rsid w:val="00100F36"/>
    <w:rsid w:val="001035CC"/>
    <w:rsid w:val="00103FF9"/>
    <w:rsid w:val="00104D3A"/>
    <w:rsid w:val="00110064"/>
    <w:rsid w:val="0011019E"/>
    <w:rsid w:val="00112F22"/>
    <w:rsid w:val="0011421B"/>
    <w:rsid w:val="001158EF"/>
    <w:rsid w:val="001159EF"/>
    <w:rsid w:val="00117351"/>
    <w:rsid w:val="00121F8F"/>
    <w:rsid w:val="00123B48"/>
    <w:rsid w:val="0012496F"/>
    <w:rsid w:val="00126D51"/>
    <w:rsid w:val="00130A64"/>
    <w:rsid w:val="0013227A"/>
    <w:rsid w:val="00133DE4"/>
    <w:rsid w:val="00133EE9"/>
    <w:rsid w:val="001354A3"/>
    <w:rsid w:val="001363AB"/>
    <w:rsid w:val="0013685D"/>
    <w:rsid w:val="00142125"/>
    <w:rsid w:val="00142BA9"/>
    <w:rsid w:val="00143EF6"/>
    <w:rsid w:val="001440A0"/>
    <w:rsid w:val="00147354"/>
    <w:rsid w:val="0015226E"/>
    <w:rsid w:val="00154124"/>
    <w:rsid w:val="00156C0D"/>
    <w:rsid w:val="0016023A"/>
    <w:rsid w:val="00161484"/>
    <w:rsid w:val="00163886"/>
    <w:rsid w:val="001667D5"/>
    <w:rsid w:val="0017036F"/>
    <w:rsid w:val="001741BC"/>
    <w:rsid w:val="00175000"/>
    <w:rsid w:val="001754AF"/>
    <w:rsid w:val="00176C7E"/>
    <w:rsid w:val="001775DD"/>
    <w:rsid w:val="00177A6F"/>
    <w:rsid w:val="00180A6A"/>
    <w:rsid w:val="00186677"/>
    <w:rsid w:val="00187A4A"/>
    <w:rsid w:val="00192EDC"/>
    <w:rsid w:val="001937A8"/>
    <w:rsid w:val="001A0582"/>
    <w:rsid w:val="001A0C6A"/>
    <w:rsid w:val="001A253F"/>
    <w:rsid w:val="001A25D7"/>
    <w:rsid w:val="001A6D0F"/>
    <w:rsid w:val="001B069A"/>
    <w:rsid w:val="001B0B0A"/>
    <w:rsid w:val="001B0B17"/>
    <w:rsid w:val="001B3F6B"/>
    <w:rsid w:val="001B5103"/>
    <w:rsid w:val="001C0FFB"/>
    <w:rsid w:val="001C37CC"/>
    <w:rsid w:val="001C3E1F"/>
    <w:rsid w:val="001C5450"/>
    <w:rsid w:val="001C7168"/>
    <w:rsid w:val="001D1FF8"/>
    <w:rsid w:val="001D5CA2"/>
    <w:rsid w:val="001E068A"/>
    <w:rsid w:val="001E1A43"/>
    <w:rsid w:val="001E40CA"/>
    <w:rsid w:val="001E4A4F"/>
    <w:rsid w:val="001E6A4B"/>
    <w:rsid w:val="001E7556"/>
    <w:rsid w:val="001E7806"/>
    <w:rsid w:val="001F4211"/>
    <w:rsid w:val="00201CB5"/>
    <w:rsid w:val="00203948"/>
    <w:rsid w:val="002041AE"/>
    <w:rsid w:val="002103D5"/>
    <w:rsid w:val="00214088"/>
    <w:rsid w:val="00214A37"/>
    <w:rsid w:val="0021737F"/>
    <w:rsid w:val="002177BA"/>
    <w:rsid w:val="00217B0F"/>
    <w:rsid w:val="00224627"/>
    <w:rsid w:val="002268B6"/>
    <w:rsid w:val="002278F5"/>
    <w:rsid w:val="00231599"/>
    <w:rsid w:val="00235B46"/>
    <w:rsid w:val="00235C7E"/>
    <w:rsid w:val="0024074D"/>
    <w:rsid w:val="00240C8D"/>
    <w:rsid w:val="00241278"/>
    <w:rsid w:val="0024218A"/>
    <w:rsid w:val="002421C4"/>
    <w:rsid w:val="00242E37"/>
    <w:rsid w:val="00246739"/>
    <w:rsid w:val="00250AA8"/>
    <w:rsid w:val="00252DF4"/>
    <w:rsid w:val="00255D65"/>
    <w:rsid w:val="00256911"/>
    <w:rsid w:val="00261956"/>
    <w:rsid w:val="00264D2F"/>
    <w:rsid w:val="00270386"/>
    <w:rsid w:val="002773B3"/>
    <w:rsid w:val="002866D5"/>
    <w:rsid w:val="002912CF"/>
    <w:rsid w:val="00293D74"/>
    <w:rsid w:val="002942BF"/>
    <w:rsid w:val="00294FFB"/>
    <w:rsid w:val="002962B3"/>
    <w:rsid w:val="002A1301"/>
    <w:rsid w:val="002A5742"/>
    <w:rsid w:val="002A75B8"/>
    <w:rsid w:val="002A78DB"/>
    <w:rsid w:val="002B081D"/>
    <w:rsid w:val="002B0EE4"/>
    <w:rsid w:val="002B2D08"/>
    <w:rsid w:val="002B312F"/>
    <w:rsid w:val="002C1FB5"/>
    <w:rsid w:val="002C3264"/>
    <w:rsid w:val="002C4D0A"/>
    <w:rsid w:val="002C577C"/>
    <w:rsid w:val="002C754F"/>
    <w:rsid w:val="002D215A"/>
    <w:rsid w:val="002D4552"/>
    <w:rsid w:val="002D69D3"/>
    <w:rsid w:val="002D78D0"/>
    <w:rsid w:val="002E07D4"/>
    <w:rsid w:val="002E31CC"/>
    <w:rsid w:val="002E4B44"/>
    <w:rsid w:val="002F04CE"/>
    <w:rsid w:val="002F0F45"/>
    <w:rsid w:val="002F5054"/>
    <w:rsid w:val="0030145B"/>
    <w:rsid w:val="00303371"/>
    <w:rsid w:val="0030373A"/>
    <w:rsid w:val="00304738"/>
    <w:rsid w:val="003055EA"/>
    <w:rsid w:val="00307532"/>
    <w:rsid w:val="00310BC4"/>
    <w:rsid w:val="00311361"/>
    <w:rsid w:val="003125B6"/>
    <w:rsid w:val="0031477A"/>
    <w:rsid w:val="0031765F"/>
    <w:rsid w:val="00320D88"/>
    <w:rsid w:val="003249F6"/>
    <w:rsid w:val="00324CD0"/>
    <w:rsid w:val="00332637"/>
    <w:rsid w:val="00333948"/>
    <w:rsid w:val="00334149"/>
    <w:rsid w:val="00336015"/>
    <w:rsid w:val="003362AA"/>
    <w:rsid w:val="00343783"/>
    <w:rsid w:val="00345AA2"/>
    <w:rsid w:val="00346122"/>
    <w:rsid w:val="0034662B"/>
    <w:rsid w:val="00346E88"/>
    <w:rsid w:val="003475B8"/>
    <w:rsid w:val="0035422D"/>
    <w:rsid w:val="00362481"/>
    <w:rsid w:val="003647FB"/>
    <w:rsid w:val="00365B0B"/>
    <w:rsid w:val="00366996"/>
    <w:rsid w:val="00367031"/>
    <w:rsid w:val="0037246D"/>
    <w:rsid w:val="003743C0"/>
    <w:rsid w:val="003821DE"/>
    <w:rsid w:val="00383E36"/>
    <w:rsid w:val="003845B3"/>
    <w:rsid w:val="00384E76"/>
    <w:rsid w:val="003869FE"/>
    <w:rsid w:val="00390E3B"/>
    <w:rsid w:val="00393AB8"/>
    <w:rsid w:val="003A0E30"/>
    <w:rsid w:val="003A42CA"/>
    <w:rsid w:val="003A4C44"/>
    <w:rsid w:val="003A5C43"/>
    <w:rsid w:val="003A78B2"/>
    <w:rsid w:val="003A7E3D"/>
    <w:rsid w:val="003B1D16"/>
    <w:rsid w:val="003B4854"/>
    <w:rsid w:val="003B582D"/>
    <w:rsid w:val="003B7109"/>
    <w:rsid w:val="003B7F01"/>
    <w:rsid w:val="003C4CEE"/>
    <w:rsid w:val="003C5EEB"/>
    <w:rsid w:val="003C697D"/>
    <w:rsid w:val="003D4814"/>
    <w:rsid w:val="003D5469"/>
    <w:rsid w:val="003D546B"/>
    <w:rsid w:val="003D5AD7"/>
    <w:rsid w:val="003D70A6"/>
    <w:rsid w:val="003D7C9D"/>
    <w:rsid w:val="003E2057"/>
    <w:rsid w:val="003E564E"/>
    <w:rsid w:val="003E5A8E"/>
    <w:rsid w:val="003E6934"/>
    <w:rsid w:val="003E7D0B"/>
    <w:rsid w:val="003F15EE"/>
    <w:rsid w:val="003F60D1"/>
    <w:rsid w:val="003F6644"/>
    <w:rsid w:val="003F74E5"/>
    <w:rsid w:val="00400B9E"/>
    <w:rsid w:val="004024E0"/>
    <w:rsid w:val="004045F1"/>
    <w:rsid w:val="004104FB"/>
    <w:rsid w:val="00410691"/>
    <w:rsid w:val="00411CA6"/>
    <w:rsid w:val="004124D2"/>
    <w:rsid w:val="00414441"/>
    <w:rsid w:val="0041502B"/>
    <w:rsid w:val="004158D2"/>
    <w:rsid w:val="0041681A"/>
    <w:rsid w:val="00422E63"/>
    <w:rsid w:val="004256A7"/>
    <w:rsid w:val="00433202"/>
    <w:rsid w:val="00441983"/>
    <w:rsid w:val="004419F6"/>
    <w:rsid w:val="004449EA"/>
    <w:rsid w:val="00445120"/>
    <w:rsid w:val="00447BEA"/>
    <w:rsid w:val="00452480"/>
    <w:rsid w:val="004558F7"/>
    <w:rsid w:val="00457911"/>
    <w:rsid w:val="004613D4"/>
    <w:rsid w:val="00463AF6"/>
    <w:rsid w:val="004646B4"/>
    <w:rsid w:val="00470992"/>
    <w:rsid w:val="00471410"/>
    <w:rsid w:val="00471FDD"/>
    <w:rsid w:val="004720D2"/>
    <w:rsid w:val="004812B6"/>
    <w:rsid w:val="00481D36"/>
    <w:rsid w:val="004822A7"/>
    <w:rsid w:val="0048378A"/>
    <w:rsid w:val="004902DB"/>
    <w:rsid w:val="00490F39"/>
    <w:rsid w:val="00491C7C"/>
    <w:rsid w:val="00491D30"/>
    <w:rsid w:val="00493AD5"/>
    <w:rsid w:val="00493CB4"/>
    <w:rsid w:val="00496A82"/>
    <w:rsid w:val="004A0517"/>
    <w:rsid w:val="004A2EB8"/>
    <w:rsid w:val="004B0BE7"/>
    <w:rsid w:val="004B2F03"/>
    <w:rsid w:val="004B416A"/>
    <w:rsid w:val="004B5212"/>
    <w:rsid w:val="004C0C57"/>
    <w:rsid w:val="004C18CA"/>
    <w:rsid w:val="004C2D2F"/>
    <w:rsid w:val="004C571E"/>
    <w:rsid w:val="004C60A3"/>
    <w:rsid w:val="004D0E68"/>
    <w:rsid w:val="004D1FAC"/>
    <w:rsid w:val="004D2033"/>
    <w:rsid w:val="004D283C"/>
    <w:rsid w:val="004D6072"/>
    <w:rsid w:val="004E136B"/>
    <w:rsid w:val="004E165F"/>
    <w:rsid w:val="004E1A36"/>
    <w:rsid w:val="004E24A5"/>
    <w:rsid w:val="004E4048"/>
    <w:rsid w:val="004F0112"/>
    <w:rsid w:val="004F0E99"/>
    <w:rsid w:val="004F23B9"/>
    <w:rsid w:val="00500239"/>
    <w:rsid w:val="0050084B"/>
    <w:rsid w:val="00503CF7"/>
    <w:rsid w:val="0050486D"/>
    <w:rsid w:val="00505DDB"/>
    <w:rsid w:val="00506BD6"/>
    <w:rsid w:val="00506DBD"/>
    <w:rsid w:val="00507BA0"/>
    <w:rsid w:val="0051188A"/>
    <w:rsid w:val="00515CE8"/>
    <w:rsid w:val="005165B0"/>
    <w:rsid w:val="00517EC7"/>
    <w:rsid w:val="0052245A"/>
    <w:rsid w:val="00522D51"/>
    <w:rsid w:val="00524024"/>
    <w:rsid w:val="00525026"/>
    <w:rsid w:val="00525188"/>
    <w:rsid w:val="005254D7"/>
    <w:rsid w:val="00525A39"/>
    <w:rsid w:val="00525F38"/>
    <w:rsid w:val="00526EF1"/>
    <w:rsid w:val="0053146C"/>
    <w:rsid w:val="00532302"/>
    <w:rsid w:val="005341C2"/>
    <w:rsid w:val="00540F7D"/>
    <w:rsid w:val="00544062"/>
    <w:rsid w:val="00544D2B"/>
    <w:rsid w:val="00547D26"/>
    <w:rsid w:val="00553236"/>
    <w:rsid w:val="00553B06"/>
    <w:rsid w:val="00554019"/>
    <w:rsid w:val="0055628A"/>
    <w:rsid w:val="0055740D"/>
    <w:rsid w:val="0056040B"/>
    <w:rsid w:val="0056056A"/>
    <w:rsid w:val="00565659"/>
    <w:rsid w:val="0057035A"/>
    <w:rsid w:val="005770C1"/>
    <w:rsid w:val="00583B2D"/>
    <w:rsid w:val="005879B0"/>
    <w:rsid w:val="00587F53"/>
    <w:rsid w:val="005909D8"/>
    <w:rsid w:val="00591176"/>
    <w:rsid w:val="005916A0"/>
    <w:rsid w:val="005937E5"/>
    <w:rsid w:val="005954BF"/>
    <w:rsid w:val="005956AA"/>
    <w:rsid w:val="00595BCA"/>
    <w:rsid w:val="00596D78"/>
    <w:rsid w:val="0059764D"/>
    <w:rsid w:val="005A20FE"/>
    <w:rsid w:val="005A2191"/>
    <w:rsid w:val="005A2B7D"/>
    <w:rsid w:val="005A53D7"/>
    <w:rsid w:val="005B33E9"/>
    <w:rsid w:val="005B3F01"/>
    <w:rsid w:val="005B4DFB"/>
    <w:rsid w:val="005B5E81"/>
    <w:rsid w:val="005B6184"/>
    <w:rsid w:val="005B6306"/>
    <w:rsid w:val="005B6FBB"/>
    <w:rsid w:val="005C266B"/>
    <w:rsid w:val="005C3928"/>
    <w:rsid w:val="005C40DE"/>
    <w:rsid w:val="005C7361"/>
    <w:rsid w:val="005C7700"/>
    <w:rsid w:val="005D3F87"/>
    <w:rsid w:val="005E1EDA"/>
    <w:rsid w:val="005E278F"/>
    <w:rsid w:val="005E5E72"/>
    <w:rsid w:val="005E6FFA"/>
    <w:rsid w:val="005F0A72"/>
    <w:rsid w:val="005F1B2F"/>
    <w:rsid w:val="005F5C19"/>
    <w:rsid w:val="005F7774"/>
    <w:rsid w:val="00600A07"/>
    <w:rsid w:val="00601634"/>
    <w:rsid w:val="00604DD4"/>
    <w:rsid w:val="00604E7E"/>
    <w:rsid w:val="00606DD4"/>
    <w:rsid w:val="006070C8"/>
    <w:rsid w:val="00615469"/>
    <w:rsid w:val="006165C6"/>
    <w:rsid w:val="00616DAD"/>
    <w:rsid w:val="00626A23"/>
    <w:rsid w:val="006272FB"/>
    <w:rsid w:val="00634003"/>
    <w:rsid w:val="00637CF8"/>
    <w:rsid w:val="006461EC"/>
    <w:rsid w:val="006472B0"/>
    <w:rsid w:val="0065259E"/>
    <w:rsid w:val="0065346E"/>
    <w:rsid w:val="00655156"/>
    <w:rsid w:val="00657111"/>
    <w:rsid w:val="006615FD"/>
    <w:rsid w:val="0066186F"/>
    <w:rsid w:val="0066251D"/>
    <w:rsid w:val="006629C8"/>
    <w:rsid w:val="00664F28"/>
    <w:rsid w:val="006711E9"/>
    <w:rsid w:val="00672D65"/>
    <w:rsid w:val="00673126"/>
    <w:rsid w:val="006739F3"/>
    <w:rsid w:val="00677FEB"/>
    <w:rsid w:val="006850E3"/>
    <w:rsid w:val="00686082"/>
    <w:rsid w:val="00686EFE"/>
    <w:rsid w:val="00687D69"/>
    <w:rsid w:val="006921D5"/>
    <w:rsid w:val="00693B04"/>
    <w:rsid w:val="006A263E"/>
    <w:rsid w:val="006A2D0F"/>
    <w:rsid w:val="006A4334"/>
    <w:rsid w:val="006A4714"/>
    <w:rsid w:val="006A55F1"/>
    <w:rsid w:val="006B0219"/>
    <w:rsid w:val="006B1845"/>
    <w:rsid w:val="006B1F96"/>
    <w:rsid w:val="006B528B"/>
    <w:rsid w:val="006B75CF"/>
    <w:rsid w:val="006C3838"/>
    <w:rsid w:val="006C3AB7"/>
    <w:rsid w:val="006C6965"/>
    <w:rsid w:val="006C6D48"/>
    <w:rsid w:val="006D2965"/>
    <w:rsid w:val="006D3602"/>
    <w:rsid w:val="006D4516"/>
    <w:rsid w:val="006D602F"/>
    <w:rsid w:val="006D7D9C"/>
    <w:rsid w:val="006E1CC6"/>
    <w:rsid w:val="006F4DC8"/>
    <w:rsid w:val="006F5944"/>
    <w:rsid w:val="006F72F3"/>
    <w:rsid w:val="00701D73"/>
    <w:rsid w:val="00702107"/>
    <w:rsid w:val="00714DAC"/>
    <w:rsid w:val="007156A0"/>
    <w:rsid w:val="00715C6C"/>
    <w:rsid w:val="00717BA0"/>
    <w:rsid w:val="00720B38"/>
    <w:rsid w:val="00722BEC"/>
    <w:rsid w:val="00723DD7"/>
    <w:rsid w:val="007245B4"/>
    <w:rsid w:val="00725F2C"/>
    <w:rsid w:val="00733CF2"/>
    <w:rsid w:val="00734910"/>
    <w:rsid w:val="00735B97"/>
    <w:rsid w:val="0073687E"/>
    <w:rsid w:val="007453B2"/>
    <w:rsid w:val="0075239F"/>
    <w:rsid w:val="00753FF5"/>
    <w:rsid w:val="007562C3"/>
    <w:rsid w:val="00756C0E"/>
    <w:rsid w:val="007622AF"/>
    <w:rsid w:val="00763EB6"/>
    <w:rsid w:val="007642EE"/>
    <w:rsid w:val="00766E0E"/>
    <w:rsid w:val="00771237"/>
    <w:rsid w:val="007728CC"/>
    <w:rsid w:val="00774445"/>
    <w:rsid w:val="0077562F"/>
    <w:rsid w:val="007778B4"/>
    <w:rsid w:val="00777C32"/>
    <w:rsid w:val="00780020"/>
    <w:rsid w:val="0078303B"/>
    <w:rsid w:val="00783E7D"/>
    <w:rsid w:val="0078551D"/>
    <w:rsid w:val="00787D95"/>
    <w:rsid w:val="00790A23"/>
    <w:rsid w:val="007930C7"/>
    <w:rsid w:val="00793856"/>
    <w:rsid w:val="00794636"/>
    <w:rsid w:val="007977D0"/>
    <w:rsid w:val="007A59FB"/>
    <w:rsid w:val="007A60A4"/>
    <w:rsid w:val="007A745D"/>
    <w:rsid w:val="007B005E"/>
    <w:rsid w:val="007B2A61"/>
    <w:rsid w:val="007B313C"/>
    <w:rsid w:val="007B512D"/>
    <w:rsid w:val="007B7B8B"/>
    <w:rsid w:val="007C2B75"/>
    <w:rsid w:val="007C2F51"/>
    <w:rsid w:val="007C586E"/>
    <w:rsid w:val="007E19BD"/>
    <w:rsid w:val="007E1B66"/>
    <w:rsid w:val="007E328D"/>
    <w:rsid w:val="007E5DD5"/>
    <w:rsid w:val="007E70B4"/>
    <w:rsid w:val="007E75E9"/>
    <w:rsid w:val="007E7832"/>
    <w:rsid w:val="007F042A"/>
    <w:rsid w:val="007F0D75"/>
    <w:rsid w:val="007F1AF7"/>
    <w:rsid w:val="007F5815"/>
    <w:rsid w:val="007F78D8"/>
    <w:rsid w:val="007F7E8A"/>
    <w:rsid w:val="008024B7"/>
    <w:rsid w:val="00804A52"/>
    <w:rsid w:val="00806EBF"/>
    <w:rsid w:val="00807C47"/>
    <w:rsid w:val="0081099A"/>
    <w:rsid w:val="00810BD1"/>
    <w:rsid w:val="00812584"/>
    <w:rsid w:val="008130C9"/>
    <w:rsid w:val="00813C4C"/>
    <w:rsid w:val="008167E7"/>
    <w:rsid w:val="00816AF1"/>
    <w:rsid w:val="008174E9"/>
    <w:rsid w:val="00817E60"/>
    <w:rsid w:val="00821D01"/>
    <w:rsid w:val="008235EB"/>
    <w:rsid w:val="0082407F"/>
    <w:rsid w:val="0082647D"/>
    <w:rsid w:val="00827CBA"/>
    <w:rsid w:val="00830DEE"/>
    <w:rsid w:val="00833F4C"/>
    <w:rsid w:val="0084307B"/>
    <w:rsid w:val="0084314C"/>
    <w:rsid w:val="008431A6"/>
    <w:rsid w:val="00846274"/>
    <w:rsid w:val="0084639F"/>
    <w:rsid w:val="008469F2"/>
    <w:rsid w:val="0085387D"/>
    <w:rsid w:val="00855DD0"/>
    <w:rsid w:val="00862600"/>
    <w:rsid w:val="00865AB6"/>
    <w:rsid w:val="008719F3"/>
    <w:rsid w:val="00871DA8"/>
    <w:rsid w:val="00873115"/>
    <w:rsid w:val="00880C18"/>
    <w:rsid w:val="00880F04"/>
    <w:rsid w:val="008848DF"/>
    <w:rsid w:val="00886A2E"/>
    <w:rsid w:val="00894715"/>
    <w:rsid w:val="00895F8F"/>
    <w:rsid w:val="00896EAE"/>
    <w:rsid w:val="008A1839"/>
    <w:rsid w:val="008A223F"/>
    <w:rsid w:val="008A2719"/>
    <w:rsid w:val="008A2AC0"/>
    <w:rsid w:val="008A3803"/>
    <w:rsid w:val="008A3C19"/>
    <w:rsid w:val="008A4458"/>
    <w:rsid w:val="008A59CA"/>
    <w:rsid w:val="008A6C05"/>
    <w:rsid w:val="008A74E8"/>
    <w:rsid w:val="008B2D54"/>
    <w:rsid w:val="008B63B2"/>
    <w:rsid w:val="008B78AA"/>
    <w:rsid w:val="008C0926"/>
    <w:rsid w:val="008C1908"/>
    <w:rsid w:val="008D585C"/>
    <w:rsid w:val="008D5F04"/>
    <w:rsid w:val="008D6DC8"/>
    <w:rsid w:val="008E39F7"/>
    <w:rsid w:val="008F7C71"/>
    <w:rsid w:val="0090020D"/>
    <w:rsid w:val="009019DB"/>
    <w:rsid w:val="00902292"/>
    <w:rsid w:val="00906779"/>
    <w:rsid w:val="00907824"/>
    <w:rsid w:val="009108C0"/>
    <w:rsid w:val="009127FB"/>
    <w:rsid w:val="00915096"/>
    <w:rsid w:val="00915A59"/>
    <w:rsid w:val="009160EE"/>
    <w:rsid w:val="009170AA"/>
    <w:rsid w:val="00920129"/>
    <w:rsid w:val="009225D5"/>
    <w:rsid w:val="00922A15"/>
    <w:rsid w:val="00923584"/>
    <w:rsid w:val="00924555"/>
    <w:rsid w:val="009302D8"/>
    <w:rsid w:val="00934AFE"/>
    <w:rsid w:val="00941BC3"/>
    <w:rsid w:val="0094530E"/>
    <w:rsid w:val="009460C6"/>
    <w:rsid w:val="009466DB"/>
    <w:rsid w:val="009516F5"/>
    <w:rsid w:val="0095280C"/>
    <w:rsid w:val="00953DA0"/>
    <w:rsid w:val="00960276"/>
    <w:rsid w:val="00960575"/>
    <w:rsid w:val="00960F5D"/>
    <w:rsid w:val="009633EC"/>
    <w:rsid w:val="0096430C"/>
    <w:rsid w:val="00964E41"/>
    <w:rsid w:val="009713CB"/>
    <w:rsid w:val="009728B0"/>
    <w:rsid w:val="009733DA"/>
    <w:rsid w:val="0097592A"/>
    <w:rsid w:val="00976535"/>
    <w:rsid w:val="009801D9"/>
    <w:rsid w:val="00980FFE"/>
    <w:rsid w:val="00981711"/>
    <w:rsid w:val="0098436C"/>
    <w:rsid w:val="009848D9"/>
    <w:rsid w:val="00985E0D"/>
    <w:rsid w:val="00993326"/>
    <w:rsid w:val="00994FBB"/>
    <w:rsid w:val="00995CE2"/>
    <w:rsid w:val="009A30CF"/>
    <w:rsid w:val="009A521E"/>
    <w:rsid w:val="009A6F72"/>
    <w:rsid w:val="009B0634"/>
    <w:rsid w:val="009B11CE"/>
    <w:rsid w:val="009B2A47"/>
    <w:rsid w:val="009B3458"/>
    <w:rsid w:val="009B363C"/>
    <w:rsid w:val="009B5CAA"/>
    <w:rsid w:val="009B5E94"/>
    <w:rsid w:val="009B77F4"/>
    <w:rsid w:val="009C0180"/>
    <w:rsid w:val="009C4CFC"/>
    <w:rsid w:val="009C513D"/>
    <w:rsid w:val="009C59F3"/>
    <w:rsid w:val="009D088B"/>
    <w:rsid w:val="009E0B69"/>
    <w:rsid w:val="009E1879"/>
    <w:rsid w:val="009E2A40"/>
    <w:rsid w:val="009E3CC6"/>
    <w:rsid w:val="009E7609"/>
    <w:rsid w:val="009E7E79"/>
    <w:rsid w:val="009F08D9"/>
    <w:rsid w:val="009F194B"/>
    <w:rsid w:val="009F50A1"/>
    <w:rsid w:val="009F7B80"/>
    <w:rsid w:val="00A00B13"/>
    <w:rsid w:val="00A00C2F"/>
    <w:rsid w:val="00A042D4"/>
    <w:rsid w:val="00A112BA"/>
    <w:rsid w:val="00A144B0"/>
    <w:rsid w:val="00A15449"/>
    <w:rsid w:val="00A16DA2"/>
    <w:rsid w:val="00A17036"/>
    <w:rsid w:val="00A27A28"/>
    <w:rsid w:val="00A30E29"/>
    <w:rsid w:val="00A3407D"/>
    <w:rsid w:val="00A3577D"/>
    <w:rsid w:val="00A4046A"/>
    <w:rsid w:val="00A4355C"/>
    <w:rsid w:val="00A46756"/>
    <w:rsid w:val="00A46BE2"/>
    <w:rsid w:val="00A520DC"/>
    <w:rsid w:val="00A53216"/>
    <w:rsid w:val="00A5338D"/>
    <w:rsid w:val="00A56CAC"/>
    <w:rsid w:val="00A577EC"/>
    <w:rsid w:val="00A61437"/>
    <w:rsid w:val="00A6198B"/>
    <w:rsid w:val="00A65338"/>
    <w:rsid w:val="00A70A6F"/>
    <w:rsid w:val="00A74E28"/>
    <w:rsid w:val="00A75AD4"/>
    <w:rsid w:val="00A7669D"/>
    <w:rsid w:val="00A84621"/>
    <w:rsid w:val="00A849C2"/>
    <w:rsid w:val="00A85D3D"/>
    <w:rsid w:val="00A86941"/>
    <w:rsid w:val="00A9194F"/>
    <w:rsid w:val="00A91F65"/>
    <w:rsid w:val="00A978C6"/>
    <w:rsid w:val="00AA09C9"/>
    <w:rsid w:val="00AA326B"/>
    <w:rsid w:val="00AA5CDF"/>
    <w:rsid w:val="00AB12A5"/>
    <w:rsid w:val="00AB1C8E"/>
    <w:rsid w:val="00AB5EC3"/>
    <w:rsid w:val="00AC420C"/>
    <w:rsid w:val="00AC4EF9"/>
    <w:rsid w:val="00AD02C2"/>
    <w:rsid w:val="00AD1BBD"/>
    <w:rsid w:val="00AD73F0"/>
    <w:rsid w:val="00AE26B4"/>
    <w:rsid w:val="00AE5F3E"/>
    <w:rsid w:val="00AE6C7A"/>
    <w:rsid w:val="00AF1819"/>
    <w:rsid w:val="00AF3AA9"/>
    <w:rsid w:val="00AF5DCC"/>
    <w:rsid w:val="00B041C0"/>
    <w:rsid w:val="00B1266E"/>
    <w:rsid w:val="00B13999"/>
    <w:rsid w:val="00B13BB4"/>
    <w:rsid w:val="00B145BE"/>
    <w:rsid w:val="00B1663A"/>
    <w:rsid w:val="00B17EF0"/>
    <w:rsid w:val="00B217A3"/>
    <w:rsid w:val="00B23284"/>
    <w:rsid w:val="00B249DC"/>
    <w:rsid w:val="00B2516D"/>
    <w:rsid w:val="00B25FA9"/>
    <w:rsid w:val="00B309C7"/>
    <w:rsid w:val="00B310FB"/>
    <w:rsid w:val="00B3183B"/>
    <w:rsid w:val="00B3786D"/>
    <w:rsid w:val="00B43133"/>
    <w:rsid w:val="00B44045"/>
    <w:rsid w:val="00B456DA"/>
    <w:rsid w:val="00B4609A"/>
    <w:rsid w:val="00B46F07"/>
    <w:rsid w:val="00B47C85"/>
    <w:rsid w:val="00B54630"/>
    <w:rsid w:val="00B55D28"/>
    <w:rsid w:val="00B577C0"/>
    <w:rsid w:val="00B603EB"/>
    <w:rsid w:val="00B6237E"/>
    <w:rsid w:val="00B631CC"/>
    <w:rsid w:val="00B6442F"/>
    <w:rsid w:val="00B733E4"/>
    <w:rsid w:val="00B747C6"/>
    <w:rsid w:val="00B7542F"/>
    <w:rsid w:val="00B82E93"/>
    <w:rsid w:val="00B86998"/>
    <w:rsid w:val="00B97A76"/>
    <w:rsid w:val="00BA0E11"/>
    <w:rsid w:val="00BA29CE"/>
    <w:rsid w:val="00BA2F51"/>
    <w:rsid w:val="00BA358B"/>
    <w:rsid w:val="00BA3905"/>
    <w:rsid w:val="00BA573D"/>
    <w:rsid w:val="00BB4181"/>
    <w:rsid w:val="00BB720C"/>
    <w:rsid w:val="00BC01D4"/>
    <w:rsid w:val="00BC2183"/>
    <w:rsid w:val="00BC69B1"/>
    <w:rsid w:val="00BC6C8B"/>
    <w:rsid w:val="00BC6F38"/>
    <w:rsid w:val="00BC7616"/>
    <w:rsid w:val="00BC7E74"/>
    <w:rsid w:val="00BD0A3D"/>
    <w:rsid w:val="00BD4FA6"/>
    <w:rsid w:val="00BD649F"/>
    <w:rsid w:val="00BE14FB"/>
    <w:rsid w:val="00BE387A"/>
    <w:rsid w:val="00BE3AB6"/>
    <w:rsid w:val="00BE3C12"/>
    <w:rsid w:val="00BF2DEE"/>
    <w:rsid w:val="00BF3377"/>
    <w:rsid w:val="00BF512A"/>
    <w:rsid w:val="00BF7D8D"/>
    <w:rsid w:val="00C047CF"/>
    <w:rsid w:val="00C05271"/>
    <w:rsid w:val="00C05F49"/>
    <w:rsid w:val="00C068D5"/>
    <w:rsid w:val="00C07F3B"/>
    <w:rsid w:val="00C112E5"/>
    <w:rsid w:val="00C11717"/>
    <w:rsid w:val="00C12B08"/>
    <w:rsid w:val="00C138A2"/>
    <w:rsid w:val="00C13C26"/>
    <w:rsid w:val="00C16B2E"/>
    <w:rsid w:val="00C16DE9"/>
    <w:rsid w:val="00C17DB9"/>
    <w:rsid w:val="00C20EF1"/>
    <w:rsid w:val="00C23EAC"/>
    <w:rsid w:val="00C25627"/>
    <w:rsid w:val="00C2690C"/>
    <w:rsid w:val="00C301A8"/>
    <w:rsid w:val="00C3064E"/>
    <w:rsid w:val="00C32F06"/>
    <w:rsid w:val="00C346C2"/>
    <w:rsid w:val="00C34EF6"/>
    <w:rsid w:val="00C40A74"/>
    <w:rsid w:val="00C52437"/>
    <w:rsid w:val="00C54108"/>
    <w:rsid w:val="00C60087"/>
    <w:rsid w:val="00C62420"/>
    <w:rsid w:val="00C63ED2"/>
    <w:rsid w:val="00C70FA2"/>
    <w:rsid w:val="00C71ACA"/>
    <w:rsid w:val="00C74E7E"/>
    <w:rsid w:val="00C756CA"/>
    <w:rsid w:val="00C80911"/>
    <w:rsid w:val="00C84920"/>
    <w:rsid w:val="00C84BCC"/>
    <w:rsid w:val="00C867CE"/>
    <w:rsid w:val="00C86D1B"/>
    <w:rsid w:val="00C87984"/>
    <w:rsid w:val="00C9245A"/>
    <w:rsid w:val="00C941C7"/>
    <w:rsid w:val="00C959DE"/>
    <w:rsid w:val="00C968B3"/>
    <w:rsid w:val="00C96AE7"/>
    <w:rsid w:val="00CA0463"/>
    <w:rsid w:val="00CA16B6"/>
    <w:rsid w:val="00CA39E3"/>
    <w:rsid w:val="00CA600A"/>
    <w:rsid w:val="00CA61DF"/>
    <w:rsid w:val="00CA780C"/>
    <w:rsid w:val="00CB0A6D"/>
    <w:rsid w:val="00CB4425"/>
    <w:rsid w:val="00CB5230"/>
    <w:rsid w:val="00CB5DFB"/>
    <w:rsid w:val="00CC1A8D"/>
    <w:rsid w:val="00CD0C6C"/>
    <w:rsid w:val="00CD0F06"/>
    <w:rsid w:val="00CD160F"/>
    <w:rsid w:val="00CD2300"/>
    <w:rsid w:val="00CD5695"/>
    <w:rsid w:val="00CD5B3B"/>
    <w:rsid w:val="00CD61B1"/>
    <w:rsid w:val="00CE15A0"/>
    <w:rsid w:val="00CE1B98"/>
    <w:rsid w:val="00CE2808"/>
    <w:rsid w:val="00CE3560"/>
    <w:rsid w:val="00CE5558"/>
    <w:rsid w:val="00CE631C"/>
    <w:rsid w:val="00CE699E"/>
    <w:rsid w:val="00CF0EFF"/>
    <w:rsid w:val="00CF0FDB"/>
    <w:rsid w:val="00CF3B74"/>
    <w:rsid w:val="00CF5204"/>
    <w:rsid w:val="00D0135E"/>
    <w:rsid w:val="00D04D5C"/>
    <w:rsid w:val="00D06A66"/>
    <w:rsid w:val="00D06E9C"/>
    <w:rsid w:val="00D07B8C"/>
    <w:rsid w:val="00D103E8"/>
    <w:rsid w:val="00D1559F"/>
    <w:rsid w:val="00D16310"/>
    <w:rsid w:val="00D17DD0"/>
    <w:rsid w:val="00D20D27"/>
    <w:rsid w:val="00D229F1"/>
    <w:rsid w:val="00D22E46"/>
    <w:rsid w:val="00D23DDD"/>
    <w:rsid w:val="00D24B22"/>
    <w:rsid w:val="00D25F2B"/>
    <w:rsid w:val="00D26106"/>
    <w:rsid w:val="00D27043"/>
    <w:rsid w:val="00D27696"/>
    <w:rsid w:val="00D36037"/>
    <w:rsid w:val="00D368E0"/>
    <w:rsid w:val="00D37CBF"/>
    <w:rsid w:val="00D400A0"/>
    <w:rsid w:val="00D417BD"/>
    <w:rsid w:val="00D42A7D"/>
    <w:rsid w:val="00D433DD"/>
    <w:rsid w:val="00D46A68"/>
    <w:rsid w:val="00D47867"/>
    <w:rsid w:val="00D5061B"/>
    <w:rsid w:val="00D52CE7"/>
    <w:rsid w:val="00D573BC"/>
    <w:rsid w:val="00D60032"/>
    <w:rsid w:val="00D77BC9"/>
    <w:rsid w:val="00D833DA"/>
    <w:rsid w:val="00D84844"/>
    <w:rsid w:val="00D86F1D"/>
    <w:rsid w:val="00D90297"/>
    <w:rsid w:val="00D96012"/>
    <w:rsid w:val="00DA6E2B"/>
    <w:rsid w:val="00DA710A"/>
    <w:rsid w:val="00DB17D2"/>
    <w:rsid w:val="00DB1C4B"/>
    <w:rsid w:val="00DB36BE"/>
    <w:rsid w:val="00DB4575"/>
    <w:rsid w:val="00DB7D77"/>
    <w:rsid w:val="00DC51D1"/>
    <w:rsid w:val="00DC721A"/>
    <w:rsid w:val="00DC777B"/>
    <w:rsid w:val="00DD0255"/>
    <w:rsid w:val="00DD03FE"/>
    <w:rsid w:val="00DD0644"/>
    <w:rsid w:val="00DD29C1"/>
    <w:rsid w:val="00DD45B8"/>
    <w:rsid w:val="00DD46D7"/>
    <w:rsid w:val="00DD4725"/>
    <w:rsid w:val="00DD5EB4"/>
    <w:rsid w:val="00DE19F0"/>
    <w:rsid w:val="00DE2D68"/>
    <w:rsid w:val="00DE5481"/>
    <w:rsid w:val="00DE5873"/>
    <w:rsid w:val="00DF0F34"/>
    <w:rsid w:val="00DF29F4"/>
    <w:rsid w:val="00DF35C3"/>
    <w:rsid w:val="00DF5216"/>
    <w:rsid w:val="00DF605D"/>
    <w:rsid w:val="00DF6811"/>
    <w:rsid w:val="00E02347"/>
    <w:rsid w:val="00E027EF"/>
    <w:rsid w:val="00E06B4C"/>
    <w:rsid w:val="00E07604"/>
    <w:rsid w:val="00E161C9"/>
    <w:rsid w:val="00E16790"/>
    <w:rsid w:val="00E226F1"/>
    <w:rsid w:val="00E26499"/>
    <w:rsid w:val="00E264B4"/>
    <w:rsid w:val="00E26C57"/>
    <w:rsid w:val="00E347B6"/>
    <w:rsid w:val="00E3598E"/>
    <w:rsid w:val="00E36A6B"/>
    <w:rsid w:val="00E408AF"/>
    <w:rsid w:val="00E41448"/>
    <w:rsid w:val="00E43233"/>
    <w:rsid w:val="00E4562E"/>
    <w:rsid w:val="00E46400"/>
    <w:rsid w:val="00E46A61"/>
    <w:rsid w:val="00E51972"/>
    <w:rsid w:val="00E52899"/>
    <w:rsid w:val="00E53E1B"/>
    <w:rsid w:val="00E562FC"/>
    <w:rsid w:val="00E574EA"/>
    <w:rsid w:val="00E617CB"/>
    <w:rsid w:val="00E63687"/>
    <w:rsid w:val="00E66757"/>
    <w:rsid w:val="00E70056"/>
    <w:rsid w:val="00E7243E"/>
    <w:rsid w:val="00E750D2"/>
    <w:rsid w:val="00E76704"/>
    <w:rsid w:val="00E80D5E"/>
    <w:rsid w:val="00E83A02"/>
    <w:rsid w:val="00E849D0"/>
    <w:rsid w:val="00E84B5B"/>
    <w:rsid w:val="00E86859"/>
    <w:rsid w:val="00E91EB7"/>
    <w:rsid w:val="00E93472"/>
    <w:rsid w:val="00E940D5"/>
    <w:rsid w:val="00E94115"/>
    <w:rsid w:val="00EA0F6C"/>
    <w:rsid w:val="00EA551B"/>
    <w:rsid w:val="00EB232A"/>
    <w:rsid w:val="00EB2A91"/>
    <w:rsid w:val="00EB4BC9"/>
    <w:rsid w:val="00EB7B04"/>
    <w:rsid w:val="00EB7D40"/>
    <w:rsid w:val="00EC17CE"/>
    <w:rsid w:val="00EC1966"/>
    <w:rsid w:val="00EC25D2"/>
    <w:rsid w:val="00EC3605"/>
    <w:rsid w:val="00ED2193"/>
    <w:rsid w:val="00ED5D22"/>
    <w:rsid w:val="00EE3039"/>
    <w:rsid w:val="00EE32F2"/>
    <w:rsid w:val="00EE3BF9"/>
    <w:rsid w:val="00EE4533"/>
    <w:rsid w:val="00EF5621"/>
    <w:rsid w:val="00EF6B7A"/>
    <w:rsid w:val="00EF7091"/>
    <w:rsid w:val="00F0056D"/>
    <w:rsid w:val="00F010A1"/>
    <w:rsid w:val="00F05687"/>
    <w:rsid w:val="00F078C2"/>
    <w:rsid w:val="00F11EC2"/>
    <w:rsid w:val="00F158D8"/>
    <w:rsid w:val="00F1712A"/>
    <w:rsid w:val="00F1748C"/>
    <w:rsid w:val="00F22A70"/>
    <w:rsid w:val="00F241B8"/>
    <w:rsid w:val="00F24597"/>
    <w:rsid w:val="00F264A2"/>
    <w:rsid w:val="00F327A1"/>
    <w:rsid w:val="00F33553"/>
    <w:rsid w:val="00F33E18"/>
    <w:rsid w:val="00F362EF"/>
    <w:rsid w:val="00F3796B"/>
    <w:rsid w:val="00F4049B"/>
    <w:rsid w:val="00F40D50"/>
    <w:rsid w:val="00F448F7"/>
    <w:rsid w:val="00F47D80"/>
    <w:rsid w:val="00F5116C"/>
    <w:rsid w:val="00F53915"/>
    <w:rsid w:val="00F53B72"/>
    <w:rsid w:val="00F53E59"/>
    <w:rsid w:val="00F55305"/>
    <w:rsid w:val="00F56471"/>
    <w:rsid w:val="00F65B79"/>
    <w:rsid w:val="00F65CA6"/>
    <w:rsid w:val="00F67CF3"/>
    <w:rsid w:val="00F67D20"/>
    <w:rsid w:val="00F80947"/>
    <w:rsid w:val="00F80A96"/>
    <w:rsid w:val="00F82C39"/>
    <w:rsid w:val="00F845C7"/>
    <w:rsid w:val="00F84C2D"/>
    <w:rsid w:val="00F84DD5"/>
    <w:rsid w:val="00F903A3"/>
    <w:rsid w:val="00F90E05"/>
    <w:rsid w:val="00F952FA"/>
    <w:rsid w:val="00FA09DF"/>
    <w:rsid w:val="00FA17DF"/>
    <w:rsid w:val="00FA1A7C"/>
    <w:rsid w:val="00FA40F5"/>
    <w:rsid w:val="00FA6BE6"/>
    <w:rsid w:val="00FA7A99"/>
    <w:rsid w:val="00FA7C03"/>
    <w:rsid w:val="00FB2AD1"/>
    <w:rsid w:val="00FB6D27"/>
    <w:rsid w:val="00FC13D1"/>
    <w:rsid w:val="00FC4284"/>
    <w:rsid w:val="00FC487B"/>
    <w:rsid w:val="00FC5AE0"/>
    <w:rsid w:val="00FC76BE"/>
    <w:rsid w:val="00FD2DFA"/>
    <w:rsid w:val="00FD4802"/>
    <w:rsid w:val="00FD6C24"/>
    <w:rsid w:val="00FE047A"/>
    <w:rsid w:val="00FE067A"/>
    <w:rsid w:val="00FE07D6"/>
    <w:rsid w:val="00FE09AF"/>
    <w:rsid w:val="00FE0E79"/>
    <w:rsid w:val="00FE2C9C"/>
    <w:rsid w:val="00FE2F2C"/>
    <w:rsid w:val="00FE64A8"/>
    <w:rsid w:val="00FE6D6A"/>
    <w:rsid w:val="00FE71BE"/>
    <w:rsid w:val="00FF0FD9"/>
    <w:rsid w:val="00FF119F"/>
    <w:rsid w:val="00FF41CF"/>
    <w:rsid w:val="00FF5DC2"/>
    <w:rsid w:val="00FF75B1"/>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83FCF"/>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7D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qFormat/>
    <w:rsid w:val="006B1F96"/>
    <w:pPr>
      <w:keepNext/>
      <w:tabs>
        <w:tab w:val="center" w:pos="7371"/>
      </w:tabs>
      <w:spacing w:after="0" w:line="360" w:lineRule="auto"/>
      <w:ind w:left="0"/>
      <w:outlineLvl w:val="2"/>
    </w:pPr>
    <w:rPr>
      <w:rFonts w:ascii="Times New Roman" w:eastAsia="Times New Roman" w:hAnsi="Times New Roman"/>
      <w:sz w:val="28"/>
      <w:szCs w:val="20"/>
      <w:lang w:val="ro-RO" w:eastAsia="ro-RO"/>
    </w:rPr>
  </w:style>
  <w:style w:type="paragraph" w:styleId="Heading4">
    <w:name w:val="heading 4"/>
    <w:basedOn w:val="Normal"/>
    <w:next w:val="Normal"/>
    <w:link w:val="Heading4Char"/>
    <w:qFormat/>
    <w:rsid w:val="006B1F96"/>
    <w:pPr>
      <w:keepNext/>
      <w:tabs>
        <w:tab w:val="center" w:pos="6804"/>
      </w:tabs>
      <w:spacing w:after="0" w:line="360" w:lineRule="auto"/>
      <w:ind w:left="0"/>
      <w:jc w:val="right"/>
      <w:outlineLvl w:val="3"/>
    </w:pPr>
    <w:rPr>
      <w:rFonts w:ascii="Times New Roman" w:eastAsia="Times New Roman" w:hAnsi="Times New Roman"/>
      <w:sz w:val="28"/>
      <w:szCs w:val="20"/>
      <w:lang w:val="ro-RO" w:eastAsia="ro-RO"/>
    </w:rPr>
  </w:style>
  <w:style w:type="paragraph" w:styleId="Heading5">
    <w:name w:val="heading 5"/>
    <w:basedOn w:val="Normal"/>
    <w:next w:val="Normal"/>
    <w:link w:val="Heading5Char"/>
    <w:qFormat/>
    <w:rsid w:val="006B1F96"/>
    <w:pPr>
      <w:keepNext/>
      <w:tabs>
        <w:tab w:val="center" w:pos="6804"/>
      </w:tabs>
      <w:spacing w:after="0" w:line="360" w:lineRule="auto"/>
      <w:ind w:left="0"/>
      <w:jc w:val="left"/>
      <w:outlineLvl w:val="4"/>
    </w:pPr>
    <w:rPr>
      <w:rFonts w:ascii="Times New Roman" w:eastAsia="Times New Roman" w:hAnsi="Times New Roman"/>
      <w:sz w:val="28"/>
      <w:szCs w:val="20"/>
      <w:lang w:val="ro-RO" w:eastAsia="ro-RO"/>
    </w:rPr>
  </w:style>
  <w:style w:type="paragraph" w:styleId="Heading6">
    <w:name w:val="heading 6"/>
    <w:basedOn w:val="Normal"/>
    <w:next w:val="Normal"/>
    <w:link w:val="Heading6Char"/>
    <w:qFormat/>
    <w:rsid w:val="006B1F96"/>
    <w:pPr>
      <w:keepNext/>
      <w:tabs>
        <w:tab w:val="center" w:pos="6804"/>
      </w:tabs>
      <w:spacing w:after="0" w:line="240" w:lineRule="auto"/>
      <w:ind w:left="0"/>
      <w:jc w:val="center"/>
      <w:outlineLvl w:val="5"/>
    </w:pPr>
    <w:rPr>
      <w:rFonts w:ascii="Times New Roman" w:eastAsia="Times New Roman" w:hAnsi="Times New Roman"/>
      <w:b/>
      <w:bCs/>
      <w:sz w:val="24"/>
      <w:szCs w:val="20"/>
      <w:lang w:val="ro-RO" w:eastAsia="ro-RO"/>
    </w:rPr>
  </w:style>
  <w:style w:type="paragraph" w:styleId="Heading7">
    <w:name w:val="heading 7"/>
    <w:basedOn w:val="Normal"/>
    <w:next w:val="Normal"/>
    <w:link w:val="Heading7Char"/>
    <w:qFormat/>
    <w:rsid w:val="006B1F96"/>
    <w:pPr>
      <w:keepNext/>
      <w:tabs>
        <w:tab w:val="center" w:pos="0"/>
      </w:tabs>
      <w:spacing w:before="120" w:after="0" w:line="240" w:lineRule="auto"/>
      <w:ind w:left="0"/>
      <w:outlineLvl w:val="6"/>
    </w:pPr>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rsid w:val="00100F36"/>
    <w:rPr>
      <w:rFonts w:ascii="Calibri" w:eastAsia="MS Gothic" w:hAnsi="Calibri" w:cs="Times New Roman"/>
      <w:b/>
      <w:bCs/>
      <w:i/>
      <w:iCs/>
      <w:sz w:val="28"/>
      <w:szCs w:val="28"/>
    </w:rPr>
  </w:style>
  <w:style w:type="paragraph" w:styleId="BalloonText">
    <w:name w:val="Balloon Text"/>
    <w:basedOn w:val="Normal"/>
    <w:link w:val="BalloonTextChar"/>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nhideWhenUsed/>
    <w:rsid w:val="00023330"/>
    <w:rPr>
      <w:color w:val="0000FF" w:themeColor="hyperlink"/>
      <w:u w:val="single"/>
    </w:rPr>
  </w:style>
  <w:style w:type="paragraph" w:styleId="NormalWeb">
    <w:name w:val="Normal (Web)"/>
    <w:basedOn w:val="Normal"/>
    <w:uiPriority w:val="99"/>
    <w:semiHidden/>
    <w:unhideWhenUsed/>
    <w:rsid w:val="0085387D"/>
    <w:rPr>
      <w:rFonts w:ascii="Times New Roman" w:hAnsi="Times New Roman"/>
      <w:sz w:val="24"/>
      <w:szCs w:val="24"/>
    </w:rPr>
  </w:style>
  <w:style w:type="paragraph" w:styleId="ListParagraph">
    <w:name w:val="List Paragraph"/>
    <w:basedOn w:val="Normal"/>
    <w:uiPriority w:val="34"/>
    <w:qFormat/>
    <w:rsid w:val="004256A7"/>
    <w:pPr>
      <w:ind w:left="720"/>
      <w:contextualSpacing/>
    </w:pPr>
  </w:style>
  <w:style w:type="character" w:customStyle="1" w:styleId="Heading3Char">
    <w:name w:val="Heading 3 Char"/>
    <w:basedOn w:val="DefaultParagraphFont"/>
    <w:link w:val="Heading3"/>
    <w:rsid w:val="006B1F96"/>
    <w:rPr>
      <w:rFonts w:ascii="Times New Roman" w:eastAsia="Times New Roman" w:hAnsi="Times New Roman"/>
      <w:sz w:val="28"/>
      <w:lang w:val="ro-RO" w:eastAsia="ro-RO"/>
    </w:rPr>
  </w:style>
  <w:style w:type="character" w:customStyle="1" w:styleId="Heading4Char">
    <w:name w:val="Heading 4 Char"/>
    <w:basedOn w:val="DefaultParagraphFont"/>
    <w:link w:val="Heading4"/>
    <w:rsid w:val="006B1F96"/>
    <w:rPr>
      <w:rFonts w:ascii="Times New Roman" w:eastAsia="Times New Roman" w:hAnsi="Times New Roman"/>
      <w:sz w:val="28"/>
      <w:lang w:val="ro-RO" w:eastAsia="ro-RO"/>
    </w:rPr>
  </w:style>
  <w:style w:type="character" w:customStyle="1" w:styleId="Heading5Char">
    <w:name w:val="Heading 5 Char"/>
    <w:basedOn w:val="DefaultParagraphFont"/>
    <w:link w:val="Heading5"/>
    <w:rsid w:val="006B1F96"/>
    <w:rPr>
      <w:rFonts w:ascii="Times New Roman" w:eastAsia="Times New Roman" w:hAnsi="Times New Roman"/>
      <w:sz w:val="28"/>
      <w:lang w:val="ro-RO" w:eastAsia="ro-RO"/>
    </w:rPr>
  </w:style>
  <w:style w:type="character" w:customStyle="1" w:styleId="Heading6Char">
    <w:name w:val="Heading 6 Char"/>
    <w:basedOn w:val="DefaultParagraphFont"/>
    <w:link w:val="Heading6"/>
    <w:rsid w:val="006B1F96"/>
    <w:rPr>
      <w:rFonts w:ascii="Times New Roman" w:eastAsia="Times New Roman" w:hAnsi="Times New Roman"/>
      <w:b/>
      <w:bCs/>
      <w:sz w:val="24"/>
      <w:lang w:val="ro-RO" w:eastAsia="ro-RO"/>
    </w:rPr>
  </w:style>
  <w:style w:type="character" w:customStyle="1" w:styleId="Heading7Char">
    <w:name w:val="Heading 7 Char"/>
    <w:basedOn w:val="DefaultParagraphFont"/>
    <w:link w:val="Heading7"/>
    <w:rsid w:val="006B1F96"/>
    <w:rPr>
      <w:rFonts w:ascii="Times New Roman" w:eastAsia="Times New Roman" w:hAnsi="Times New Roman"/>
      <w:sz w:val="24"/>
      <w:szCs w:val="24"/>
      <w:lang w:val="ro-RO" w:eastAsia="ro-RO"/>
    </w:rPr>
  </w:style>
  <w:style w:type="numbering" w:customStyle="1" w:styleId="Stiltitlu1">
    <w:name w:val="Stil titlu 1"/>
    <w:basedOn w:val="NoList"/>
    <w:rsid w:val="006B1F96"/>
    <w:pPr>
      <w:numPr>
        <w:numId w:val="5"/>
      </w:numPr>
    </w:pPr>
  </w:style>
  <w:style w:type="paragraph" w:styleId="BodyTextIndent2">
    <w:name w:val="Body Text Indent 2"/>
    <w:basedOn w:val="Normal"/>
    <w:link w:val="BodyTextIndent2Char"/>
    <w:rsid w:val="006B1F96"/>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B1F96"/>
    <w:rPr>
      <w:rFonts w:ascii="Times New Roman" w:eastAsia="Times New Roman" w:hAnsi="Times New Roman"/>
    </w:rPr>
  </w:style>
  <w:style w:type="character" w:styleId="PageNumber">
    <w:name w:val="page number"/>
    <w:basedOn w:val="DefaultParagraphFont"/>
    <w:rsid w:val="006B1F96"/>
  </w:style>
  <w:style w:type="paragraph" w:customStyle="1" w:styleId="CharChar1">
    <w:name w:val="Char Char1"/>
    <w:basedOn w:val="Normal"/>
    <w:rsid w:val="006B1F96"/>
    <w:pPr>
      <w:tabs>
        <w:tab w:val="left" w:pos="900"/>
        <w:tab w:val="left" w:pos="1080"/>
      </w:tabs>
      <w:spacing w:after="0" w:line="240" w:lineRule="auto"/>
      <w:ind w:left="0" w:right="22"/>
      <w:jc w:val="left"/>
    </w:pPr>
    <w:rPr>
      <w:rFonts w:ascii="Times New Roman" w:eastAsia="Times New Roman" w:hAnsi="Times New Roman"/>
      <w:sz w:val="24"/>
      <w:szCs w:val="24"/>
      <w:lang w:val="pl-PL" w:eastAsia="pl-PL"/>
    </w:rPr>
  </w:style>
  <w:style w:type="paragraph" w:styleId="BodyTextIndent">
    <w:name w:val="Body Text Indent"/>
    <w:basedOn w:val="Normal"/>
    <w:link w:val="BodyTextIndentChar"/>
    <w:rsid w:val="006B1F96"/>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6B1F96"/>
    <w:rPr>
      <w:rFonts w:ascii="Times New Roman" w:eastAsia="Times New Roman" w:hAnsi="Times New Roman"/>
      <w:bCs/>
      <w:sz w:val="28"/>
      <w:lang w:val="ro-RO" w:eastAsia="ro-RO"/>
    </w:rPr>
  </w:style>
  <w:style w:type="character" w:customStyle="1" w:styleId="preambul1">
    <w:name w:val="preambul1"/>
    <w:rsid w:val="00994FB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8624">
      <w:bodyDiv w:val="1"/>
      <w:marLeft w:val="0"/>
      <w:marRight w:val="0"/>
      <w:marTop w:val="0"/>
      <w:marBottom w:val="0"/>
      <w:divBdr>
        <w:top w:val="none" w:sz="0" w:space="0" w:color="auto"/>
        <w:left w:val="none" w:sz="0" w:space="0" w:color="auto"/>
        <w:bottom w:val="none" w:sz="0" w:space="0" w:color="auto"/>
        <w:right w:val="none" w:sz="0" w:space="0" w:color="auto"/>
      </w:divBdr>
    </w:div>
    <w:div w:id="195389990">
      <w:bodyDiv w:val="1"/>
      <w:marLeft w:val="0"/>
      <w:marRight w:val="0"/>
      <w:marTop w:val="0"/>
      <w:marBottom w:val="0"/>
      <w:divBdr>
        <w:top w:val="none" w:sz="0" w:space="0" w:color="auto"/>
        <w:left w:val="none" w:sz="0" w:space="0" w:color="auto"/>
        <w:bottom w:val="none" w:sz="0" w:space="0" w:color="auto"/>
        <w:right w:val="none" w:sz="0" w:space="0" w:color="auto"/>
      </w:divBdr>
    </w:div>
    <w:div w:id="389689884">
      <w:bodyDiv w:val="1"/>
      <w:marLeft w:val="0"/>
      <w:marRight w:val="0"/>
      <w:marTop w:val="0"/>
      <w:marBottom w:val="0"/>
      <w:divBdr>
        <w:top w:val="none" w:sz="0" w:space="0" w:color="auto"/>
        <w:left w:val="none" w:sz="0" w:space="0" w:color="auto"/>
        <w:bottom w:val="none" w:sz="0" w:space="0" w:color="auto"/>
        <w:right w:val="none" w:sz="0" w:space="0" w:color="auto"/>
      </w:divBdr>
    </w:div>
    <w:div w:id="538711057">
      <w:bodyDiv w:val="1"/>
      <w:marLeft w:val="0"/>
      <w:marRight w:val="0"/>
      <w:marTop w:val="0"/>
      <w:marBottom w:val="0"/>
      <w:divBdr>
        <w:top w:val="none" w:sz="0" w:space="0" w:color="auto"/>
        <w:left w:val="none" w:sz="0" w:space="0" w:color="auto"/>
        <w:bottom w:val="none" w:sz="0" w:space="0" w:color="auto"/>
        <w:right w:val="none" w:sz="0" w:space="0" w:color="auto"/>
      </w:divBdr>
    </w:div>
    <w:div w:id="611278503">
      <w:bodyDiv w:val="1"/>
      <w:marLeft w:val="0"/>
      <w:marRight w:val="0"/>
      <w:marTop w:val="0"/>
      <w:marBottom w:val="0"/>
      <w:divBdr>
        <w:top w:val="none" w:sz="0" w:space="0" w:color="auto"/>
        <w:left w:val="none" w:sz="0" w:space="0" w:color="auto"/>
        <w:bottom w:val="none" w:sz="0" w:space="0" w:color="auto"/>
        <w:right w:val="none" w:sz="0" w:space="0" w:color="auto"/>
      </w:divBdr>
    </w:div>
    <w:div w:id="97933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just.ro"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FE2A-8AEE-459C-A601-87E49163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TotalTime>
  <Pages>9</Pages>
  <Words>1954</Words>
  <Characters>11142</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Melania Florescu</cp:lastModifiedBy>
  <cp:revision>7</cp:revision>
  <cp:lastPrinted>2021-06-04T07:27:00Z</cp:lastPrinted>
  <dcterms:created xsi:type="dcterms:W3CDTF">2021-06-07T10:30:00Z</dcterms:created>
  <dcterms:modified xsi:type="dcterms:W3CDTF">2021-06-07T10:37:00Z</dcterms:modified>
</cp:coreProperties>
</file>