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65" w:rsidRPr="00561B40" w:rsidRDefault="00B75965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61B40">
        <w:rPr>
          <w:rFonts w:ascii="Times New Roman" w:hAnsi="Times New Roman" w:cs="Times New Roman"/>
          <w:b/>
          <w:sz w:val="28"/>
          <w:szCs w:val="28"/>
          <w:lang w:val="ro-RO"/>
        </w:rPr>
        <w:t>Nume si prenume:</w:t>
      </w:r>
    </w:p>
    <w:p w:rsidR="00B75965" w:rsidRPr="00561B40" w:rsidRDefault="00991D75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61B40">
        <w:rPr>
          <w:rFonts w:ascii="Times New Roman" w:hAnsi="Times New Roman" w:cs="Times New Roman"/>
          <w:b/>
          <w:sz w:val="28"/>
          <w:szCs w:val="28"/>
          <w:lang w:val="ro-RO"/>
        </w:rPr>
        <w:t>Instanț</w:t>
      </w:r>
      <w:r w:rsidR="00B75965" w:rsidRPr="00561B40">
        <w:rPr>
          <w:rFonts w:ascii="Times New Roman" w:hAnsi="Times New Roman" w:cs="Times New Roman"/>
          <w:b/>
          <w:sz w:val="28"/>
          <w:szCs w:val="28"/>
          <w:lang w:val="ro-RO"/>
        </w:rPr>
        <w:t>a:</w:t>
      </w:r>
    </w:p>
    <w:p w:rsidR="00B75965" w:rsidRPr="00561B40" w:rsidRDefault="00B7596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991D75" w:rsidRPr="00561B40" w:rsidRDefault="0005313F" w:rsidP="00991D75">
      <w:pPr>
        <w:jc w:val="center"/>
        <w:rPr>
          <w:rFonts w:ascii="Times New Roman" w:hAnsi="Times New Roman" w:cs="Times New Roman"/>
          <w:lang w:val="ro-RO"/>
        </w:rPr>
      </w:pPr>
      <w:r w:rsidRPr="00561B40">
        <w:rPr>
          <w:rFonts w:ascii="Times New Roman" w:hAnsi="Times New Roman" w:cs="Times New Roman"/>
          <w:b/>
          <w:sz w:val="28"/>
          <w:szCs w:val="28"/>
          <w:lang w:val="ro-RO"/>
        </w:rPr>
        <w:t>Formular o</w:t>
      </w:r>
      <w:r w:rsidR="00B75965" w:rsidRPr="00561B40">
        <w:rPr>
          <w:rFonts w:ascii="Times New Roman" w:hAnsi="Times New Roman" w:cs="Times New Roman"/>
          <w:b/>
          <w:sz w:val="28"/>
          <w:szCs w:val="28"/>
          <w:lang w:val="ro-RO"/>
        </w:rPr>
        <w:t>pțiuni cursuri formare</w:t>
      </w:r>
      <w:r w:rsidR="00991D75" w:rsidRPr="00561B40">
        <w:rPr>
          <w:rFonts w:ascii="Times New Roman" w:hAnsi="Times New Roman" w:cs="Times New Roman"/>
          <w:lang w:val="ro-RO"/>
        </w:rPr>
        <w:t xml:space="preserve"> </w:t>
      </w:r>
    </w:p>
    <w:p w:rsidR="00991D75" w:rsidRPr="00561B40" w:rsidRDefault="00991D75" w:rsidP="00991D7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561B40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Programul de pregătire profesională a judecătorilor și procurorilor admiși în magistratură </w:t>
      </w:r>
    </w:p>
    <w:p w:rsidR="004D1940" w:rsidRPr="00991D75" w:rsidRDefault="00991D75" w:rsidP="00991D75">
      <w:pPr>
        <w:jc w:val="center"/>
        <w:rPr>
          <w:b/>
          <w:i/>
          <w:sz w:val="28"/>
          <w:szCs w:val="28"/>
          <w:lang w:val="ro-RO"/>
        </w:rPr>
      </w:pPr>
      <w:r w:rsidRPr="00561B40">
        <w:rPr>
          <w:rFonts w:ascii="Times New Roman" w:hAnsi="Times New Roman" w:cs="Times New Roman"/>
          <w:b/>
          <w:i/>
          <w:sz w:val="28"/>
          <w:szCs w:val="28"/>
          <w:lang w:val="ro-RO"/>
        </w:rPr>
        <w:t>în condițiile  art. 33, alin. 1 din Legea nr. 303/2004</w:t>
      </w:r>
    </w:p>
    <w:p w:rsidR="00B75965" w:rsidRDefault="00B75965" w:rsidP="00B75965">
      <w:pPr>
        <w:rPr>
          <w:rFonts w:ascii="Calibri" w:eastAsia="Times New Roman" w:hAnsi="Calibri" w:cs="Times New Roman"/>
          <w:color w:val="000000"/>
          <w:sz w:val="32"/>
          <w:lang w:eastAsia="ro-RO"/>
        </w:rPr>
      </w:pPr>
    </w:p>
    <w:p w:rsidR="00B75965" w:rsidRPr="00561B40" w:rsidRDefault="00B75965" w:rsidP="00CC72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1B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o-RO"/>
        </w:rPr>
        <w:t xml:space="preserve"> Vă rugăm să bifați cu X cursurile alese:</w:t>
      </w:r>
    </w:p>
    <w:p w:rsidR="00B75965" w:rsidRPr="00B75965" w:rsidRDefault="00B75965">
      <w:pPr>
        <w:rPr>
          <w:b/>
          <w:lang w:val="ro-RO"/>
        </w:rPr>
      </w:pPr>
    </w:p>
    <w:tbl>
      <w:tblPr>
        <w:tblStyle w:val="Tabelgril4-Accentuare11"/>
        <w:tblW w:w="5000" w:type="pct"/>
        <w:tblLook w:val="04A0" w:firstRow="1" w:lastRow="0" w:firstColumn="1" w:lastColumn="0" w:noHBand="0" w:noVBand="1"/>
      </w:tblPr>
      <w:tblGrid>
        <w:gridCol w:w="2268"/>
        <w:gridCol w:w="3029"/>
        <w:gridCol w:w="1543"/>
        <w:gridCol w:w="3971"/>
        <w:gridCol w:w="2139"/>
      </w:tblGrid>
      <w:tr w:rsidR="00B75965" w:rsidRPr="008C76EE" w:rsidTr="00B75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o-RO"/>
              </w:rPr>
              <w:t>ZIUA</w:t>
            </w:r>
          </w:p>
        </w:tc>
        <w:tc>
          <w:tcPr>
            <w:tcW w:w="1169" w:type="pct"/>
            <w:vAlign w:val="center"/>
            <w:hideMark/>
          </w:tcPr>
          <w:p w:rsidR="00B75965" w:rsidRPr="008C76EE" w:rsidRDefault="00B75965" w:rsidP="00322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2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32"/>
                <w:lang w:eastAsia="ro-RO"/>
              </w:rPr>
              <w:t>Curs 1</w:t>
            </w:r>
            <w:r w:rsidRPr="008C76EE">
              <w:rPr>
                <w:rFonts w:ascii="Calibri" w:eastAsia="Times New Roman" w:hAnsi="Calibri" w:cs="Times New Roman"/>
                <w:color w:val="000000"/>
                <w:sz w:val="32"/>
                <w:lang w:eastAsia="ro-RO"/>
              </w:rPr>
              <w:br/>
              <w:t>09:00 - 12:00</w:t>
            </w:r>
          </w:p>
        </w:tc>
        <w:tc>
          <w:tcPr>
            <w:tcW w:w="596" w:type="pct"/>
          </w:tcPr>
          <w:p w:rsidR="00B75965" w:rsidRDefault="00B75965" w:rsidP="00322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2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lang w:eastAsia="ro-RO"/>
              </w:rPr>
              <w:t>Opțiune</w:t>
            </w:r>
          </w:p>
          <w:p w:rsidR="00B75965" w:rsidRPr="00B75965" w:rsidRDefault="00B75965" w:rsidP="00322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  <w:t>(inserați un x în dreptul</w:t>
            </w:r>
            <w:r w:rsidRPr="00B759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  <w:t xml:space="preserve"> cursul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  <w:t>ui</w:t>
            </w:r>
            <w:r w:rsidRPr="00B759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  <w:t xml:space="preserve"> ales)</w:t>
            </w:r>
          </w:p>
        </w:tc>
        <w:tc>
          <w:tcPr>
            <w:tcW w:w="1533" w:type="pct"/>
            <w:vAlign w:val="center"/>
            <w:hideMark/>
          </w:tcPr>
          <w:p w:rsidR="00B75965" w:rsidRPr="008C76EE" w:rsidRDefault="00B75965" w:rsidP="00322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2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32"/>
                <w:lang w:eastAsia="ro-RO"/>
              </w:rPr>
              <w:t>Curs 2</w:t>
            </w:r>
            <w:r w:rsidRPr="008C76EE">
              <w:rPr>
                <w:rFonts w:ascii="Calibri" w:eastAsia="Times New Roman" w:hAnsi="Calibri" w:cs="Times New Roman"/>
                <w:color w:val="000000"/>
                <w:sz w:val="32"/>
                <w:lang w:eastAsia="ro-RO"/>
              </w:rPr>
              <w:br/>
              <w:t>12:00 - 15:00</w:t>
            </w:r>
          </w:p>
        </w:tc>
        <w:tc>
          <w:tcPr>
            <w:tcW w:w="826" w:type="pct"/>
          </w:tcPr>
          <w:p w:rsidR="00B75965" w:rsidRDefault="00B75965" w:rsidP="00B75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2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lang w:eastAsia="ro-RO"/>
              </w:rPr>
              <w:t>Opțiune</w:t>
            </w:r>
          </w:p>
          <w:p w:rsidR="00B75965" w:rsidRPr="008C76EE" w:rsidRDefault="00B75965" w:rsidP="00B75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2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  <w:t>(inserați un x în dreptul</w:t>
            </w:r>
            <w:r w:rsidRPr="00B759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  <w:t xml:space="preserve"> cursul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  <w:t>ui</w:t>
            </w:r>
            <w:r w:rsidRPr="00B759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  <w:t xml:space="preserve"> ales)</w:t>
            </w:r>
          </w:p>
        </w:tc>
      </w:tr>
      <w:tr w:rsidR="00B75965" w:rsidRPr="008C76EE" w:rsidTr="00B75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luni, 18.05.2020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procesual civil, T. Briciu</w:t>
            </w:r>
          </w:p>
        </w:tc>
        <w:tc>
          <w:tcPr>
            <w:tcW w:w="596" w:type="pct"/>
          </w:tcPr>
          <w:p w:rsidR="00B75965" w:rsidRPr="00031830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31830">
              <w:rPr>
                <w:rFonts w:ascii="Calibri" w:eastAsia="Times New Roman" w:hAnsi="Calibri" w:cs="Times New Roman"/>
                <w:color w:val="000000"/>
                <w:lang w:eastAsia="ro-RO"/>
              </w:rPr>
              <w:t>Drept procesual penal, A. Șinc</w:t>
            </w:r>
          </w:p>
        </w:tc>
        <w:tc>
          <w:tcPr>
            <w:tcW w:w="826" w:type="pct"/>
          </w:tcPr>
          <w:p w:rsidR="00B75965" w:rsidRPr="00031830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marţi, 19.05.2020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civil, V. Stoica</w:t>
            </w:r>
          </w:p>
        </w:tc>
        <w:tc>
          <w:tcPr>
            <w:tcW w:w="596" w:type="pct"/>
          </w:tcPr>
          <w:p w:rsidR="00B75965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013EEB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Litigii cu profesioniș</w:t>
            </w:r>
            <w:r w:rsidRPr="00013EEB">
              <w:rPr>
                <w:rFonts w:ascii="Calibri" w:eastAsia="Times New Roman" w:hAnsi="Calibri" w:cs="Times New Roman"/>
                <w:color w:val="000000"/>
                <w:lang w:eastAsia="ro-RO"/>
              </w:rPr>
              <w:t>tii, R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.</w:t>
            </w:r>
            <w:r w:rsidRPr="00013EEB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 Rizoiu</w:t>
            </w:r>
          </w:p>
        </w:tc>
        <w:tc>
          <w:tcPr>
            <w:tcW w:w="826" w:type="pct"/>
          </w:tcPr>
          <w:p w:rsidR="00B75965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miercuri, 20.05.2020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penal, F.Streteanu</w:t>
            </w:r>
          </w:p>
        </w:tc>
        <w:tc>
          <w:tcPr>
            <w:tcW w:w="596" w:type="pct"/>
          </w:tcPr>
          <w:p w:rsidR="00B75965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administrativ, G. Bogasiu</w:t>
            </w:r>
          </w:p>
        </w:tc>
        <w:tc>
          <w:tcPr>
            <w:tcW w:w="826" w:type="pct"/>
          </w:tcPr>
          <w:p w:rsidR="00B75965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joi, 21.05.2020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civil, V. Stoica</w:t>
            </w:r>
          </w:p>
        </w:tc>
        <w:tc>
          <w:tcPr>
            <w:tcW w:w="596" w:type="pct"/>
          </w:tcPr>
          <w:p w:rsidR="00B75965" w:rsidRPr="00D97C76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97C76">
              <w:rPr>
                <w:rFonts w:ascii="Calibri" w:eastAsia="Times New Roman" w:hAnsi="Calibri" w:cs="Times New Roman"/>
                <w:color w:val="000000"/>
                <w:lang w:eastAsia="ro-RO"/>
              </w:rPr>
              <w:t>Psihologie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, C. Kiss</w:t>
            </w:r>
          </w:p>
        </w:tc>
        <w:tc>
          <w:tcPr>
            <w:tcW w:w="826" w:type="pct"/>
          </w:tcPr>
          <w:p w:rsidR="00B75965" w:rsidRPr="00D97C76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vineri, 22.05.2020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C21F6D">
              <w:rPr>
                <w:rFonts w:ascii="Calibri" w:eastAsia="Times New Roman" w:hAnsi="Calibri" w:cs="Times New Roman"/>
                <w:color w:val="000000"/>
                <w:lang w:eastAsia="ro-RO"/>
              </w:rPr>
              <w:t>CEDO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, R. Rizoiu</w:t>
            </w:r>
          </w:p>
        </w:tc>
        <w:tc>
          <w:tcPr>
            <w:tcW w:w="596" w:type="pct"/>
          </w:tcPr>
          <w:p w:rsidR="00B75965" w:rsidRPr="00031830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31830">
              <w:rPr>
                <w:rFonts w:ascii="Calibri" w:eastAsia="Times New Roman" w:hAnsi="Calibri" w:cs="Times New Roman"/>
                <w:color w:val="000000"/>
                <w:lang w:eastAsia="ro-RO"/>
              </w:rPr>
              <w:t>Drept procesual penal, A. Șinc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 </w:t>
            </w:r>
          </w:p>
        </w:tc>
        <w:tc>
          <w:tcPr>
            <w:tcW w:w="826" w:type="pct"/>
          </w:tcPr>
          <w:p w:rsidR="00B75965" w:rsidRPr="00031830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luni, 25.05.2020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civil, V. Stoica</w:t>
            </w:r>
          </w:p>
        </w:tc>
        <w:tc>
          <w:tcPr>
            <w:tcW w:w="596" w:type="pct"/>
          </w:tcPr>
          <w:p w:rsidR="00B75965" w:rsidRPr="006D30BC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6D30BC">
              <w:rPr>
                <w:rFonts w:ascii="Calibri" w:eastAsia="Times New Roman" w:hAnsi="Calibri" w:cs="Times New Roman"/>
                <w:color w:val="000000"/>
                <w:lang w:eastAsia="ro-RO"/>
              </w:rPr>
              <w:t>Dreptul UE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, A. Onisor</w:t>
            </w:r>
          </w:p>
        </w:tc>
        <w:tc>
          <w:tcPr>
            <w:tcW w:w="826" w:type="pct"/>
          </w:tcPr>
          <w:p w:rsidR="00B75965" w:rsidRPr="006D30BC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lastRenderedPageBreak/>
              <w:t>marţi, 26.05.2020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31830">
              <w:rPr>
                <w:rFonts w:ascii="Calibri" w:eastAsia="Times New Roman" w:hAnsi="Calibri" w:cs="Times New Roman"/>
                <w:color w:val="000000"/>
                <w:lang w:eastAsia="ro-RO"/>
              </w:rPr>
              <w:t>Drept procesual penal, A. Șinc</w:t>
            </w:r>
          </w:p>
        </w:tc>
        <w:tc>
          <w:tcPr>
            <w:tcW w:w="596" w:type="pct"/>
          </w:tcPr>
          <w:p w:rsidR="00B75965" w:rsidRPr="00C21F6D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C21F6D">
              <w:rPr>
                <w:rFonts w:ascii="Calibri" w:eastAsia="Times New Roman" w:hAnsi="Calibri" w:cs="Times New Roman"/>
                <w:color w:val="000000"/>
                <w:lang w:eastAsia="ro-RO"/>
              </w:rPr>
              <w:t>CEDO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, B. Ramascanu</w:t>
            </w:r>
          </w:p>
        </w:tc>
        <w:tc>
          <w:tcPr>
            <w:tcW w:w="826" w:type="pct"/>
          </w:tcPr>
          <w:p w:rsidR="00B75965" w:rsidRPr="00C21F6D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miercuri, 27.05.2020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administrativ, G. Bogasiu</w:t>
            </w:r>
          </w:p>
        </w:tc>
        <w:tc>
          <w:tcPr>
            <w:tcW w:w="596" w:type="pct"/>
          </w:tcPr>
          <w:p w:rsidR="00B75965" w:rsidRDefault="00B75965" w:rsidP="00322EC5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C76CC1" w:rsidRDefault="00B75965" w:rsidP="00322EC5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Litigii cu profesioniș</w:t>
            </w:r>
            <w:r w:rsidRPr="00F94207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tii, I.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Craiu</w:t>
            </w:r>
          </w:p>
        </w:tc>
        <w:tc>
          <w:tcPr>
            <w:tcW w:w="826" w:type="pct"/>
          </w:tcPr>
          <w:p w:rsidR="00B75965" w:rsidRDefault="00B75965" w:rsidP="00322EC5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joi, 28.05.2020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procesual civil, T.Briciu</w:t>
            </w:r>
          </w:p>
        </w:tc>
        <w:tc>
          <w:tcPr>
            <w:tcW w:w="596" w:type="pct"/>
          </w:tcPr>
          <w:p w:rsidR="00B75965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penal, C. Rotaru</w:t>
            </w:r>
          </w:p>
        </w:tc>
        <w:tc>
          <w:tcPr>
            <w:tcW w:w="826" w:type="pct"/>
          </w:tcPr>
          <w:p w:rsidR="00B75965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vineri, 29.05.2020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procesual civil, T.Briciu</w:t>
            </w:r>
          </w:p>
        </w:tc>
        <w:tc>
          <w:tcPr>
            <w:tcW w:w="596" w:type="pct"/>
          </w:tcPr>
          <w:p w:rsidR="00B75965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Gândire critică, S. Costreie</w:t>
            </w:r>
          </w:p>
        </w:tc>
        <w:tc>
          <w:tcPr>
            <w:tcW w:w="826" w:type="pct"/>
          </w:tcPr>
          <w:p w:rsidR="00B75965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luni, 01.06.2020</w:t>
            </w:r>
          </w:p>
        </w:tc>
        <w:tc>
          <w:tcPr>
            <w:tcW w:w="1169" w:type="pct"/>
            <w:shd w:val="clear" w:color="auto" w:fill="000000" w:themeFill="text1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E35FB">
              <w:rPr>
                <w:rFonts w:ascii="Calibri" w:eastAsia="Times New Roman" w:hAnsi="Calibri" w:cs="Times New Roman"/>
                <w:color w:val="FFFFFF" w:themeColor="background1"/>
                <w:lang w:eastAsia="ro-RO"/>
              </w:rPr>
              <w:t>Zi libera</w:t>
            </w:r>
          </w:p>
        </w:tc>
        <w:tc>
          <w:tcPr>
            <w:tcW w:w="596" w:type="pct"/>
            <w:shd w:val="clear" w:color="auto" w:fill="000000" w:themeFill="text1"/>
          </w:tcPr>
          <w:p w:rsidR="00B75965" w:rsidRPr="00EE35FB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 w:themeColor="background1"/>
                <w:lang w:eastAsia="ro-RO"/>
              </w:rPr>
            </w:pPr>
          </w:p>
        </w:tc>
        <w:tc>
          <w:tcPr>
            <w:tcW w:w="1533" w:type="pct"/>
            <w:shd w:val="clear" w:color="auto" w:fill="000000" w:themeFill="text1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E35FB">
              <w:rPr>
                <w:rFonts w:ascii="Calibri" w:eastAsia="Times New Roman" w:hAnsi="Calibri" w:cs="Times New Roman"/>
                <w:color w:val="FFFFFF" w:themeColor="background1"/>
                <w:lang w:eastAsia="ro-RO"/>
              </w:rPr>
              <w:t>Zi libera</w:t>
            </w:r>
          </w:p>
        </w:tc>
        <w:tc>
          <w:tcPr>
            <w:tcW w:w="826" w:type="pct"/>
            <w:shd w:val="clear" w:color="auto" w:fill="000000" w:themeFill="text1"/>
          </w:tcPr>
          <w:p w:rsidR="00B75965" w:rsidRPr="00EE35FB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 w:themeColor="background1"/>
                <w:lang w:eastAsia="ro-RO"/>
              </w:rPr>
            </w:pPr>
          </w:p>
        </w:tc>
      </w:tr>
      <w:tr w:rsidR="00B75965" w:rsidRPr="008C76EE" w:rsidTr="00B7596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marţi, 02.06.2020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civil, V. Stoica</w:t>
            </w:r>
          </w:p>
        </w:tc>
        <w:tc>
          <w:tcPr>
            <w:tcW w:w="596" w:type="pct"/>
          </w:tcPr>
          <w:p w:rsidR="00B75965" w:rsidRPr="006D30BC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6D30BC">
              <w:rPr>
                <w:rFonts w:ascii="Calibri" w:eastAsia="Times New Roman" w:hAnsi="Calibri" w:cs="Times New Roman"/>
                <w:color w:val="000000"/>
                <w:lang w:eastAsia="ro-RO"/>
              </w:rPr>
              <w:t>Dreptul UE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, G. Florescu</w:t>
            </w:r>
          </w:p>
        </w:tc>
        <w:tc>
          <w:tcPr>
            <w:tcW w:w="826" w:type="pct"/>
          </w:tcPr>
          <w:p w:rsidR="00B75965" w:rsidRPr="006D30BC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miercuri, 03.06.2020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penal, F.Streteanu</w:t>
            </w:r>
          </w:p>
        </w:tc>
        <w:tc>
          <w:tcPr>
            <w:tcW w:w="596" w:type="pct"/>
          </w:tcPr>
          <w:p w:rsidR="00B75965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procesual civi, T.Briciu</w:t>
            </w:r>
          </w:p>
        </w:tc>
        <w:tc>
          <w:tcPr>
            <w:tcW w:w="826" w:type="pct"/>
          </w:tcPr>
          <w:p w:rsidR="00B75965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joi, 04.06.2020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civil, V. Stoica</w:t>
            </w:r>
          </w:p>
        </w:tc>
        <w:tc>
          <w:tcPr>
            <w:tcW w:w="596" w:type="pct"/>
          </w:tcPr>
          <w:p w:rsidR="00B75965" w:rsidRPr="000B17F1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7F1">
              <w:rPr>
                <w:rFonts w:ascii="Calibri" w:eastAsia="Times New Roman" w:hAnsi="Calibri" w:cs="Times New Roman"/>
                <w:color w:val="000000"/>
                <w:lang w:eastAsia="ro-RO"/>
              </w:rPr>
              <w:t>Psihologie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, E. Andelin</w:t>
            </w:r>
          </w:p>
        </w:tc>
        <w:tc>
          <w:tcPr>
            <w:tcW w:w="826" w:type="pct"/>
          </w:tcPr>
          <w:p w:rsidR="00B75965" w:rsidRPr="000B17F1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vineri, 05.06.2020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C21F6D">
              <w:rPr>
                <w:rFonts w:ascii="Calibri" w:eastAsia="Times New Roman" w:hAnsi="Calibri" w:cs="Times New Roman"/>
                <w:color w:val="000000"/>
                <w:lang w:eastAsia="ro-RO"/>
              </w:rPr>
              <w:t>CEDO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, S. Stoicescu</w:t>
            </w:r>
          </w:p>
        </w:tc>
        <w:tc>
          <w:tcPr>
            <w:tcW w:w="596" w:type="pct"/>
          </w:tcPr>
          <w:p w:rsidR="00B75965" w:rsidRPr="00031830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31830">
              <w:rPr>
                <w:rFonts w:ascii="Calibri" w:eastAsia="Times New Roman" w:hAnsi="Calibri" w:cs="Times New Roman"/>
                <w:color w:val="000000"/>
                <w:lang w:eastAsia="ro-RO"/>
              </w:rPr>
              <w:t>Drept procesual penal, A. Șinc</w:t>
            </w:r>
          </w:p>
        </w:tc>
        <w:tc>
          <w:tcPr>
            <w:tcW w:w="826" w:type="pct"/>
          </w:tcPr>
          <w:p w:rsidR="00B75965" w:rsidRPr="00031830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luni, 08.06.2020</w:t>
            </w:r>
          </w:p>
        </w:tc>
        <w:tc>
          <w:tcPr>
            <w:tcW w:w="1169" w:type="pct"/>
            <w:shd w:val="clear" w:color="auto" w:fill="000000" w:themeFill="text1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E35FB">
              <w:rPr>
                <w:rFonts w:ascii="Calibri" w:eastAsia="Times New Roman" w:hAnsi="Calibri" w:cs="Times New Roman"/>
                <w:color w:val="FFFFFF" w:themeColor="background1"/>
                <w:lang w:eastAsia="ro-RO"/>
              </w:rPr>
              <w:t>Zi libera</w:t>
            </w:r>
          </w:p>
        </w:tc>
        <w:tc>
          <w:tcPr>
            <w:tcW w:w="596" w:type="pct"/>
            <w:shd w:val="clear" w:color="auto" w:fill="000000" w:themeFill="text1"/>
          </w:tcPr>
          <w:p w:rsidR="00B75965" w:rsidRPr="00EE35FB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 w:themeColor="background1"/>
                <w:lang w:eastAsia="ro-RO"/>
              </w:rPr>
            </w:pPr>
          </w:p>
        </w:tc>
        <w:tc>
          <w:tcPr>
            <w:tcW w:w="1533" w:type="pct"/>
            <w:shd w:val="clear" w:color="auto" w:fill="000000" w:themeFill="text1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EE35FB">
              <w:rPr>
                <w:rFonts w:ascii="Calibri" w:eastAsia="Times New Roman" w:hAnsi="Calibri" w:cs="Times New Roman"/>
                <w:color w:val="FFFFFF" w:themeColor="background1"/>
                <w:lang w:eastAsia="ro-RO"/>
              </w:rPr>
              <w:t>Zi libera</w:t>
            </w:r>
          </w:p>
        </w:tc>
        <w:tc>
          <w:tcPr>
            <w:tcW w:w="826" w:type="pct"/>
            <w:shd w:val="clear" w:color="auto" w:fill="000000" w:themeFill="text1"/>
          </w:tcPr>
          <w:p w:rsidR="00B75965" w:rsidRPr="00EE35FB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 w:themeColor="background1"/>
                <w:lang w:eastAsia="ro-RO"/>
              </w:rPr>
            </w:pPr>
          </w:p>
        </w:tc>
      </w:tr>
      <w:tr w:rsidR="00B75965" w:rsidRPr="008C76EE" w:rsidTr="00B75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marţi, 09.06.2020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97C76">
              <w:rPr>
                <w:rFonts w:ascii="Calibri" w:eastAsia="Times New Roman" w:hAnsi="Calibri" w:cs="Times New Roman"/>
                <w:color w:val="000000"/>
                <w:lang w:eastAsia="ro-RO"/>
              </w:rPr>
              <w:t>Psihologie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, C. Kiss</w:t>
            </w:r>
          </w:p>
        </w:tc>
        <w:tc>
          <w:tcPr>
            <w:tcW w:w="596" w:type="pct"/>
          </w:tcPr>
          <w:p w:rsidR="00B75965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Litigii cu profesioniș</w:t>
            </w:r>
            <w:r w:rsidRPr="00517511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tii,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L. Mihali</w:t>
            </w:r>
          </w:p>
        </w:tc>
        <w:tc>
          <w:tcPr>
            <w:tcW w:w="826" w:type="pct"/>
          </w:tcPr>
          <w:p w:rsidR="00B75965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miercuri, 10.06.2020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penal, F.Streteanu</w:t>
            </w:r>
          </w:p>
        </w:tc>
        <w:tc>
          <w:tcPr>
            <w:tcW w:w="596" w:type="pct"/>
          </w:tcPr>
          <w:p w:rsidR="00B75965" w:rsidRPr="00031830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31830">
              <w:rPr>
                <w:rFonts w:ascii="Calibri" w:eastAsia="Times New Roman" w:hAnsi="Calibri" w:cs="Times New Roman"/>
                <w:color w:val="000000"/>
                <w:lang w:eastAsia="ro-RO"/>
              </w:rPr>
              <w:t>Drept procesual penal, A. Șinc</w:t>
            </w:r>
          </w:p>
        </w:tc>
        <w:tc>
          <w:tcPr>
            <w:tcW w:w="826" w:type="pct"/>
          </w:tcPr>
          <w:p w:rsidR="00B75965" w:rsidRPr="00031830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joi, 11.06.2020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civil, V. Stoica</w:t>
            </w:r>
          </w:p>
        </w:tc>
        <w:tc>
          <w:tcPr>
            <w:tcW w:w="596" w:type="pct"/>
          </w:tcPr>
          <w:p w:rsidR="00B75965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procesual civil, T.Briciu</w:t>
            </w:r>
          </w:p>
        </w:tc>
        <w:tc>
          <w:tcPr>
            <w:tcW w:w="826" w:type="pct"/>
          </w:tcPr>
          <w:p w:rsidR="00B75965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vineri, 12.06.2020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C21F6D">
              <w:rPr>
                <w:rFonts w:ascii="Calibri" w:eastAsia="Times New Roman" w:hAnsi="Calibri" w:cs="Times New Roman"/>
                <w:color w:val="000000"/>
                <w:lang w:eastAsia="ro-RO"/>
              </w:rPr>
              <w:t>CEDO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, C. Jderu</w:t>
            </w:r>
          </w:p>
        </w:tc>
        <w:tc>
          <w:tcPr>
            <w:tcW w:w="596" w:type="pct"/>
          </w:tcPr>
          <w:p w:rsidR="00B75965" w:rsidRPr="000C02A6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C02A6">
              <w:rPr>
                <w:rFonts w:ascii="Calibri" w:eastAsia="Times New Roman" w:hAnsi="Calibri" w:cs="Times New Roman"/>
                <w:color w:val="000000"/>
                <w:lang w:eastAsia="ro-RO"/>
              </w:rPr>
              <w:t>Psihologie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, D. Matei</w:t>
            </w:r>
          </w:p>
        </w:tc>
        <w:tc>
          <w:tcPr>
            <w:tcW w:w="826" w:type="pct"/>
          </w:tcPr>
          <w:p w:rsidR="00B75965" w:rsidRPr="000C02A6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lastRenderedPageBreak/>
              <w:t>luni, 15.06.2020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civil, V. Stoica</w:t>
            </w:r>
          </w:p>
        </w:tc>
        <w:tc>
          <w:tcPr>
            <w:tcW w:w="596" w:type="pct"/>
          </w:tcPr>
          <w:p w:rsidR="00B75965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procesual civil, T.Briciu</w:t>
            </w:r>
          </w:p>
        </w:tc>
        <w:tc>
          <w:tcPr>
            <w:tcW w:w="826" w:type="pct"/>
          </w:tcPr>
          <w:p w:rsidR="00B75965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marţi, 16.06.2020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31830">
              <w:rPr>
                <w:rFonts w:ascii="Calibri" w:eastAsia="Times New Roman" w:hAnsi="Calibri" w:cs="Times New Roman"/>
                <w:color w:val="000000"/>
                <w:lang w:eastAsia="ro-RO"/>
              </w:rPr>
              <w:t>Drept procesual penal, A. Șinc</w:t>
            </w:r>
          </w:p>
        </w:tc>
        <w:tc>
          <w:tcPr>
            <w:tcW w:w="596" w:type="pct"/>
          </w:tcPr>
          <w:p w:rsidR="00B75965" w:rsidRPr="00D97C76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97C76">
              <w:rPr>
                <w:rFonts w:ascii="Calibri" w:eastAsia="Times New Roman" w:hAnsi="Calibri" w:cs="Times New Roman"/>
                <w:color w:val="000000"/>
                <w:lang w:eastAsia="ro-RO"/>
              </w:rPr>
              <w:t>Psihologie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, C. Kiss</w:t>
            </w:r>
          </w:p>
        </w:tc>
        <w:tc>
          <w:tcPr>
            <w:tcW w:w="826" w:type="pct"/>
          </w:tcPr>
          <w:p w:rsidR="00B75965" w:rsidRPr="00D97C76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miercuri, 17.06.2020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penal, F.Streteanu</w:t>
            </w:r>
          </w:p>
        </w:tc>
        <w:tc>
          <w:tcPr>
            <w:tcW w:w="596" w:type="pct"/>
          </w:tcPr>
          <w:p w:rsidR="00B75965" w:rsidRPr="006D30BC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6D30BC">
              <w:rPr>
                <w:rFonts w:ascii="Calibri" w:eastAsia="Times New Roman" w:hAnsi="Calibri" w:cs="Times New Roman"/>
                <w:color w:val="000000"/>
                <w:lang w:eastAsia="ro-RO"/>
              </w:rPr>
              <w:t>Dreptul UE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, C. Jderu</w:t>
            </w:r>
          </w:p>
        </w:tc>
        <w:tc>
          <w:tcPr>
            <w:tcW w:w="826" w:type="pct"/>
          </w:tcPr>
          <w:p w:rsidR="00B75965" w:rsidRPr="006D30BC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joi, 18.06.2020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Litigii cu profesioniș</w:t>
            </w:r>
            <w:r w:rsidRPr="00013EEB">
              <w:rPr>
                <w:rFonts w:ascii="Calibri" w:eastAsia="Times New Roman" w:hAnsi="Calibri" w:cs="Times New Roman"/>
                <w:color w:val="000000"/>
                <w:lang w:eastAsia="ro-RO"/>
              </w:rPr>
              <w:t>tii, R. Rizoiu</w:t>
            </w:r>
          </w:p>
        </w:tc>
        <w:tc>
          <w:tcPr>
            <w:tcW w:w="596" w:type="pct"/>
          </w:tcPr>
          <w:p w:rsidR="00B75965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procesual civil, T.Briciu</w:t>
            </w:r>
          </w:p>
        </w:tc>
        <w:tc>
          <w:tcPr>
            <w:tcW w:w="826" w:type="pct"/>
          </w:tcPr>
          <w:p w:rsidR="00B75965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vineri, 19.06.2020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B17F1">
              <w:rPr>
                <w:rFonts w:ascii="Calibri" w:eastAsia="Times New Roman" w:hAnsi="Calibri" w:cs="Times New Roman"/>
                <w:color w:val="000000"/>
                <w:lang w:eastAsia="ro-RO"/>
              </w:rPr>
              <w:t>Psihologie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, E. Andein</w:t>
            </w:r>
          </w:p>
        </w:tc>
        <w:tc>
          <w:tcPr>
            <w:tcW w:w="596" w:type="pct"/>
          </w:tcPr>
          <w:p w:rsidR="00B75965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penal, C. Rotaru</w:t>
            </w:r>
          </w:p>
        </w:tc>
        <w:tc>
          <w:tcPr>
            <w:tcW w:w="826" w:type="pct"/>
          </w:tcPr>
          <w:p w:rsidR="00B75965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luni, 22.06.2020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031830">
              <w:rPr>
                <w:rFonts w:ascii="Calibri" w:eastAsia="Times New Roman" w:hAnsi="Calibri" w:cs="Times New Roman"/>
                <w:color w:val="000000"/>
                <w:lang w:eastAsia="ro-RO"/>
              </w:rPr>
              <w:t>Drept procesual penal, A. Șinc</w:t>
            </w:r>
          </w:p>
        </w:tc>
        <w:tc>
          <w:tcPr>
            <w:tcW w:w="596" w:type="pct"/>
          </w:tcPr>
          <w:p w:rsidR="00B75965" w:rsidRPr="006D30BC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6D30BC">
              <w:rPr>
                <w:rFonts w:ascii="Calibri" w:eastAsia="Times New Roman" w:hAnsi="Calibri" w:cs="Times New Roman"/>
                <w:color w:val="000000"/>
                <w:lang w:eastAsia="ro-RO"/>
              </w:rPr>
              <w:t>Dreptul UE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,  A. Onisor</w:t>
            </w:r>
          </w:p>
        </w:tc>
        <w:tc>
          <w:tcPr>
            <w:tcW w:w="826" w:type="pct"/>
          </w:tcPr>
          <w:p w:rsidR="00B75965" w:rsidRPr="006D30BC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marţi, 23.06.2020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civil, V. Stoica</w:t>
            </w:r>
          </w:p>
        </w:tc>
        <w:tc>
          <w:tcPr>
            <w:tcW w:w="596" w:type="pct"/>
          </w:tcPr>
          <w:p w:rsidR="00B75965" w:rsidRPr="00C21F6D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C21F6D">
              <w:rPr>
                <w:rFonts w:ascii="Calibri" w:eastAsia="Times New Roman" w:hAnsi="Calibri" w:cs="Times New Roman"/>
                <w:color w:val="000000"/>
                <w:lang w:eastAsia="ro-RO"/>
              </w:rPr>
              <w:t>CEDO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, C. Jderu</w:t>
            </w:r>
          </w:p>
        </w:tc>
        <w:tc>
          <w:tcPr>
            <w:tcW w:w="826" w:type="pct"/>
          </w:tcPr>
          <w:p w:rsidR="00B75965" w:rsidRPr="00C21F6D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  <w:hideMark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 w:rsidRPr="008C76EE"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miercuri, 24.06.2020</w:t>
            </w:r>
          </w:p>
        </w:tc>
        <w:tc>
          <w:tcPr>
            <w:tcW w:w="1169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Litigii cu profesioniș</w:t>
            </w:r>
            <w:r w:rsidRPr="00517511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tii,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L. Mihali</w:t>
            </w:r>
          </w:p>
        </w:tc>
        <w:tc>
          <w:tcPr>
            <w:tcW w:w="596" w:type="pct"/>
          </w:tcPr>
          <w:p w:rsidR="00B75965" w:rsidRPr="00A827FD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  <w:hideMark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A827FD">
              <w:rPr>
                <w:rFonts w:ascii="Calibri" w:eastAsia="Times New Roman" w:hAnsi="Calibri" w:cs="Times New Roman"/>
                <w:color w:val="000000"/>
                <w:lang w:eastAsia="ro-RO"/>
              </w:rPr>
              <w:t>Psihologie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, D. Matei</w:t>
            </w:r>
          </w:p>
        </w:tc>
        <w:tc>
          <w:tcPr>
            <w:tcW w:w="826" w:type="pct"/>
          </w:tcPr>
          <w:p w:rsidR="00B75965" w:rsidRPr="00A827FD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joi, 25.06.2020</w:t>
            </w:r>
          </w:p>
        </w:tc>
        <w:tc>
          <w:tcPr>
            <w:tcW w:w="1169" w:type="pct"/>
            <w:noWrap/>
            <w:vAlign w:val="center"/>
          </w:tcPr>
          <w:p w:rsidR="00B75965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A827FD">
              <w:rPr>
                <w:rFonts w:ascii="Calibri" w:eastAsia="Times New Roman" w:hAnsi="Calibri" w:cs="Times New Roman"/>
                <w:color w:val="000000"/>
                <w:lang w:eastAsia="ro-RO"/>
              </w:rPr>
              <w:t>Criminalistică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, A. Georgescu</w:t>
            </w:r>
          </w:p>
        </w:tc>
        <w:tc>
          <w:tcPr>
            <w:tcW w:w="596" w:type="pct"/>
          </w:tcPr>
          <w:p w:rsidR="00B75965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penal, C. Rotaru</w:t>
            </w:r>
          </w:p>
        </w:tc>
        <w:tc>
          <w:tcPr>
            <w:tcW w:w="826" w:type="pct"/>
          </w:tcPr>
          <w:p w:rsidR="00B75965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vineri, 26.06.2020</w:t>
            </w:r>
          </w:p>
        </w:tc>
        <w:tc>
          <w:tcPr>
            <w:tcW w:w="1169" w:type="pct"/>
            <w:noWrap/>
            <w:vAlign w:val="center"/>
          </w:tcPr>
          <w:p w:rsidR="00B75965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A827FD">
              <w:rPr>
                <w:rFonts w:ascii="Calibri" w:eastAsia="Times New Roman" w:hAnsi="Calibri" w:cs="Times New Roman"/>
                <w:color w:val="000000"/>
                <w:lang w:eastAsia="ro-RO"/>
              </w:rPr>
              <w:t>Drept administrativ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, C. Oană</w:t>
            </w:r>
          </w:p>
        </w:tc>
        <w:tc>
          <w:tcPr>
            <w:tcW w:w="596" w:type="pct"/>
          </w:tcPr>
          <w:p w:rsidR="00B75965" w:rsidRPr="00A5586A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A5586A">
              <w:rPr>
                <w:rFonts w:ascii="Calibri" w:eastAsia="Times New Roman" w:hAnsi="Calibri" w:cs="Times New Roman"/>
                <w:color w:val="000000"/>
                <w:lang w:eastAsia="ro-RO"/>
              </w:rPr>
              <w:t>Sociologie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, M. Constantin</w:t>
            </w:r>
          </w:p>
        </w:tc>
        <w:tc>
          <w:tcPr>
            <w:tcW w:w="826" w:type="pct"/>
          </w:tcPr>
          <w:p w:rsidR="00B75965" w:rsidRPr="00A5586A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luni, 29.06.2020</w:t>
            </w:r>
          </w:p>
        </w:tc>
        <w:tc>
          <w:tcPr>
            <w:tcW w:w="1169" w:type="pct"/>
            <w:noWrap/>
            <w:vAlign w:val="center"/>
          </w:tcPr>
          <w:p w:rsidR="00B75965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Dreptul Familiei, A. Iacuba</w:t>
            </w:r>
          </w:p>
        </w:tc>
        <w:tc>
          <w:tcPr>
            <w:tcW w:w="596" w:type="pct"/>
          </w:tcPr>
          <w:p w:rsidR="00B75965" w:rsidRPr="00A827FD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</w:tcPr>
          <w:p w:rsidR="00B75965" w:rsidRPr="008C76EE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A827FD">
              <w:rPr>
                <w:rFonts w:ascii="Calibri" w:eastAsia="Times New Roman" w:hAnsi="Calibri" w:cs="Times New Roman"/>
                <w:color w:val="000000"/>
                <w:lang w:eastAsia="ro-RO"/>
              </w:rPr>
              <w:t>Criminalistică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, R. Budăi</w:t>
            </w:r>
          </w:p>
        </w:tc>
        <w:tc>
          <w:tcPr>
            <w:tcW w:w="826" w:type="pct"/>
          </w:tcPr>
          <w:p w:rsidR="00B75965" w:rsidRPr="00A827FD" w:rsidRDefault="00B75965" w:rsidP="00322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B75965" w:rsidRPr="008C76EE" w:rsidTr="00B7596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noWrap/>
            <w:vAlign w:val="center"/>
          </w:tcPr>
          <w:p w:rsidR="00B75965" w:rsidRPr="008C76EE" w:rsidRDefault="00B75965" w:rsidP="00322EC5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ro-RO"/>
              </w:rPr>
              <w:t>marți, 30.06.2020</w:t>
            </w:r>
          </w:p>
        </w:tc>
        <w:tc>
          <w:tcPr>
            <w:tcW w:w="1169" w:type="pct"/>
            <w:noWrap/>
            <w:vAlign w:val="center"/>
          </w:tcPr>
          <w:p w:rsidR="00B75965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A827FD">
              <w:rPr>
                <w:rFonts w:ascii="Calibri" w:eastAsia="Times New Roman" w:hAnsi="Calibri" w:cs="Times New Roman"/>
                <w:color w:val="000000"/>
                <w:lang w:eastAsia="ro-RO"/>
              </w:rPr>
              <w:t>Drept administrativ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, C. Oană</w:t>
            </w:r>
          </w:p>
        </w:tc>
        <w:tc>
          <w:tcPr>
            <w:tcW w:w="596" w:type="pct"/>
          </w:tcPr>
          <w:p w:rsidR="00B75965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533" w:type="pct"/>
            <w:noWrap/>
            <w:vAlign w:val="center"/>
          </w:tcPr>
          <w:p w:rsidR="00B75965" w:rsidRPr="008C76EE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Drept penal, C. Rotaru</w:t>
            </w:r>
          </w:p>
        </w:tc>
        <w:tc>
          <w:tcPr>
            <w:tcW w:w="826" w:type="pct"/>
          </w:tcPr>
          <w:p w:rsidR="00B75965" w:rsidRDefault="00B75965" w:rsidP="0032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</w:tbl>
    <w:p w:rsidR="00B75965" w:rsidRDefault="00B75965">
      <w:pPr>
        <w:rPr>
          <w:b/>
        </w:rPr>
      </w:pPr>
    </w:p>
    <w:p w:rsidR="0000712E" w:rsidRPr="00342A1B" w:rsidRDefault="00342A1B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42A1B">
        <w:rPr>
          <w:rFonts w:ascii="Times New Roman" w:hAnsi="Times New Roman" w:cs="Times New Roman"/>
          <w:b/>
          <w:sz w:val="24"/>
          <w:szCs w:val="24"/>
        </w:rPr>
        <w:t>Not</w:t>
      </w:r>
      <w:r w:rsidRPr="00342A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ă: accesul dumneavoastră este permis la toate cursurile de formare aflate în orarul de mai sus, </w:t>
      </w:r>
      <w:r w:rsidRPr="00342A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cu respectarea indicațiilor din instrucțiunile de conectare, </w:t>
      </w:r>
      <w:r w:rsidRPr="00342A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însă vă reamintim că înscrierea este obligatorie la cursurile </w:t>
      </w:r>
      <w:r w:rsidRPr="00342A1B">
        <w:rPr>
          <w:rFonts w:ascii="Times New Roman" w:hAnsi="Times New Roman" w:cs="Times New Roman"/>
          <w:b/>
          <w:sz w:val="24"/>
          <w:szCs w:val="24"/>
          <w:lang w:val="ro-RO"/>
        </w:rPr>
        <w:t>care fac parte din do</w:t>
      </w:r>
      <w:r w:rsidRPr="00342A1B">
        <w:rPr>
          <w:rFonts w:ascii="Times New Roman" w:hAnsi="Times New Roman" w:cs="Times New Roman"/>
          <w:b/>
          <w:sz w:val="24"/>
          <w:szCs w:val="24"/>
          <w:lang w:val="ro-RO"/>
        </w:rPr>
        <w:t>meniile de formare obligatorii pentru cumularea numărului de ore</w:t>
      </w:r>
      <w:r w:rsidRPr="00342A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42A1B">
        <w:rPr>
          <w:rFonts w:ascii="Times New Roman" w:hAnsi="Times New Roman" w:cs="Times New Roman"/>
          <w:b/>
          <w:sz w:val="24"/>
          <w:szCs w:val="24"/>
          <w:lang w:val="ro-RO"/>
        </w:rPr>
        <w:t>obligatorii</w:t>
      </w:r>
      <w:r w:rsidRPr="00342A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aferent fiecărui domeniu</w:t>
      </w:r>
    </w:p>
    <w:p w:rsidR="0000712E" w:rsidRPr="00561B40" w:rsidRDefault="00656AA6" w:rsidP="00CC72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1B4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Vă rugăm să completați numărul de cursuri</w:t>
      </w:r>
      <w:r w:rsidR="00561B40" w:rsidRPr="00561B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(coloana 1) și numărul de </w:t>
      </w:r>
      <w:r w:rsidRPr="00561B40">
        <w:rPr>
          <w:rFonts w:ascii="Times New Roman" w:hAnsi="Times New Roman" w:cs="Times New Roman"/>
          <w:b/>
          <w:color w:val="FF0000"/>
          <w:sz w:val="28"/>
          <w:szCs w:val="28"/>
        </w:rPr>
        <w:t>ore</w:t>
      </w:r>
      <w:r w:rsidR="00561B40" w:rsidRPr="00561B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corespunzător (coloana 2)</w:t>
      </w:r>
      <w:r w:rsidR="0000712E" w:rsidRPr="00561B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pentru care </w:t>
      </w:r>
      <w:r w:rsidRPr="00561B40">
        <w:rPr>
          <w:rFonts w:ascii="Times New Roman" w:hAnsi="Times New Roman" w:cs="Times New Roman"/>
          <w:b/>
          <w:color w:val="FF0000"/>
          <w:sz w:val="28"/>
          <w:szCs w:val="28"/>
        </w:rPr>
        <w:t>ați</w:t>
      </w:r>
      <w:r w:rsidR="0000712E" w:rsidRPr="00561B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formulat opțiuni:</w:t>
      </w:r>
    </w:p>
    <w:p w:rsidR="0000712E" w:rsidRPr="00B75965" w:rsidRDefault="0000712E">
      <w:pPr>
        <w:rPr>
          <w:b/>
        </w:rPr>
      </w:pPr>
    </w:p>
    <w:tbl>
      <w:tblPr>
        <w:tblW w:w="5004" w:type="pct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6980"/>
        <w:gridCol w:w="1261"/>
        <w:gridCol w:w="2012"/>
        <w:gridCol w:w="2012"/>
      </w:tblGrid>
      <w:tr w:rsidR="00E02767" w:rsidRPr="00BC106E" w:rsidTr="00E02767">
        <w:trPr>
          <w:cantSplit/>
          <w:trHeight w:val="961"/>
          <w:tblHeader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02767" w:rsidRPr="00533567" w:rsidRDefault="00E02767" w:rsidP="00322EC5">
            <w:pPr>
              <w:spacing w:after="120" w:line="276" w:lineRule="auto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 w:rsidRPr="00533567">
              <w:rPr>
                <w:b/>
                <w:bCs/>
                <w:color w:val="000000"/>
                <w:sz w:val="24"/>
                <w:szCs w:val="24"/>
                <w:lang w:val="ro-RO"/>
              </w:rPr>
              <w:t>Nr crt</w:t>
            </w:r>
          </w:p>
        </w:tc>
        <w:tc>
          <w:tcPr>
            <w:tcW w:w="26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02767" w:rsidRPr="00533567" w:rsidRDefault="00E02767" w:rsidP="00322EC5">
            <w:pPr>
              <w:spacing w:after="120" w:line="276" w:lineRule="auto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 w:rsidRPr="00533567">
              <w:rPr>
                <w:b/>
                <w:bCs/>
                <w:color w:val="000000"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vAlign w:val="center"/>
          </w:tcPr>
          <w:p w:rsidR="00E02767" w:rsidRPr="00533567" w:rsidRDefault="00E02767" w:rsidP="0000712E">
            <w:pPr>
              <w:spacing w:after="120" w:line="276" w:lineRule="auto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 w:rsidRPr="00533567">
              <w:rPr>
                <w:b/>
                <w:bCs/>
                <w:color w:val="000000"/>
                <w:sz w:val="24"/>
                <w:szCs w:val="24"/>
                <w:lang w:val="ro-RO"/>
              </w:rPr>
              <w:t xml:space="preserve">Nr cursuri </w:t>
            </w:r>
            <w:r>
              <w:rPr>
                <w:b/>
                <w:bCs/>
                <w:color w:val="000000"/>
                <w:sz w:val="24"/>
                <w:szCs w:val="24"/>
                <w:lang w:val="ro-RO"/>
              </w:rPr>
              <w:t xml:space="preserve"> alese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vAlign w:val="center"/>
          </w:tcPr>
          <w:p w:rsidR="00E02767" w:rsidRPr="00533567" w:rsidRDefault="00E02767" w:rsidP="0000712E">
            <w:pPr>
              <w:spacing w:after="120" w:line="276" w:lineRule="auto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o-RO"/>
              </w:rPr>
              <w:t>Număr ore alese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extDirection w:val="btLr"/>
          </w:tcPr>
          <w:p w:rsidR="00E02767" w:rsidRPr="00533567" w:rsidRDefault="00E02767" w:rsidP="00E02767">
            <w:pPr>
              <w:spacing w:after="120" w:line="276" w:lineRule="auto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o-RO"/>
              </w:rPr>
              <w:t>Total  ore obligatorii</w:t>
            </w:r>
          </w:p>
        </w:tc>
      </w:tr>
      <w:tr w:rsidR="00E02767" w:rsidRPr="00BC106E" w:rsidTr="00E02767">
        <w:trPr>
          <w:trHeight w:val="247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533567">
              <w:rPr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02767" w:rsidRPr="0045344E" w:rsidRDefault="00E02767" w:rsidP="00322EC5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533567">
              <w:rPr>
                <w:color w:val="000000"/>
                <w:sz w:val="24"/>
                <w:szCs w:val="24"/>
                <w:lang w:val="ro-RO"/>
              </w:rPr>
              <w:t>Drept civil şi drept procesual civil (drept civil si procesual civil, dre</w:t>
            </w:r>
            <w:r w:rsidR="00322EC5">
              <w:rPr>
                <w:color w:val="000000"/>
                <w:sz w:val="24"/>
                <w:szCs w:val="24"/>
                <w:lang w:val="ro-RO"/>
              </w:rPr>
              <w:t xml:space="preserve">pt comercial,  dreptul familiei și </w:t>
            </w:r>
            <w:r w:rsidRPr="00533567">
              <w:rPr>
                <w:color w:val="000000"/>
                <w:sz w:val="24"/>
                <w:szCs w:val="24"/>
                <w:lang w:val="ro-RO"/>
              </w:rPr>
              <w:t xml:space="preserve"> drept administrativ) – 54 ore formare obligatorii</w:t>
            </w:r>
            <w:r w:rsidR="00322EC5">
              <w:rPr>
                <w:color w:val="000000"/>
                <w:sz w:val="24"/>
                <w:szCs w:val="24"/>
                <w:lang w:val="ro-RO"/>
              </w:rPr>
              <w:t>, cu selectare de cursuri din toate cele 4 subdomenii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E02767" w:rsidRPr="00656AA6" w:rsidRDefault="00E02767" w:rsidP="00322EC5">
            <w:pPr>
              <w:spacing w:after="120" w:line="276" w:lineRule="auto"/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656AA6">
              <w:rPr>
                <w:b/>
                <w:color w:val="000000"/>
                <w:sz w:val="24"/>
                <w:szCs w:val="24"/>
                <w:lang w:val="ro-RO"/>
              </w:rPr>
              <w:t>54</w:t>
            </w:r>
          </w:p>
        </w:tc>
      </w:tr>
      <w:tr w:rsidR="00E02767" w:rsidRPr="00BC106E" w:rsidTr="00E02767">
        <w:trPr>
          <w:trHeight w:val="247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533567">
              <w:rPr>
                <w:color w:val="000000"/>
                <w:sz w:val="24"/>
                <w:szCs w:val="24"/>
                <w:lang w:val="ro-RO"/>
              </w:rPr>
              <w:t xml:space="preserve"> 2</w:t>
            </w:r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02767" w:rsidRPr="00533567" w:rsidRDefault="00E02767" w:rsidP="00322EC5">
            <w:pPr>
              <w:spacing w:after="120" w:line="276" w:lineRule="auto"/>
              <w:rPr>
                <w:color w:val="000000"/>
                <w:sz w:val="24"/>
                <w:szCs w:val="24"/>
                <w:lang w:val="ro-RO"/>
              </w:rPr>
            </w:pPr>
            <w:r w:rsidRPr="00533567">
              <w:rPr>
                <w:color w:val="000000"/>
                <w:sz w:val="24"/>
                <w:szCs w:val="24"/>
                <w:lang w:val="ro-RO"/>
              </w:rPr>
              <w:t>Drept penal şi drept procesual penal – 30 ore formare obligatorii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E02767" w:rsidRPr="00656AA6" w:rsidRDefault="00E02767" w:rsidP="00322EC5">
            <w:pPr>
              <w:spacing w:after="120" w:line="276" w:lineRule="auto"/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656AA6">
              <w:rPr>
                <w:b/>
                <w:color w:val="000000"/>
                <w:sz w:val="24"/>
                <w:szCs w:val="24"/>
                <w:lang w:val="ro-RO"/>
              </w:rPr>
              <w:t>30</w:t>
            </w:r>
          </w:p>
        </w:tc>
      </w:tr>
      <w:tr w:rsidR="00E02767" w:rsidRPr="00BC106E" w:rsidTr="00E02767">
        <w:trPr>
          <w:trHeight w:val="247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533567">
              <w:rPr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02767" w:rsidRPr="00533567" w:rsidRDefault="00E02767" w:rsidP="00322EC5">
            <w:pPr>
              <w:spacing w:after="120" w:line="276" w:lineRule="auto"/>
              <w:rPr>
                <w:color w:val="000000"/>
                <w:sz w:val="24"/>
                <w:szCs w:val="24"/>
                <w:lang w:val="ro-RO"/>
              </w:rPr>
            </w:pPr>
            <w:r w:rsidRPr="00533567">
              <w:rPr>
                <w:color w:val="000000"/>
                <w:sz w:val="24"/>
                <w:szCs w:val="24"/>
                <w:lang w:val="ro-RO"/>
              </w:rPr>
              <w:t>CEDO – 6 ore formare obligatorii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E02767" w:rsidRPr="00656AA6" w:rsidRDefault="00E02767" w:rsidP="00322EC5">
            <w:pPr>
              <w:spacing w:after="120" w:line="276" w:lineRule="auto"/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656AA6">
              <w:rPr>
                <w:b/>
                <w:color w:val="000000"/>
                <w:sz w:val="24"/>
                <w:szCs w:val="24"/>
                <w:lang w:val="ro-RO"/>
              </w:rPr>
              <w:t>6</w:t>
            </w:r>
          </w:p>
        </w:tc>
      </w:tr>
      <w:tr w:rsidR="00E02767" w:rsidRPr="00BC106E" w:rsidTr="00E02767">
        <w:trPr>
          <w:trHeight w:val="247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533567">
              <w:rPr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02767" w:rsidRPr="00533567" w:rsidRDefault="00E02767" w:rsidP="00322EC5">
            <w:pPr>
              <w:spacing w:after="120" w:line="276" w:lineRule="auto"/>
              <w:rPr>
                <w:color w:val="000000"/>
                <w:sz w:val="24"/>
                <w:szCs w:val="24"/>
                <w:lang w:val="ro-RO"/>
              </w:rPr>
            </w:pPr>
            <w:r w:rsidRPr="00533567">
              <w:rPr>
                <w:color w:val="000000"/>
                <w:sz w:val="24"/>
                <w:szCs w:val="24"/>
                <w:lang w:val="ro-RO"/>
              </w:rPr>
              <w:t>Dreptul Uniunii Europene – 6 ore formare obligatorii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E02767" w:rsidRPr="00656AA6" w:rsidRDefault="00E02767" w:rsidP="00322EC5">
            <w:pPr>
              <w:spacing w:after="120" w:line="276" w:lineRule="auto"/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656AA6">
              <w:rPr>
                <w:b/>
                <w:color w:val="000000"/>
                <w:sz w:val="24"/>
                <w:szCs w:val="24"/>
                <w:lang w:val="ro-RO"/>
              </w:rPr>
              <w:t>6</w:t>
            </w:r>
          </w:p>
        </w:tc>
      </w:tr>
      <w:tr w:rsidR="00E02767" w:rsidRPr="00BC106E" w:rsidTr="00E02767">
        <w:trPr>
          <w:trHeight w:val="247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533567">
              <w:rPr>
                <w:color w:val="000000"/>
                <w:sz w:val="24"/>
                <w:szCs w:val="24"/>
                <w:lang w:val="ro-RO"/>
              </w:rPr>
              <w:t>5</w:t>
            </w:r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02767" w:rsidRPr="00533567" w:rsidRDefault="00E02767" w:rsidP="00322EC5">
            <w:pPr>
              <w:spacing w:after="120" w:line="276" w:lineRule="auto"/>
              <w:rPr>
                <w:color w:val="000000"/>
                <w:sz w:val="24"/>
                <w:szCs w:val="24"/>
                <w:lang w:val="ro-RO"/>
              </w:rPr>
            </w:pPr>
            <w:r w:rsidRPr="00533567">
              <w:rPr>
                <w:color w:val="000000"/>
                <w:sz w:val="24"/>
                <w:szCs w:val="24"/>
                <w:lang w:val="ro-RO"/>
              </w:rPr>
              <w:t>Etică şi organizare judiciară – 6 ore formare obligatorii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02767" w:rsidRPr="00656AA6" w:rsidRDefault="00E02767" w:rsidP="00322EC5">
            <w:pPr>
              <w:spacing w:after="120" w:line="276" w:lineRule="auto"/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656AA6">
              <w:rPr>
                <w:b/>
                <w:color w:val="000000"/>
                <w:sz w:val="24"/>
                <w:szCs w:val="24"/>
                <w:lang w:val="ro-RO"/>
              </w:rPr>
              <w:t>6</w:t>
            </w:r>
          </w:p>
        </w:tc>
      </w:tr>
      <w:tr w:rsidR="00E02767" w:rsidRPr="00BC106E" w:rsidTr="00E02767">
        <w:trPr>
          <w:trHeight w:val="247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533567">
              <w:rPr>
                <w:color w:val="000000"/>
                <w:sz w:val="24"/>
                <w:szCs w:val="24"/>
                <w:lang w:val="ro-RO"/>
              </w:rPr>
              <w:t>6</w:t>
            </w:r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02767" w:rsidRPr="00533567" w:rsidRDefault="00E02767" w:rsidP="00322EC5">
            <w:pPr>
              <w:spacing w:after="120" w:line="276" w:lineRule="auto"/>
              <w:rPr>
                <w:color w:val="000000"/>
                <w:sz w:val="24"/>
                <w:szCs w:val="24"/>
                <w:lang w:val="ro-RO"/>
              </w:rPr>
            </w:pPr>
            <w:r w:rsidRPr="00533567">
              <w:rPr>
                <w:color w:val="000000"/>
                <w:sz w:val="24"/>
                <w:szCs w:val="24"/>
                <w:lang w:val="ro-RO"/>
              </w:rPr>
              <w:t>Comunicare – 6 ore formare obligatorii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E02767" w:rsidRPr="00656AA6" w:rsidRDefault="00E02767" w:rsidP="00322EC5">
            <w:pPr>
              <w:spacing w:after="120" w:line="276" w:lineRule="auto"/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656AA6">
              <w:rPr>
                <w:b/>
                <w:color w:val="000000"/>
                <w:sz w:val="24"/>
                <w:szCs w:val="24"/>
                <w:lang w:val="ro-RO"/>
              </w:rPr>
              <w:t>6</w:t>
            </w:r>
          </w:p>
        </w:tc>
      </w:tr>
      <w:tr w:rsidR="00E02767" w:rsidRPr="00BC106E" w:rsidTr="00E02767">
        <w:trPr>
          <w:trHeight w:val="247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533567">
              <w:rPr>
                <w:color w:val="000000"/>
                <w:sz w:val="24"/>
                <w:szCs w:val="24"/>
                <w:lang w:val="ro-RO"/>
              </w:rPr>
              <w:t>7</w:t>
            </w:r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02767" w:rsidRPr="00533567" w:rsidRDefault="00E02767" w:rsidP="00322EC5">
            <w:pPr>
              <w:spacing w:after="120" w:line="276" w:lineRule="auto"/>
              <w:rPr>
                <w:color w:val="000000"/>
                <w:sz w:val="24"/>
                <w:szCs w:val="24"/>
                <w:lang w:val="ro-RO"/>
              </w:rPr>
            </w:pPr>
            <w:r w:rsidRPr="00533567">
              <w:rPr>
                <w:color w:val="000000"/>
                <w:sz w:val="24"/>
                <w:szCs w:val="24"/>
                <w:lang w:val="ro-RO"/>
              </w:rPr>
              <w:t>Criminalistică – 6 ore formare obligatorii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E02767" w:rsidRPr="00656AA6" w:rsidRDefault="00E02767" w:rsidP="00322EC5">
            <w:pPr>
              <w:spacing w:after="120" w:line="276" w:lineRule="auto"/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656AA6">
              <w:rPr>
                <w:b/>
                <w:color w:val="000000"/>
                <w:sz w:val="24"/>
                <w:szCs w:val="24"/>
                <w:lang w:val="ro-RO"/>
              </w:rPr>
              <w:t>6</w:t>
            </w:r>
          </w:p>
        </w:tc>
      </w:tr>
      <w:tr w:rsidR="00E02767" w:rsidRPr="00BC106E" w:rsidTr="00E02767">
        <w:trPr>
          <w:trHeight w:val="247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533567">
              <w:rPr>
                <w:color w:val="000000"/>
                <w:sz w:val="24"/>
                <w:szCs w:val="24"/>
                <w:lang w:val="ro-RO"/>
              </w:rPr>
              <w:t>8</w:t>
            </w:r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02767" w:rsidRPr="00533567" w:rsidRDefault="00E02767" w:rsidP="00322EC5">
            <w:pPr>
              <w:spacing w:after="120" w:line="276" w:lineRule="auto"/>
              <w:rPr>
                <w:color w:val="000000"/>
                <w:sz w:val="24"/>
                <w:szCs w:val="24"/>
                <w:lang w:val="ro-RO"/>
              </w:rPr>
            </w:pPr>
            <w:r w:rsidRPr="00533567">
              <w:rPr>
                <w:color w:val="000000"/>
                <w:sz w:val="24"/>
                <w:szCs w:val="24"/>
                <w:lang w:val="ro-RO"/>
              </w:rPr>
              <w:t>Medicină legală – 6 ore formare obligatorii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02767" w:rsidRPr="00656AA6" w:rsidRDefault="00E02767" w:rsidP="00322EC5">
            <w:pPr>
              <w:spacing w:after="120" w:line="276" w:lineRule="auto"/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656AA6">
              <w:rPr>
                <w:b/>
                <w:color w:val="000000"/>
                <w:sz w:val="24"/>
                <w:szCs w:val="24"/>
                <w:lang w:val="ro-RO"/>
              </w:rPr>
              <w:t>6</w:t>
            </w:r>
          </w:p>
        </w:tc>
      </w:tr>
      <w:tr w:rsidR="00E02767" w:rsidRPr="00BC106E" w:rsidTr="00E02767">
        <w:trPr>
          <w:trHeight w:val="347"/>
        </w:trPr>
        <w:tc>
          <w:tcPr>
            <w:tcW w:w="29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767" w:rsidRPr="00533567" w:rsidRDefault="00E02767" w:rsidP="00E02767">
            <w:pPr>
              <w:spacing w:after="120"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 w:rsidRPr="00533567">
              <w:rPr>
                <w:b/>
                <w:bCs/>
                <w:color w:val="000000"/>
                <w:sz w:val="24"/>
                <w:szCs w:val="24"/>
                <w:lang w:val="ro-RO"/>
              </w:rPr>
              <w:t xml:space="preserve">Total ore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E02767" w:rsidRPr="00533567" w:rsidRDefault="00E02767" w:rsidP="00322EC5">
            <w:pPr>
              <w:spacing w:after="120" w:line="276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120</w:t>
            </w:r>
          </w:p>
        </w:tc>
      </w:tr>
    </w:tbl>
    <w:p w:rsidR="0000712E" w:rsidRDefault="0000712E"/>
    <w:p w:rsidR="00E02767" w:rsidRPr="00342A1B" w:rsidRDefault="00E02767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2CC1">
        <w:rPr>
          <w:rFonts w:ascii="Times New Roman" w:hAnsi="Times New Roman" w:cs="Times New Roman"/>
          <w:b/>
          <w:sz w:val="24"/>
          <w:szCs w:val="24"/>
          <w:lang w:val="ro-RO"/>
        </w:rPr>
        <w:t>Important</w:t>
      </w:r>
      <w:r w:rsidRPr="003A2CC1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656AA6" w:rsidRPr="00342A1B">
        <w:rPr>
          <w:rFonts w:ascii="Times New Roman" w:hAnsi="Times New Roman" w:cs="Times New Roman"/>
          <w:b/>
          <w:sz w:val="24"/>
          <w:szCs w:val="24"/>
          <w:lang w:val="ro-RO"/>
        </w:rPr>
        <w:t>numărul</w:t>
      </w:r>
      <w:r w:rsidRPr="00342A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ore din coloana </w:t>
      </w:r>
      <w:r w:rsidR="00656AA6" w:rsidRPr="00342A1B">
        <w:rPr>
          <w:rFonts w:ascii="Times New Roman" w:hAnsi="Times New Roman" w:cs="Times New Roman"/>
          <w:b/>
          <w:sz w:val="24"/>
          <w:szCs w:val="24"/>
          <w:lang w:val="ro-RO"/>
        </w:rPr>
        <w:t>2 (ore</w:t>
      </w:r>
      <w:r w:rsidRPr="00342A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56AA6" w:rsidRPr="00342A1B">
        <w:rPr>
          <w:rFonts w:ascii="Times New Roman" w:hAnsi="Times New Roman" w:cs="Times New Roman"/>
          <w:b/>
          <w:sz w:val="24"/>
          <w:szCs w:val="24"/>
          <w:lang w:val="ro-RO"/>
        </w:rPr>
        <w:t>cumulate prin participare</w:t>
      </w:r>
      <w:r w:rsidRPr="00342A1B">
        <w:rPr>
          <w:rFonts w:ascii="Times New Roman" w:hAnsi="Times New Roman" w:cs="Times New Roman"/>
          <w:b/>
          <w:sz w:val="24"/>
          <w:szCs w:val="24"/>
          <w:lang w:val="ro-RO"/>
        </w:rPr>
        <w:t>) trebuie sa coincid</w:t>
      </w:r>
      <w:r w:rsidR="00656AA6" w:rsidRPr="00342A1B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342A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 num</w:t>
      </w:r>
      <w:r w:rsidR="00656AA6" w:rsidRPr="00342A1B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342A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rul de ore din coloana </w:t>
      </w:r>
      <w:r w:rsidR="00656AA6" w:rsidRPr="00342A1B">
        <w:rPr>
          <w:rFonts w:ascii="Times New Roman" w:hAnsi="Times New Roman" w:cs="Times New Roman"/>
          <w:b/>
          <w:sz w:val="24"/>
          <w:szCs w:val="24"/>
          <w:lang w:val="ro-RO"/>
        </w:rPr>
        <w:t>3 (ore obligatorii)</w:t>
      </w:r>
      <w:r w:rsidR="00561B40" w:rsidRPr="00342A1B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533567" w:rsidRPr="003A2CC1" w:rsidRDefault="0000712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3A2CC1">
        <w:rPr>
          <w:rFonts w:ascii="Times New Roman" w:hAnsi="Times New Roman" w:cs="Times New Roman"/>
          <w:b/>
          <w:sz w:val="24"/>
          <w:szCs w:val="24"/>
          <w:lang w:val="ro-RO"/>
        </w:rPr>
        <w:t>Notă</w:t>
      </w:r>
      <w:r w:rsidRPr="003A2CC1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45344E" w:rsidRPr="003A2CC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33567" w:rsidRPr="003A2CC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A2CC1">
        <w:rPr>
          <w:rFonts w:ascii="Times New Roman" w:hAnsi="Times New Roman" w:cs="Times New Roman"/>
          <w:sz w:val="24"/>
          <w:szCs w:val="24"/>
          <w:lang w:val="ro-RO"/>
        </w:rPr>
        <w:t xml:space="preserve">Cursurile </w:t>
      </w:r>
      <w:r w:rsidR="00533567" w:rsidRPr="003A2CC1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533567" w:rsidRPr="003A2CC1">
        <w:rPr>
          <w:rFonts w:ascii="Times New Roman" w:hAnsi="Times New Roman" w:cs="Times New Roman"/>
          <w:i/>
          <w:sz w:val="24"/>
          <w:szCs w:val="24"/>
          <w:lang w:val="ro-RO"/>
        </w:rPr>
        <w:t>Psihologie</w:t>
      </w:r>
      <w:r w:rsidR="00533567" w:rsidRPr="003A2CC1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533567" w:rsidRPr="003A2CC1">
        <w:rPr>
          <w:rFonts w:ascii="Times New Roman" w:hAnsi="Times New Roman" w:cs="Times New Roman"/>
          <w:i/>
          <w:sz w:val="24"/>
          <w:szCs w:val="24"/>
          <w:lang w:val="ro-RO"/>
        </w:rPr>
        <w:t>Gândire critică</w:t>
      </w:r>
      <w:r w:rsidR="00533567" w:rsidRPr="003A2CC1">
        <w:rPr>
          <w:rFonts w:ascii="Times New Roman" w:hAnsi="Times New Roman" w:cs="Times New Roman"/>
          <w:sz w:val="24"/>
          <w:szCs w:val="24"/>
          <w:lang w:val="ro-RO"/>
        </w:rPr>
        <w:t xml:space="preserve"> sunt asimilate domeniului </w:t>
      </w:r>
      <w:r w:rsidR="00533567" w:rsidRPr="003A2CC1">
        <w:rPr>
          <w:rFonts w:ascii="Times New Roman" w:hAnsi="Times New Roman" w:cs="Times New Roman"/>
          <w:i/>
          <w:sz w:val="24"/>
          <w:szCs w:val="24"/>
          <w:lang w:val="ro-RO"/>
        </w:rPr>
        <w:t>Comunicare</w:t>
      </w:r>
      <w:r w:rsidR="00533567" w:rsidRPr="003A2CC1">
        <w:rPr>
          <w:rFonts w:ascii="Times New Roman" w:hAnsi="Times New Roman" w:cs="Times New Roman"/>
          <w:sz w:val="24"/>
          <w:szCs w:val="24"/>
          <w:lang w:val="ro-RO"/>
        </w:rPr>
        <w:t>.</w:t>
      </w:r>
      <w:bookmarkStart w:id="0" w:name="_GoBack"/>
      <w:bookmarkEnd w:id="0"/>
    </w:p>
    <w:p w:rsidR="00B75965" w:rsidRPr="003A2CC1" w:rsidRDefault="00533567" w:rsidP="00533567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3A2CC1">
        <w:rPr>
          <w:rFonts w:ascii="Times New Roman" w:hAnsi="Times New Roman" w:cs="Times New Roman"/>
          <w:sz w:val="24"/>
          <w:szCs w:val="24"/>
          <w:lang w:val="ro-RO"/>
        </w:rPr>
        <w:t xml:space="preserve">Cursurile </w:t>
      </w:r>
      <w:r w:rsidR="0000712E" w:rsidRPr="003A2CC1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00712E" w:rsidRPr="003A2CC1">
        <w:rPr>
          <w:rFonts w:ascii="Times New Roman" w:hAnsi="Times New Roman" w:cs="Times New Roman"/>
          <w:i/>
          <w:sz w:val="24"/>
          <w:szCs w:val="24"/>
          <w:lang w:val="ro-RO"/>
        </w:rPr>
        <w:t xml:space="preserve">Etică </w:t>
      </w:r>
      <w:r w:rsidRPr="003A2CC1">
        <w:rPr>
          <w:rFonts w:ascii="Times New Roman" w:hAnsi="Times New Roman" w:cs="Times New Roman"/>
          <w:i/>
          <w:sz w:val="24"/>
          <w:szCs w:val="24"/>
          <w:lang w:val="ro-RO"/>
        </w:rPr>
        <w:t>și organizare judiciară</w:t>
      </w:r>
      <w:r w:rsidRPr="003A2CC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712E" w:rsidRPr="003A2CC1">
        <w:rPr>
          <w:rFonts w:ascii="Times New Roman" w:hAnsi="Times New Roman" w:cs="Times New Roman"/>
          <w:sz w:val="24"/>
          <w:szCs w:val="24"/>
          <w:lang w:val="ro-RO"/>
        </w:rPr>
        <w:t xml:space="preserve">si </w:t>
      </w:r>
      <w:r w:rsidR="0000712E" w:rsidRPr="003A2CC1">
        <w:rPr>
          <w:rFonts w:ascii="Times New Roman" w:hAnsi="Times New Roman" w:cs="Times New Roman"/>
          <w:i/>
          <w:sz w:val="24"/>
          <w:szCs w:val="24"/>
          <w:lang w:val="ro-RO"/>
        </w:rPr>
        <w:t>Medicin</w:t>
      </w:r>
      <w:r w:rsidRPr="003A2CC1">
        <w:rPr>
          <w:rFonts w:ascii="Times New Roman" w:hAnsi="Times New Roman" w:cs="Times New Roman"/>
          <w:i/>
          <w:sz w:val="24"/>
          <w:szCs w:val="24"/>
          <w:lang w:val="ro-RO"/>
        </w:rPr>
        <w:t>ă</w:t>
      </w:r>
      <w:r w:rsidR="0000712E" w:rsidRPr="003A2CC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legală</w:t>
      </w:r>
      <w:r w:rsidR="0000712E" w:rsidRPr="003A2CC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A2CC1">
        <w:rPr>
          <w:rFonts w:ascii="Times New Roman" w:hAnsi="Times New Roman" w:cs="Times New Roman"/>
          <w:sz w:val="24"/>
          <w:szCs w:val="24"/>
          <w:lang w:val="ro-RO"/>
        </w:rPr>
        <w:t>vor fi organizate după</w:t>
      </w:r>
      <w:r w:rsidR="0000712E" w:rsidRPr="003A2CC1">
        <w:rPr>
          <w:rFonts w:ascii="Times New Roman" w:hAnsi="Times New Roman" w:cs="Times New Roman"/>
          <w:sz w:val="24"/>
          <w:szCs w:val="24"/>
          <w:lang w:val="ro-RO"/>
        </w:rPr>
        <w:t xml:space="preserve"> data de 30.06.2020</w:t>
      </w:r>
    </w:p>
    <w:sectPr w:rsidR="00B75965" w:rsidRPr="003A2CC1" w:rsidSect="00B75965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347AD"/>
    <w:multiLevelType w:val="hybridMultilevel"/>
    <w:tmpl w:val="EBEC4E74"/>
    <w:lvl w:ilvl="0" w:tplc="34923A0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C62EF"/>
    <w:multiLevelType w:val="hybridMultilevel"/>
    <w:tmpl w:val="C212C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65"/>
    <w:rsid w:val="0000712E"/>
    <w:rsid w:val="0005313F"/>
    <w:rsid w:val="00322EC5"/>
    <w:rsid w:val="00342A1B"/>
    <w:rsid w:val="003A2CC1"/>
    <w:rsid w:val="0045344E"/>
    <w:rsid w:val="004D1940"/>
    <w:rsid w:val="00533567"/>
    <w:rsid w:val="00561B40"/>
    <w:rsid w:val="00656AA6"/>
    <w:rsid w:val="00991D75"/>
    <w:rsid w:val="00B75965"/>
    <w:rsid w:val="00CC7238"/>
    <w:rsid w:val="00E02767"/>
    <w:rsid w:val="00E7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2DB7"/>
  <w15:chartTrackingRefBased/>
  <w15:docId w15:val="{EAAF07E1-5975-44BD-916A-2041FA63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gril4-Accentuare11">
    <w:name w:val="Tabel grilă 4 - Accentuare 11"/>
    <w:basedOn w:val="TableNormal"/>
    <w:uiPriority w:val="49"/>
    <w:rsid w:val="00B75965"/>
    <w:pPr>
      <w:spacing w:after="0" w:line="240" w:lineRule="auto"/>
    </w:pPr>
    <w:rPr>
      <w:lang w:val="ro-R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B75965"/>
    <w:pPr>
      <w:ind w:left="720"/>
      <w:contextualSpacing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Ruxandra</dc:creator>
  <cp:keywords/>
  <dc:description/>
  <cp:lastModifiedBy>Ruxandra</cp:lastModifiedBy>
  <cp:revision>12</cp:revision>
  <dcterms:created xsi:type="dcterms:W3CDTF">2020-05-13T07:10:00Z</dcterms:created>
  <dcterms:modified xsi:type="dcterms:W3CDTF">2020-05-14T12:47:00Z</dcterms:modified>
</cp:coreProperties>
</file>