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D9DC3" w14:textId="77777777" w:rsidR="009D1678" w:rsidRPr="004A722E" w:rsidRDefault="009D1678" w:rsidP="002D0D26">
      <w:pPr>
        <w:jc w:val="center"/>
        <w:rPr>
          <w:b/>
          <w:bCs/>
        </w:rPr>
      </w:pPr>
    </w:p>
    <w:p w14:paraId="14FA0222" w14:textId="77777777" w:rsidR="009D1678" w:rsidRPr="004A722E" w:rsidRDefault="009D1678" w:rsidP="002D0D26">
      <w:pPr>
        <w:jc w:val="center"/>
        <w:rPr>
          <w:b/>
          <w:bCs/>
        </w:rPr>
      </w:pPr>
    </w:p>
    <w:p w14:paraId="56307FFB" w14:textId="77777777" w:rsidR="009D1678" w:rsidRPr="004A722E" w:rsidRDefault="009D1678" w:rsidP="002D0D26">
      <w:pPr>
        <w:jc w:val="center"/>
        <w:rPr>
          <w:b/>
          <w:bCs/>
        </w:rPr>
      </w:pPr>
    </w:p>
    <w:p w14:paraId="1DAAB1C7" w14:textId="77777777" w:rsidR="009D1678" w:rsidRPr="004A722E" w:rsidRDefault="009D1678" w:rsidP="002D0D26">
      <w:pPr>
        <w:jc w:val="center"/>
        <w:rPr>
          <w:b/>
          <w:bCs/>
        </w:rPr>
      </w:pPr>
      <w:r w:rsidRPr="004A722E">
        <w:rPr>
          <w:b/>
          <w:bCs/>
        </w:rPr>
        <w:t>NOTĂ DE FUNDAMENTARE</w:t>
      </w:r>
    </w:p>
    <w:p w14:paraId="3872E0DB" w14:textId="77777777" w:rsidR="009D1678" w:rsidRPr="004A722E" w:rsidRDefault="009D1678" w:rsidP="002D0D26">
      <w:pPr>
        <w:jc w:val="center"/>
      </w:pPr>
      <w:r w:rsidRPr="004A722E">
        <w:br/>
      </w:r>
    </w:p>
    <w:p w14:paraId="2A2908ED" w14:textId="77777777" w:rsidR="009D1678" w:rsidRPr="004A722E" w:rsidRDefault="009D1678" w:rsidP="00E73792">
      <w:pPr>
        <w:jc w:val="center"/>
      </w:pPr>
    </w:p>
    <w:tbl>
      <w:tblPr>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5"/>
        <w:gridCol w:w="2489"/>
        <w:gridCol w:w="1044"/>
        <w:gridCol w:w="972"/>
        <w:gridCol w:w="972"/>
        <w:gridCol w:w="972"/>
        <w:gridCol w:w="1489"/>
      </w:tblGrid>
      <w:tr w:rsidR="009D1678" w:rsidRPr="00EC290B" w14:paraId="55FC11AF" w14:textId="77777777" w:rsidTr="00E368C7">
        <w:tc>
          <w:tcPr>
            <w:tcW w:w="10343" w:type="dxa"/>
            <w:gridSpan w:val="7"/>
          </w:tcPr>
          <w:p w14:paraId="03483E00" w14:textId="77777777" w:rsidR="009D1678" w:rsidRPr="00EC290B" w:rsidRDefault="009D1678" w:rsidP="001D6AD4">
            <w:pPr>
              <w:jc w:val="center"/>
              <w:rPr>
                <w:b/>
                <w:i/>
              </w:rPr>
            </w:pPr>
          </w:p>
          <w:p w14:paraId="057F2792" w14:textId="77777777" w:rsidR="009D1678" w:rsidRPr="00EC290B" w:rsidRDefault="009D1678" w:rsidP="001D6AD4">
            <w:pPr>
              <w:jc w:val="center"/>
              <w:rPr>
                <w:b/>
                <w:i/>
              </w:rPr>
            </w:pPr>
            <w:proofErr w:type="spellStart"/>
            <w:r w:rsidRPr="00EC290B">
              <w:rPr>
                <w:b/>
                <w:i/>
              </w:rPr>
              <w:t>Secţiunea</w:t>
            </w:r>
            <w:proofErr w:type="spellEnd"/>
            <w:r w:rsidRPr="00EC290B">
              <w:rPr>
                <w:b/>
                <w:i/>
              </w:rPr>
              <w:t xml:space="preserve"> 1</w:t>
            </w:r>
          </w:p>
          <w:p w14:paraId="7A1DCDE6" w14:textId="77777777" w:rsidR="009D1678" w:rsidRPr="00EC290B" w:rsidRDefault="009D1678" w:rsidP="001D6AD4">
            <w:pPr>
              <w:jc w:val="center"/>
              <w:rPr>
                <w:b/>
                <w:i/>
              </w:rPr>
            </w:pPr>
            <w:r w:rsidRPr="00EC290B">
              <w:rPr>
                <w:b/>
                <w:i/>
              </w:rPr>
              <w:t>Titlul actului normativ</w:t>
            </w:r>
          </w:p>
          <w:p w14:paraId="6470FAC9" w14:textId="77777777" w:rsidR="009D1678" w:rsidRPr="00EC290B" w:rsidRDefault="009D1678" w:rsidP="001D6AD4">
            <w:pPr>
              <w:jc w:val="center"/>
            </w:pPr>
          </w:p>
          <w:p w14:paraId="5D51E6E1" w14:textId="77777777" w:rsidR="009D1678" w:rsidRPr="00EC290B" w:rsidRDefault="009D1678" w:rsidP="001D6AD4">
            <w:pPr>
              <w:jc w:val="center"/>
            </w:pPr>
          </w:p>
          <w:p w14:paraId="2A133B3A" w14:textId="77777777" w:rsidR="009D1678" w:rsidRPr="00EC290B" w:rsidRDefault="009D1678" w:rsidP="001D6AD4">
            <w:pPr>
              <w:jc w:val="center"/>
            </w:pPr>
            <w:r w:rsidRPr="00EC290B">
              <w:t>ORDONANŢĂ DE URGENȚĂ</w:t>
            </w:r>
          </w:p>
          <w:p w14:paraId="3ED3F2B7" w14:textId="77777777" w:rsidR="009D1678" w:rsidRPr="00EC290B" w:rsidRDefault="009D1678" w:rsidP="001D6AD4">
            <w:pPr>
              <w:jc w:val="center"/>
            </w:pPr>
            <w:r w:rsidRPr="00EC290B">
              <w:t xml:space="preserve">pentru modificarea Ordonanței de urgență a Guvernului nr. 130/2020 privind unele măsuri pentru acordarea de sprijin financiar din fonduri externe nerambursabile, aferente Programului </w:t>
            </w:r>
            <w:proofErr w:type="spellStart"/>
            <w:r w:rsidRPr="00EC290B">
              <w:t>operaţional</w:t>
            </w:r>
            <w:proofErr w:type="spellEnd"/>
            <w:r w:rsidRPr="00EC290B">
              <w:t xml:space="preserve"> Competitivitate 2014-2020, în contextul crizei provocate de COVID-19, precum </w:t>
            </w:r>
            <w:proofErr w:type="spellStart"/>
            <w:r w:rsidRPr="00EC290B">
              <w:t>şi</w:t>
            </w:r>
            <w:proofErr w:type="spellEnd"/>
            <w:r w:rsidRPr="00EC290B">
              <w:t xml:space="preserve"> alte măsuri în domeniul fondurilor europene</w:t>
            </w:r>
          </w:p>
          <w:p w14:paraId="64133DBB" w14:textId="77777777" w:rsidR="009D1678" w:rsidRPr="00EC290B" w:rsidRDefault="009D1678" w:rsidP="001D6AD4">
            <w:pPr>
              <w:jc w:val="center"/>
            </w:pPr>
          </w:p>
          <w:p w14:paraId="51341450" w14:textId="77777777" w:rsidR="009D1678" w:rsidRPr="00EC290B" w:rsidRDefault="009D1678" w:rsidP="001D6AD4">
            <w:pPr>
              <w:jc w:val="center"/>
            </w:pPr>
          </w:p>
        </w:tc>
      </w:tr>
      <w:tr w:rsidR="009D1678" w:rsidRPr="00EC290B" w14:paraId="525805CE" w14:textId="77777777" w:rsidTr="00E368C7">
        <w:tc>
          <w:tcPr>
            <w:tcW w:w="10343" w:type="dxa"/>
            <w:gridSpan w:val="7"/>
          </w:tcPr>
          <w:p w14:paraId="423F517F" w14:textId="77777777" w:rsidR="009D1678" w:rsidRPr="00EC290B" w:rsidRDefault="009D1678" w:rsidP="001D6AD4">
            <w:pPr>
              <w:jc w:val="center"/>
              <w:rPr>
                <w:b/>
                <w:i/>
              </w:rPr>
            </w:pPr>
          </w:p>
          <w:p w14:paraId="122656B2" w14:textId="77777777" w:rsidR="009D1678" w:rsidRPr="00EC290B" w:rsidRDefault="009D1678" w:rsidP="001D6AD4">
            <w:pPr>
              <w:jc w:val="center"/>
            </w:pPr>
            <w:r w:rsidRPr="00EC290B">
              <w:rPr>
                <w:b/>
                <w:i/>
              </w:rPr>
              <w:t>Secțiunea a 2-a</w:t>
            </w:r>
          </w:p>
          <w:p w14:paraId="63D8B12B" w14:textId="77777777" w:rsidR="009D1678" w:rsidRPr="00EC290B" w:rsidRDefault="009D1678" w:rsidP="001D6AD4">
            <w:pPr>
              <w:jc w:val="center"/>
              <w:rPr>
                <w:b/>
                <w:i/>
              </w:rPr>
            </w:pPr>
            <w:r w:rsidRPr="00EC290B">
              <w:rPr>
                <w:b/>
                <w:i/>
              </w:rPr>
              <w:t>Motivul emiterii actului normativ</w:t>
            </w:r>
          </w:p>
          <w:p w14:paraId="0B11BBE8" w14:textId="77777777" w:rsidR="009D1678" w:rsidRPr="00EC290B" w:rsidRDefault="009D1678" w:rsidP="001D6AD4">
            <w:pPr>
              <w:jc w:val="center"/>
              <w:rPr>
                <w:b/>
                <w:i/>
              </w:rPr>
            </w:pPr>
          </w:p>
          <w:p w14:paraId="42625B5E" w14:textId="77777777" w:rsidR="009D1678" w:rsidRPr="00EC290B" w:rsidRDefault="009D1678" w:rsidP="001D6AD4">
            <w:pPr>
              <w:jc w:val="center"/>
            </w:pPr>
          </w:p>
        </w:tc>
      </w:tr>
      <w:tr w:rsidR="009D1678" w:rsidRPr="00EC290B" w14:paraId="53C18C10" w14:textId="77777777" w:rsidTr="00E368C7">
        <w:trPr>
          <w:trHeight w:val="70"/>
        </w:trPr>
        <w:tc>
          <w:tcPr>
            <w:tcW w:w="2405" w:type="dxa"/>
          </w:tcPr>
          <w:p w14:paraId="15E395D1" w14:textId="77777777" w:rsidR="009D1678" w:rsidRPr="00EC290B" w:rsidRDefault="009D1678" w:rsidP="00E73792">
            <w:r w:rsidRPr="00EC290B">
              <w:t xml:space="preserve">1. Descrierea </w:t>
            </w:r>
            <w:proofErr w:type="spellStart"/>
            <w:r w:rsidRPr="00EC290B">
              <w:t>situaţiei</w:t>
            </w:r>
            <w:proofErr w:type="spellEnd"/>
            <w:r w:rsidRPr="00EC290B">
              <w:t xml:space="preserve"> actuale</w:t>
            </w:r>
          </w:p>
        </w:tc>
        <w:tc>
          <w:tcPr>
            <w:tcW w:w="7938" w:type="dxa"/>
            <w:gridSpan w:val="6"/>
          </w:tcPr>
          <w:p w14:paraId="56F72E91" w14:textId="77777777" w:rsidR="009D1678" w:rsidRDefault="009D1678" w:rsidP="001D6AD4">
            <w:pPr>
              <w:pStyle w:val="NormalWeb"/>
              <w:jc w:val="both"/>
              <w:rPr>
                <w:lang w:val="ro-RO"/>
              </w:rPr>
            </w:pPr>
            <w:r w:rsidRPr="00EC290B">
              <w:rPr>
                <w:lang w:val="ro-RO"/>
              </w:rPr>
              <w:t xml:space="preserve">Prin </w:t>
            </w:r>
            <w:proofErr w:type="spellStart"/>
            <w:r w:rsidRPr="00EC290B">
              <w:rPr>
                <w:lang w:val="ro-RO"/>
              </w:rPr>
              <w:t>Ordonanţa</w:t>
            </w:r>
            <w:proofErr w:type="spellEnd"/>
            <w:r w:rsidRPr="00EC290B">
              <w:rPr>
                <w:lang w:val="ro-RO"/>
              </w:rPr>
              <w:t xml:space="preserve"> de </w:t>
            </w:r>
            <w:proofErr w:type="spellStart"/>
            <w:r w:rsidRPr="00EC290B">
              <w:rPr>
                <w:lang w:val="ro-RO"/>
              </w:rPr>
              <w:t>urgenţă</w:t>
            </w:r>
            <w:proofErr w:type="spellEnd"/>
            <w:r w:rsidRPr="00EC290B">
              <w:rPr>
                <w:lang w:val="ro-RO"/>
              </w:rPr>
              <w:t xml:space="preserve"> a Guvernului nr. 130/2020 privind unele măsuri pentru acordarea de sprijin financiar din fonduri externe nerambursabile, aferente Programului </w:t>
            </w:r>
            <w:proofErr w:type="spellStart"/>
            <w:r w:rsidRPr="00EC290B">
              <w:rPr>
                <w:lang w:val="ro-RO"/>
              </w:rPr>
              <w:t>operaţional</w:t>
            </w:r>
            <w:proofErr w:type="spellEnd"/>
            <w:r w:rsidRPr="00EC290B">
              <w:rPr>
                <w:lang w:val="ro-RO"/>
              </w:rPr>
              <w:t xml:space="preserve"> Competitivitate 2014-2020, în contextul crizei provocate de COVID-19, precum </w:t>
            </w:r>
            <w:proofErr w:type="spellStart"/>
            <w:r w:rsidRPr="00EC290B">
              <w:rPr>
                <w:lang w:val="ro-RO"/>
              </w:rPr>
              <w:t>şi</w:t>
            </w:r>
            <w:proofErr w:type="spellEnd"/>
            <w:r w:rsidRPr="00EC290B">
              <w:rPr>
                <w:lang w:val="ro-RO"/>
              </w:rPr>
              <w:t xml:space="preserve"> alte măsuri în domeniul fondurilor europene, s-au avut în vedere instituirea unor măsuri </w:t>
            </w:r>
            <w:r>
              <w:rPr>
                <w:lang w:val="ro-RO"/>
              </w:rPr>
              <w:t xml:space="preserve">de sprijin a </w:t>
            </w:r>
            <w:r w:rsidRPr="00EC290B">
              <w:rPr>
                <w:lang w:val="ro-RO"/>
              </w:rPr>
              <w:t xml:space="preserve">întreprinderilor mici </w:t>
            </w:r>
            <w:proofErr w:type="spellStart"/>
            <w:r w:rsidRPr="00EC290B">
              <w:rPr>
                <w:lang w:val="ro-RO"/>
              </w:rPr>
              <w:t>şi</w:t>
            </w:r>
            <w:proofErr w:type="spellEnd"/>
            <w:r w:rsidRPr="00EC290B">
              <w:rPr>
                <w:lang w:val="ro-RO"/>
              </w:rPr>
              <w:t xml:space="preserve"> mijlocii, care s-au confruntat pe perioada declarării stării de </w:t>
            </w:r>
            <w:proofErr w:type="spellStart"/>
            <w:r w:rsidRPr="00EC290B">
              <w:rPr>
                <w:lang w:val="ro-RO"/>
              </w:rPr>
              <w:t>urgenţă</w:t>
            </w:r>
            <w:proofErr w:type="spellEnd"/>
            <w:r w:rsidRPr="00EC290B">
              <w:rPr>
                <w:lang w:val="ro-RO"/>
              </w:rPr>
              <w:t xml:space="preserve"> cu probleme determinate fie de lipsa consumatorilor, caz în care </w:t>
            </w:r>
            <w:proofErr w:type="spellStart"/>
            <w:r w:rsidRPr="00EC290B">
              <w:rPr>
                <w:lang w:val="ro-RO"/>
              </w:rPr>
              <w:t>activităţile</w:t>
            </w:r>
            <w:proofErr w:type="spellEnd"/>
            <w:r w:rsidRPr="00EC290B">
              <w:rPr>
                <w:lang w:val="ro-RO"/>
              </w:rPr>
              <w:t xml:space="preserve"> IMM-urilor au fost puternic afectate prin scăderea cifrei de afaceri, iar personalul angajat a fost trimis în </w:t>
            </w:r>
            <w:proofErr w:type="spellStart"/>
            <w:r w:rsidRPr="00EC290B">
              <w:rPr>
                <w:lang w:val="ro-RO"/>
              </w:rPr>
              <w:t>şomaj</w:t>
            </w:r>
            <w:proofErr w:type="spellEnd"/>
            <w:r w:rsidRPr="00EC290B">
              <w:rPr>
                <w:lang w:val="ro-RO"/>
              </w:rPr>
              <w:t xml:space="preserve"> tehnic, fie de faptul că </w:t>
            </w:r>
            <w:proofErr w:type="spellStart"/>
            <w:r w:rsidRPr="00EC290B">
              <w:rPr>
                <w:lang w:val="ro-RO"/>
              </w:rPr>
              <w:t>activităţile</w:t>
            </w:r>
            <w:proofErr w:type="spellEnd"/>
            <w:r>
              <w:rPr>
                <w:lang w:val="ro-RO"/>
              </w:rPr>
              <w:t xml:space="preserve"> </w:t>
            </w:r>
            <w:proofErr w:type="spellStart"/>
            <w:r w:rsidRPr="00EC290B">
              <w:rPr>
                <w:lang w:val="ro-RO"/>
              </w:rPr>
              <w:t>desfăşurate</w:t>
            </w:r>
            <w:proofErr w:type="spellEnd"/>
            <w:r w:rsidRPr="00EC290B">
              <w:rPr>
                <w:lang w:val="ro-RO"/>
              </w:rPr>
              <w:t xml:space="preserve"> de IMM-uri au fost interzise prin </w:t>
            </w:r>
            <w:proofErr w:type="spellStart"/>
            <w:r w:rsidRPr="00EC290B">
              <w:rPr>
                <w:lang w:val="ro-RO"/>
              </w:rPr>
              <w:t>ordonanţe</w:t>
            </w:r>
            <w:proofErr w:type="spellEnd"/>
            <w:r w:rsidRPr="00EC290B">
              <w:rPr>
                <w:lang w:val="ro-RO"/>
              </w:rPr>
              <w:t xml:space="preserve"> militare pe perioada declarării stării de </w:t>
            </w:r>
            <w:proofErr w:type="spellStart"/>
            <w:r w:rsidRPr="00EC290B">
              <w:rPr>
                <w:lang w:val="ro-RO"/>
              </w:rPr>
              <w:t>urgenţă</w:t>
            </w:r>
            <w:proofErr w:type="spellEnd"/>
            <w:r w:rsidRPr="00EC290B">
              <w:rPr>
                <w:lang w:val="ro-RO"/>
              </w:rPr>
              <w:t xml:space="preserve"> sau au fost îngrădite pe perioada stării de alertă, </w:t>
            </w:r>
            <w:proofErr w:type="spellStart"/>
            <w:r w:rsidRPr="00EC290B">
              <w:rPr>
                <w:lang w:val="ro-RO"/>
              </w:rPr>
              <w:t>situaţie</w:t>
            </w:r>
            <w:proofErr w:type="spellEnd"/>
            <w:r w:rsidRPr="00EC290B">
              <w:rPr>
                <w:lang w:val="ro-RO"/>
              </w:rPr>
              <w:t xml:space="preserve"> în care de asemenea personalul angajat al IMM-urilor a fost trimis în </w:t>
            </w:r>
            <w:proofErr w:type="spellStart"/>
            <w:r w:rsidRPr="00EC290B">
              <w:rPr>
                <w:lang w:val="ro-RO"/>
              </w:rPr>
              <w:t>şomaj</w:t>
            </w:r>
            <w:proofErr w:type="spellEnd"/>
            <w:r w:rsidRPr="00EC290B">
              <w:rPr>
                <w:lang w:val="ro-RO"/>
              </w:rPr>
              <w:t xml:space="preserve"> tehnic, iar toate aceste măsuri au condus la un blocaj al acestor </w:t>
            </w:r>
            <w:proofErr w:type="spellStart"/>
            <w:r w:rsidRPr="00EC290B">
              <w:rPr>
                <w:lang w:val="ro-RO"/>
              </w:rPr>
              <w:t>activităţi</w:t>
            </w:r>
            <w:proofErr w:type="spellEnd"/>
            <w:r w:rsidRPr="00EC290B">
              <w:rPr>
                <w:lang w:val="ro-RO"/>
              </w:rPr>
              <w:t xml:space="preserve"> economice la nivel </w:t>
            </w:r>
            <w:proofErr w:type="spellStart"/>
            <w:r w:rsidRPr="00EC290B">
              <w:rPr>
                <w:lang w:val="ro-RO"/>
              </w:rPr>
              <w:t>naţional</w:t>
            </w:r>
            <w:proofErr w:type="spellEnd"/>
            <w:r w:rsidRPr="00EC290B">
              <w:rPr>
                <w:lang w:val="ro-RO"/>
              </w:rPr>
              <w:t xml:space="preserve">. </w:t>
            </w:r>
          </w:p>
          <w:p w14:paraId="63C260FE" w14:textId="77777777" w:rsidR="009D1678" w:rsidRDefault="009D1678" w:rsidP="00302ED1">
            <w:pPr>
              <w:pStyle w:val="NormalWeb"/>
              <w:jc w:val="both"/>
              <w:rPr>
                <w:lang w:val="ro-RO"/>
              </w:rPr>
            </w:pPr>
            <w:r>
              <w:rPr>
                <w:lang w:val="ro-RO"/>
              </w:rPr>
              <w:t xml:space="preserve">Prin prezentul proiect de modificare a </w:t>
            </w:r>
            <w:proofErr w:type="spellStart"/>
            <w:r>
              <w:rPr>
                <w:lang w:val="ro-RO"/>
              </w:rPr>
              <w:t>Ordonan</w:t>
            </w:r>
            <w:r w:rsidRPr="00EC290B">
              <w:rPr>
                <w:lang w:val="ro-RO"/>
              </w:rPr>
              <w:t>ţ</w:t>
            </w:r>
            <w:r>
              <w:rPr>
                <w:lang w:val="ro-RO"/>
              </w:rPr>
              <w:t>ei</w:t>
            </w:r>
            <w:proofErr w:type="spellEnd"/>
            <w:r>
              <w:rPr>
                <w:lang w:val="ro-RO"/>
              </w:rPr>
              <w:t xml:space="preserve"> de </w:t>
            </w:r>
            <w:proofErr w:type="spellStart"/>
            <w:r>
              <w:rPr>
                <w:lang w:val="ro-RO"/>
              </w:rPr>
              <w:t>urgen</w:t>
            </w:r>
            <w:r w:rsidRPr="00EC290B">
              <w:rPr>
                <w:lang w:val="ro-RO"/>
              </w:rPr>
              <w:t>ţă</w:t>
            </w:r>
            <w:proofErr w:type="spellEnd"/>
            <w:r>
              <w:rPr>
                <w:lang w:val="ro-RO"/>
              </w:rPr>
              <w:t xml:space="preserve"> Guvernului nr.  130/2020, autoritățile inițiatoare își propun anularea formei actuale a Măsurii 3 pentru satisfacerea tuturor cererilor de finanțare eligibile din cadrul Măsurii 2. Se va realiza  realocarea bugetului aferent Măsurii 3, către Măsura 2, în vederea finanțării acelor IMM-uri care au suferit din cauza crizei economice generate de izbucnirea pandemiei COVID-19. Măsura 3 urmează să fie relansată cu sume provenite din REACT-EU.  </w:t>
            </w:r>
          </w:p>
          <w:p w14:paraId="330FD4D4" w14:textId="77777777" w:rsidR="009D1678" w:rsidRDefault="009D1678" w:rsidP="00431F00">
            <w:pPr>
              <w:pStyle w:val="ListParagraph"/>
              <w:ind w:left="0"/>
              <w:jc w:val="both"/>
            </w:pPr>
            <w:proofErr w:type="spellStart"/>
            <w:r>
              <w:t>Ordonan</w:t>
            </w:r>
            <w:r w:rsidRPr="00EC290B">
              <w:t>ţ</w:t>
            </w:r>
            <w:r>
              <w:t>a</w:t>
            </w:r>
            <w:proofErr w:type="spellEnd"/>
            <w:r>
              <w:t xml:space="preserve"> de </w:t>
            </w:r>
            <w:proofErr w:type="spellStart"/>
            <w:r>
              <w:t>urgen</w:t>
            </w:r>
            <w:r w:rsidRPr="00EC290B">
              <w:t>ţă</w:t>
            </w:r>
            <w:proofErr w:type="spellEnd"/>
            <w:r>
              <w:t xml:space="preserve"> a Guvernului nr. 130/2020 a suferit modificări succesive, avându-se în vedere impactul pozitiv al măsurilor stabilite prin aceasta cât și solicitările de acordare sprijin adresate de potențialii beneficiari. </w:t>
            </w:r>
          </w:p>
          <w:p w14:paraId="016499B8" w14:textId="77777777" w:rsidR="009D1678" w:rsidRDefault="009D1678" w:rsidP="00431F00">
            <w:pPr>
              <w:pStyle w:val="ListParagraph"/>
              <w:ind w:left="0"/>
              <w:jc w:val="both"/>
            </w:pPr>
          </w:p>
          <w:p w14:paraId="0B69CD03" w14:textId="77777777" w:rsidR="009D1678" w:rsidRDefault="009D1678" w:rsidP="00431F00">
            <w:pPr>
              <w:pStyle w:val="ListParagraph"/>
              <w:ind w:left="0"/>
              <w:jc w:val="both"/>
            </w:pPr>
            <w:r>
              <w:lastRenderedPageBreak/>
              <w:t>Astfel, pentru Măsura 1 s-au înregistrat un număr de 29.250 cereri. După evaluarea acestora și procesul de contractare, rezultă o economie de aproximativ 50 milioane euro.</w:t>
            </w:r>
          </w:p>
          <w:p w14:paraId="74EAA329" w14:textId="77777777" w:rsidR="009D1678" w:rsidRDefault="009D1678" w:rsidP="00431F00">
            <w:pPr>
              <w:pStyle w:val="ListParagraph"/>
              <w:ind w:left="0"/>
              <w:jc w:val="both"/>
            </w:pPr>
          </w:p>
          <w:p w14:paraId="688254A4" w14:textId="77777777" w:rsidR="009D1678" w:rsidRDefault="009D1678" w:rsidP="00431F00">
            <w:pPr>
              <w:pStyle w:val="ListParagraph"/>
              <w:ind w:left="0"/>
              <w:jc w:val="both"/>
            </w:pPr>
            <w:r>
              <w:t>În cadrul Măsurii 2 s-au depus un număr de 22.226 cereri, î</w:t>
            </w:r>
            <w:r w:rsidRPr="00FF6A9A">
              <w:t>n valoare de</w:t>
            </w:r>
            <w:r>
              <w:t xml:space="preserve"> 5.246.397.727 lei. Având în vedere epuizarea bugetului, doar 3.945 contracte de finanțare au putut fi semnate.</w:t>
            </w:r>
          </w:p>
          <w:p w14:paraId="6AF5F9A8" w14:textId="77777777" w:rsidR="009D1678" w:rsidRDefault="009D1678" w:rsidP="00431F00">
            <w:pPr>
              <w:pStyle w:val="ListParagraph"/>
              <w:ind w:left="0"/>
              <w:jc w:val="both"/>
            </w:pPr>
          </w:p>
          <w:p w14:paraId="79779950" w14:textId="77777777" w:rsidR="009D1678" w:rsidRDefault="009D1678" w:rsidP="00431F00">
            <w:pPr>
              <w:pStyle w:val="ListParagraph"/>
              <w:ind w:left="0"/>
              <w:jc w:val="both"/>
            </w:pPr>
            <w:r>
              <w:t>În cadrul Măsurii 3 au fost depuse 27.736 cereri. Din cauza inexistenței unor criterii clare de departajare, peste 80% dintre proiecte au primit punctajul maxim (100 din 100), ceea ce depășește alocarea financiară aferentă acestei măsuri (</w:t>
            </w:r>
            <w:r w:rsidRPr="00404CC9">
              <w:t>207.091.094</w:t>
            </w:r>
            <w:r>
              <w:t xml:space="preserve"> euro FEDR, conform POC). </w:t>
            </w:r>
          </w:p>
          <w:p w14:paraId="7C4198DB" w14:textId="77777777" w:rsidR="009D1678" w:rsidRDefault="009D1678" w:rsidP="00431F00">
            <w:pPr>
              <w:pStyle w:val="ListParagraph"/>
              <w:ind w:left="0"/>
              <w:jc w:val="both"/>
            </w:pPr>
          </w:p>
          <w:p w14:paraId="7B920111" w14:textId="77777777" w:rsidR="009D1678" w:rsidRPr="00EC290B" w:rsidRDefault="009D1678" w:rsidP="00431F00">
            <w:pPr>
              <w:pStyle w:val="ListParagraph"/>
              <w:ind w:left="0"/>
              <w:jc w:val="both"/>
            </w:pPr>
            <w:r>
              <w:t xml:space="preserve">Prin </w:t>
            </w:r>
            <w:proofErr w:type="spellStart"/>
            <w:r>
              <w:t>Ordonan</w:t>
            </w:r>
            <w:r w:rsidRPr="00EC290B">
              <w:t>ţ</w:t>
            </w:r>
            <w:r>
              <w:t>a</w:t>
            </w:r>
            <w:proofErr w:type="spellEnd"/>
            <w:r>
              <w:t xml:space="preserve"> de </w:t>
            </w:r>
            <w:proofErr w:type="spellStart"/>
            <w:r>
              <w:t>urgen</w:t>
            </w:r>
            <w:r w:rsidRPr="00EC290B">
              <w:t>ţă</w:t>
            </w:r>
            <w:proofErr w:type="spellEnd"/>
            <w:r>
              <w:t xml:space="preserve"> a Guvernului nr. 199/2020 în legătură cu </w:t>
            </w:r>
            <w:r w:rsidRPr="0083364A">
              <w:t xml:space="preserve">sprijinul din fonduri nerambursabile pentru </w:t>
            </w:r>
            <w:r>
              <w:t xml:space="preserve">Măsura 2 - </w:t>
            </w:r>
            <w:r w:rsidRPr="0083364A">
              <w:t>capital de lucru</w:t>
            </w:r>
            <w:r>
              <w:t xml:space="preserve"> s-a stabilit că </w:t>
            </w:r>
            <w:r w:rsidRPr="00E368C7">
              <w:rPr>
                <w:i/>
                <w:iCs/>
              </w:rPr>
              <w:t xml:space="preserve">pentru </w:t>
            </w:r>
            <w:proofErr w:type="spellStart"/>
            <w:r w:rsidRPr="00E368C7">
              <w:rPr>
                <w:i/>
                <w:iCs/>
              </w:rPr>
              <w:t>aplicaţiile</w:t>
            </w:r>
            <w:proofErr w:type="spellEnd"/>
            <w:r w:rsidRPr="00E368C7">
              <w:rPr>
                <w:i/>
                <w:iCs/>
              </w:rPr>
              <w:t xml:space="preserve"> de </w:t>
            </w:r>
            <w:proofErr w:type="spellStart"/>
            <w:r w:rsidRPr="00E368C7">
              <w:rPr>
                <w:i/>
                <w:iCs/>
              </w:rPr>
              <w:t>finanţare</w:t>
            </w:r>
            <w:proofErr w:type="spellEnd"/>
            <w:r w:rsidRPr="00E368C7">
              <w:rPr>
                <w:i/>
                <w:iCs/>
              </w:rPr>
              <w:t xml:space="preserve"> depuse până la data de 28 octombrie 2020 inclusiv, fondurile alocate pentru granturile destinate capitalului de lucru sunt în valoare de 1.067.095.588 euro, din care 765.000.000 euro fonduri externe nerambursabile </w:t>
            </w:r>
            <w:proofErr w:type="spellStart"/>
            <w:r w:rsidRPr="00E368C7">
              <w:rPr>
                <w:i/>
                <w:iCs/>
              </w:rPr>
              <w:t>şi</w:t>
            </w:r>
            <w:proofErr w:type="spellEnd"/>
            <w:r w:rsidRPr="00E368C7">
              <w:rPr>
                <w:i/>
                <w:iCs/>
              </w:rPr>
              <w:t xml:space="preserve"> 142.031.250 euro fonduri de la bugetul de stat </w:t>
            </w:r>
            <w:proofErr w:type="spellStart"/>
            <w:r w:rsidRPr="00E368C7">
              <w:rPr>
                <w:i/>
                <w:iCs/>
              </w:rPr>
              <w:t>şi</w:t>
            </w:r>
            <w:proofErr w:type="spellEnd"/>
            <w:r w:rsidRPr="00E368C7">
              <w:rPr>
                <w:i/>
                <w:iCs/>
              </w:rPr>
              <w:t xml:space="preserve"> coparticipare de 160.064.338 euro de la beneficiari</w:t>
            </w:r>
            <w:r w:rsidRPr="0083364A">
              <w:t>.</w:t>
            </w:r>
          </w:p>
          <w:p w14:paraId="2B3FDE97" w14:textId="77777777" w:rsidR="009D1678" w:rsidRDefault="009D1678" w:rsidP="00431F00">
            <w:pPr>
              <w:pStyle w:val="ListParagraph"/>
              <w:ind w:left="0"/>
              <w:jc w:val="both"/>
            </w:pPr>
            <w:r w:rsidRPr="00994D7D">
              <w:t>În aceste condiții, dispoziția legală, nesusceptibilă de interpretare, obligă la aplicarea sa în forma notificată și autorizată de Comisia Europeana, respectiv la alocarea de fonduri pentru toți beneficiarii eligibili ale căror aplicații au fost depuse in interiorul termenului de decădere.</w:t>
            </w:r>
            <w:r>
              <w:t xml:space="preserve"> </w:t>
            </w:r>
          </w:p>
          <w:p w14:paraId="4C4B129C" w14:textId="77777777" w:rsidR="009D1678" w:rsidRPr="00EC290B" w:rsidRDefault="009D1678" w:rsidP="00431F00">
            <w:pPr>
              <w:pStyle w:val="ListParagraph"/>
              <w:ind w:left="0"/>
              <w:jc w:val="both"/>
            </w:pPr>
          </w:p>
          <w:p w14:paraId="7715B6A5" w14:textId="77777777" w:rsidR="009D1678" w:rsidRDefault="009D1678" w:rsidP="00431F00">
            <w:pPr>
              <w:pStyle w:val="ListParagraph"/>
              <w:ind w:left="0"/>
              <w:jc w:val="both"/>
            </w:pPr>
            <w:r>
              <w:t xml:space="preserve"> </w:t>
            </w:r>
          </w:p>
          <w:p w14:paraId="170CDF31" w14:textId="77777777" w:rsidR="009D1678" w:rsidRDefault="009D1678" w:rsidP="00DD6C0B">
            <w:pPr>
              <w:jc w:val="both"/>
            </w:pPr>
            <w:r>
              <w:t xml:space="preserve">Având în vedere </w:t>
            </w:r>
            <w:r w:rsidRPr="00D42D39">
              <w:t>dispozițiile alin (3) din art</w:t>
            </w:r>
            <w:r>
              <w:t>icolul</w:t>
            </w:r>
            <w:r w:rsidRPr="00D42D39">
              <w:t xml:space="preserve"> 27 din </w:t>
            </w:r>
            <w:proofErr w:type="spellStart"/>
            <w:r>
              <w:t>Ordonan</w:t>
            </w:r>
            <w:r w:rsidRPr="00EC290B">
              <w:t>ţ</w:t>
            </w:r>
            <w:r>
              <w:t>a</w:t>
            </w:r>
            <w:proofErr w:type="spellEnd"/>
            <w:r>
              <w:t xml:space="preserve"> de </w:t>
            </w:r>
            <w:proofErr w:type="spellStart"/>
            <w:r>
              <w:t>urgen</w:t>
            </w:r>
            <w:r w:rsidRPr="00EC290B">
              <w:t>ţă</w:t>
            </w:r>
            <w:proofErr w:type="spellEnd"/>
            <w:r>
              <w:t xml:space="preserve"> a Guvernului nr. </w:t>
            </w:r>
            <w:r w:rsidRPr="00D42D39">
              <w:t xml:space="preserve">130/2020, modificată și completată ulterior, rezultă că Bugetele pentru formele de sprijin sub formă de granturi prevăzute la art. 1 alin. (2) lit. b) </w:t>
            </w:r>
            <w:proofErr w:type="spellStart"/>
            <w:r w:rsidRPr="00D42D39">
              <w:t>şi</w:t>
            </w:r>
            <w:proofErr w:type="spellEnd"/>
            <w:r w:rsidRPr="00D42D39">
              <w:t xml:space="preserve"> c) sunt indicative </w:t>
            </w:r>
            <w:proofErr w:type="spellStart"/>
            <w:r w:rsidRPr="00D42D39">
              <w:t>şi</w:t>
            </w:r>
            <w:proofErr w:type="spellEnd"/>
            <w:r w:rsidRPr="00D42D39">
              <w:t xml:space="preserve"> se pot </w:t>
            </w:r>
            <w:proofErr w:type="spellStart"/>
            <w:r w:rsidRPr="00D42D39">
              <w:t>reloca</w:t>
            </w:r>
            <w:proofErr w:type="spellEnd"/>
            <w:r w:rsidRPr="00D42D39">
              <w:t xml:space="preserve"> între tipurile de măsuri în </w:t>
            </w:r>
            <w:proofErr w:type="spellStart"/>
            <w:r w:rsidRPr="00D42D39">
              <w:t>funcţie</w:t>
            </w:r>
            <w:proofErr w:type="spellEnd"/>
            <w:r w:rsidRPr="00D42D39">
              <w:t xml:space="preserve"> de nevoile IMM-urilor </w:t>
            </w:r>
            <w:proofErr w:type="spellStart"/>
            <w:r w:rsidRPr="00D42D39">
              <w:t>şi</w:t>
            </w:r>
            <w:proofErr w:type="spellEnd"/>
            <w:r w:rsidRPr="00D42D39">
              <w:t xml:space="preserve"> în </w:t>
            </w:r>
            <w:proofErr w:type="spellStart"/>
            <w:r w:rsidRPr="00D42D39">
              <w:t>condiţiile</w:t>
            </w:r>
            <w:proofErr w:type="spellEnd"/>
            <w:r w:rsidRPr="00D42D39">
              <w:t xml:space="preserve"> încadrării în alocarea totală a măsurilor din prezenta </w:t>
            </w:r>
            <w:proofErr w:type="spellStart"/>
            <w:r w:rsidRPr="00D42D39">
              <w:t>ordonanţă</w:t>
            </w:r>
            <w:proofErr w:type="spellEnd"/>
            <w:r w:rsidRPr="00D42D39">
              <w:t xml:space="preserve"> de </w:t>
            </w:r>
            <w:proofErr w:type="spellStart"/>
            <w:r w:rsidRPr="00D42D39">
              <w:t>urgenţă</w:t>
            </w:r>
            <w:proofErr w:type="spellEnd"/>
            <w:r w:rsidRPr="00D42D39">
              <w:t xml:space="preserve">, în limita alocărilor cu această </w:t>
            </w:r>
            <w:proofErr w:type="spellStart"/>
            <w:r w:rsidRPr="00D42D39">
              <w:t>destinaţie</w:t>
            </w:r>
            <w:proofErr w:type="spellEnd"/>
            <w:r w:rsidRPr="00D42D39">
              <w:t xml:space="preserve"> din POC </w:t>
            </w:r>
            <w:proofErr w:type="spellStart"/>
            <w:r w:rsidRPr="00D42D39">
              <w:t>şi</w:t>
            </w:r>
            <w:proofErr w:type="spellEnd"/>
            <w:r w:rsidRPr="00D42D39">
              <w:t xml:space="preserve"> facilitatea de </w:t>
            </w:r>
            <w:proofErr w:type="spellStart"/>
            <w:r w:rsidRPr="00D42D39">
              <w:t>finanţare</w:t>
            </w:r>
            <w:proofErr w:type="spellEnd"/>
            <w:r w:rsidRPr="00D42D39">
              <w:t xml:space="preserve"> REACT-EU</w:t>
            </w:r>
            <w:r>
              <w:t>.</w:t>
            </w:r>
          </w:p>
          <w:p w14:paraId="63DB0908" w14:textId="77777777" w:rsidR="009D1678" w:rsidRDefault="009D1678" w:rsidP="00DD6C0B">
            <w:pPr>
              <w:jc w:val="both"/>
            </w:pPr>
          </w:p>
          <w:p w14:paraId="64F65484" w14:textId="77777777" w:rsidR="009D1678" w:rsidRPr="00121668" w:rsidRDefault="009D1678" w:rsidP="00431F00">
            <w:pPr>
              <w:pStyle w:val="ListParagraph"/>
              <w:ind w:left="0"/>
              <w:jc w:val="both"/>
            </w:pPr>
            <w:r w:rsidRPr="00994D7D">
              <w:t xml:space="preserve"> Descrierea m</w:t>
            </w:r>
            <w:r w:rsidRPr="00D42D39">
              <w:t>ă</w:t>
            </w:r>
            <w:r>
              <w:t>surilor din Decizia (2020)</w:t>
            </w:r>
            <w:smartTag w:uri="urn:schemas-microsoft-com:office:smarttags" w:element="metricconverter">
              <w:smartTagPr>
                <w:attr w:name="ProductID" w:val="9494 a"/>
              </w:smartTagPr>
              <w:r>
                <w:t xml:space="preserve">9494 </w:t>
              </w:r>
              <w:r w:rsidRPr="00994D7D">
                <w:t>a</w:t>
              </w:r>
            </w:smartTag>
            <w:r w:rsidRPr="00994D7D">
              <w:t xml:space="preserve"> COM face referire doar la bugetul total al schemei</w:t>
            </w:r>
            <w:r>
              <w:t xml:space="preserve"> fără a face referire la bugetele pe m</w:t>
            </w:r>
            <w:r w:rsidRPr="00D42D39">
              <w:t>ă</w:t>
            </w:r>
            <w:r>
              <w:t>suri</w:t>
            </w:r>
            <w:r w:rsidRPr="00994D7D">
              <w:t>.</w:t>
            </w:r>
            <w:r>
              <w:t xml:space="preserve"> În ceea ce privește ajutorul sub formă de granturi pentru investiții aferent Măsurii 3, acesta nu a fost încă acordat, finalizându-se exclusiv etapa înscrierilor, având în vedere</w:t>
            </w:r>
            <w:r w:rsidRPr="00121668">
              <w:t>:</w:t>
            </w:r>
          </w:p>
          <w:p w14:paraId="59153946" w14:textId="77777777" w:rsidR="009D1678" w:rsidRDefault="009D1678" w:rsidP="001319DC">
            <w:pPr>
              <w:pStyle w:val="ListParagraph"/>
              <w:numPr>
                <w:ilvl w:val="0"/>
                <w:numId w:val="16"/>
              </w:numPr>
              <w:jc w:val="both"/>
            </w:pPr>
            <w:r>
              <w:t xml:space="preserve">necesitatea finalizării, în condițiile legii, a acordării finanțării pentru măsurile </w:t>
            </w:r>
            <w:proofErr w:type="spellStart"/>
            <w:r>
              <w:t>microgranturi</w:t>
            </w:r>
            <w:proofErr w:type="spellEnd"/>
            <w:r>
              <w:t xml:space="preserve"> și granturi pentru capital de lucru, demarate anterior. </w:t>
            </w:r>
          </w:p>
          <w:p w14:paraId="1E430CCC" w14:textId="77777777" w:rsidR="009D1678" w:rsidRDefault="009D1678" w:rsidP="001319DC">
            <w:pPr>
              <w:pStyle w:val="ListParagraph"/>
              <w:ind w:left="360"/>
              <w:jc w:val="both"/>
            </w:pPr>
          </w:p>
          <w:p w14:paraId="0D4EA3D6" w14:textId="77777777" w:rsidR="009D1678" w:rsidRDefault="009D1678" w:rsidP="00E368C7">
            <w:pPr>
              <w:pStyle w:val="ListParagraph"/>
              <w:ind w:left="0"/>
              <w:jc w:val="both"/>
            </w:pPr>
            <w:r>
              <w:t>Î</w:t>
            </w:r>
            <w:r w:rsidRPr="00EC290B">
              <w:t xml:space="preserve">n </w:t>
            </w:r>
            <w:r>
              <w:t>d</w:t>
            </w:r>
            <w:r w:rsidRPr="00EC290B">
              <w:t>ata de 01.02.2021 a fost publicat</w:t>
            </w:r>
            <w:r>
              <w:t>ă</w:t>
            </w:r>
            <w:r w:rsidRPr="00EC290B">
              <w:t xml:space="preserve"> în Jurnal</w:t>
            </w:r>
            <w:r>
              <w:t>ul</w:t>
            </w:r>
            <w:r w:rsidRPr="00EC290B">
              <w:t xml:space="preserve"> Oficial al Uniunii Europene, Comunicarea Comisiei </w:t>
            </w:r>
            <w:r w:rsidRPr="00EC290B">
              <w:rPr>
                <w:i/>
              </w:rPr>
              <w:t xml:space="preserve">A cincea modificare a Cadrului temporar pentru măsuri de ajutor de stat de sprijinire a economiei în contextul actualei epidemii de COVID-19 și modificarea anexei </w:t>
            </w:r>
            <w:smartTag w:uri="urn:schemas-microsoft-com:office:smarttags" w:element="PersonName">
              <w:smartTagPr>
                <w:attr w:name="ProductID" w:val="la Comunicarea Comisiei"/>
              </w:smartTagPr>
              <w:r w:rsidRPr="00EC290B">
                <w:rPr>
                  <w:i/>
                </w:rPr>
                <w:t>la Comunicarea Comisiei</w:t>
              </w:r>
            </w:smartTag>
            <w:r w:rsidRPr="00EC290B">
              <w:rPr>
                <w:i/>
              </w:rPr>
              <w:t xml:space="preserve"> către statele membre privind aplicarea articolelor 107 și 108 din Tratatul privind funcționarea Uniunii Europene în cazul asigurării creditelor la export pe termen scurt(2021/C 34/06)</w:t>
            </w:r>
            <w:r w:rsidRPr="00EC290B">
              <w:t xml:space="preserve"> prin care a fost prelungit</w:t>
            </w:r>
            <w:r>
              <w:t>ă aplicabilitatea Cadrului temporar</w:t>
            </w:r>
            <w:r w:rsidRPr="00EC290B">
              <w:t xml:space="preserve"> până la 31decembrie 2021.</w:t>
            </w:r>
            <w:r>
              <w:t xml:space="preserve"> Ca urmare și având în vedere stadiul </w:t>
            </w:r>
            <w:r>
              <w:lastRenderedPageBreak/>
              <w:t>implementării schemei de ajutor de stat instituită în baza Cadrului temporar este necesară prelungirea aplicării aceste scheme până la 31 decembrie 2021.</w:t>
            </w:r>
          </w:p>
          <w:p w14:paraId="1CF00549" w14:textId="77777777" w:rsidR="009D1678" w:rsidRDefault="009D1678" w:rsidP="00E368C7">
            <w:pPr>
              <w:pStyle w:val="ListParagraph"/>
              <w:ind w:left="0"/>
              <w:jc w:val="both"/>
            </w:pPr>
          </w:p>
          <w:p w14:paraId="3F07925E" w14:textId="77777777" w:rsidR="009D1678" w:rsidRDefault="009D1678" w:rsidP="00E368C7">
            <w:pPr>
              <w:pStyle w:val="ListParagraph"/>
              <w:ind w:left="0"/>
              <w:jc w:val="both"/>
            </w:pPr>
            <w:proofErr w:type="spellStart"/>
            <w:r>
              <w:t>Suprareglementările</w:t>
            </w:r>
            <w:proofErr w:type="spellEnd"/>
            <w:r>
              <w:t xml:space="preserve"> la nivel național au fost de natură să afecteze eficiența exercitării funcțiilor autorității de management așa cum sunt acestea reglementate la art. 125 </w:t>
            </w:r>
            <w:proofErr w:type="spellStart"/>
            <w:r>
              <w:t>Regulamnetul</w:t>
            </w:r>
            <w:proofErr w:type="spellEnd"/>
            <w:r>
              <w:t xml:space="preserve"> (UE) nr. 1303/2013 îngreunând activitatea sistemului de management și control acreditat de Autoritatea de Audit, precum limitarea capacității acesteia de a beneficia de facilitățile puse la dispoziție la nivel european. In general, prevederile legislative trebuie să țină cont de rolul Comisiei Europene în procesul de programare a fondurilor europene in sistem de gestiune partajată, în caz contrar existând riscul îngreunării demersurilor Statului Membru de a negocia si aproba modificarea programele operaționale. </w:t>
            </w:r>
          </w:p>
          <w:p w14:paraId="2086F99D" w14:textId="77777777" w:rsidR="009D1678" w:rsidRDefault="009D1678">
            <w:pPr>
              <w:pStyle w:val="ListParagraph"/>
              <w:ind w:left="0"/>
              <w:jc w:val="both"/>
            </w:pPr>
            <w:r>
              <w:t xml:space="preserve"> </w:t>
            </w:r>
          </w:p>
          <w:p w14:paraId="7522D13A" w14:textId="77777777" w:rsidR="009D1678" w:rsidRPr="00EC290B" w:rsidRDefault="009D1678" w:rsidP="00A941E3">
            <w:pPr>
              <w:pStyle w:val="NormalWeb"/>
              <w:jc w:val="both"/>
              <w:rPr>
                <w:lang w:val="ro-RO"/>
              </w:rPr>
            </w:pPr>
          </w:p>
        </w:tc>
      </w:tr>
      <w:tr w:rsidR="009D1678" w:rsidRPr="00EC290B" w14:paraId="17811555" w14:textId="77777777" w:rsidTr="00E368C7">
        <w:trPr>
          <w:trHeight w:val="70"/>
        </w:trPr>
        <w:tc>
          <w:tcPr>
            <w:tcW w:w="2405" w:type="dxa"/>
          </w:tcPr>
          <w:p w14:paraId="43273487" w14:textId="77777777" w:rsidR="009D1678" w:rsidRPr="00EC290B" w:rsidRDefault="009D1678" w:rsidP="00E73792">
            <w:pPr>
              <w:rPr>
                <w:vertAlign w:val="superscript"/>
              </w:rPr>
            </w:pPr>
            <w:r w:rsidRPr="00EC290B">
              <w:lastRenderedPageBreak/>
              <w:t>1</w:t>
            </w:r>
            <w:r w:rsidRPr="00EC290B">
              <w:rPr>
                <w:vertAlign w:val="superscript"/>
              </w:rPr>
              <w:t>1</w:t>
            </w:r>
            <w:r w:rsidRPr="00EC290B">
              <w:t xml:space="preserve"> În cazul actelor normative care transpun </w:t>
            </w:r>
            <w:proofErr w:type="spellStart"/>
            <w:r w:rsidRPr="00EC290B">
              <w:t>legislaţie</w:t>
            </w:r>
            <w:proofErr w:type="spellEnd"/>
            <w:r w:rsidRPr="00EC290B">
              <w:t xml:space="preserve"> comunitară sau creează cadrul pentru aplicarea directă a acesteia.</w:t>
            </w:r>
          </w:p>
        </w:tc>
        <w:tc>
          <w:tcPr>
            <w:tcW w:w="7938" w:type="dxa"/>
            <w:gridSpan w:val="6"/>
          </w:tcPr>
          <w:p w14:paraId="5216FC67" w14:textId="77777777" w:rsidR="009D1678" w:rsidRPr="00EC290B" w:rsidRDefault="009D1678" w:rsidP="001D6AD4">
            <w:pPr>
              <w:jc w:val="both"/>
            </w:pPr>
            <w:r w:rsidRPr="00EC290B">
              <w:t>Prezentul act normativ nu se referă la acest subiect.</w:t>
            </w:r>
          </w:p>
          <w:p w14:paraId="56DDE1B2" w14:textId="77777777" w:rsidR="009D1678" w:rsidRPr="00EC290B" w:rsidRDefault="009D1678" w:rsidP="001D6AD4">
            <w:pPr>
              <w:jc w:val="both"/>
            </w:pPr>
          </w:p>
          <w:p w14:paraId="1928412F" w14:textId="77777777" w:rsidR="009D1678" w:rsidRPr="00EC290B" w:rsidRDefault="009D1678" w:rsidP="001D6AD4">
            <w:pPr>
              <w:jc w:val="both"/>
            </w:pPr>
          </w:p>
          <w:p w14:paraId="3859618C" w14:textId="77777777" w:rsidR="009D1678" w:rsidRPr="00EC290B" w:rsidRDefault="009D1678" w:rsidP="001D6AD4">
            <w:pPr>
              <w:jc w:val="both"/>
            </w:pPr>
          </w:p>
          <w:p w14:paraId="57FFF78C" w14:textId="77777777" w:rsidR="009D1678" w:rsidRPr="00EC290B" w:rsidRDefault="009D1678" w:rsidP="001D6AD4">
            <w:pPr>
              <w:jc w:val="both"/>
            </w:pPr>
          </w:p>
          <w:p w14:paraId="11C89ED6" w14:textId="77777777" w:rsidR="009D1678" w:rsidRPr="00EC290B" w:rsidRDefault="009D1678" w:rsidP="001D6AD4">
            <w:pPr>
              <w:jc w:val="both"/>
            </w:pPr>
          </w:p>
          <w:p w14:paraId="58823D93" w14:textId="77777777" w:rsidR="009D1678" w:rsidRPr="00EC290B" w:rsidRDefault="009D1678" w:rsidP="001D6AD4">
            <w:pPr>
              <w:jc w:val="both"/>
            </w:pPr>
          </w:p>
        </w:tc>
      </w:tr>
      <w:tr w:rsidR="009D1678" w:rsidRPr="00EC290B" w14:paraId="1AD08E5B" w14:textId="77777777" w:rsidTr="00E368C7">
        <w:trPr>
          <w:trHeight w:val="710"/>
        </w:trPr>
        <w:tc>
          <w:tcPr>
            <w:tcW w:w="2405" w:type="dxa"/>
          </w:tcPr>
          <w:p w14:paraId="4E1C2B0E" w14:textId="77777777" w:rsidR="009D1678" w:rsidRPr="00EC290B" w:rsidRDefault="009D1678" w:rsidP="00E73792">
            <w:r w:rsidRPr="00EC290B">
              <w:t>2. Schimbări preconizate</w:t>
            </w:r>
          </w:p>
        </w:tc>
        <w:tc>
          <w:tcPr>
            <w:tcW w:w="7938" w:type="dxa"/>
            <w:gridSpan w:val="6"/>
          </w:tcPr>
          <w:p w14:paraId="29AC9560" w14:textId="77777777" w:rsidR="009D1678" w:rsidRDefault="009D1678" w:rsidP="00C320DC">
            <w:pPr>
              <w:pStyle w:val="ListParagraph"/>
              <w:ind w:left="0" w:firstLine="655"/>
              <w:jc w:val="both"/>
            </w:pPr>
            <w:r>
              <w:t xml:space="preserve">Schimbările preconizate urmăresc anularea in forma actuală a Măsurii 3 pentru a permite realocarea sumelor de </w:t>
            </w:r>
            <w:smartTag w:uri="urn:schemas-microsoft-com:office:smarttags" w:element="PersonName">
              <w:smartTagPr>
                <w:attr w:name="ProductID" w:val="la Măsura"/>
              </w:smartTagPr>
              <w:r>
                <w:t>la Măsura</w:t>
              </w:r>
            </w:smartTag>
            <w:r>
              <w:t xml:space="preserve"> 3 </w:t>
            </w:r>
            <w:smartTag w:uri="urn:schemas-microsoft-com:office:smarttags" w:element="PersonName">
              <w:smartTagPr>
                <w:attr w:name="ProductID" w:val="la Măsura"/>
              </w:smartTagPr>
              <w:r>
                <w:t>la Măsura</w:t>
              </w:r>
            </w:smartTag>
            <w:r>
              <w:t xml:space="preserve"> 2 pentru satisfacerea tuturor cererilor de finanțare eligibile depuse în acest moment, inclusiv cu sumele provenite din REACT-EU. De asemenea, Măsura 3 va fi relansată cu sume provenite din REACT – EU. Beneficiarii care au depus cereri de finanțare în cadrul Măsurii 3, care va fi anulată, nu vor fi </w:t>
            </w:r>
            <w:proofErr w:type="spellStart"/>
            <w:r>
              <w:t>restricțonați</w:t>
            </w:r>
            <w:proofErr w:type="spellEnd"/>
            <w:r>
              <w:t xml:space="preserve"> prin criterii de eligibilitate să își </w:t>
            </w:r>
            <w:proofErr w:type="spellStart"/>
            <w:r>
              <w:t>redepună</w:t>
            </w:r>
            <w:proofErr w:type="spellEnd"/>
            <w:r>
              <w:t xml:space="preserve"> aplicația în vederea obținerii de granturi. </w:t>
            </w:r>
          </w:p>
          <w:p w14:paraId="5CEB3CD2" w14:textId="77777777" w:rsidR="009D1678" w:rsidRDefault="009D1678" w:rsidP="00C320DC">
            <w:pPr>
              <w:pStyle w:val="ListParagraph"/>
              <w:ind w:left="0" w:firstLine="655"/>
              <w:jc w:val="both"/>
            </w:pPr>
          </w:p>
          <w:p w14:paraId="47891FED" w14:textId="77777777" w:rsidR="009D1678" w:rsidRPr="00EC290B" w:rsidRDefault="009D1678" w:rsidP="00C320DC">
            <w:pPr>
              <w:pStyle w:val="ListParagraph"/>
              <w:ind w:left="0" w:firstLine="655"/>
              <w:jc w:val="both"/>
            </w:pPr>
            <w:r>
              <w:t xml:space="preserve">Modificarea își propune flexibilizarea fluxului de lucru pentru sprijinirea IMM-urilor care au fost afectate de pandemia COVID-19. </w:t>
            </w:r>
          </w:p>
          <w:p w14:paraId="729AA68E" w14:textId="77777777" w:rsidR="009D1678" w:rsidRPr="00114CE4" w:rsidRDefault="009D1678" w:rsidP="00C320DC">
            <w:pPr>
              <w:pStyle w:val="NormalWeb"/>
              <w:ind w:firstLine="655"/>
              <w:jc w:val="both"/>
              <w:rPr>
                <w:lang w:val="ro-RO"/>
              </w:rPr>
            </w:pPr>
            <w:r>
              <w:rPr>
                <w:lang w:val="ro-RO"/>
              </w:rPr>
              <w:t>A</w:t>
            </w:r>
            <w:r w:rsidRPr="00114CE4">
              <w:rPr>
                <w:lang w:val="ro-RO"/>
              </w:rPr>
              <w:t xml:space="preserve">vând în vedere urgența și necesitarea modificării prealabile a dispozițiilor în vigoare în scopul îndeplinirii obligațiilor asumate în relațiile cu solicitanții eligibili  care au depus aplicațiile de finanțare până la data de </w:t>
            </w:r>
            <w:r w:rsidRPr="00CF097D">
              <w:rPr>
                <w:b/>
                <w:bCs/>
                <w:lang w:val="ro-RO"/>
              </w:rPr>
              <w:t>28 octombrie 2020</w:t>
            </w:r>
            <w:r w:rsidRPr="00114CE4">
              <w:rPr>
                <w:lang w:val="ro-RO"/>
              </w:rPr>
              <w:t xml:space="preserve"> inclusiv, </w:t>
            </w:r>
          </w:p>
          <w:p w14:paraId="31F47F29" w14:textId="77777777" w:rsidR="009D1678" w:rsidRPr="00114CE4" w:rsidRDefault="009D1678" w:rsidP="00C320DC">
            <w:pPr>
              <w:pStyle w:val="NormalWeb"/>
              <w:ind w:firstLine="720"/>
              <w:jc w:val="both"/>
              <w:rPr>
                <w:lang w:val="ro-RO"/>
              </w:rPr>
            </w:pPr>
            <w:r w:rsidRPr="00114CE4">
              <w:rPr>
                <w:lang w:val="ro-RO"/>
              </w:rPr>
              <w:t>În considerarea caracterului excepțional determinat de prelungirea restricțiilor la nivel național în contextul pandemiei COVID 19, precum și de măsurile de sprijin inițiate deja la nivel european, ce pot constitui sursa de finanțare pentru acordarea de sprijin financiar pentru implementarea unor proiecte de investiții, în scopul reducerii riscului substanțial de recesiune și redresării activităților economice,</w:t>
            </w:r>
          </w:p>
          <w:p w14:paraId="0BBF1F31" w14:textId="77777777" w:rsidR="009D1678" w:rsidRPr="00114CE4" w:rsidRDefault="009D1678" w:rsidP="00C320DC">
            <w:pPr>
              <w:pStyle w:val="NormalWeb"/>
              <w:ind w:firstLine="720"/>
              <w:jc w:val="both"/>
              <w:rPr>
                <w:lang w:val="ro-RO"/>
              </w:rPr>
            </w:pPr>
            <w:r w:rsidRPr="00114CE4">
              <w:rPr>
                <w:lang w:val="ro-RO"/>
              </w:rPr>
              <w:t xml:space="preserve">Luând în considerare modificările ce pot interveni în contextul accesării fondurilor europene nerambursabile, ce pot fi puse în aplicare numai după notificarea acestora </w:t>
            </w:r>
            <w:smartTag w:uri="urn:schemas-microsoft-com:office:smarttags" w:element="PersonName">
              <w:smartTagPr>
                <w:attr w:name="ProductID" w:val="la Consiliul Concuren"/>
              </w:smartTagPr>
              <w:r w:rsidRPr="00114CE4">
                <w:rPr>
                  <w:lang w:val="ro-RO"/>
                </w:rPr>
                <w:t>la Comisia Europeană</w:t>
              </w:r>
            </w:smartTag>
            <w:r w:rsidRPr="00114CE4">
              <w:rPr>
                <w:lang w:val="ro-RO"/>
              </w:rPr>
              <w:t xml:space="preserve"> și obținerea unei noi decizii de autorizare,</w:t>
            </w:r>
          </w:p>
          <w:p w14:paraId="3E1C3F5E" w14:textId="77777777" w:rsidR="009D1678" w:rsidRPr="00114CE4" w:rsidRDefault="009D1678" w:rsidP="00C320DC">
            <w:pPr>
              <w:pStyle w:val="NormalWeb"/>
              <w:ind w:firstLine="720"/>
              <w:jc w:val="both"/>
              <w:rPr>
                <w:lang w:val="ro-RO"/>
              </w:rPr>
            </w:pPr>
            <w:r w:rsidRPr="00114CE4">
              <w:rPr>
                <w:lang w:val="ro-RO"/>
              </w:rPr>
              <w:lastRenderedPageBreak/>
              <w:t xml:space="preserve">În scopul respectării termenului până la care au fost prelungite măsurile cu privire la acordarea de granturi, prevăzute în cadrul temporar, respectiv data limită de 31 </w:t>
            </w:r>
            <w:r>
              <w:rPr>
                <w:lang w:val="ro-RO"/>
              </w:rPr>
              <w:t xml:space="preserve">decembrie 2021 stabilită prin </w:t>
            </w:r>
            <w:r w:rsidRPr="00114CE4">
              <w:rPr>
                <w:lang w:val="ro-RO"/>
              </w:rPr>
              <w:t xml:space="preserve">Comunicarea Comisiei A cincea modificare a Cadrului temporar pentru măsuri de ajutor de stat de sprijinire a economiei în contextul actualei epidemii de COVID-19 și modificarea anexei la Comunicarea Comisiei către statele membre privind aplicarea articolelor 107 și 108 din Tratatul privind funcționarea Uniunii Europene în cazul asigurării creditelor la export pe termen scurt(2021/C 34/06) </w:t>
            </w:r>
          </w:p>
          <w:p w14:paraId="5CB7C533" w14:textId="77777777" w:rsidR="009D1678" w:rsidRPr="00114CE4" w:rsidRDefault="009D1678" w:rsidP="00C320DC">
            <w:pPr>
              <w:pStyle w:val="NormalWeb"/>
              <w:ind w:firstLine="720"/>
              <w:jc w:val="both"/>
              <w:rPr>
                <w:lang w:val="ro-RO"/>
              </w:rPr>
            </w:pPr>
            <w:r w:rsidRPr="00114CE4">
              <w:rPr>
                <w:lang w:val="ro-RO"/>
              </w:rPr>
              <w:t xml:space="preserve">Întrucât neadoptarea prezentelor modificări restrânge posibilitatea acordării unui sprijin financiar pentru cat mai multe IMM-uri afectate în contextul pandemiei de COVID-19, </w:t>
            </w:r>
          </w:p>
          <w:p w14:paraId="11151D62" w14:textId="77777777" w:rsidR="009D1678" w:rsidRPr="00114CE4" w:rsidRDefault="009D1678" w:rsidP="00C320DC">
            <w:pPr>
              <w:pStyle w:val="NormalWeb"/>
              <w:ind w:firstLine="720"/>
              <w:jc w:val="both"/>
              <w:rPr>
                <w:lang w:val="ro-RO"/>
              </w:rPr>
            </w:pPr>
            <w:r w:rsidRPr="00114CE4">
              <w:rPr>
                <w:lang w:val="ro-RO"/>
              </w:rPr>
              <w:t>În baza recomandărilor Comisiei Europene transmise M</w:t>
            </w:r>
            <w:r>
              <w:rPr>
                <w:lang w:val="ro-RO"/>
              </w:rPr>
              <w:t xml:space="preserve">inisterului </w:t>
            </w:r>
            <w:r w:rsidRPr="00114CE4">
              <w:rPr>
                <w:lang w:val="ro-RO"/>
              </w:rPr>
              <w:t>I</w:t>
            </w:r>
            <w:r>
              <w:rPr>
                <w:lang w:val="ro-RO"/>
              </w:rPr>
              <w:t>nvesti</w:t>
            </w:r>
            <w:r w:rsidRPr="00114CE4">
              <w:rPr>
                <w:lang w:val="ro-RO"/>
              </w:rPr>
              <w:t>ț</w:t>
            </w:r>
            <w:r>
              <w:rPr>
                <w:lang w:val="ro-RO"/>
              </w:rPr>
              <w:t xml:space="preserve">iilor </w:t>
            </w:r>
            <w:r w:rsidRPr="00114CE4">
              <w:rPr>
                <w:lang w:val="ro-RO"/>
              </w:rPr>
              <w:t>P</w:t>
            </w:r>
            <w:r>
              <w:rPr>
                <w:lang w:val="ro-RO"/>
              </w:rPr>
              <w:t xml:space="preserve">roiectelor </w:t>
            </w:r>
            <w:r w:rsidRPr="00114CE4">
              <w:rPr>
                <w:lang w:val="ro-RO"/>
              </w:rPr>
              <w:t>E</w:t>
            </w:r>
            <w:r>
              <w:rPr>
                <w:lang w:val="ro-RO"/>
              </w:rPr>
              <w:t>uropene</w:t>
            </w:r>
            <w:r w:rsidRPr="00114CE4">
              <w:rPr>
                <w:lang w:val="ro-RO"/>
              </w:rPr>
              <w:t xml:space="preserve"> privind finanțarea granturilor pentru investiții ulterior din instrumentul REACT EU, în condițiile corelării cu </w:t>
            </w:r>
            <w:proofErr w:type="spellStart"/>
            <w:r w:rsidRPr="00114CE4">
              <w:rPr>
                <w:lang w:val="ro-RO"/>
              </w:rPr>
              <w:t>cerintele</w:t>
            </w:r>
            <w:proofErr w:type="spellEnd"/>
            <w:r w:rsidRPr="00114CE4">
              <w:rPr>
                <w:lang w:val="ro-RO"/>
              </w:rPr>
              <w:t xml:space="preserve"> privind tranziția c</w:t>
            </w:r>
            <w:r>
              <w:t>ă</w:t>
            </w:r>
            <w:proofErr w:type="spellStart"/>
            <w:r w:rsidRPr="00114CE4">
              <w:rPr>
                <w:lang w:val="ro-RO"/>
              </w:rPr>
              <w:t>tre</w:t>
            </w:r>
            <w:proofErr w:type="spellEnd"/>
            <w:r w:rsidRPr="00114CE4">
              <w:rPr>
                <w:lang w:val="ro-RO"/>
              </w:rPr>
              <w:t xml:space="preserve"> o economie verde, tehnologiilor inovative, respectiv digitalizare și continu</w:t>
            </w:r>
            <w:r>
              <w:rPr>
                <w:lang w:val="ro-RO"/>
              </w:rPr>
              <w:t xml:space="preserve">area acordării de </w:t>
            </w:r>
            <w:proofErr w:type="spellStart"/>
            <w:r>
              <w:rPr>
                <w:lang w:val="ro-RO"/>
              </w:rPr>
              <w:t>microgranturi</w:t>
            </w:r>
            <w:proofErr w:type="spellEnd"/>
            <w:r w:rsidRPr="00114CE4">
              <w:rPr>
                <w:lang w:val="ro-RO"/>
              </w:rPr>
              <w:t>.</w:t>
            </w:r>
          </w:p>
          <w:p w14:paraId="7214E2A2" w14:textId="77777777" w:rsidR="009D1678" w:rsidRPr="00114CE4" w:rsidRDefault="009D1678" w:rsidP="00C320DC">
            <w:pPr>
              <w:pStyle w:val="NormalWeb"/>
              <w:ind w:firstLine="720"/>
              <w:jc w:val="both"/>
              <w:rPr>
                <w:lang w:val="ro-RO"/>
              </w:rPr>
            </w:pPr>
            <w:r w:rsidRPr="00114CE4">
              <w:rPr>
                <w:lang w:val="ro-RO"/>
              </w:rPr>
              <w:t xml:space="preserve">Având în vedere că elementele mai sus </w:t>
            </w:r>
            <w:proofErr w:type="spellStart"/>
            <w:r w:rsidRPr="00114CE4">
              <w:rPr>
                <w:lang w:val="ro-RO"/>
              </w:rPr>
              <w:t>menţionate</w:t>
            </w:r>
            <w:proofErr w:type="spellEnd"/>
            <w:r w:rsidRPr="00114CE4">
              <w:rPr>
                <w:lang w:val="ro-RO"/>
              </w:rPr>
              <w:t xml:space="preserve"> vizează interesul public </w:t>
            </w:r>
            <w:proofErr w:type="spellStart"/>
            <w:r w:rsidRPr="00114CE4">
              <w:rPr>
                <w:lang w:val="ro-RO"/>
              </w:rPr>
              <w:t>şi</w:t>
            </w:r>
            <w:proofErr w:type="spellEnd"/>
            <w:r w:rsidRPr="00114CE4">
              <w:rPr>
                <w:lang w:val="ro-RO"/>
              </w:rPr>
              <w:t xml:space="preserve"> strategic, sunt o prioritate a Programului de guvernare </w:t>
            </w:r>
            <w:proofErr w:type="spellStart"/>
            <w:r w:rsidRPr="00114CE4">
              <w:rPr>
                <w:lang w:val="ro-RO"/>
              </w:rPr>
              <w:t>şi</w:t>
            </w:r>
            <w:proofErr w:type="spellEnd"/>
            <w:r w:rsidRPr="00114CE4">
              <w:rPr>
                <w:lang w:val="ro-RO"/>
              </w:rPr>
              <w:t xml:space="preserve"> constituie o </w:t>
            </w:r>
            <w:proofErr w:type="spellStart"/>
            <w:r w:rsidRPr="00114CE4">
              <w:rPr>
                <w:lang w:val="ro-RO"/>
              </w:rPr>
              <w:t>situaţie</w:t>
            </w:r>
            <w:proofErr w:type="spellEnd"/>
            <w:r w:rsidRPr="00114CE4">
              <w:rPr>
                <w:lang w:val="ro-RO"/>
              </w:rPr>
              <w:t xml:space="preserve"> extraordinară, a cărei reglementare nu poate fi amânată, se impune adoptarea de măsuri imediate pe calea </w:t>
            </w:r>
            <w:proofErr w:type="spellStart"/>
            <w:r w:rsidRPr="00114CE4">
              <w:rPr>
                <w:lang w:val="ro-RO"/>
              </w:rPr>
              <w:t>ordonanţei</w:t>
            </w:r>
            <w:proofErr w:type="spellEnd"/>
            <w:r w:rsidRPr="00114CE4">
              <w:rPr>
                <w:lang w:val="ro-RO"/>
              </w:rPr>
              <w:t xml:space="preserve"> de </w:t>
            </w:r>
            <w:proofErr w:type="spellStart"/>
            <w:r w:rsidRPr="00114CE4">
              <w:rPr>
                <w:lang w:val="ro-RO"/>
              </w:rPr>
              <w:t>urgenţă</w:t>
            </w:r>
            <w:proofErr w:type="spellEnd"/>
            <w:r w:rsidRPr="00114CE4">
              <w:rPr>
                <w:lang w:val="ro-RO"/>
              </w:rPr>
              <w:t>.</w:t>
            </w:r>
          </w:p>
          <w:p w14:paraId="26475D3C" w14:textId="77777777" w:rsidR="009D1678" w:rsidRPr="00EC290B" w:rsidRDefault="009D1678" w:rsidP="00CF097D">
            <w:pPr>
              <w:pStyle w:val="ListParagraph"/>
              <w:widowControl w:val="0"/>
              <w:spacing w:before="120" w:after="120"/>
              <w:ind w:left="0" w:firstLine="720"/>
              <w:jc w:val="both"/>
            </w:pPr>
          </w:p>
        </w:tc>
      </w:tr>
      <w:tr w:rsidR="009D1678" w:rsidRPr="00EC290B" w14:paraId="3F5C454F" w14:textId="77777777" w:rsidTr="00E368C7">
        <w:tc>
          <w:tcPr>
            <w:tcW w:w="2405" w:type="dxa"/>
          </w:tcPr>
          <w:p w14:paraId="4DF1FE71" w14:textId="77777777" w:rsidR="009D1678" w:rsidRPr="00EC290B" w:rsidRDefault="009D1678" w:rsidP="00E73792">
            <w:r w:rsidRPr="00EC290B">
              <w:lastRenderedPageBreak/>
              <w:t xml:space="preserve">3. Alte </w:t>
            </w:r>
            <w:proofErr w:type="spellStart"/>
            <w:r w:rsidRPr="00EC290B">
              <w:t>informaţii</w:t>
            </w:r>
            <w:proofErr w:type="spellEnd"/>
          </w:p>
        </w:tc>
        <w:tc>
          <w:tcPr>
            <w:tcW w:w="7938" w:type="dxa"/>
            <w:gridSpan w:val="6"/>
          </w:tcPr>
          <w:p w14:paraId="57BB1688" w14:textId="77777777" w:rsidR="009D1678" w:rsidRPr="00EC290B" w:rsidRDefault="009D1678" w:rsidP="00E73792">
            <w:r w:rsidRPr="00EC290B">
              <w:t>Nu au fost identificate</w:t>
            </w:r>
          </w:p>
        </w:tc>
      </w:tr>
      <w:tr w:rsidR="009D1678" w:rsidRPr="00EC290B" w14:paraId="12661229" w14:textId="77777777" w:rsidTr="00E368C7">
        <w:trPr>
          <w:trHeight w:val="578"/>
        </w:trPr>
        <w:tc>
          <w:tcPr>
            <w:tcW w:w="10343" w:type="dxa"/>
            <w:gridSpan w:val="7"/>
          </w:tcPr>
          <w:p w14:paraId="51DBC2BD" w14:textId="77777777" w:rsidR="009D1678" w:rsidRPr="00EC290B" w:rsidRDefault="009D1678" w:rsidP="001D6AD4">
            <w:pPr>
              <w:jc w:val="center"/>
              <w:rPr>
                <w:b/>
                <w:i/>
              </w:rPr>
            </w:pPr>
          </w:p>
          <w:p w14:paraId="76CA9ABB" w14:textId="77777777" w:rsidR="009D1678" w:rsidRPr="00EC290B" w:rsidRDefault="009D1678" w:rsidP="001D6AD4">
            <w:pPr>
              <w:jc w:val="center"/>
            </w:pPr>
            <w:r w:rsidRPr="00EC290B">
              <w:rPr>
                <w:b/>
                <w:i/>
              </w:rPr>
              <w:t>Secțiunea 3</w:t>
            </w:r>
          </w:p>
          <w:p w14:paraId="559F027A" w14:textId="77777777" w:rsidR="009D1678" w:rsidRPr="00EC290B" w:rsidRDefault="009D1678" w:rsidP="001D6AD4">
            <w:pPr>
              <w:jc w:val="center"/>
              <w:rPr>
                <w:b/>
                <w:i/>
              </w:rPr>
            </w:pPr>
            <w:r w:rsidRPr="00EC290B">
              <w:rPr>
                <w:b/>
                <w:i/>
              </w:rPr>
              <w:t>Impactul socioeconomic al actului normativ</w:t>
            </w:r>
          </w:p>
          <w:p w14:paraId="502ED69D" w14:textId="77777777" w:rsidR="009D1678" w:rsidRPr="00EC290B" w:rsidRDefault="009D1678" w:rsidP="001D6AD4">
            <w:pPr>
              <w:jc w:val="center"/>
              <w:rPr>
                <w:b/>
                <w:i/>
              </w:rPr>
            </w:pPr>
          </w:p>
          <w:p w14:paraId="2FEC2C23" w14:textId="77777777" w:rsidR="009D1678" w:rsidRPr="00EC290B" w:rsidRDefault="009D1678" w:rsidP="001D6AD4">
            <w:pPr>
              <w:jc w:val="center"/>
            </w:pPr>
          </w:p>
        </w:tc>
      </w:tr>
      <w:tr w:rsidR="009D1678" w:rsidRPr="00EC290B" w14:paraId="21BA8BF6" w14:textId="77777777" w:rsidTr="00E368C7">
        <w:tc>
          <w:tcPr>
            <w:tcW w:w="2405" w:type="dxa"/>
          </w:tcPr>
          <w:p w14:paraId="70D36165" w14:textId="77777777" w:rsidR="009D1678" w:rsidRPr="00EC290B" w:rsidRDefault="009D1678" w:rsidP="00E73792">
            <w:r w:rsidRPr="00EC290B">
              <w:t>1. Impactul macroeconomic</w:t>
            </w:r>
          </w:p>
        </w:tc>
        <w:tc>
          <w:tcPr>
            <w:tcW w:w="7938" w:type="dxa"/>
            <w:gridSpan w:val="6"/>
          </w:tcPr>
          <w:p w14:paraId="784C49DD" w14:textId="77777777" w:rsidR="009D1678" w:rsidRPr="00EC290B" w:rsidRDefault="009D1678" w:rsidP="001D6AD4">
            <w:pPr>
              <w:ind w:firstLine="317"/>
              <w:jc w:val="both"/>
            </w:pPr>
            <w:proofErr w:type="spellStart"/>
            <w:r>
              <w:t>Ordonan</w:t>
            </w:r>
            <w:r w:rsidRPr="00EC290B">
              <w:t>ţ</w:t>
            </w:r>
            <w:r>
              <w:t>a</w:t>
            </w:r>
            <w:proofErr w:type="spellEnd"/>
            <w:r>
              <w:t xml:space="preserve"> de </w:t>
            </w:r>
            <w:proofErr w:type="spellStart"/>
            <w:r>
              <w:t>urgen</w:t>
            </w:r>
            <w:r w:rsidRPr="00EC290B">
              <w:t>ţă</w:t>
            </w:r>
            <w:proofErr w:type="spellEnd"/>
            <w:r>
              <w:t xml:space="preserve"> a Guvernului va avea impact în sensul menținerii pe piață a </w:t>
            </w:r>
            <w:r w:rsidRPr="00114CE4">
              <w:t xml:space="preserve">IMM-urilor a căror activitate curentă a fost afectată de răspândirea virusului SARS-CoV-2 sau a căror activitate a fost interzisă ori redusă prin </w:t>
            </w:r>
            <w:proofErr w:type="spellStart"/>
            <w:r w:rsidRPr="00114CE4">
              <w:t>ordonanţe</w:t>
            </w:r>
            <w:proofErr w:type="spellEnd"/>
            <w:r w:rsidRPr="00114CE4">
              <w:t xml:space="preserve"> militare pe perioada stării de </w:t>
            </w:r>
            <w:proofErr w:type="spellStart"/>
            <w:r w:rsidRPr="00114CE4">
              <w:t>urgenţă</w:t>
            </w:r>
            <w:proofErr w:type="spellEnd"/>
            <w:r w:rsidRPr="00114CE4">
              <w:t xml:space="preserve"> </w:t>
            </w:r>
            <w:proofErr w:type="spellStart"/>
            <w:r w:rsidRPr="00114CE4">
              <w:t>şi</w:t>
            </w:r>
            <w:proofErr w:type="spellEnd"/>
            <w:r w:rsidRPr="00114CE4">
              <w:t>/sau pe perioada stării de alertă</w:t>
            </w:r>
            <w:r>
              <w:t xml:space="preserve">. Având în vedere condiția de menținere sau de suplimentare a numărului de salariați rezultă un impact macroeconomic semnificativ. </w:t>
            </w:r>
          </w:p>
        </w:tc>
      </w:tr>
      <w:tr w:rsidR="009D1678" w:rsidRPr="00EC290B" w14:paraId="00EFDE86" w14:textId="77777777" w:rsidTr="00E368C7">
        <w:tc>
          <w:tcPr>
            <w:tcW w:w="2405" w:type="dxa"/>
          </w:tcPr>
          <w:p w14:paraId="0C982CC5" w14:textId="77777777" w:rsidR="009D1678" w:rsidRPr="00EC290B" w:rsidRDefault="009D1678" w:rsidP="00E73792">
            <w:r w:rsidRPr="00EC290B">
              <w:t>1</w:t>
            </w:r>
            <w:r w:rsidRPr="00EC290B">
              <w:rPr>
                <w:vertAlign w:val="superscript"/>
              </w:rPr>
              <w:t>1</w:t>
            </w:r>
            <w:r w:rsidRPr="00EC290B">
              <w:t xml:space="preserve">. Impactul asupra mediului </w:t>
            </w:r>
            <w:proofErr w:type="spellStart"/>
            <w:r w:rsidRPr="00EC290B">
              <w:t>concurenţial</w:t>
            </w:r>
            <w:proofErr w:type="spellEnd"/>
            <w:r w:rsidRPr="00EC290B">
              <w:t xml:space="preserve"> </w:t>
            </w:r>
            <w:proofErr w:type="spellStart"/>
            <w:r w:rsidRPr="00EC290B">
              <w:t>şi</w:t>
            </w:r>
            <w:proofErr w:type="spellEnd"/>
            <w:r w:rsidRPr="00EC290B">
              <w:t xml:space="preserve"> domeniului ajutoarelor de stat</w:t>
            </w:r>
          </w:p>
        </w:tc>
        <w:tc>
          <w:tcPr>
            <w:tcW w:w="7938" w:type="dxa"/>
            <w:gridSpan w:val="6"/>
          </w:tcPr>
          <w:p w14:paraId="44FA3139" w14:textId="77777777" w:rsidR="009D1678" w:rsidRPr="00EC290B" w:rsidRDefault="009D1678" w:rsidP="00360487">
            <w:pPr>
              <w:ind w:firstLine="295"/>
              <w:jc w:val="both"/>
            </w:pPr>
            <w:r>
              <w:t>M</w:t>
            </w:r>
            <w:r w:rsidRPr="00EC290B">
              <w:t xml:space="preserve">ăsurilor adoptate </w:t>
            </w:r>
            <w:r>
              <w:t>sunt stabilite cu respectarea</w:t>
            </w:r>
            <w:r w:rsidRPr="00EC290B">
              <w:t xml:space="preserve"> prev</w:t>
            </w:r>
            <w:r>
              <w:t>ederilor</w:t>
            </w:r>
            <w:r w:rsidRPr="00EC290B">
              <w:t xml:space="preserve"> </w:t>
            </w:r>
            <w:r>
              <w:t xml:space="preserve">Secțiunii I din </w:t>
            </w:r>
            <w:r w:rsidRPr="00EC290B">
              <w:t>Comunic</w:t>
            </w:r>
            <w:r>
              <w:t>area</w:t>
            </w:r>
            <w:r w:rsidRPr="00EC290B">
              <w:t xml:space="preserve"> Comisiei privind Cadrul temporar în materie de ajutor de stat în contextul pandemiei COVID 19 se asigură compatibilitatea măsurilor de ajutor de stat avute în vedere cu legislația europeană în domeniu. </w:t>
            </w:r>
          </w:p>
          <w:p w14:paraId="4D3F1F43" w14:textId="77777777" w:rsidR="009D1678" w:rsidRPr="00EC290B" w:rsidRDefault="009D1678" w:rsidP="001D6AD4">
            <w:pPr>
              <w:jc w:val="both"/>
            </w:pPr>
          </w:p>
          <w:p w14:paraId="099F3917" w14:textId="77777777" w:rsidR="009D1678" w:rsidRPr="00EC290B" w:rsidRDefault="009D1678" w:rsidP="001D6AD4">
            <w:pPr>
              <w:jc w:val="both"/>
            </w:pPr>
            <w:r w:rsidRPr="00EC290B">
              <w:t xml:space="preserve">Schema de ajutor de stat - Sprijin pentru IMM-uri și a unor întreprinderi mari în vederea depășirii crizei economice generate de pandemia de COVID-19 asociată </w:t>
            </w:r>
            <w:proofErr w:type="spellStart"/>
            <w:r>
              <w:t>Ordonan</w:t>
            </w:r>
            <w:r w:rsidRPr="00EC290B">
              <w:t>ţ</w:t>
            </w:r>
            <w:r>
              <w:t>ei</w:t>
            </w:r>
            <w:proofErr w:type="spellEnd"/>
            <w:r>
              <w:t xml:space="preserve"> de </w:t>
            </w:r>
            <w:proofErr w:type="spellStart"/>
            <w:r>
              <w:t>urgen</w:t>
            </w:r>
            <w:r w:rsidRPr="00EC290B">
              <w:t>ţă</w:t>
            </w:r>
            <w:proofErr w:type="spellEnd"/>
            <w:r>
              <w:t xml:space="preserve"> a Guvernului</w:t>
            </w:r>
            <w:r w:rsidRPr="00EC290B">
              <w:t xml:space="preserve"> nr. 130</w:t>
            </w:r>
            <w:r>
              <w:t>/2020</w:t>
            </w:r>
            <w:r w:rsidRPr="00EC290B">
              <w:t xml:space="preserve"> cu modificările si completările ulterioare a fost notificată. In baza notificării Comisia Europeană a emis Decizia C(2020)9494 din data de 27.08.2020 completată prin Decizia C(2020)9494 din data de 18.12.2020 și Decizia C(2021)479 din data de 22.01.2021, asigurându-se compatibilitatea masurilor notificate cu mediul concurențial.</w:t>
            </w:r>
          </w:p>
          <w:p w14:paraId="3C5DE279" w14:textId="77777777" w:rsidR="009D1678" w:rsidRPr="00EC290B" w:rsidRDefault="009D1678" w:rsidP="001D6AD4">
            <w:pPr>
              <w:jc w:val="both"/>
            </w:pPr>
          </w:p>
          <w:p w14:paraId="78C621DB" w14:textId="77777777" w:rsidR="009D1678" w:rsidRPr="00EC290B" w:rsidRDefault="009D1678" w:rsidP="001D6AD4">
            <w:pPr>
              <w:jc w:val="both"/>
            </w:pPr>
            <w:r w:rsidRPr="00EC290B">
              <w:lastRenderedPageBreak/>
              <w:t>De asemenea larga aplicabilitate a măsurilor oferă posibilitatea tuturor microîntreprinderilor, întreprinderilor mici și mijlocii care au fost afectate în actualul context să beneficieze de facilitățile oferite.</w:t>
            </w:r>
          </w:p>
          <w:p w14:paraId="640DCFF5" w14:textId="77777777" w:rsidR="009D1678" w:rsidRPr="00EC290B" w:rsidRDefault="009D1678" w:rsidP="002A0C24">
            <w:pPr>
              <w:jc w:val="both"/>
            </w:pPr>
          </w:p>
        </w:tc>
      </w:tr>
      <w:tr w:rsidR="009D1678" w:rsidRPr="00EC290B" w14:paraId="4D046281" w14:textId="77777777" w:rsidTr="00E368C7">
        <w:tc>
          <w:tcPr>
            <w:tcW w:w="2405" w:type="dxa"/>
          </w:tcPr>
          <w:p w14:paraId="0D38591B" w14:textId="77777777" w:rsidR="009D1678" w:rsidRPr="00EC290B" w:rsidRDefault="009D1678" w:rsidP="00E73792">
            <w:r w:rsidRPr="00EC290B">
              <w:lastRenderedPageBreak/>
              <w:t>2. Impactul asupra mediului de afaceri</w:t>
            </w:r>
          </w:p>
        </w:tc>
        <w:tc>
          <w:tcPr>
            <w:tcW w:w="7938" w:type="dxa"/>
            <w:gridSpan w:val="6"/>
          </w:tcPr>
          <w:p w14:paraId="45BF0A8B" w14:textId="77777777" w:rsidR="009D1678" w:rsidRPr="00EC290B" w:rsidRDefault="009D1678" w:rsidP="001D6AD4">
            <w:pPr>
              <w:jc w:val="both"/>
            </w:pPr>
            <w:r w:rsidRPr="00EC290B">
              <w:t>Prezentul act normativ va avea impact pozitiv asupra mediului de afaceri prin facilitarea accesului la finanțare al microîntreprinderilor, întreprinderilor mici și mijlocii în scopul susținerii activității curente dar și a proiectelor de investiții pe perioada de influență a COVID - 19.</w:t>
            </w:r>
          </w:p>
        </w:tc>
      </w:tr>
      <w:tr w:rsidR="009D1678" w:rsidRPr="00EC290B" w14:paraId="1D8EC182" w14:textId="77777777" w:rsidTr="00E368C7">
        <w:tc>
          <w:tcPr>
            <w:tcW w:w="2405" w:type="dxa"/>
          </w:tcPr>
          <w:p w14:paraId="3C43D584" w14:textId="77777777" w:rsidR="009D1678" w:rsidRPr="00EC290B" w:rsidRDefault="009D1678" w:rsidP="00E73792">
            <w:r w:rsidRPr="00EC290B">
              <w:t>2</w:t>
            </w:r>
            <w:r w:rsidRPr="00EC290B">
              <w:rPr>
                <w:vertAlign w:val="superscript"/>
              </w:rPr>
              <w:t>1</w:t>
            </w:r>
            <w:r w:rsidRPr="00EC290B">
              <w:t>.  Impactul asupra sarcinilor administrative</w:t>
            </w:r>
          </w:p>
        </w:tc>
        <w:tc>
          <w:tcPr>
            <w:tcW w:w="7938" w:type="dxa"/>
            <w:gridSpan w:val="6"/>
          </w:tcPr>
          <w:p w14:paraId="1162FCF3" w14:textId="77777777" w:rsidR="009D1678" w:rsidRPr="00EC290B" w:rsidRDefault="009D1678" w:rsidP="001D6AD4">
            <w:pPr>
              <w:jc w:val="both"/>
            </w:pPr>
            <w:r w:rsidRPr="00EC290B">
              <w:t>Actul normativ nu se referă la acest subiect</w:t>
            </w:r>
          </w:p>
        </w:tc>
      </w:tr>
      <w:tr w:rsidR="009D1678" w:rsidRPr="00EC290B" w14:paraId="6A27A4A5" w14:textId="77777777" w:rsidTr="00E368C7">
        <w:tc>
          <w:tcPr>
            <w:tcW w:w="2405" w:type="dxa"/>
          </w:tcPr>
          <w:p w14:paraId="08A259CB" w14:textId="77777777" w:rsidR="009D1678" w:rsidRPr="00EC290B" w:rsidRDefault="009D1678" w:rsidP="00E73792">
            <w:r w:rsidRPr="00EC290B">
              <w:t>2</w:t>
            </w:r>
            <w:r w:rsidRPr="00EC290B">
              <w:rPr>
                <w:vertAlign w:val="superscript"/>
              </w:rPr>
              <w:t>2</w:t>
            </w:r>
            <w:r w:rsidRPr="00EC290B">
              <w:t>. Impactul asupra întreprinderilor mici și mijlocii</w:t>
            </w:r>
          </w:p>
        </w:tc>
        <w:tc>
          <w:tcPr>
            <w:tcW w:w="7938" w:type="dxa"/>
            <w:gridSpan w:val="6"/>
          </w:tcPr>
          <w:p w14:paraId="575B71C0" w14:textId="77777777" w:rsidR="009D1678" w:rsidRPr="00EC290B" w:rsidRDefault="009D1678" w:rsidP="001D6AD4">
            <w:pPr>
              <w:jc w:val="both"/>
            </w:pPr>
            <w:r w:rsidRPr="00EC290B">
              <w:t>Prezentul act normativ va avea impact pozitiv asupra IMM-urilor prin facilitarea accesului la finanțare al microîntreprinderilor, întreprinderilor mici și mijlocii în scopul susținerii activității curente dar și a proiectelor de investiții pe perioada de influență a COVID - 19.</w:t>
            </w:r>
          </w:p>
        </w:tc>
      </w:tr>
      <w:tr w:rsidR="009D1678" w:rsidRPr="00EC290B" w14:paraId="5EA55D0E" w14:textId="77777777" w:rsidTr="00E368C7">
        <w:tc>
          <w:tcPr>
            <w:tcW w:w="2405" w:type="dxa"/>
          </w:tcPr>
          <w:p w14:paraId="0DE43C3D" w14:textId="77777777" w:rsidR="009D1678" w:rsidRPr="00EC290B" w:rsidRDefault="009D1678" w:rsidP="00E73792">
            <w:r w:rsidRPr="00EC290B">
              <w:t>3. Impactul social</w:t>
            </w:r>
          </w:p>
        </w:tc>
        <w:tc>
          <w:tcPr>
            <w:tcW w:w="7938" w:type="dxa"/>
            <w:gridSpan w:val="6"/>
          </w:tcPr>
          <w:p w14:paraId="07E7B207" w14:textId="77777777" w:rsidR="009D1678" w:rsidRPr="00EC290B" w:rsidRDefault="009D1678" w:rsidP="001D6AD4">
            <w:pPr>
              <w:jc w:val="both"/>
            </w:pPr>
            <w:r w:rsidRPr="00EC290B">
              <w:t>Actul normativ nu se referă la acest subiect</w:t>
            </w:r>
          </w:p>
        </w:tc>
      </w:tr>
      <w:tr w:rsidR="009D1678" w:rsidRPr="00EC290B" w14:paraId="4DC9029E" w14:textId="77777777" w:rsidTr="00E368C7">
        <w:tc>
          <w:tcPr>
            <w:tcW w:w="2405" w:type="dxa"/>
          </w:tcPr>
          <w:p w14:paraId="08EFC9DE" w14:textId="77777777" w:rsidR="009D1678" w:rsidRPr="00EC290B" w:rsidRDefault="009D1678" w:rsidP="00E73792">
            <w:r w:rsidRPr="00EC290B">
              <w:t xml:space="preserve">4. Impactul asupra mediului </w:t>
            </w:r>
          </w:p>
        </w:tc>
        <w:tc>
          <w:tcPr>
            <w:tcW w:w="7938" w:type="dxa"/>
            <w:gridSpan w:val="6"/>
          </w:tcPr>
          <w:p w14:paraId="721FECB6" w14:textId="77777777" w:rsidR="009D1678" w:rsidRPr="00EC290B" w:rsidRDefault="009D1678" w:rsidP="001D6AD4">
            <w:pPr>
              <w:jc w:val="both"/>
            </w:pPr>
            <w:r w:rsidRPr="00EC290B">
              <w:t>Actul normativ nu se referă la acest subiect</w:t>
            </w:r>
          </w:p>
        </w:tc>
      </w:tr>
      <w:tr w:rsidR="009D1678" w:rsidRPr="00EC290B" w14:paraId="21F801E8" w14:textId="77777777" w:rsidTr="00E368C7">
        <w:tc>
          <w:tcPr>
            <w:tcW w:w="2405" w:type="dxa"/>
          </w:tcPr>
          <w:p w14:paraId="33765505" w14:textId="77777777" w:rsidR="009D1678" w:rsidRPr="00EC290B" w:rsidRDefault="009D1678" w:rsidP="00E73792">
            <w:r w:rsidRPr="00EC290B">
              <w:t xml:space="preserve">5. Alte </w:t>
            </w:r>
            <w:proofErr w:type="spellStart"/>
            <w:r w:rsidRPr="00EC290B">
              <w:t>informaţii</w:t>
            </w:r>
            <w:proofErr w:type="spellEnd"/>
          </w:p>
        </w:tc>
        <w:tc>
          <w:tcPr>
            <w:tcW w:w="7938" w:type="dxa"/>
            <w:gridSpan w:val="6"/>
          </w:tcPr>
          <w:p w14:paraId="5DA870B0" w14:textId="77777777" w:rsidR="009D1678" w:rsidRPr="00EC290B" w:rsidRDefault="009D1678" w:rsidP="00E73792">
            <w:r w:rsidRPr="00EC290B">
              <w:t>Nu au fost identificate</w:t>
            </w:r>
          </w:p>
        </w:tc>
      </w:tr>
      <w:tr w:rsidR="009D1678" w:rsidRPr="00EC290B" w14:paraId="5C6FAE1C" w14:textId="77777777" w:rsidTr="00E368C7">
        <w:tc>
          <w:tcPr>
            <w:tcW w:w="10343" w:type="dxa"/>
            <w:gridSpan w:val="7"/>
          </w:tcPr>
          <w:p w14:paraId="426DDF52" w14:textId="77777777" w:rsidR="009D1678" w:rsidRPr="00EC290B" w:rsidRDefault="009D1678" w:rsidP="001D6AD4">
            <w:pPr>
              <w:jc w:val="center"/>
              <w:rPr>
                <w:b/>
                <w:i/>
              </w:rPr>
            </w:pPr>
          </w:p>
          <w:p w14:paraId="0C1D35EB" w14:textId="77777777" w:rsidR="009D1678" w:rsidRPr="00EC290B" w:rsidRDefault="009D1678" w:rsidP="001D6AD4">
            <w:pPr>
              <w:jc w:val="center"/>
            </w:pPr>
            <w:proofErr w:type="spellStart"/>
            <w:r w:rsidRPr="00EC290B">
              <w:rPr>
                <w:b/>
                <w:i/>
              </w:rPr>
              <w:t>Secţiunea</w:t>
            </w:r>
            <w:proofErr w:type="spellEnd"/>
            <w:r w:rsidRPr="00EC290B">
              <w:rPr>
                <w:b/>
                <w:i/>
              </w:rPr>
              <w:t xml:space="preserve"> 4</w:t>
            </w:r>
          </w:p>
          <w:p w14:paraId="57AA25C7" w14:textId="77777777" w:rsidR="009D1678" w:rsidRPr="00EC290B" w:rsidRDefault="009D1678" w:rsidP="001D6AD4">
            <w:pPr>
              <w:jc w:val="center"/>
              <w:rPr>
                <w:b/>
                <w:i/>
              </w:rPr>
            </w:pPr>
            <w:r w:rsidRPr="00EC290B">
              <w:rPr>
                <w:b/>
                <w:i/>
              </w:rPr>
              <w:t xml:space="preserve">Impactul financiar asupra bugetului general consolidat, atât pe termen scurt, pentru anul curent, cât </w:t>
            </w:r>
            <w:proofErr w:type="spellStart"/>
            <w:r w:rsidRPr="00EC290B">
              <w:rPr>
                <w:b/>
                <w:i/>
              </w:rPr>
              <w:t>şi</w:t>
            </w:r>
            <w:proofErr w:type="spellEnd"/>
            <w:r w:rsidRPr="00EC290B">
              <w:rPr>
                <w:b/>
                <w:i/>
              </w:rPr>
              <w:t xml:space="preserve"> pe termen lung (5 ani)</w:t>
            </w:r>
          </w:p>
          <w:p w14:paraId="35781FFB" w14:textId="77777777" w:rsidR="009D1678" w:rsidRPr="00EC290B" w:rsidRDefault="009D1678" w:rsidP="001D6AD4">
            <w:pPr>
              <w:jc w:val="center"/>
            </w:pPr>
          </w:p>
        </w:tc>
      </w:tr>
      <w:tr w:rsidR="009D1678" w:rsidRPr="00EC290B" w14:paraId="50A244F8" w14:textId="77777777" w:rsidTr="00E368C7">
        <w:tc>
          <w:tcPr>
            <w:tcW w:w="10343" w:type="dxa"/>
            <w:gridSpan w:val="7"/>
          </w:tcPr>
          <w:p w14:paraId="43773E6A" w14:textId="77777777" w:rsidR="009D1678" w:rsidRPr="00EC290B" w:rsidRDefault="009D1678" w:rsidP="001D6AD4">
            <w:pPr>
              <w:tabs>
                <w:tab w:val="left" w:pos="7890"/>
              </w:tabs>
            </w:pPr>
            <w:r w:rsidRPr="00EC290B">
              <w:rPr>
                <w:b/>
              </w:rPr>
              <w:tab/>
            </w:r>
            <w:r w:rsidRPr="00EC290B">
              <w:t>- mii lei -</w:t>
            </w:r>
          </w:p>
        </w:tc>
      </w:tr>
      <w:tr w:rsidR="009D1678" w:rsidRPr="00EC290B" w14:paraId="43C5E346" w14:textId="77777777" w:rsidTr="00E368C7">
        <w:tc>
          <w:tcPr>
            <w:tcW w:w="2405" w:type="dxa"/>
            <w:vAlign w:val="center"/>
          </w:tcPr>
          <w:p w14:paraId="7C3CBD79" w14:textId="77777777" w:rsidR="009D1678" w:rsidRPr="00EC290B" w:rsidRDefault="009D1678" w:rsidP="001D6AD4">
            <w:pPr>
              <w:jc w:val="center"/>
            </w:pPr>
            <w:r w:rsidRPr="00EC290B">
              <w:rPr>
                <w:b/>
              </w:rPr>
              <w:t>Indicatori</w:t>
            </w:r>
          </w:p>
        </w:tc>
        <w:tc>
          <w:tcPr>
            <w:tcW w:w="2489" w:type="dxa"/>
            <w:vAlign w:val="center"/>
          </w:tcPr>
          <w:p w14:paraId="413DD3ED" w14:textId="77777777" w:rsidR="009D1678" w:rsidRPr="00EC290B" w:rsidRDefault="009D1678" w:rsidP="001D6AD4">
            <w:pPr>
              <w:jc w:val="center"/>
            </w:pPr>
            <w:r w:rsidRPr="00EC290B">
              <w:rPr>
                <w:b/>
              </w:rPr>
              <w:t>Anul curent</w:t>
            </w:r>
          </w:p>
        </w:tc>
        <w:tc>
          <w:tcPr>
            <w:tcW w:w="3960" w:type="dxa"/>
            <w:gridSpan w:val="4"/>
            <w:vAlign w:val="center"/>
          </w:tcPr>
          <w:p w14:paraId="7BF8066F" w14:textId="77777777" w:rsidR="009D1678" w:rsidRPr="00EC290B" w:rsidRDefault="009D1678" w:rsidP="001D6AD4">
            <w:pPr>
              <w:tabs>
                <w:tab w:val="left" w:pos="1050"/>
              </w:tabs>
              <w:jc w:val="center"/>
            </w:pPr>
            <w:r w:rsidRPr="00EC290B">
              <w:rPr>
                <w:b/>
              </w:rPr>
              <w:t>Următorii ani</w:t>
            </w:r>
          </w:p>
        </w:tc>
        <w:tc>
          <w:tcPr>
            <w:tcW w:w="1489" w:type="dxa"/>
            <w:vAlign w:val="center"/>
          </w:tcPr>
          <w:p w14:paraId="751BBA45" w14:textId="77777777" w:rsidR="009D1678" w:rsidRPr="00EC290B" w:rsidRDefault="009D1678" w:rsidP="001D6AD4">
            <w:pPr>
              <w:jc w:val="center"/>
            </w:pPr>
            <w:r w:rsidRPr="00EC290B">
              <w:rPr>
                <w:b/>
              </w:rPr>
              <w:t>Media pe 5 ani</w:t>
            </w:r>
          </w:p>
        </w:tc>
      </w:tr>
      <w:tr w:rsidR="009D1678" w:rsidRPr="00EC290B" w14:paraId="2C5F4DA9" w14:textId="77777777" w:rsidTr="00E368C7">
        <w:tc>
          <w:tcPr>
            <w:tcW w:w="2405" w:type="dxa"/>
          </w:tcPr>
          <w:p w14:paraId="19ACD829" w14:textId="77777777" w:rsidR="009D1678" w:rsidRPr="00EC290B" w:rsidRDefault="009D1678" w:rsidP="001D6AD4">
            <w:pPr>
              <w:jc w:val="center"/>
            </w:pPr>
            <w:r w:rsidRPr="00EC290B">
              <w:t>1</w:t>
            </w:r>
          </w:p>
        </w:tc>
        <w:tc>
          <w:tcPr>
            <w:tcW w:w="2489" w:type="dxa"/>
          </w:tcPr>
          <w:p w14:paraId="16ED6DAC" w14:textId="77777777" w:rsidR="009D1678" w:rsidRPr="00EC290B" w:rsidRDefault="009D1678" w:rsidP="001D6AD4">
            <w:pPr>
              <w:jc w:val="center"/>
            </w:pPr>
            <w:r w:rsidRPr="00EC290B">
              <w:t>2</w:t>
            </w:r>
          </w:p>
        </w:tc>
        <w:tc>
          <w:tcPr>
            <w:tcW w:w="1044" w:type="dxa"/>
          </w:tcPr>
          <w:p w14:paraId="2D950B9E" w14:textId="77777777" w:rsidR="009D1678" w:rsidRPr="00EC290B" w:rsidRDefault="009D1678" w:rsidP="001D6AD4">
            <w:pPr>
              <w:jc w:val="center"/>
            </w:pPr>
            <w:r w:rsidRPr="00EC290B">
              <w:t>3</w:t>
            </w:r>
          </w:p>
        </w:tc>
        <w:tc>
          <w:tcPr>
            <w:tcW w:w="972" w:type="dxa"/>
          </w:tcPr>
          <w:p w14:paraId="49EB85B6" w14:textId="77777777" w:rsidR="009D1678" w:rsidRPr="00EC290B" w:rsidRDefault="009D1678" w:rsidP="001D6AD4">
            <w:pPr>
              <w:jc w:val="center"/>
            </w:pPr>
            <w:r w:rsidRPr="00EC290B">
              <w:t>4</w:t>
            </w:r>
          </w:p>
        </w:tc>
        <w:tc>
          <w:tcPr>
            <w:tcW w:w="972" w:type="dxa"/>
          </w:tcPr>
          <w:p w14:paraId="6B7584BC" w14:textId="77777777" w:rsidR="009D1678" w:rsidRPr="00EC290B" w:rsidRDefault="009D1678" w:rsidP="001D6AD4">
            <w:pPr>
              <w:jc w:val="center"/>
            </w:pPr>
            <w:r w:rsidRPr="00EC290B">
              <w:t>5</w:t>
            </w:r>
          </w:p>
        </w:tc>
        <w:tc>
          <w:tcPr>
            <w:tcW w:w="972" w:type="dxa"/>
          </w:tcPr>
          <w:p w14:paraId="16721689" w14:textId="77777777" w:rsidR="009D1678" w:rsidRPr="00EC290B" w:rsidRDefault="009D1678" w:rsidP="001D6AD4">
            <w:pPr>
              <w:jc w:val="center"/>
            </w:pPr>
            <w:r w:rsidRPr="00EC290B">
              <w:t>6</w:t>
            </w:r>
          </w:p>
        </w:tc>
        <w:tc>
          <w:tcPr>
            <w:tcW w:w="1489" w:type="dxa"/>
          </w:tcPr>
          <w:p w14:paraId="31D75186" w14:textId="77777777" w:rsidR="009D1678" w:rsidRPr="00EC290B" w:rsidRDefault="009D1678" w:rsidP="001D6AD4">
            <w:pPr>
              <w:jc w:val="center"/>
            </w:pPr>
            <w:r w:rsidRPr="00EC290B">
              <w:t>7</w:t>
            </w:r>
          </w:p>
        </w:tc>
      </w:tr>
      <w:tr w:rsidR="009D1678" w:rsidRPr="00EC290B" w14:paraId="22EF1AE1" w14:textId="77777777" w:rsidTr="00E368C7">
        <w:tc>
          <w:tcPr>
            <w:tcW w:w="2405" w:type="dxa"/>
          </w:tcPr>
          <w:p w14:paraId="5F3306E9" w14:textId="77777777" w:rsidR="009D1678" w:rsidRPr="00EC290B" w:rsidRDefault="009D1678" w:rsidP="00E73792"/>
        </w:tc>
        <w:tc>
          <w:tcPr>
            <w:tcW w:w="2489" w:type="dxa"/>
          </w:tcPr>
          <w:p w14:paraId="439D1387" w14:textId="77777777" w:rsidR="009D1678" w:rsidRPr="00EC290B" w:rsidRDefault="009D1678" w:rsidP="001D6AD4">
            <w:pPr>
              <w:jc w:val="center"/>
            </w:pPr>
            <w:r w:rsidRPr="00EC290B">
              <w:rPr>
                <w:b/>
              </w:rPr>
              <w:t>202</w:t>
            </w:r>
            <w:r>
              <w:rPr>
                <w:b/>
              </w:rPr>
              <w:t>1</w:t>
            </w:r>
          </w:p>
        </w:tc>
        <w:tc>
          <w:tcPr>
            <w:tcW w:w="1044" w:type="dxa"/>
          </w:tcPr>
          <w:p w14:paraId="7C02F7AF" w14:textId="77777777" w:rsidR="009D1678" w:rsidRPr="00EC290B" w:rsidRDefault="009D1678" w:rsidP="001D6AD4">
            <w:pPr>
              <w:jc w:val="center"/>
            </w:pPr>
            <w:r w:rsidRPr="00EC290B">
              <w:rPr>
                <w:b/>
              </w:rPr>
              <w:t>202</w:t>
            </w:r>
            <w:r>
              <w:rPr>
                <w:b/>
              </w:rPr>
              <w:t>2</w:t>
            </w:r>
          </w:p>
        </w:tc>
        <w:tc>
          <w:tcPr>
            <w:tcW w:w="972" w:type="dxa"/>
          </w:tcPr>
          <w:p w14:paraId="18E4E605" w14:textId="77777777" w:rsidR="009D1678" w:rsidRPr="00EC290B" w:rsidRDefault="009D1678" w:rsidP="001D6AD4">
            <w:pPr>
              <w:jc w:val="center"/>
            </w:pPr>
            <w:r w:rsidRPr="00EC290B">
              <w:rPr>
                <w:b/>
              </w:rPr>
              <w:t>202</w:t>
            </w:r>
            <w:r>
              <w:rPr>
                <w:b/>
              </w:rPr>
              <w:t>3</w:t>
            </w:r>
          </w:p>
        </w:tc>
        <w:tc>
          <w:tcPr>
            <w:tcW w:w="972" w:type="dxa"/>
          </w:tcPr>
          <w:p w14:paraId="20590198" w14:textId="77777777" w:rsidR="009D1678" w:rsidRPr="00EC290B" w:rsidRDefault="009D1678" w:rsidP="001D6AD4">
            <w:pPr>
              <w:jc w:val="center"/>
            </w:pPr>
            <w:r w:rsidRPr="00EC290B">
              <w:rPr>
                <w:b/>
              </w:rPr>
              <w:t>202</w:t>
            </w:r>
            <w:r>
              <w:rPr>
                <w:b/>
              </w:rPr>
              <w:t>4</w:t>
            </w:r>
          </w:p>
        </w:tc>
        <w:tc>
          <w:tcPr>
            <w:tcW w:w="972" w:type="dxa"/>
          </w:tcPr>
          <w:p w14:paraId="119EEB67" w14:textId="77777777" w:rsidR="009D1678" w:rsidRPr="00EC290B" w:rsidRDefault="009D1678" w:rsidP="001D6AD4">
            <w:pPr>
              <w:jc w:val="center"/>
            </w:pPr>
            <w:r w:rsidRPr="00EC290B">
              <w:rPr>
                <w:b/>
              </w:rPr>
              <w:t>202</w:t>
            </w:r>
            <w:r>
              <w:rPr>
                <w:b/>
              </w:rPr>
              <w:t>5</w:t>
            </w:r>
          </w:p>
        </w:tc>
        <w:tc>
          <w:tcPr>
            <w:tcW w:w="1489" w:type="dxa"/>
          </w:tcPr>
          <w:p w14:paraId="18B99753" w14:textId="77777777" w:rsidR="009D1678" w:rsidRPr="00EC290B" w:rsidRDefault="009D1678" w:rsidP="00E73792"/>
        </w:tc>
      </w:tr>
      <w:tr w:rsidR="009D1678" w:rsidRPr="00EC290B" w14:paraId="316925E5" w14:textId="77777777" w:rsidTr="00E368C7">
        <w:tc>
          <w:tcPr>
            <w:tcW w:w="2405" w:type="dxa"/>
          </w:tcPr>
          <w:p w14:paraId="49E6E767" w14:textId="77777777" w:rsidR="009D1678" w:rsidRPr="00EC290B" w:rsidRDefault="009D1678" w:rsidP="001D6AD4">
            <w:pPr>
              <w:jc w:val="both"/>
            </w:pPr>
            <w:r w:rsidRPr="00EC290B">
              <w:rPr>
                <w:b/>
              </w:rPr>
              <w:t>1. Modificări ale veniturilor bugetare, plus/minus, din care:</w:t>
            </w:r>
          </w:p>
        </w:tc>
        <w:tc>
          <w:tcPr>
            <w:tcW w:w="2489" w:type="dxa"/>
            <w:vAlign w:val="center"/>
          </w:tcPr>
          <w:p w14:paraId="3A484711" w14:textId="77777777" w:rsidR="009D1678" w:rsidRPr="00EC290B" w:rsidRDefault="009D1678" w:rsidP="001D6AD4">
            <w:pPr>
              <w:jc w:val="center"/>
            </w:pPr>
            <w:r w:rsidRPr="00EC290B">
              <w:t>-</w:t>
            </w:r>
          </w:p>
        </w:tc>
        <w:tc>
          <w:tcPr>
            <w:tcW w:w="1044" w:type="dxa"/>
            <w:vAlign w:val="center"/>
          </w:tcPr>
          <w:p w14:paraId="01DB1931" w14:textId="77777777" w:rsidR="009D1678" w:rsidRPr="00EC290B" w:rsidRDefault="009D1678" w:rsidP="001D6AD4">
            <w:pPr>
              <w:jc w:val="center"/>
            </w:pPr>
            <w:r w:rsidRPr="00EC290B">
              <w:t>-</w:t>
            </w:r>
          </w:p>
        </w:tc>
        <w:tc>
          <w:tcPr>
            <w:tcW w:w="972" w:type="dxa"/>
            <w:vAlign w:val="center"/>
          </w:tcPr>
          <w:p w14:paraId="4D622140" w14:textId="77777777" w:rsidR="009D1678" w:rsidRPr="00EC290B" w:rsidRDefault="009D1678" w:rsidP="001D6AD4">
            <w:pPr>
              <w:jc w:val="center"/>
            </w:pPr>
            <w:r w:rsidRPr="00EC290B">
              <w:t>-</w:t>
            </w:r>
          </w:p>
        </w:tc>
        <w:tc>
          <w:tcPr>
            <w:tcW w:w="972" w:type="dxa"/>
            <w:vAlign w:val="center"/>
          </w:tcPr>
          <w:p w14:paraId="48A273C9" w14:textId="77777777" w:rsidR="009D1678" w:rsidRPr="00EC290B" w:rsidRDefault="009D1678" w:rsidP="001D6AD4">
            <w:pPr>
              <w:jc w:val="center"/>
            </w:pPr>
            <w:r w:rsidRPr="00EC290B">
              <w:t>-</w:t>
            </w:r>
          </w:p>
        </w:tc>
        <w:tc>
          <w:tcPr>
            <w:tcW w:w="972" w:type="dxa"/>
            <w:vAlign w:val="center"/>
          </w:tcPr>
          <w:p w14:paraId="1B40C734" w14:textId="77777777" w:rsidR="009D1678" w:rsidRPr="00EC290B" w:rsidRDefault="009D1678" w:rsidP="001D6AD4">
            <w:pPr>
              <w:jc w:val="center"/>
            </w:pPr>
            <w:r w:rsidRPr="00EC290B">
              <w:t>-</w:t>
            </w:r>
          </w:p>
        </w:tc>
        <w:tc>
          <w:tcPr>
            <w:tcW w:w="1489" w:type="dxa"/>
            <w:vAlign w:val="center"/>
          </w:tcPr>
          <w:p w14:paraId="1F26DFEC" w14:textId="77777777" w:rsidR="009D1678" w:rsidRPr="00EC290B" w:rsidRDefault="009D1678" w:rsidP="001D6AD4">
            <w:pPr>
              <w:jc w:val="center"/>
            </w:pPr>
            <w:r w:rsidRPr="00EC290B">
              <w:t>-</w:t>
            </w:r>
          </w:p>
        </w:tc>
      </w:tr>
      <w:tr w:rsidR="009D1678" w:rsidRPr="00EC290B" w14:paraId="6ADE499A" w14:textId="77777777" w:rsidTr="00E368C7">
        <w:tc>
          <w:tcPr>
            <w:tcW w:w="2405" w:type="dxa"/>
          </w:tcPr>
          <w:p w14:paraId="29DF8EC5" w14:textId="77777777" w:rsidR="009D1678" w:rsidRPr="00EC290B" w:rsidRDefault="009D1678" w:rsidP="001D6AD4">
            <w:pPr>
              <w:jc w:val="both"/>
            </w:pPr>
            <w:r w:rsidRPr="00EC290B">
              <w:rPr>
                <w:i/>
              </w:rPr>
              <w:t>a) buget de stat, din acesta:</w:t>
            </w:r>
          </w:p>
        </w:tc>
        <w:tc>
          <w:tcPr>
            <w:tcW w:w="2489" w:type="dxa"/>
            <w:vAlign w:val="center"/>
          </w:tcPr>
          <w:p w14:paraId="0074E779" w14:textId="77777777" w:rsidR="009D1678" w:rsidRPr="00EC290B" w:rsidRDefault="009D1678" w:rsidP="001D6AD4">
            <w:pPr>
              <w:jc w:val="center"/>
            </w:pPr>
            <w:r w:rsidRPr="00EC290B">
              <w:t>-</w:t>
            </w:r>
          </w:p>
        </w:tc>
        <w:tc>
          <w:tcPr>
            <w:tcW w:w="1044" w:type="dxa"/>
            <w:vAlign w:val="center"/>
          </w:tcPr>
          <w:p w14:paraId="1FE0C083" w14:textId="77777777" w:rsidR="009D1678" w:rsidRPr="00EC290B" w:rsidRDefault="009D1678" w:rsidP="001D6AD4">
            <w:pPr>
              <w:jc w:val="center"/>
            </w:pPr>
            <w:r w:rsidRPr="00EC290B">
              <w:t>-</w:t>
            </w:r>
          </w:p>
        </w:tc>
        <w:tc>
          <w:tcPr>
            <w:tcW w:w="972" w:type="dxa"/>
            <w:vAlign w:val="center"/>
          </w:tcPr>
          <w:p w14:paraId="0C4613DF" w14:textId="77777777" w:rsidR="009D1678" w:rsidRPr="00EC290B" w:rsidRDefault="009D1678" w:rsidP="001D6AD4">
            <w:pPr>
              <w:jc w:val="center"/>
            </w:pPr>
            <w:r w:rsidRPr="00EC290B">
              <w:t>-</w:t>
            </w:r>
          </w:p>
        </w:tc>
        <w:tc>
          <w:tcPr>
            <w:tcW w:w="972" w:type="dxa"/>
            <w:vAlign w:val="center"/>
          </w:tcPr>
          <w:p w14:paraId="77750C6A" w14:textId="77777777" w:rsidR="009D1678" w:rsidRPr="00EC290B" w:rsidRDefault="009D1678" w:rsidP="001D6AD4">
            <w:pPr>
              <w:jc w:val="center"/>
            </w:pPr>
            <w:r w:rsidRPr="00EC290B">
              <w:t>-</w:t>
            </w:r>
          </w:p>
        </w:tc>
        <w:tc>
          <w:tcPr>
            <w:tcW w:w="972" w:type="dxa"/>
            <w:vAlign w:val="center"/>
          </w:tcPr>
          <w:p w14:paraId="606A421E" w14:textId="77777777" w:rsidR="009D1678" w:rsidRPr="00EC290B" w:rsidRDefault="009D1678" w:rsidP="001D6AD4">
            <w:pPr>
              <w:jc w:val="center"/>
            </w:pPr>
            <w:r w:rsidRPr="00EC290B">
              <w:t>-</w:t>
            </w:r>
          </w:p>
        </w:tc>
        <w:tc>
          <w:tcPr>
            <w:tcW w:w="1489" w:type="dxa"/>
            <w:vAlign w:val="center"/>
          </w:tcPr>
          <w:p w14:paraId="67776804" w14:textId="77777777" w:rsidR="009D1678" w:rsidRPr="00EC290B" w:rsidRDefault="009D1678" w:rsidP="001D6AD4">
            <w:pPr>
              <w:jc w:val="center"/>
            </w:pPr>
            <w:r w:rsidRPr="00EC290B">
              <w:t>-</w:t>
            </w:r>
          </w:p>
        </w:tc>
      </w:tr>
      <w:tr w:rsidR="009D1678" w:rsidRPr="00EC290B" w14:paraId="48B2CD0A" w14:textId="77777777" w:rsidTr="00E368C7">
        <w:tc>
          <w:tcPr>
            <w:tcW w:w="2405" w:type="dxa"/>
          </w:tcPr>
          <w:p w14:paraId="6CBA8537" w14:textId="77777777" w:rsidR="009D1678" w:rsidRPr="00EC290B" w:rsidRDefault="009D1678" w:rsidP="001D6AD4">
            <w:pPr>
              <w:jc w:val="both"/>
            </w:pPr>
            <w:r w:rsidRPr="00EC290B">
              <w:t xml:space="preserve">   (i) impozit pe profit</w:t>
            </w:r>
          </w:p>
        </w:tc>
        <w:tc>
          <w:tcPr>
            <w:tcW w:w="2489" w:type="dxa"/>
          </w:tcPr>
          <w:p w14:paraId="4A957AF4" w14:textId="77777777" w:rsidR="009D1678" w:rsidRPr="00EC290B" w:rsidRDefault="009D1678" w:rsidP="001D6AD4">
            <w:pPr>
              <w:jc w:val="center"/>
            </w:pPr>
            <w:r w:rsidRPr="00EC290B">
              <w:t>-</w:t>
            </w:r>
          </w:p>
        </w:tc>
        <w:tc>
          <w:tcPr>
            <w:tcW w:w="1044" w:type="dxa"/>
          </w:tcPr>
          <w:p w14:paraId="639AB2BD" w14:textId="77777777" w:rsidR="009D1678" w:rsidRPr="00EC290B" w:rsidRDefault="009D1678" w:rsidP="001D6AD4">
            <w:pPr>
              <w:jc w:val="center"/>
            </w:pPr>
            <w:r w:rsidRPr="00EC290B">
              <w:t>-</w:t>
            </w:r>
          </w:p>
        </w:tc>
        <w:tc>
          <w:tcPr>
            <w:tcW w:w="972" w:type="dxa"/>
          </w:tcPr>
          <w:p w14:paraId="40C7DD2B" w14:textId="77777777" w:rsidR="009D1678" w:rsidRPr="00EC290B" w:rsidRDefault="009D1678" w:rsidP="001D6AD4">
            <w:pPr>
              <w:jc w:val="center"/>
            </w:pPr>
            <w:r w:rsidRPr="00EC290B">
              <w:t>-</w:t>
            </w:r>
          </w:p>
        </w:tc>
        <w:tc>
          <w:tcPr>
            <w:tcW w:w="972" w:type="dxa"/>
          </w:tcPr>
          <w:p w14:paraId="4E7C92A9" w14:textId="77777777" w:rsidR="009D1678" w:rsidRPr="00EC290B" w:rsidRDefault="009D1678" w:rsidP="001D6AD4">
            <w:pPr>
              <w:jc w:val="center"/>
            </w:pPr>
            <w:r w:rsidRPr="00EC290B">
              <w:t>-</w:t>
            </w:r>
          </w:p>
        </w:tc>
        <w:tc>
          <w:tcPr>
            <w:tcW w:w="972" w:type="dxa"/>
          </w:tcPr>
          <w:p w14:paraId="1C1347A5" w14:textId="77777777" w:rsidR="009D1678" w:rsidRPr="00EC290B" w:rsidRDefault="009D1678" w:rsidP="001D6AD4">
            <w:pPr>
              <w:jc w:val="center"/>
            </w:pPr>
            <w:r w:rsidRPr="00EC290B">
              <w:t>-</w:t>
            </w:r>
          </w:p>
        </w:tc>
        <w:tc>
          <w:tcPr>
            <w:tcW w:w="1489" w:type="dxa"/>
          </w:tcPr>
          <w:p w14:paraId="2AB04E26" w14:textId="77777777" w:rsidR="009D1678" w:rsidRPr="00EC290B" w:rsidRDefault="009D1678" w:rsidP="001D6AD4">
            <w:pPr>
              <w:jc w:val="center"/>
            </w:pPr>
            <w:r w:rsidRPr="00EC290B">
              <w:t>-</w:t>
            </w:r>
          </w:p>
        </w:tc>
      </w:tr>
      <w:tr w:rsidR="009D1678" w:rsidRPr="00EC290B" w14:paraId="56800ACA" w14:textId="77777777" w:rsidTr="00E368C7">
        <w:tc>
          <w:tcPr>
            <w:tcW w:w="2405" w:type="dxa"/>
          </w:tcPr>
          <w:p w14:paraId="0E70CC2E" w14:textId="77777777" w:rsidR="009D1678" w:rsidRPr="00EC290B" w:rsidRDefault="009D1678" w:rsidP="001D6AD4">
            <w:pPr>
              <w:jc w:val="both"/>
            </w:pPr>
            <w:r w:rsidRPr="00EC290B">
              <w:t xml:space="preserve">   (ii) impozit pe venit</w:t>
            </w:r>
          </w:p>
        </w:tc>
        <w:tc>
          <w:tcPr>
            <w:tcW w:w="2489" w:type="dxa"/>
          </w:tcPr>
          <w:p w14:paraId="1855C87F" w14:textId="77777777" w:rsidR="009D1678" w:rsidRPr="00EC290B" w:rsidRDefault="009D1678" w:rsidP="001D6AD4">
            <w:pPr>
              <w:jc w:val="center"/>
            </w:pPr>
            <w:r w:rsidRPr="00EC290B">
              <w:t>-</w:t>
            </w:r>
          </w:p>
        </w:tc>
        <w:tc>
          <w:tcPr>
            <w:tcW w:w="1044" w:type="dxa"/>
          </w:tcPr>
          <w:p w14:paraId="2DF96410" w14:textId="77777777" w:rsidR="009D1678" w:rsidRPr="00EC290B" w:rsidRDefault="009D1678" w:rsidP="001D6AD4">
            <w:pPr>
              <w:jc w:val="center"/>
            </w:pPr>
            <w:r w:rsidRPr="00EC290B">
              <w:t>-</w:t>
            </w:r>
          </w:p>
        </w:tc>
        <w:tc>
          <w:tcPr>
            <w:tcW w:w="972" w:type="dxa"/>
          </w:tcPr>
          <w:p w14:paraId="53808EEE" w14:textId="77777777" w:rsidR="009D1678" w:rsidRPr="00EC290B" w:rsidRDefault="009D1678" w:rsidP="001D6AD4">
            <w:pPr>
              <w:jc w:val="center"/>
            </w:pPr>
            <w:r w:rsidRPr="00EC290B">
              <w:t>-</w:t>
            </w:r>
          </w:p>
        </w:tc>
        <w:tc>
          <w:tcPr>
            <w:tcW w:w="972" w:type="dxa"/>
          </w:tcPr>
          <w:p w14:paraId="05F8277E" w14:textId="77777777" w:rsidR="009D1678" w:rsidRPr="00EC290B" w:rsidRDefault="009D1678" w:rsidP="001D6AD4">
            <w:pPr>
              <w:jc w:val="center"/>
            </w:pPr>
            <w:r w:rsidRPr="00EC290B">
              <w:t>-</w:t>
            </w:r>
          </w:p>
        </w:tc>
        <w:tc>
          <w:tcPr>
            <w:tcW w:w="972" w:type="dxa"/>
          </w:tcPr>
          <w:p w14:paraId="1C0FB6E3" w14:textId="77777777" w:rsidR="009D1678" w:rsidRPr="00EC290B" w:rsidRDefault="009D1678" w:rsidP="001D6AD4">
            <w:pPr>
              <w:jc w:val="center"/>
            </w:pPr>
            <w:r w:rsidRPr="00EC290B">
              <w:t>-</w:t>
            </w:r>
          </w:p>
        </w:tc>
        <w:tc>
          <w:tcPr>
            <w:tcW w:w="1489" w:type="dxa"/>
          </w:tcPr>
          <w:p w14:paraId="21E7D917" w14:textId="77777777" w:rsidR="009D1678" w:rsidRPr="00EC290B" w:rsidRDefault="009D1678" w:rsidP="001D6AD4">
            <w:pPr>
              <w:jc w:val="center"/>
            </w:pPr>
            <w:r w:rsidRPr="00EC290B">
              <w:t>-</w:t>
            </w:r>
          </w:p>
        </w:tc>
      </w:tr>
      <w:tr w:rsidR="009D1678" w:rsidRPr="00EC290B" w14:paraId="02C9D937" w14:textId="77777777" w:rsidTr="00E368C7">
        <w:tc>
          <w:tcPr>
            <w:tcW w:w="2405" w:type="dxa"/>
          </w:tcPr>
          <w:p w14:paraId="092AD382" w14:textId="77777777" w:rsidR="009D1678" w:rsidRPr="00EC290B" w:rsidRDefault="009D1678" w:rsidP="001D6AD4">
            <w:pPr>
              <w:jc w:val="both"/>
            </w:pPr>
            <w:r w:rsidRPr="00EC290B">
              <w:rPr>
                <w:i/>
              </w:rPr>
              <w:t>b) bugete locale:</w:t>
            </w:r>
          </w:p>
        </w:tc>
        <w:tc>
          <w:tcPr>
            <w:tcW w:w="2489" w:type="dxa"/>
            <w:vAlign w:val="center"/>
          </w:tcPr>
          <w:p w14:paraId="4B00D9D3" w14:textId="77777777" w:rsidR="009D1678" w:rsidRPr="00EC290B" w:rsidRDefault="009D1678" w:rsidP="001D6AD4">
            <w:pPr>
              <w:jc w:val="center"/>
            </w:pPr>
            <w:r w:rsidRPr="00EC290B">
              <w:t>-</w:t>
            </w:r>
          </w:p>
        </w:tc>
        <w:tc>
          <w:tcPr>
            <w:tcW w:w="1044" w:type="dxa"/>
            <w:vAlign w:val="center"/>
          </w:tcPr>
          <w:p w14:paraId="7AB144F2" w14:textId="77777777" w:rsidR="009D1678" w:rsidRPr="00EC290B" w:rsidRDefault="009D1678" w:rsidP="001D6AD4">
            <w:pPr>
              <w:jc w:val="center"/>
            </w:pPr>
            <w:r w:rsidRPr="00EC290B">
              <w:t>-</w:t>
            </w:r>
          </w:p>
        </w:tc>
        <w:tc>
          <w:tcPr>
            <w:tcW w:w="972" w:type="dxa"/>
            <w:vAlign w:val="center"/>
          </w:tcPr>
          <w:p w14:paraId="7DAEFB2F" w14:textId="77777777" w:rsidR="009D1678" w:rsidRPr="00EC290B" w:rsidRDefault="009D1678" w:rsidP="001D6AD4">
            <w:pPr>
              <w:jc w:val="center"/>
            </w:pPr>
            <w:r w:rsidRPr="00EC290B">
              <w:t>-</w:t>
            </w:r>
          </w:p>
        </w:tc>
        <w:tc>
          <w:tcPr>
            <w:tcW w:w="972" w:type="dxa"/>
            <w:vAlign w:val="center"/>
          </w:tcPr>
          <w:p w14:paraId="3CE74345" w14:textId="77777777" w:rsidR="009D1678" w:rsidRPr="00EC290B" w:rsidRDefault="009D1678" w:rsidP="001D6AD4">
            <w:pPr>
              <w:jc w:val="center"/>
            </w:pPr>
            <w:r w:rsidRPr="00EC290B">
              <w:t>-</w:t>
            </w:r>
          </w:p>
        </w:tc>
        <w:tc>
          <w:tcPr>
            <w:tcW w:w="972" w:type="dxa"/>
            <w:vAlign w:val="center"/>
          </w:tcPr>
          <w:p w14:paraId="0F0C7806" w14:textId="77777777" w:rsidR="009D1678" w:rsidRPr="00EC290B" w:rsidRDefault="009D1678" w:rsidP="001D6AD4">
            <w:pPr>
              <w:jc w:val="center"/>
            </w:pPr>
            <w:r w:rsidRPr="00EC290B">
              <w:t>-</w:t>
            </w:r>
          </w:p>
        </w:tc>
        <w:tc>
          <w:tcPr>
            <w:tcW w:w="1489" w:type="dxa"/>
            <w:vAlign w:val="center"/>
          </w:tcPr>
          <w:p w14:paraId="6C653C5E" w14:textId="77777777" w:rsidR="009D1678" w:rsidRPr="00EC290B" w:rsidRDefault="009D1678" w:rsidP="001D6AD4">
            <w:pPr>
              <w:jc w:val="center"/>
            </w:pPr>
            <w:r w:rsidRPr="00EC290B">
              <w:t>-</w:t>
            </w:r>
          </w:p>
        </w:tc>
      </w:tr>
      <w:tr w:rsidR="009D1678" w:rsidRPr="00EC290B" w14:paraId="1EB474E5" w14:textId="77777777" w:rsidTr="00E368C7">
        <w:tc>
          <w:tcPr>
            <w:tcW w:w="2405" w:type="dxa"/>
          </w:tcPr>
          <w:p w14:paraId="149EB839" w14:textId="77777777" w:rsidR="009D1678" w:rsidRPr="00EC290B" w:rsidRDefault="009D1678" w:rsidP="001D6AD4">
            <w:pPr>
              <w:jc w:val="both"/>
            </w:pPr>
            <w:r w:rsidRPr="00EC290B">
              <w:t xml:space="preserve">   (i) impozit pe profit</w:t>
            </w:r>
          </w:p>
        </w:tc>
        <w:tc>
          <w:tcPr>
            <w:tcW w:w="2489" w:type="dxa"/>
          </w:tcPr>
          <w:p w14:paraId="280E20C0" w14:textId="77777777" w:rsidR="009D1678" w:rsidRPr="00EC290B" w:rsidRDefault="009D1678" w:rsidP="001D6AD4">
            <w:pPr>
              <w:jc w:val="center"/>
            </w:pPr>
            <w:r w:rsidRPr="00EC290B">
              <w:t>-</w:t>
            </w:r>
          </w:p>
        </w:tc>
        <w:tc>
          <w:tcPr>
            <w:tcW w:w="1044" w:type="dxa"/>
          </w:tcPr>
          <w:p w14:paraId="410B3F84" w14:textId="77777777" w:rsidR="009D1678" w:rsidRPr="00EC290B" w:rsidRDefault="009D1678" w:rsidP="001D6AD4">
            <w:pPr>
              <w:jc w:val="center"/>
            </w:pPr>
            <w:r w:rsidRPr="00EC290B">
              <w:t>-</w:t>
            </w:r>
          </w:p>
        </w:tc>
        <w:tc>
          <w:tcPr>
            <w:tcW w:w="972" w:type="dxa"/>
          </w:tcPr>
          <w:p w14:paraId="679075A8" w14:textId="77777777" w:rsidR="009D1678" w:rsidRPr="00EC290B" w:rsidRDefault="009D1678" w:rsidP="001D6AD4">
            <w:pPr>
              <w:jc w:val="center"/>
            </w:pPr>
            <w:r w:rsidRPr="00EC290B">
              <w:t>-</w:t>
            </w:r>
          </w:p>
        </w:tc>
        <w:tc>
          <w:tcPr>
            <w:tcW w:w="972" w:type="dxa"/>
          </w:tcPr>
          <w:p w14:paraId="2BFE8B8B" w14:textId="77777777" w:rsidR="009D1678" w:rsidRPr="00EC290B" w:rsidRDefault="009D1678" w:rsidP="001D6AD4">
            <w:pPr>
              <w:jc w:val="center"/>
            </w:pPr>
            <w:r w:rsidRPr="00EC290B">
              <w:t>-</w:t>
            </w:r>
          </w:p>
        </w:tc>
        <w:tc>
          <w:tcPr>
            <w:tcW w:w="972" w:type="dxa"/>
          </w:tcPr>
          <w:p w14:paraId="5F3C2158" w14:textId="77777777" w:rsidR="009D1678" w:rsidRPr="00EC290B" w:rsidRDefault="009D1678" w:rsidP="001D6AD4">
            <w:pPr>
              <w:jc w:val="center"/>
            </w:pPr>
            <w:r w:rsidRPr="00EC290B">
              <w:t>-</w:t>
            </w:r>
          </w:p>
        </w:tc>
        <w:tc>
          <w:tcPr>
            <w:tcW w:w="1489" w:type="dxa"/>
          </w:tcPr>
          <w:p w14:paraId="20D8229C" w14:textId="77777777" w:rsidR="009D1678" w:rsidRPr="00EC290B" w:rsidRDefault="009D1678" w:rsidP="001D6AD4">
            <w:pPr>
              <w:jc w:val="center"/>
            </w:pPr>
            <w:r w:rsidRPr="00EC290B">
              <w:t>-</w:t>
            </w:r>
          </w:p>
        </w:tc>
      </w:tr>
      <w:tr w:rsidR="009D1678" w:rsidRPr="00EC290B" w14:paraId="7052E420" w14:textId="77777777" w:rsidTr="00E368C7">
        <w:tc>
          <w:tcPr>
            <w:tcW w:w="2405" w:type="dxa"/>
          </w:tcPr>
          <w:p w14:paraId="0BF52DD7" w14:textId="77777777" w:rsidR="009D1678" w:rsidRPr="00EC290B" w:rsidRDefault="009D1678" w:rsidP="001D6AD4">
            <w:pPr>
              <w:jc w:val="both"/>
            </w:pPr>
            <w:r w:rsidRPr="00EC290B">
              <w:rPr>
                <w:i/>
              </w:rPr>
              <w:t>c) bugetul asigurărilor sociale de stat:</w:t>
            </w:r>
          </w:p>
        </w:tc>
        <w:tc>
          <w:tcPr>
            <w:tcW w:w="2489" w:type="dxa"/>
            <w:vAlign w:val="center"/>
          </w:tcPr>
          <w:p w14:paraId="57EC50DE" w14:textId="77777777" w:rsidR="009D1678" w:rsidRPr="00EC290B" w:rsidRDefault="009D1678" w:rsidP="001D6AD4">
            <w:pPr>
              <w:jc w:val="center"/>
            </w:pPr>
            <w:r w:rsidRPr="00EC290B">
              <w:t>-</w:t>
            </w:r>
          </w:p>
        </w:tc>
        <w:tc>
          <w:tcPr>
            <w:tcW w:w="1044" w:type="dxa"/>
            <w:vAlign w:val="center"/>
          </w:tcPr>
          <w:p w14:paraId="1FE74498" w14:textId="77777777" w:rsidR="009D1678" w:rsidRPr="00EC290B" w:rsidRDefault="009D1678" w:rsidP="001D6AD4">
            <w:pPr>
              <w:jc w:val="center"/>
            </w:pPr>
            <w:r w:rsidRPr="00EC290B">
              <w:t>-</w:t>
            </w:r>
          </w:p>
        </w:tc>
        <w:tc>
          <w:tcPr>
            <w:tcW w:w="972" w:type="dxa"/>
            <w:vAlign w:val="center"/>
          </w:tcPr>
          <w:p w14:paraId="063F3CEF" w14:textId="77777777" w:rsidR="009D1678" w:rsidRPr="00EC290B" w:rsidRDefault="009D1678" w:rsidP="001D6AD4">
            <w:pPr>
              <w:jc w:val="center"/>
            </w:pPr>
            <w:r w:rsidRPr="00EC290B">
              <w:t>-</w:t>
            </w:r>
          </w:p>
        </w:tc>
        <w:tc>
          <w:tcPr>
            <w:tcW w:w="972" w:type="dxa"/>
            <w:vAlign w:val="center"/>
          </w:tcPr>
          <w:p w14:paraId="43115BC4" w14:textId="77777777" w:rsidR="009D1678" w:rsidRPr="00EC290B" w:rsidRDefault="009D1678" w:rsidP="001D6AD4">
            <w:pPr>
              <w:jc w:val="center"/>
            </w:pPr>
            <w:r w:rsidRPr="00EC290B">
              <w:t>-</w:t>
            </w:r>
          </w:p>
        </w:tc>
        <w:tc>
          <w:tcPr>
            <w:tcW w:w="972" w:type="dxa"/>
            <w:vAlign w:val="center"/>
          </w:tcPr>
          <w:p w14:paraId="0BFA37DC" w14:textId="77777777" w:rsidR="009D1678" w:rsidRPr="00EC290B" w:rsidRDefault="009D1678" w:rsidP="001D6AD4">
            <w:pPr>
              <w:jc w:val="center"/>
            </w:pPr>
            <w:r w:rsidRPr="00EC290B">
              <w:t>-</w:t>
            </w:r>
          </w:p>
        </w:tc>
        <w:tc>
          <w:tcPr>
            <w:tcW w:w="1489" w:type="dxa"/>
            <w:vAlign w:val="center"/>
          </w:tcPr>
          <w:p w14:paraId="193DBB9B" w14:textId="77777777" w:rsidR="009D1678" w:rsidRPr="00EC290B" w:rsidRDefault="009D1678" w:rsidP="001D6AD4">
            <w:pPr>
              <w:jc w:val="center"/>
            </w:pPr>
            <w:r w:rsidRPr="00EC290B">
              <w:t>-</w:t>
            </w:r>
          </w:p>
        </w:tc>
      </w:tr>
      <w:tr w:rsidR="009D1678" w:rsidRPr="00EC290B" w14:paraId="6C2E7F4C" w14:textId="77777777" w:rsidTr="00E368C7">
        <w:tc>
          <w:tcPr>
            <w:tcW w:w="2405" w:type="dxa"/>
          </w:tcPr>
          <w:p w14:paraId="37069005" w14:textId="77777777" w:rsidR="009D1678" w:rsidRPr="00EC290B" w:rsidRDefault="009D1678" w:rsidP="001D6AD4">
            <w:pPr>
              <w:jc w:val="both"/>
            </w:pPr>
            <w:r w:rsidRPr="00EC290B">
              <w:t xml:space="preserve">(i) </w:t>
            </w:r>
            <w:proofErr w:type="spellStart"/>
            <w:r w:rsidRPr="00EC290B">
              <w:t>contribuţii</w:t>
            </w:r>
            <w:proofErr w:type="spellEnd"/>
            <w:r w:rsidRPr="00EC290B">
              <w:t xml:space="preserve"> de asigurări</w:t>
            </w:r>
          </w:p>
        </w:tc>
        <w:tc>
          <w:tcPr>
            <w:tcW w:w="2489" w:type="dxa"/>
          </w:tcPr>
          <w:p w14:paraId="11CFD4FA" w14:textId="77777777" w:rsidR="009D1678" w:rsidRPr="00EC290B" w:rsidRDefault="009D1678" w:rsidP="001D6AD4">
            <w:pPr>
              <w:jc w:val="center"/>
            </w:pPr>
            <w:r w:rsidRPr="00EC290B">
              <w:t>-</w:t>
            </w:r>
          </w:p>
        </w:tc>
        <w:tc>
          <w:tcPr>
            <w:tcW w:w="1044" w:type="dxa"/>
          </w:tcPr>
          <w:p w14:paraId="6D2A4765" w14:textId="77777777" w:rsidR="009D1678" w:rsidRPr="00EC290B" w:rsidRDefault="009D1678" w:rsidP="001D6AD4">
            <w:pPr>
              <w:jc w:val="center"/>
            </w:pPr>
            <w:r w:rsidRPr="00EC290B">
              <w:t>-</w:t>
            </w:r>
          </w:p>
        </w:tc>
        <w:tc>
          <w:tcPr>
            <w:tcW w:w="972" w:type="dxa"/>
          </w:tcPr>
          <w:p w14:paraId="0A01DFF6" w14:textId="77777777" w:rsidR="009D1678" w:rsidRPr="00EC290B" w:rsidRDefault="009D1678" w:rsidP="001D6AD4">
            <w:pPr>
              <w:jc w:val="center"/>
            </w:pPr>
            <w:r w:rsidRPr="00EC290B">
              <w:t>-</w:t>
            </w:r>
          </w:p>
        </w:tc>
        <w:tc>
          <w:tcPr>
            <w:tcW w:w="972" w:type="dxa"/>
          </w:tcPr>
          <w:p w14:paraId="04F993FF" w14:textId="77777777" w:rsidR="009D1678" w:rsidRPr="00EC290B" w:rsidRDefault="009D1678" w:rsidP="001D6AD4">
            <w:pPr>
              <w:jc w:val="center"/>
            </w:pPr>
            <w:r w:rsidRPr="00EC290B">
              <w:t>-</w:t>
            </w:r>
          </w:p>
        </w:tc>
        <w:tc>
          <w:tcPr>
            <w:tcW w:w="972" w:type="dxa"/>
          </w:tcPr>
          <w:p w14:paraId="75AF56E1" w14:textId="77777777" w:rsidR="009D1678" w:rsidRPr="00EC290B" w:rsidRDefault="009D1678" w:rsidP="001D6AD4">
            <w:pPr>
              <w:jc w:val="center"/>
            </w:pPr>
            <w:r w:rsidRPr="00EC290B">
              <w:t>-</w:t>
            </w:r>
          </w:p>
        </w:tc>
        <w:tc>
          <w:tcPr>
            <w:tcW w:w="1489" w:type="dxa"/>
          </w:tcPr>
          <w:p w14:paraId="62A4ED3F" w14:textId="77777777" w:rsidR="009D1678" w:rsidRPr="00EC290B" w:rsidRDefault="009D1678" w:rsidP="001D6AD4">
            <w:pPr>
              <w:jc w:val="center"/>
            </w:pPr>
            <w:r w:rsidRPr="00EC290B">
              <w:t>-</w:t>
            </w:r>
          </w:p>
        </w:tc>
      </w:tr>
      <w:tr w:rsidR="009D1678" w:rsidRPr="00EC290B" w14:paraId="48BA4276" w14:textId="77777777" w:rsidTr="00E368C7">
        <w:tc>
          <w:tcPr>
            <w:tcW w:w="2405" w:type="dxa"/>
          </w:tcPr>
          <w:p w14:paraId="4ED678A6" w14:textId="77777777" w:rsidR="009D1678" w:rsidRPr="00EC290B" w:rsidRDefault="009D1678" w:rsidP="001D6AD4">
            <w:pPr>
              <w:jc w:val="both"/>
            </w:pPr>
            <w:r w:rsidRPr="00EC290B">
              <w:rPr>
                <w:b/>
              </w:rPr>
              <w:t>2. Modificări ale cheltuielilor bugetare plus/minus, din care:</w:t>
            </w:r>
          </w:p>
        </w:tc>
        <w:tc>
          <w:tcPr>
            <w:tcW w:w="2489" w:type="dxa"/>
            <w:vAlign w:val="center"/>
          </w:tcPr>
          <w:p w14:paraId="14DF63D4" w14:textId="77777777" w:rsidR="009D1678" w:rsidRPr="00EC290B" w:rsidRDefault="009D1678" w:rsidP="001D6AD4">
            <w:pPr>
              <w:jc w:val="center"/>
            </w:pPr>
          </w:p>
        </w:tc>
        <w:tc>
          <w:tcPr>
            <w:tcW w:w="1044" w:type="dxa"/>
            <w:vAlign w:val="center"/>
          </w:tcPr>
          <w:p w14:paraId="59058897" w14:textId="77777777" w:rsidR="009D1678" w:rsidRPr="00EC290B" w:rsidRDefault="009D1678" w:rsidP="001D6AD4">
            <w:pPr>
              <w:jc w:val="center"/>
            </w:pPr>
          </w:p>
        </w:tc>
        <w:tc>
          <w:tcPr>
            <w:tcW w:w="972" w:type="dxa"/>
            <w:vAlign w:val="center"/>
          </w:tcPr>
          <w:p w14:paraId="4455FB1F" w14:textId="77777777" w:rsidR="009D1678" w:rsidRPr="00EC290B" w:rsidRDefault="009D1678" w:rsidP="001D6AD4">
            <w:pPr>
              <w:jc w:val="center"/>
            </w:pPr>
          </w:p>
        </w:tc>
        <w:tc>
          <w:tcPr>
            <w:tcW w:w="972" w:type="dxa"/>
            <w:vAlign w:val="center"/>
          </w:tcPr>
          <w:p w14:paraId="318FAE2D" w14:textId="77777777" w:rsidR="009D1678" w:rsidRPr="00EC290B" w:rsidRDefault="009D1678" w:rsidP="001D6AD4">
            <w:pPr>
              <w:jc w:val="center"/>
            </w:pPr>
          </w:p>
        </w:tc>
        <w:tc>
          <w:tcPr>
            <w:tcW w:w="972" w:type="dxa"/>
            <w:vAlign w:val="center"/>
          </w:tcPr>
          <w:p w14:paraId="7019CCFC" w14:textId="77777777" w:rsidR="009D1678" w:rsidRPr="00EC290B" w:rsidRDefault="009D1678" w:rsidP="001D6AD4">
            <w:pPr>
              <w:jc w:val="center"/>
            </w:pPr>
          </w:p>
        </w:tc>
        <w:tc>
          <w:tcPr>
            <w:tcW w:w="1489" w:type="dxa"/>
            <w:vAlign w:val="center"/>
          </w:tcPr>
          <w:p w14:paraId="28D9DB2E" w14:textId="77777777" w:rsidR="009D1678" w:rsidRPr="00EC290B" w:rsidRDefault="009D1678" w:rsidP="001D6AD4">
            <w:pPr>
              <w:jc w:val="center"/>
            </w:pPr>
          </w:p>
        </w:tc>
      </w:tr>
      <w:tr w:rsidR="009D1678" w:rsidRPr="00EC290B" w14:paraId="5340F839" w14:textId="77777777" w:rsidTr="00E368C7">
        <w:tc>
          <w:tcPr>
            <w:tcW w:w="2405" w:type="dxa"/>
          </w:tcPr>
          <w:p w14:paraId="2C947F09" w14:textId="77777777" w:rsidR="009D1678" w:rsidRPr="00EC290B" w:rsidRDefault="009D1678" w:rsidP="001D6AD4">
            <w:pPr>
              <w:jc w:val="both"/>
            </w:pPr>
            <w:r w:rsidRPr="00EC290B">
              <w:rPr>
                <w:i/>
              </w:rPr>
              <w:t>a) buget de stat, din acesta:</w:t>
            </w:r>
          </w:p>
        </w:tc>
        <w:tc>
          <w:tcPr>
            <w:tcW w:w="2489" w:type="dxa"/>
            <w:vAlign w:val="center"/>
          </w:tcPr>
          <w:p w14:paraId="57DA51C3" w14:textId="77777777" w:rsidR="009D1678" w:rsidRPr="00EC290B" w:rsidRDefault="009D1678" w:rsidP="001D6AD4">
            <w:pPr>
              <w:jc w:val="center"/>
            </w:pPr>
            <w:r w:rsidRPr="00EC290B">
              <w:t>-</w:t>
            </w:r>
          </w:p>
        </w:tc>
        <w:tc>
          <w:tcPr>
            <w:tcW w:w="1044" w:type="dxa"/>
            <w:vAlign w:val="center"/>
          </w:tcPr>
          <w:p w14:paraId="6D7F8958" w14:textId="77777777" w:rsidR="009D1678" w:rsidRPr="00EC290B" w:rsidRDefault="009D1678" w:rsidP="001D6AD4">
            <w:pPr>
              <w:jc w:val="center"/>
            </w:pPr>
            <w:r w:rsidRPr="00EC290B">
              <w:t>-</w:t>
            </w:r>
          </w:p>
        </w:tc>
        <w:tc>
          <w:tcPr>
            <w:tcW w:w="972" w:type="dxa"/>
            <w:vAlign w:val="center"/>
          </w:tcPr>
          <w:p w14:paraId="50C4D733" w14:textId="77777777" w:rsidR="009D1678" w:rsidRPr="00EC290B" w:rsidRDefault="009D1678" w:rsidP="001D6AD4">
            <w:pPr>
              <w:jc w:val="center"/>
            </w:pPr>
            <w:r w:rsidRPr="00EC290B">
              <w:t>-</w:t>
            </w:r>
          </w:p>
        </w:tc>
        <w:tc>
          <w:tcPr>
            <w:tcW w:w="972" w:type="dxa"/>
            <w:vAlign w:val="center"/>
          </w:tcPr>
          <w:p w14:paraId="2A809E77" w14:textId="77777777" w:rsidR="009D1678" w:rsidRPr="00EC290B" w:rsidRDefault="009D1678" w:rsidP="001D6AD4">
            <w:pPr>
              <w:jc w:val="center"/>
            </w:pPr>
            <w:r w:rsidRPr="00EC290B">
              <w:t>-</w:t>
            </w:r>
          </w:p>
        </w:tc>
        <w:tc>
          <w:tcPr>
            <w:tcW w:w="972" w:type="dxa"/>
            <w:vAlign w:val="center"/>
          </w:tcPr>
          <w:p w14:paraId="234BF407" w14:textId="77777777" w:rsidR="009D1678" w:rsidRPr="00EC290B" w:rsidRDefault="009D1678" w:rsidP="001D6AD4">
            <w:pPr>
              <w:jc w:val="center"/>
            </w:pPr>
            <w:r w:rsidRPr="00EC290B">
              <w:t>-</w:t>
            </w:r>
          </w:p>
        </w:tc>
        <w:tc>
          <w:tcPr>
            <w:tcW w:w="1489" w:type="dxa"/>
            <w:vAlign w:val="center"/>
          </w:tcPr>
          <w:p w14:paraId="33DD7E3F" w14:textId="77777777" w:rsidR="009D1678" w:rsidRPr="00EC290B" w:rsidRDefault="009D1678" w:rsidP="001D6AD4">
            <w:pPr>
              <w:jc w:val="center"/>
            </w:pPr>
            <w:r w:rsidRPr="00EC290B">
              <w:t>-</w:t>
            </w:r>
          </w:p>
        </w:tc>
      </w:tr>
      <w:tr w:rsidR="009D1678" w:rsidRPr="00EC290B" w14:paraId="7F810EB0" w14:textId="77777777" w:rsidTr="00E368C7">
        <w:tc>
          <w:tcPr>
            <w:tcW w:w="2405" w:type="dxa"/>
          </w:tcPr>
          <w:p w14:paraId="7E7F8B87" w14:textId="77777777" w:rsidR="009D1678" w:rsidRPr="00EC290B" w:rsidRDefault="009D1678" w:rsidP="001D6AD4">
            <w:pPr>
              <w:jc w:val="both"/>
            </w:pPr>
            <w:r w:rsidRPr="00EC290B">
              <w:t xml:space="preserve">  (i) cheltuieli de personal</w:t>
            </w:r>
          </w:p>
        </w:tc>
        <w:tc>
          <w:tcPr>
            <w:tcW w:w="2489" w:type="dxa"/>
          </w:tcPr>
          <w:p w14:paraId="7E18BEAA" w14:textId="77777777" w:rsidR="009D1678" w:rsidRPr="00EC290B" w:rsidRDefault="009D1678" w:rsidP="001D6AD4">
            <w:pPr>
              <w:jc w:val="center"/>
            </w:pPr>
            <w:r w:rsidRPr="00EC290B">
              <w:t>-</w:t>
            </w:r>
          </w:p>
        </w:tc>
        <w:tc>
          <w:tcPr>
            <w:tcW w:w="1044" w:type="dxa"/>
          </w:tcPr>
          <w:p w14:paraId="16576D15" w14:textId="77777777" w:rsidR="009D1678" w:rsidRPr="00EC290B" w:rsidRDefault="009D1678" w:rsidP="001D6AD4">
            <w:pPr>
              <w:jc w:val="center"/>
            </w:pPr>
            <w:r w:rsidRPr="00EC290B">
              <w:t>-</w:t>
            </w:r>
          </w:p>
        </w:tc>
        <w:tc>
          <w:tcPr>
            <w:tcW w:w="972" w:type="dxa"/>
          </w:tcPr>
          <w:p w14:paraId="330072B5" w14:textId="77777777" w:rsidR="009D1678" w:rsidRPr="00EC290B" w:rsidRDefault="009D1678" w:rsidP="001D6AD4">
            <w:pPr>
              <w:jc w:val="center"/>
            </w:pPr>
            <w:r w:rsidRPr="00EC290B">
              <w:t>-</w:t>
            </w:r>
          </w:p>
        </w:tc>
        <w:tc>
          <w:tcPr>
            <w:tcW w:w="972" w:type="dxa"/>
          </w:tcPr>
          <w:p w14:paraId="333D4672" w14:textId="77777777" w:rsidR="009D1678" w:rsidRPr="00EC290B" w:rsidRDefault="009D1678" w:rsidP="001D6AD4">
            <w:pPr>
              <w:jc w:val="center"/>
            </w:pPr>
            <w:r w:rsidRPr="00EC290B">
              <w:t>-</w:t>
            </w:r>
          </w:p>
        </w:tc>
        <w:tc>
          <w:tcPr>
            <w:tcW w:w="972" w:type="dxa"/>
          </w:tcPr>
          <w:p w14:paraId="50C46233" w14:textId="77777777" w:rsidR="009D1678" w:rsidRPr="00EC290B" w:rsidRDefault="009D1678" w:rsidP="001D6AD4">
            <w:pPr>
              <w:jc w:val="center"/>
            </w:pPr>
            <w:r w:rsidRPr="00EC290B">
              <w:t>-</w:t>
            </w:r>
          </w:p>
        </w:tc>
        <w:tc>
          <w:tcPr>
            <w:tcW w:w="1489" w:type="dxa"/>
          </w:tcPr>
          <w:p w14:paraId="18F80FC1" w14:textId="77777777" w:rsidR="009D1678" w:rsidRPr="00EC290B" w:rsidRDefault="009D1678" w:rsidP="001D6AD4">
            <w:pPr>
              <w:jc w:val="center"/>
            </w:pPr>
            <w:r w:rsidRPr="00EC290B">
              <w:t>-</w:t>
            </w:r>
          </w:p>
        </w:tc>
      </w:tr>
      <w:tr w:rsidR="009D1678" w:rsidRPr="00EC290B" w14:paraId="48B39015" w14:textId="77777777" w:rsidTr="00E368C7">
        <w:tc>
          <w:tcPr>
            <w:tcW w:w="2405" w:type="dxa"/>
          </w:tcPr>
          <w:p w14:paraId="151D8341" w14:textId="77777777" w:rsidR="009D1678" w:rsidRPr="00EC290B" w:rsidRDefault="009D1678" w:rsidP="001D6AD4">
            <w:pPr>
              <w:jc w:val="both"/>
            </w:pPr>
            <w:r w:rsidRPr="00EC290B">
              <w:lastRenderedPageBreak/>
              <w:t xml:space="preserve">  (ii) bunuri </w:t>
            </w:r>
            <w:proofErr w:type="spellStart"/>
            <w:r w:rsidRPr="00EC290B">
              <w:t>şi</w:t>
            </w:r>
            <w:proofErr w:type="spellEnd"/>
            <w:r w:rsidRPr="00EC290B">
              <w:t xml:space="preserve"> servicii</w:t>
            </w:r>
          </w:p>
        </w:tc>
        <w:tc>
          <w:tcPr>
            <w:tcW w:w="2489" w:type="dxa"/>
            <w:vAlign w:val="center"/>
          </w:tcPr>
          <w:p w14:paraId="28411E45" w14:textId="77777777" w:rsidR="009D1678" w:rsidRPr="00EC290B" w:rsidRDefault="009D1678" w:rsidP="001D6AD4">
            <w:pPr>
              <w:jc w:val="center"/>
            </w:pPr>
            <w:r w:rsidRPr="00EC290B">
              <w:t>-</w:t>
            </w:r>
          </w:p>
        </w:tc>
        <w:tc>
          <w:tcPr>
            <w:tcW w:w="1044" w:type="dxa"/>
            <w:vAlign w:val="center"/>
          </w:tcPr>
          <w:p w14:paraId="653305BF" w14:textId="77777777" w:rsidR="009D1678" w:rsidRPr="00EC290B" w:rsidRDefault="009D1678" w:rsidP="001D6AD4">
            <w:pPr>
              <w:jc w:val="center"/>
            </w:pPr>
            <w:r w:rsidRPr="00EC290B">
              <w:t>-</w:t>
            </w:r>
          </w:p>
        </w:tc>
        <w:tc>
          <w:tcPr>
            <w:tcW w:w="972" w:type="dxa"/>
            <w:vAlign w:val="center"/>
          </w:tcPr>
          <w:p w14:paraId="71705191" w14:textId="77777777" w:rsidR="009D1678" w:rsidRPr="00EC290B" w:rsidRDefault="009D1678" w:rsidP="001D6AD4">
            <w:pPr>
              <w:jc w:val="center"/>
            </w:pPr>
            <w:r w:rsidRPr="00EC290B">
              <w:t>-</w:t>
            </w:r>
          </w:p>
        </w:tc>
        <w:tc>
          <w:tcPr>
            <w:tcW w:w="972" w:type="dxa"/>
            <w:vAlign w:val="center"/>
          </w:tcPr>
          <w:p w14:paraId="7CF61811" w14:textId="77777777" w:rsidR="009D1678" w:rsidRPr="00EC290B" w:rsidRDefault="009D1678" w:rsidP="001D6AD4">
            <w:pPr>
              <w:jc w:val="center"/>
            </w:pPr>
            <w:r w:rsidRPr="00EC290B">
              <w:t>-</w:t>
            </w:r>
          </w:p>
        </w:tc>
        <w:tc>
          <w:tcPr>
            <w:tcW w:w="972" w:type="dxa"/>
            <w:vAlign w:val="center"/>
          </w:tcPr>
          <w:p w14:paraId="08062FB4" w14:textId="77777777" w:rsidR="009D1678" w:rsidRPr="00EC290B" w:rsidRDefault="009D1678" w:rsidP="001D6AD4">
            <w:pPr>
              <w:jc w:val="center"/>
            </w:pPr>
            <w:r w:rsidRPr="00EC290B">
              <w:t>-</w:t>
            </w:r>
          </w:p>
        </w:tc>
        <w:tc>
          <w:tcPr>
            <w:tcW w:w="1489" w:type="dxa"/>
            <w:vAlign w:val="center"/>
          </w:tcPr>
          <w:p w14:paraId="7060B2AD" w14:textId="77777777" w:rsidR="009D1678" w:rsidRPr="00EC290B" w:rsidRDefault="009D1678" w:rsidP="001D6AD4">
            <w:pPr>
              <w:jc w:val="center"/>
            </w:pPr>
            <w:r w:rsidRPr="00EC290B">
              <w:t>-</w:t>
            </w:r>
          </w:p>
        </w:tc>
      </w:tr>
      <w:tr w:rsidR="009D1678" w:rsidRPr="00EC290B" w14:paraId="6F9B0423" w14:textId="77777777" w:rsidTr="00E368C7">
        <w:tc>
          <w:tcPr>
            <w:tcW w:w="2405" w:type="dxa"/>
          </w:tcPr>
          <w:p w14:paraId="2BAB4B93" w14:textId="77777777" w:rsidR="009D1678" w:rsidRPr="00EC290B" w:rsidRDefault="009D1678" w:rsidP="001D6AD4">
            <w:pPr>
              <w:jc w:val="both"/>
            </w:pPr>
            <w:r w:rsidRPr="00EC290B">
              <w:rPr>
                <w:i/>
              </w:rPr>
              <w:t>b) bugete locale:</w:t>
            </w:r>
          </w:p>
        </w:tc>
        <w:tc>
          <w:tcPr>
            <w:tcW w:w="2489" w:type="dxa"/>
            <w:vAlign w:val="center"/>
          </w:tcPr>
          <w:p w14:paraId="657F06FD" w14:textId="77777777" w:rsidR="009D1678" w:rsidRPr="00EC290B" w:rsidRDefault="009D1678" w:rsidP="001D6AD4">
            <w:pPr>
              <w:jc w:val="center"/>
            </w:pPr>
            <w:r w:rsidRPr="00EC290B">
              <w:t>-</w:t>
            </w:r>
          </w:p>
        </w:tc>
        <w:tc>
          <w:tcPr>
            <w:tcW w:w="1044" w:type="dxa"/>
            <w:vAlign w:val="center"/>
          </w:tcPr>
          <w:p w14:paraId="553C07C7" w14:textId="77777777" w:rsidR="009D1678" w:rsidRPr="00EC290B" w:rsidRDefault="009D1678" w:rsidP="001D6AD4">
            <w:pPr>
              <w:jc w:val="center"/>
            </w:pPr>
            <w:r w:rsidRPr="00EC290B">
              <w:t>-</w:t>
            </w:r>
          </w:p>
        </w:tc>
        <w:tc>
          <w:tcPr>
            <w:tcW w:w="972" w:type="dxa"/>
            <w:vAlign w:val="center"/>
          </w:tcPr>
          <w:p w14:paraId="7B033E66" w14:textId="77777777" w:rsidR="009D1678" w:rsidRPr="00EC290B" w:rsidRDefault="009D1678" w:rsidP="001D6AD4">
            <w:pPr>
              <w:jc w:val="center"/>
            </w:pPr>
            <w:r w:rsidRPr="00EC290B">
              <w:t>-</w:t>
            </w:r>
          </w:p>
        </w:tc>
        <w:tc>
          <w:tcPr>
            <w:tcW w:w="972" w:type="dxa"/>
            <w:vAlign w:val="center"/>
          </w:tcPr>
          <w:p w14:paraId="467DB87B" w14:textId="77777777" w:rsidR="009D1678" w:rsidRPr="00EC290B" w:rsidRDefault="009D1678" w:rsidP="001D6AD4">
            <w:pPr>
              <w:jc w:val="center"/>
            </w:pPr>
            <w:r w:rsidRPr="00EC290B">
              <w:t>-</w:t>
            </w:r>
          </w:p>
        </w:tc>
        <w:tc>
          <w:tcPr>
            <w:tcW w:w="972" w:type="dxa"/>
            <w:vAlign w:val="center"/>
          </w:tcPr>
          <w:p w14:paraId="601B1009" w14:textId="77777777" w:rsidR="009D1678" w:rsidRPr="00EC290B" w:rsidRDefault="009D1678" w:rsidP="001D6AD4">
            <w:pPr>
              <w:jc w:val="center"/>
            </w:pPr>
            <w:r w:rsidRPr="00EC290B">
              <w:t>-</w:t>
            </w:r>
          </w:p>
        </w:tc>
        <w:tc>
          <w:tcPr>
            <w:tcW w:w="1489" w:type="dxa"/>
            <w:vAlign w:val="center"/>
          </w:tcPr>
          <w:p w14:paraId="094322CF" w14:textId="77777777" w:rsidR="009D1678" w:rsidRPr="00EC290B" w:rsidRDefault="009D1678" w:rsidP="001D6AD4">
            <w:pPr>
              <w:jc w:val="center"/>
            </w:pPr>
            <w:r w:rsidRPr="00EC290B">
              <w:t>-</w:t>
            </w:r>
          </w:p>
        </w:tc>
      </w:tr>
      <w:tr w:rsidR="009D1678" w:rsidRPr="00EC290B" w14:paraId="72CA22A8" w14:textId="77777777" w:rsidTr="00E368C7">
        <w:tc>
          <w:tcPr>
            <w:tcW w:w="2405" w:type="dxa"/>
          </w:tcPr>
          <w:p w14:paraId="28FAA19C" w14:textId="77777777" w:rsidR="009D1678" w:rsidRPr="00EC290B" w:rsidRDefault="009D1678" w:rsidP="001D6AD4">
            <w:pPr>
              <w:jc w:val="both"/>
            </w:pPr>
            <w:r w:rsidRPr="00EC290B">
              <w:t xml:space="preserve">   (i) cheltuieli de personal</w:t>
            </w:r>
          </w:p>
        </w:tc>
        <w:tc>
          <w:tcPr>
            <w:tcW w:w="2489" w:type="dxa"/>
          </w:tcPr>
          <w:p w14:paraId="3216B0EB" w14:textId="77777777" w:rsidR="009D1678" w:rsidRPr="00EC290B" w:rsidRDefault="009D1678" w:rsidP="001D6AD4">
            <w:pPr>
              <w:jc w:val="center"/>
            </w:pPr>
            <w:r w:rsidRPr="00EC290B">
              <w:t>-</w:t>
            </w:r>
          </w:p>
        </w:tc>
        <w:tc>
          <w:tcPr>
            <w:tcW w:w="1044" w:type="dxa"/>
          </w:tcPr>
          <w:p w14:paraId="2B8DF9A5" w14:textId="77777777" w:rsidR="009D1678" w:rsidRPr="00EC290B" w:rsidRDefault="009D1678" w:rsidP="001D6AD4">
            <w:pPr>
              <w:jc w:val="center"/>
            </w:pPr>
            <w:r w:rsidRPr="00EC290B">
              <w:t>-</w:t>
            </w:r>
          </w:p>
        </w:tc>
        <w:tc>
          <w:tcPr>
            <w:tcW w:w="972" w:type="dxa"/>
          </w:tcPr>
          <w:p w14:paraId="00AEF35B" w14:textId="77777777" w:rsidR="009D1678" w:rsidRPr="00EC290B" w:rsidRDefault="009D1678" w:rsidP="001D6AD4">
            <w:pPr>
              <w:jc w:val="center"/>
            </w:pPr>
            <w:r w:rsidRPr="00EC290B">
              <w:t>-</w:t>
            </w:r>
          </w:p>
        </w:tc>
        <w:tc>
          <w:tcPr>
            <w:tcW w:w="972" w:type="dxa"/>
          </w:tcPr>
          <w:p w14:paraId="52BA9751" w14:textId="77777777" w:rsidR="009D1678" w:rsidRPr="00EC290B" w:rsidRDefault="009D1678" w:rsidP="001D6AD4">
            <w:pPr>
              <w:jc w:val="center"/>
            </w:pPr>
            <w:r w:rsidRPr="00EC290B">
              <w:t>-</w:t>
            </w:r>
          </w:p>
        </w:tc>
        <w:tc>
          <w:tcPr>
            <w:tcW w:w="972" w:type="dxa"/>
          </w:tcPr>
          <w:p w14:paraId="5B4BCD2D" w14:textId="77777777" w:rsidR="009D1678" w:rsidRPr="00EC290B" w:rsidRDefault="009D1678" w:rsidP="001D6AD4">
            <w:pPr>
              <w:jc w:val="center"/>
            </w:pPr>
            <w:r w:rsidRPr="00EC290B">
              <w:t>-</w:t>
            </w:r>
          </w:p>
        </w:tc>
        <w:tc>
          <w:tcPr>
            <w:tcW w:w="1489" w:type="dxa"/>
          </w:tcPr>
          <w:p w14:paraId="060B18FC" w14:textId="77777777" w:rsidR="009D1678" w:rsidRPr="00EC290B" w:rsidRDefault="009D1678" w:rsidP="001D6AD4">
            <w:pPr>
              <w:jc w:val="center"/>
            </w:pPr>
            <w:r w:rsidRPr="00EC290B">
              <w:t>-</w:t>
            </w:r>
          </w:p>
        </w:tc>
      </w:tr>
      <w:tr w:rsidR="009D1678" w:rsidRPr="00EC290B" w14:paraId="147C1AA8" w14:textId="77777777" w:rsidTr="00E368C7">
        <w:tc>
          <w:tcPr>
            <w:tcW w:w="2405" w:type="dxa"/>
          </w:tcPr>
          <w:p w14:paraId="4FA08031" w14:textId="77777777" w:rsidR="009D1678" w:rsidRPr="00EC290B" w:rsidRDefault="009D1678" w:rsidP="001D6AD4">
            <w:pPr>
              <w:jc w:val="both"/>
            </w:pPr>
            <w:r w:rsidRPr="00EC290B">
              <w:t xml:space="preserve">   (ii) bunuri </w:t>
            </w:r>
            <w:proofErr w:type="spellStart"/>
            <w:r w:rsidRPr="00EC290B">
              <w:t>şi</w:t>
            </w:r>
            <w:proofErr w:type="spellEnd"/>
            <w:r w:rsidRPr="00EC290B">
              <w:t xml:space="preserve"> servicii</w:t>
            </w:r>
          </w:p>
        </w:tc>
        <w:tc>
          <w:tcPr>
            <w:tcW w:w="2489" w:type="dxa"/>
          </w:tcPr>
          <w:p w14:paraId="5B62A6B3" w14:textId="77777777" w:rsidR="009D1678" w:rsidRPr="00EC290B" w:rsidRDefault="009D1678" w:rsidP="001D6AD4">
            <w:pPr>
              <w:jc w:val="center"/>
            </w:pPr>
            <w:r w:rsidRPr="00EC290B">
              <w:t>-</w:t>
            </w:r>
          </w:p>
        </w:tc>
        <w:tc>
          <w:tcPr>
            <w:tcW w:w="1044" w:type="dxa"/>
          </w:tcPr>
          <w:p w14:paraId="72A20521" w14:textId="77777777" w:rsidR="009D1678" w:rsidRPr="00EC290B" w:rsidRDefault="009D1678" w:rsidP="001D6AD4">
            <w:pPr>
              <w:jc w:val="center"/>
            </w:pPr>
            <w:r w:rsidRPr="00EC290B">
              <w:t>-</w:t>
            </w:r>
          </w:p>
        </w:tc>
        <w:tc>
          <w:tcPr>
            <w:tcW w:w="972" w:type="dxa"/>
          </w:tcPr>
          <w:p w14:paraId="4CABB69A" w14:textId="77777777" w:rsidR="009D1678" w:rsidRPr="00EC290B" w:rsidRDefault="009D1678" w:rsidP="001D6AD4">
            <w:pPr>
              <w:jc w:val="center"/>
            </w:pPr>
            <w:r w:rsidRPr="00EC290B">
              <w:t>-</w:t>
            </w:r>
          </w:p>
        </w:tc>
        <w:tc>
          <w:tcPr>
            <w:tcW w:w="972" w:type="dxa"/>
          </w:tcPr>
          <w:p w14:paraId="72891646" w14:textId="77777777" w:rsidR="009D1678" w:rsidRPr="00EC290B" w:rsidRDefault="009D1678" w:rsidP="001D6AD4">
            <w:pPr>
              <w:jc w:val="center"/>
            </w:pPr>
            <w:r w:rsidRPr="00EC290B">
              <w:t>-</w:t>
            </w:r>
          </w:p>
        </w:tc>
        <w:tc>
          <w:tcPr>
            <w:tcW w:w="972" w:type="dxa"/>
          </w:tcPr>
          <w:p w14:paraId="10285D97" w14:textId="77777777" w:rsidR="009D1678" w:rsidRPr="00EC290B" w:rsidRDefault="009D1678" w:rsidP="001D6AD4">
            <w:pPr>
              <w:jc w:val="center"/>
            </w:pPr>
            <w:r w:rsidRPr="00EC290B">
              <w:t>-</w:t>
            </w:r>
          </w:p>
        </w:tc>
        <w:tc>
          <w:tcPr>
            <w:tcW w:w="1489" w:type="dxa"/>
          </w:tcPr>
          <w:p w14:paraId="779B1B88" w14:textId="77777777" w:rsidR="009D1678" w:rsidRPr="00EC290B" w:rsidRDefault="009D1678" w:rsidP="001D6AD4">
            <w:pPr>
              <w:jc w:val="center"/>
            </w:pPr>
            <w:r w:rsidRPr="00EC290B">
              <w:t>-</w:t>
            </w:r>
          </w:p>
        </w:tc>
      </w:tr>
      <w:tr w:rsidR="009D1678" w:rsidRPr="00EC290B" w14:paraId="27FDD36E" w14:textId="77777777" w:rsidTr="00E368C7">
        <w:tc>
          <w:tcPr>
            <w:tcW w:w="2405" w:type="dxa"/>
          </w:tcPr>
          <w:p w14:paraId="78176862" w14:textId="77777777" w:rsidR="009D1678" w:rsidRPr="00EC290B" w:rsidRDefault="009D1678" w:rsidP="001D6AD4">
            <w:pPr>
              <w:jc w:val="both"/>
            </w:pPr>
            <w:r w:rsidRPr="00EC290B">
              <w:rPr>
                <w:i/>
              </w:rPr>
              <w:t>c) bugetul asigurărilor sociale de stat:</w:t>
            </w:r>
          </w:p>
        </w:tc>
        <w:tc>
          <w:tcPr>
            <w:tcW w:w="2489" w:type="dxa"/>
            <w:vAlign w:val="center"/>
          </w:tcPr>
          <w:p w14:paraId="350C7123" w14:textId="77777777" w:rsidR="009D1678" w:rsidRPr="00EC290B" w:rsidRDefault="009D1678" w:rsidP="001D6AD4">
            <w:pPr>
              <w:jc w:val="center"/>
            </w:pPr>
            <w:r w:rsidRPr="00EC290B">
              <w:t>-</w:t>
            </w:r>
          </w:p>
        </w:tc>
        <w:tc>
          <w:tcPr>
            <w:tcW w:w="1044" w:type="dxa"/>
            <w:vAlign w:val="center"/>
          </w:tcPr>
          <w:p w14:paraId="395D172B" w14:textId="77777777" w:rsidR="009D1678" w:rsidRPr="00EC290B" w:rsidRDefault="009D1678" w:rsidP="001D6AD4">
            <w:pPr>
              <w:jc w:val="center"/>
            </w:pPr>
            <w:r w:rsidRPr="00EC290B">
              <w:t>-</w:t>
            </w:r>
          </w:p>
        </w:tc>
        <w:tc>
          <w:tcPr>
            <w:tcW w:w="972" w:type="dxa"/>
            <w:vAlign w:val="center"/>
          </w:tcPr>
          <w:p w14:paraId="434EA317" w14:textId="77777777" w:rsidR="009D1678" w:rsidRPr="00EC290B" w:rsidRDefault="009D1678" w:rsidP="001D6AD4">
            <w:pPr>
              <w:jc w:val="center"/>
            </w:pPr>
            <w:r w:rsidRPr="00EC290B">
              <w:t>-</w:t>
            </w:r>
          </w:p>
        </w:tc>
        <w:tc>
          <w:tcPr>
            <w:tcW w:w="972" w:type="dxa"/>
            <w:vAlign w:val="center"/>
          </w:tcPr>
          <w:p w14:paraId="3AD3745C" w14:textId="77777777" w:rsidR="009D1678" w:rsidRPr="00EC290B" w:rsidRDefault="009D1678" w:rsidP="001D6AD4">
            <w:pPr>
              <w:jc w:val="center"/>
            </w:pPr>
            <w:r w:rsidRPr="00EC290B">
              <w:t>-</w:t>
            </w:r>
          </w:p>
        </w:tc>
        <w:tc>
          <w:tcPr>
            <w:tcW w:w="972" w:type="dxa"/>
            <w:vAlign w:val="center"/>
          </w:tcPr>
          <w:p w14:paraId="5D23C071" w14:textId="77777777" w:rsidR="009D1678" w:rsidRPr="00EC290B" w:rsidRDefault="009D1678" w:rsidP="001D6AD4">
            <w:pPr>
              <w:jc w:val="center"/>
            </w:pPr>
            <w:r w:rsidRPr="00EC290B">
              <w:t>-</w:t>
            </w:r>
          </w:p>
        </w:tc>
        <w:tc>
          <w:tcPr>
            <w:tcW w:w="1489" w:type="dxa"/>
            <w:vAlign w:val="center"/>
          </w:tcPr>
          <w:p w14:paraId="3F9A92C8" w14:textId="77777777" w:rsidR="009D1678" w:rsidRPr="00EC290B" w:rsidRDefault="009D1678" w:rsidP="001D6AD4">
            <w:pPr>
              <w:jc w:val="center"/>
            </w:pPr>
            <w:r w:rsidRPr="00EC290B">
              <w:t>-</w:t>
            </w:r>
          </w:p>
        </w:tc>
      </w:tr>
      <w:tr w:rsidR="009D1678" w:rsidRPr="00EC290B" w14:paraId="3A4264A6" w14:textId="77777777" w:rsidTr="00E368C7">
        <w:tc>
          <w:tcPr>
            <w:tcW w:w="2405" w:type="dxa"/>
          </w:tcPr>
          <w:p w14:paraId="4FA4F575" w14:textId="77777777" w:rsidR="009D1678" w:rsidRPr="00EC290B" w:rsidRDefault="009D1678" w:rsidP="001D6AD4">
            <w:pPr>
              <w:jc w:val="both"/>
            </w:pPr>
            <w:r w:rsidRPr="00EC290B">
              <w:t xml:space="preserve">   (i) cheltuieli de personal</w:t>
            </w:r>
          </w:p>
        </w:tc>
        <w:tc>
          <w:tcPr>
            <w:tcW w:w="2489" w:type="dxa"/>
          </w:tcPr>
          <w:p w14:paraId="066962D3" w14:textId="77777777" w:rsidR="009D1678" w:rsidRPr="00EC290B" w:rsidRDefault="009D1678" w:rsidP="001D6AD4">
            <w:pPr>
              <w:jc w:val="center"/>
            </w:pPr>
            <w:r w:rsidRPr="00EC290B">
              <w:t>-</w:t>
            </w:r>
          </w:p>
        </w:tc>
        <w:tc>
          <w:tcPr>
            <w:tcW w:w="1044" w:type="dxa"/>
          </w:tcPr>
          <w:p w14:paraId="1400D98D" w14:textId="77777777" w:rsidR="009D1678" w:rsidRPr="00EC290B" w:rsidRDefault="009D1678" w:rsidP="001D6AD4">
            <w:pPr>
              <w:jc w:val="center"/>
            </w:pPr>
            <w:r w:rsidRPr="00EC290B">
              <w:t>-</w:t>
            </w:r>
          </w:p>
        </w:tc>
        <w:tc>
          <w:tcPr>
            <w:tcW w:w="972" w:type="dxa"/>
          </w:tcPr>
          <w:p w14:paraId="7FA69FBB" w14:textId="77777777" w:rsidR="009D1678" w:rsidRPr="00EC290B" w:rsidRDefault="009D1678" w:rsidP="001D6AD4">
            <w:pPr>
              <w:jc w:val="center"/>
            </w:pPr>
            <w:r w:rsidRPr="00EC290B">
              <w:t>-</w:t>
            </w:r>
          </w:p>
        </w:tc>
        <w:tc>
          <w:tcPr>
            <w:tcW w:w="972" w:type="dxa"/>
          </w:tcPr>
          <w:p w14:paraId="364ABAE7" w14:textId="77777777" w:rsidR="009D1678" w:rsidRPr="00EC290B" w:rsidRDefault="009D1678" w:rsidP="001D6AD4">
            <w:pPr>
              <w:jc w:val="center"/>
            </w:pPr>
            <w:r w:rsidRPr="00EC290B">
              <w:t>-</w:t>
            </w:r>
          </w:p>
        </w:tc>
        <w:tc>
          <w:tcPr>
            <w:tcW w:w="972" w:type="dxa"/>
          </w:tcPr>
          <w:p w14:paraId="6BF0EE08" w14:textId="77777777" w:rsidR="009D1678" w:rsidRPr="00EC290B" w:rsidRDefault="009D1678" w:rsidP="001D6AD4">
            <w:pPr>
              <w:jc w:val="center"/>
            </w:pPr>
            <w:r w:rsidRPr="00EC290B">
              <w:t>-</w:t>
            </w:r>
          </w:p>
        </w:tc>
        <w:tc>
          <w:tcPr>
            <w:tcW w:w="1489" w:type="dxa"/>
          </w:tcPr>
          <w:p w14:paraId="14E89900" w14:textId="77777777" w:rsidR="009D1678" w:rsidRPr="00EC290B" w:rsidRDefault="009D1678" w:rsidP="001D6AD4">
            <w:pPr>
              <w:jc w:val="center"/>
            </w:pPr>
            <w:r w:rsidRPr="00EC290B">
              <w:t>-</w:t>
            </w:r>
          </w:p>
        </w:tc>
      </w:tr>
      <w:tr w:rsidR="009D1678" w:rsidRPr="00EC290B" w14:paraId="3FBCCD23" w14:textId="77777777" w:rsidTr="00E368C7">
        <w:tc>
          <w:tcPr>
            <w:tcW w:w="2405" w:type="dxa"/>
          </w:tcPr>
          <w:p w14:paraId="201C115E" w14:textId="77777777" w:rsidR="009D1678" w:rsidRPr="00EC290B" w:rsidRDefault="009D1678" w:rsidP="001D6AD4">
            <w:pPr>
              <w:jc w:val="both"/>
            </w:pPr>
            <w:r w:rsidRPr="00EC290B">
              <w:t xml:space="preserve">   (ii) bunuri </w:t>
            </w:r>
            <w:proofErr w:type="spellStart"/>
            <w:r w:rsidRPr="00EC290B">
              <w:t>şi</w:t>
            </w:r>
            <w:proofErr w:type="spellEnd"/>
            <w:r w:rsidRPr="00EC290B">
              <w:t xml:space="preserve"> servicii</w:t>
            </w:r>
          </w:p>
        </w:tc>
        <w:tc>
          <w:tcPr>
            <w:tcW w:w="2489" w:type="dxa"/>
          </w:tcPr>
          <w:p w14:paraId="6FD30D8D" w14:textId="77777777" w:rsidR="009D1678" w:rsidRPr="00EC290B" w:rsidRDefault="009D1678" w:rsidP="001D6AD4">
            <w:pPr>
              <w:jc w:val="center"/>
            </w:pPr>
            <w:r w:rsidRPr="00EC290B">
              <w:t>-</w:t>
            </w:r>
          </w:p>
        </w:tc>
        <w:tc>
          <w:tcPr>
            <w:tcW w:w="1044" w:type="dxa"/>
          </w:tcPr>
          <w:p w14:paraId="0EBBC23A" w14:textId="77777777" w:rsidR="009D1678" w:rsidRPr="00EC290B" w:rsidRDefault="009D1678" w:rsidP="001D6AD4">
            <w:pPr>
              <w:jc w:val="center"/>
            </w:pPr>
            <w:r w:rsidRPr="00EC290B">
              <w:t>-</w:t>
            </w:r>
          </w:p>
        </w:tc>
        <w:tc>
          <w:tcPr>
            <w:tcW w:w="972" w:type="dxa"/>
          </w:tcPr>
          <w:p w14:paraId="5416E30A" w14:textId="77777777" w:rsidR="009D1678" w:rsidRPr="00EC290B" w:rsidRDefault="009D1678" w:rsidP="001D6AD4">
            <w:pPr>
              <w:jc w:val="center"/>
            </w:pPr>
            <w:r w:rsidRPr="00EC290B">
              <w:t>-</w:t>
            </w:r>
          </w:p>
        </w:tc>
        <w:tc>
          <w:tcPr>
            <w:tcW w:w="972" w:type="dxa"/>
          </w:tcPr>
          <w:p w14:paraId="0D10EAC6" w14:textId="77777777" w:rsidR="009D1678" w:rsidRPr="00EC290B" w:rsidRDefault="009D1678" w:rsidP="001D6AD4">
            <w:pPr>
              <w:jc w:val="center"/>
            </w:pPr>
            <w:r w:rsidRPr="00EC290B">
              <w:t>-</w:t>
            </w:r>
          </w:p>
        </w:tc>
        <w:tc>
          <w:tcPr>
            <w:tcW w:w="972" w:type="dxa"/>
          </w:tcPr>
          <w:p w14:paraId="5D0B763C" w14:textId="77777777" w:rsidR="009D1678" w:rsidRPr="00EC290B" w:rsidRDefault="009D1678" w:rsidP="001D6AD4">
            <w:pPr>
              <w:jc w:val="center"/>
            </w:pPr>
            <w:r w:rsidRPr="00EC290B">
              <w:t>-</w:t>
            </w:r>
          </w:p>
        </w:tc>
        <w:tc>
          <w:tcPr>
            <w:tcW w:w="1489" w:type="dxa"/>
          </w:tcPr>
          <w:p w14:paraId="1BC3C081" w14:textId="77777777" w:rsidR="009D1678" w:rsidRPr="00EC290B" w:rsidRDefault="009D1678" w:rsidP="001D6AD4">
            <w:pPr>
              <w:jc w:val="center"/>
            </w:pPr>
            <w:r w:rsidRPr="00EC290B">
              <w:t>-</w:t>
            </w:r>
          </w:p>
        </w:tc>
      </w:tr>
      <w:tr w:rsidR="009D1678" w:rsidRPr="00EC290B" w14:paraId="13469E34" w14:textId="77777777" w:rsidTr="00E368C7">
        <w:tc>
          <w:tcPr>
            <w:tcW w:w="2405" w:type="dxa"/>
          </w:tcPr>
          <w:p w14:paraId="49167B00" w14:textId="77777777" w:rsidR="009D1678" w:rsidRPr="00EC290B" w:rsidRDefault="009D1678" w:rsidP="001D6AD4">
            <w:pPr>
              <w:jc w:val="both"/>
            </w:pPr>
            <w:r w:rsidRPr="00EC290B">
              <w:rPr>
                <w:b/>
              </w:rPr>
              <w:t>3. Impact financiar, plus/minus, din care:</w:t>
            </w:r>
          </w:p>
        </w:tc>
        <w:tc>
          <w:tcPr>
            <w:tcW w:w="2489" w:type="dxa"/>
            <w:vAlign w:val="center"/>
          </w:tcPr>
          <w:p w14:paraId="7E798D2E" w14:textId="77777777" w:rsidR="009D1678" w:rsidRPr="00EC290B" w:rsidRDefault="009D1678" w:rsidP="00E73792"/>
        </w:tc>
        <w:tc>
          <w:tcPr>
            <w:tcW w:w="1044" w:type="dxa"/>
            <w:vAlign w:val="center"/>
          </w:tcPr>
          <w:p w14:paraId="182A2A47" w14:textId="77777777" w:rsidR="009D1678" w:rsidRPr="00EC290B" w:rsidRDefault="009D1678" w:rsidP="001D6AD4">
            <w:pPr>
              <w:jc w:val="center"/>
            </w:pPr>
          </w:p>
        </w:tc>
        <w:tc>
          <w:tcPr>
            <w:tcW w:w="972" w:type="dxa"/>
            <w:vAlign w:val="center"/>
          </w:tcPr>
          <w:p w14:paraId="24A4B658" w14:textId="77777777" w:rsidR="009D1678" w:rsidRPr="00EC290B" w:rsidRDefault="009D1678" w:rsidP="001D6AD4">
            <w:pPr>
              <w:jc w:val="center"/>
            </w:pPr>
          </w:p>
        </w:tc>
        <w:tc>
          <w:tcPr>
            <w:tcW w:w="972" w:type="dxa"/>
            <w:vAlign w:val="center"/>
          </w:tcPr>
          <w:p w14:paraId="5DF40B8F" w14:textId="77777777" w:rsidR="009D1678" w:rsidRPr="00EC290B" w:rsidRDefault="009D1678" w:rsidP="001D6AD4">
            <w:pPr>
              <w:jc w:val="center"/>
            </w:pPr>
          </w:p>
        </w:tc>
        <w:tc>
          <w:tcPr>
            <w:tcW w:w="972" w:type="dxa"/>
            <w:vAlign w:val="center"/>
          </w:tcPr>
          <w:p w14:paraId="766C52A0" w14:textId="77777777" w:rsidR="009D1678" w:rsidRPr="00EC290B" w:rsidRDefault="009D1678" w:rsidP="001D6AD4">
            <w:pPr>
              <w:jc w:val="center"/>
            </w:pPr>
          </w:p>
        </w:tc>
        <w:tc>
          <w:tcPr>
            <w:tcW w:w="1489" w:type="dxa"/>
            <w:vAlign w:val="center"/>
          </w:tcPr>
          <w:p w14:paraId="34AAB09F" w14:textId="77777777" w:rsidR="009D1678" w:rsidRPr="00EC290B" w:rsidRDefault="009D1678" w:rsidP="001D6AD4">
            <w:pPr>
              <w:jc w:val="center"/>
            </w:pPr>
          </w:p>
        </w:tc>
      </w:tr>
      <w:tr w:rsidR="009D1678" w:rsidRPr="00EC290B" w14:paraId="326BD471" w14:textId="77777777" w:rsidTr="00E368C7">
        <w:tc>
          <w:tcPr>
            <w:tcW w:w="2405" w:type="dxa"/>
          </w:tcPr>
          <w:p w14:paraId="172FED96" w14:textId="77777777" w:rsidR="009D1678" w:rsidRPr="00EC290B" w:rsidRDefault="009D1678" w:rsidP="001D6AD4">
            <w:pPr>
              <w:jc w:val="both"/>
            </w:pPr>
            <w:r w:rsidRPr="00EC290B">
              <w:rPr>
                <w:i/>
              </w:rPr>
              <w:t xml:space="preserve">   a) bugetul de stat</w:t>
            </w:r>
          </w:p>
        </w:tc>
        <w:tc>
          <w:tcPr>
            <w:tcW w:w="2489" w:type="dxa"/>
            <w:vAlign w:val="center"/>
          </w:tcPr>
          <w:p w14:paraId="24BA4BEA" w14:textId="77777777" w:rsidR="009D1678" w:rsidRPr="00EC290B" w:rsidRDefault="009D1678" w:rsidP="001D6AD4">
            <w:pPr>
              <w:jc w:val="center"/>
            </w:pPr>
            <w:r w:rsidRPr="00EC290B">
              <w:t>-</w:t>
            </w:r>
          </w:p>
        </w:tc>
        <w:tc>
          <w:tcPr>
            <w:tcW w:w="1044" w:type="dxa"/>
            <w:vAlign w:val="center"/>
          </w:tcPr>
          <w:p w14:paraId="19FF213C" w14:textId="77777777" w:rsidR="009D1678" w:rsidRPr="00EC290B" w:rsidRDefault="009D1678" w:rsidP="001D6AD4">
            <w:pPr>
              <w:jc w:val="center"/>
            </w:pPr>
            <w:r w:rsidRPr="00EC290B">
              <w:t>-</w:t>
            </w:r>
          </w:p>
        </w:tc>
        <w:tc>
          <w:tcPr>
            <w:tcW w:w="972" w:type="dxa"/>
            <w:vAlign w:val="center"/>
          </w:tcPr>
          <w:p w14:paraId="6BAAAA60" w14:textId="77777777" w:rsidR="009D1678" w:rsidRPr="00EC290B" w:rsidRDefault="009D1678" w:rsidP="001D6AD4">
            <w:pPr>
              <w:jc w:val="center"/>
            </w:pPr>
            <w:r w:rsidRPr="00EC290B">
              <w:t>-</w:t>
            </w:r>
          </w:p>
        </w:tc>
        <w:tc>
          <w:tcPr>
            <w:tcW w:w="972" w:type="dxa"/>
            <w:vAlign w:val="center"/>
          </w:tcPr>
          <w:p w14:paraId="0D570BD4" w14:textId="77777777" w:rsidR="009D1678" w:rsidRPr="00EC290B" w:rsidRDefault="009D1678" w:rsidP="001D6AD4">
            <w:pPr>
              <w:jc w:val="center"/>
            </w:pPr>
            <w:r w:rsidRPr="00EC290B">
              <w:t>-</w:t>
            </w:r>
          </w:p>
        </w:tc>
        <w:tc>
          <w:tcPr>
            <w:tcW w:w="972" w:type="dxa"/>
            <w:vAlign w:val="center"/>
          </w:tcPr>
          <w:p w14:paraId="5F6D8DAB" w14:textId="77777777" w:rsidR="009D1678" w:rsidRPr="00EC290B" w:rsidRDefault="009D1678" w:rsidP="001D6AD4">
            <w:pPr>
              <w:jc w:val="center"/>
            </w:pPr>
            <w:r w:rsidRPr="00EC290B">
              <w:t>-</w:t>
            </w:r>
          </w:p>
        </w:tc>
        <w:tc>
          <w:tcPr>
            <w:tcW w:w="1489" w:type="dxa"/>
            <w:vAlign w:val="center"/>
          </w:tcPr>
          <w:p w14:paraId="08E0C82B" w14:textId="77777777" w:rsidR="009D1678" w:rsidRPr="00EC290B" w:rsidRDefault="009D1678" w:rsidP="001D6AD4">
            <w:pPr>
              <w:jc w:val="center"/>
            </w:pPr>
            <w:r w:rsidRPr="00EC290B">
              <w:t>-</w:t>
            </w:r>
          </w:p>
        </w:tc>
      </w:tr>
      <w:tr w:rsidR="009D1678" w:rsidRPr="00EC290B" w14:paraId="098B143F" w14:textId="77777777" w:rsidTr="00E368C7">
        <w:tc>
          <w:tcPr>
            <w:tcW w:w="2405" w:type="dxa"/>
          </w:tcPr>
          <w:p w14:paraId="6DC1BD14" w14:textId="77777777" w:rsidR="009D1678" w:rsidRPr="00EC290B" w:rsidRDefault="009D1678" w:rsidP="001D6AD4">
            <w:pPr>
              <w:jc w:val="both"/>
            </w:pPr>
            <w:r w:rsidRPr="00EC290B">
              <w:rPr>
                <w:i/>
              </w:rPr>
              <w:t xml:space="preserve">   b) bugete locale</w:t>
            </w:r>
          </w:p>
        </w:tc>
        <w:tc>
          <w:tcPr>
            <w:tcW w:w="2489" w:type="dxa"/>
            <w:vAlign w:val="center"/>
          </w:tcPr>
          <w:p w14:paraId="3C7F93CA" w14:textId="77777777" w:rsidR="009D1678" w:rsidRPr="00EC290B" w:rsidRDefault="009D1678" w:rsidP="001D6AD4">
            <w:pPr>
              <w:jc w:val="center"/>
            </w:pPr>
            <w:r w:rsidRPr="00EC290B">
              <w:t>-</w:t>
            </w:r>
          </w:p>
        </w:tc>
        <w:tc>
          <w:tcPr>
            <w:tcW w:w="1044" w:type="dxa"/>
            <w:vAlign w:val="center"/>
          </w:tcPr>
          <w:p w14:paraId="0555790A" w14:textId="77777777" w:rsidR="009D1678" w:rsidRPr="00EC290B" w:rsidRDefault="009D1678" w:rsidP="001D6AD4">
            <w:pPr>
              <w:jc w:val="center"/>
            </w:pPr>
            <w:r w:rsidRPr="00EC290B">
              <w:t>-</w:t>
            </w:r>
          </w:p>
        </w:tc>
        <w:tc>
          <w:tcPr>
            <w:tcW w:w="972" w:type="dxa"/>
            <w:vAlign w:val="center"/>
          </w:tcPr>
          <w:p w14:paraId="3B112124" w14:textId="77777777" w:rsidR="009D1678" w:rsidRPr="00EC290B" w:rsidRDefault="009D1678" w:rsidP="001D6AD4">
            <w:pPr>
              <w:jc w:val="center"/>
            </w:pPr>
            <w:r w:rsidRPr="00EC290B">
              <w:t>-</w:t>
            </w:r>
          </w:p>
        </w:tc>
        <w:tc>
          <w:tcPr>
            <w:tcW w:w="972" w:type="dxa"/>
            <w:vAlign w:val="center"/>
          </w:tcPr>
          <w:p w14:paraId="1B3137E0" w14:textId="77777777" w:rsidR="009D1678" w:rsidRPr="00EC290B" w:rsidRDefault="009D1678" w:rsidP="001D6AD4">
            <w:pPr>
              <w:jc w:val="center"/>
            </w:pPr>
            <w:r w:rsidRPr="00EC290B">
              <w:t>-</w:t>
            </w:r>
          </w:p>
        </w:tc>
        <w:tc>
          <w:tcPr>
            <w:tcW w:w="972" w:type="dxa"/>
            <w:vAlign w:val="center"/>
          </w:tcPr>
          <w:p w14:paraId="4A393F07" w14:textId="77777777" w:rsidR="009D1678" w:rsidRPr="00EC290B" w:rsidRDefault="009D1678" w:rsidP="001D6AD4">
            <w:pPr>
              <w:jc w:val="center"/>
            </w:pPr>
            <w:r w:rsidRPr="00EC290B">
              <w:t>-</w:t>
            </w:r>
          </w:p>
        </w:tc>
        <w:tc>
          <w:tcPr>
            <w:tcW w:w="1489" w:type="dxa"/>
            <w:vAlign w:val="center"/>
          </w:tcPr>
          <w:p w14:paraId="1133C14B" w14:textId="77777777" w:rsidR="009D1678" w:rsidRPr="00EC290B" w:rsidRDefault="009D1678" w:rsidP="001D6AD4">
            <w:pPr>
              <w:jc w:val="center"/>
            </w:pPr>
            <w:r w:rsidRPr="00EC290B">
              <w:t>-</w:t>
            </w:r>
          </w:p>
        </w:tc>
      </w:tr>
      <w:tr w:rsidR="009D1678" w:rsidRPr="00EC290B" w14:paraId="35F59642" w14:textId="77777777" w:rsidTr="00E368C7">
        <w:tc>
          <w:tcPr>
            <w:tcW w:w="2405" w:type="dxa"/>
          </w:tcPr>
          <w:p w14:paraId="379458A1" w14:textId="77777777" w:rsidR="009D1678" w:rsidRPr="00EC290B" w:rsidRDefault="009D1678" w:rsidP="001D6AD4">
            <w:pPr>
              <w:jc w:val="both"/>
            </w:pPr>
            <w:r w:rsidRPr="00EC290B">
              <w:rPr>
                <w:b/>
              </w:rPr>
              <w:t xml:space="preserve">4. Propuneri pentru acoperirea </w:t>
            </w:r>
            <w:proofErr w:type="spellStart"/>
            <w:r w:rsidRPr="00EC290B">
              <w:rPr>
                <w:b/>
              </w:rPr>
              <w:t>creşterii</w:t>
            </w:r>
            <w:proofErr w:type="spellEnd"/>
            <w:r w:rsidRPr="00EC290B">
              <w:rPr>
                <w:b/>
              </w:rPr>
              <w:t xml:space="preserve"> cheltuielilor bugetare</w:t>
            </w:r>
          </w:p>
        </w:tc>
        <w:tc>
          <w:tcPr>
            <w:tcW w:w="2489" w:type="dxa"/>
            <w:vAlign w:val="center"/>
          </w:tcPr>
          <w:p w14:paraId="5118E49D" w14:textId="77777777" w:rsidR="009D1678" w:rsidRPr="00EC290B" w:rsidRDefault="009D1678" w:rsidP="001D6AD4">
            <w:pPr>
              <w:jc w:val="center"/>
            </w:pPr>
            <w:r w:rsidRPr="00EC290B">
              <w:t>-</w:t>
            </w:r>
          </w:p>
        </w:tc>
        <w:tc>
          <w:tcPr>
            <w:tcW w:w="1044" w:type="dxa"/>
            <w:vAlign w:val="center"/>
          </w:tcPr>
          <w:p w14:paraId="430749DB" w14:textId="77777777" w:rsidR="009D1678" w:rsidRPr="00EC290B" w:rsidRDefault="009D1678" w:rsidP="001D6AD4">
            <w:pPr>
              <w:jc w:val="center"/>
            </w:pPr>
            <w:r w:rsidRPr="00EC290B">
              <w:t>-</w:t>
            </w:r>
          </w:p>
        </w:tc>
        <w:tc>
          <w:tcPr>
            <w:tcW w:w="972" w:type="dxa"/>
            <w:vAlign w:val="center"/>
          </w:tcPr>
          <w:p w14:paraId="09A922D7" w14:textId="77777777" w:rsidR="009D1678" w:rsidRPr="00EC290B" w:rsidRDefault="009D1678" w:rsidP="001D6AD4">
            <w:pPr>
              <w:jc w:val="center"/>
            </w:pPr>
            <w:r w:rsidRPr="00EC290B">
              <w:t>-</w:t>
            </w:r>
          </w:p>
        </w:tc>
        <w:tc>
          <w:tcPr>
            <w:tcW w:w="972" w:type="dxa"/>
            <w:vAlign w:val="center"/>
          </w:tcPr>
          <w:p w14:paraId="38AA4223" w14:textId="77777777" w:rsidR="009D1678" w:rsidRPr="00EC290B" w:rsidRDefault="009D1678" w:rsidP="001D6AD4">
            <w:pPr>
              <w:jc w:val="center"/>
            </w:pPr>
            <w:r w:rsidRPr="00EC290B">
              <w:t>-</w:t>
            </w:r>
          </w:p>
        </w:tc>
        <w:tc>
          <w:tcPr>
            <w:tcW w:w="972" w:type="dxa"/>
            <w:vAlign w:val="center"/>
          </w:tcPr>
          <w:p w14:paraId="76B7FCBF" w14:textId="77777777" w:rsidR="009D1678" w:rsidRPr="00EC290B" w:rsidRDefault="009D1678" w:rsidP="001D6AD4">
            <w:pPr>
              <w:jc w:val="center"/>
            </w:pPr>
            <w:r w:rsidRPr="00EC290B">
              <w:t>-</w:t>
            </w:r>
          </w:p>
        </w:tc>
        <w:tc>
          <w:tcPr>
            <w:tcW w:w="1489" w:type="dxa"/>
            <w:vAlign w:val="center"/>
          </w:tcPr>
          <w:p w14:paraId="0B6828E5" w14:textId="77777777" w:rsidR="009D1678" w:rsidRPr="00EC290B" w:rsidRDefault="009D1678" w:rsidP="001D6AD4">
            <w:pPr>
              <w:jc w:val="center"/>
            </w:pPr>
            <w:r w:rsidRPr="00EC290B">
              <w:t>-</w:t>
            </w:r>
          </w:p>
        </w:tc>
      </w:tr>
      <w:tr w:rsidR="009D1678" w:rsidRPr="00EC290B" w14:paraId="570E6A17" w14:textId="77777777" w:rsidTr="00E368C7">
        <w:tc>
          <w:tcPr>
            <w:tcW w:w="2405" w:type="dxa"/>
          </w:tcPr>
          <w:p w14:paraId="29923D3E" w14:textId="77777777" w:rsidR="009D1678" w:rsidRPr="00EC290B" w:rsidRDefault="009D1678" w:rsidP="001D6AD4">
            <w:pPr>
              <w:jc w:val="both"/>
            </w:pPr>
            <w:r w:rsidRPr="00EC290B">
              <w:rPr>
                <w:b/>
              </w:rPr>
              <w:t>5. Propuneri pentru a compensa reducerea veniturilor bugetare</w:t>
            </w:r>
          </w:p>
        </w:tc>
        <w:tc>
          <w:tcPr>
            <w:tcW w:w="2489" w:type="dxa"/>
            <w:vAlign w:val="center"/>
          </w:tcPr>
          <w:p w14:paraId="6A443023" w14:textId="77777777" w:rsidR="009D1678" w:rsidRPr="00EC290B" w:rsidRDefault="009D1678" w:rsidP="001D6AD4">
            <w:pPr>
              <w:jc w:val="center"/>
            </w:pPr>
            <w:r w:rsidRPr="00EC290B">
              <w:t>-</w:t>
            </w:r>
          </w:p>
        </w:tc>
        <w:tc>
          <w:tcPr>
            <w:tcW w:w="1044" w:type="dxa"/>
            <w:vAlign w:val="center"/>
          </w:tcPr>
          <w:p w14:paraId="54F7ACE5" w14:textId="77777777" w:rsidR="009D1678" w:rsidRPr="00EC290B" w:rsidRDefault="009D1678" w:rsidP="001D6AD4">
            <w:pPr>
              <w:jc w:val="center"/>
            </w:pPr>
            <w:r w:rsidRPr="00EC290B">
              <w:t>-</w:t>
            </w:r>
          </w:p>
        </w:tc>
        <w:tc>
          <w:tcPr>
            <w:tcW w:w="972" w:type="dxa"/>
            <w:vAlign w:val="center"/>
          </w:tcPr>
          <w:p w14:paraId="3CB0A289" w14:textId="77777777" w:rsidR="009D1678" w:rsidRPr="00EC290B" w:rsidRDefault="009D1678" w:rsidP="001D6AD4">
            <w:pPr>
              <w:jc w:val="center"/>
            </w:pPr>
            <w:r w:rsidRPr="00EC290B">
              <w:t>-</w:t>
            </w:r>
          </w:p>
        </w:tc>
        <w:tc>
          <w:tcPr>
            <w:tcW w:w="972" w:type="dxa"/>
            <w:vAlign w:val="center"/>
          </w:tcPr>
          <w:p w14:paraId="5F583756" w14:textId="77777777" w:rsidR="009D1678" w:rsidRPr="00EC290B" w:rsidRDefault="009D1678" w:rsidP="001D6AD4">
            <w:pPr>
              <w:jc w:val="center"/>
            </w:pPr>
            <w:r w:rsidRPr="00EC290B">
              <w:t>-</w:t>
            </w:r>
          </w:p>
        </w:tc>
        <w:tc>
          <w:tcPr>
            <w:tcW w:w="972" w:type="dxa"/>
            <w:vAlign w:val="center"/>
          </w:tcPr>
          <w:p w14:paraId="564FC8B7" w14:textId="77777777" w:rsidR="009D1678" w:rsidRPr="00EC290B" w:rsidRDefault="009D1678" w:rsidP="001D6AD4">
            <w:pPr>
              <w:jc w:val="center"/>
            </w:pPr>
            <w:r w:rsidRPr="00EC290B">
              <w:t>-</w:t>
            </w:r>
          </w:p>
        </w:tc>
        <w:tc>
          <w:tcPr>
            <w:tcW w:w="1489" w:type="dxa"/>
            <w:vAlign w:val="center"/>
          </w:tcPr>
          <w:p w14:paraId="4DD3F297" w14:textId="77777777" w:rsidR="009D1678" w:rsidRPr="00EC290B" w:rsidRDefault="009D1678" w:rsidP="001D6AD4">
            <w:pPr>
              <w:jc w:val="center"/>
            </w:pPr>
            <w:r w:rsidRPr="00EC290B">
              <w:t>-</w:t>
            </w:r>
          </w:p>
        </w:tc>
      </w:tr>
      <w:tr w:rsidR="009D1678" w:rsidRPr="00EC290B" w14:paraId="199DBD99" w14:textId="77777777" w:rsidTr="00E368C7">
        <w:tc>
          <w:tcPr>
            <w:tcW w:w="2405" w:type="dxa"/>
          </w:tcPr>
          <w:p w14:paraId="5F08C906" w14:textId="77777777" w:rsidR="009D1678" w:rsidRPr="00EC290B" w:rsidRDefault="009D1678" w:rsidP="001D6AD4">
            <w:pPr>
              <w:jc w:val="both"/>
            </w:pPr>
            <w:r w:rsidRPr="00EC290B">
              <w:rPr>
                <w:b/>
              </w:rPr>
              <w:t xml:space="preserve">6. Calcule detaliate privind fundamentarea modificărilor veniturilor </w:t>
            </w:r>
            <w:proofErr w:type="spellStart"/>
            <w:r w:rsidRPr="00EC290B">
              <w:rPr>
                <w:b/>
              </w:rPr>
              <w:t>şi</w:t>
            </w:r>
            <w:proofErr w:type="spellEnd"/>
            <w:r w:rsidRPr="00EC290B">
              <w:rPr>
                <w:b/>
              </w:rPr>
              <w:t>/sau cheltuielilor bugetare</w:t>
            </w:r>
          </w:p>
        </w:tc>
        <w:tc>
          <w:tcPr>
            <w:tcW w:w="2489" w:type="dxa"/>
            <w:vAlign w:val="center"/>
          </w:tcPr>
          <w:p w14:paraId="6F14CEC2" w14:textId="77777777" w:rsidR="009D1678" w:rsidRPr="00EC290B" w:rsidRDefault="009D1678" w:rsidP="001D6AD4">
            <w:pPr>
              <w:jc w:val="center"/>
            </w:pPr>
            <w:r w:rsidRPr="00EC290B">
              <w:t>-</w:t>
            </w:r>
          </w:p>
        </w:tc>
        <w:tc>
          <w:tcPr>
            <w:tcW w:w="1044" w:type="dxa"/>
            <w:vAlign w:val="center"/>
          </w:tcPr>
          <w:p w14:paraId="0C4CD1AE" w14:textId="77777777" w:rsidR="009D1678" w:rsidRPr="00EC290B" w:rsidRDefault="009D1678" w:rsidP="001D6AD4">
            <w:pPr>
              <w:jc w:val="center"/>
            </w:pPr>
            <w:r w:rsidRPr="00EC290B">
              <w:t>-</w:t>
            </w:r>
          </w:p>
        </w:tc>
        <w:tc>
          <w:tcPr>
            <w:tcW w:w="972" w:type="dxa"/>
            <w:vAlign w:val="center"/>
          </w:tcPr>
          <w:p w14:paraId="7A14B495" w14:textId="77777777" w:rsidR="009D1678" w:rsidRPr="00EC290B" w:rsidRDefault="009D1678" w:rsidP="001D6AD4">
            <w:pPr>
              <w:jc w:val="center"/>
            </w:pPr>
            <w:r w:rsidRPr="00EC290B">
              <w:t>-</w:t>
            </w:r>
          </w:p>
        </w:tc>
        <w:tc>
          <w:tcPr>
            <w:tcW w:w="972" w:type="dxa"/>
            <w:vAlign w:val="center"/>
          </w:tcPr>
          <w:p w14:paraId="0760B710" w14:textId="77777777" w:rsidR="009D1678" w:rsidRPr="00EC290B" w:rsidRDefault="009D1678" w:rsidP="001D6AD4">
            <w:pPr>
              <w:jc w:val="center"/>
            </w:pPr>
            <w:r w:rsidRPr="00EC290B">
              <w:t>-</w:t>
            </w:r>
          </w:p>
        </w:tc>
        <w:tc>
          <w:tcPr>
            <w:tcW w:w="972" w:type="dxa"/>
            <w:vAlign w:val="center"/>
          </w:tcPr>
          <w:p w14:paraId="245B88E7" w14:textId="77777777" w:rsidR="009D1678" w:rsidRPr="00EC290B" w:rsidRDefault="009D1678" w:rsidP="001D6AD4">
            <w:pPr>
              <w:jc w:val="center"/>
            </w:pPr>
            <w:r w:rsidRPr="00EC290B">
              <w:t>-</w:t>
            </w:r>
          </w:p>
        </w:tc>
        <w:tc>
          <w:tcPr>
            <w:tcW w:w="1489" w:type="dxa"/>
            <w:vAlign w:val="center"/>
          </w:tcPr>
          <w:p w14:paraId="669FC036" w14:textId="77777777" w:rsidR="009D1678" w:rsidRPr="00EC290B" w:rsidRDefault="009D1678" w:rsidP="001D6AD4">
            <w:pPr>
              <w:jc w:val="center"/>
            </w:pPr>
            <w:r w:rsidRPr="00EC290B">
              <w:t>-</w:t>
            </w:r>
          </w:p>
        </w:tc>
      </w:tr>
      <w:tr w:rsidR="009D1678" w:rsidRPr="00EC290B" w14:paraId="05E7812B" w14:textId="77777777" w:rsidTr="00E368C7">
        <w:tc>
          <w:tcPr>
            <w:tcW w:w="2405" w:type="dxa"/>
          </w:tcPr>
          <w:p w14:paraId="537F5239" w14:textId="77777777" w:rsidR="009D1678" w:rsidRPr="00EC290B" w:rsidRDefault="009D1678" w:rsidP="001D6AD4">
            <w:pPr>
              <w:jc w:val="both"/>
            </w:pPr>
            <w:r w:rsidRPr="00EC290B">
              <w:rPr>
                <w:b/>
              </w:rPr>
              <w:t xml:space="preserve">7. Alte </w:t>
            </w:r>
            <w:proofErr w:type="spellStart"/>
            <w:r w:rsidRPr="00EC290B">
              <w:rPr>
                <w:b/>
              </w:rPr>
              <w:t>informaţii</w:t>
            </w:r>
            <w:proofErr w:type="spellEnd"/>
          </w:p>
        </w:tc>
        <w:tc>
          <w:tcPr>
            <w:tcW w:w="7938" w:type="dxa"/>
            <w:gridSpan w:val="6"/>
            <w:vAlign w:val="center"/>
          </w:tcPr>
          <w:p w14:paraId="56824506" w14:textId="77777777" w:rsidR="009D1678" w:rsidRPr="00EC290B" w:rsidRDefault="009D1678" w:rsidP="001D6AD4">
            <w:pPr>
              <w:widowControl w:val="0"/>
              <w:ind w:firstLine="317"/>
              <w:jc w:val="both"/>
            </w:pPr>
            <w:r w:rsidRPr="00EC290B">
              <w:t xml:space="preserve">Impactul financiar va fi pozitiv prin menținerea în funcțiune a microîntreprinderilor </w:t>
            </w:r>
            <w:proofErr w:type="spellStart"/>
            <w:r w:rsidRPr="00EC290B">
              <w:t>şi</w:t>
            </w:r>
            <w:proofErr w:type="spellEnd"/>
            <w:r w:rsidRPr="00EC290B">
              <w:t xml:space="preserve"> IMM-urilor existente implicit a numărului de angajați, situația actuală ducând spre o închidere masivă a IMM-urilor fără intervenția statului printr-un ajutor consistent. </w:t>
            </w:r>
          </w:p>
          <w:p w14:paraId="5E9EDBBB" w14:textId="77777777" w:rsidR="009D1678" w:rsidRPr="00EC290B" w:rsidRDefault="009D1678" w:rsidP="001D6AD4">
            <w:pPr>
              <w:widowControl w:val="0"/>
              <w:ind w:firstLine="317"/>
              <w:jc w:val="both"/>
            </w:pPr>
          </w:p>
          <w:p w14:paraId="0F608BFF" w14:textId="77777777" w:rsidR="009D1678" w:rsidRPr="00EC290B" w:rsidRDefault="009D1678" w:rsidP="001D6AD4">
            <w:pPr>
              <w:widowControl w:val="0"/>
              <w:ind w:firstLine="317"/>
              <w:jc w:val="both"/>
            </w:pPr>
          </w:p>
        </w:tc>
      </w:tr>
      <w:tr w:rsidR="009D1678" w:rsidRPr="00EC290B" w14:paraId="5CB975D1" w14:textId="77777777" w:rsidTr="00E368C7">
        <w:tc>
          <w:tcPr>
            <w:tcW w:w="10343" w:type="dxa"/>
            <w:gridSpan w:val="7"/>
          </w:tcPr>
          <w:p w14:paraId="1D5305B2" w14:textId="77777777" w:rsidR="009D1678" w:rsidRPr="00EC290B" w:rsidRDefault="009D1678" w:rsidP="001D6AD4">
            <w:pPr>
              <w:jc w:val="center"/>
              <w:rPr>
                <w:b/>
                <w:i/>
              </w:rPr>
            </w:pPr>
          </w:p>
          <w:p w14:paraId="150E448D" w14:textId="77777777" w:rsidR="009D1678" w:rsidRPr="00EC290B" w:rsidRDefault="009D1678" w:rsidP="001D6AD4">
            <w:pPr>
              <w:jc w:val="center"/>
            </w:pPr>
            <w:r w:rsidRPr="00EC290B">
              <w:rPr>
                <w:b/>
                <w:i/>
              </w:rPr>
              <w:t>Secțiunea 5</w:t>
            </w:r>
          </w:p>
          <w:p w14:paraId="5F688241" w14:textId="77777777" w:rsidR="009D1678" w:rsidRPr="00EC290B" w:rsidRDefault="009D1678" w:rsidP="001D6AD4">
            <w:pPr>
              <w:jc w:val="center"/>
              <w:rPr>
                <w:b/>
                <w:i/>
              </w:rPr>
            </w:pPr>
            <w:r w:rsidRPr="00EC290B">
              <w:rPr>
                <w:b/>
                <w:i/>
              </w:rPr>
              <w:t>Efectele actului normativ asupra legislației în vigoare</w:t>
            </w:r>
          </w:p>
          <w:p w14:paraId="4759D7D2" w14:textId="77777777" w:rsidR="009D1678" w:rsidRPr="00EC290B" w:rsidRDefault="009D1678" w:rsidP="001D6AD4">
            <w:pPr>
              <w:jc w:val="center"/>
            </w:pPr>
          </w:p>
        </w:tc>
      </w:tr>
      <w:tr w:rsidR="009D1678" w:rsidRPr="00EC290B" w14:paraId="3CEE89C7" w14:textId="77777777" w:rsidTr="00E368C7">
        <w:trPr>
          <w:trHeight w:val="620"/>
        </w:trPr>
        <w:tc>
          <w:tcPr>
            <w:tcW w:w="2405" w:type="dxa"/>
          </w:tcPr>
          <w:p w14:paraId="51E9CDA8" w14:textId="77777777" w:rsidR="009D1678" w:rsidRPr="00EC290B" w:rsidRDefault="009D1678" w:rsidP="001D6AD4">
            <w:pPr>
              <w:jc w:val="both"/>
            </w:pPr>
            <w:r w:rsidRPr="00EC290B">
              <w:t>1. Măsuri normative necesare pentru aplicarea prevederilor actului normativ:</w:t>
            </w:r>
          </w:p>
          <w:p w14:paraId="1183941B" w14:textId="77777777" w:rsidR="009D1678" w:rsidRPr="00EC290B" w:rsidRDefault="009D1678" w:rsidP="001D6AD4">
            <w:pPr>
              <w:jc w:val="both"/>
            </w:pPr>
            <w:r w:rsidRPr="00EC290B">
              <w:t>a) acte normative în vigoare ce vor fi modificate sau abrogate, ca urmare a intrării în vigoare a actului normativ;</w:t>
            </w:r>
          </w:p>
          <w:p w14:paraId="7FD57CC3" w14:textId="77777777" w:rsidR="009D1678" w:rsidRPr="00EC290B" w:rsidRDefault="009D1678" w:rsidP="001D6AD4">
            <w:pPr>
              <w:jc w:val="both"/>
            </w:pPr>
            <w:r w:rsidRPr="00EC290B">
              <w:t xml:space="preserve">b) acte normative ce </w:t>
            </w:r>
            <w:r w:rsidRPr="00EC290B">
              <w:lastRenderedPageBreak/>
              <w:t xml:space="preserve">urmează a fi elaborate în vederea implementării noilor </w:t>
            </w:r>
            <w:proofErr w:type="spellStart"/>
            <w:r w:rsidRPr="00EC290B">
              <w:t>dispoziţii</w:t>
            </w:r>
            <w:proofErr w:type="spellEnd"/>
            <w:r w:rsidRPr="00EC290B">
              <w:t>.</w:t>
            </w:r>
          </w:p>
        </w:tc>
        <w:tc>
          <w:tcPr>
            <w:tcW w:w="7938" w:type="dxa"/>
            <w:gridSpan w:val="6"/>
          </w:tcPr>
          <w:p w14:paraId="3C204471" w14:textId="77777777" w:rsidR="009D1678" w:rsidRPr="00EC290B" w:rsidRDefault="009D1678" w:rsidP="001D6AD4">
            <w:pPr>
              <w:jc w:val="both"/>
            </w:pPr>
          </w:p>
        </w:tc>
      </w:tr>
      <w:tr w:rsidR="009D1678" w:rsidRPr="00EC290B" w14:paraId="2F99AEEE" w14:textId="77777777" w:rsidTr="00E368C7">
        <w:trPr>
          <w:trHeight w:val="620"/>
        </w:trPr>
        <w:tc>
          <w:tcPr>
            <w:tcW w:w="2405" w:type="dxa"/>
          </w:tcPr>
          <w:p w14:paraId="26287242" w14:textId="77777777" w:rsidR="009D1678" w:rsidRPr="00EC290B" w:rsidRDefault="009D1678" w:rsidP="001D6AD4">
            <w:pPr>
              <w:jc w:val="both"/>
            </w:pPr>
            <w:r w:rsidRPr="00EC290B">
              <w:t>1</w:t>
            </w:r>
            <w:r w:rsidRPr="00EC290B">
              <w:rPr>
                <w:vertAlign w:val="superscript"/>
              </w:rPr>
              <w:t>1</w:t>
            </w:r>
            <w:r w:rsidRPr="00EC290B">
              <w:t xml:space="preserve">.  Compatibilitatea actului normativ cu </w:t>
            </w:r>
            <w:proofErr w:type="spellStart"/>
            <w:r w:rsidRPr="00EC290B">
              <w:t>legislaţia</w:t>
            </w:r>
            <w:proofErr w:type="spellEnd"/>
            <w:r w:rsidRPr="00EC290B">
              <w:t xml:space="preserve"> în domeniul </w:t>
            </w:r>
            <w:proofErr w:type="spellStart"/>
            <w:r w:rsidRPr="00EC290B">
              <w:t>achiziţiilor</w:t>
            </w:r>
            <w:proofErr w:type="spellEnd"/>
            <w:r w:rsidRPr="00EC290B">
              <w:t xml:space="preserve"> publice.</w:t>
            </w:r>
          </w:p>
        </w:tc>
        <w:tc>
          <w:tcPr>
            <w:tcW w:w="7938" w:type="dxa"/>
            <w:gridSpan w:val="6"/>
          </w:tcPr>
          <w:p w14:paraId="78B41515" w14:textId="77777777" w:rsidR="009D1678" w:rsidRPr="00EC290B" w:rsidRDefault="009D1678" w:rsidP="001D6AD4">
            <w:pPr>
              <w:jc w:val="both"/>
            </w:pPr>
            <w:r w:rsidRPr="00EC290B">
              <w:t>Actul normativ nu se referă la acest subiect.</w:t>
            </w:r>
          </w:p>
        </w:tc>
      </w:tr>
      <w:tr w:rsidR="009D1678" w:rsidRPr="00EC290B" w14:paraId="28FB9514" w14:textId="77777777" w:rsidTr="00E368C7">
        <w:tc>
          <w:tcPr>
            <w:tcW w:w="2405" w:type="dxa"/>
          </w:tcPr>
          <w:p w14:paraId="35D8B44F" w14:textId="77777777" w:rsidR="009D1678" w:rsidRPr="00EC290B" w:rsidRDefault="009D1678" w:rsidP="001D6AD4">
            <w:pPr>
              <w:jc w:val="both"/>
            </w:pPr>
            <w:r w:rsidRPr="00EC290B">
              <w:t xml:space="preserve">2. Conformitatea actului normativ cu </w:t>
            </w:r>
            <w:proofErr w:type="spellStart"/>
            <w:r w:rsidRPr="00EC290B">
              <w:t>legislaţia</w:t>
            </w:r>
            <w:proofErr w:type="spellEnd"/>
            <w:r w:rsidRPr="00EC290B">
              <w:t xml:space="preserve"> comunitară în cazul proiectelor care transpun prevederi comunitare </w:t>
            </w:r>
          </w:p>
        </w:tc>
        <w:tc>
          <w:tcPr>
            <w:tcW w:w="7938" w:type="dxa"/>
            <w:gridSpan w:val="6"/>
          </w:tcPr>
          <w:p w14:paraId="5589F7FD" w14:textId="77777777" w:rsidR="009D1678" w:rsidRPr="00EC290B" w:rsidRDefault="009D1678" w:rsidP="00E73792">
            <w:r w:rsidRPr="00EC290B">
              <w:t>Actul normativ nu se referă la acest subiect.</w:t>
            </w:r>
          </w:p>
        </w:tc>
      </w:tr>
      <w:tr w:rsidR="009D1678" w:rsidRPr="00EC290B" w14:paraId="6D3211C6" w14:textId="77777777" w:rsidTr="00E368C7">
        <w:tc>
          <w:tcPr>
            <w:tcW w:w="2405" w:type="dxa"/>
          </w:tcPr>
          <w:p w14:paraId="5692F6E2" w14:textId="77777777" w:rsidR="009D1678" w:rsidRPr="00EC290B" w:rsidRDefault="009D1678" w:rsidP="00E73792">
            <w:r w:rsidRPr="00EC290B">
              <w:t>3. Măsuri normative necesare aplicării directe a actelor normative comunitare</w:t>
            </w:r>
          </w:p>
        </w:tc>
        <w:tc>
          <w:tcPr>
            <w:tcW w:w="7938" w:type="dxa"/>
            <w:gridSpan w:val="6"/>
          </w:tcPr>
          <w:p w14:paraId="5F16150A" w14:textId="77777777" w:rsidR="009D1678" w:rsidRPr="00EC290B" w:rsidRDefault="009D1678" w:rsidP="00E73792">
            <w:r w:rsidRPr="00EC290B">
              <w:t>Actul normativ nu se referă la acest subiect.</w:t>
            </w:r>
          </w:p>
        </w:tc>
      </w:tr>
      <w:tr w:rsidR="009D1678" w:rsidRPr="00EC290B" w14:paraId="2348F6E6" w14:textId="77777777" w:rsidTr="00E368C7">
        <w:tc>
          <w:tcPr>
            <w:tcW w:w="2405" w:type="dxa"/>
          </w:tcPr>
          <w:p w14:paraId="34E0BD69" w14:textId="77777777" w:rsidR="009D1678" w:rsidRPr="00EC290B" w:rsidRDefault="009D1678" w:rsidP="001D6AD4">
            <w:pPr>
              <w:jc w:val="both"/>
            </w:pPr>
            <w:r w:rsidRPr="00EC290B">
              <w:t xml:space="preserve">4. Hotărâri ale </w:t>
            </w:r>
            <w:proofErr w:type="spellStart"/>
            <w:r w:rsidRPr="00EC290B">
              <w:t>Curţii</w:t>
            </w:r>
            <w:proofErr w:type="spellEnd"/>
            <w:r w:rsidRPr="00EC290B">
              <w:t xml:space="preserve"> de </w:t>
            </w:r>
            <w:proofErr w:type="spellStart"/>
            <w:r w:rsidRPr="00EC290B">
              <w:t>Justiţie</w:t>
            </w:r>
            <w:proofErr w:type="spellEnd"/>
            <w:r w:rsidRPr="00EC290B">
              <w:t xml:space="preserve"> a Uniunii Europene</w:t>
            </w:r>
          </w:p>
        </w:tc>
        <w:tc>
          <w:tcPr>
            <w:tcW w:w="7938" w:type="dxa"/>
            <w:gridSpan w:val="6"/>
          </w:tcPr>
          <w:p w14:paraId="2CCF2EF3" w14:textId="77777777" w:rsidR="009D1678" w:rsidRPr="00EC290B" w:rsidRDefault="009D1678" w:rsidP="00E73792">
            <w:r w:rsidRPr="00EC290B">
              <w:t>Actul normativ nu se referă la acest subiect.</w:t>
            </w:r>
          </w:p>
        </w:tc>
      </w:tr>
      <w:tr w:rsidR="009D1678" w:rsidRPr="00EC290B" w14:paraId="0AEA1578" w14:textId="77777777" w:rsidTr="00E368C7">
        <w:tc>
          <w:tcPr>
            <w:tcW w:w="2405" w:type="dxa"/>
          </w:tcPr>
          <w:p w14:paraId="41348822" w14:textId="77777777" w:rsidR="009D1678" w:rsidRPr="00EC290B" w:rsidRDefault="009D1678" w:rsidP="001D6AD4">
            <w:pPr>
              <w:jc w:val="both"/>
            </w:pPr>
            <w:r w:rsidRPr="00EC290B">
              <w:t xml:space="preserve">5. Alte acte normative </w:t>
            </w:r>
            <w:proofErr w:type="spellStart"/>
            <w:r w:rsidRPr="00EC290B">
              <w:t>şi</w:t>
            </w:r>
            <w:proofErr w:type="spellEnd"/>
            <w:r w:rsidRPr="00EC290B">
              <w:t xml:space="preserve">/sau documente </w:t>
            </w:r>
            <w:proofErr w:type="spellStart"/>
            <w:r w:rsidRPr="00EC290B">
              <w:t>internaţionale</w:t>
            </w:r>
            <w:proofErr w:type="spellEnd"/>
            <w:r w:rsidRPr="00EC290B">
              <w:t xml:space="preserve"> din care decurg angajamente</w:t>
            </w:r>
          </w:p>
        </w:tc>
        <w:tc>
          <w:tcPr>
            <w:tcW w:w="7938" w:type="dxa"/>
            <w:gridSpan w:val="6"/>
          </w:tcPr>
          <w:p w14:paraId="17574B22" w14:textId="77777777" w:rsidR="009D1678" w:rsidRPr="00EC290B" w:rsidRDefault="009D1678" w:rsidP="00E73792">
            <w:r w:rsidRPr="00EC290B">
              <w:t>Actul normativ nu se referă la acest subiect.</w:t>
            </w:r>
          </w:p>
        </w:tc>
      </w:tr>
      <w:tr w:rsidR="009D1678" w:rsidRPr="00EC290B" w14:paraId="16458E89" w14:textId="77777777" w:rsidTr="00E368C7">
        <w:tc>
          <w:tcPr>
            <w:tcW w:w="2405" w:type="dxa"/>
          </w:tcPr>
          <w:p w14:paraId="51466653" w14:textId="77777777" w:rsidR="009D1678" w:rsidRPr="00EC290B" w:rsidRDefault="009D1678" w:rsidP="00E73792">
            <w:r w:rsidRPr="00EC290B">
              <w:t xml:space="preserve">6. Alte </w:t>
            </w:r>
            <w:proofErr w:type="spellStart"/>
            <w:r w:rsidRPr="00EC290B">
              <w:t>informaţii</w:t>
            </w:r>
            <w:proofErr w:type="spellEnd"/>
          </w:p>
        </w:tc>
        <w:tc>
          <w:tcPr>
            <w:tcW w:w="7938" w:type="dxa"/>
            <w:gridSpan w:val="6"/>
          </w:tcPr>
          <w:p w14:paraId="14D04DCE" w14:textId="77777777" w:rsidR="009D1678" w:rsidRPr="00EC290B" w:rsidRDefault="009D1678" w:rsidP="00E73792">
            <w:r w:rsidRPr="00EC290B">
              <w:t>Nu au fost identificate</w:t>
            </w:r>
          </w:p>
        </w:tc>
      </w:tr>
      <w:tr w:rsidR="009D1678" w:rsidRPr="00EC290B" w14:paraId="26DAE9C7" w14:textId="77777777" w:rsidTr="00E368C7">
        <w:tc>
          <w:tcPr>
            <w:tcW w:w="10343" w:type="dxa"/>
            <w:gridSpan w:val="7"/>
          </w:tcPr>
          <w:p w14:paraId="0579E82D" w14:textId="77777777" w:rsidR="009D1678" w:rsidRPr="00EC290B" w:rsidRDefault="009D1678" w:rsidP="001D6AD4">
            <w:pPr>
              <w:jc w:val="center"/>
              <w:rPr>
                <w:b/>
                <w:i/>
              </w:rPr>
            </w:pPr>
          </w:p>
          <w:p w14:paraId="30CCC7FC" w14:textId="77777777" w:rsidR="009D1678" w:rsidRPr="00EC290B" w:rsidRDefault="009D1678" w:rsidP="001D6AD4">
            <w:pPr>
              <w:jc w:val="center"/>
            </w:pPr>
            <w:proofErr w:type="spellStart"/>
            <w:r w:rsidRPr="00EC290B">
              <w:rPr>
                <w:b/>
                <w:i/>
              </w:rPr>
              <w:t>Secţiunea</w:t>
            </w:r>
            <w:proofErr w:type="spellEnd"/>
            <w:r w:rsidRPr="00EC290B">
              <w:rPr>
                <w:b/>
                <w:i/>
              </w:rPr>
              <w:t xml:space="preserve"> 6</w:t>
            </w:r>
          </w:p>
          <w:p w14:paraId="3B20ECE2" w14:textId="77777777" w:rsidR="009D1678" w:rsidRDefault="009D1678" w:rsidP="001D6AD4">
            <w:pPr>
              <w:jc w:val="center"/>
              <w:rPr>
                <w:b/>
                <w:i/>
              </w:rPr>
            </w:pPr>
            <w:r w:rsidRPr="00EC290B">
              <w:rPr>
                <w:b/>
                <w:i/>
              </w:rPr>
              <w:t>Consultările efectuate în vederea elaborării actului normativ</w:t>
            </w:r>
          </w:p>
          <w:p w14:paraId="792C67E0" w14:textId="77777777" w:rsidR="009D1678" w:rsidRPr="00EC290B" w:rsidRDefault="009D1678" w:rsidP="001D6AD4">
            <w:pPr>
              <w:jc w:val="center"/>
              <w:rPr>
                <w:b/>
                <w:i/>
              </w:rPr>
            </w:pPr>
          </w:p>
          <w:p w14:paraId="3799EB0C" w14:textId="77777777" w:rsidR="009D1678" w:rsidRPr="00EC290B" w:rsidRDefault="009D1678" w:rsidP="001D6AD4">
            <w:pPr>
              <w:jc w:val="center"/>
            </w:pPr>
          </w:p>
        </w:tc>
      </w:tr>
      <w:tr w:rsidR="009D1678" w:rsidRPr="00EC290B" w14:paraId="06272949" w14:textId="77777777" w:rsidTr="00E368C7">
        <w:tc>
          <w:tcPr>
            <w:tcW w:w="2405" w:type="dxa"/>
          </w:tcPr>
          <w:p w14:paraId="37473689" w14:textId="77777777" w:rsidR="009D1678" w:rsidRDefault="009D1678" w:rsidP="001D6AD4">
            <w:pPr>
              <w:jc w:val="both"/>
            </w:pPr>
            <w:r w:rsidRPr="00EC290B">
              <w:t xml:space="preserve">1. </w:t>
            </w:r>
            <w:proofErr w:type="spellStart"/>
            <w:r w:rsidRPr="00EC290B">
              <w:t>Informaţii</w:t>
            </w:r>
            <w:proofErr w:type="spellEnd"/>
            <w:r w:rsidRPr="00EC290B">
              <w:t xml:space="preserve"> privind procesul de consultare cu </w:t>
            </w:r>
            <w:proofErr w:type="spellStart"/>
            <w:r w:rsidRPr="00EC290B">
              <w:t>organizaţii</w:t>
            </w:r>
            <w:proofErr w:type="spellEnd"/>
            <w:r w:rsidRPr="00EC290B">
              <w:t xml:space="preserve"> neguvernamentale, institute de cercetare </w:t>
            </w:r>
            <w:proofErr w:type="spellStart"/>
            <w:r w:rsidRPr="00EC290B">
              <w:t>şi</w:t>
            </w:r>
            <w:proofErr w:type="spellEnd"/>
            <w:r w:rsidRPr="00EC290B">
              <w:t xml:space="preserve"> alte organisme implicate </w:t>
            </w:r>
          </w:p>
          <w:p w14:paraId="4203E4EF" w14:textId="77777777" w:rsidR="009D1678" w:rsidRPr="00EC290B" w:rsidRDefault="009D1678" w:rsidP="001D6AD4">
            <w:pPr>
              <w:jc w:val="both"/>
            </w:pPr>
          </w:p>
        </w:tc>
        <w:tc>
          <w:tcPr>
            <w:tcW w:w="7938" w:type="dxa"/>
            <w:gridSpan w:val="6"/>
          </w:tcPr>
          <w:p w14:paraId="2A728363" w14:textId="77777777" w:rsidR="009D1678" w:rsidRPr="00EC290B" w:rsidRDefault="009D1678" w:rsidP="00E73792">
            <w:r w:rsidRPr="00EC290B">
              <w:t>Actul normativ nu se referă la acest subiect.</w:t>
            </w:r>
          </w:p>
        </w:tc>
      </w:tr>
      <w:tr w:rsidR="009D1678" w:rsidRPr="00EC290B" w14:paraId="5116877E" w14:textId="77777777" w:rsidTr="00E368C7">
        <w:tc>
          <w:tcPr>
            <w:tcW w:w="2405" w:type="dxa"/>
          </w:tcPr>
          <w:p w14:paraId="27679177" w14:textId="77777777" w:rsidR="009D1678" w:rsidRDefault="009D1678" w:rsidP="001D6AD4">
            <w:pPr>
              <w:jc w:val="both"/>
            </w:pPr>
            <w:r w:rsidRPr="00EC290B">
              <w:t xml:space="preserve">2. Fundamentarea alegerii </w:t>
            </w:r>
            <w:proofErr w:type="spellStart"/>
            <w:r w:rsidRPr="00EC290B">
              <w:t>organizaţiilor</w:t>
            </w:r>
            <w:proofErr w:type="spellEnd"/>
            <w:r w:rsidRPr="00EC290B">
              <w:t xml:space="preserve"> cu care a avut loc consultarea, precum </w:t>
            </w:r>
            <w:proofErr w:type="spellStart"/>
            <w:r w:rsidRPr="00EC290B">
              <w:t>şi</w:t>
            </w:r>
            <w:proofErr w:type="spellEnd"/>
            <w:r w:rsidRPr="00EC290B">
              <w:t xml:space="preserve"> a modului în care activitatea acestor </w:t>
            </w:r>
            <w:proofErr w:type="spellStart"/>
            <w:r w:rsidRPr="00EC290B">
              <w:t>organizaţii</w:t>
            </w:r>
            <w:proofErr w:type="spellEnd"/>
            <w:r w:rsidRPr="00EC290B">
              <w:t xml:space="preserve"> este legată de obiectul actului normativ</w:t>
            </w:r>
          </w:p>
          <w:p w14:paraId="4B4441B2" w14:textId="77777777" w:rsidR="009D1678" w:rsidRPr="00EC290B" w:rsidRDefault="009D1678" w:rsidP="001D6AD4">
            <w:pPr>
              <w:jc w:val="both"/>
            </w:pPr>
          </w:p>
        </w:tc>
        <w:tc>
          <w:tcPr>
            <w:tcW w:w="7938" w:type="dxa"/>
            <w:gridSpan w:val="6"/>
          </w:tcPr>
          <w:p w14:paraId="14991DBD" w14:textId="77777777" w:rsidR="009D1678" w:rsidRPr="00EC290B" w:rsidRDefault="009D1678" w:rsidP="001D6AD4">
            <w:pPr>
              <w:jc w:val="both"/>
            </w:pPr>
            <w:r w:rsidRPr="00EC290B">
              <w:t>Actul normativ nu se referă la acest subiect.</w:t>
            </w:r>
          </w:p>
        </w:tc>
      </w:tr>
      <w:tr w:rsidR="009D1678" w:rsidRPr="00EC290B" w14:paraId="01206FA3" w14:textId="77777777" w:rsidTr="00E368C7">
        <w:tc>
          <w:tcPr>
            <w:tcW w:w="2405" w:type="dxa"/>
          </w:tcPr>
          <w:p w14:paraId="6858D093" w14:textId="77777777" w:rsidR="009D1678" w:rsidRDefault="009D1678" w:rsidP="001D6AD4">
            <w:pPr>
              <w:jc w:val="both"/>
            </w:pPr>
            <w:r w:rsidRPr="00EC290B">
              <w:t xml:space="preserve">3. Consultările organizate cu </w:t>
            </w:r>
            <w:proofErr w:type="spellStart"/>
            <w:r w:rsidRPr="00EC290B">
              <w:lastRenderedPageBreak/>
              <w:t>autorităţile</w:t>
            </w:r>
            <w:proofErr w:type="spellEnd"/>
            <w:r>
              <w:t xml:space="preserve"> </w:t>
            </w:r>
            <w:proofErr w:type="spellStart"/>
            <w:r w:rsidRPr="00EC290B">
              <w:t>administraţiei</w:t>
            </w:r>
            <w:proofErr w:type="spellEnd"/>
            <w:r w:rsidRPr="00EC290B">
              <w:t xml:space="preserve"> publice locale, în </w:t>
            </w:r>
            <w:proofErr w:type="spellStart"/>
            <w:r w:rsidRPr="00EC290B">
              <w:t>situaţia</w:t>
            </w:r>
            <w:proofErr w:type="spellEnd"/>
            <w:r w:rsidRPr="00EC290B">
              <w:t xml:space="preserve"> în care  actul normativ are ca obiect </w:t>
            </w:r>
            <w:proofErr w:type="spellStart"/>
            <w:r w:rsidRPr="00EC290B">
              <w:t>activităţi</w:t>
            </w:r>
            <w:proofErr w:type="spellEnd"/>
            <w:r w:rsidRPr="00EC290B">
              <w:t xml:space="preserve"> ale acestor </w:t>
            </w:r>
            <w:proofErr w:type="spellStart"/>
            <w:r w:rsidRPr="00EC290B">
              <w:t>autorităţi</w:t>
            </w:r>
            <w:proofErr w:type="spellEnd"/>
            <w:r w:rsidRPr="00EC290B">
              <w:t xml:space="preserve">, în </w:t>
            </w:r>
            <w:proofErr w:type="spellStart"/>
            <w:r w:rsidRPr="00EC290B">
              <w:t>condiţiile</w:t>
            </w:r>
            <w:proofErr w:type="spellEnd"/>
            <w:r w:rsidRPr="00EC290B">
              <w:t xml:space="preserve"> Hotărârii Guvernului nr. 521/2005 privind procedura de consultare a structurilor asociative ale </w:t>
            </w:r>
            <w:proofErr w:type="spellStart"/>
            <w:r w:rsidRPr="00EC290B">
              <w:t>autorităţilor</w:t>
            </w:r>
            <w:proofErr w:type="spellEnd"/>
            <w:r>
              <w:t xml:space="preserve"> </w:t>
            </w:r>
            <w:proofErr w:type="spellStart"/>
            <w:r w:rsidRPr="00EC290B">
              <w:t>administraţiei</w:t>
            </w:r>
            <w:proofErr w:type="spellEnd"/>
            <w:r w:rsidRPr="00EC290B">
              <w:t xml:space="preserve"> publice locale la elaborarea proiectelor de acte normative</w:t>
            </w:r>
          </w:p>
          <w:p w14:paraId="32469582" w14:textId="77777777" w:rsidR="009D1678" w:rsidRPr="00EC290B" w:rsidRDefault="009D1678" w:rsidP="001D6AD4">
            <w:pPr>
              <w:jc w:val="both"/>
            </w:pPr>
          </w:p>
        </w:tc>
        <w:tc>
          <w:tcPr>
            <w:tcW w:w="7938" w:type="dxa"/>
            <w:gridSpan w:val="6"/>
          </w:tcPr>
          <w:p w14:paraId="58E26A9A" w14:textId="77777777" w:rsidR="009D1678" w:rsidRPr="00EC290B" w:rsidRDefault="009D1678" w:rsidP="001D6AD4">
            <w:pPr>
              <w:jc w:val="both"/>
            </w:pPr>
            <w:r w:rsidRPr="00EC290B">
              <w:lastRenderedPageBreak/>
              <w:t>Actul normativ nu se referă la acest subiect.</w:t>
            </w:r>
          </w:p>
        </w:tc>
      </w:tr>
      <w:tr w:rsidR="009D1678" w:rsidRPr="00EC290B" w14:paraId="42DF8E45" w14:textId="77777777" w:rsidTr="00E368C7">
        <w:tc>
          <w:tcPr>
            <w:tcW w:w="2405" w:type="dxa"/>
          </w:tcPr>
          <w:p w14:paraId="546783F3" w14:textId="77777777" w:rsidR="009D1678" w:rsidRDefault="009D1678" w:rsidP="001D6AD4">
            <w:pPr>
              <w:jc w:val="both"/>
            </w:pPr>
            <w:r w:rsidRPr="00EC290B">
              <w:t xml:space="preserve">4. Consultările </w:t>
            </w:r>
            <w:proofErr w:type="spellStart"/>
            <w:r w:rsidRPr="00EC290B">
              <w:t>desfăşurate</w:t>
            </w:r>
            <w:proofErr w:type="spellEnd"/>
            <w:r w:rsidRPr="00EC290B">
              <w:t xml:space="preserve"> în cadrul consiliilor interministeriale, în conformitate cu prevederile Hotărârii Guvernului nr. 750 / 2005 privind constituirea consiliilor interministeriale permanente</w:t>
            </w:r>
          </w:p>
          <w:p w14:paraId="223DE2EA" w14:textId="77777777" w:rsidR="009D1678" w:rsidRPr="00EC290B" w:rsidRDefault="009D1678" w:rsidP="001D6AD4">
            <w:pPr>
              <w:jc w:val="both"/>
            </w:pPr>
          </w:p>
        </w:tc>
        <w:tc>
          <w:tcPr>
            <w:tcW w:w="7938" w:type="dxa"/>
            <w:gridSpan w:val="6"/>
          </w:tcPr>
          <w:p w14:paraId="3B36DD96" w14:textId="77777777" w:rsidR="009D1678" w:rsidRPr="00EC290B" w:rsidRDefault="009D1678" w:rsidP="00E73792">
            <w:r w:rsidRPr="00EC290B">
              <w:t>Actul normativ nu se referă la acest subiect.</w:t>
            </w:r>
          </w:p>
        </w:tc>
      </w:tr>
      <w:tr w:rsidR="009D1678" w:rsidRPr="00EC290B" w14:paraId="72D99F76" w14:textId="77777777" w:rsidTr="00E368C7">
        <w:tc>
          <w:tcPr>
            <w:tcW w:w="2405" w:type="dxa"/>
          </w:tcPr>
          <w:p w14:paraId="1561D18C" w14:textId="77777777" w:rsidR="009D1678" w:rsidRPr="00EC290B" w:rsidRDefault="009D1678" w:rsidP="00E73792">
            <w:r w:rsidRPr="00EC290B">
              <w:t xml:space="preserve">5. </w:t>
            </w:r>
            <w:proofErr w:type="spellStart"/>
            <w:r w:rsidRPr="00EC290B">
              <w:t>Informaţii</w:t>
            </w:r>
            <w:proofErr w:type="spellEnd"/>
            <w:r w:rsidRPr="00EC290B">
              <w:t xml:space="preserve"> privind avizarea de către:</w:t>
            </w:r>
          </w:p>
          <w:p w14:paraId="64B0B196" w14:textId="77777777" w:rsidR="009D1678" w:rsidRPr="00EC290B" w:rsidRDefault="009D1678" w:rsidP="00E73792">
            <w:r w:rsidRPr="00EC290B">
              <w:t>a) Consiliul Legislativ</w:t>
            </w:r>
          </w:p>
          <w:p w14:paraId="6999BD81" w14:textId="77777777" w:rsidR="009D1678" w:rsidRPr="00EC290B" w:rsidRDefault="009D1678" w:rsidP="00E73792">
            <w:r w:rsidRPr="00EC290B">
              <w:t xml:space="preserve">b) Consiliul Suprem de Apărare a </w:t>
            </w:r>
            <w:proofErr w:type="spellStart"/>
            <w:r w:rsidRPr="00EC290B">
              <w:t>Ţării</w:t>
            </w:r>
            <w:proofErr w:type="spellEnd"/>
          </w:p>
          <w:p w14:paraId="4A07DAED" w14:textId="77777777" w:rsidR="009D1678" w:rsidRPr="00EC290B" w:rsidRDefault="009D1678" w:rsidP="00E73792">
            <w:r w:rsidRPr="00EC290B">
              <w:t xml:space="preserve">c) Consiliul Economic </w:t>
            </w:r>
            <w:proofErr w:type="spellStart"/>
            <w:r w:rsidRPr="00EC290B">
              <w:t>şi</w:t>
            </w:r>
            <w:proofErr w:type="spellEnd"/>
            <w:r w:rsidRPr="00EC290B">
              <w:t xml:space="preserve"> Social</w:t>
            </w:r>
          </w:p>
          <w:p w14:paraId="2A668081" w14:textId="77777777" w:rsidR="009D1678" w:rsidRPr="00EC290B" w:rsidRDefault="009D1678" w:rsidP="00E73792">
            <w:r w:rsidRPr="00EC290B">
              <w:t xml:space="preserve">d) Consiliul </w:t>
            </w:r>
            <w:proofErr w:type="spellStart"/>
            <w:r w:rsidRPr="00EC290B">
              <w:t>Concurenţei</w:t>
            </w:r>
            <w:proofErr w:type="spellEnd"/>
          </w:p>
          <w:p w14:paraId="395C9680" w14:textId="77777777" w:rsidR="009D1678" w:rsidRDefault="009D1678" w:rsidP="00E73792">
            <w:r w:rsidRPr="00EC290B">
              <w:t>e) Curtea de Conturi</w:t>
            </w:r>
          </w:p>
          <w:p w14:paraId="30068AD6" w14:textId="77777777" w:rsidR="009D1678" w:rsidRPr="00EC290B" w:rsidRDefault="009D1678" w:rsidP="00E73792"/>
        </w:tc>
        <w:tc>
          <w:tcPr>
            <w:tcW w:w="7938" w:type="dxa"/>
            <w:gridSpan w:val="6"/>
          </w:tcPr>
          <w:p w14:paraId="06090186" w14:textId="77777777" w:rsidR="009D1678" w:rsidRPr="00EC290B" w:rsidRDefault="009D1678" w:rsidP="001D6AD4">
            <w:pPr>
              <w:jc w:val="both"/>
            </w:pPr>
            <w:r w:rsidRPr="00EC290B">
              <w:t xml:space="preserve">Pentru proiectul de act normativ se solicită avizul </w:t>
            </w:r>
            <w:r>
              <w:t xml:space="preserve">de </w:t>
            </w:r>
            <w:r w:rsidRPr="00EC290B">
              <w:t xml:space="preserve">la </w:t>
            </w:r>
            <w:r>
              <w:t xml:space="preserve">Consiliul Concurenței și </w:t>
            </w:r>
            <w:r w:rsidRPr="00EC290B">
              <w:t xml:space="preserve">Consiliul Legislativ </w:t>
            </w:r>
          </w:p>
          <w:p w14:paraId="228C13A0" w14:textId="77777777" w:rsidR="009D1678" w:rsidRPr="00EC290B" w:rsidRDefault="009D1678" w:rsidP="00153FF6"/>
        </w:tc>
      </w:tr>
      <w:tr w:rsidR="009D1678" w:rsidRPr="00EC290B" w14:paraId="21AFBFE2" w14:textId="77777777" w:rsidTr="00E368C7">
        <w:tc>
          <w:tcPr>
            <w:tcW w:w="2405" w:type="dxa"/>
          </w:tcPr>
          <w:p w14:paraId="21C776DE" w14:textId="77777777" w:rsidR="009D1678" w:rsidRPr="00EC290B" w:rsidRDefault="009D1678" w:rsidP="00E73792">
            <w:r w:rsidRPr="00EC290B">
              <w:t xml:space="preserve">6. Alte </w:t>
            </w:r>
            <w:proofErr w:type="spellStart"/>
            <w:r w:rsidRPr="00EC290B">
              <w:t>informaţii</w:t>
            </w:r>
            <w:proofErr w:type="spellEnd"/>
          </w:p>
        </w:tc>
        <w:tc>
          <w:tcPr>
            <w:tcW w:w="7938" w:type="dxa"/>
            <w:gridSpan w:val="6"/>
          </w:tcPr>
          <w:p w14:paraId="7C27E601" w14:textId="77777777" w:rsidR="009D1678" w:rsidRPr="00EC290B" w:rsidRDefault="009D1678" w:rsidP="00E73792">
            <w:r w:rsidRPr="00EC290B">
              <w:t>Nu au fost identificate</w:t>
            </w:r>
          </w:p>
        </w:tc>
      </w:tr>
      <w:tr w:rsidR="009D1678" w:rsidRPr="00EC290B" w14:paraId="348A78F1" w14:textId="77777777" w:rsidTr="00E368C7">
        <w:tc>
          <w:tcPr>
            <w:tcW w:w="10343" w:type="dxa"/>
            <w:gridSpan w:val="7"/>
          </w:tcPr>
          <w:p w14:paraId="6E60FCF7" w14:textId="77777777" w:rsidR="009D1678" w:rsidRPr="00EC290B" w:rsidRDefault="009D1678" w:rsidP="001D6AD4">
            <w:pPr>
              <w:jc w:val="center"/>
              <w:rPr>
                <w:b/>
                <w:i/>
              </w:rPr>
            </w:pPr>
          </w:p>
          <w:p w14:paraId="19D594F5" w14:textId="77777777" w:rsidR="009D1678" w:rsidRPr="00EC290B" w:rsidRDefault="009D1678" w:rsidP="001D6AD4">
            <w:pPr>
              <w:jc w:val="center"/>
            </w:pPr>
            <w:proofErr w:type="spellStart"/>
            <w:r w:rsidRPr="00EC290B">
              <w:rPr>
                <w:b/>
                <w:i/>
              </w:rPr>
              <w:t>Secţiunea</w:t>
            </w:r>
            <w:proofErr w:type="spellEnd"/>
            <w:r w:rsidRPr="00EC290B">
              <w:rPr>
                <w:b/>
                <w:i/>
              </w:rPr>
              <w:t xml:space="preserve"> 7</w:t>
            </w:r>
          </w:p>
          <w:p w14:paraId="31C02CFB" w14:textId="77777777" w:rsidR="009D1678" w:rsidRPr="00EC290B" w:rsidRDefault="009D1678" w:rsidP="001D6AD4">
            <w:pPr>
              <w:jc w:val="center"/>
              <w:rPr>
                <w:b/>
                <w:i/>
              </w:rPr>
            </w:pPr>
            <w:proofErr w:type="spellStart"/>
            <w:r w:rsidRPr="00EC290B">
              <w:rPr>
                <w:b/>
                <w:i/>
              </w:rPr>
              <w:t>Activităţi</w:t>
            </w:r>
            <w:proofErr w:type="spellEnd"/>
            <w:r w:rsidRPr="00EC290B">
              <w:rPr>
                <w:b/>
                <w:i/>
              </w:rPr>
              <w:t xml:space="preserve"> de informare publică privind elaborarea </w:t>
            </w:r>
            <w:proofErr w:type="spellStart"/>
            <w:r w:rsidRPr="00EC290B">
              <w:rPr>
                <w:b/>
                <w:i/>
              </w:rPr>
              <w:t>şi</w:t>
            </w:r>
            <w:proofErr w:type="spellEnd"/>
            <w:r w:rsidRPr="00EC290B">
              <w:rPr>
                <w:b/>
                <w:i/>
              </w:rPr>
              <w:t xml:space="preserve"> implementarea actului normativ</w:t>
            </w:r>
          </w:p>
        </w:tc>
      </w:tr>
      <w:tr w:rsidR="009D1678" w:rsidRPr="00EC290B" w14:paraId="390616BF" w14:textId="77777777" w:rsidTr="00E368C7">
        <w:tc>
          <w:tcPr>
            <w:tcW w:w="2405" w:type="dxa"/>
          </w:tcPr>
          <w:p w14:paraId="3F4E94A3" w14:textId="77777777" w:rsidR="009D1678" w:rsidRDefault="009D1678" w:rsidP="001D6AD4">
            <w:pPr>
              <w:jc w:val="both"/>
            </w:pPr>
            <w:r w:rsidRPr="00EC290B">
              <w:t xml:space="preserve">1. Informarea </w:t>
            </w:r>
            <w:proofErr w:type="spellStart"/>
            <w:r w:rsidRPr="00EC290B">
              <w:t>societăţii</w:t>
            </w:r>
            <w:proofErr w:type="spellEnd"/>
            <w:r w:rsidRPr="00EC290B">
              <w:t xml:space="preserve"> civile cu privire la necesitatea elaborării actului normativ</w:t>
            </w:r>
          </w:p>
          <w:p w14:paraId="44A8F7F2" w14:textId="77777777" w:rsidR="009D1678" w:rsidRPr="00EC290B" w:rsidRDefault="009D1678" w:rsidP="001D6AD4">
            <w:pPr>
              <w:jc w:val="both"/>
            </w:pPr>
          </w:p>
        </w:tc>
        <w:tc>
          <w:tcPr>
            <w:tcW w:w="7938" w:type="dxa"/>
            <w:gridSpan w:val="6"/>
          </w:tcPr>
          <w:p w14:paraId="213CEABD" w14:textId="77777777" w:rsidR="009D1678" w:rsidRPr="00EC290B" w:rsidRDefault="009D1678" w:rsidP="001D6AD4">
            <w:pPr>
              <w:jc w:val="both"/>
            </w:pPr>
            <w:r w:rsidRPr="00EC290B">
              <w:t>Prezentul proiect de act normativ respecta prevederile art.7 alin.(13) din Legea nr. 52/2003 privind transparența decizională în administrația publică, republicată</w:t>
            </w:r>
          </w:p>
        </w:tc>
      </w:tr>
      <w:tr w:rsidR="009D1678" w:rsidRPr="00EC290B" w14:paraId="64FF2236" w14:textId="77777777" w:rsidTr="00E368C7">
        <w:tc>
          <w:tcPr>
            <w:tcW w:w="2405" w:type="dxa"/>
          </w:tcPr>
          <w:p w14:paraId="39A37F2B" w14:textId="77777777" w:rsidR="009D1678" w:rsidRPr="00EC290B" w:rsidRDefault="009D1678" w:rsidP="001D6AD4">
            <w:pPr>
              <w:jc w:val="both"/>
            </w:pPr>
            <w:r w:rsidRPr="00EC290B">
              <w:lastRenderedPageBreak/>
              <w:t xml:space="preserve">2. Informarea </w:t>
            </w:r>
            <w:proofErr w:type="spellStart"/>
            <w:r w:rsidRPr="00EC290B">
              <w:t>societăţii</w:t>
            </w:r>
            <w:proofErr w:type="spellEnd"/>
            <w:r w:rsidRPr="00EC290B">
              <w:t xml:space="preserve"> civile cu privire la eventualul impact asupra mediului în urma implementării actului normativ, precum </w:t>
            </w:r>
            <w:proofErr w:type="spellStart"/>
            <w:r w:rsidRPr="00EC290B">
              <w:t>şi</w:t>
            </w:r>
            <w:proofErr w:type="spellEnd"/>
            <w:r w:rsidRPr="00EC290B">
              <w:t xml:space="preserve"> efectele asupra </w:t>
            </w:r>
            <w:proofErr w:type="spellStart"/>
            <w:r w:rsidRPr="00EC290B">
              <w:t>sănătăţii</w:t>
            </w:r>
            <w:proofErr w:type="spellEnd"/>
            <w:r>
              <w:t xml:space="preserve"> </w:t>
            </w:r>
            <w:proofErr w:type="spellStart"/>
            <w:r w:rsidRPr="00EC290B">
              <w:t>şi</w:t>
            </w:r>
            <w:proofErr w:type="spellEnd"/>
            <w:r>
              <w:t xml:space="preserve"> </w:t>
            </w:r>
            <w:proofErr w:type="spellStart"/>
            <w:r w:rsidRPr="00EC290B">
              <w:t>securităţii</w:t>
            </w:r>
            <w:proofErr w:type="spellEnd"/>
            <w:r>
              <w:t xml:space="preserve"> </w:t>
            </w:r>
            <w:proofErr w:type="spellStart"/>
            <w:r w:rsidRPr="00EC290B">
              <w:t>cetăţenilor</w:t>
            </w:r>
            <w:proofErr w:type="spellEnd"/>
            <w:r w:rsidRPr="00EC290B">
              <w:t xml:space="preserve"> sau </w:t>
            </w:r>
            <w:proofErr w:type="spellStart"/>
            <w:r w:rsidRPr="00EC290B">
              <w:t>diversităţii</w:t>
            </w:r>
            <w:proofErr w:type="spellEnd"/>
            <w:r w:rsidRPr="00EC290B">
              <w:t xml:space="preserve"> biologice</w:t>
            </w:r>
          </w:p>
        </w:tc>
        <w:tc>
          <w:tcPr>
            <w:tcW w:w="7938" w:type="dxa"/>
            <w:gridSpan w:val="6"/>
          </w:tcPr>
          <w:p w14:paraId="50527008" w14:textId="77777777" w:rsidR="009D1678" w:rsidRPr="00EC290B" w:rsidRDefault="009D1678" w:rsidP="001D6AD4">
            <w:pPr>
              <w:jc w:val="both"/>
            </w:pPr>
            <w:r w:rsidRPr="00EC290B">
              <w:t>Actul normativ nu se referă la acest subiect.</w:t>
            </w:r>
          </w:p>
          <w:p w14:paraId="05A0D3D4" w14:textId="77777777" w:rsidR="009D1678" w:rsidRPr="00EC290B" w:rsidRDefault="009D1678" w:rsidP="001D6AD4">
            <w:pPr>
              <w:jc w:val="both"/>
            </w:pPr>
          </w:p>
          <w:p w14:paraId="05EB153B" w14:textId="77777777" w:rsidR="009D1678" w:rsidRPr="00EC290B" w:rsidRDefault="009D1678" w:rsidP="001D6AD4">
            <w:pPr>
              <w:jc w:val="both"/>
            </w:pPr>
          </w:p>
          <w:p w14:paraId="269A282A" w14:textId="77777777" w:rsidR="009D1678" w:rsidRPr="00EC290B" w:rsidRDefault="009D1678" w:rsidP="001D6AD4">
            <w:pPr>
              <w:jc w:val="both"/>
            </w:pPr>
          </w:p>
          <w:p w14:paraId="0303A1C9" w14:textId="77777777" w:rsidR="009D1678" w:rsidRPr="00EC290B" w:rsidRDefault="009D1678" w:rsidP="001D6AD4">
            <w:pPr>
              <w:jc w:val="both"/>
            </w:pPr>
          </w:p>
          <w:p w14:paraId="3D625D48" w14:textId="77777777" w:rsidR="009D1678" w:rsidRPr="00EC290B" w:rsidRDefault="009D1678" w:rsidP="001D6AD4">
            <w:pPr>
              <w:jc w:val="both"/>
            </w:pPr>
          </w:p>
          <w:p w14:paraId="01A17505" w14:textId="77777777" w:rsidR="009D1678" w:rsidRPr="00EC290B" w:rsidRDefault="009D1678" w:rsidP="001D6AD4">
            <w:pPr>
              <w:jc w:val="both"/>
            </w:pPr>
          </w:p>
          <w:p w14:paraId="2A12ED7A" w14:textId="77777777" w:rsidR="009D1678" w:rsidRPr="00EC290B" w:rsidRDefault="009D1678" w:rsidP="001D6AD4">
            <w:pPr>
              <w:jc w:val="both"/>
            </w:pPr>
          </w:p>
          <w:p w14:paraId="332D1EB0" w14:textId="77777777" w:rsidR="009D1678" w:rsidRPr="00EC290B" w:rsidRDefault="009D1678" w:rsidP="001D6AD4">
            <w:pPr>
              <w:jc w:val="both"/>
            </w:pPr>
          </w:p>
        </w:tc>
      </w:tr>
      <w:tr w:rsidR="009D1678" w:rsidRPr="00EC290B" w14:paraId="4D54DD9A" w14:textId="77777777" w:rsidTr="00E368C7">
        <w:trPr>
          <w:trHeight w:val="325"/>
        </w:trPr>
        <w:tc>
          <w:tcPr>
            <w:tcW w:w="2405" w:type="dxa"/>
          </w:tcPr>
          <w:p w14:paraId="2AD052C3" w14:textId="77777777" w:rsidR="009D1678" w:rsidRPr="00EC290B" w:rsidRDefault="009D1678" w:rsidP="00E73792">
            <w:r w:rsidRPr="00EC290B">
              <w:t xml:space="preserve">3. Alte </w:t>
            </w:r>
            <w:proofErr w:type="spellStart"/>
            <w:r w:rsidRPr="00EC290B">
              <w:t>informaţii</w:t>
            </w:r>
            <w:proofErr w:type="spellEnd"/>
          </w:p>
        </w:tc>
        <w:tc>
          <w:tcPr>
            <w:tcW w:w="7938" w:type="dxa"/>
            <w:gridSpan w:val="6"/>
          </w:tcPr>
          <w:p w14:paraId="1503DC9B" w14:textId="77777777" w:rsidR="009D1678" w:rsidRPr="00EC290B" w:rsidRDefault="009D1678" w:rsidP="001D6AD4">
            <w:pPr>
              <w:jc w:val="both"/>
            </w:pPr>
            <w:r w:rsidRPr="00EC290B">
              <w:t>Nu au fost identificate</w:t>
            </w:r>
          </w:p>
          <w:p w14:paraId="5032F103" w14:textId="77777777" w:rsidR="009D1678" w:rsidRPr="00EC290B" w:rsidRDefault="009D1678" w:rsidP="001D6AD4">
            <w:pPr>
              <w:jc w:val="both"/>
            </w:pPr>
          </w:p>
        </w:tc>
      </w:tr>
      <w:tr w:rsidR="009D1678" w:rsidRPr="00EC290B" w14:paraId="2FD23516" w14:textId="77777777" w:rsidTr="00E368C7">
        <w:trPr>
          <w:trHeight w:val="575"/>
        </w:trPr>
        <w:tc>
          <w:tcPr>
            <w:tcW w:w="10343" w:type="dxa"/>
            <w:gridSpan w:val="7"/>
          </w:tcPr>
          <w:p w14:paraId="4BC62ACC" w14:textId="77777777" w:rsidR="009D1678" w:rsidRPr="00EC290B" w:rsidRDefault="009D1678" w:rsidP="001D6AD4">
            <w:pPr>
              <w:jc w:val="center"/>
            </w:pPr>
            <w:proofErr w:type="spellStart"/>
            <w:r w:rsidRPr="00EC290B">
              <w:rPr>
                <w:b/>
                <w:i/>
              </w:rPr>
              <w:t>Secţiunea</w:t>
            </w:r>
            <w:proofErr w:type="spellEnd"/>
            <w:r w:rsidRPr="00EC290B">
              <w:rPr>
                <w:b/>
                <w:i/>
              </w:rPr>
              <w:t xml:space="preserve"> 8</w:t>
            </w:r>
          </w:p>
          <w:p w14:paraId="0C64A363" w14:textId="77777777" w:rsidR="009D1678" w:rsidRDefault="009D1678" w:rsidP="001D6AD4">
            <w:pPr>
              <w:jc w:val="center"/>
              <w:rPr>
                <w:b/>
                <w:i/>
              </w:rPr>
            </w:pPr>
            <w:r w:rsidRPr="00EC290B">
              <w:rPr>
                <w:b/>
                <w:i/>
              </w:rPr>
              <w:t>Măsuri de implementare</w:t>
            </w:r>
          </w:p>
          <w:p w14:paraId="0BDCC730" w14:textId="77777777" w:rsidR="009D1678" w:rsidRPr="00EC290B" w:rsidRDefault="009D1678" w:rsidP="001D6AD4">
            <w:pPr>
              <w:jc w:val="center"/>
              <w:rPr>
                <w:b/>
                <w:i/>
              </w:rPr>
            </w:pPr>
          </w:p>
        </w:tc>
      </w:tr>
      <w:tr w:rsidR="009D1678" w:rsidRPr="00EC290B" w14:paraId="67CE9F32" w14:textId="77777777" w:rsidTr="00E368C7">
        <w:tc>
          <w:tcPr>
            <w:tcW w:w="2405" w:type="dxa"/>
          </w:tcPr>
          <w:p w14:paraId="2E4B4CC2" w14:textId="77777777" w:rsidR="009D1678" w:rsidRPr="00EC290B" w:rsidRDefault="009D1678" w:rsidP="001D6AD4">
            <w:pPr>
              <w:jc w:val="both"/>
            </w:pPr>
            <w:r w:rsidRPr="00EC290B">
              <w:t xml:space="preserve">1. Măsurile de punere în aplicare a actului normativ de către </w:t>
            </w:r>
            <w:proofErr w:type="spellStart"/>
            <w:r w:rsidRPr="00EC290B">
              <w:t>autorităţile</w:t>
            </w:r>
            <w:proofErr w:type="spellEnd"/>
            <w:r>
              <w:t xml:space="preserve"> </w:t>
            </w:r>
            <w:proofErr w:type="spellStart"/>
            <w:r w:rsidRPr="00EC290B">
              <w:t>administraţiei</w:t>
            </w:r>
            <w:proofErr w:type="spellEnd"/>
            <w:r w:rsidRPr="00EC290B">
              <w:t xml:space="preserve"> publice centrale </w:t>
            </w:r>
            <w:proofErr w:type="spellStart"/>
            <w:r w:rsidRPr="00EC290B">
              <w:t>şi</w:t>
            </w:r>
            <w:proofErr w:type="spellEnd"/>
            <w:r w:rsidRPr="00EC290B">
              <w:t xml:space="preserve"> /sau locale – </w:t>
            </w:r>
            <w:proofErr w:type="spellStart"/>
            <w:r w:rsidRPr="00EC290B">
              <w:t>înfiinţarea</w:t>
            </w:r>
            <w:proofErr w:type="spellEnd"/>
            <w:r w:rsidRPr="00EC290B">
              <w:t xml:space="preserve"> unor noi organisme sau extinderea </w:t>
            </w:r>
            <w:proofErr w:type="spellStart"/>
            <w:r w:rsidRPr="00EC290B">
              <w:t>competenţelor</w:t>
            </w:r>
            <w:proofErr w:type="spellEnd"/>
            <w:r>
              <w:t xml:space="preserve"> </w:t>
            </w:r>
            <w:proofErr w:type="spellStart"/>
            <w:r w:rsidRPr="00EC290B">
              <w:t>instituţiilor</w:t>
            </w:r>
            <w:proofErr w:type="spellEnd"/>
            <w:r w:rsidRPr="00EC290B">
              <w:t xml:space="preserve"> existente</w:t>
            </w:r>
          </w:p>
          <w:p w14:paraId="19CC780F" w14:textId="77777777" w:rsidR="009D1678" w:rsidRPr="00EC290B" w:rsidRDefault="009D1678" w:rsidP="001D6AD4">
            <w:pPr>
              <w:jc w:val="both"/>
            </w:pPr>
          </w:p>
        </w:tc>
        <w:tc>
          <w:tcPr>
            <w:tcW w:w="7938" w:type="dxa"/>
            <w:gridSpan w:val="6"/>
          </w:tcPr>
          <w:p w14:paraId="54269929" w14:textId="77777777" w:rsidR="009D1678" w:rsidRPr="00EC290B" w:rsidRDefault="009D1678" w:rsidP="001D6AD4">
            <w:pPr>
              <w:jc w:val="both"/>
            </w:pPr>
            <w:r>
              <w:t xml:space="preserve">Ministerul Economiei, </w:t>
            </w:r>
            <w:proofErr w:type="spellStart"/>
            <w:r>
              <w:t>Antreprenoriatului</w:t>
            </w:r>
            <w:proofErr w:type="spellEnd"/>
            <w:r>
              <w:t xml:space="preserve"> si Turismului va anula conform legii </w:t>
            </w:r>
            <w:r w:rsidRPr="00EC01C4">
              <w:t>Măsura 3.</w:t>
            </w:r>
            <w:r>
              <w:t xml:space="preserve"> </w:t>
            </w:r>
          </w:p>
        </w:tc>
      </w:tr>
      <w:tr w:rsidR="009D1678" w:rsidRPr="00EC290B" w14:paraId="4D30ED72" w14:textId="77777777" w:rsidTr="00E368C7">
        <w:trPr>
          <w:trHeight w:val="422"/>
        </w:trPr>
        <w:tc>
          <w:tcPr>
            <w:tcW w:w="2405" w:type="dxa"/>
          </w:tcPr>
          <w:p w14:paraId="7CBE312E" w14:textId="77777777" w:rsidR="009D1678" w:rsidRPr="00EC290B" w:rsidRDefault="009D1678" w:rsidP="00E73792">
            <w:r w:rsidRPr="00EC290B">
              <w:t xml:space="preserve">2. Alte </w:t>
            </w:r>
            <w:proofErr w:type="spellStart"/>
            <w:r w:rsidRPr="00EC290B">
              <w:t>informaţii</w:t>
            </w:r>
            <w:proofErr w:type="spellEnd"/>
          </w:p>
        </w:tc>
        <w:tc>
          <w:tcPr>
            <w:tcW w:w="7938" w:type="dxa"/>
            <w:gridSpan w:val="6"/>
          </w:tcPr>
          <w:p w14:paraId="2771A0C2" w14:textId="77777777" w:rsidR="009D1678" w:rsidRPr="00EC290B" w:rsidRDefault="009D1678" w:rsidP="00E73792"/>
        </w:tc>
      </w:tr>
    </w:tbl>
    <w:p w14:paraId="69120661" w14:textId="77777777" w:rsidR="009D1678" w:rsidRPr="004A722E" w:rsidRDefault="009D1678" w:rsidP="002D0D26">
      <w:pPr>
        <w:ind w:firstLine="720"/>
        <w:jc w:val="both"/>
      </w:pPr>
    </w:p>
    <w:p w14:paraId="738B9A84" w14:textId="77777777" w:rsidR="009D1678" w:rsidRPr="004A722E" w:rsidRDefault="009D1678" w:rsidP="00A208F3">
      <w:pPr>
        <w:widowControl w:val="0"/>
        <w:jc w:val="both"/>
        <w:rPr>
          <w:lang w:eastAsia="ro-RO"/>
        </w:rPr>
      </w:pPr>
      <w:r w:rsidRPr="00422B28">
        <w:t xml:space="preserve">Față de cele prezentate, a fost promovat prezentul proiect de </w:t>
      </w:r>
      <w:r w:rsidRPr="001A01F6">
        <w:rPr>
          <w:b/>
          <w:bCs/>
          <w:i/>
          <w:iCs/>
        </w:rPr>
        <w:t xml:space="preserve">Ordonanță de urgență a Guvernului pentru modificarea Ordonanței de urgență a Guvernului nr. 130/2020 privind unele măsuri pentru acordarea de sprijin financiar din fonduri externe nerambursabile, aferente Programului </w:t>
      </w:r>
      <w:proofErr w:type="spellStart"/>
      <w:r w:rsidRPr="001A01F6">
        <w:rPr>
          <w:b/>
          <w:bCs/>
          <w:i/>
          <w:iCs/>
        </w:rPr>
        <w:t>operaţional</w:t>
      </w:r>
      <w:proofErr w:type="spellEnd"/>
      <w:r w:rsidRPr="001A01F6">
        <w:rPr>
          <w:b/>
          <w:bCs/>
          <w:i/>
          <w:iCs/>
        </w:rPr>
        <w:t xml:space="preserve"> Competitivitate 2014-2020, în contextul crizei provocate de COVID-19, precum </w:t>
      </w:r>
      <w:proofErr w:type="spellStart"/>
      <w:r w:rsidRPr="001A01F6">
        <w:rPr>
          <w:b/>
          <w:bCs/>
          <w:i/>
          <w:iCs/>
        </w:rPr>
        <w:t>şi</w:t>
      </w:r>
      <w:proofErr w:type="spellEnd"/>
      <w:r w:rsidRPr="001A01F6">
        <w:rPr>
          <w:b/>
          <w:bCs/>
          <w:i/>
          <w:iCs/>
        </w:rPr>
        <w:t xml:space="preserve"> alte măsuri în domeniul fondurilor europene</w:t>
      </w:r>
      <w:r w:rsidRPr="001A01F6">
        <w:rPr>
          <w:b/>
          <w:bCs/>
          <w:i/>
          <w:iCs/>
          <w:lang w:eastAsia="ro-RO"/>
        </w:rPr>
        <w:t>,</w:t>
      </w:r>
      <w:r w:rsidRPr="004A722E">
        <w:rPr>
          <w:lang w:eastAsia="ro-RO"/>
        </w:rPr>
        <w:t xml:space="preserve"> care în forma prezentată a fost avizat de către instituțiile interesate și de către Consiliul Legislativ și pe care îl supunem spre adoptare.</w:t>
      </w:r>
    </w:p>
    <w:p w14:paraId="4DB3ADA4" w14:textId="77777777" w:rsidR="009D1678" w:rsidRPr="004A722E" w:rsidRDefault="009D1678" w:rsidP="002D0D26">
      <w:pPr>
        <w:ind w:firstLine="720"/>
        <w:jc w:val="both"/>
        <w:rPr>
          <w:lang w:eastAsia="ro-RO"/>
        </w:rPr>
      </w:pPr>
    </w:p>
    <w:tbl>
      <w:tblPr>
        <w:tblW w:w="8651" w:type="dxa"/>
        <w:jc w:val="center"/>
        <w:tblLook w:val="00A0" w:firstRow="1" w:lastRow="0" w:firstColumn="1" w:lastColumn="0" w:noHBand="0" w:noVBand="0"/>
      </w:tblPr>
      <w:tblGrid>
        <w:gridCol w:w="4325"/>
        <w:gridCol w:w="4326"/>
      </w:tblGrid>
      <w:tr w:rsidR="009D1678" w:rsidRPr="004A722E" w14:paraId="2608EE33" w14:textId="77777777" w:rsidTr="00CA4CD0">
        <w:trPr>
          <w:trHeight w:val="544"/>
          <w:jc w:val="center"/>
        </w:trPr>
        <w:tc>
          <w:tcPr>
            <w:tcW w:w="4325" w:type="dxa"/>
          </w:tcPr>
          <w:p w14:paraId="011957CE" w14:textId="77777777" w:rsidR="009D1678" w:rsidRPr="001D6AD4" w:rsidRDefault="009D1678" w:rsidP="001D6AD4">
            <w:pPr>
              <w:jc w:val="center"/>
              <w:rPr>
                <w:b/>
              </w:rPr>
            </w:pPr>
            <w:r w:rsidRPr="001D6AD4">
              <w:rPr>
                <w:b/>
              </w:rPr>
              <w:t>MINISTRUL INVESTIȚIILOR ȘI PROIECTELOR EUROPENE</w:t>
            </w:r>
          </w:p>
        </w:tc>
        <w:tc>
          <w:tcPr>
            <w:tcW w:w="4326" w:type="dxa"/>
          </w:tcPr>
          <w:p w14:paraId="444A2A8A" w14:textId="77777777" w:rsidR="009D1678" w:rsidRDefault="009D1678" w:rsidP="001D6AD4">
            <w:pPr>
              <w:jc w:val="center"/>
              <w:rPr>
                <w:b/>
                <w:bCs/>
                <w:lang w:eastAsia="ro-RO"/>
              </w:rPr>
            </w:pPr>
            <w:r w:rsidRPr="001D6AD4">
              <w:rPr>
                <w:b/>
                <w:bCs/>
                <w:lang w:eastAsia="ro-RO"/>
              </w:rPr>
              <w:t>MINISTRUL ECONOMIEI, ANTREPRENORIATULUI ȘI TURISMULUI</w:t>
            </w:r>
          </w:p>
          <w:p w14:paraId="6C4ECC85" w14:textId="77777777" w:rsidR="009D1678" w:rsidRPr="001D6AD4" w:rsidRDefault="009D1678" w:rsidP="001D6AD4">
            <w:pPr>
              <w:jc w:val="center"/>
              <w:rPr>
                <w:b/>
                <w:bCs/>
                <w:lang w:eastAsia="ro-RO"/>
              </w:rPr>
            </w:pPr>
          </w:p>
        </w:tc>
      </w:tr>
      <w:tr w:rsidR="009D1678" w:rsidRPr="004A722E" w14:paraId="427F4ABD" w14:textId="77777777" w:rsidTr="00CA4CD0">
        <w:trPr>
          <w:trHeight w:val="622"/>
          <w:jc w:val="center"/>
        </w:trPr>
        <w:tc>
          <w:tcPr>
            <w:tcW w:w="4325" w:type="dxa"/>
          </w:tcPr>
          <w:p w14:paraId="3FA6D2F3" w14:textId="77777777" w:rsidR="009D1678" w:rsidRPr="001D6AD4" w:rsidRDefault="009D1678" w:rsidP="001D6AD4">
            <w:pPr>
              <w:jc w:val="center"/>
              <w:rPr>
                <w:b/>
                <w:bCs/>
                <w:lang w:eastAsia="ro-RO"/>
              </w:rPr>
            </w:pPr>
            <w:r w:rsidRPr="001D6AD4">
              <w:rPr>
                <w:b/>
                <w:bCs/>
                <w:lang w:eastAsia="ro-RO"/>
              </w:rPr>
              <w:t>Cristian GHINEA</w:t>
            </w:r>
          </w:p>
        </w:tc>
        <w:tc>
          <w:tcPr>
            <w:tcW w:w="4326" w:type="dxa"/>
          </w:tcPr>
          <w:p w14:paraId="7DF7857F" w14:textId="77777777" w:rsidR="009D1678" w:rsidRPr="001D6AD4" w:rsidRDefault="009D1678" w:rsidP="002837D4">
            <w:pPr>
              <w:rPr>
                <w:b/>
                <w:bCs/>
                <w:lang w:eastAsia="ro-RO"/>
              </w:rPr>
            </w:pPr>
            <w:r w:rsidRPr="001D6AD4">
              <w:rPr>
                <w:b/>
                <w:bCs/>
                <w:lang w:eastAsia="ro-RO"/>
              </w:rPr>
              <w:t xml:space="preserve">         Claudiu-Iulius-Gavril NĂSUI </w:t>
            </w:r>
          </w:p>
          <w:p w14:paraId="1BC95572" w14:textId="77777777" w:rsidR="009D1678" w:rsidRPr="001D6AD4" w:rsidRDefault="009D1678" w:rsidP="002837D4">
            <w:pPr>
              <w:rPr>
                <w:b/>
                <w:bCs/>
                <w:lang w:eastAsia="ro-RO"/>
              </w:rPr>
            </w:pPr>
          </w:p>
          <w:p w14:paraId="15DFB715" w14:textId="77777777" w:rsidR="009D1678" w:rsidRPr="001D6AD4" w:rsidRDefault="009D1678" w:rsidP="002837D4">
            <w:pPr>
              <w:rPr>
                <w:b/>
                <w:bCs/>
                <w:lang w:eastAsia="ro-RO"/>
              </w:rPr>
            </w:pPr>
          </w:p>
        </w:tc>
      </w:tr>
    </w:tbl>
    <w:p w14:paraId="286311A6" w14:textId="77777777" w:rsidR="009D1678" w:rsidRDefault="009D1678" w:rsidP="00C320DC">
      <w:pPr>
        <w:rPr>
          <w:b/>
          <w:lang w:eastAsia="ro-RO"/>
        </w:rPr>
      </w:pPr>
      <w:r w:rsidRPr="004A722E">
        <w:rPr>
          <w:b/>
          <w:lang w:eastAsia="ro-RO"/>
        </w:rPr>
        <w:t xml:space="preserve">                                                         AVIZĂM FAVORABIL:</w:t>
      </w:r>
    </w:p>
    <w:p w14:paraId="7BA8D0BD" w14:textId="77777777" w:rsidR="009D1678" w:rsidRPr="004A722E" w:rsidRDefault="009D1678" w:rsidP="00C320DC">
      <w:pPr>
        <w:rPr>
          <w:b/>
          <w:lang w:eastAsia="ro-RO"/>
        </w:rPr>
      </w:pPr>
    </w:p>
    <w:tbl>
      <w:tblPr>
        <w:tblW w:w="0" w:type="auto"/>
        <w:tblLook w:val="00A0" w:firstRow="1" w:lastRow="0" w:firstColumn="1" w:lastColumn="0" w:noHBand="0" w:noVBand="0"/>
      </w:tblPr>
      <w:tblGrid>
        <w:gridCol w:w="5508"/>
        <w:gridCol w:w="1440"/>
        <w:gridCol w:w="2681"/>
      </w:tblGrid>
      <w:tr w:rsidR="009D1678" w:rsidRPr="004A722E" w14:paraId="567B54F0" w14:textId="77777777" w:rsidTr="00E51956">
        <w:tc>
          <w:tcPr>
            <w:tcW w:w="6948" w:type="dxa"/>
            <w:gridSpan w:val="2"/>
          </w:tcPr>
          <w:p w14:paraId="165CCEC9" w14:textId="77777777" w:rsidR="009D1678" w:rsidRPr="004A722E" w:rsidRDefault="009D1678" w:rsidP="00FE0CD8">
            <w:pPr>
              <w:rPr>
                <w:b/>
                <w:bCs/>
              </w:rPr>
            </w:pPr>
            <w:r w:rsidRPr="004A722E">
              <w:rPr>
                <w:b/>
                <w:bCs/>
              </w:rPr>
              <w:t xml:space="preserve">                                                      VICE</w:t>
            </w:r>
            <w:r>
              <w:rPr>
                <w:b/>
                <w:bCs/>
              </w:rPr>
              <w:t>PRIM - MINISTRU</w:t>
            </w:r>
          </w:p>
          <w:p w14:paraId="0175ACB2" w14:textId="77777777" w:rsidR="009D1678" w:rsidRPr="004A722E" w:rsidRDefault="009D1678" w:rsidP="00E51956">
            <w:pPr>
              <w:rPr>
                <w:b/>
                <w:bCs/>
              </w:rPr>
            </w:pPr>
            <w:r w:rsidRPr="004A722E">
              <w:rPr>
                <w:b/>
                <w:bCs/>
              </w:rPr>
              <w:t xml:space="preserve">                                                             Ilie-Dan BARNA</w:t>
            </w:r>
          </w:p>
          <w:p w14:paraId="1A6EDA92" w14:textId="77777777" w:rsidR="009D1678" w:rsidRPr="004A722E" w:rsidRDefault="009D1678" w:rsidP="00FE0CD8">
            <w:pPr>
              <w:rPr>
                <w:b/>
                <w:bCs/>
              </w:rPr>
            </w:pPr>
          </w:p>
        </w:tc>
        <w:tc>
          <w:tcPr>
            <w:tcW w:w="2681" w:type="dxa"/>
          </w:tcPr>
          <w:p w14:paraId="29C3C578" w14:textId="77777777" w:rsidR="009D1678" w:rsidRPr="004A722E" w:rsidRDefault="009D1678" w:rsidP="00EC4E4D">
            <w:pPr>
              <w:jc w:val="center"/>
            </w:pPr>
          </w:p>
        </w:tc>
      </w:tr>
      <w:tr w:rsidR="009D1678" w:rsidRPr="004A722E" w14:paraId="4E003C5B" w14:textId="77777777" w:rsidTr="00E51956">
        <w:tc>
          <w:tcPr>
            <w:tcW w:w="5508" w:type="dxa"/>
          </w:tcPr>
          <w:p w14:paraId="54765031" w14:textId="77777777" w:rsidR="009D1678" w:rsidRPr="004A722E" w:rsidRDefault="009D1678" w:rsidP="00E51956">
            <w:pPr>
              <w:rPr>
                <w:b/>
              </w:rPr>
            </w:pPr>
            <w:r w:rsidRPr="004A722E">
              <w:rPr>
                <w:b/>
              </w:rPr>
              <w:t>MINISTRUL FINANŢELOR</w:t>
            </w:r>
          </w:p>
        </w:tc>
        <w:tc>
          <w:tcPr>
            <w:tcW w:w="4121" w:type="dxa"/>
            <w:gridSpan w:val="2"/>
          </w:tcPr>
          <w:p w14:paraId="59EF5798" w14:textId="77777777" w:rsidR="009D1678" w:rsidRPr="004A722E" w:rsidRDefault="009D1678" w:rsidP="00E51956">
            <w:pPr>
              <w:rPr>
                <w:b/>
              </w:rPr>
            </w:pPr>
            <w:r w:rsidRPr="004A722E">
              <w:rPr>
                <w:b/>
              </w:rPr>
              <w:t xml:space="preserve">      MINISTRUL</w:t>
            </w:r>
            <w:r>
              <w:rPr>
                <w:b/>
              </w:rPr>
              <w:t xml:space="preserve"> </w:t>
            </w:r>
            <w:r w:rsidRPr="004A722E">
              <w:rPr>
                <w:b/>
              </w:rPr>
              <w:t>JUSTIŢIEI</w:t>
            </w:r>
          </w:p>
        </w:tc>
      </w:tr>
    </w:tbl>
    <w:p w14:paraId="7AFF84A7" w14:textId="750559DA" w:rsidR="009D1678" w:rsidRPr="00602A14" w:rsidRDefault="009D1678" w:rsidP="00602A14">
      <w:pPr>
        <w:rPr>
          <w:b/>
        </w:rPr>
      </w:pPr>
      <w:r w:rsidRPr="004A722E">
        <w:rPr>
          <w:b/>
        </w:rPr>
        <w:t xml:space="preserve">         Alexandru NAZARE                                              </w:t>
      </w:r>
      <w:r>
        <w:rPr>
          <w:b/>
        </w:rPr>
        <w:t xml:space="preserve">          </w:t>
      </w:r>
      <w:r w:rsidRPr="004A722E">
        <w:rPr>
          <w:b/>
        </w:rPr>
        <w:t xml:space="preserve"> Stelian-Cristian ION</w:t>
      </w:r>
    </w:p>
    <w:sectPr w:rsidR="009D1678" w:rsidRPr="00602A14" w:rsidSect="00D73FF1">
      <w:headerReference w:type="even" r:id="rId8"/>
      <w:headerReference w:type="default" r:id="rId9"/>
      <w:footerReference w:type="even" r:id="rId10"/>
      <w:footerReference w:type="default" r:id="rId11"/>
      <w:headerReference w:type="first" r:id="rId12"/>
      <w:footerReference w:type="first" r:id="rId13"/>
      <w:pgSz w:w="11907" w:h="16839" w:code="9"/>
      <w:pgMar w:top="1134" w:right="1134" w:bottom="1134" w:left="1134" w:header="709" w:footer="709" w:gutter="0"/>
      <w:pgNumType w:start="1"/>
      <w:cols w:space="708"/>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FA1696" w14:textId="77777777" w:rsidR="000C476C" w:rsidRDefault="000C476C">
      <w:r>
        <w:separator/>
      </w:r>
    </w:p>
  </w:endnote>
  <w:endnote w:type="continuationSeparator" w:id="0">
    <w:p w14:paraId="49F25038" w14:textId="77777777" w:rsidR="000C476C" w:rsidRDefault="000C4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025D1" w14:textId="77777777" w:rsidR="009D1678" w:rsidRDefault="009D16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97F98" w14:textId="77777777" w:rsidR="009D1678" w:rsidRPr="00E73792" w:rsidRDefault="009D1678">
    <w:pPr>
      <w:pStyle w:val="Footer"/>
      <w:jc w:val="center"/>
      <w:rPr>
        <w:sz w:val="20"/>
      </w:rPr>
    </w:pPr>
  </w:p>
  <w:p w14:paraId="48F0A70F" w14:textId="77777777" w:rsidR="009D1678" w:rsidRDefault="009D1678">
    <w:pPr>
      <w:tabs>
        <w:tab w:val="center" w:pos="4320"/>
        <w:tab w:val="right" w:pos="8640"/>
      </w:tabs>
      <w:spacing w:after="120" w:line="276" w:lineRule="auto"/>
      <w:ind w:left="1701" w:hanging="1701"/>
      <w:jc w:val="both"/>
      <w:rPr>
        <w:rFonts w:ascii="Cambria" w:hAnsi="Cambria" w:cs="Cambr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0D424" w14:textId="77777777" w:rsidR="009D1678" w:rsidRDefault="009D1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418C4" w14:textId="77777777" w:rsidR="000C476C" w:rsidRDefault="000C476C">
      <w:r>
        <w:separator/>
      </w:r>
    </w:p>
  </w:footnote>
  <w:footnote w:type="continuationSeparator" w:id="0">
    <w:p w14:paraId="314A6617" w14:textId="77777777" w:rsidR="000C476C" w:rsidRDefault="000C4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00C67" w14:textId="77777777" w:rsidR="009D1678" w:rsidRDefault="009D1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590DD" w14:textId="77777777" w:rsidR="009D1678" w:rsidRDefault="009D16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C7BF7" w14:textId="77777777" w:rsidR="009D1678" w:rsidRDefault="009D16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83E2D"/>
    <w:multiLevelType w:val="hybridMultilevel"/>
    <w:tmpl w:val="621C6646"/>
    <w:lvl w:ilvl="0" w:tplc="F1481F0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58F682B"/>
    <w:multiLevelType w:val="hybridMultilevel"/>
    <w:tmpl w:val="41327DBC"/>
    <w:lvl w:ilvl="0" w:tplc="D4EACF24">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CF305F4"/>
    <w:multiLevelType w:val="hybridMultilevel"/>
    <w:tmpl w:val="0730369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5C128B2"/>
    <w:multiLevelType w:val="hybridMultilevel"/>
    <w:tmpl w:val="E58CF34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F190EC2"/>
    <w:multiLevelType w:val="hybridMultilevel"/>
    <w:tmpl w:val="9F586842"/>
    <w:lvl w:ilvl="0" w:tplc="1ACA2B9A">
      <w:start w:val="2"/>
      <w:numFmt w:val="bullet"/>
      <w:lvlText w:val="-"/>
      <w:lvlJc w:val="left"/>
      <w:pPr>
        <w:ind w:left="720" w:hanging="360"/>
      </w:pPr>
      <w:rPr>
        <w:rFonts w:ascii="Trebuchet MS" w:eastAsia="MS Mincho" w:hAnsi="Trebuchet M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E2A16F0"/>
    <w:multiLevelType w:val="hybridMultilevel"/>
    <w:tmpl w:val="70A60466"/>
    <w:lvl w:ilvl="0" w:tplc="42CA9B18">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6" w15:restartNumberingAfterBreak="0">
    <w:nsid w:val="4CA048CA"/>
    <w:multiLevelType w:val="hybridMultilevel"/>
    <w:tmpl w:val="3B3612FE"/>
    <w:lvl w:ilvl="0" w:tplc="0AEA211A">
      <w:numFmt w:val="bullet"/>
      <w:lvlText w:val="-"/>
      <w:lvlJc w:val="left"/>
      <w:pPr>
        <w:tabs>
          <w:tab w:val="num" w:pos="720"/>
        </w:tabs>
        <w:ind w:left="720" w:hanging="360"/>
      </w:pPr>
      <w:rPr>
        <w:rFonts w:ascii="Times New Roman" w:eastAsia="Times New Roman" w:hAnsi="Times New Roman"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16345C"/>
    <w:multiLevelType w:val="hybridMultilevel"/>
    <w:tmpl w:val="B804F0B2"/>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8" w15:restartNumberingAfterBreak="0">
    <w:nsid w:val="585B563F"/>
    <w:multiLevelType w:val="hybridMultilevel"/>
    <w:tmpl w:val="C988DDA2"/>
    <w:lvl w:ilvl="0" w:tplc="A9743788">
      <w:start w:val="1"/>
      <w:numFmt w:val="lowerRoman"/>
      <w:lvlText w:val="%1)"/>
      <w:lvlJc w:val="left"/>
      <w:pPr>
        <w:ind w:left="1483" w:hanging="720"/>
      </w:pPr>
      <w:rPr>
        <w:rFonts w:cs="Times New Roman" w:hint="default"/>
      </w:rPr>
    </w:lvl>
    <w:lvl w:ilvl="1" w:tplc="04090019" w:tentative="1">
      <w:start w:val="1"/>
      <w:numFmt w:val="lowerLetter"/>
      <w:lvlText w:val="%2."/>
      <w:lvlJc w:val="left"/>
      <w:pPr>
        <w:ind w:left="1843" w:hanging="360"/>
      </w:pPr>
      <w:rPr>
        <w:rFonts w:cs="Times New Roman"/>
      </w:rPr>
    </w:lvl>
    <w:lvl w:ilvl="2" w:tplc="0409001B" w:tentative="1">
      <w:start w:val="1"/>
      <w:numFmt w:val="lowerRoman"/>
      <w:lvlText w:val="%3."/>
      <w:lvlJc w:val="right"/>
      <w:pPr>
        <w:ind w:left="2563" w:hanging="180"/>
      </w:pPr>
      <w:rPr>
        <w:rFonts w:cs="Times New Roman"/>
      </w:rPr>
    </w:lvl>
    <w:lvl w:ilvl="3" w:tplc="0409000F" w:tentative="1">
      <w:start w:val="1"/>
      <w:numFmt w:val="decimal"/>
      <w:lvlText w:val="%4."/>
      <w:lvlJc w:val="left"/>
      <w:pPr>
        <w:ind w:left="3283" w:hanging="360"/>
      </w:pPr>
      <w:rPr>
        <w:rFonts w:cs="Times New Roman"/>
      </w:rPr>
    </w:lvl>
    <w:lvl w:ilvl="4" w:tplc="04090019" w:tentative="1">
      <w:start w:val="1"/>
      <w:numFmt w:val="lowerLetter"/>
      <w:lvlText w:val="%5."/>
      <w:lvlJc w:val="left"/>
      <w:pPr>
        <w:ind w:left="4003" w:hanging="360"/>
      </w:pPr>
      <w:rPr>
        <w:rFonts w:cs="Times New Roman"/>
      </w:rPr>
    </w:lvl>
    <w:lvl w:ilvl="5" w:tplc="0409001B" w:tentative="1">
      <w:start w:val="1"/>
      <w:numFmt w:val="lowerRoman"/>
      <w:lvlText w:val="%6."/>
      <w:lvlJc w:val="right"/>
      <w:pPr>
        <w:ind w:left="4723" w:hanging="180"/>
      </w:pPr>
      <w:rPr>
        <w:rFonts w:cs="Times New Roman"/>
      </w:rPr>
    </w:lvl>
    <w:lvl w:ilvl="6" w:tplc="0409000F" w:tentative="1">
      <w:start w:val="1"/>
      <w:numFmt w:val="decimal"/>
      <w:lvlText w:val="%7."/>
      <w:lvlJc w:val="left"/>
      <w:pPr>
        <w:ind w:left="5443" w:hanging="360"/>
      </w:pPr>
      <w:rPr>
        <w:rFonts w:cs="Times New Roman"/>
      </w:rPr>
    </w:lvl>
    <w:lvl w:ilvl="7" w:tplc="04090019" w:tentative="1">
      <w:start w:val="1"/>
      <w:numFmt w:val="lowerLetter"/>
      <w:lvlText w:val="%8."/>
      <w:lvlJc w:val="left"/>
      <w:pPr>
        <w:ind w:left="6163" w:hanging="360"/>
      </w:pPr>
      <w:rPr>
        <w:rFonts w:cs="Times New Roman"/>
      </w:rPr>
    </w:lvl>
    <w:lvl w:ilvl="8" w:tplc="0409001B" w:tentative="1">
      <w:start w:val="1"/>
      <w:numFmt w:val="lowerRoman"/>
      <w:lvlText w:val="%9."/>
      <w:lvlJc w:val="right"/>
      <w:pPr>
        <w:ind w:left="6883" w:hanging="180"/>
      </w:pPr>
      <w:rPr>
        <w:rFonts w:cs="Times New Roman"/>
      </w:rPr>
    </w:lvl>
  </w:abstractNum>
  <w:abstractNum w:abstractNumId="9" w15:restartNumberingAfterBreak="0">
    <w:nsid w:val="63562C7C"/>
    <w:multiLevelType w:val="hybridMultilevel"/>
    <w:tmpl w:val="D214E92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66E8241B"/>
    <w:multiLevelType w:val="hybridMultilevel"/>
    <w:tmpl w:val="9B78C11A"/>
    <w:lvl w:ilvl="0" w:tplc="669624D0">
      <w:start w:val="3"/>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1" w15:restartNumberingAfterBreak="0">
    <w:nsid w:val="6A5E74F6"/>
    <w:multiLevelType w:val="hybridMultilevel"/>
    <w:tmpl w:val="BE48815C"/>
    <w:lvl w:ilvl="0" w:tplc="1ACA2B9A">
      <w:start w:val="2"/>
      <w:numFmt w:val="bullet"/>
      <w:lvlText w:val="-"/>
      <w:lvlJc w:val="left"/>
      <w:pPr>
        <w:ind w:left="720" w:hanging="360"/>
      </w:pPr>
      <w:rPr>
        <w:rFonts w:ascii="Trebuchet MS" w:eastAsia="MS Mincho" w:hAnsi="Trebuchet MS"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77E319BC"/>
    <w:multiLevelType w:val="hybridMultilevel"/>
    <w:tmpl w:val="C8EEC69C"/>
    <w:lvl w:ilvl="0" w:tplc="3D182CB6">
      <w:start w:val="1"/>
      <w:numFmt w:val="decimal"/>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13" w15:restartNumberingAfterBreak="0">
    <w:nsid w:val="7DBB3379"/>
    <w:multiLevelType w:val="hybridMultilevel"/>
    <w:tmpl w:val="91107494"/>
    <w:lvl w:ilvl="0" w:tplc="A3DE0B3E">
      <w:start w:val="1"/>
      <w:numFmt w:val="upperRoman"/>
      <w:lvlText w:val="%1."/>
      <w:lvlJc w:val="left"/>
      <w:pPr>
        <w:ind w:left="1123" w:hanging="720"/>
      </w:pPr>
      <w:rPr>
        <w:rFonts w:cs="Times New Roman" w:hint="default"/>
      </w:rPr>
    </w:lvl>
    <w:lvl w:ilvl="1" w:tplc="04090019" w:tentative="1">
      <w:start w:val="1"/>
      <w:numFmt w:val="lowerLetter"/>
      <w:lvlText w:val="%2."/>
      <w:lvlJc w:val="left"/>
      <w:pPr>
        <w:ind w:left="1483" w:hanging="360"/>
      </w:pPr>
      <w:rPr>
        <w:rFonts w:cs="Times New Roman"/>
      </w:rPr>
    </w:lvl>
    <w:lvl w:ilvl="2" w:tplc="0409001B" w:tentative="1">
      <w:start w:val="1"/>
      <w:numFmt w:val="lowerRoman"/>
      <w:lvlText w:val="%3."/>
      <w:lvlJc w:val="right"/>
      <w:pPr>
        <w:ind w:left="2203" w:hanging="180"/>
      </w:pPr>
      <w:rPr>
        <w:rFonts w:cs="Times New Roman"/>
      </w:rPr>
    </w:lvl>
    <w:lvl w:ilvl="3" w:tplc="0409000F" w:tentative="1">
      <w:start w:val="1"/>
      <w:numFmt w:val="decimal"/>
      <w:lvlText w:val="%4."/>
      <w:lvlJc w:val="left"/>
      <w:pPr>
        <w:ind w:left="2923" w:hanging="360"/>
      </w:pPr>
      <w:rPr>
        <w:rFonts w:cs="Times New Roman"/>
      </w:rPr>
    </w:lvl>
    <w:lvl w:ilvl="4" w:tplc="04090019" w:tentative="1">
      <w:start w:val="1"/>
      <w:numFmt w:val="lowerLetter"/>
      <w:lvlText w:val="%5."/>
      <w:lvlJc w:val="left"/>
      <w:pPr>
        <w:ind w:left="3643" w:hanging="360"/>
      </w:pPr>
      <w:rPr>
        <w:rFonts w:cs="Times New Roman"/>
      </w:rPr>
    </w:lvl>
    <w:lvl w:ilvl="5" w:tplc="0409001B" w:tentative="1">
      <w:start w:val="1"/>
      <w:numFmt w:val="lowerRoman"/>
      <w:lvlText w:val="%6."/>
      <w:lvlJc w:val="right"/>
      <w:pPr>
        <w:ind w:left="4363" w:hanging="180"/>
      </w:pPr>
      <w:rPr>
        <w:rFonts w:cs="Times New Roman"/>
      </w:rPr>
    </w:lvl>
    <w:lvl w:ilvl="6" w:tplc="0409000F" w:tentative="1">
      <w:start w:val="1"/>
      <w:numFmt w:val="decimal"/>
      <w:lvlText w:val="%7."/>
      <w:lvlJc w:val="left"/>
      <w:pPr>
        <w:ind w:left="5083" w:hanging="360"/>
      </w:pPr>
      <w:rPr>
        <w:rFonts w:cs="Times New Roman"/>
      </w:rPr>
    </w:lvl>
    <w:lvl w:ilvl="7" w:tplc="04090019" w:tentative="1">
      <w:start w:val="1"/>
      <w:numFmt w:val="lowerLetter"/>
      <w:lvlText w:val="%8."/>
      <w:lvlJc w:val="left"/>
      <w:pPr>
        <w:ind w:left="5803" w:hanging="360"/>
      </w:pPr>
      <w:rPr>
        <w:rFonts w:cs="Times New Roman"/>
      </w:rPr>
    </w:lvl>
    <w:lvl w:ilvl="8" w:tplc="0409001B" w:tentative="1">
      <w:start w:val="1"/>
      <w:numFmt w:val="lowerRoman"/>
      <w:lvlText w:val="%9."/>
      <w:lvlJc w:val="right"/>
      <w:pPr>
        <w:ind w:left="6523" w:hanging="180"/>
      </w:pPr>
      <w:rPr>
        <w:rFonts w:cs="Times New Roman"/>
      </w:rPr>
    </w:lvl>
  </w:abstractNum>
  <w:abstractNum w:abstractNumId="14" w15:restartNumberingAfterBreak="0">
    <w:nsid w:val="7DC414C0"/>
    <w:multiLevelType w:val="hybridMultilevel"/>
    <w:tmpl w:val="85769A20"/>
    <w:lvl w:ilvl="0" w:tplc="1F6232D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9"/>
  </w:num>
  <w:num w:numId="2">
    <w:abstractNumId w:val="1"/>
  </w:num>
  <w:num w:numId="3">
    <w:abstractNumId w:val="14"/>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0"/>
  </w:num>
  <w:num w:numId="8">
    <w:abstractNumId w:val="8"/>
  </w:num>
  <w:num w:numId="9">
    <w:abstractNumId w:val="7"/>
  </w:num>
  <w:num w:numId="10">
    <w:abstractNumId w:val="4"/>
  </w:num>
  <w:num w:numId="11">
    <w:abstractNumId w:val="11"/>
  </w:num>
  <w:num w:numId="12">
    <w:abstractNumId w:val="12"/>
  </w:num>
  <w:num w:numId="13">
    <w:abstractNumId w:val="5"/>
  </w:num>
  <w:num w:numId="14">
    <w:abstractNumId w:val="3"/>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C4D51"/>
    <w:rsid w:val="00004CA5"/>
    <w:rsid w:val="00005652"/>
    <w:rsid w:val="00013D11"/>
    <w:rsid w:val="000232AA"/>
    <w:rsid w:val="00025FEE"/>
    <w:rsid w:val="00026EC9"/>
    <w:rsid w:val="00027D1D"/>
    <w:rsid w:val="000406FB"/>
    <w:rsid w:val="00045A33"/>
    <w:rsid w:val="00047D64"/>
    <w:rsid w:val="00063C72"/>
    <w:rsid w:val="00075D4C"/>
    <w:rsid w:val="000764C5"/>
    <w:rsid w:val="00076B16"/>
    <w:rsid w:val="00084C30"/>
    <w:rsid w:val="00090746"/>
    <w:rsid w:val="000927F5"/>
    <w:rsid w:val="000979C1"/>
    <w:rsid w:val="000A3638"/>
    <w:rsid w:val="000A4239"/>
    <w:rsid w:val="000A78C5"/>
    <w:rsid w:val="000B1B8D"/>
    <w:rsid w:val="000B2034"/>
    <w:rsid w:val="000B4963"/>
    <w:rsid w:val="000B7AD5"/>
    <w:rsid w:val="000C064E"/>
    <w:rsid w:val="000C0D13"/>
    <w:rsid w:val="000C476C"/>
    <w:rsid w:val="000E2B49"/>
    <w:rsid w:val="000E6DAF"/>
    <w:rsid w:val="000F0E36"/>
    <w:rsid w:val="000F1BEF"/>
    <w:rsid w:val="00114CE4"/>
    <w:rsid w:val="00115A06"/>
    <w:rsid w:val="0011789E"/>
    <w:rsid w:val="00121668"/>
    <w:rsid w:val="001227EE"/>
    <w:rsid w:val="00123AB7"/>
    <w:rsid w:val="001319DC"/>
    <w:rsid w:val="00141A79"/>
    <w:rsid w:val="001464CA"/>
    <w:rsid w:val="001518F4"/>
    <w:rsid w:val="00153FF6"/>
    <w:rsid w:val="001552C0"/>
    <w:rsid w:val="00161EDE"/>
    <w:rsid w:val="001650C3"/>
    <w:rsid w:val="001654F9"/>
    <w:rsid w:val="0017020C"/>
    <w:rsid w:val="00170B1A"/>
    <w:rsid w:val="00171E30"/>
    <w:rsid w:val="001770A3"/>
    <w:rsid w:val="001831F4"/>
    <w:rsid w:val="001A01F6"/>
    <w:rsid w:val="001A3C36"/>
    <w:rsid w:val="001A3D7F"/>
    <w:rsid w:val="001A6029"/>
    <w:rsid w:val="001C2509"/>
    <w:rsid w:val="001C482B"/>
    <w:rsid w:val="001C582F"/>
    <w:rsid w:val="001D4365"/>
    <w:rsid w:val="001D6AD4"/>
    <w:rsid w:val="001E2B88"/>
    <w:rsid w:val="001E456A"/>
    <w:rsid w:val="002064D6"/>
    <w:rsid w:val="002077DB"/>
    <w:rsid w:val="002078DA"/>
    <w:rsid w:val="00207D87"/>
    <w:rsid w:val="002121AD"/>
    <w:rsid w:val="00230F9F"/>
    <w:rsid w:val="00237DC6"/>
    <w:rsid w:val="00241728"/>
    <w:rsid w:val="00242FE7"/>
    <w:rsid w:val="0024769C"/>
    <w:rsid w:val="00251CDB"/>
    <w:rsid w:val="002533BD"/>
    <w:rsid w:val="002555C4"/>
    <w:rsid w:val="002648C5"/>
    <w:rsid w:val="00267609"/>
    <w:rsid w:val="00271BC3"/>
    <w:rsid w:val="00276338"/>
    <w:rsid w:val="00277733"/>
    <w:rsid w:val="00280CA0"/>
    <w:rsid w:val="002837D4"/>
    <w:rsid w:val="002938F9"/>
    <w:rsid w:val="002942C0"/>
    <w:rsid w:val="00294F16"/>
    <w:rsid w:val="0029743D"/>
    <w:rsid w:val="002A0C24"/>
    <w:rsid w:val="002A28EA"/>
    <w:rsid w:val="002A7B1F"/>
    <w:rsid w:val="002B11D0"/>
    <w:rsid w:val="002B3B04"/>
    <w:rsid w:val="002B6C0C"/>
    <w:rsid w:val="002B7157"/>
    <w:rsid w:val="002C296E"/>
    <w:rsid w:val="002C29E5"/>
    <w:rsid w:val="002C2C43"/>
    <w:rsid w:val="002D0D26"/>
    <w:rsid w:val="002D4885"/>
    <w:rsid w:val="002D508A"/>
    <w:rsid w:val="002D6960"/>
    <w:rsid w:val="002D7E4C"/>
    <w:rsid w:val="002F6810"/>
    <w:rsid w:val="002F6A91"/>
    <w:rsid w:val="00302ED1"/>
    <w:rsid w:val="0030461C"/>
    <w:rsid w:val="00305738"/>
    <w:rsid w:val="00313338"/>
    <w:rsid w:val="003136FB"/>
    <w:rsid w:val="003162CF"/>
    <w:rsid w:val="003210DD"/>
    <w:rsid w:val="003238AE"/>
    <w:rsid w:val="003312C9"/>
    <w:rsid w:val="00332522"/>
    <w:rsid w:val="00333410"/>
    <w:rsid w:val="00337519"/>
    <w:rsid w:val="00340B5E"/>
    <w:rsid w:val="00344FC7"/>
    <w:rsid w:val="0034634E"/>
    <w:rsid w:val="00351560"/>
    <w:rsid w:val="0035476C"/>
    <w:rsid w:val="00360487"/>
    <w:rsid w:val="003607DA"/>
    <w:rsid w:val="00364D9F"/>
    <w:rsid w:val="00370DBE"/>
    <w:rsid w:val="00376C55"/>
    <w:rsid w:val="003864B8"/>
    <w:rsid w:val="00386FFB"/>
    <w:rsid w:val="003A10A4"/>
    <w:rsid w:val="003A147A"/>
    <w:rsid w:val="003A65CD"/>
    <w:rsid w:val="003B1B0B"/>
    <w:rsid w:val="003B3026"/>
    <w:rsid w:val="003B3EE3"/>
    <w:rsid w:val="003B4905"/>
    <w:rsid w:val="003C0E07"/>
    <w:rsid w:val="003C23E3"/>
    <w:rsid w:val="003D0EAC"/>
    <w:rsid w:val="003D2CDB"/>
    <w:rsid w:val="003D6B0A"/>
    <w:rsid w:val="003E0B5E"/>
    <w:rsid w:val="003E5C2E"/>
    <w:rsid w:val="003E6313"/>
    <w:rsid w:val="003F0FD2"/>
    <w:rsid w:val="003F1AF1"/>
    <w:rsid w:val="00400046"/>
    <w:rsid w:val="00401133"/>
    <w:rsid w:val="004026F2"/>
    <w:rsid w:val="00404CC9"/>
    <w:rsid w:val="00412A65"/>
    <w:rsid w:val="00422B28"/>
    <w:rsid w:val="00431F00"/>
    <w:rsid w:val="004504C3"/>
    <w:rsid w:val="004600F2"/>
    <w:rsid w:val="004820B5"/>
    <w:rsid w:val="00483173"/>
    <w:rsid w:val="00492B45"/>
    <w:rsid w:val="004A173A"/>
    <w:rsid w:val="004A51CF"/>
    <w:rsid w:val="004A600E"/>
    <w:rsid w:val="004A6225"/>
    <w:rsid w:val="004A722E"/>
    <w:rsid w:val="004B0527"/>
    <w:rsid w:val="004C0C7E"/>
    <w:rsid w:val="004E07B1"/>
    <w:rsid w:val="004E38FC"/>
    <w:rsid w:val="004F788F"/>
    <w:rsid w:val="00500CC1"/>
    <w:rsid w:val="005079C8"/>
    <w:rsid w:val="00511A0E"/>
    <w:rsid w:val="005154E9"/>
    <w:rsid w:val="00525482"/>
    <w:rsid w:val="00544184"/>
    <w:rsid w:val="00547B81"/>
    <w:rsid w:val="00554DF6"/>
    <w:rsid w:val="00561339"/>
    <w:rsid w:val="00564F1D"/>
    <w:rsid w:val="00571A70"/>
    <w:rsid w:val="005755E3"/>
    <w:rsid w:val="0057617E"/>
    <w:rsid w:val="00584CAA"/>
    <w:rsid w:val="00585A0F"/>
    <w:rsid w:val="0058672F"/>
    <w:rsid w:val="00586C56"/>
    <w:rsid w:val="005901F5"/>
    <w:rsid w:val="00590B89"/>
    <w:rsid w:val="00591989"/>
    <w:rsid w:val="00591C44"/>
    <w:rsid w:val="005A0C4F"/>
    <w:rsid w:val="005A22BF"/>
    <w:rsid w:val="005A646A"/>
    <w:rsid w:val="005A7271"/>
    <w:rsid w:val="005C130E"/>
    <w:rsid w:val="005C7A5D"/>
    <w:rsid w:val="005D3EA5"/>
    <w:rsid w:val="005D4AB3"/>
    <w:rsid w:val="005E01E4"/>
    <w:rsid w:val="005E1968"/>
    <w:rsid w:val="005E46DA"/>
    <w:rsid w:val="005E6427"/>
    <w:rsid w:val="00601BC2"/>
    <w:rsid w:val="00602A14"/>
    <w:rsid w:val="00602A37"/>
    <w:rsid w:val="00606FA2"/>
    <w:rsid w:val="00613C62"/>
    <w:rsid w:val="00614D22"/>
    <w:rsid w:val="00615173"/>
    <w:rsid w:val="00616E13"/>
    <w:rsid w:val="006207E1"/>
    <w:rsid w:val="00620FE0"/>
    <w:rsid w:val="00623CD7"/>
    <w:rsid w:val="006305E5"/>
    <w:rsid w:val="006340C9"/>
    <w:rsid w:val="0063622C"/>
    <w:rsid w:val="00644709"/>
    <w:rsid w:val="00644BB5"/>
    <w:rsid w:val="00645D22"/>
    <w:rsid w:val="00646728"/>
    <w:rsid w:val="0065524E"/>
    <w:rsid w:val="0065798D"/>
    <w:rsid w:val="006615DC"/>
    <w:rsid w:val="0066474F"/>
    <w:rsid w:val="00671E3A"/>
    <w:rsid w:val="0068170F"/>
    <w:rsid w:val="00685253"/>
    <w:rsid w:val="00685781"/>
    <w:rsid w:val="00696E3E"/>
    <w:rsid w:val="006A164E"/>
    <w:rsid w:val="006A1DFF"/>
    <w:rsid w:val="006B5441"/>
    <w:rsid w:val="006B7E0F"/>
    <w:rsid w:val="006B7FC3"/>
    <w:rsid w:val="006C51D3"/>
    <w:rsid w:val="006D2699"/>
    <w:rsid w:val="006D2F52"/>
    <w:rsid w:val="006D33EC"/>
    <w:rsid w:val="006D3D6D"/>
    <w:rsid w:val="006D7074"/>
    <w:rsid w:val="006E063C"/>
    <w:rsid w:val="006E6043"/>
    <w:rsid w:val="006E6BF6"/>
    <w:rsid w:val="006E76FF"/>
    <w:rsid w:val="006F284A"/>
    <w:rsid w:val="006F62A2"/>
    <w:rsid w:val="006F6A3D"/>
    <w:rsid w:val="0070315E"/>
    <w:rsid w:val="00706830"/>
    <w:rsid w:val="007155FF"/>
    <w:rsid w:val="00720571"/>
    <w:rsid w:val="007216D5"/>
    <w:rsid w:val="007258BF"/>
    <w:rsid w:val="00726081"/>
    <w:rsid w:val="00731026"/>
    <w:rsid w:val="0073588A"/>
    <w:rsid w:val="00737F7F"/>
    <w:rsid w:val="00742888"/>
    <w:rsid w:val="00743257"/>
    <w:rsid w:val="00755117"/>
    <w:rsid w:val="00767091"/>
    <w:rsid w:val="00774288"/>
    <w:rsid w:val="00776AF2"/>
    <w:rsid w:val="007779F5"/>
    <w:rsid w:val="00781CCD"/>
    <w:rsid w:val="0078618C"/>
    <w:rsid w:val="00786F1D"/>
    <w:rsid w:val="0079220C"/>
    <w:rsid w:val="00794036"/>
    <w:rsid w:val="00794CAB"/>
    <w:rsid w:val="007A2A19"/>
    <w:rsid w:val="007B2362"/>
    <w:rsid w:val="007B3897"/>
    <w:rsid w:val="007B5CC1"/>
    <w:rsid w:val="007C6892"/>
    <w:rsid w:val="007D593F"/>
    <w:rsid w:val="007E0DD7"/>
    <w:rsid w:val="007F1782"/>
    <w:rsid w:val="007F36DD"/>
    <w:rsid w:val="007F3AEA"/>
    <w:rsid w:val="007F3E97"/>
    <w:rsid w:val="007F595F"/>
    <w:rsid w:val="008008D7"/>
    <w:rsid w:val="00801FBB"/>
    <w:rsid w:val="00802BE4"/>
    <w:rsid w:val="00806CD6"/>
    <w:rsid w:val="00811896"/>
    <w:rsid w:val="00814B64"/>
    <w:rsid w:val="00815928"/>
    <w:rsid w:val="00826C73"/>
    <w:rsid w:val="00827B4C"/>
    <w:rsid w:val="00830608"/>
    <w:rsid w:val="00831D91"/>
    <w:rsid w:val="0083364A"/>
    <w:rsid w:val="0083423A"/>
    <w:rsid w:val="00836B97"/>
    <w:rsid w:val="00840639"/>
    <w:rsid w:val="008459D9"/>
    <w:rsid w:val="00850B10"/>
    <w:rsid w:val="008533C7"/>
    <w:rsid w:val="00861886"/>
    <w:rsid w:val="008712F9"/>
    <w:rsid w:val="008741C8"/>
    <w:rsid w:val="00874841"/>
    <w:rsid w:val="00876331"/>
    <w:rsid w:val="00881D7C"/>
    <w:rsid w:val="00881E92"/>
    <w:rsid w:val="00886C3D"/>
    <w:rsid w:val="00886F62"/>
    <w:rsid w:val="0089088F"/>
    <w:rsid w:val="00890EFD"/>
    <w:rsid w:val="00891885"/>
    <w:rsid w:val="00892544"/>
    <w:rsid w:val="00895674"/>
    <w:rsid w:val="008969FA"/>
    <w:rsid w:val="00896C98"/>
    <w:rsid w:val="008B3767"/>
    <w:rsid w:val="008C1244"/>
    <w:rsid w:val="008C44F0"/>
    <w:rsid w:val="008C499A"/>
    <w:rsid w:val="008C5B3B"/>
    <w:rsid w:val="008C7067"/>
    <w:rsid w:val="008D3363"/>
    <w:rsid w:val="008D4E48"/>
    <w:rsid w:val="008E022F"/>
    <w:rsid w:val="008E594E"/>
    <w:rsid w:val="008E6BA9"/>
    <w:rsid w:val="008F21DA"/>
    <w:rsid w:val="00906BF5"/>
    <w:rsid w:val="00913756"/>
    <w:rsid w:val="00921A02"/>
    <w:rsid w:val="00930383"/>
    <w:rsid w:val="0093298C"/>
    <w:rsid w:val="00935649"/>
    <w:rsid w:val="009369BC"/>
    <w:rsid w:val="00937A5D"/>
    <w:rsid w:val="00940E9F"/>
    <w:rsid w:val="00942062"/>
    <w:rsid w:val="00960AD5"/>
    <w:rsid w:val="00962A9E"/>
    <w:rsid w:val="00964342"/>
    <w:rsid w:val="00966149"/>
    <w:rsid w:val="00971A29"/>
    <w:rsid w:val="00972CA5"/>
    <w:rsid w:val="00974C99"/>
    <w:rsid w:val="00975778"/>
    <w:rsid w:val="00976BDB"/>
    <w:rsid w:val="00981A4C"/>
    <w:rsid w:val="00990E57"/>
    <w:rsid w:val="009941CE"/>
    <w:rsid w:val="00994D7D"/>
    <w:rsid w:val="009B0547"/>
    <w:rsid w:val="009B186D"/>
    <w:rsid w:val="009B3F80"/>
    <w:rsid w:val="009B5752"/>
    <w:rsid w:val="009C1BDA"/>
    <w:rsid w:val="009C2BFB"/>
    <w:rsid w:val="009C641B"/>
    <w:rsid w:val="009C6FC1"/>
    <w:rsid w:val="009D1678"/>
    <w:rsid w:val="009E7EB2"/>
    <w:rsid w:val="009F1E71"/>
    <w:rsid w:val="009F6D5D"/>
    <w:rsid w:val="00A0159E"/>
    <w:rsid w:val="00A02449"/>
    <w:rsid w:val="00A052EA"/>
    <w:rsid w:val="00A12EDB"/>
    <w:rsid w:val="00A171E2"/>
    <w:rsid w:val="00A208F3"/>
    <w:rsid w:val="00A3176E"/>
    <w:rsid w:val="00A34360"/>
    <w:rsid w:val="00A36A90"/>
    <w:rsid w:val="00A434E5"/>
    <w:rsid w:val="00A51F8B"/>
    <w:rsid w:val="00A56780"/>
    <w:rsid w:val="00A62B26"/>
    <w:rsid w:val="00A65226"/>
    <w:rsid w:val="00A742E0"/>
    <w:rsid w:val="00A866D8"/>
    <w:rsid w:val="00A941E3"/>
    <w:rsid w:val="00A95B5F"/>
    <w:rsid w:val="00AB3062"/>
    <w:rsid w:val="00AB3922"/>
    <w:rsid w:val="00AB3C8A"/>
    <w:rsid w:val="00AC3D30"/>
    <w:rsid w:val="00AC47F4"/>
    <w:rsid w:val="00AC7E3B"/>
    <w:rsid w:val="00AD6D6E"/>
    <w:rsid w:val="00AD7985"/>
    <w:rsid w:val="00AE0BD0"/>
    <w:rsid w:val="00AE5077"/>
    <w:rsid w:val="00AF1B23"/>
    <w:rsid w:val="00AF2680"/>
    <w:rsid w:val="00AF3441"/>
    <w:rsid w:val="00AF5146"/>
    <w:rsid w:val="00B069AC"/>
    <w:rsid w:val="00B07D6B"/>
    <w:rsid w:val="00B12F9B"/>
    <w:rsid w:val="00B132EC"/>
    <w:rsid w:val="00B20377"/>
    <w:rsid w:val="00B24CDC"/>
    <w:rsid w:val="00B257E4"/>
    <w:rsid w:val="00B30127"/>
    <w:rsid w:val="00B337E5"/>
    <w:rsid w:val="00B33F99"/>
    <w:rsid w:val="00B40591"/>
    <w:rsid w:val="00B45676"/>
    <w:rsid w:val="00B46DD7"/>
    <w:rsid w:val="00B53D20"/>
    <w:rsid w:val="00B565CC"/>
    <w:rsid w:val="00B613BE"/>
    <w:rsid w:val="00B631E2"/>
    <w:rsid w:val="00B67F08"/>
    <w:rsid w:val="00B71727"/>
    <w:rsid w:val="00B72B6B"/>
    <w:rsid w:val="00B767E9"/>
    <w:rsid w:val="00B80C8A"/>
    <w:rsid w:val="00B84602"/>
    <w:rsid w:val="00B95224"/>
    <w:rsid w:val="00BA07F0"/>
    <w:rsid w:val="00BA606D"/>
    <w:rsid w:val="00BB1F70"/>
    <w:rsid w:val="00BD08D9"/>
    <w:rsid w:val="00BE7AD5"/>
    <w:rsid w:val="00BF033F"/>
    <w:rsid w:val="00BF09F8"/>
    <w:rsid w:val="00BF1F9B"/>
    <w:rsid w:val="00BF3D55"/>
    <w:rsid w:val="00C05C26"/>
    <w:rsid w:val="00C12169"/>
    <w:rsid w:val="00C320DC"/>
    <w:rsid w:val="00C34C36"/>
    <w:rsid w:val="00C36FA9"/>
    <w:rsid w:val="00C4739A"/>
    <w:rsid w:val="00C5381D"/>
    <w:rsid w:val="00C545F3"/>
    <w:rsid w:val="00C5533B"/>
    <w:rsid w:val="00C673F2"/>
    <w:rsid w:val="00C77741"/>
    <w:rsid w:val="00C80F76"/>
    <w:rsid w:val="00C82BCC"/>
    <w:rsid w:val="00C850C5"/>
    <w:rsid w:val="00C970A5"/>
    <w:rsid w:val="00CA01C4"/>
    <w:rsid w:val="00CA1D4F"/>
    <w:rsid w:val="00CA4CD0"/>
    <w:rsid w:val="00CA6330"/>
    <w:rsid w:val="00CA6453"/>
    <w:rsid w:val="00CB46DB"/>
    <w:rsid w:val="00CB5297"/>
    <w:rsid w:val="00CC0EFC"/>
    <w:rsid w:val="00CC7ECC"/>
    <w:rsid w:val="00CD19AE"/>
    <w:rsid w:val="00CD22A6"/>
    <w:rsid w:val="00CE0A83"/>
    <w:rsid w:val="00CE245B"/>
    <w:rsid w:val="00CE373C"/>
    <w:rsid w:val="00CF097D"/>
    <w:rsid w:val="00CF64C4"/>
    <w:rsid w:val="00D078C9"/>
    <w:rsid w:val="00D17CC8"/>
    <w:rsid w:val="00D20C72"/>
    <w:rsid w:val="00D2394D"/>
    <w:rsid w:val="00D2756D"/>
    <w:rsid w:val="00D33BB6"/>
    <w:rsid w:val="00D3556E"/>
    <w:rsid w:val="00D366BA"/>
    <w:rsid w:val="00D37662"/>
    <w:rsid w:val="00D42D39"/>
    <w:rsid w:val="00D4321F"/>
    <w:rsid w:val="00D45FD4"/>
    <w:rsid w:val="00D47C96"/>
    <w:rsid w:val="00D515E7"/>
    <w:rsid w:val="00D52225"/>
    <w:rsid w:val="00D60DB7"/>
    <w:rsid w:val="00D62B31"/>
    <w:rsid w:val="00D658D2"/>
    <w:rsid w:val="00D65A3F"/>
    <w:rsid w:val="00D71447"/>
    <w:rsid w:val="00D73FF1"/>
    <w:rsid w:val="00D81D6F"/>
    <w:rsid w:val="00D86112"/>
    <w:rsid w:val="00D91DA5"/>
    <w:rsid w:val="00DA3BB6"/>
    <w:rsid w:val="00DA4E6D"/>
    <w:rsid w:val="00DA4F0A"/>
    <w:rsid w:val="00DA7BB8"/>
    <w:rsid w:val="00DA7E1D"/>
    <w:rsid w:val="00DB39C3"/>
    <w:rsid w:val="00DB42B9"/>
    <w:rsid w:val="00DB4AE1"/>
    <w:rsid w:val="00DB5041"/>
    <w:rsid w:val="00DD29C6"/>
    <w:rsid w:val="00DD6C0B"/>
    <w:rsid w:val="00E01F4E"/>
    <w:rsid w:val="00E0236D"/>
    <w:rsid w:val="00E05F66"/>
    <w:rsid w:val="00E13350"/>
    <w:rsid w:val="00E20DC5"/>
    <w:rsid w:val="00E368C7"/>
    <w:rsid w:val="00E41343"/>
    <w:rsid w:val="00E4225B"/>
    <w:rsid w:val="00E5121B"/>
    <w:rsid w:val="00E51956"/>
    <w:rsid w:val="00E6625D"/>
    <w:rsid w:val="00E67632"/>
    <w:rsid w:val="00E67E9F"/>
    <w:rsid w:val="00E717B0"/>
    <w:rsid w:val="00E73792"/>
    <w:rsid w:val="00E738A7"/>
    <w:rsid w:val="00E856D9"/>
    <w:rsid w:val="00E90CDE"/>
    <w:rsid w:val="00E90F1F"/>
    <w:rsid w:val="00E94DCD"/>
    <w:rsid w:val="00E97727"/>
    <w:rsid w:val="00E97ECA"/>
    <w:rsid w:val="00EA2C32"/>
    <w:rsid w:val="00EA4568"/>
    <w:rsid w:val="00EB3216"/>
    <w:rsid w:val="00EC01C4"/>
    <w:rsid w:val="00EC1737"/>
    <w:rsid w:val="00EC290B"/>
    <w:rsid w:val="00EC4D51"/>
    <w:rsid w:val="00EC4E4D"/>
    <w:rsid w:val="00ED3337"/>
    <w:rsid w:val="00ED3699"/>
    <w:rsid w:val="00ED3BE9"/>
    <w:rsid w:val="00EE465F"/>
    <w:rsid w:val="00EF0645"/>
    <w:rsid w:val="00F02F3E"/>
    <w:rsid w:val="00F0782D"/>
    <w:rsid w:val="00F07BB6"/>
    <w:rsid w:val="00F13190"/>
    <w:rsid w:val="00F218FF"/>
    <w:rsid w:val="00F21E0F"/>
    <w:rsid w:val="00F30CBB"/>
    <w:rsid w:val="00F3172B"/>
    <w:rsid w:val="00F4154D"/>
    <w:rsid w:val="00F436A4"/>
    <w:rsid w:val="00F44CCC"/>
    <w:rsid w:val="00F46A85"/>
    <w:rsid w:val="00F472FA"/>
    <w:rsid w:val="00F528DF"/>
    <w:rsid w:val="00F57381"/>
    <w:rsid w:val="00F67132"/>
    <w:rsid w:val="00F71747"/>
    <w:rsid w:val="00F73FFD"/>
    <w:rsid w:val="00F76633"/>
    <w:rsid w:val="00F82F4A"/>
    <w:rsid w:val="00F935CA"/>
    <w:rsid w:val="00F963A7"/>
    <w:rsid w:val="00FA2656"/>
    <w:rsid w:val="00FC064E"/>
    <w:rsid w:val="00FC23D2"/>
    <w:rsid w:val="00FC655C"/>
    <w:rsid w:val="00FD1D4C"/>
    <w:rsid w:val="00FD356B"/>
    <w:rsid w:val="00FD5AB2"/>
    <w:rsid w:val="00FD6EB2"/>
    <w:rsid w:val="00FE0CD8"/>
    <w:rsid w:val="00FE38A9"/>
    <w:rsid w:val="00FE516B"/>
    <w:rsid w:val="00FF27D1"/>
    <w:rsid w:val="00FF3F1E"/>
    <w:rsid w:val="00FF4812"/>
    <w:rsid w:val="00FF6A9A"/>
    <w:rsid w:val="00FF6CB9"/>
    <w:rsid w:val="00FF76C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06F0BFFE"/>
  <w15:docId w15:val="{CA30189E-DB93-4C5B-A084-344C38305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semiHidden="1" w:uiPriority="59"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B28"/>
    <w:rPr>
      <w:sz w:val="24"/>
      <w:szCs w:val="24"/>
      <w:lang w:val="ro-RO"/>
    </w:rPr>
  </w:style>
  <w:style w:type="paragraph" w:styleId="Heading1">
    <w:name w:val="heading 1"/>
    <w:basedOn w:val="Normal"/>
    <w:next w:val="Normal"/>
    <w:link w:val="Heading1Char"/>
    <w:uiPriority w:val="99"/>
    <w:qFormat/>
    <w:rsid w:val="00344FC7"/>
    <w:pPr>
      <w:keepNext/>
      <w:keepLines/>
      <w:spacing w:before="480" w:after="120"/>
      <w:outlineLvl w:val="0"/>
    </w:pPr>
    <w:rPr>
      <w:b/>
      <w:sz w:val="48"/>
      <w:szCs w:val="48"/>
    </w:rPr>
  </w:style>
  <w:style w:type="paragraph" w:styleId="Heading2">
    <w:name w:val="heading 2"/>
    <w:basedOn w:val="Normal"/>
    <w:next w:val="Normal"/>
    <w:link w:val="Heading2Char"/>
    <w:uiPriority w:val="99"/>
    <w:qFormat/>
    <w:rsid w:val="00344FC7"/>
    <w:pPr>
      <w:keepNext/>
      <w:keepLines/>
      <w:spacing w:before="360" w:after="80"/>
      <w:outlineLvl w:val="1"/>
    </w:pPr>
    <w:rPr>
      <w:b/>
      <w:sz w:val="36"/>
      <w:szCs w:val="36"/>
    </w:rPr>
  </w:style>
  <w:style w:type="paragraph" w:styleId="Heading3">
    <w:name w:val="heading 3"/>
    <w:basedOn w:val="Normal"/>
    <w:next w:val="Normal"/>
    <w:link w:val="Heading3Char"/>
    <w:uiPriority w:val="99"/>
    <w:qFormat/>
    <w:rsid w:val="00344FC7"/>
    <w:pPr>
      <w:keepNext/>
      <w:keepLines/>
      <w:spacing w:before="280" w:after="80"/>
      <w:outlineLvl w:val="2"/>
    </w:pPr>
    <w:rPr>
      <w:b/>
      <w:sz w:val="28"/>
      <w:szCs w:val="28"/>
    </w:rPr>
  </w:style>
  <w:style w:type="paragraph" w:styleId="Heading4">
    <w:name w:val="heading 4"/>
    <w:basedOn w:val="Normal"/>
    <w:next w:val="Normal"/>
    <w:link w:val="Heading4Char"/>
    <w:uiPriority w:val="99"/>
    <w:qFormat/>
    <w:rsid w:val="00344FC7"/>
    <w:pPr>
      <w:keepNext/>
      <w:keepLines/>
      <w:spacing w:before="240" w:after="40"/>
      <w:outlineLvl w:val="3"/>
    </w:pPr>
    <w:rPr>
      <w:b/>
    </w:rPr>
  </w:style>
  <w:style w:type="paragraph" w:styleId="Heading5">
    <w:name w:val="heading 5"/>
    <w:basedOn w:val="Normal"/>
    <w:next w:val="Normal"/>
    <w:link w:val="Heading5Char"/>
    <w:uiPriority w:val="99"/>
    <w:qFormat/>
    <w:rsid w:val="00344FC7"/>
    <w:pPr>
      <w:keepNext/>
      <w:keepLines/>
      <w:spacing w:before="220" w:after="40"/>
      <w:outlineLvl w:val="4"/>
    </w:pPr>
    <w:rPr>
      <w:b/>
      <w:sz w:val="22"/>
      <w:szCs w:val="22"/>
    </w:rPr>
  </w:style>
  <w:style w:type="paragraph" w:styleId="Heading6">
    <w:name w:val="heading 6"/>
    <w:basedOn w:val="Normal"/>
    <w:next w:val="Normal"/>
    <w:link w:val="Heading6Char"/>
    <w:uiPriority w:val="99"/>
    <w:qFormat/>
    <w:rsid w:val="00344FC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A434E5"/>
    <w:rPr>
      <w:rFonts w:ascii="Cambria" w:hAnsi="Cambria" w:cs="Times New Roman"/>
      <w:b/>
      <w:bCs/>
      <w:kern w:val="32"/>
      <w:sz w:val="32"/>
      <w:szCs w:val="32"/>
      <w:lang w:eastAsia="en-US"/>
    </w:rPr>
  </w:style>
  <w:style w:type="character" w:customStyle="1" w:styleId="Heading2Char">
    <w:name w:val="Heading 2 Char"/>
    <w:link w:val="Heading2"/>
    <w:uiPriority w:val="99"/>
    <w:semiHidden/>
    <w:locked/>
    <w:rsid w:val="00A434E5"/>
    <w:rPr>
      <w:rFonts w:ascii="Cambria" w:hAnsi="Cambria" w:cs="Times New Roman"/>
      <w:b/>
      <w:bCs/>
      <w:i/>
      <w:iCs/>
      <w:sz w:val="28"/>
      <w:szCs w:val="28"/>
      <w:lang w:eastAsia="en-US"/>
    </w:rPr>
  </w:style>
  <w:style w:type="character" w:customStyle="1" w:styleId="Heading3Char">
    <w:name w:val="Heading 3 Char"/>
    <w:link w:val="Heading3"/>
    <w:uiPriority w:val="99"/>
    <w:semiHidden/>
    <w:locked/>
    <w:rsid w:val="00A434E5"/>
    <w:rPr>
      <w:rFonts w:ascii="Cambria" w:hAnsi="Cambria" w:cs="Times New Roman"/>
      <w:b/>
      <w:bCs/>
      <w:sz w:val="26"/>
      <w:szCs w:val="26"/>
      <w:lang w:eastAsia="en-US"/>
    </w:rPr>
  </w:style>
  <w:style w:type="character" w:customStyle="1" w:styleId="Heading4Char">
    <w:name w:val="Heading 4 Char"/>
    <w:link w:val="Heading4"/>
    <w:uiPriority w:val="99"/>
    <w:semiHidden/>
    <w:locked/>
    <w:rsid w:val="00A434E5"/>
    <w:rPr>
      <w:rFonts w:ascii="Calibri" w:hAnsi="Calibri" w:cs="Times New Roman"/>
      <w:b/>
      <w:bCs/>
      <w:sz w:val="28"/>
      <w:szCs w:val="28"/>
      <w:lang w:eastAsia="en-US"/>
    </w:rPr>
  </w:style>
  <w:style w:type="character" w:customStyle="1" w:styleId="Heading5Char">
    <w:name w:val="Heading 5 Char"/>
    <w:link w:val="Heading5"/>
    <w:uiPriority w:val="99"/>
    <w:semiHidden/>
    <w:locked/>
    <w:rsid w:val="00A434E5"/>
    <w:rPr>
      <w:rFonts w:ascii="Calibri" w:hAnsi="Calibri" w:cs="Times New Roman"/>
      <w:b/>
      <w:bCs/>
      <w:i/>
      <w:iCs/>
      <w:sz w:val="26"/>
      <w:szCs w:val="26"/>
      <w:lang w:eastAsia="en-US"/>
    </w:rPr>
  </w:style>
  <w:style w:type="character" w:customStyle="1" w:styleId="Heading6Char">
    <w:name w:val="Heading 6 Char"/>
    <w:link w:val="Heading6"/>
    <w:uiPriority w:val="99"/>
    <w:semiHidden/>
    <w:locked/>
    <w:rsid w:val="00A434E5"/>
    <w:rPr>
      <w:rFonts w:ascii="Calibri" w:hAnsi="Calibri" w:cs="Times New Roman"/>
      <w:b/>
      <w:bCs/>
      <w:lang w:eastAsia="en-US"/>
    </w:rPr>
  </w:style>
  <w:style w:type="paragraph" w:styleId="Title">
    <w:name w:val="Title"/>
    <w:basedOn w:val="Normal"/>
    <w:next w:val="Normal"/>
    <w:link w:val="TitleChar"/>
    <w:uiPriority w:val="99"/>
    <w:qFormat/>
    <w:rsid w:val="00344FC7"/>
    <w:pPr>
      <w:keepNext/>
      <w:keepLines/>
      <w:spacing w:before="480" w:after="120"/>
    </w:pPr>
    <w:rPr>
      <w:b/>
      <w:sz w:val="72"/>
      <w:szCs w:val="72"/>
    </w:rPr>
  </w:style>
  <w:style w:type="character" w:customStyle="1" w:styleId="TitleChar">
    <w:name w:val="Title Char"/>
    <w:link w:val="Title"/>
    <w:uiPriority w:val="99"/>
    <w:locked/>
    <w:rsid w:val="00A434E5"/>
    <w:rPr>
      <w:rFonts w:ascii="Cambria" w:hAnsi="Cambria" w:cs="Times New Roman"/>
      <w:b/>
      <w:bCs/>
      <w:kern w:val="28"/>
      <w:sz w:val="32"/>
      <w:szCs w:val="32"/>
      <w:lang w:eastAsia="en-US"/>
    </w:rPr>
  </w:style>
  <w:style w:type="paragraph" w:styleId="Subtitle">
    <w:name w:val="Subtitle"/>
    <w:basedOn w:val="Normal"/>
    <w:next w:val="Normal"/>
    <w:link w:val="SubtitleChar"/>
    <w:uiPriority w:val="99"/>
    <w:qFormat/>
    <w:rsid w:val="00344FC7"/>
    <w:pPr>
      <w:keepNext/>
      <w:keepLines/>
      <w:spacing w:before="360" w:after="80"/>
    </w:pPr>
    <w:rPr>
      <w:rFonts w:ascii="Georgia" w:hAnsi="Georgia" w:cs="Georgia"/>
      <w:i/>
      <w:color w:val="666666"/>
      <w:sz w:val="48"/>
      <w:szCs w:val="48"/>
    </w:rPr>
  </w:style>
  <w:style w:type="character" w:customStyle="1" w:styleId="SubtitleChar">
    <w:name w:val="Subtitle Char"/>
    <w:link w:val="Subtitle"/>
    <w:uiPriority w:val="99"/>
    <w:locked/>
    <w:rsid w:val="00A434E5"/>
    <w:rPr>
      <w:rFonts w:ascii="Cambria" w:hAnsi="Cambria" w:cs="Times New Roman"/>
      <w:sz w:val="24"/>
      <w:szCs w:val="24"/>
      <w:lang w:eastAsia="en-US"/>
    </w:rPr>
  </w:style>
  <w:style w:type="table" w:customStyle="1" w:styleId="Stil">
    <w:name w:val="Stil"/>
    <w:uiPriority w:val="99"/>
    <w:rsid w:val="00344FC7"/>
    <w:rPr>
      <w:lang w:val="ro-RO" w:eastAsia="ro-RO"/>
    </w:rPr>
    <w:tblPr>
      <w:tblStyleRowBandSize w:val="1"/>
      <w:tblStyleColBandSize w:val="1"/>
      <w:tblInd w:w="0" w:type="dxa"/>
      <w:tblCellMar>
        <w:top w:w="0" w:type="dxa"/>
        <w:left w:w="108" w:type="dxa"/>
        <w:bottom w:w="0" w:type="dxa"/>
        <w:right w:w="108" w:type="dxa"/>
      </w:tblCellMar>
    </w:tblPr>
  </w:style>
  <w:style w:type="paragraph" w:styleId="NormalWeb">
    <w:name w:val="Normal (Web)"/>
    <w:basedOn w:val="Normal"/>
    <w:uiPriority w:val="99"/>
    <w:rsid w:val="005C7A5D"/>
    <w:pPr>
      <w:spacing w:before="100" w:beforeAutospacing="1" w:after="100" w:afterAutospacing="1"/>
    </w:pPr>
    <w:rPr>
      <w:lang w:val="en-US"/>
    </w:rPr>
  </w:style>
  <w:style w:type="character" w:styleId="Hyperlink">
    <w:name w:val="Hyperlink"/>
    <w:uiPriority w:val="99"/>
    <w:semiHidden/>
    <w:rsid w:val="000A4239"/>
    <w:rPr>
      <w:rFonts w:cs="Times New Roman"/>
      <w:color w:val="0000FF"/>
      <w:u w:val="single"/>
    </w:rPr>
  </w:style>
  <w:style w:type="paragraph" w:styleId="Header">
    <w:name w:val="header"/>
    <w:basedOn w:val="Normal"/>
    <w:link w:val="HeaderChar"/>
    <w:uiPriority w:val="99"/>
    <w:rsid w:val="000A4239"/>
    <w:pPr>
      <w:tabs>
        <w:tab w:val="center" w:pos="4703"/>
        <w:tab w:val="right" w:pos="9406"/>
      </w:tabs>
    </w:pPr>
  </w:style>
  <w:style w:type="character" w:customStyle="1" w:styleId="HeaderChar">
    <w:name w:val="Header Char"/>
    <w:link w:val="Header"/>
    <w:uiPriority w:val="99"/>
    <w:locked/>
    <w:rsid w:val="000A4239"/>
    <w:rPr>
      <w:rFonts w:cs="Times New Roman"/>
    </w:rPr>
  </w:style>
  <w:style w:type="paragraph" w:styleId="Footer">
    <w:name w:val="footer"/>
    <w:basedOn w:val="Normal"/>
    <w:link w:val="FooterChar"/>
    <w:uiPriority w:val="99"/>
    <w:rsid w:val="000A4239"/>
    <w:pPr>
      <w:tabs>
        <w:tab w:val="center" w:pos="4703"/>
        <w:tab w:val="right" w:pos="9406"/>
      </w:tabs>
    </w:pPr>
  </w:style>
  <w:style w:type="character" w:customStyle="1" w:styleId="FooterChar">
    <w:name w:val="Footer Char"/>
    <w:link w:val="Footer"/>
    <w:uiPriority w:val="99"/>
    <w:locked/>
    <w:rsid w:val="000A4239"/>
    <w:rPr>
      <w:rFonts w:cs="Times New Roman"/>
    </w:rPr>
  </w:style>
  <w:style w:type="paragraph" w:styleId="BalloonText">
    <w:name w:val="Balloon Text"/>
    <w:basedOn w:val="Normal"/>
    <w:link w:val="BalloonTextChar"/>
    <w:uiPriority w:val="99"/>
    <w:semiHidden/>
    <w:rsid w:val="00743257"/>
    <w:rPr>
      <w:rFonts w:ascii="Segoe UI" w:hAnsi="Segoe UI" w:cs="Segoe UI"/>
      <w:sz w:val="18"/>
      <w:szCs w:val="18"/>
    </w:rPr>
  </w:style>
  <w:style w:type="character" w:customStyle="1" w:styleId="BalloonTextChar">
    <w:name w:val="Balloon Text Char"/>
    <w:link w:val="BalloonText"/>
    <w:uiPriority w:val="99"/>
    <w:semiHidden/>
    <w:locked/>
    <w:rsid w:val="00743257"/>
    <w:rPr>
      <w:rFonts w:ascii="Segoe UI" w:hAnsi="Segoe UI" w:cs="Segoe UI"/>
      <w:sz w:val="18"/>
      <w:szCs w:val="18"/>
    </w:rPr>
  </w:style>
  <w:style w:type="table" w:styleId="TableGrid">
    <w:name w:val="Table Grid"/>
    <w:basedOn w:val="TableNormal"/>
    <w:uiPriority w:val="99"/>
    <w:rsid w:val="00935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A3176E"/>
    <w:rPr>
      <w:rFonts w:cs="Times New Roman"/>
      <w:sz w:val="16"/>
      <w:szCs w:val="16"/>
    </w:rPr>
  </w:style>
  <w:style w:type="paragraph" w:styleId="CommentText">
    <w:name w:val="annotation text"/>
    <w:basedOn w:val="Normal"/>
    <w:link w:val="CommentTextChar"/>
    <w:uiPriority w:val="99"/>
    <w:rsid w:val="00A3176E"/>
    <w:rPr>
      <w:sz w:val="20"/>
      <w:szCs w:val="20"/>
    </w:rPr>
  </w:style>
  <w:style w:type="character" w:customStyle="1" w:styleId="CommentTextChar">
    <w:name w:val="Comment Text Char"/>
    <w:link w:val="CommentText"/>
    <w:uiPriority w:val="99"/>
    <w:locked/>
    <w:rsid w:val="00A3176E"/>
    <w:rPr>
      <w:rFonts w:cs="Times New Roman"/>
      <w:sz w:val="20"/>
      <w:szCs w:val="20"/>
    </w:rPr>
  </w:style>
  <w:style w:type="paragraph" w:styleId="CommentSubject">
    <w:name w:val="annotation subject"/>
    <w:basedOn w:val="CommentText"/>
    <w:next w:val="CommentText"/>
    <w:link w:val="CommentSubjectChar"/>
    <w:uiPriority w:val="99"/>
    <w:semiHidden/>
    <w:rsid w:val="00A3176E"/>
    <w:rPr>
      <w:b/>
      <w:bCs/>
    </w:rPr>
  </w:style>
  <w:style w:type="character" w:customStyle="1" w:styleId="CommentSubjectChar">
    <w:name w:val="Comment Subject Char"/>
    <w:link w:val="CommentSubject"/>
    <w:uiPriority w:val="99"/>
    <w:semiHidden/>
    <w:locked/>
    <w:rsid w:val="00A3176E"/>
    <w:rPr>
      <w:rFonts w:cs="Times New Roman"/>
      <w:b/>
      <w:bCs/>
      <w:sz w:val="20"/>
      <w:szCs w:val="20"/>
    </w:rPr>
  </w:style>
  <w:style w:type="paragraph" w:styleId="ListParagraph">
    <w:name w:val="List Paragraph"/>
    <w:aliases w:val="body 2,List_Paragraph,Multilevel para_II,Normal bullet 2,Table of contents numbered,List1,lp1,Heading x1,List Paragraph1,List Paragraph11,List Paragraph2,Forth level,Listă colorată - Accentuare 11,Bullet,Citation List,Listă paragraf1"/>
    <w:basedOn w:val="Normal"/>
    <w:link w:val="ListParagraphChar"/>
    <w:uiPriority w:val="99"/>
    <w:qFormat/>
    <w:rsid w:val="00890EFD"/>
    <w:pPr>
      <w:ind w:left="720"/>
      <w:contextualSpacing/>
    </w:pPr>
  </w:style>
  <w:style w:type="character" w:customStyle="1" w:styleId="ListParagraphChar">
    <w:name w:val="List Paragraph Char"/>
    <w:aliases w:val="body 2 Char,List_Paragraph Char,Multilevel para_II Char,Normal bullet 2 Char,Table of contents numbered Char,List1 Char,lp1 Char,Heading x1 Char,List Paragraph1 Char,List Paragraph11 Char,List Paragraph2 Char,Forth level Char"/>
    <w:link w:val="ListParagraph"/>
    <w:uiPriority w:val="99"/>
    <w:locked/>
    <w:rsid w:val="003210DD"/>
  </w:style>
  <w:style w:type="paragraph" w:styleId="NoSpacing">
    <w:name w:val="No Spacing"/>
    <w:uiPriority w:val="99"/>
    <w:qFormat/>
    <w:rsid w:val="001A3D7F"/>
    <w:rPr>
      <w:sz w:val="24"/>
      <w:szCs w:val="24"/>
      <w:lang w:val="ro-RO"/>
    </w:rPr>
  </w:style>
  <w:style w:type="paragraph" w:customStyle="1" w:styleId="Default">
    <w:name w:val="Default"/>
    <w:uiPriority w:val="99"/>
    <w:rsid w:val="00CA4CD0"/>
    <w:pPr>
      <w:autoSpaceDE w:val="0"/>
      <w:autoSpaceDN w:val="0"/>
      <w:adjustRightInd w:val="0"/>
    </w:pPr>
    <w:rPr>
      <w:color w:val="000000"/>
      <w:sz w:val="24"/>
      <w:szCs w:val="24"/>
      <w:lang w:val="ro-RO" w:eastAsia="ro-RO"/>
    </w:rPr>
  </w:style>
  <w:style w:type="paragraph" w:styleId="Revision">
    <w:name w:val="Revision"/>
    <w:hidden/>
    <w:uiPriority w:val="99"/>
    <w:semiHidden/>
    <w:rsid w:val="002A0C24"/>
    <w:rPr>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591119">
      <w:marLeft w:val="0"/>
      <w:marRight w:val="0"/>
      <w:marTop w:val="0"/>
      <w:marBottom w:val="0"/>
      <w:divBdr>
        <w:top w:val="none" w:sz="0" w:space="0" w:color="auto"/>
        <w:left w:val="none" w:sz="0" w:space="0" w:color="auto"/>
        <w:bottom w:val="none" w:sz="0" w:space="0" w:color="auto"/>
        <w:right w:val="none" w:sz="0" w:space="0" w:color="auto"/>
      </w:divBdr>
      <w:divsChild>
        <w:div w:id="572591121">
          <w:marLeft w:val="0"/>
          <w:marRight w:val="0"/>
          <w:marTop w:val="0"/>
          <w:marBottom w:val="0"/>
          <w:divBdr>
            <w:top w:val="none" w:sz="0" w:space="0" w:color="auto"/>
            <w:left w:val="none" w:sz="0" w:space="0" w:color="auto"/>
            <w:bottom w:val="none" w:sz="0" w:space="0" w:color="auto"/>
            <w:right w:val="none" w:sz="0" w:space="0" w:color="auto"/>
          </w:divBdr>
        </w:div>
        <w:div w:id="572591124">
          <w:marLeft w:val="0"/>
          <w:marRight w:val="0"/>
          <w:marTop w:val="0"/>
          <w:marBottom w:val="0"/>
          <w:divBdr>
            <w:top w:val="none" w:sz="0" w:space="0" w:color="auto"/>
            <w:left w:val="none" w:sz="0" w:space="0" w:color="auto"/>
            <w:bottom w:val="none" w:sz="0" w:space="0" w:color="auto"/>
            <w:right w:val="none" w:sz="0" w:space="0" w:color="auto"/>
          </w:divBdr>
        </w:div>
        <w:div w:id="572591126">
          <w:marLeft w:val="0"/>
          <w:marRight w:val="0"/>
          <w:marTop w:val="0"/>
          <w:marBottom w:val="0"/>
          <w:divBdr>
            <w:top w:val="none" w:sz="0" w:space="0" w:color="auto"/>
            <w:left w:val="none" w:sz="0" w:space="0" w:color="auto"/>
            <w:bottom w:val="none" w:sz="0" w:space="0" w:color="auto"/>
            <w:right w:val="none" w:sz="0" w:space="0" w:color="auto"/>
          </w:divBdr>
        </w:div>
        <w:div w:id="572591130">
          <w:marLeft w:val="0"/>
          <w:marRight w:val="0"/>
          <w:marTop w:val="0"/>
          <w:marBottom w:val="0"/>
          <w:divBdr>
            <w:top w:val="none" w:sz="0" w:space="0" w:color="auto"/>
            <w:left w:val="none" w:sz="0" w:space="0" w:color="auto"/>
            <w:bottom w:val="none" w:sz="0" w:space="0" w:color="auto"/>
            <w:right w:val="none" w:sz="0" w:space="0" w:color="auto"/>
          </w:divBdr>
        </w:div>
        <w:div w:id="572591131">
          <w:marLeft w:val="0"/>
          <w:marRight w:val="0"/>
          <w:marTop w:val="0"/>
          <w:marBottom w:val="0"/>
          <w:divBdr>
            <w:top w:val="none" w:sz="0" w:space="0" w:color="auto"/>
            <w:left w:val="none" w:sz="0" w:space="0" w:color="auto"/>
            <w:bottom w:val="none" w:sz="0" w:space="0" w:color="auto"/>
            <w:right w:val="none" w:sz="0" w:space="0" w:color="auto"/>
          </w:divBdr>
        </w:div>
        <w:div w:id="572591132">
          <w:marLeft w:val="0"/>
          <w:marRight w:val="0"/>
          <w:marTop w:val="0"/>
          <w:marBottom w:val="0"/>
          <w:divBdr>
            <w:top w:val="none" w:sz="0" w:space="0" w:color="auto"/>
            <w:left w:val="none" w:sz="0" w:space="0" w:color="auto"/>
            <w:bottom w:val="none" w:sz="0" w:space="0" w:color="auto"/>
            <w:right w:val="none" w:sz="0" w:space="0" w:color="auto"/>
          </w:divBdr>
        </w:div>
      </w:divsChild>
    </w:div>
    <w:div w:id="572591120">
      <w:marLeft w:val="0"/>
      <w:marRight w:val="0"/>
      <w:marTop w:val="0"/>
      <w:marBottom w:val="0"/>
      <w:divBdr>
        <w:top w:val="none" w:sz="0" w:space="0" w:color="auto"/>
        <w:left w:val="none" w:sz="0" w:space="0" w:color="auto"/>
        <w:bottom w:val="none" w:sz="0" w:space="0" w:color="auto"/>
        <w:right w:val="none" w:sz="0" w:space="0" w:color="auto"/>
      </w:divBdr>
    </w:div>
    <w:div w:id="572591122">
      <w:marLeft w:val="0"/>
      <w:marRight w:val="0"/>
      <w:marTop w:val="0"/>
      <w:marBottom w:val="0"/>
      <w:divBdr>
        <w:top w:val="none" w:sz="0" w:space="0" w:color="auto"/>
        <w:left w:val="none" w:sz="0" w:space="0" w:color="auto"/>
        <w:bottom w:val="none" w:sz="0" w:space="0" w:color="auto"/>
        <w:right w:val="none" w:sz="0" w:space="0" w:color="auto"/>
      </w:divBdr>
    </w:div>
    <w:div w:id="572591123">
      <w:marLeft w:val="0"/>
      <w:marRight w:val="0"/>
      <w:marTop w:val="0"/>
      <w:marBottom w:val="0"/>
      <w:divBdr>
        <w:top w:val="none" w:sz="0" w:space="0" w:color="auto"/>
        <w:left w:val="none" w:sz="0" w:space="0" w:color="auto"/>
        <w:bottom w:val="none" w:sz="0" w:space="0" w:color="auto"/>
        <w:right w:val="none" w:sz="0" w:space="0" w:color="auto"/>
      </w:divBdr>
    </w:div>
    <w:div w:id="572591125">
      <w:marLeft w:val="0"/>
      <w:marRight w:val="0"/>
      <w:marTop w:val="0"/>
      <w:marBottom w:val="0"/>
      <w:divBdr>
        <w:top w:val="none" w:sz="0" w:space="0" w:color="auto"/>
        <w:left w:val="none" w:sz="0" w:space="0" w:color="auto"/>
        <w:bottom w:val="none" w:sz="0" w:space="0" w:color="auto"/>
        <w:right w:val="none" w:sz="0" w:space="0" w:color="auto"/>
      </w:divBdr>
    </w:div>
    <w:div w:id="572591127">
      <w:marLeft w:val="0"/>
      <w:marRight w:val="0"/>
      <w:marTop w:val="0"/>
      <w:marBottom w:val="0"/>
      <w:divBdr>
        <w:top w:val="none" w:sz="0" w:space="0" w:color="auto"/>
        <w:left w:val="none" w:sz="0" w:space="0" w:color="auto"/>
        <w:bottom w:val="none" w:sz="0" w:space="0" w:color="auto"/>
        <w:right w:val="none" w:sz="0" w:space="0" w:color="auto"/>
      </w:divBdr>
    </w:div>
    <w:div w:id="572591128">
      <w:marLeft w:val="0"/>
      <w:marRight w:val="0"/>
      <w:marTop w:val="0"/>
      <w:marBottom w:val="0"/>
      <w:divBdr>
        <w:top w:val="none" w:sz="0" w:space="0" w:color="auto"/>
        <w:left w:val="none" w:sz="0" w:space="0" w:color="auto"/>
        <w:bottom w:val="none" w:sz="0" w:space="0" w:color="auto"/>
        <w:right w:val="none" w:sz="0" w:space="0" w:color="auto"/>
      </w:divBdr>
    </w:div>
    <w:div w:id="5725911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686DB-B666-4590-A856-1A03045D4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9</Pages>
  <Words>2740</Words>
  <Characters>15622</Characters>
  <Application>Microsoft Office Word</Application>
  <DocSecurity>0</DocSecurity>
  <Lines>130</Lines>
  <Paragraphs>36</Paragraphs>
  <ScaleCrop>false</ScaleCrop>
  <Company>Grizli777</Company>
  <LinksUpToDate>false</LinksUpToDate>
  <CharactersWithSpaces>18326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subject/>
  <dc:creator>Lenovo-R1</dc:creator>
  <cp:keywords/>
  <dc:description/>
  <cp:lastModifiedBy>Consuela Stegarescu</cp:lastModifiedBy>
  <cp:revision>12</cp:revision>
  <cp:lastPrinted>2021-05-18T11:32:00Z</cp:lastPrinted>
  <dcterms:created xsi:type="dcterms:W3CDTF">2021-05-13T12:14:00Z</dcterms:created>
  <dcterms:modified xsi:type="dcterms:W3CDTF">2021-05-19T11:21:00Z</dcterms:modified>
</cp:coreProperties>
</file>