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67"/>
        <w:gridCol w:w="4144"/>
        <w:gridCol w:w="2636"/>
      </w:tblGrid>
      <w:tr w:rsidR="00A67071" w:rsidRPr="008F0A7F" w14:paraId="1E70AF35" w14:textId="77777777" w:rsidTr="00BC26E6">
        <w:trPr>
          <w:trHeight w:val="2424"/>
        </w:trPr>
        <w:tc>
          <w:tcPr>
            <w:tcW w:w="3167" w:type="dxa"/>
            <w:shd w:val="clear" w:color="auto" w:fill="auto"/>
          </w:tcPr>
          <w:p w14:paraId="5392BCEC" w14:textId="7473BA59" w:rsidR="00A67071" w:rsidRPr="008F0A7F" w:rsidRDefault="006250F6" w:rsidP="00BC64FF">
            <w:pPr>
              <w:pStyle w:val="Body0VF"/>
              <w:spacing w:before="360" w:after="120"/>
              <w:jc w:val="left"/>
              <w:rPr>
                <w:b/>
                <w:color w:val="11487E"/>
                <w:sz w:val="21"/>
                <w:szCs w:val="21"/>
                <w:lang w:val="ro-RO"/>
              </w:rPr>
            </w:pPr>
            <w:r w:rsidRPr="008F0A7F">
              <w:rPr>
                <w:b/>
                <w:noProof/>
                <w:color w:val="11487E"/>
                <w:sz w:val="21"/>
                <w:szCs w:val="21"/>
              </w:rPr>
              <w:drawing>
                <wp:inline distT="0" distB="0" distL="0" distR="0" wp14:anchorId="0192702C" wp14:editId="06E403D5">
                  <wp:extent cx="1665605" cy="751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vMerge w:val="restart"/>
            <w:shd w:val="clear" w:color="auto" w:fill="auto"/>
          </w:tcPr>
          <w:p w14:paraId="3F66872C" w14:textId="313032AB" w:rsidR="00A67071" w:rsidRPr="008F0A7F" w:rsidRDefault="006250F6" w:rsidP="00BC64FF">
            <w:pPr>
              <w:pStyle w:val="Body0VF"/>
              <w:spacing w:after="120"/>
              <w:ind w:left="-228"/>
              <w:jc w:val="right"/>
              <w:rPr>
                <w:b/>
                <w:color w:val="11487E"/>
                <w:sz w:val="21"/>
                <w:szCs w:val="21"/>
                <w:lang w:val="ro-RO"/>
              </w:rPr>
            </w:pPr>
            <w:r w:rsidRPr="008F0A7F">
              <w:rPr>
                <w:b/>
                <w:noProof/>
                <w:color w:val="11487E"/>
                <w:sz w:val="21"/>
                <w:szCs w:val="21"/>
              </w:rPr>
              <w:drawing>
                <wp:inline distT="0" distB="0" distL="0" distR="0" wp14:anchorId="69E5E97A" wp14:editId="4C6A9DAF">
                  <wp:extent cx="2726690" cy="21551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14:paraId="5B5C69DD" w14:textId="26570A4B" w:rsidR="00A67071" w:rsidRPr="008F0A7F" w:rsidRDefault="00B815B9" w:rsidP="00B815B9">
            <w:pPr>
              <w:pStyle w:val="Body0VF"/>
              <w:tabs>
                <w:tab w:val="left" w:pos="2295"/>
              </w:tabs>
              <w:spacing w:before="360" w:after="120"/>
              <w:jc w:val="center"/>
              <w:rPr>
                <w:b/>
                <w:color w:val="808080"/>
                <w:sz w:val="21"/>
                <w:szCs w:val="21"/>
                <w:lang w:val="ro-RO"/>
              </w:rPr>
            </w:pPr>
            <w:r>
              <w:rPr>
                <w:b/>
                <w:color w:val="808080"/>
                <w:sz w:val="21"/>
                <w:szCs w:val="21"/>
                <w:lang w:val="ro-RO"/>
              </w:rPr>
              <w:t>Alertă legislativă</w:t>
            </w:r>
          </w:p>
          <w:p w14:paraId="03563D0C" w14:textId="77777777" w:rsidR="00A67071" w:rsidRPr="008F0A7F" w:rsidRDefault="00A67071" w:rsidP="00BC64FF">
            <w:pPr>
              <w:pStyle w:val="Body0VF"/>
              <w:spacing w:before="360" w:after="120"/>
              <w:jc w:val="right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</w:tr>
      <w:tr w:rsidR="00A67071" w:rsidRPr="008F0A7F" w14:paraId="1763C1C7" w14:textId="77777777" w:rsidTr="00BC26E6">
        <w:trPr>
          <w:trHeight w:val="564"/>
        </w:trPr>
        <w:tc>
          <w:tcPr>
            <w:tcW w:w="3167" w:type="dxa"/>
            <w:vMerge w:val="restart"/>
            <w:shd w:val="clear" w:color="auto" w:fill="auto"/>
          </w:tcPr>
          <w:p w14:paraId="63FE406B" w14:textId="343CD8C9" w:rsidR="00B44F5B" w:rsidRPr="008F0A7F" w:rsidRDefault="006250F6" w:rsidP="00BC64FF">
            <w:pPr>
              <w:pStyle w:val="Body0VF"/>
              <w:spacing w:after="120"/>
              <w:ind w:left="-120"/>
              <w:jc w:val="left"/>
              <w:rPr>
                <w:b/>
                <w:color w:val="11487E"/>
                <w:sz w:val="21"/>
                <w:szCs w:val="21"/>
                <w:lang w:val="ro-RO"/>
              </w:rPr>
            </w:pPr>
            <w:r w:rsidRPr="008F0A7F">
              <w:rPr>
                <w:b/>
                <w:noProof/>
                <w:color w:val="11487E"/>
                <w:sz w:val="21"/>
                <w:szCs w:val="21"/>
              </w:rPr>
              <w:drawing>
                <wp:inline distT="0" distB="0" distL="0" distR="0" wp14:anchorId="343ACE94" wp14:editId="7AF215D7">
                  <wp:extent cx="1845310" cy="1094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vMerge/>
            <w:shd w:val="clear" w:color="auto" w:fill="auto"/>
          </w:tcPr>
          <w:p w14:paraId="2BFA439B" w14:textId="77777777" w:rsidR="00A67071" w:rsidRPr="008F0A7F" w:rsidRDefault="00A67071" w:rsidP="00BC64FF">
            <w:pPr>
              <w:pStyle w:val="Body0VF"/>
              <w:spacing w:after="120"/>
              <w:jc w:val="right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14:paraId="3B005904" w14:textId="77777777" w:rsidR="00A67071" w:rsidRPr="008F0A7F" w:rsidRDefault="00A67071" w:rsidP="00BC64FF">
            <w:pPr>
              <w:pStyle w:val="Body0VF"/>
              <w:spacing w:after="120"/>
              <w:jc w:val="right"/>
              <w:rPr>
                <w:b/>
                <w:color w:val="808080"/>
                <w:sz w:val="21"/>
                <w:szCs w:val="21"/>
                <w:lang w:val="ro-RO"/>
              </w:rPr>
            </w:pPr>
          </w:p>
        </w:tc>
      </w:tr>
      <w:tr w:rsidR="00A67071" w:rsidRPr="006F5BC8" w14:paraId="5497CFD3" w14:textId="77777777" w:rsidTr="00BC26E6">
        <w:trPr>
          <w:trHeight w:val="1536"/>
        </w:trPr>
        <w:tc>
          <w:tcPr>
            <w:tcW w:w="3167" w:type="dxa"/>
            <w:vMerge/>
            <w:shd w:val="clear" w:color="auto" w:fill="auto"/>
          </w:tcPr>
          <w:p w14:paraId="690DA22B" w14:textId="77777777" w:rsidR="00A67071" w:rsidRPr="008F0A7F" w:rsidRDefault="00A67071" w:rsidP="00BC64FF">
            <w:pPr>
              <w:pStyle w:val="Body0VF"/>
              <w:spacing w:after="120"/>
              <w:jc w:val="left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6780" w:type="dxa"/>
            <w:gridSpan w:val="2"/>
            <w:shd w:val="clear" w:color="auto" w:fill="auto"/>
          </w:tcPr>
          <w:p w14:paraId="4B133246" w14:textId="000177F2" w:rsidR="00A67071" w:rsidRDefault="00DA5C86" w:rsidP="005B6B5F">
            <w:pPr>
              <w:pStyle w:val="Body0VF"/>
              <w:spacing w:after="0"/>
              <w:jc w:val="left"/>
              <w:rPr>
                <w:b/>
                <w:color w:val="11487E"/>
                <w:sz w:val="24"/>
                <w:lang w:val="ro-RO"/>
              </w:rPr>
            </w:pPr>
            <w:r w:rsidRPr="00303C12">
              <w:rPr>
                <w:b/>
                <w:color w:val="11487E"/>
                <w:sz w:val="24"/>
                <w:lang w:val="ro-RO"/>
              </w:rPr>
              <w:t xml:space="preserve">Noi reglementări legislative </w:t>
            </w:r>
            <w:r w:rsidR="001A428E" w:rsidRPr="001A428E">
              <w:rPr>
                <w:b/>
                <w:color w:val="11487E"/>
                <w:sz w:val="24"/>
                <w:lang w:val="ro-RO"/>
              </w:rPr>
              <w:t>privind practicile comerciale</w:t>
            </w:r>
            <w:r w:rsidR="005B6B5F">
              <w:rPr>
                <w:b/>
                <w:color w:val="11487E"/>
                <w:sz w:val="24"/>
                <w:lang w:val="ro-RO"/>
              </w:rPr>
              <w:t xml:space="preserve"> </w:t>
            </w:r>
            <w:r w:rsidR="001A428E" w:rsidRPr="001A428E">
              <w:rPr>
                <w:b/>
                <w:color w:val="11487E"/>
                <w:sz w:val="24"/>
                <w:lang w:val="ro-RO"/>
              </w:rPr>
              <w:t>neloiale dintre întreprinder</w:t>
            </w:r>
            <w:r w:rsidR="001A428E">
              <w:rPr>
                <w:b/>
                <w:color w:val="11487E"/>
                <w:sz w:val="24"/>
                <w:lang w:val="ro-RO"/>
              </w:rPr>
              <w:t>i</w:t>
            </w:r>
          </w:p>
          <w:p w14:paraId="17EA24F9" w14:textId="43BC72E9" w:rsidR="00C92776" w:rsidRPr="00C92776" w:rsidRDefault="00C92776" w:rsidP="00F35E50">
            <w:pPr>
              <w:pStyle w:val="Body0VF"/>
              <w:spacing w:after="0"/>
              <w:jc w:val="center"/>
              <w:rPr>
                <w:bCs/>
                <w:color w:val="11487E"/>
                <w:sz w:val="20"/>
                <w:szCs w:val="20"/>
                <w:lang w:val="ro-RO"/>
              </w:rPr>
            </w:pPr>
            <w:r w:rsidRPr="00C92776">
              <w:rPr>
                <w:bCs/>
                <w:color w:val="11487E"/>
                <w:sz w:val="20"/>
                <w:szCs w:val="20"/>
                <w:lang w:val="ro-RO"/>
              </w:rPr>
              <w:t>de Claudia Caravan (Senior associate) și Beatrice Bealcu (Associate)</w:t>
            </w:r>
          </w:p>
          <w:p w14:paraId="3A7C7B6D" w14:textId="77777777" w:rsidR="00A67071" w:rsidRPr="00303C12" w:rsidRDefault="00A67071" w:rsidP="00F35E50">
            <w:pPr>
              <w:pStyle w:val="Body0VF"/>
              <w:spacing w:after="0"/>
              <w:ind w:right="75"/>
              <w:jc w:val="center"/>
              <w:rPr>
                <w:b/>
                <w:color w:val="11487E"/>
                <w:sz w:val="24"/>
                <w:lang w:val="ro-RO"/>
              </w:rPr>
            </w:pPr>
          </w:p>
        </w:tc>
      </w:tr>
    </w:tbl>
    <w:p w14:paraId="5F0CB994" w14:textId="77777777" w:rsidR="00FC761A" w:rsidRPr="008F0A7F" w:rsidRDefault="00FC761A" w:rsidP="00AA36A8">
      <w:pPr>
        <w:pStyle w:val="body0vf0"/>
        <w:spacing w:after="0"/>
        <w:ind w:right="-120"/>
        <w:rPr>
          <w:sz w:val="21"/>
          <w:szCs w:val="21"/>
          <w:lang w:val="ro-RO"/>
        </w:rPr>
      </w:pPr>
    </w:p>
    <w:tbl>
      <w:tblPr>
        <w:tblpPr w:leftFromText="180" w:rightFromText="180" w:vertAnchor="text" w:tblpY="1"/>
        <w:tblOverlap w:val="never"/>
        <w:tblW w:w="17610" w:type="dxa"/>
        <w:tblLook w:val="0000" w:firstRow="0" w:lastRow="0" w:firstColumn="0" w:lastColumn="0" w:noHBand="0" w:noVBand="0"/>
      </w:tblPr>
      <w:tblGrid>
        <w:gridCol w:w="11"/>
        <w:gridCol w:w="2539"/>
        <w:gridCol w:w="240"/>
        <w:gridCol w:w="4498"/>
        <w:gridCol w:w="2900"/>
        <w:gridCol w:w="12"/>
        <w:gridCol w:w="7410"/>
      </w:tblGrid>
      <w:tr w:rsidR="00D27C43" w:rsidRPr="006F5BC8" w14:paraId="62C46310" w14:textId="77777777" w:rsidTr="0044336D">
        <w:trPr>
          <w:gridBefore w:val="1"/>
          <w:gridAfter w:val="1"/>
          <w:wBefore w:w="11" w:type="dxa"/>
          <w:wAfter w:w="7410" w:type="dxa"/>
          <w:trHeight w:val="1277"/>
        </w:trPr>
        <w:tc>
          <w:tcPr>
            <w:tcW w:w="2539" w:type="dxa"/>
            <w:shd w:val="clear" w:color="auto" w:fill="D9D9D9"/>
          </w:tcPr>
          <w:p w14:paraId="06383A23" w14:textId="64B33254" w:rsidR="00D27C43" w:rsidRPr="008F0A7F" w:rsidRDefault="00A24736" w:rsidP="003E0391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 w:rsidRPr="008F0A7F">
              <w:rPr>
                <w:b/>
                <w:color w:val="11487E"/>
                <w:sz w:val="21"/>
                <w:szCs w:val="21"/>
                <w:lang w:val="ro-RO"/>
              </w:rPr>
              <w:t>Considera</w:t>
            </w:r>
            <w:r w:rsidR="003E0391">
              <w:rPr>
                <w:b/>
                <w:color w:val="11487E"/>
                <w:sz w:val="21"/>
                <w:szCs w:val="21"/>
                <w:lang w:val="ro-RO"/>
              </w:rPr>
              <w:t>ț</w:t>
            </w:r>
            <w:r w:rsidRPr="008F0A7F">
              <w:rPr>
                <w:b/>
                <w:color w:val="11487E"/>
                <w:sz w:val="21"/>
                <w:szCs w:val="21"/>
                <w:lang w:val="ro-RO"/>
              </w:rPr>
              <w:t>ii generale</w:t>
            </w:r>
          </w:p>
        </w:tc>
        <w:tc>
          <w:tcPr>
            <w:tcW w:w="240" w:type="dxa"/>
          </w:tcPr>
          <w:p w14:paraId="361AFC40" w14:textId="77777777" w:rsidR="00D27C43" w:rsidRPr="008F0A7F" w:rsidRDefault="00D27C43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444BEB2E" w14:textId="767198BE" w:rsidR="00DE159B" w:rsidRPr="008F0A7F" w:rsidRDefault="00A63939" w:rsidP="001E78F3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În Monitorul Oficial</w:t>
            </w:r>
            <w:r w:rsidR="00CD0F0F">
              <w:rPr>
                <w:sz w:val="21"/>
                <w:szCs w:val="21"/>
                <w:lang w:val="ro-RO"/>
              </w:rPr>
              <w:t>, Partea I,</w:t>
            </w:r>
            <w:r>
              <w:rPr>
                <w:sz w:val="21"/>
                <w:szCs w:val="21"/>
                <w:lang w:val="ro-RO"/>
              </w:rPr>
              <w:t xml:space="preserve"> nr. </w:t>
            </w:r>
            <w:r w:rsidR="00BB0563">
              <w:rPr>
                <w:sz w:val="21"/>
                <w:szCs w:val="21"/>
                <w:lang w:val="ro-RO"/>
              </w:rPr>
              <w:t>363</w:t>
            </w:r>
            <w:r w:rsidR="006F5BC8">
              <w:rPr>
                <w:sz w:val="21"/>
                <w:szCs w:val="21"/>
                <w:lang w:val="ro-RO"/>
              </w:rPr>
              <w:t xml:space="preserve"> din data de </w:t>
            </w:r>
            <w:r w:rsidR="00CD0F0F">
              <w:rPr>
                <w:sz w:val="21"/>
                <w:szCs w:val="21"/>
                <w:lang w:val="ro-RO"/>
              </w:rPr>
              <w:t xml:space="preserve">12.04.2022, a fost publicată </w:t>
            </w:r>
            <w:r w:rsidR="001A428E">
              <w:rPr>
                <w:sz w:val="21"/>
                <w:szCs w:val="21"/>
                <w:lang w:val="ro-RO"/>
              </w:rPr>
              <w:t xml:space="preserve">Legea </w:t>
            </w:r>
            <w:r w:rsidR="006A49B6" w:rsidRPr="008F0A7F">
              <w:rPr>
                <w:sz w:val="21"/>
                <w:szCs w:val="21"/>
                <w:lang w:val="ro-RO"/>
              </w:rPr>
              <w:t xml:space="preserve">nr. </w:t>
            </w:r>
            <w:r>
              <w:rPr>
                <w:sz w:val="21"/>
                <w:szCs w:val="21"/>
                <w:lang w:val="ro-RO"/>
              </w:rPr>
              <w:t>81</w:t>
            </w:r>
            <w:r w:rsidR="001827E7" w:rsidRPr="008F0A7F">
              <w:rPr>
                <w:sz w:val="21"/>
                <w:szCs w:val="21"/>
                <w:lang w:val="ro-RO"/>
              </w:rPr>
              <w:t>/2022</w:t>
            </w:r>
            <w:r w:rsidR="006A49B6" w:rsidRPr="006F5BC8">
              <w:rPr>
                <w:sz w:val="21"/>
                <w:szCs w:val="21"/>
                <w:lang w:val="fr-FR"/>
              </w:rPr>
              <w:t xml:space="preserve"> </w:t>
            </w:r>
            <w:r w:rsidR="001E78F3" w:rsidRPr="001E78F3">
              <w:rPr>
                <w:sz w:val="21"/>
                <w:szCs w:val="21"/>
                <w:lang w:val="ro-RO"/>
              </w:rPr>
              <w:t>privind practicile comerciale neloiale dintre întreprinderi în</w:t>
            </w:r>
            <w:r w:rsidR="001E78F3">
              <w:rPr>
                <w:sz w:val="21"/>
                <w:szCs w:val="21"/>
                <w:lang w:val="ro-RO"/>
              </w:rPr>
              <w:t xml:space="preserve"> </w:t>
            </w:r>
            <w:r w:rsidR="001E78F3" w:rsidRPr="001E78F3">
              <w:rPr>
                <w:sz w:val="21"/>
                <w:szCs w:val="21"/>
                <w:lang w:val="ro-RO"/>
              </w:rPr>
              <w:t>cadrul lanțului de aprovizionare agricol și alimentar</w:t>
            </w:r>
            <w:r w:rsidR="001E78F3">
              <w:rPr>
                <w:sz w:val="21"/>
                <w:szCs w:val="21"/>
                <w:lang w:val="ro-RO"/>
              </w:rPr>
              <w:t xml:space="preserve"> </w:t>
            </w:r>
            <w:r w:rsidR="006A49B6" w:rsidRPr="008F0A7F">
              <w:rPr>
                <w:sz w:val="21"/>
                <w:szCs w:val="21"/>
                <w:lang w:val="ro-RO"/>
              </w:rPr>
              <w:t>(</w:t>
            </w:r>
            <w:r w:rsidR="006B31BB">
              <w:rPr>
                <w:sz w:val="21"/>
                <w:szCs w:val="21"/>
                <w:lang w:val="ro-RO"/>
              </w:rPr>
              <w:t>„</w:t>
            </w:r>
            <w:r w:rsidR="001E78F3">
              <w:rPr>
                <w:b/>
                <w:bCs/>
                <w:sz w:val="21"/>
                <w:szCs w:val="21"/>
                <w:lang w:val="ro-RO"/>
              </w:rPr>
              <w:t>Legea</w:t>
            </w:r>
            <w:r w:rsidR="006A49B6" w:rsidRPr="008F0A7F">
              <w:rPr>
                <w:b/>
                <w:bCs/>
                <w:sz w:val="21"/>
                <w:szCs w:val="21"/>
                <w:lang w:val="ro-RO"/>
              </w:rPr>
              <w:t xml:space="preserve"> nr. </w:t>
            </w:r>
            <w:r>
              <w:rPr>
                <w:b/>
                <w:bCs/>
                <w:sz w:val="21"/>
                <w:szCs w:val="21"/>
                <w:lang w:val="ro-RO"/>
              </w:rPr>
              <w:t>81</w:t>
            </w:r>
            <w:r w:rsidR="00585796" w:rsidRPr="008F0A7F">
              <w:rPr>
                <w:b/>
                <w:bCs/>
                <w:sz w:val="21"/>
                <w:szCs w:val="21"/>
                <w:lang w:val="ro-RO"/>
              </w:rPr>
              <w:t>/2022</w:t>
            </w:r>
            <w:r w:rsidR="006A49B6" w:rsidRPr="008F0A7F">
              <w:rPr>
                <w:sz w:val="21"/>
                <w:szCs w:val="21"/>
                <w:lang w:val="ro-RO"/>
              </w:rPr>
              <w:t>”)</w:t>
            </w:r>
            <w:r w:rsidR="00091F34" w:rsidRPr="008F0A7F">
              <w:rPr>
                <w:sz w:val="21"/>
                <w:szCs w:val="21"/>
                <w:lang w:val="ro-RO"/>
              </w:rPr>
              <w:t xml:space="preserve"> </w:t>
            </w:r>
            <w:r w:rsidR="00CD0F0F">
              <w:rPr>
                <w:sz w:val="21"/>
                <w:szCs w:val="21"/>
                <w:lang w:val="ro-RO"/>
              </w:rPr>
              <w:t xml:space="preserve">care </w:t>
            </w:r>
            <w:r w:rsidR="00091F34" w:rsidRPr="008F0A7F">
              <w:rPr>
                <w:sz w:val="21"/>
                <w:szCs w:val="21"/>
                <w:lang w:val="ro-RO"/>
              </w:rPr>
              <w:t xml:space="preserve">transpune </w:t>
            </w:r>
            <w:r w:rsidR="000301D3" w:rsidRPr="008F0A7F">
              <w:rPr>
                <w:sz w:val="21"/>
                <w:szCs w:val="21"/>
                <w:lang w:val="ro-RO"/>
              </w:rPr>
              <w:t xml:space="preserve">prevederile Directivei </w:t>
            </w:r>
            <w:r w:rsidR="001E78F3" w:rsidRPr="001E78F3">
              <w:rPr>
                <w:sz w:val="21"/>
                <w:szCs w:val="21"/>
                <w:lang w:val="ro-RO"/>
              </w:rPr>
              <w:t>(UE) 2019/633 a Parlamentului</w:t>
            </w:r>
            <w:r w:rsidR="001E78F3">
              <w:rPr>
                <w:sz w:val="21"/>
                <w:szCs w:val="21"/>
                <w:lang w:val="ro-RO"/>
              </w:rPr>
              <w:t xml:space="preserve"> </w:t>
            </w:r>
            <w:r w:rsidR="001E78F3" w:rsidRPr="001E78F3">
              <w:rPr>
                <w:sz w:val="21"/>
                <w:szCs w:val="21"/>
                <w:lang w:val="ro-RO"/>
              </w:rPr>
              <w:t>European și a Consiliului din 17 aprilie 2019 privind practicile comerciale</w:t>
            </w:r>
            <w:r w:rsidR="001E78F3">
              <w:rPr>
                <w:sz w:val="21"/>
                <w:szCs w:val="21"/>
                <w:lang w:val="ro-RO"/>
              </w:rPr>
              <w:t xml:space="preserve"> </w:t>
            </w:r>
            <w:r w:rsidR="001E78F3" w:rsidRPr="001E78F3">
              <w:rPr>
                <w:sz w:val="21"/>
                <w:szCs w:val="21"/>
                <w:lang w:val="ro-RO"/>
              </w:rPr>
              <w:t>neloiale dintre întreprinderi în cadrul lanțului de aprovizionare agricol și</w:t>
            </w:r>
            <w:r w:rsidR="001E78F3">
              <w:rPr>
                <w:sz w:val="21"/>
                <w:szCs w:val="21"/>
                <w:lang w:val="ro-RO"/>
              </w:rPr>
              <w:t xml:space="preserve"> </w:t>
            </w:r>
            <w:r w:rsidR="001E78F3" w:rsidRPr="001E78F3">
              <w:rPr>
                <w:sz w:val="21"/>
                <w:szCs w:val="21"/>
                <w:lang w:val="ro-RO"/>
              </w:rPr>
              <w:t>alimentar</w:t>
            </w:r>
            <w:r w:rsidR="001E78F3">
              <w:rPr>
                <w:sz w:val="21"/>
                <w:szCs w:val="21"/>
                <w:lang w:val="ro-RO"/>
              </w:rPr>
              <w:t xml:space="preserve"> </w:t>
            </w:r>
            <w:r w:rsidR="002C2083" w:rsidRPr="008F0A7F">
              <w:rPr>
                <w:sz w:val="21"/>
                <w:szCs w:val="21"/>
                <w:lang w:val="ro-RO"/>
              </w:rPr>
              <w:t>(„</w:t>
            </w:r>
            <w:r w:rsidR="002C2083" w:rsidRPr="008F0A7F">
              <w:rPr>
                <w:b/>
                <w:bCs/>
                <w:sz w:val="21"/>
                <w:szCs w:val="21"/>
                <w:lang w:val="ro-RO"/>
              </w:rPr>
              <w:t>Directiva</w:t>
            </w:r>
            <w:r w:rsidR="002C2083" w:rsidRPr="008F0A7F">
              <w:rPr>
                <w:sz w:val="21"/>
                <w:szCs w:val="21"/>
                <w:lang w:val="ro-RO"/>
              </w:rPr>
              <w:t>”)</w:t>
            </w:r>
            <w:r w:rsidR="00DE159B" w:rsidRPr="008F0A7F">
              <w:rPr>
                <w:sz w:val="21"/>
                <w:szCs w:val="21"/>
                <w:lang w:val="ro-RO"/>
              </w:rPr>
              <w:t>.</w:t>
            </w:r>
          </w:p>
          <w:p w14:paraId="37653FDE" w14:textId="77777777" w:rsidR="0044336D" w:rsidRDefault="00734DDB" w:rsidP="00D11217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Legea </w:t>
            </w:r>
            <w:r w:rsidR="002C2083" w:rsidRPr="008F0A7F">
              <w:rPr>
                <w:sz w:val="21"/>
                <w:szCs w:val="21"/>
                <w:lang w:val="ro-RO"/>
              </w:rPr>
              <w:t xml:space="preserve">nr. </w:t>
            </w:r>
            <w:r w:rsidR="00A63939">
              <w:rPr>
                <w:sz w:val="21"/>
                <w:szCs w:val="21"/>
                <w:lang w:val="ro-RO"/>
              </w:rPr>
              <w:t>81</w:t>
            </w:r>
            <w:r w:rsidR="002C2083" w:rsidRPr="008F0A7F">
              <w:rPr>
                <w:sz w:val="21"/>
                <w:szCs w:val="21"/>
                <w:lang w:val="ro-RO"/>
              </w:rPr>
              <w:t>/2022</w:t>
            </w:r>
            <w:r w:rsidR="00DE159B" w:rsidRPr="008F0A7F">
              <w:rPr>
                <w:sz w:val="21"/>
                <w:szCs w:val="21"/>
                <w:lang w:val="ro-RO"/>
              </w:rPr>
              <w:t xml:space="preserve"> </w:t>
            </w:r>
            <w:r w:rsidRPr="00734DDB">
              <w:rPr>
                <w:sz w:val="21"/>
                <w:szCs w:val="21"/>
                <w:lang w:val="ro-RO"/>
              </w:rPr>
              <w:t>reglementează relațiile comerciale dintre furnizori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734DDB">
              <w:rPr>
                <w:sz w:val="21"/>
                <w:szCs w:val="21"/>
                <w:lang w:val="ro-RO"/>
              </w:rPr>
              <w:t>și cumpărători în cadrul lanțului de aprovizionare, cu privire la practicile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734DDB">
              <w:rPr>
                <w:sz w:val="21"/>
                <w:szCs w:val="21"/>
                <w:lang w:val="ro-RO"/>
              </w:rPr>
              <w:t>comerciale neloiale săvârșite în legătură cu vânzarea de produse agricole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734DDB">
              <w:rPr>
                <w:sz w:val="21"/>
                <w:szCs w:val="21"/>
                <w:lang w:val="ro-RO"/>
              </w:rPr>
              <w:t>și/sau alimentare</w:t>
            </w:r>
            <w:r w:rsidR="00DE5471" w:rsidRPr="008F0A7F">
              <w:rPr>
                <w:sz w:val="21"/>
                <w:szCs w:val="21"/>
                <w:lang w:val="ro-RO"/>
              </w:rPr>
              <w:t>.</w:t>
            </w:r>
          </w:p>
          <w:p w14:paraId="2F8A2BF0" w14:textId="27785873" w:rsidR="0044336D" w:rsidRPr="008F0A7F" w:rsidRDefault="0044336D" w:rsidP="00D11217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 w:rsidRPr="00121F85">
              <w:rPr>
                <w:sz w:val="21"/>
                <w:szCs w:val="21"/>
                <w:lang w:val="ro-RO"/>
              </w:rPr>
              <w:t>Noua reglementare intră în vigoare la 3 (trei) zile de la data publicării în Monitorul Oficial.</w:t>
            </w:r>
          </w:p>
        </w:tc>
      </w:tr>
      <w:tr w:rsidR="001C06E3" w:rsidRPr="006F5BC8" w14:paraId="7D750A93" w14:textId="77777777" w:rsidTr="0044336D">
        <w:trPr>
          <w:gridBefore w:val="1"/>
          <w:gridAfter w:val="1"/>
          <w:wBefore w:w="11" w:type="dxa"/>
          <w:wAfter w:w="7410" w:type="dxa"/>
          <w:trHeight w:val="68"/>
        </w:trPr>
        <w:tc>
          <w:tcPr>
            <w:tcW w:w="2539" w:type="dxa"/>
            <w:shd w:val="clear" w:color="auto" w:fill="auto"/>
            <w:vAlign w:val="center"/>
          </w:tcPr>
          <w:p w14:paraId="23194497" w14:textId="77777777" w:rsidR="001C06E3" w:rsidRPr="008F0A7F" w:rsidRDefault="001C06E3" w:rsidP="00AB469C">
            <w:pPr>
              <w:pStyle w:val="body0vf0"/>
              <w:spacing w:after="0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1B691E4A" w14:textId="77777777" w:rsidR="00621369" w:rsidRPr="008F0A7F" w:rsidRDefault="00621369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14:paraId="2ABBB0A9" w14:textId="77777777" w:rsidR="001C06E3" w:rsidRPr="008F0A7F" w:rsidRDefault="001C06E3" w:rsidP="00AB469C">
            <w:pPr>
              <w:pStyle w:val="body0vf0"/>
              <w:spacing w:after="0"/>
              <w:ind w:right="-855"/>
              <w:rPr>
                <w:sz w:val="21"/>
                <w:szCs w:val="21"/>
                <w:lang w:val="ro-RO"/>
              </w:rPr>
            </w:pPr>
          </w:p>
        </w:tc>
      </w:tr>
      <w:tr w:rsidR="004E74E9" w:rsidRPr="006F5BC8" w14:paraId="387F9949" w14:textId="77777777" w:rsidTr="0044336D">
        <w:trPr>
          <w:gridBefore w:val="1"/>
          <w:gridAfter w:val="1"/>
          <w:wBefore w:w="11" w:type="dxa"/>
          <w:wAfter w:w="7410" w:type="dxa"/>
          <w:trHeight w:val="506"/>
        </w:trPr>
        <w:tc>
          <w:tcPr>
            <w:tcW w:w="2539" w:type="dxa"/>
            <w:shd w:val="clear" w:color="auto" w:fill="D9D9D9"/>
          </w:tcPr>
          <w:p w14:paraId="0E2398AD" w14:textId="77777777" w:rsidR="00EE5EDA" w:rsidRPr="008F0A7F" w:rsidRDefault="005F0284" w:rsidP="003410AE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>
              <w:rPr>
                <w:b/>
                <w:color w:val="11487E"/>
                <w:sz w:val="21"/>
                <w:szCs w:val="21"/>
                <w:lang w:val="ro-RO"/>
              </w:rPr>
              <w:t>Practici</w:t>
            </w:r>
            <w:r w:rsidRPr="005F0284">
              <w:rPr>
                <w:b/>
                <w:color w:val="11487E"/>
                <w:sz w:val="21"/>
                <w:szCs w:val="21"/>
                <w:lang w:val="ro-RO"/>
              </w:rPr>
              <w:t xml:space="preserve"> comerciale neloiale </w:t>
            </w:r>
            <w:r>
              <w:rPr>
                <w:b/>
                <w:color w:val="11487E"/>
                <w:sz w:val="21"/>
                <w:szCs w:val="21"/>
                <w:lang w:val="ro-RO"/>
              </w:rPr>
              <w:t>interzise</w:t>
            </w:r>
          </w:p>
        </w:tc>
        <w:tc>
          <w:tcPr>
            <w:tcW w:w="240" w:type="dxa"/>
          </w:tcPr>
          <w:p w14:paraId="06A4CE49" w14:textId="77777777" w:rsidR="004E74E9" w:rsidRPr="008F0A7F" w:rsidRDefault="004E74E9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76B0793C" w14:textId="649A2678" w:rsidR="00800AF2" w:rsidRDefault="006E7A68" w:rsidP="003410AE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Prin noua reglementare, legiuitorul urmărește să ofere fermierilor și întreprinderilor mici și mijlocii </w:t>
            </w:r>
            <w:r w:rsidR="009B562F">
              <w:rPr>
                <w:sz w:val="21"/>
                <w:szCs w:val="21"/>
                <w:lang w:val="ro-RO"/>
              </w:rPr>
              <w:t>protecție împotriva practicilor comerciale neloiale</w:t>
            </w:r>
            <w:r w:rsidR="00825CB0">
              <w:rPr>
                <w:sz w:val="21"/>
                <w:szCs w:val="21"/>
                <w:lang w:val="ro-RO"/>
              </w:rPr>
              <w:t xml:space="preserve">. În acest sens, Legea nr. </w:t>
            </w:r>
            <w:r w:rsidR="00A63939">
              <w:rPr>
                <w:sz w:val="21"/>
                <w:szCs w:val="21"/>
                <w:lang w:val="ro-RO"/>
              </w:rPr>
              <w:t>81</w:t>
            </w:r>
            <w:r w:rsidR="00825CB0">
              <w:rPr>
                <w:sz w:val="21"/>
                <w:szCs w:val="21"/>
                <w:lang w:val="ro-RO"/>
              </w:rPr>
              <w:t xml:space="preserve">/2022 </w:t>
            </w:r>
            <w:r w:rsidR="00800AF2">
              <w:rPr>
                <w:sz w:val="21"/>
                <w:szCs w:val="21"/>
                <w:lang w:val="ro-RO"/>
              </w:rPr>
              <w:t xml:space="preserve">reglementează </w:t>
            </w:r>
            <w:r w:rsidR="006250F6">
              <w:rPr>
                <w:sz w:val="21"/>
                <w:szCs w:val="21"/>
                <w:lang w:val="ro-RO"/>
              </w:rPr>
              <w:t>două categorii</w:t>
            </w:r>
            <w:r w:rsidR="003565D9">
              <w:rPr>
                <w:sz w:val="21"/>
                <w:szCs w:val="21"/>
                <w:lang w:val="ro-RO"/>
              </w:rPr>
              <w:t xml:space="preserve"> de acțiuni </w:t>
            </w:r>
            <w:r w:rsidR="003E0391">
              <w:rPr>
                <w:sz w:val="21"/>
                <w:szCs w:val="21"/>
                <w:lang w:val="ro-RO"/>
              </w:rPr>
              <w:t>ș</w:t>
            </w:r>
            <w:r w:rsidR="003565D9">
              <w:rPr>
                <w:sz w:val="21"/>
                <w:szCs w:val="21"/>
                <w:lang w:val="ro-RO"/>
              </w:rPr>
              <w:t>i comportamente calificate drept practici comerciale neloiale</w:t>
            </w:r>
            <w:r w:rsidR="006250F6">
              <w:rPr>
                <w:sz w:val="21"/>
                <w:szCs w:val="21"/>
                <w:lang w:val="ro-RO"/>
              </w:rPr>
              <w:t>, respectiv:</w:t>
            </w:r>
          </w:p>
          <w:p w14:paraId="19E44AD4" w14:textId="6617771D" w:rsidR="006250F6" w:rsidRDefault="006250F6" w:rsidP="003410AE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  <w:p w14:paraId="2D41740B" w14:textId="6AA9A53F" w:rsidR="006250F6" w:rsidRPr="00C82D10" w:rsidRDefault="00EF494F" w:rsidP="00BB7C09">
            <w:pPr>
              <w:pStyle w:val="Parties"/>
              <w:rPr>
                <w:b/>
                <w:bCs/>
                <w:lang w:val="ro-RO"/>
              </w:rPr>
            </w:pPr>
            <w:r w:rsidRPr="00C82D10">
              <w:rPr>
                <w:b/>
                <w:bCs/>
                <w:lang w:val="ro-RO"/>
              </w:rPr>
              <w:t>Practici comerciale interzise</w:t>
            </w:r>
          </w:p>
          <w:p w14:paraId="7B8A8B27" w14:textId="164563C1" w:rsidR="00D25E7E" w:rsidRPr="006F5BC8" w:rsidRDefault="00C82D10" w:rsidP="00C82D10">
            <w:pPr>
              <w:pStyle w:val="Parties"/>
              <w:numPr>
                <w:ilvl w:val="0"/>
                <w:numId w:val="0"/>
              </w:numPr>
              <w:ind w:left="720"/>
              <w:rPr>
                <w:sz w:val="21"/>
                <w:szCs w:val="21"/>
                <w:lang w:val="ro-RO"/>
              </w:rPr>
            </w:pPr>
            <w:r w:rsidRPr="006F5BC8">
              <w:rPr>
                <w:sz w:val="21"/>
                <w:szCs w:val="21"/>
                <w:lang w:val="ro-RO"/>
              </w:rPr>
              <w:t>Dintre acestea, printre cele mai importante, se numără:</w:t>
            </w:r>
          </w:p>
          <w:p w14:paraId="0D093FB2" w14:textId="77777777" w:rsidR="00191D00" w:rsidRDefault="00116673" w:rsidP="00C92776">
            <w:pPr>
              <w:pStyle w:val="body0vf0"/>
              <w:numPr>
                <w:ilvl w:val="0"/>
                <w:numId w:val="52"/>
              </w:numPr>
              <w:spacing w:after="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Depășirea termenului de plată </w:t>
            </w:r>
            <w:r w:rsidR="002502D9" w:rsidRPr="002502D9">
              <w:rPr>
                <w:sz w:val="21"/>
                <w:szCs w:val="21"/>
                <w:lang w:val="ro-RO"/>
              </w:rPr>
              <w:t>stabilit conform contractului cu anumite perioade</w:t>
            </w:r>
            <w:r w:rsidR="002502D9">
              <w:rPr>
                <w:sz w:val="21"/>
                <w:szCs w:val="21"/>
                <w:lang w:val="ro-RO"/>
              </w:rPr>
              <w:t>;</w:t>
            </w:r>
          </w:p>
          <w:p w14:paraId="36DD5220" w14:textId="25D204E5" w:rsidR="002502D9" w:rsidRDefault="002502D9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3335D9">
              <w:rPr>
                <w:sz w:val="21"/>
                <w:szCs w:val="21"/>
                <w:lang w:val="ro-RO"/>
              </w:rPr>
              <w:t xml:space="preserve">Stabilirea unor termene de preaviz </w:t>
            </w:r>
            <w:r w:rsidR="00D73797" w:rsidRPr="003335D9">
              <w:rPr>
                <w:sz w:val="21"/>
                <w:szCs w:val="21"/>
                <w:lang w:val="ro-RO"/>
              </w:rPr>
              <w:t>mai mici de 30 de zile lucrătoare pentru anularea comenzilor de produse agricole și/sau alimentare</w:t>
            </w:r>
            <w:r w:rsidR="003335D9" w:rsidRPr="003335D9">
              <w:rPr>
                <w:sz w:val="21"/>
                <w:szCs w:val="21"/>
                <w:lang w:val="ro-RO"/>
              </w:rPr>
              <w:t xml:space="preserve"> și de 60 de zile pentru delistarea unui produs marcă privată a unui producător pentru categoriile de produse care includ comercializarea</w:t>
            </w:r>
            <w:r w:rsidR="003335D9">
              <w:rPr>
                <w:sz w:val="21"/>
                <w:szCs w:val="21"/>
                <w:lang w:val="ro-RO"/>
              </w:rPr>
              <w:t xml:space="preserve"> </w:t>
            </w:r>
            <w:r w:rsidR="003335D9" w:rsidRPr="003335D9">
              <w:rPr>
                <w:sz w:val="21"/>
                <w:szCs w:val="21"/>
                <w:lang w:val="ro-RO"/>
              </w:rPr>
              <w:t>unei mărci proprii a magazinului</w:t>
            </w:r>
            <w:r w:rsidR="003335D9">
              <w:rPr>
                <w:sz w:val="21"/>
                <w:szCs w:val="21"/>
                <w:lang w:val="ro-RO"/>
              </w:rPr>
              <w:t>;</w:t>
            </w:r>
          </w:p>
          <w:p w14:paraId="051285C9" w14:textId="1932AA6E" w:rsidR="00D914D0" w:rsidRPr="00266CE4" w:rsidRDefault="00D914D0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D914D0">
              <w:rPr>
                <w:sz w:val="21"/>
                <w:szCs w:val="21"/>
                <w:lang w:val="ro-RO"/>
              </w:rPr>
              <w:lastRenderedPageBreak/>
              <w:t>facturarea și/sau refacturarea și încasarea de la furnizor a altor costuri decât cele convenite în contractul comercial</w:t>
            </w:r>
            <w:r w:rsidR="00266CE4">
              <w:rPr>
                <w:sz w:val="21"/>
                <w:szCs w:val="21"/>
                <w:lang w:val="ro-RO"/>
              </w:rPr>
              <w:t xml:space="preserve">- </w:t>
            </w:r>
            <w:r w:rsidR="00266CE4" w:rsidRPr="00266CE4">
              <w:rPr>
                <w:i/>
                <w:iCs/>
                <w:sz w:val="21"/>
                <w:szCs w:val="21"/>
                <w:lang w:val="ro-RO"/>
              </w:rPr>
              <w:t>în acest sens, costurile aferente extinderii rețelei de distribuție a cumpărătorului, amenajării spațiilor de vânzare ale comerciantului și evenimentelor de promovare a activității și imaginii cumpărătorului nu pot fi puse în sarcina furnizorului;</w:t>
            </w:r>
          </w:p>
          <w:p w14:paraId="36FE9246" w14:textId="77777777" w:rsidR="005B3E27" w:rsidRDefault="00531A47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531A47">
              <w:rPr>
                <w:sz w:val="21"/>
                <w:szCs w:val="21"/>
                <w:lang w:val="ro-RO"/>
              </w:rPr>
              <w:t xml:space="preserve">solicitarea </w:t>
            </w:r>
            <w:r w:rsidR="00167ECE">
              <w:rPr>
                <w:sz w:val="21"/>
                <w:szCs w:val="21"/>
                <w:lang w:val="ro-RO"/>
              </w:rPr>
              <w:t>către furnizor de</w:t>
            </w:r>
            <w:r w:rsidRPr="00531A47">
              <w:rPr>
                <w:sz w:val="21"/>
                <w:szCs w:val="21"/>
                <w:lang w:val="ro-RO"/>
              </w:rPr>
              <w:t xml:space="preserve"> plăți pentru deteriorarea sau pierderea de produse agricole și/sau alimentare, survenite în spațiile cumpărătorului după recepție, atunci când o astfel de deteriorare sau pierdere nu a avut loc din neglijența sau culpa furnizorului; fac excepție viciile ascunse pentru produsele agricole și alimentare pentru care furnizorul va trebui să suporte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531A47">
              <w:rPr>
                <w:sz w:val="21"/>
                <w:szCs w:val="21"/>
                <w:lang w:val="ro-RO"/>
              </w:rPr>
              <w:t>contravaloarea sau înlocuirea acestora</w:t>
            </w:r>
            <w:r>
              <w:rPr>
                <w:sz w:val="21"/>
                <w:szCs w:val="21"/>
                <w:lang w:val="ro-RO"/>
              </w:rPr>
              <w:t>;</w:t>
            </w:r>
          </w:p>
          <w:p w14:paraId="5F3E53DB" w14:textId="77777777" w:rsidR="00531A47" w:rsidRDefault="00167ECE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167ECE">
              <w:rPr>
                <w:sz w:val="21"/>
                <w:szCs w:val="21"/>
                <w:lang w:val="ro-RO"/>
              </w:rPr>
              <w:t>solicitarea către furnizor a compensării costurilor aferente examinării plângerilor clienților referitoare la vânzarea produselor furnizorului, în absența unei conduite neglijente sau a unei culpe din partea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167ECE">
              <w:rPr>
                <w:sz w:val="21"/>
                <w:szCs w:val="21"/>
                <w:lang w:val="ro-RO"/>
              </w:rPr>
              <w:t>furnizorului</w:t>
            </w:r>
            <w:r>
              <w:rPr>
                <w:sz w:val="21"/>
                <w:szCs w:val="21"/>
                <w:lang w:val="ro-RO"/>
              </w:rPr>
              <w:t>;</w:t>
            </w:r>
          </w:p>
          <w:p w14:paraId="7523DCE2" w14:textId="77777777" w:rsidR="00167ECE" w:rsidRDefault="00530EAF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returnarea către</w:t>
            </w:r>
            <w:r w:rsidRPr="00530EAF">
              <w:rPr>
                <w:sz w:val="21"/>
                <w:szCs w:val="21"/>
                <w:lang w:val="ro-RO"/>
              </w:rPr>
              <w:t xml:space="preserve"> furnizor</w:t>
            </w:r>
            <w:r>
              <w:rPr>
                <w:sz w:val="21"/>
                <w:szCs w:val="21"/>
                <w:lang w:val="ro-RO"/>
              </w:rPr>
              <w:t xml:space="preserve"> a </w:t>
            </w:r>
            <w:r w:rsidRPr="00530EAF">
              <w:rPr>
                <w:sz w:val="21"/>
                <w:szCs w:val="21"/>
                <w:lang w:val="ro-RO"/>
              </w:rPr>
              <w:t>produsel</w:t>
            </w:r>
            <w:r>
              <w:rPr>
                <w:sz w:val="21"/>
                <w:szCs w:val="21"/>
                <w:lang w:val="ro-RO"/>
              </w:rPr>
              <w:t>or</w:t>
            </w:r>
            <w:r w:rsidRPr="00530EAF">
              <w:rPr>
                <w:sz w:val="21"/>
                <w:szCs w:val="21"/>
                <w:lang w:val="ro-RO"/>
              </w:rPr>
              <w:t xml:space="preserve"> agricole și/sau alimentare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530EAF">
              <w:rPr>
                <w:sz w:val="21"/>
                <w:szCs w:val="21"/>
                <w:lang w:val="ro-RO"/>
              </w:rPr>
              <w:t>nevândute</w:t>
            </w:r>
            <w:r>
              <w:rPr>
                <w:sz w:val="21"/>
                <w:szCs w:val="21"/>
                <w:lang w:val="ro-RO"/>
              </w:rPr>
              <w:t>;</w:t>
            </w:r>
          </w:p>
          <w:p w14:paraId="7BDDD29E" w14:textId="77777777" w:rsidR="00530EAF" w:rsidRDefault="00822094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impunerea </w:t>
            </w:r>
            <w:r w:rsidRPr="00822094">
              <w:rPr>
                <w:sz w:val="21"/>
                <w:szCs w:val="21"/>
                <w:lang w:val="ro-RO"/>
              </w:rPr>
              <w:t xml:space="preserve">furnizorului </w:t>
            </w:r>
            <w:r>
              <w:rPr>
                <w:sz w:val="21"/>
                <w:szCs w:val="21"/>
                <w:lang w:val="ro-RO"/>
              </w:rPr>
              <w:t>a unei</w:t>
            </w:r>
            <w:r w:rsidRPr="00822094">
              <w:rPr>
                <w:sz w:val="21"/>
                <w:szCs w:val="21"/>
                <w:lang w:val="ro-RO"/>
              </w:rPr>
              <w:t xml:space="preserve"> pl</w:t>
            </w:r>
            <w:r>
              <w:rPr>
                <w:sz w:val="21"/>
                <w:szCs w:val="21"/>
                <w:lang w:val="ro-RO"/>
              </w:rPr>
              <w:t xml:space="preserve">ăți </w:t>
            </w:r>
            <w:r w:rsidRPr="00822094">
              <w:rPr>
                <w:sz w:val="21"/>
                <w:szCs w:val="21"/>
                <w:lang w:val="ro-RO"/>
              </w:rPr>
              <w:t>pentru listarea produselor sale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822094">
              <w:rPr>
                <w:sz w:val="21"/>
                <w:szCs w:val="21"/>
                <w:lang w:val="ro-RO"/>
              </w:rPr>
              <w:t>agricole și alimentare, precum și pentru expunerea spre vânzare a acestora</w:t>
            </w:r>
            <w:r>
              <w:rPr>
                <w:sz w:val="21"/>
                <w:szCs w:val="21"/>
                <w:lang w:val="ro-RO"/>
              </w:rPr>
              <w:t>;</w:t>
            </w:r>
          </w:p>
          <w:p w14:paraId="07E5F5CE" w14:textId="77777777" w:rsidR="00822094" w:rsidRDefault="00822094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822094">
              <w:rPr>
                <w:sz w:val="21"/>
                <w:szCs w:val="21"/>
                <w:lang w:val="ro-RO"/>
              </w:rPr>
              <w:t>solicitarea catre furnizor de taxe, indiferent de forma și denumirea acestora, care îl obligă pe furnizor să mărească artificial prețul de facturare al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822094">
              <w:rPr>
                <w:sz w:val="21"/>
                <w:szCs w:val="21"/>
                <w:lang w:val="ro-RO"/>
              </w:rPr>
              <w:t>produsului</w:t>
            </w:r>
            <w:r>
              <w:rPr>
                <w:sz w:val="21"/>
                <w:szCs w:val="21"/>
                <w:lang w:val="ro-RO"/>
              </w:rPr>
              <w:t>;</w:t>
            </w:r>
          </w:p>
          <w:p w14:paraId="005999EE" w14:textId="3751C35E" w:rsidR="00181362" w:rsidRDefault="00181362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181362">
              <w:rPr>
                <w:sz w:val="21"/>
                <w:szCs w:val="21"/>
                <w:lang w:val="ro-RO"/>
              </w:rPr>
              <w:t xml:space="preserve">aplicarea de </w:t>
            </w:r>
            <w:r w:rsidR="003D5419">
              <w:rPr>
                <w:sz w:val="21"/>
                <w:szCs w:val="21"/>
                <w:lang w:val="ro-RO"/>
              </w:rPr>
              <w:t>c</w:t>
            </w:r>
            <w:r w:rsidRPr="00181362">
              <w:rPr>
                <w:sz w:val="21"/>
                <w:szCs w:val="21"/>
                <w:lang w:val="ro-RO"/>
              </w:rPr>
              <w:t>ondiții comerciale diferite pentru produsele marcă privată ale producătorilor față de produsele marcă proprie ale comerciantului,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181362">
              <w:rPr>
                <w:sz w:val="21"/>
                <w:szCs w:val="21"/>
                <w:lang w:val="ro-RO"/>
              </w:rPr>
              <w:t>pentru listarea/afișarea la raft</w:t>
            </w:r>
            <w:r w:rsidR="002C4343">
              <w:rPr>
                <w:sz w:val="21"/>
                <w:szCs w:val="21"/>
                <w:lang w:val="ro-RO"/>
              </w:rPr>
              <w:t>.</w:t>
            </w:r>
          </w:p>
          <w:p w14:paraId="1891F1B3" w14:textId="6B6DCC8B" w:rsidR="00B51859" w:rsidRDefault="00B51859" w:rsidP="00B346A4">
            <w:pPr>
              <w:pStyle w:val="Parties"/>
              <w:rPr>
                <w:b/>
                <w:bCs/>
                <w:sz w:val="21"/>
                <w:szCs w:val="21"/>
                <w:lang w:val="ro-RO"/>
              </w:rPr>
            </w:pPr>
            <w:r w:rsidRPr="001613E6">
              <w:rPr>
                <w:b/>
                <w:bCs/>
                <w:lang w:val="ro-RO"/>
              </w:rPr>
              <w:t>Practici comerciale</w:t>
            </w:r>
            <w:r w:rsidR="009653E0" w:rsidRPr="001613E6">
              <w:rPr>
                <w:b/>
                <w:bCs/>
                <w:lang w:val="ro-RO"/>
              </w:rPr>
              <w:t xml:space="preserve"> </w:t>
            </w:r>
            <w:r w:rsidR="001613E6" w:rsidRPr="001613E6">
              <w:rPr>
                <w:b/>
                <w:bCs/>
                <w:lang w:val="ro-RO"/>
              </w:rPr>
              <w:t>cu caracter flexibil</w:t>
            </w:r>
            <w:r w:rsidR="003E32CE">
              <w:rPr>
                <w:b/>
                <w:bCs/>
                <w:lang w:val="ro-RO"/>
              </w:rPr>
              <w:t xml:space="preserve"> </w:t>
            </w:r>
            <w:r w:rsidR="001613E6" w:rsidRPr="001613E6">
              <w:rPr>
                <w:b/>
                <w:bCs/>
                <w:lang w:val="ro-RO"/>
              </w:rPr>
              <w:t xml:space="preserve">- </w:t>
            </w:r>
            <w:r w:rsidR="00F67639" w:rsidRPr="001613E6">
              <w:rPr>
                <w:b/>
                <w:bCs/>
                <w:lang w:val="ro-RO"/>
              </w:rPr>
              <w:t xml:space="preserve">interzise doar în cazul în care nu au fost convenite </w:t>
            </w:r>
            <w:r w:rsidR="00732555" w:rsidRPr="001613E6">
              <w:rPr>
                <w:b/>
                <w:bCs/>
                <w:lang w:val="ro-RO"/>
              </w:rPr>
              <w:t>prin clauze contractuale</w:t>
            </w:r>
            <w:r w:rsidR="009C357B" w:rsidRPr="001613E6">
              <w:rPr>
                <w:b/>
                <w:bCs/>
                <w:sz w:val="21"/>
                <w:szCs w:val="21"/>
                <w:lang w:val="ro-RO"/>
              </w:rPr>
              <w:t xml:space="preserve"> clare și lipsite de ambiguitate</w:t>
            </w:r>
            <w:r w:rsidR="009C357B" w:rsidRPr="001613E6">
              <w:rPr>
                <w:b/>
                <w:bCs/>
                <w:lang w:val="ro-RO"/>
              </w:rPr>
              <w:t xml:space="preserve">, </w:t>
            </w:r>
            <w:r w:rsidR="00732555" w:rsidRPr="001613E6">
              <w:rPr>
                <w:b/>
                <w:bCs/>
                <w:sz w:val="21"/>
                <w:szCs w:val="21"/>
                <w:lang w:val="ro-RO"/>
              </w:rPr>
              <w:t>la solicitarea furnizorului</w:t>
            </w:r>
            <w:r w:rsidR="003E32CE">
              <w:rPr>
                <w:b/>
                <w:bCs/>
                <w:sz w:val="21"/>
                <w:szCs w:val="21"/>
                <w:lang w:val="ro-RO"/>
              </w:rPr>
              <w:t>.</w:t>
            </w:r>
          </w:p>
          <w:p w14:paraId="3505A85D" w14:textId="267A5C28" w:rsidR="00590CA1" w:rsidRPr="00590CA1" w:rsidRDefault="00590CA1" w:rsidP="00590CA1">
            <w:pPr>
              <w:pStyle w:val="Parties"/>
              <w:numPr>
                <w:ilvl w:val="0"/>
                <w:numId w:val="0"/>
              </w:numPr>
              <w:ind w:left="720"/>
              <w:rPr>
                <w:sz w:val="21"/>
                <w:szCs w:val="21"/>
                <w:lang w:val="ro-RO"/>
              </w:rPr>
            </w:pPr>
            <w:r w:rsidRPr="002C4343">
              <w:rPr>
                <w:sz w:val="21"/>
                <w:szCs w:val="21"/>
                <w:lang w:val="ro-RO"/>
              </w:rPr>
              <w:t>Dintre acestea, printre cele mai importante, se numără:</w:t>
            </w:r>
          </w:p>
          <w:p w14:paraId="788257C7" w14:textId="0FF463D7" w:rsidR="005D4E53" w:rsidRPr="000B7D05" w:rsidRDefault="000B7D05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solicitarea unei plăți din partea furnizorului </w:t>
            </w:r>
            <w:r w:rsidR="001613E6">
              <w:rPr>
                <w:sz w:val="21"/>
                <w:szCs w:val="21"/>
                <w:lang w:val="ro-RO"/>
              </w:rPr>
              <w:t>pentru publicitatea produselor agricole</w:t>
            </w:r>
            <w:r w:rsidR="005D4E53">
              <w:rPr>
                <w:sz w:val="21"/>
                <w:szCs w:val="21"/>
                <w:lang w:val="ro-RO"/>
              </w:rPr>
              <w:t xml:space="preserve"> și/sau alimentare făcută de cumpărător</w:t>
            </w:r>
            <w:r>
              <w:rPr>
                <w:sz w:val="21"/>
                <w:szCs w:val="21"/>
                <w:lang w:val="ro-RO"/>
              </w:rPr>
              <w:t xml:space="preserve"> sau pentru </w:t>
            </w:r>
            <w:r w:rsidR="005D4E53" w:rsidRPr="000B7D05">
              <w:rPr>
                <w:sz w:val="21"/>
                <w:szCs w:val="21"/>
                <w:lang w:val="ro-RO"/>
              </w:rPr>
              <w:t>serviciile de marketing prestate de către cumpărător privind produsele agricole și/sau alimentare;</w:t>
            </w:r>
          </w:p>
          <w:p w14:paraId="1E315516" w14:textId="7660BC9D" w:rsidR="00590CA1" w:rsidRDefault="00590CA1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refuzul </w:t>
            </w:r>
            <w:r w:rsidR="0078625E">
              <w:rPr>
                <w:sz w:val="21"/>
                <w:szCs w:val="21"/>
                <w:lang w:val="ro-RO"/>
              </w:rPr>
              <w:t xml:space="preserve">cumpărătorului de a </w:t>
            </w:r>
            <w:r>
              <w:rPr>
                <w:sz w:val="21"/>
                <w:szCs w:val="21"/>
                <w:lang w:val="ro-RO"/>
              </w:rPr>
              <w:t>renegoci</w:t>
            </w:r>
            <w:r w:rsidR="0078625E">
              <w:rPr>
                <w:sz w:val="21"/>
                <w:szCs w:val="21"/>
                <w:lang w:val="ro-RO"/>
              </w:rPr>
              <w:t>a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="0078625E" w:rsidRPr="0078625E">
              <w:rPr>
                <w:sz w:val="21"/>
                <w:szCs w:val="21"/>
                <w:lang w:val="ro-RO"/>
              </w:rPr>
              <w:t>preț</w:t>
            </w:r>
            <w:r w:rsidR="0078625E">
              <w:rPr>
                <w:sz w:val="21"/>
                <w:szCs w:val="21"/>
                <w:lang w:val="ro-RO"/>
              </w:rPr>
              <w:t>ul</w:t>
            </w:r>
            <w:r w:rsidR="0078625E" w:rsidRPr="0078625E">
              <w:rPr>
                <w:sz w:val="21"/>
                <w:szCs w:val="21"/>
                <w:lang w:val="ro-RO"/>
              </w:rPr>
              <w:t xml:space="preserve"> într-un termen</w:t>
            </w:r>
            <w:r w:rsidR="0078625E">
              <w:rPr>
                <w:sz w:val="21"/>
                <w:szCs w:val="21"/>
                <w:lang w:val="ro-RO"/>
              </w:rPr>
              <w:t xml:space="preserve"> </w:t>
            </w:r>
            <w:r w:rsidR="0078625E" w:rsidRPr="0078625E">
              <w:rPr>
                <w:sz w:val="21"/>
                <w:szCs w:val="21"/>
                <w:lang w:val="ro-RO"/>
              </w:rPr>
              <w:t>mai mare de 10 zile de la data solicitării</w:t>
            </w:r>
            <w:r w:rsidR="00194DA5">
              <w:rPr>
                <w:sz w:val="21"/>
                <w:szCs w:val="21"/>
                <w:lang w:val="ro-RO"/>
              </w:rPr>
              <w:t xml:space="preserve"> furnizorului</w:t>
            </w:r>
            <w:r w:rsidR="00B364B9">
              <w:rPr>
                <w:sz w:val="21"/>
                <w:szCs w:val="21"/>
                <w:lang w:val="ro-RO"/>
              </w:rPr>
              <w:t>;</w:t>
            </w:r>
          </w:p>
          <w:p w14:paraId="7830C3CD" w14:textId="0D3E5FA2" w:rsidR="00B364B9" w:rsidRDefault="000B7D05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lastRenderedPageBreak/>
              <w:t xml:space="preserve">solicitarea unei plăți din partea furnizorului pentru personalul care se ocupă de amenajarea spațiilor de vânzare sau </w:t>
            </w:r>
            <w:r w:rsidR="002C2F9B">
              <w:rPr>
                <w:sz w:val="21"/>
                <w:szCs w:val="21"/>
                <w:lang w:val="ro-RO"/>
              </w:rPr>
              <w:t>obligarea furnizorului să pună la dispoziție personal în acest sens</w:t>
            </w:r>
            <w:r w:rsidR="002C4343" w:rsidRPr="002C4343">
              <w:rPr>
                <w:sz w:val="21"/>
                <w:szCs w:val="21"/>
                <w:lang w:val="ro-RO"/>
              </w:rPr>
              <w:t>;</w:t>
            </w:r>
          </w:p>
          <w:p w14:paraId="5CCD430E" w14:textId="47C87C4D" w:rsidR="002C2F9B" w:rsidRDefault="00957A9C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impunerea de taxe pentru plasarea secundară a produselor furnizorului la vânzare</w:t>
            </w:r>
            <w:r w:rsidR="002C4343">
              <w:rPr>
                <w:sz w:val="21"/>
                <w:szCs w:val="21"/>
                <w:lang w:val="ro-RO"/>
              </w:rPr>
              <w:t>;</w:t>
            </w:r>
          </w:p>
          <w:p w14:paraId="1C13A3CC" w14:textId="37AB39B0" w:rsidR="001D6352" w:rsidRPr="003D69E2" w:rsidRDefault="00A77F60" w:rsidP="00C92776">
            <w:pPr>
              <w:pStyle w:val="body0vf0"/>
              <w:numPr>
                <w:ilvl w:val="0"/>
                <w:numId w:val="52"/>
              </w:numPr>
              <w:ind w:right="-15"/>
              <w:rPr>
                <w:sz w:val="21"/>
                <w:szCs w:val="21"/>
                <w:lang w:val="ro-RO"/>
              </w:rPr>
            </w:pPr>
            <w:r w:rsidRPr="00A77F60">
              <w:rPr>
                <w:sz w:val="21"/>
                <w:szCs w:val="21"/>
                <w:lang w:val="ro-RO"/>
              </w:rPr>
              <w:t>solicit</w:t>
            </w:r>
            <w:r>
              <w:rPr>
                <w:sz w:val="21"/>
                <w:szCs w:val="21"/>
                <w:lang w:val="ro-RO"/>
              </w:rPr>
              <w:t>area unui cost din partea</w:t>
            </w:r>
            <w:r w:rsidRPr="00A77F60">
              <w:rPr>
                <w:sz w:val="21"/>
                <w:szCs w:val="21"/>
                <w:lang w:val="ro-RO"/>
              </w:rPr>
              <w:t xml:space="preserve"> furnizorului </w:t>
            </w:r>
            <w:r>
              <w:rPr>
                <w:sz w:val="21"/>
                <w:szCs w:val="21"/>
                <w:lang w:val="ro-RO"/>
              </w:rPr>
              <w:t xml:space="preserve">pentru </w:t>
            </w:r>
            <w:r w:rsidRPr="00A77F60">
              <w:rPr>
                <w:sz w:val="21"/>
                <w:szCs w:val="21"/>
                <w:lang w:val="ro-RO"/>
              </w:rPr>
              <w:t>suportarea integrală sau parțială a</w:t>
            </w:r>
            <w:r>
              <w:rPr>
                <w:sz w:val="21"/>
                <w:szCs w:val="21"/>
                <w:lang w:val="ro-RO"/>
              </w:rPr>
              <w:t xml:space="preserve"> contravalorii </w:t>
            </w:r>
            <w:r w:rsidRPr="00A77F60">
              <w:rPr>
                <w:sz w:val="21"/>
                <w:szCs w:val="21"/>
                <w:lang w:val="ro-RO"/>
              </w:rPr>
              <w:t>oricăror reduceri pentru produse</w:t>
            </w:r>
            <w:r w:rsidR="00E93724">
              <w:rPr>
                <w:sz w:val="21"/>
                <w:szCs w:val="21"/>
                <w:lang w:val="ro-RO"/>
              </w:rPr>
              <w:t xml:space="preserve">le </w:t>
            </w:r>
            <w:r w:rsidRPr="00E93724">
              <w:rPr>
                <w:sz w:val="21"/>
                <w:szCs w:val="21"/>
                <w:lang w:val="ro-RO"/>
              </w:rPr>
              <w:t>vândute de cumpărător cu titlu promoțional.</w:t>
            </w:r>
          </w:p>
        </w:tc>
      </w:tr>
      <w:tr w:rsidR="00EE5EDA" w:rsidRPr="006F5BC8" w14:paraId="63EB957B" w14:textId="77777777" w:rsidTr="0044336D">
        <w:trPr>
          <w:gridBefore w:val="1"/>
          <w:gridAfter w:val="1"/>
          <w:wBefore w:w="11" w:type="dxa"/>
          <w:wAfter w:w="7410" w:type="dxa"/>
          <w:trHeight w:val="164"/>
        </w:trPr>
        <w:tc>
          <w:tcPr>
            <w:tcW w:w="2539" w:type="dxa"/>
            <w:shd w:val="clear" w:color="auto" w:fill="auto"/>
          </w:tcPr>
          <w:p w14:paraId="122846A3" w14:textId="77777777" w:rsidR="00EE5EDA" w:rsidRPr="008F0A7F" w:rsidRDefault="00EE5EDA" w:rsidP="003410AE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2E2A88C6" w14:textId="77777777" w:rsidR="00EE5EDA" w:rsidRPr="008F0A7F" w:rsidRDefault="00EE5EDA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14:paraId="30CDD831" w14:textId="77777777" w:rsidR="00EE5EDA" w:rsidRPr="008F0A7F" w:rsidRDefault="00EE5EDA" w:rsidP="003410AE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</w:tc>
      </w:tr>
      <w:tr w:rsidR="00EE5EDA" w:rsidRPr="006F5BC8" w14:paraId="294D54ED" w14:textId="77777777" w:rsidTr="0044336D">
        <w:trPr>
          <w:gridBefore w:val="1"/>
          <w:gridAfter w:val="1"/>
          <w:wBefore w:w="11" w:type="dxa"/>
          <w:wAfter w:w="7410" w:type="dxa"/>
          <w:trHeight w:val="506"/>
        </w:trPr>
        <w:tc>
          <w:tcPr>
            <w:tcW w:w="2539" w:type="dxa"/>
            <w:shd w:val="clear" w:color="auto" w:fill="D9D9D9"/>
          </w:tcPr>
          <w:p w14:paraId="5FD28D09" w14:textId="77777777" w:rsidR="00EE5EDA" w:rsidRPr="008F0A7F" w:rsidRDefault="00FB30C4" w:rsidP="00FB30C4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 w:rsidRPr="00FB30C4">
              <w:rPr>
                <w:b/>
                <w:color w:val="11487E"/>
                <w:sz w:val="21"/>
                <w:szCs w:val="21"/>
                <w:lang w:val="ro-RO"/>
              </w:rPr>
              <w:t>Depășirea termenului de plată</w:t>
            </w:r>
          </w:p>
        </w:tc>
        <w:tc>
          <w:tcPr>
            <w:tcW w:w="240" w:type="dxa"/>
          </w:tcPr>
          <w:p w14:paraId="2B798E0D" w14:textId="77777777" w:rsidR="00EE5EDA" w:rsidRPr="008F0A7F" w:rsidRDefault="00EE5EDA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714B6542" w14:textId="2E0DEAD2" w:rsidR="003D03C5" w:rsidRDefault="003D03C5" w:rsidP="003410AE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Legea nr. </w:t>
            </w:r>
            <w:r w:rsidR="009C4A08">
              <w:rPr>
                <w:sz w:val="21"/>
                <w:szCs w:val="21"/>
                <w:lang w:val="ro-RO"/>
              </w:rPr>
              <w:t>81</w:t>
            </w:r>
            <w:r>
              <w:rPr>
                <w:sz w:val="21"/>
                <w:szCs w:val="21"/>
                <w:lang w:val="ro-RO"/>
              </w:rPr>
              <w:t xml:space="preserve">/2022 </w:t>
            </w:r>
            <w:r w:rsidRPr="003D03C5">
              <w:rPr>
                <w:sz w:val="21"/>
                <w:szCs w:val="21"/>
                <w:lang w:val="ro-RO"/>
              </w:rPr>
              <w:t>califica drept practica neloial</w:t>
            </w:r>
            <w:r w:rsidR="00182A81">
              <w:rPr>
                <w:sz w:val="21"/>
                <w:szCs w:val="21"/>
                <w:lang w:val="ro-RO"/>
              </w:rPr>
              <w:t>ă</w:t>
            </w:r>
            <w:r w:rsidRPr="003D03C5">
              <w:rPr>
                <w:sz w:val="21"/>
                <w:szCs w:val="21"/>
                <w:lang w:val="ro-RO"/>
              </w:rPr>
              <w:t xml:space="preserve"> dep</w:t>
            </w:r>
            <w:r w:rsidR="00182A81">
              <w:rPr>
                <w:sz w:val="21"/>
                <w:szCs w:val="21"/>
                <w:lang w:val="ro-RO"/>
              </w:rPr>
              <w:t>ăș</w:t>
            </w:r>
            <w:r w:rsidRPr="003D03C5">
              <w:rPr>
                <w:sz w:val="21"/>
                <w:szCs w:val="21"/>
                <w:lang w:val="ro-RO"/>
              </w:rPr>
              <w:t xml:space="preserve">irea </w:t>
            </w:r>
            <w:r>
              <w:rPr>
                <w:sz w:val="21"/>
                <w:szCs w:val="21"/>
                <w:lang w:val="ro-RO"/>
              </w:rPr>
              <w:t xml:space="preserve">de către comerciant a </w:t>
            </w:r>
            <w:r w:rsidRPr="003D03C5">
              <w:rPr>
                <w:sz w:val="21"/>
                <w:szCs w:val="21"/>
                <w:lang w:val="ro-RO"/>
              </w:rPr>
              <w:t>termenului de plat</w:t>
            </w:r>
            <w:r w:rsidR="00182A81">
              <w:rPr>
                <w:sz w:val="21"/>
                <w:szCs w:val="21"/>
                <w:lang w:val="ro-RO"/>
              </w:rPr>
              <w:t>ă</w:t>
            </w:r>
            <w:r w:rsidRPr="003D03C5">
              <w:rPr>
                <w:sz w:val="21"/>
                <w:szCs w:val="21"/>
                <w:lang w:val="ro-RO"/>
              </w:rPr>
              <w:t xml:space="preserve"> stabilit conform contractului cu anumite perioade, respectiv: </w:t>
            </w:r>
          </w:p>
          <w:p w14:paraId="51631AF6" w14:textId="77777777" w:rsidR="009A028C" w:rsidRDefault="009A028C" w:rsidP="003410AE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  <w:p w14:paraId="74787B53" w14:textId="080BF4B2" w:rsidR="002B7617" w:rsidRDefault="003D03C5" w:rsidP="00C92776">
            <w:pPr>
              <w:pStyle w:val="body0vf0"/>
              <w:numPr>
                <w:ilvl w:val="0"/>
                <w:numId w:val="53"/>
              </w:numPr>
              <w:spacing w:after="0"/>
              <w:ind w:right="-15"/>
              <w:rPr>
                <w:sz w:val="21"/>
                <w:szCs w:val="21"/>
                <w:lang w:val="ro-RO"/>
              </w:rPr>
            </w:pPr>
            <w:r w:rsidRPr="00B82F55">
              <w:rPr>
                <w:b/>
                <w:bCs/>
                <w:sz w:val="21"/>
                <w:szCs w:val="21"/>
                <w:lang w:val="ro-RO"/>
              </w:rPr>
              <w:t xml:space="preserve">14 zile </w:t>
            </w:r>
            <w:r w:rsidR="007D3C2D" w:rsidRPr="00B82F55">
              <w:rPr>
                <w:b/>
                <w:bCs/>
                <w:sz w:val="21"/>
                <w:szCs w:val="21"/>
                <w:lang w:val="ro-RO"/>
              </w:rPr>
              <w:t>calendaristice</w:t>
            </w:r>
            <w:r w:rsidR="007D3C2D" w:rsidRPr="007D3C2D">
              <w:rPr>
                <w:sz w:val="21"/>
                <w:szCs w:val="21"/>
                <w:lang w:val="ro-RO"/>
              </w:rPr>
              <w:t xml:space="preserve"> de la scaden</w:t>
            </w:r>
            <w:r w:rsidR="00182A81">
              <w:rPr>
                <w:sz w:val="21"/>
                <w:szCs w:val="21"/>
                <w:lang w:val="ro-RO"/>
              </w:rPr>
              <w:t>ț</w:t>
            </w:r>
            <w:r w:rsidR="007D3C2D" w:rsidRPr="007D3C2D">
              <w:rPr>
                <w:sz w:val="21"/>
                <w:szCs w:val="21"/>
                <w:lang w:val="ro-RO"/>
              </w:rPr>
              <w:t>a stabilit</w:t>
            </w:r>
            <w:r w:rsidR="00182A81">
              <w:rPr>
                <w:sz w:val="21"/>
                <w:szCs w:val="21"/>
                <w:lang w:val="ro-RO"/>
              </w:rPr>
              <w:t>ă</w:t>
            </w:r>
            <w:r w:rsidR="007D3C2D" w:rsidRPr="007D3C2D">
              <w:rPr>
                <w:sz w:val="21"/>
                <w:szCs w:val="21"/>
                <w:lang w:val="ro-RO"/>
              </w:rPr>
              <w:t xml:space="preserve"> prin contract </w:t>
            </w:r>
            <w:r w:rsidR="00182A81">
              <w:rPr>
                <w:sz w:val="21"/>
                <w:szCs w:val="21"/>
                <w:lang w:val="ro-RO"/>
              </w:rPr>
              <w:t>î</w:t>
            </w:r>
            <w:r w:rsidRPr="003D03C5">
              <w:rPr>
                <w:sz w:val="21"/>
                <w:szCs w:val="21"/>
                <w:lang w:val="ro-RO"/>
              </w:rPr>
              <w:t xml:space="preserve">n cazul produselor agricole </w:t>
            </w:r>
            <w:r w:rsidR="00182A81">
              <w:rPr>
                <w:sz w:val="21"/>
                <w:szCs w:val="21"/>
                <w:lang w:val="ro-RO"/>
              </w:rPr>
              <w:t>ș</w:t>
            </w:r>
            <w:r w:rsidRPr="003D03C5">
              <w:rPr>
                <w:sz w:val="21"/>
                <w:szCs w:val="21"/>
                <w:lang w:val="ro-RO"/>
              </w:rPr>
              <w:t>i alimentare perisabile</w:t>
            </w:r>
            <w:r w:rsidR="00A84B78">
              <w:rPr>
                <w:sz w:val="21"/>
                <w:szCs w:val="21"/>
                <w:lang w:val="ro-RO"/>
              </w:rPr>
              <w:t>.</w:t>
            </w:r>
            <w:r w:rsidR="005B6B5F">
              <w:rPr>
                <w:sz w:val="21"/>
                <w:szCs w:val="21"/>
                <w:lang w:val="ro-RO"/>
              </w:rPr>
              <w:t xml:space="preserve"> </w:t>
            </w:r>
            <w:r w:rsidR="002B7617" w:rsidRPr="002B7617">
              <w:rPr>
                <w:sz w:val="21"/>
                <w:szCs w:val="21"/>
                <w:lang w:val="ro-RO"/>
              </w:rPr>
              <w:t xml:space="preserve">Prin produs perisabil se </w:t>
            </w:r>
            <w:r w:rsidR="005B6B5F">
              <w:rPr>
                <w:sz w:val="21"/>
                <w:szCs w:val="21"/>
                <w:lang w:val="ro-RO"/>
              </w:rPr>
              <w:t>î</w:t>
            </w:r>
            <w:r w:rsidR="005B6B5F" w:rsidRPr="002B7617">
              <w:rPr>
                <w:sz w:val="21"/>
                <w:szCs w:val="21"/>
                <w:lang w:val="ro-RO"/>
              </w:rPr>
              <w:t>nțelege</w:t>
            </w:r>
            <w:r w:rsidR="002B7617" w:rsidRPr="002B7617">
              <w:rPr>
                <w:sz w:val="21"/>
                <w:szCs w:val="21"/>
                <w:lang w:val="ro-RO"/>
              </w:rPr>
              <w:t xml:space="preserve"> produs agricol </w:t>
            </w:r>
            <w:r w:rsidR="00D84B16">
              <w:rPr>
                <w:sz w:val="21"/>
                <w:szCs w:val="21"/>
                <w:lang w:val="ro-RO"/>
              </w:rPr>
              <w:t>ș</w:t>
            </w:r>
            <w:r w:rsidR="002B7617" w:rsidRPr="002B7617">
              <w:rPr>
                <w:sz w:val="21"/>
                <w:szCs w:val="21"/>
                <w:lang w:val="ro-RO"/>
              </w:rPr>
              <w:t>i alimentar care, prin natura lui sau la stadiul lui de procesare, este susceptibil s</w:t>
            </w:r>
            <w:r w:rsidR="00D84B16">
              <w:rPr>
                <w:sz w:val="21"/>
                <w:szCs w:val="21"/>
                <w:lang w:val="ro-RO"/>
              </w:rPr>
              <w:t>ă</w:t>
            </w:r>
            <w:r w:rsidR="002B7617" w:rsidRPr="002B7617">
              <w:rPr>
                <w:sz w:val="21"/>
                <w:szCs w:val="21"/>
                <w:lang w:val="ro-RO"/>
              </w:rPr>
              <w:t xml:space="preserve"> devin</w:t>
            </w:r>
            <w:r w:rsidR="00D84B16">
              <w:rPr>
                <w:sz w:val="21"/>
                <w:szCs w:val="21"/>
                <w:lang w:val="ro-RO"/>
              </w:rPr>
              <w:t>ă</w:t>
            </w:r>
            <w:r w:rsidR="002B7617" w:rsidRPr="002B7617">
              <w:rPr>
                <w:sz w:val="21"/>
                <w:szCs w:val="21"/>
                <w:lang w:val="ro-RO"/>
              </w:rPr>
              <w:t xml:space="preserve"> impropriu pentru v</w:t>
            </w:r>
            <w:r w:rsidR="00D84B16">
              <w:rPr>
                <w:sz w:val="21"/>
                <w:szCs w:val="21"/>
                <w:lang w:val="ro-RO"/>
              </w:rPr>
              <w:t>â</w:t>
            </w:r>
            <w:r w:rsidR="002B7617" w:rsidRPr="002B7617">
              <w:rPr>
                <w:sz w:val="21"/>
                <w:szCs w:val="21"/>
                <w:lang w:val="ro-RO"/>
              </w:rPr>
              <w:t xml:space="preserve">nzare </w:t>
            </w:r>
            <w:r w:rsidR="00D84B16">
              <w:rPr>
                <w:sz w:val="21"/>
                <w:szCs w:val="21"/>
                <w:lang w:val="ro-RO"/>
              </w:rPr>
              <w:t>î</w:t>
            </w:r>
            <w:r w:rsidR="002B7617" w:rsidRPr="002B7617">
              <w:rPr>
                <w:sz w:val="21"/>
                <w:szCs w:val="21"/>
                <w:lang w:val="ro-RO"/>
              </w:rPr>
              <w:t>n termen de 30 de zile dup</w:t>
            </w:r>
            <w:r w:rsidR="00D84B16">
              <w:rPr>
                <w:sz w:val="21"/>
                <w:szCs w:val="21"/>
                <w:lang w:val="ro-RO"/>
              </w:rPr>
              <w:t>ă</w:t>
            </w:r>
            <w:r w:rsidR="002B7617" w:rsidRPr="002B7617">
              <w:rPr>
                <w:sz w:val="21"/>
                <w:szCs w:val="21"/>
                <w:lang w:val="ro-RO"/>
              </w:rPr>
              <w:t xml:space="preserve"> recoltare, producere sau procesare</w:t>
            </w:r>
            <w:r w:rsidR="002C4343">
              <w:rPr>
                <w:sz w:val="21"/>
                <w:szCs w:val="21"/>
                <w:lang w:val="ro-RO"/>
              </w:rPr>
              <w:t>;</w:t>
            </w:r>
          </w:p>
          <w:p w14:paraId="4D202426" w14:textId="77777777" w:rsidR="002B7617" w:rsidRDefault="002B7617" w:rsidP="002B7617">
            <w:pPr>
              <w:pStyle w:val="body0vf0"/>
              <w:spacing w:after="0"/>
              <w:ind w:left="720" w:right="-15"/>
              <w:rPr>
                <w:sz w:val="21"/>
                <w:szCs w:val="21"/>
                <w:lang w:val="ro-RO"/>
              </w:rPr>
            </w:pPr>
          </w:p>
          <w:p w14:paraId="6517AF87" w14:textId="123B7D05" w:rsidR="00EE5EDA" w:rsidRDefault="003D03C5" w:rsidP="00C92776">
            <w:pPr>
              <w:pStyle w:val="body0vf0"/>
              <w:numPr>
                <w:ilvl w:val="0"/>
                <w:numId w:val="53"/>
              </w:numPr>
              <w:spacing w:after="0"/>
              <w:ind w:right="-15"/>
              <w:rPr>
                <w:sz w:val="21"/>
                <w:szCs w:val="21"/>
                <w:lang w:val="ro-RO"/>
              </w:rPr>
            </w:pPr>
            <w:r w:rsidRPr="00B82F55">
              <w:rPr>
                <w:b/>
                <w:bCs/>
                <w:sz w:val="21"/>
                <w:szCs w:val="21"/>
                <w:lang w:val="ro-RO"/>
              </w:rPr>
              <w:t xml:space="preserve">30 de zile </w:t>
            </w:r>
            <w:r w:rsidR="007D3C2D" w:rsidRPr="00B82F55">
              <w:rPr>
                <w:b/>
                <w:bCs/>
                <w:sz w:val="21"/>
                <w:szCs w:val="21"/>
                <w:lang w:val="ro-RO"/>
              </w:rPr>
              <w:t>calendaristice</w:t>
            </w:r>
            <w:r w:rsidR="007D3C2D" w:rsidRPr="007D3C2D">
              <w:rPr>
                <w:sz w:val="21"/>
                <w:szCs w:val="21"/>
                <w:lang w:val="ro-RO"/>
              </w:rPr>
              <w:t xml:space="preserve"> de la scaden</w:t>
            </w:r>
            <w:r w:rsidR="00D84B16">
              <w:rPr>
                <w:sz w:val="21"/>
                <w:szCs w:val="21"/>
                <w:lang w:val="ro-RO"/>
              </w:rPr>
              <w:t>ț</w:t>
            </w:r>
            <w:r w:rsidR="007D3C2D" w:rsidRPr="007D3C2D">
              <w:rPr>
                <w:sz w:val="21"/>
                <w:szCs w:val="21"/>
                <w:lang w:val="ro-RO"/>
              </w:rPr>
              <w:t>a stabilit</w:t>
            </w:r>
            <w:r w:rsidR="00D84B16">
              <w:rPr>
                <w:sz w:val="21"/>
                <w:szCs w:val="21"/>
                <w:lang w:val="ro-RO"/>
              </w:rPr>
              <w:t>ă</w:t>
            </w:r>
            <w:r w:rsidR="007D3C2D" w:rsidRPr="007D3C2D">
              <w:rPr>
                <w:sz w:val="21"/>
                <w:szCs w:val="21"/>
                <w:lang w:val="ro-RO"/>
              </w:rPr>
              <w:t xml:space="preserve"> prin contract </w:t>
            </w:r>
            <w:r w:rsidRPr="003D03C5">
              <w:rPr>
                <w:sz w:val="21"/>
                <w:szCs w:val="21"/>
                <w:lang w:val="ro-RO"/>
              </w:rPr>
              <w:t xml:space="preserve">pentru alte produse agricole </w:t>
            </w:r>
            <w:r w:rsidR="00D84B16">
              <w:rPr>
                <w:sz w:val="21"/>
                <w:szCs w:val="21"/>
                <w:lang w:val="ro-RO"/>
              </w:rPr>
              <w:t>ș</w:t>
            </w:r>
            <w:r w:rsidRPr="003D03C5">
              <w:rPr>
                <w:sz w:val="21"/>
                <w:szCs w:val="21"/>
                <w:lang w:val="ro-RO"/>
              </w:rPr>
              <w:t>i alimentare</w:t>
            </w:r>
            <w:r w:rsidR="002B7617">
              <w:rPr>
                <w:sz w:val="21"/>
                <w:szCs w:val="21"/>
                <w:lang w:val="ro-RO"/>
              </w:rPr>
              <w:t>.</w:t>
            </w:r>
          </w:p>
          <w:p w14:paraId="58B5B332" w14:textId="77777777" w:rsidR="002B7617" w:rsidRDefault="002B7617" w:rsidP="002B7617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  <w:p w14:paraId="4DA8673F" w14:textId="6B5EAE2F" w:rsidR="006141AF" w:rsidRDefault="006141AF" w:rsidP="002B7617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În derularea procesului legislativ, această practic</w:t>
            </w:r>
            <w:r w:rsidR="00D84B16">
              <w:rPr>
                <w:sz w:val="21"/>
                <w:szCs w:val="21"/>
                <w:lang w:val="ro-RO"/>
              </w:rPr>
              <w:t>ă</w:t>
            </w:r>
            <w:r>
              <w:rPr>
                <w:sz w:val="21"/>
                <w:szCs w:val="21"/>
                <w:lang w:val="ro-RO"/>
              </w:rPr>
              <w:t xml:space="preserve"> comercială neloială a cunoscut mai multe forme, inițial dorindu-se stabilirea </w:t>
            </w:r>
            <w:r w:rsidR="0093238B">
              <w:rPr>
                <w:sz w:val="21"/>
                <w:szCs w:val="21"/>
                <w:lang w:val="ro-RO"/>
              </w:rPr>
              <w:t>limitei maxime a unor</w:t>
            </w:r>
            <w:r>
              <w:rPr>
                <w:sz w:val="21"/>
                <w:szCs w:val="21"/>
                <w:lang w:val="ro-RO"/>
              </w:rPr>
              <w:t xml:space="preserve"> termene de plată </w:t>
            </w:r>
            <w:r w:rsidR="0093238B">
              <w:rPr>
                <w:sz w:val="21"/>
                <w:szCs w:val="21"/>
                <w:lang w:val="ro-RO"/>
              </w:rPr>
              <w:t xml:space="preserve">în funcție de categoria de produse agricole și alimentare. </w:t>
            </w:r>
            <w:r w:rsidR="00055C17">
              <w:rPr>
                <w:sz w:val="21"/>
                <w:szCs w:val="21"/>
                <w:lang w:val="ro-RO"/>
              </w:rPr>
              <w:t xml:space="preserve">Însă, această </w:t>
            </w:r>
            <w:r w:rsidR="007D3C2D">
              <w:rPr>
                <w:sz w:val="21"/>
                <w:szCs w:val="21"/>
                <w:lang w:val="ro-RO"/>
              </w:rPr>
              <w:t>abordare</w:t>
            </w:r>
            <w:r w:rsidR="00055C17">
              <w:rPr>
                <w:sz w:val="21"/>
                <w:szCs w:val="21"/>
                <w:lang w:val="ro-RO"/>
              </w:rPr>
              <w:t xml:space="preserve"> inițială pare că a fost abandonată, legiuitorul o</w:t>
            </w:r>
            <w:r w:rsidR="00A84B78">
              <w:rPr>
                <w:sz w:val="21"/>
                <w:szCs w:val="21"/>
                <w:lang w:val="ro-RO"/>
              </w:rPr>
              <w:t>p</w:t>
            </w:r>
            <w:r w:rsidR="00055C17">
              <w:rPr>
                <w:sz w:val="21"/>
                <w:szCs w:val="21"/>
                <w:lang w:val="ro-RO"/>
              </w:rPr>
              <w:t>tând pentru stabilirea</w:t>
            </w:r>
            <w:r w:rsidR="008617CD">
              <w:rPr>
                <w:sz w:val="21"/>
                <w:szCs w:val="21"/>
                <w:lang w:val="ro-RO"/>
              </w:rPr>
              <w:t xml:space="preserve"> ca practică comercială neloială depășirea termenului de plată stabilit prin contract</w:t>
            </w:r>
            <w:r w:rsidR="00CC329A">
              <w:rPr>
                <w:sz w:val="21"/>
                <w:szCs w:val="21"/>
                <w:lang w:val="ro-RO"/>
              </w:rPr>
              <w:t>.</w:t>
            </w:r>
          </w:p>
          <w:p w14:paraId="508DACCF" w14:textId="77777777" w:rsidR="0034531A" w:rsidRDefault="0034531A" w:rsidP="002B7617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  <w:p w14:paraId="662B61A1" w14:textId="70C572DA" w:rsidR="00CC329A" w:rsidRPr="008F0A7F" w:rsidRDefault="00CC329A" w:rsidP="00D84B16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În atare situație, în lipsa unor clarificări ori </w:t>
            </w:r>
            <w:r w:rsidR="00352351">
              <w:rPr>
                <w:sz w:val="21"/>
                <w:szCs w:val="21"/>
                <w:lang w:val="ro-RO"/>
              </w:rPr>
              <w:t xml:space="preserve">demersuri suplimentare din partea legiuitorului, pentru stabilirea </w:t>
            </w:r>
            <w:r w:rsidR="00D84B16">
              <w:rPr>
                <w:sz w:val="21"/>
                <w:szCs w:val="21"/>
                <w:lang w:val="ro-RO"/>
              </w:rPr>
              <w:t>î</w:t>
            </w:r>
            <w:r w:rsidR="00352351">
              <w:rPr>
                <w:sz w:val="21"/>
                <w:szCs w:val="21"/>
                <w:lang w:val="ro-RO"/>
              </w:rPr>
              <w:t xml:space="preserve">n contract a </w:t>
            </w:r>
            <w:r w:rsidR="00F03D80">
              <w:rPr>
                <w:sz w:val="21"/>
                <w:szCs w:val="21"/>
                <w:lang w:val="ro-RO"/>
              </w:rPr>
              <w:t xml:space="preserve">termenelor de plată în cazul produselor agricole și alimentare, vor fi respectate </w:t>
            </w:r>
            <w:r w:rsidR="00395F5B">
              <w:rPr>
                <w:sz w:val="21"/>
                <w:szCs w:val="21"/>
                <w:lang w:val="ro-RO"/>
              </w:rPr>
              <w:t>dispozițiile</w:t>
            </w:r>
            <w:r w:rsidR="00F03D80">
              <w:rPr>
                <w:sz w:val="21"/>
                <w:szCs w:val="21"/>
                <w:lang w:val="ro-RO"/>
              </w:rPr>
              <w:t xml:space="preserve"> Legii nr. 321/2009 </w:t>
            </w:r>
            <w:r w:rsidR="00F03D80" w:rsidRPr="00F03D80">
              <w:rPr>
                <w:sz w:val="21"/>
                <w:szCs w:val="21"/>
                <w:lang w:val="ro-RO"/>
              </w:rPr>
              <w:t>privind comercializarea produselor alimentare</w:t>
            </w:r>
            <w:r w:rsidR="00395F5B">
              <w:rPr>
                <w:sz w:val="21"/>
                <w:szCs w:val="21"/>
                <w:lang w:val="ro-RO"/>
              </w:rPr>
              <w:t xml:space="preserve"> care prevede că </w:t>
            </w:r>
            <w:r w:rsidR="00395F5B" w:rsidRPr="00395F5B">
              <w:rPr>
                <w:sz w:val="21"/>
                <w:szCs w:val="21"/>
                <w:lang w:val="ro-RO"/>
              </w:rPr>
              <w:t>termenul de plată al comerciantului către furnizor pentru produsele contractate şi livrate se stabileşte prin negocierea contractului</w:t>
            </w:r>
            <w:r w:rsidR="00395F5B">
              <w:rPr>
                <w:sz w:val="21"/>
                <w:szCs w:val="21"/>
                <w:lang w:val="ro-RO"/>
              </w:rPr>
              <w:t xml:space="preserve">, cu excepția termenului de plată pentru </w:t>
            </w:r>
            <w:r w:rsidR="00395F5B" w:rsidRPr="00395F5B">
              <w:rPr>
                <w:sz w:val="21"/>
                <w:szCs w:val="21"/>
                <w:lang w:val="ro-RO"/>
              </w:rPr>
              <w:t>produsele alimentare proaspete</w:t>
            </w:r>
            <w:r w:rsidR="0034531A">
              <w:rPr>
                <w:sz w:val="21"/>
                <w:szCs w:val="21"/>
                <w:lang w:val="ro-RO"/>
              </w:rPr>
              <w:t xml:space="preserve"> care nu </w:t>
            </w:r>
            <w:r w:rsidR="0034531A" w:rsidRPr="0034531A">
              <w:rPr>
                <w:sz w:val="21"/>
                <w:szCs w:val="21"/>
                <w:lang w:val="ro-RO"/>
              </w:rPr>
              <w:t>poate fi mai mare de 14 zile lucrătoare de la data recepţionării mărfii</w:t>
            </w:r>
            <w:r w:rsidR="0034531A">
              <w:rPr>
                <w:sz w:val="21"/>
                <w:szCs w:val="21"/>
                <w:lang w:val="ro-RO"/>
              </w:rPr>
              <w:t xml:space="preserve">. </w:t>
            </w:r>
          </w:p>
        </w:tc>
      </w:tr>
      <w:tr w:rsidR="00EE5EDA" w:rsidRPr="006F5BC8" w14:paraId="184D9508" w14:textId="77777777" w:rsidTr="0044336D">
        <w:trPr>
          <w:gridBefore w:val="1"/>
          <w:gridAfter w:val="1"/>
          <w:wBefore w:w="11" w:type="dxa"/>
          <w:wAfter w:w="7410" w:type="dxa"/>
          <w:trHeight w:val="105"/>
        </w:trPr>
        <w:tc>
          <w:tcPr>
            <w:tcW w:w="2539" w:type="dxa"/>
            <w:shd w:val="clear" w:color="auto" w:fill="auto"/>
          </w:tcPr>
          <w:p w14:paraId="16BFD01B" w14:textId="77777777" w:rsidR="00EE5EDA" w:rsidRPr="008F0A7F" w:rsidRDefault="00EE5EDA" w:rsidP="003410AE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579F64A3" w14:textId="77777777" w:rsidR="00EE5EDA" w:rsidRPr="008F0A7F" w:rsidRDefault="00EE5EDA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18E4B056" w14:textId="77777777" w:rsidR="00EE5EDA" w:rsidRPr="008F0A7F" w:rsidRDefault="00EE5EDA" w:rsidP="003410AE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</w:tc>
      </w:tr>
      <w:tr w:rsidR="00EE5EDA" w:rsidRPr="006F5BC8" w14:paraId="0AF7AFDC" w14:textId="77777777" w:rsidTr="0044336D">
        <w:trPr>
          <w:gridBefore w:val="1"/>
          <w:gridAfter w:val="1"/>
          <w:wBefore w:w="11" w:type="dxa"/>
          <w:wAfter w:w="7410" w:type="dxa"/>
          <w:trHeight w:val="506"/>
        </w:trPr>
        <w:tc>
          <w:tcPr>
            <w:tcW w:w="2539" w:type="dxa"/>
            <w:shd w:val="clear" w:color="auto" w:fill="D9D9D9"/>
          </w:tcPr>
          <w:p w14:paraId="735B19D0" w14:textId="77777777" w:rsidR="00EE5EDA" w:rsidRPr="008F0A7F" w:rsidRDefault="00FB30C4" w:rsidP="00FB30C4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 w:rsidRPr="00FB30C4">
              <w:rPr>
                <w:b/>
                <w:color w:val="11487E"/>
                <w:sz w:val="21"/>
                <w:szCs w:val="21"/>
                <w:lang w:val="ro-RO"/>
              </w:rPr>
              <w:t xml:space="preserve">Facturarea și/sau refacturarea și încasarea de la furnizor a altor costuri decât cele </w:t>
            </w:r>
            <w:r w:rsidRPr="00FB30C4">
              <w:rPr>
                <w:b/>
                <w:color w:val="11487E"/>
                <w:sz w:val="21"/>
                <w:szCs w:val="21"/>
                <w:lang w:val="ro-RO"/>
              </w:rPr>
              <w:lastRenderedPageBreak/>
              <w:t>convenite în contractul comercial</w:t>
            </w:r>
          </w:p>
        </w:tc>
        <w:tc>
          <w:tcPr>
            <w:tcW w:w="240" w:type="dxa"/>
          </w:tcPr>
          <w:p w14:paraId="08FA2C77" w14:textId="77777777" w:rsidR="00EE5EDA" w:rsidRPr="008F0A7F" w:rsidRDefault="00EE5EDA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008873ED" w14:textId="3FA10575" w:rsidR="008D5005" w:rsidRPr="008D5005" w:rsidRDefault="00E83BA3" w:rsidP="008D5005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 w:rsidRPr="00E83BA3">
              <w:rPr>
                <w:sz w:val="21"/>
                <w:szCs w:val="21"/>
                <w:lang w:val="ro-RO"/>
              </w:rPr>
              <w:t xml:space="preserve">Legea nr. </w:t>
            </w:r>
            <w:r w:rsidR="009C0EB4">
              <w:rPr>
                <w:sz w:val="21"/>
                <w:szCs w:val="21"/>
                <w:lang w:val="ro-RO"/>
              </w:rPr>
              <w:t>81</w:t>
            </w:r>
            <w:r w:rsidRPr="00E83BA3">
              <w:rPr>
                <w:sz w:val="21"/>
                <w:szCs w:val="21"/>
                <w:lang w:val="ro-RO"/>
              </w:rPr>
              <w:t xml:space="preserve">/2022 interzice comerciantului să solicite facturarea și/sau refacturarea și să încaseze de la furnizor orice alte costuri decât cele convenite în contractul comercial, stabilind faptul că acele costuri aferente extinderii rețelei de distribuție a </w:t>
            </w:r>
            <w:r w:rsidRPr="00E83BA3">
              <w:rPr>
                <w:sz w:val="21"/>
                <w:szCs w:val="21"/>
                <w:lang w:val="ro-RO"/>
              </w:rPr>
              <w:lastRenderedPageBreak/>
              <w:t>comerciantului, amenajării spațiilor de vânzare ale comerciantului și evenimentelor de promovare a activității și imaginii comerciantului nu pot fi puse în sarcina furnizorului.</w:t>
            </w:r>
          </w:p>
          <w:p w14:paraId="0DD40266" w14:textId="28322322" w:rsidR="002E3FF4" w:rsidRDefault="00E83BA3" w:rsidP="008D5005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În actuala reglementare, </w:t>
            </w:r>
            <w:r w:rsidR="00605AEC">
              <w:rPr>
                <w:sz w:val="21"/>
                <w:szCs w:val="21"/>
                <w:lang w:val="ro-RO"/>
              </w:rPr>
              <w:t>respectiv Legea nr. 321/2009, interdi</w:t>
            </w:r>
            <w:r w:rsidR="00AD32A3">
              <w:rPr>
                <w:sz w:val="21"/>
                <w:szCs w:val="21"/>
                <w:lang w:val="ro-RO"/>
              </w:rPr>
              <w:t>cția privind facturarea de costuri către furnizor</w:t>
            </w:r>
            <w:r w:rsidR="003E2B98">
              <w:rPr>
                <w:sz w:val="21"/>
                <w:szCs w:val="21"/>
                <w:lang w:val="ro-RO"/>
              </w:rPr>
              <w:t xml:space="preserve"> prevede ca excepție situația în care costurile sunt legate de actul comercial fără a oferi o definiție clară </w:t>
            </w:r>
            <w:r w:rsidR="00557FAB">
              <w:rPr>
                <w:sz w:val="21"/>
                <w:szCs w:val="21"/>
                <w:lang w:val="ro-RO"/>
              </w:rPr>
              <w:t>pentru noțiunea</w:t>
            </w:r>
            <w:r w:rsidR="003E2B98">
              <w:rPr>
                <w:sz w:val="21"/>
                <w:szCs w:val="21"/>
                <w:lang w:val="ro-RO"/>
              </w:rPr>
              <w:t xml:space="preserve"> de act comercial</w:t>
            </w:r>
            <w:r w:rsidR="00557FAB">
              <w:rPr>
                <w:sz w:val="21"/>
                <w:szCs w:val="21"/>
                <w:lang w:val="ro-RO"/>
              </w:rPr>
              <w:t xml:space="preserve"> ori pentru sintagma </w:t>
            </w:r>
            <w:r w:rsidR="00F9424B">
              <w:rPr>
                <w:sz w:val="21"/>
                <w:szCs w:val="21"/>
                <w:lang w:val="ro-RO"/>
              </w:rPr>
              <w:t>„</w:t>
            </w:r>
            <w:r w:rsidR="00557FAB" w:rsidRPr="001F3B4E">
              <w:rPr>
                <w:i/>
                <w:iCs/>
                <w:sz w:val="21"/>
                <w:szCs w:val="21"/>
                <w:lang w:val="ro-RO"/>
              </w:rPr>
              <w:t>legate de actul comercial</w:t>
            </w:r>
            <w:r w:rsidR="00557FAB">
              <w:rPr>
                <w:sz w:val="21"/>
                <w:szCs w:val="21"/>
                <w:lang w:val="ro-RO"/>
              </w:rPr>
              <w:t>”</w:t>
            </w:r>
            <w:r w:rsidR="003E2B98">
              <w:rPr>
                <w:sz w:val="21"/>
                <w:szCs w:val="21"/>
                <w:lang w:val="ro-RO"/>
              </w:rPr>
              <w:t xml:space="preserve">. </w:t>
            </w:r>
          </w:p>
          <w:p w14:paraId="196CB87B" w14:textId="1B73E36F" w:rsidR="008D5005" w:rsidRDefault="003E2B98" w:rsidP="008D5005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Astfel, </w:t>
            </w:r>
            <w:r w:rsidR="002E3FF4">
              <w:rPr>
                <w:sz w:val="21"/>
                <w:szCs w:val="21"/>
                <w:lang w:val="ro-RO"/>
              </w:rPr>
              <w:t xml:space="preserve">Legea nr. </w:t>
            </w:r>
            <w:r w:rsidR="004C2C9E">
              <w:rPr>
                <w:sz w:val="21"/>
                <w:szCs w:val="21"/>
                <w:lang w:val="ro-RO"/>
              </w:rPr>
              <w:t>81</w:t>
            </w:r>
            <w:r w:rsidR="002E3FF4">
              <w:rPr>
                <w:sz w:val="21"/>
                <w:szCs w:val="21"/>
                <w:lang w:val="ro-RO"/>
              </w:rPr>
              <w:t>/2022 oferă o clarificare binevenită asupra costurilor ce pot fi facturate/refacturate către furnizor, stabilind</w:t>
            </w:r>
            <w:r w:rsidR="001F3B4E">
              <w:rPr>
                <w:sz w:val="21"/>
                <w:szCs w:val="21"/>
                <w:lang w:val="ro-RO"/>
              </w:rPr>
              <w:t xml:space="preserve"> ca regulă generală că această practică este interzisă, cu excepția situației în care părțile prevăd altfel în contract</w:t>
            </w:r>
            <w:r w:rsidR="0018064E">
              <w:rPr>
                <w:sz w:val="21"/>
                <w:szCs w:val="21"/>
                <w:lang w:val="ro-RO"/>
              </w:rPr>
              <w:t xml:space="preserve"> cu respectarea dispozițiilor legale în vigoare</w:t>
            </w:r>
            <w:r w:rsidR="00C24FFF">
              <w:rPr>
                <w:sz w:val="21"/>
                <w:szCs w:val="21"/>
                <w:lang w:val="ro-RO"/>
              </w:rPr>
              <w:t xml:space="preserve"> și customizează clar categoriile de costuri care nu comportă o ajustare </w:t>
            </w:r>
            <w:r w:rsidR="005777AF">
              <w:rPr>
                <w:sz w:val="21"/>
                <w:szCs w:val="21"/>
                <w:lang w:val="ro-RO"/>
              </w:rPr>
              <w:t>la nivel contractual (</w:t>
            </w:r>
            <w:r w:rsidR="005777AF" w:rsidRPr="00E83BA3">
              <w:rPr>
                <w:sz w:val="21"/>
                <w:szCs w:val="21"/>
                <w:lang w:val="ro-RO"/>
              </w:rPr>
              <w:t>costuri aferente extinderii rețelei de distribuție a comerciantului, amenajării spațiilor de vânzare ale comerciantului și evenimentelor de promovare a activității și imaginii comerciantului</w:t>
            </w:r>
            <w:r w:rsidR="005777AF">
              <w:rPr>
                <w:sz w:val="21"/>
                <w:szCs w:val="21"/>
                <w:lang w:val="ro-RO"/>
              </w:rPr>
              <w:t>).</w:t>
            </w:r>
          </w:p>
          <w:p w14:paraId="7AEE1937" w14:textId="77777777" w:rsidR="00F82375" w:rsidRPr="008D5005" w:rsidRDefault="00F82375" w:rsidP="008D5005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Considerăm că pentru stabilirea de către părți a costurilor </w:t>
            </w:r>
            <w:r w:rsidR="003C03FA">
              <w:rPr>
                <w:sz w:val="21"/>
                <w:szCs w:val="21"/>
                <w:lang w:val="ro-RO"/>
              </w:rPr>
              <w:t xml:space="preserve">ce vor fi facturate/refacturare către furnizor, trebuie avută în vedere și interdicția privind </w:t>
            </w:r>
            <w:r w:rsidR="003C03FA" w:rsidRPr="003C03FA">
              <w:rPr>
                <w:sz w:val="21"/>
                <w:szCs w:val="21"/>
                <w:lang w:val="ro-RO"/>
              </w:rPr>
              <w:t>solicitarea c</w:t>
            </w:r>
            <w:r w:rsidR="0018064E">
              <w:rPr>
                <w:sz w:val="21"/>
                <w:szCs w:val="21"/>
                <w:lang w:val="ro-RO"/>
              </w:rPr>
              <w:t>ă</w:t>
            </w:r>
            <w:r w:rsidR="003C03FA" w:rsidRPr="003C03FA">
              <w:rPr>
                <w:sz w:val="21"/>
                <w:szCs w:val="21"/>
                <w:lang w:val="ro-RO"/>
              </w:rPr>
              <w:t>tre furnizor de taxe, indiferent de forma și denumirea acestora, care îl obligă pe furnizor să mărească artificial prețul de facturare al produsului</w:t>
            </w:r>
            <w:r w:rsidR="0018064E">
              <w:rPr>
                <w:sz w:val="21"/>
                <w:szCs w:val="21"/>
                <w:lang w:val="ro-RO"/>
              </w:rPr>
              <w:t>.</w:t>
            </w:r>
          </w:p>
          <w:p w14:paraId="1B4A42F7" w14:textId="1C4F0988" w:rsidR="00976812" w:rsidRPr="008F0A7F" w:rsidRDefault="009F022B" w:rsidP="008D5005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 w:rsidRPr="009F022B">
              <w:rPr>
                <w:sz w:val="21"/>
                <w:szCs w:val="21"/>
                <w:lang w:val="ro-RO"/>
              </w:rPr>
              <w:t xml:space="preserve">De asemenea, noua reglementare prevede că se poate solicita furnizorului plata pentru (i) publicitatea produselor agricole și/sau alimentare făcută de </w:t>
            </w:r>
            <w:r w:rsidR="00D84B16">
              <w:rPr>
                <w:sz w:val="21"/>
                <w:szCs w:val="21"/>
                <w:lang w:val="ro-RO"/>
              </w:rPr>
              <w:t>către cumpărător; (i</w:t>
            </w:r>
            <w:r w:rsidRPr="009F022B">
              <w:rPr>
                <w:sz w:val="21"/>
                <w:szCs w:val="21"/>
                <w:lang w:val="ro-RO"/>
              </w:rPr>
              <w:t>i) serviciile de marketing prestate de către cumpărător privind produsele agricole și/sau alimentare; (iii) personalul care se ocupă de amenajarea spațiilor de vânzare utilizate pentru vânzarea produselor furnizorului; (iv) plasarea secundară a produselor sale agricole și alimentare spre vânzare; (v) acoperirea totală sau parțială a costului oricăror reduceri pentru produsele agricole și/sau alimentare vândute de cumpărător cu titlu promoțional</w:t>
            </w:r>
            <w:r w:rsidR="00136A43">
              <w:rPr>
                <w:sz w:val="21"/>
                <w:szCs w:val="21"/>
                <w:lang w:val="ro-RO"/>
              </w:rPr>
              <w:t>,</w:t>
            </w:r>
            <w:r w:rsidRPr="009F022B">
              <w:rPr>
                <w:sz w:val="21"/>
                <w:szCs w:val="21"/>
                <w:lang w:val="ro-RO"/>
              </w:rPr>
              <w:t xml:space="preserve"> </w:t>
            </w:r>
            <w:r w:rsidRPr="00136A43">
              <w:rPr>
                <w:b/>
                <w:bCs/>
                <w:sz w:val="21"/>
                <w:szCs w:val="21"/>
                <w:lang w:val="ro-RO"/>
              </w:rPr>
              <w:t xml:space="preserve">cu condiția ca </w:t>
            </w:r>
            <w:r w:rsidR="009B16A0">
              <w:rPr>
                <w:b/>
                <w:bCs/>
                <w:sz w:val="21"/>
                <w:szCs w:val="21"/>
                <w:lang w:val="ro-RO"/>
              </w:rPr>
              <w:t>serviciile facturate/</w:t>
            </w:r>
            <w:r w:rsidR="00E857B1">
              <w:rPr>
                <w:b/>
                <w:bCs/>
                <w:sz w:val="21"/>
                <w:szCs w:val="21"/>
                <w:lang w:val="ro-RO"/>
              </w:rPr>
              <w:t>r</w:t>
            </w:r>
            <w:r w:rsidR="009B16A0">
              <w:rPr>
                <w:b/>
                <w:bCs/>
                <w:sz w:val="21"/>
                <w:szCs w:val="21"/>
                <w:lang w:val="ro-RO"/>
              </w:rPr>
              <w:t xml:space="preserve">efacturate să fie prestate la solicitarea frunizorului și </w:t>
            </w:r>
            <w:r w:rsidRPr="00136A43">
              <w:rPr>
                <w:b/>
                <w:bCs/>
                <w:sz w:val="21"/>
                <w:szCs w:val="21"/>
                <w:lang w:val="ro-RO"/>
              </w:rPr>
              <w:t>reglementate prin clauze clare și lipsite de ambiguitate în contractul comercial sau printr-un act adițional încheiat ulterior, iar valoarea taxelor să nu depășească 5% din prețul contractului.</w:t>
            </w:r>
            <w:r w:rsidR="00976812">
              <w:rPr>
                <w:sz w:val="21"/>
                <w:szCs w:val="21"/>
                <w:lang w:val="ro-RO"/>
              </w:rPr>
              <w:t xml:space="preserve"> </w:t>
            </w:r>
          </w:p>
        </w:tc>
      </w:tr>
      <w:tr w:rsidR="0044336D" w:rsidRPr="006F5BC8" w14:paraId="3C538F95" w14:textId="77777777" w:rsidTr="0044336D">
        <w:trPr>
          <w:gridBefore w:val="1"/>
          <w:gridAfter w:val="1"/>
          <w:wBefore w:w="11" w:type="dxa"/>
          <w:wAfter w:w="7410" w:type="dxa"/>
          <w:trHeight w:val="197"/>
        </w:trPr>
        <w:tc>
          <w:tcPr>
            <w:tcW w:w="2539" w:type="dxa"/>
            <w:shd w:val="clear" w:color="auto" w:fill="auto"/>
          </w:tcPr>
          <w:p w14:paraId="0D546B9A" w14:textId="77777777" w:rsidR="0044336D" w:rsidRPr="00FB30C4" w:rsidRDefault="0044336D" w:rsidP="00FB30C4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7AB0ABF6" w14:textId="77777777" w:rsidR="0044336D" w:rsidRPr="008F0A7F" w:rsidRDefault="0044336D" w:rsidP="003410AE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14:paraId="66C20556" w14:textId="77777777" w:rsidR="0044336D" w:rsidRPr="00E83BA3" w:rsidRDefault="0044336D" w:rsidP="008D5005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</w:p>
        </w:tc>
      </w:tr>
      <w:tr w:rsidR="0044336D" w:rsidRPr="006F5BC8" w14:paraId="68DF7B98" w14:textId="00E96593" w:rsidTr="0044336D">
        <w:trPr>
          <w:gridBefore w:val="1"/>
          <w:wBefore w:w="11" w:type="dxa"/>
          <w:trHeight w:val="506"/>
        </w:trPr>
        <w:tc>
          <w:tcPr>
            <w:tcW w:w="2539" w:type="dxa"/>
            <w:shd w:val="clear" w:color="auto" w:fill="D9D9D9"/>
          </w:tcPr>
          <w:p w14:paraId="2572BE45" w14:textId="1960D156" w:rsidR="0044336D" w:rsidRPr="00FB30C4" w:rsidRDefault="0044336D" w:rsidP="0044336D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>
              <w:rPr>
                <w:b/>
                <w:color w:val="11487E"/>
                <w:sz w:val="21"/>
                <w:szCs w:val="21"/>
                <w:lang w:val="ro-RO"/>
              </w:rPr>
              <w:t>Sancțiuni</w:t>
            </w:r>
          </w:p>
        </w:tc>
        <w:tc>
          <w:tcPr>
            <w:tcW w:w="240" w:type="dxa"/>
          </w:tcPr>
          <w:p w14:paraId="3DFA1B1C" w14:textId="77777777" w:rsidR="0044336D" w:rsidRPr="008F0A7F" w:rsidRDefault="0044336D" w:rsidP="0044336D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3EEEC3EF" w14:textId="408E505F" w:rsidR="0044336D" w:rsidRPr="00E83BA3" w:rsidRDefault="002F38F4" w:rsidP="0044336D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Legea nr. 81/2022 reglementează sancțiuni aspre pentru încălcarea </w:t>
            </w:r>
            <w:r w:rsidR="0044393A">
              <w:rPr>
                <w:sz w:val="21"/>
                <w:szCs w:val="21"/>
                <w:lang w:val="ro-RO"/>
              </w:rPr>
              <w:t xml:space="preserve">interdicțiilor privind practicile comerciale neloiale, cuantumul amenzii putând fi stabilit, în funcție de încalcare, atât </w:t>
            </w:r>
            <w:r w:rsidR="002B2633">
              <w:rPr>
                <w:sz w:val="21"/>
                <w:szCs w:val="21"/>
                <w:lang w:val="ro-RO"/>
              </w:rPr>
              <w:t>în cuantum fix de până la 600.000 RON, cât și prin procent de până la 1% din cifra de afaceri</w:t>
            </w:r>
            <w:r w:rsidR="00634C2B">
              <w:rPr>
                <w:sz w:val="21"/>
                <w:szCs w:val="21"/>
                <w:lang w:val="ro-RO"/>
              </w:rPr>
              <w:t xml:space="preserve"> totală realizată în anul financiar anterior.</w:t>
            </w:r>
          </w:p>
        </w:tc>
        <w:tc>
          <w:tcPr>
            <w:tcW w:w="7410" w:type="dxa"/>
          </w:tcPr>
          <w:p w14:paraId="14EA5DA5" w14:textId="77777777" w:rsidR="0044336D" w:rsidRPr="008F0A7F" w:rsidRDefault="0044336D" w:rsidP="0044336D">
            <w:pPr>
              <w:rPr>
                <w:sz w:val="21"/>
                <w:szCs w:val="21"/>
                <w:lang w:val="ro-RO"/>
              </w:rPr>
            </w:pPr>
          </w:p>
        </w:tc>
      </w:tr>
      <w:tr w:rsidR="0044336D" w:rsidRPr="006F5BC8" w14:paraId="7EA92952" w14:textId="77777777" w:rsidTr="0044336D">
        <w:trPr>
          <w:gridBefore w:val="1"/>
          <w:gridAfter w:val="1"/>
          <w:wBefore w:w="11" w:type="dxa"/>
          <w:wAfter w:w="7410" w:type="dxa"/>
          <w:trHeight w:val="68"/>
        </w:trPr>
        <w:tc>
          <w:tcPr>
            <w:tcW w:w="2539" w:type="dxa"/>
            <w:shd w:val="clear" w:color="auto" w:fill="auto"/>
          </w:tcPr>
          <w:p w14:paraId="5B225241" w14:textId="77777777" w:rsidR="0044336D" w:rsidRPr="008F0A7F" w:rsidRDefault="0044336D" w:rsidP="0044336D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4EBA5E74" w14:textId="77777777" w:rsidR="0044336D" w:rsidRPr="008F0A7F" w:rsidRDefault="0044336D" w:rsidP="0044336D">
            <w:pPr>
              <w:spacing w:line="288" w:lineRule="auto"/>
              <w:jc w:val="both"/>
              <w:rPr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14:paraId="5EC675FC" w14:textId="77777777" w:rsidR="0044336D" w:rsidRPr="008F0A7F" w:rsidRDefault="0044336D" w:rsidP="0044336D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</w:tc>
      </w:tr>
      <w:tr w:rsidR="0044336D" w:rsidRPr="006F5BC8" w14:paraId="213AC666" w14:textId="77777777" w:rsidTr="0044336D">
        <w:trPr>
          <w:gridBefore w:val="1"/>
          <w:gridAfter w:val="1"/>
          <w:wBefore w:w="11" w:type="dxa"/>
          <w:wAfter w:w="7410" w:type="dxa"/>
          <w:trHeight w:val="68"/>
        </w:trPr>
        <w:tc>
          <w:tcPr>
            <w:tcW w:w="2539" w:type="dxa"/>
            <w:shd w:val="clear" w:color="auto" w:fill="auto"/>
          </w:tcPr>
          <w:p w14:paraId="3AA33AC1" w14:textId="77777777" w:rsidR="0044336D" w:rsidRPr="008F0A7F" w:rsidRDefault="0044336D" w:rsidP="0044336D">
            <w:pPr>
              <w:spacing w:line="288" w:lineRule="auto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</w:tcPr>
          <w:p w14:paraId="2311E3A5" w14:textId="77777777" w:rsidR="0044336D" w:rsidRPr="008F0A7F" w:rsidRDefault="0044336D" w:rsidP="0044336D">
            <w:pPr>
              <w:spacing w:line="288" w:lineRule="auto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0056E924" w14:textId="77777777" w:rsidR="0044336D" w:rsidRPr="008F0A7F" w:rsidRDefault="0044336D" w:rsidP="0044336D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</w:tc>
      </w:tr>
      <w:tr w:rsidR="0044336D" w:rsidRPr="006F5BC8" w14:paraId="6F3FE22C" w14:textId="77777777" w:rsidTr="0044336D">
        <w:trPr>
          <w:gridBefore w:val="1"/>
          <w:gridAfter w:val="1"/>
          <w:wBefore w:w="11" w:type="dxa"/>
          <w:wAfter w:w="7410" w:type="dxa"/>
          <w:trHeight w:val="445"/>
        </w:trPr>
        <w:tc>
          <w:tcPr>
            <w:tcW w:w="2539" w:type="dxa"/>
            <w:shd w:val="clear" w:color="auto" w:fill="D9D9D9"/>
          </w:tcPr>
          <w:p w14:paraId="66D9F2FF" w14:textId="7D0BB570" w:rsidR="0044336D" w:rsidRPr="008F0A7F" w:rsidRDefault="0044336D" w:rsidP="0044336D">
            <w:pPr>
              <w:spacing w:line="288" w:lineRule="auto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>
              <w:rPr>
                <w:b/>
                <w:color w:val="11487E"/>
                <w:sz w:val="21"/>
                <w:szCs w:val="21"/>
                <w:lang w:val="ro-RO"/>
              </w:rPr>
              <w:lastRenderedPageBreak/>
              <w:t xml:space="preserve">Autorități competente </w:t>
            </w:r>
          </w:p>
        </w:tc>
        <w:tc>
          <w:tcPr>
            <w:tcW w:w="240" w:type="dxa"/>
          </w:tcPr>
          <w:p w14:paraId="524C14DA" w14:textId="77777777" w:rsidR="0044336D" w:rsidRPr="008F0A7F" w:rsidRDefault="0044336D" w:rsidP="0044336D">
            <w:pPr>
              <w:spacing w:line="288" w:lineRule="auto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4BC8BE78" w14:textId="6E051FB6" w:rsidR="0044336D" w:rsidRPr="008F0A7F" w:rsidRDefault="0044336D" w:rsidP="0044336D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Autoritățile competente pentru implementarea noii reglementări sunt Ministerul Agriculturii și Dezvoltării Rurale, precum și Consiliul Concurenței, atribuțiile acestora fiind descrise pe larg în cuprinsul art. 6.</w:t>
            </w:r>
          </w:p>
        </w:tc>
      </w:tr>
      <w:tr w:rsidR="0044336D" w:rsidRPr="006F5BC8" w14:paraId="745B8B4F" w14:textId="77777777" w:rsidTr="0044336D">
        <w:trPr>
          <w:gridBefore w:val="1"/>
          <w:gridAfter w:val="1"/>
          <w:wBefore w:w="11" w:type="dxa"/>
          <w:wAfter w:w="7410" w:type="dxa"/>
          <w:trHeight w:val="445"/>
        </w:trPr>
        <w:tc>
          <w:tcPr>
            <w:tcW w:w="2539" w:type="dxa"/>
            <w:shd w:val="clear" w:color="auto" w:fill="auto"/>
          </w:tcPr>
          <w:p w14:paraId="34C433D1" w14:textId="77777777" w:rsidR="0044336D" w:rsidRDefault="0044336D" w:rsidP="0044336D">
            <w:pPr>
              <w:spacing w:line="288" w:lineRule="auto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6604B263" w14:textId="77777777" w:rsidR="0044336D" w:rsidRPr="008F0A7F" w:rsidRDefault="0044336D" w:rsidP="0044336D">
            <w:pPr>
              <w:spacing w:line="288" w:lineRule="auto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14:paraId="5D3C7B85" w14:textId="77777777" w:rsidR="0044336D" w:rsidRDefault="0044336D" w:rsidP="0044336D">
            <w:pPr>
              <w:pStyle w:val="body0vf0"/>
              <w:spacing w:after="0"/>
              <w:ind w:right="-15"/>
              <w:rPr>
                <w:sz w:val="21"/>
                <w:szCs w:val="21"/>
                <w:lang w:val="ro-RO"/>
              </w:rPr>
            </w:pPr>
          </w:p>
        </w:tc>
      </w:tr>
      <w:tr w:rsidR="0044336D" w:rsidRPr="006F5BC8" w14:paraId="48F5AFB2" w14:textId="77777777" w:rsidTr="0044336D">
        <w:trPr>
          <w:gridBefore w:val="1"/>
          <w:gridAfter w:val="1"/>
          <w:wBefore w:w="11" w:type="dxa"/>
          <w:wAfter w:w="7410" w:type="dxa"/>
          <w:trHeight w:val="445"/>
        </w:trPr>
        <w:tc>
          <w:tcPr>
            <w:tcW w:w="2539" w:type="dxa"/>
            <w:shd w:val="clear" w:color="auto" w:fill="D9D9D9"/>
          </w:tcPr>
          <w:p w14:paraId="2E842FA8" w14:textId="0E690826" w:rsidR="0044336D" w:rsidRDefault="0044336D" w:rsidP="0044336D">
            <w:pPr>
              <w:spacing w:line="288" w:lineRule="auto"/>
              <w:jc w:val="center"/>
              <w:rPr>
                <w:b/>
                <w:color w:val="11487E"/>
                <w:sz w:val="21"/>
                <w:szCs w:val="21"/>
                <w:lang w:val="ro-RO"/>
              </w:rPr>
            </w:pPr>
            <w:r>
              <w:rPr>
                <w:b/>
                <w:color w:val="11487E"/>
                <w:sz w:val="21"/>
                <w:szCs w:val="21"/>
                <w:lang w:val="ro-RO"/>
              </w:rPr>
              <w:t>Dispoziții finale și tranzitorii</w:t>
            </w:r>
          </w:p>
        </w:tc>
        <w:tc>
          <w:tcPr>
            <w:tcW w:w="240" w:type="dxa"/>
          </w:tcPr>
          <w:p w14:paraId="20251334" w14:textId="77777777" w:rsidR="0044336D" w:rsidRPr="008F0A7F" w:rsidRDefault="0044336D" w:rsidP="0044336D">
            <w:pPr>
              <w:spacing w:line="288" w:lineRule="auto"/>
              <w:rPr>
                <w:b/>
                <w:color w:val="11487E"/>
                <w:sz w:val="21"/>
                <w:szCs w:val="21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495E7D31" w14:textId="689E8348" w:rsidR="0044336D" w:rsidRDefault="0044336D" w:rsidP="0044336D">
            <w:pPr>
              <w:pStyle w:val="body0vf0"/>
              <w:ind w:right="-15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Legea nr. 81/2022 </w:t>
            </w:r>
            <w:r w:rsidRPr="002A2778">
              <w:rPr>
                <w:sz w:val="21"/>
                <w:szCs w:val="21"/>
                <w:lang w:val="ro-RO"/>
              </w:rPr>
              <w:t>se aplică contractelor comerciale încheiat</w:t>
            </w:r>
            <w:r>
              <w:rPr>
                <w:sz w:val="21"/>
                <w:szCs w:val="21"/>
                <w:lang w:val="ro-RO"/>
              </w:rPr>
              <w:t xml:space="preserve">e </w:t>
            </w:r>
            <w:r w:rsidRPr="002A2778">
              <w:rPr>
                <w:sz w:val="21"/>
                <w:szCs w:val="21"/>
                <w:lang w:val="ro-RO"/>
              </w:rPr>
              <w:t>după data intrării acesteia în vigoare, iar pentru cele încheiat</w:t>
            </w:r>
            <w:r>
              <w:rPr>
                <w:sz w:val="21"/>
                <w:szCs w:val="21"/>
                <w:lang w:val="ro-RO"/>
              </w:rPr>
              <w:t xml:space="preserve">e </w:t>
            </w:r>
            <w:r w:rsidRPr="002A2778">
              <w:rPr>
                <w:sz w:val="21"/>
                <w:szCs w:val="21"/>
                <w:lang w:val="ro-RO"/>
              </w:rPr>
              <w:t>anterior, părțile au obligația punerii lor în acord cu prevederile</w:t>
            </w:r>
            <w:r>
              <w:rPr>
                <w:sz w:val="21"/>
                <w:szCs w:val="21"/>
                <w:lang w:val="ro-RO"/>
              </w:rPr>
              <w:t xml:space="preserve"> </w:t>
            </w:r>
            <w:r w:rsidRPr="002A2778">
              <w:rPr>
                <w:sz w:val="21"/>
                <w:szCs w:val="21"/>
                <w:lang w:val="ro-RO"/>
              </w:rPr>
              <w:t>legi</w:t>
            </w:r>
            <w:r>
              <w:rPr>
                <w:sz w:val="21"/>
                <w:szCs w:val="21"/>
                <w:lang w:val="ro-RO"/>
              </w:rPr>
              <w:t>i</w:t>
            </w:r>
            <w:r w:rsidRPr="002A2778">
              <w:rPr>
                <w:sz w:val="21"/>
                <w:szCs w:val="21"/>
                <w:lang w:val="ro-RO"/>
              </w:rPr>
              <w:t xml:space="preserve"> până la data de 31 decembrie 2022.</w:t>
            </w:r>
          </w:p>
        </w:tc>
      </w:tr>
      <w:tr w:rsidR="0044336D" w:rsidRPr="008F0A7F" w14:paraId="0ABFD06F" w14:textId="77777777" w:rsidTr="0044336D">
        <w:tblPrEx>
          <w:tblLook w:val="01E0" w:firstRow="1" w:lastRow="1" w:firstColumn="1" w:lastColumn="1" w:noHBand="0" w:noVBand="0"/>
        </w:tblPrEx>
        <w:trPr>
          <w:gridAfter w:val="2"/>
          <w:wAfter w:w="7422" w:type="dxa"/>
          <w:trHeight w:val="284"/>
        </w:trPr>
        <w:tc>
          <w:tcPr>
            <w:tcW w:w="7288" w:type="dxa"/>
            <w:gridSpan w:val="4"/>
            <w:shd w:val="clear" w:color="auto" w:fill="auto"/>
            <w:vAlign w:val="center"/>
          </w:tcPr>
          <w:p w14:paraId="00D4B75C" w14:textId="77777777" w:rsidR="0044336D" w:rsidRPr="008F0A7F" w:rsidRDefault="0044336D" w:rsidP="0044336D">
            <w:pPr>
              <w:pStyle w:val="Body0VF"/>
              <w:spacing w:after="0"/>
              <w:rPr>
                <w:b/>
                <w:color w:val="333333"/>
                <w:sz w:val="21"/>
                <w:szCs w:val="21"/>
                <w:lang w:val="ro-RO"/>
              </w:rPr>
            </w:pPr>
          </w:p>
          <w:p w14:paraId="7B8B042F" w14:textId="77777777" w:rsidR="0044336D" w:rsidRPr="008F0A7F" w:rsidRDefault="0044336D" w:rsidP="0044336D">
            <w:pPr>
              <w:pStyle w:val="Body0VF"/>
              <w:spacing w:after="0"/>
              <w:rPr>
                <w:b/>
                <w:color w:val="333333"/>
                <w:sz w:val="21"/>
                <w:szCs w:val="21"/>
                <w:highlight w:val="yellow"/>
                <w:lang w:val="ro-RO"/>
              </w:rPr>
            </w:pPr>
            <w:r w:rsidRPr="008F0A7F">
              <w:rPr>
                <w:b/>
                <w:color w:val="333333"/>
                <w:sz w:val="21"/>
                <w:szCs w:val="21"/>
                <w:lang w:val="ro-RO"/>
              </w:rPr>
              <w:t>Limitarea răspunderii: vă rugăm să rețineți că acest material include doar o descriere succintă a faptelor prezentate și nu reprezintă o opinie juridică din partea Voicu &amp; Filipescu.</w:t>
            </w:r>
          </w:p>
          <w:p w14:paraId="1F2C6F05" w14:textId="77777777" w:rsidR="0044336D" w:rsidRPr="008F0A7F" w:rsidRDefault="0044336D" w:rsidP="0044336D">
            <w:pPr>
              <w:pStyle w:val="Body0VF"/>
              <w:spacing w:after="0"/>
              <w:rPr>
                <w:b/>
                <w:color w:val="808080"/>
                <w:sz w:val="21"/>
                <w:szCs w:val="21"/>
                <w:lang w:val="ro-RO"/>
              </w:rPr>
            </w:pPr>
            <w:r w:rsidRPr="008F0A7F">
              <w:rPr>
                <w:b/>
                <w:color w:val="4D4D4D"/>
                <w:sz w:val="21"/>
                <w:szCs w:val="21"/>
                <w:lang w:val="ro-RO"/>
              </w:rPr>
              <w:t xml:space="preserve">Pentru mai multe detalii, nu ezitați să ne contactați la adresa de email: </w:t>
            </w:r>
            <w:hyperlink r:id="rId14" w:history="1">
              <w:r w:rsidRPr="006F5BC8">
                <w:rPr>
                  <w:rStyle w:val="Hyperlink"/>
                  <w:b/>
                  <w:bCs/>
                  <w:sz w:val="21"/>
                  <w:szCs w:val="21"/>
                  <w:lang w:val="fr-FR"/>
                </w:rPr>
                <w:t>roxana.negutu</w:t>
              </w:r>
              <w:r w:rsidRPr="008F0A7F">
                <w:rPr>
                  <w:rStyle w:val="Hyperlink"/>
                  <w:b/>
                  <w:sz w:val="21"/>
                  <w:szCs w:val="21"/>
                  <w:lang w:val="ro-RO"/>
                </w:rPr>
                <w:t>@vf.ro</w:t>
              </w:r>
            </w:hyperlink>
            <w:r w:rsidRPr="008F0A7F">
              <w:rPr>
                <w:b/>
                <w:color w:val="4D4D4D"/>
                <w:sz w:val="21"/>
                <w:szCs w:val="21"/>
                <w:lang w:val="ro-RO"/>
              </w:rPr>
              <w:t>.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6ABE012" w14:textId="77777777" w:rsidR="0044336D" w:rsidRPr="008F0A7F" w:rsidRDefault="0044336D" w:rsidP="0044336D">
            <w:pPr>
              <w:pStyle w:val="Body0VF"/>
              <w:spacing w:after="0"/>
              <w:ind w:left="-108"/>
              <w:jc w:val="left"/>
              <w:rPr>
                <w:b/>
                <w:color w:val="FFFFFF"/>
                <w:sz w:val="21"/>
                <w:szCs w:val="21"/>
                <w:lang w:val="ro-RO"/>
              </w:rPr>
            </w:pPr>
            <w:r w:rsidRPr="008F0A7F">
              <w:rPr>
                <w:b/>
                <w:color w:val="FFFFFF"/>
                <w:sz w:val="21"/>
                <w:szCs w:val="21"/>
                <w:lang w:val="ro-RO"/>
              </w:rPr>
              <w:t xml:space="preserve"> </w:t>
            </w:r>
            <w:r w:rsidRPr="008F0A7F">
              <w:rPr>
                <w:b/>
                <w:color w:val="FFFFFF"/>
                <w:sz w:val="21"/>
                <w:szCs w:val="21"/>
                <w:lang w:val="ro-RO"/>
              </w:rPr>
              <w:object w:dxaOrig="3630" w:dyaOrig="1695" w14:anchorId="084E74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pt;height:51.7pt" o:ole="">
                  <v:imagedata r:id="rId15" o:title=""/>
                </v:shape>
                <o:OLEObject Type="Embed" ProgID="PBrush" ShapeID="_x0000_i1025" DrawAspect="Content" ObjectID="_1711366367" r:id="rId16"/>
              </w:object>
            </w:r>
          </w:p>
        </w:tc>
      </w:tr>
    </w:tbl>
    <w:p w14:paraId="7BABE725" w14:textId="77777777" w:rsidR="006F0E3A" w:rsidRPr="008F0A7F" w:rsidRDefault="006F0E3A" w:rsidP="00BC64FF">
      <w:pPr>
        <w:pStyle w:val="Body0VF"/>
        <w:spacing w:after="120"/>
        <w:rPr>
          <w:sz w:val="21"/>
          <w:szCs w:val="21"/>
          <w:lang w:val="ro-RO"/>
        </w:rPr>
      </w:pPr>
    </w:p>
    <w:sectPr w:rsidR="006F0E3A" w:rsidRPr="008F0A7F" w:rsidSect="003655C3">
      <w:headerReference w:type="default" r:id="rId17"/>
      <w:footerReference w:type="even" r:id="rId18"/>
      <w:footerReference w:type="default" r:id="rId19"/>
      <w:pgSz w:w="12240" w:h="15840" w:code="1"/>
      <w:pgMar w:top="900" w:right="1440" w:bottom="720" w:left="1440" w:header="72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B131" w14:textId="77777777" w:rsidR="00676186" w:rsidRDefault="00676186">
      <w:r>
        <w:separator/>
      </w:r>
    </w:p>
  </w:endnote>
  <w:endnote w:type="continuationSeparator" w:id="0">
    <w:p w14:paraId="2DA4EAFE" w14:textId="77777777" w:rsidR="00676186" w:rsidRDefault="00676186">
      <w:r>
        <w:continuationSeparator/>
      </w:r>
    </w:p>
  </w:endnote>
  <w:endnote w:type="continuationNotice" w:id="1">
    <w:p w14:paraId="373C7536" w14:textId="77777777" w:rsidR="00676186" w:rsidRDefault="00676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F7D1" w14:textId="77777777" w:rsidR="00DE2872" w:rsidRDefault="00DE2872" w:rsidP="00F75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EEB09" w14:textId="77777777" w:rsidR="0096712B" w:rsidRDefault="0096712B" w:rsidP="00DE2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488" w14:textId="77777777" w:rsidR="00DE2872" w:rsidRPr="00DE2872" w:rsidRDefault="00DE2872" w:rsidP="00DE2872">
    <w:pPr>
      <w:pStyle w:val="Footer"/>
      <w:framePr w:wrap="around" w:vAnchor="text" w:hAnchor="page" w:x="10561" w:y="363"/>
      <w:rPr>
        <w:rStyle w:val="PageNumber"/>
        <w:rFonts w:ascii="Arial" w:hAnsi="Arial" w:cs="Arial"/>
        <w:b/>
      </w:rPr>
    </w:pPr>
    <w:r w:rsidRPr="00DE2872">
      <w:rPr>
        <w:rStyle w:val="PageNumber"/>
        <w:rFonts w:ascii="Arial" w:hAnsi="Arial" w:cs="Arial"/>
        <w:b/>
      </w:rPr>
      <w:fldChar w:fldCharType="begin"/>
    </w:r>
    <w:r w:rsidRPr="00DE2872">
      <w:rPr>
        <w:rStyle w:val="PageNumber"/>
        <w:rFonts w:ascii="Arial" w:hAnsi="Arial" w:cs="Arial"/>
        <w:b/>
      </w:rPr>
      <w:instrText xml:space="preserve">PAGE  </w:instrText>
    </w:r>
    <w:r w:rsidRPr="00DE2872">
      <w:rPr>
        <w:rStyle w:val="PageNumber"/>
        <w:rFonts w:ascii="Arial" w:hAnsi="Arial" w:cs="Arial"/>
        <w:b/>
      </w:rPr>
      <w:fldChar w:fldCharType="separate"/>
    </w:r>
    <w:r w:rsidR="009C5D04">
      <w:rPr>
        <w:rStyle w:val="PageNumber"/>
        <w:rFonts w:ascii="Arial" w:hAnsi="Arial" w:cs="Arial"/>
        <w:b/>
        <w:noProof/>
      </w:rPr>
      <w:t>5</w:t>
    </w:r>
    <w:r w:rsidRPr="00DE2872">
      <w:rPr>
        <w:rStyle w:val="PageNumber"/>
        <w:rFonts w:ascii="Arial" w:hAnsi="Arial" w:cs="Arial"/>
        <w:b/>
      </w:rPr>
      <w:fldChar w:fldCharType="end"/>
    </w:r>
  </w:p>
  <w:p w14:paraId="0D6AB8FD" w14:textId="3210D96D" w:rsidR="0096712B" w:rsidRDefault="006250F6" w:rsidP="00DE2872">
    <w:pPr>
      <w:pStyle w:val="Footer"/>
      <w:ind w:right="360"/>
      <w:jc w:val="right"/>
    </w:pPr>
    <w:r>
      <w:rPr>
        <w:noProof/>
      </w:rPr>
      <w:drawing>
        <wp:inline distT="0" distB="0" distL="0" distR="0" wp14:anchorId="488DF074" wp14:editId="0FAB19FE">
          <wp:extent cx="65405" cy="4679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8A78" w14:textId="77777777" w:rsidR="00676186" w:rsidRDefault="00676186">
      <w:r>
        <w:separator/>
      </w:r>
    </w:p>
  </w:footnote>
  <w:footnote w:type="continuationSeparator" w:id="0">
    <w:p w14:paraId="7296EC9C" w14:textId="77777777" w:rsidR="00676186" w:rsidRDefault="00676186">
      <w:r>
        <w:continuationSeparator/>
      </w:r>
    </w:p>
  </w:footnote>
  <w:footnote w:type="continuationNotice" w:id="1">
    <w:p w14:paraId="54020A55" w14:textId="77777777" w:rsidR="00676186" w:rsidRDefault="00676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7428"/>
      <w:gridCol w:w="2400"/>
    </w:tblGrid>
    <w:tr w:rsidR="00B41922" w:rsidRPr="00377B1F" w14:paraId="64D34CB6" w14:textId="77777777" w:rsidTr="00243FD6">
      <w:trPr>
        <w:trHeight w:val="1080"/>
      </w:trPr>
      <w:tc>
        <w:tcPr>
          <w:tcW w:w="7428" w:type="dxa"/>
          <w:shd w:val="clear" w:color="auto" w:fill="auto"/>
        </w:tcPr>
        <w:p w14:paraId="7C7D26B7" w14:textId="77777777" w:rsidR="00B41922" w:rsidRPr="00377B1F" w:rsidRDefault="00B41922" w:rsidP="00B41922">
          <w:pPr>
            <w:pStyle w:val="Body0VF"/>
            <w:spacing w:after="0" w:line="240" w:lineRule="auto"/>
            <w:jc w:val="left"/>
            <w:rPr>
              <w:rFonts w:ascii="Myriad Pro" w:hAnsi="Myriad Pro"/>
              <w:b/>
              <w:noProof/>
              <w:color w:val="11487E"/>
              <w:sz w:val="24"/>
              <w:szCs w:val="22"/>
              <w:lang w:val="ro-RO"/>
            </w:rPr>
          </w:pPr>
          <w:r w:rsidRPr="00377B1F">
            <w:rPr>
              <w:b/>
              <w:color w:val="FFFFFF"/>
            </w:rPr>
            <w:object w:dxaOrig="12945" w:dyaOrig="1650" w14:anchorId="4F13E0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48pt;height:44.3pt" o:ole="">
                <v:imagedata r:id="rId1" o:title=""/>
              </v:shape>
              <o:OLEObject Type="Embed" ProgID="PBrush" ShapeID="_x0000_i1026" DrawAspect="Content" ObjectID="_1711366368" r:id="rId2"/>
            </w:object>
          </w:r>
        </w:p>
      </w:tc>
      <w:tc>
        <w:tcPr>
          <w:tcW w:w="2400" w:type="dxa"/>
          <w:shd w:val="clear" w:color="auto" w:fill="auto"/>
          <w:vAlign w:val="center"/>
        </w:tcPr>
        <w:p w14:paraId="68434492" w14:textId="77777777" w:rsidR="00B41922" w:rsidRPr="000C26CA" w:rsidRDefault="00B41922" w:rsidP="00B41922">
          <w:pPr>
            <w:pStyle w:val="Body0VF"/>
            <w:tabs>
              <w:tab w:val="left" w:pos="2295"/>
            </w:tabs>
            <w:spacing w:before="360" w:after="0" w:line="240" w:lineRule="auto"/>
            <w:jc w:val="right"/>
            <w:rPr>
              <w:b/>
              <w:color w:val="808080"/>
              <w:sz w:val="24"/>
            </w:rPr>
          </w:pPr>
          <w:r w:rsidRPr="000C26CA">
            <w:rPr>
              <w:b/>
              <w:color w:val="808080"/>
              <w:sz w:val="24"/>
            </w:rPr>
            <w:t>SCURTĂ PREZENTARE</w:t>
          </w:r>
        </w:p>
        <w:p w14:paraId="77AA8C3F" w14:textId="77777777" w:rsidR="00B41922" w:rsidRPr="004172A3" w:rsidRDefault="00B41922" w:rsidP="00B41922">
          <w:pPr>
            <w:pStyle w:val="Body0VF"/>
            <w:spacing w:before="360" w:after="0" w:line="240" w:lineRule="auto"/>
            <w:jc w:val="right"/>
            <w:rPr>
              <w:rFonts w:ascii="Arial" w:hAnsi="Arial" w:cs="Arial"/>
              <w:b/>
              <w:color w:val="11487E"/>
              <w:sz w:val="24"/>
              <w:szCs w:val="22"/>
            </w:rPr>
          </w:pPr>
        </w:p>
      </w:tc>
    </w:tr>
  </w:tbl>
  <w:p w14:paraId="1932DDD4" w14:textId="77777777" w:rsidR="00ED0D37" w:rsidRPr="00941B15" w:rsidRDefault="00ED0D37" w:rsidP="00ED0D37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F66"/>
    <w:multiLevelType w:val="multilevel"/>
    <w:tmpl w:val="4F7E11BE"/>
    <w:numStyleLink w:val="ListStyle1VF"/>
  </w:abstractNum>
  <w:abstractNum w:abstractNumId="1" w15:restartNumberingAfterBreak="0">
    <w:nsid w:val="01CB0190"/>
    <w:multiLevelType w:val="multilevel"/>
    <w:tmpl w:val="E3802CC0"/>
    <w:numStyleLink w:val="ListStyleIVF"/>
  </w:abstractNum>
  <w:abstractNum w:abstractNumId="2" w15:restartNumberingAfterBreak="0">
    <w:nsid w:val="04B837F3"/>
    <w:multiLevelType w:val="hybridMultilevel"/>
    <w:tmpl w:val="5D04EA4C"/>
    <w:lvl w:ilvl="0" w:tplc="DC0AE886">
      <w:start w:val="1"/>
      <w:numFmt w:val="decimal"/>
      <w:pStyle w:val="ArbitrajSchedul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20E0D"/>
    <w:multiLevelType w:val="multilevel"/>
    <w:tmpl w:val="E3802CC0"/>
    <w:numStyleLink w:val="ListStyleIVF"/>
  </w:abstractNum>
  <w:abstractNum w:abstractNumId="4" w15:restartNumberingAfterBreak="0">
    <w:nsid w:val="07E7513C"/>
    <w:multiLevelType w:val="hybridMultilevel"/>
    <w:tmpl w:val="30DA77FA"/>
    <w:lvl w:ilvl="0" w:tplc="CD12DA7A">
      <w:start w:val="1"/>
      <w:numFmt w:val="decimal"/>
      <w:pStyle w:val="Arbitra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6344F"/>
    <w:multiLevelType w:val="multilevel"/>
    <w:tmpl w:val="FC6C6A8C"/>
    <w:numStyleLink w:val="ListStyleiVF0"/>
  </w:abstractNum>
  <w:abstractNum w:abstractNumId="6" w15:restartNumberingAfterBreak="0">
    <w:nsid w:val="092B6D99"/>
    <w:multiLevelType w:val="multilevel"/>
    <w:tmpl w:val="73C8566E"/>
    <w:numStyleLink w:val="ListStyleAVF"/>
  </w:abstractNum>
  <w:abstractNum w:abstractNumId="7" w15:restartNumberingAfterBreak="0">
    <w:nsid w:val="0A661104"/>
    <w:multiLevelType w:val="multilevel"/>
    <w:tmpl w:val="4F7E11BE"/>
    <w:numStyleLink w:val="ListStyle1VF"/>
  </w:abstractNum>
  <w:abstractNum w:abstractNumId="8" w15:restartNumberingAfterBreak="0">
    <w:nsid w:val="0D8B42F4"/>
    <w:multiLevelType w:val="singleLevel"/>
    <w:tmpl w:val="40EC21A2"/>
    <w:lvl w:ilvl="0">
      <w:start w:val="1"/>
      <w:numFmt w:val="decimal"/>
      <w:pStyle w:val="1List5VF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</w:abstractNum>
  <w:abstractNum w:abstractNumId="9" w15:restartNumberingAfterBreak="0">
    <w:nsid w:val="0F195359"/>
    <w:multiLevelType w:val="multilevel"/>
    <w:tmpl w:val="73C8566E"/>
    <w:styleLink w:val="ListStyleAVF"/>
    <w:lvl w:ilvl="0">
      <w:start w:val="1"/>
      <w:numFmt w:val="upperLetter"/>
      <w:pStyle w:val="ScheduleA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pStyle w:val="A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Restart w:val="0"/>
      <w:pStyle w:val="A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Letter"/>
      <w:lvlRestart w:val="0"/>
      <w:pStyle w:val="A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Restart w:val="0"/>
      <w:pStyle w:val="A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Letter"/>
      <w:lvlRestart w:val="0"/>
      <w:pStyle w:val="A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667662"/>
    <w:multiLevelType w:val="multilevel"/>
    <w:tmpl w:val="FC6C6A8C"/>
    <w:numStyleLink w:val="ListStyleiVF0"/>
  </w:abstractNum>
  <w:abstractNum w:abstractNumId="11" w15:restartNumberingAfterBreak="0">
    <w:nsid w:val="17D6281F"/>
    <w:multiLevelType w:val="multilevel"/>
    <w:tmpl w:val="4F7E11BE"/>
    <w:numStyleLink w:val="ListStyle1VF"/>
  </w:abstractNum>
  <w:abstractNum w:abstractNumId="12" w15:restartNumberingAfterBreak="0">
    <w:nsid w:val="19A61EF8"/>
    <w:multiLevelType w:val="multilevel"/>
    <w:tmpl w:val="33BAF3C4"/>
    <w:numStyleLink w:val="ListStyleaVF0"/>
  </w:abstractNum>
  <w:abstractNum w:abstractNumId="13" w15:restartNumberingAfterBreak="0">
    <w:nsid w:val="1AB12132"/>
    <w:multiLevelType w:val="multilevel"/>
    <w:tmpl w:val="B3B49912"/>
    <w:styleLink w:val="ListStyleLevelVF"/>
    <w:lvl w:ilvl="0">
      <w:start w:val="1"/>
      <w:numFmt w:val="decimal"/>
      <w:pStyle w:val="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1C0F3138"/>
    <w:multiLevelType w:val="multilevel"/>
    <w:tmpl w:val="FC6C6A8C"/>
    <w:styleLink w:val="ListStyleiVF0"/>
    <w:lvl w:ilvl="0">
      <w:start w:val="1"/>
      <w:numFmt w:val="lowerRoman"/>
      <w:pStyle w:val="Schedulei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lvlRestart w:val="0"/>
      <w:pStyle w:val="i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Restart w:val="0"/>
      <w:pStyle w:val="i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Restart w:val="0"/>
      <w:pStyle w:val="i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Restart w:val="0"/>
      <w:pStyle w:val="i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Restart w:val="0"/>
      <w:pStyle w:val="i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252C1E"/>
    <w:multiLevelType w:val="multilevel"/>
    <w:tmpl w:val="FC6C6A8C"/>
    <w:numStyleLink w:val="ListStyleiVF0"/>
  </w:abstractNum>
  <w:abstractNum w:abstractNumId="16" w15:restartNumberingAfterBreak="0">
    <w:nsid w:val="1FFC4353"/>
    <w:multiLevelType w:val="multilevel"/>
    <w:tmpl w:val="E3802CC0"/>
    <w:numStyleLink w:val="ListStyleIVF"/>
  </w:abstractNum>
  <w:abstractNum w:abstractNumId="17" w15:restartNumberingAfterBreak="0">
    <w:nsid w:val="232C7CF4"/>
    <w:multiLevelType w:val="multilevel"/>
    <w:tmpl w:val="FC6C6A8C"/>
    <w:numStyleLink w:val="ListStyleiVF0"/>
  </w:abstractNum>
  <w:abstractNum w:abstractNumId="18" w15:restartNumberingAfterBreak="0">
    <w:nsid w:val="2C1441AC"/>
    <w:multiLevelType w:val="hybridMultilevel"/>
    <w:tmpl w:val="474C812C"/>
    <w:lvl w:ilvl="0" w:tplc="A06E3686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2962E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EE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4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CD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CE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CB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63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26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94430A"/>
    <w:multiLevelType w:val="multilevel"/>
    <w:tmpl w:val="33BAF3C4"/>
    <w:numStyleLink w:val="ListStyleaVF0"/>
  </w:abstractNum>
  <w:abstractNum w:abstractNumId="20" w15:restartNumberingAfterBreak="0">
    <w:nsid w:val="2E7466CD"/>
    <w:multiLevelType w:val="multilevel"/>
    <w:tmpl w:val="F288EF02"/>
    <w:numStyleLink w:val="ListStyleBulletVF"/>
  </w:abstractNum>
  <w:abstractNum w:abstractNumId="21" w15:restartNumberingAfterBreak="0">
    <w:nsid w:val="2EB05469"/>
    <w:multiLevelType w:val="hybridMultilevel"/>
    <w:tmpl w:val="BB32F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F1C48"/>
    <w:multiLevelType w:val="multilevel"/>
    <w:tmpl w:val="33BAF3C4"/>
    <w:numStyleLink w:val="ListStyleaVF0"/>
  </w:abstractNum>
  <w:abstractNum w:abstractNumId="23" w15:restartNumberingAfterBreak="0">
    <w:nsid w:val="306977BE"/>
    <w:multiLevelType w:val="multilevel"/>
    <w:tmpl w:val="E3802CC0"/>
    <w:numStyleLink w:val="ListStyleIVF"/>
  </w:abstractNum>
  <w:abstractNum w:abstractNumId="24" w15:restartNumberingAfterBreak="0">
    <w:nsid w:val="394C5116"/>
    <w:multiLevelType w:val="multilevel"/>
    <w:tmpl w:val="F288EF02"/>
    <w:styleLink w:val="ListStyleBulletVF"/>
    <w:lvl w:ilvl="0">
      <w:start w:val="1"/>
      <w:numFmt w:val="bullet"/>
      <w:pStyle w:val="List0VF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Restart w:val="0"/>
      <w:pStyle w:val="List1VF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2">
      <w:start w:val="1"/>
      <w:numFmt w:val="bullet"/>
      <w:lvlRestart w:val="0"/>
      <w:pStyle w:val="List2VF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4"/>
      </w:rPr>
    </w:lvl>
    <w:lvl w:ilvl="3">
      <w:start w:val="1"/>
      <w:numFmt w:val="bullet"/>
      <w:lvlRestart w:val="0"/>
      <w:pStyle w:val="List3VF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Restart w:val="0"/>
      <w:pStyle w:val="List4VF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5">
      <w:start w:val="1"/>
      <w:numFmt w:val="bullet"/>
      <w:lvlRestart w:val="0"/>
      <w:pStyle w:val="List5VF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D9F383B"/>
    <w:multiLevelType w:val="multilevel"/>
    <w:tmpl w:val="E3802CC0"/>
    <w:numStyleLink w:val="ListStyleIVF"/>
  </w:abstractNum>
  <w:abstractNum w:abstractNumId="26" w15:restartNumberingAfterBreak="0">
    <w:nsid w:val="3DE94B0D"/>
    <w:multiLevelType w:val="multilevel"/>
    <w:tmpl w:val="73C8566E"/>
    <w:numStyleLink w:val="ListStyleAVF"/>
  </w:abstractNum>
  <w:abstractNum w:abstractNumId="27" w15:restartNumberingAfterBreak="0">
    <w:nsid w:val="3DFC332E"/>
    <w:multiLevelType w:val="multilevel"/>
    <w:tmpl w:val="F288EF02"/>
    <w:numStyleLink w:val="ListStyleBulletVF"/>
  </w:abstractNum>
  <w:abstractNum w:abstractNumId="28" w15:restartNumberingAfterBreak="0">
    <w:nsid w:val="45C14F9B"/>
    <w:multiLevelType w:val="multilevel"/>
    <w:tmpl w:val="E3802CC0"/>
    <w:numStyleLink w:val="ListStyleIVF"/>
  </w:abstractNum>
  <w:abstractNum w:abstractNumId="29" w15:restartNumberingAfterBreak="0">
    <w:nsid w:val="460D2799"/>
    <w:multiLevelType w:val="multilevel"/>
    <w:tmpl w:val="73C8566E"/>
    <w:numStyleLink w:val="ListStyleAVF"/>
  </w:abstractNum>
  <w:abstractNum w:abstractNumId="30" w15:restartNumberingAfterBreak="0">
    <w:nsid w:val="48F35607"/>
    <w:multiLevelType w:val="multilevel"/>
    <w:tmpl w:val="FC6C6A8C"/>
    <w:numStyleLink w:val="ListStyleiVF0"/>
  </w:abstractNum>
  <w:abstractNum w:abstractNumId="31" w15:restartNumberingAfterBreak="0">
    <w:nsid w:val="57604C7B"/>
    <w:multiLevelType w:val="multilevel"/>
    <w:tmpl w:val="73C8566E"/>
    <w:numStyleLink w:val="ListStyleAVF"/>
  </w:abstractNum>
  <w:abstractNum w:abstractNumId="32" w15:restartNumberingAfterBreak="0">
    <w:nsid w:val="596002F4"/>
    <w:multiLevelType w:val="hybridMultilevel"/>
    <w:tmpl w:val="793A4C3E"/>
    <w:lvl w:ilvl="0" w:tplc="C31CAF52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0E1BE8"/>
    <w:multiLevelType w:val="multilevel"/>
    <w:tmpl w:val="F288EF02"/>
    <w:numStyleLink w:val="ListStyleBulletVF"/>
  </w:abstractNum>
  <w:abstractNum w:abstractNumId="34" w15:restartNumberingAfterBreak="0">
    <w:nsid w:val="61A36DBF"/>
    <w:multiLevelType w:val="multilevel"/>
    <w:tmpl w:val="33BAF3C4"/>
    <w:numStyleLink w:val="ListStyleaVF0"/>
  </w:abstractNum>
  <w:abstractNum w:abstractNumId="35" w15:restartNumberingAfterBreak="0">
    <w:nsid w:val="629A6C8C"/>
    <w:multiLevelType w:val="multilevel"/>
    <w:tmpl w:val="277E7672"/>
    <w:styleLink w:val="ListStyleScheduleVF"/>
    <w:lvl w:ilvl="0">
      <w:start w:val="1"/>
      <w:numFmt w:val="decimal"/>
      <w:pStyle w:val="Schedule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Schedule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Schedule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Schedule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Schedule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Schedule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 w15:restartNumberingAfterBreak="0">
    <w:nsid w:val="63656295"/>
    <w:multiLevelType w:val="multilevel"/>
    <w:tmpl w:val="73C8566E"/>
    <w:numStyleLink w:val="ListStyleAVF"/>
  </w:abstractNum>
  <w:abstractNum w:abstractNumId="37" w15:restartNumberingAfterBreak="0">
    <w:nsid w:val="63A34292"/>
    <w:multiLevelType w:val="multilevel"/>
    <w:tmpl w:val="4F7E11BE"/>
    <w:numStyleLink w:val="ListStyle1VF"/>
  </w:abstractNum>
  <w:abstractNum w:abstractNumId="38" w15:restartNumberingAfterBreak="0">
    <w:nsid w:val="66796F8D"/>
    <w:multiLevelType w:val="multilevel"/>
    <w:tmpl w:val="4F7E11BE"/>
    <w:styleLink w:val="ListStyle1VF"/>
    <w:lvl w:ilvl="0">
      <w:start w:val="1"/>
      <w:numFmt w:val="decimal"/>
      <w:pStyle w:val="Schedule1List1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Restart w:val="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F05ED6"/>
    <w:multiLevelType w:val="hybridMultilevel"/>
    <w:tmpl w:val="F16A15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30314"/>
    <w:multiLevelType w:val="multilevel"/>
    <w:tmpl w:val="33BAF3C4"/>
    <w:numStyleLink w:val="ListStyleaVF0"/>
  </w:abstractNum>
  <w:abstractNum w:abstractNumId="41" w15:restartNumberingAfterBreak="0">
    <w:nsid w:val="68A25669"/>
    <w:multiLevelType w:val="hybridMultilevel"/>
    <w:tmpl w:val="789C675C"/>
    <w:lvl w:ilvl="0" w:tplc="D9728C7C">
      <w:start w:val="1"/>
      <w:numFmt w:val="upperLetter"/>
      <w:pStyle w:val="RecitalsSchedule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115126"/>
    <w:multiLevelType w:val="multilevel"/>
    <w:tmpl w:val="F288EF02"/>
    <w:numStyleLink w:val="ListStyleBulletVF"/>
  </w:abstractNum>
  <w:abstractNum w:abstractNumId="43" w15:restartNumberingAfterBreak="0">
    <w:nsid w:val="6BAA1D6D"/>
    <w:multiLevelType w:val="multilevel"/>
    <w:tmpl w:val="4F7E11BE"/>
    <w:numStyleLink w:val="ListStyle1VF"/>
  </w:abstractNum>
  <w:abstractNum w:abstractNumId="44" w15:restartNumberingAfterBreak="0">
    <w:nsid w:val="6DF17DC7"/>
    <w:multiLevelType w:val="multilevel"/>
    <w:tmpl w:val="FC6C6A8C"/>
    <w:numStyleLink w:val="ListStyleiVF0"/>
  </w:abstractNum>
  <w:abstractNum w:abstractNumId="45" w15:restartNumberingAfterBreak="0">
    <w:nsid w:val="6FC81439"/>
    <w:multiLevelType w:val="hybridMultilevel"/>
    <w:tmpl w:val="1C3C9DAA"/>
    <w:lvl w:ilvl="0" w:tplc="5C964A40">
      <w:start w:val="1"/>
      <w:numFmt w:val="decimal"/>
      <w:pStyle w:val="PartiesSchedule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E86E57"/>
    <w:multiLevelType w:val="multilevel"/>
    <w:tmpl w:val="F288EF02"/>
    <w:numStyleLink w:val="ListStyleBulletVF"/>
  </w:abstractNum>
  <w:abstractNum w:abstractNumId="47" w15:restartNumberingAfterBreak="0">
    <w:nsid w:val="73B240CA"/>
    <w:multiLevelType w:val="multilevel"/>
    <w:tmpl w:val="73C8566E"/>
    <w:numStyleLink w:val="ListStyleAVF"/>
  </w:abstractNum>
  <w:abstractNum w:abstractNumId="48" w15:restartNumberingAfterBreak="0">
    <w:nsid w:val="787F62FE"/>
    <w:multiLevelType w:val="multilevel"/>
    <w:tmpl w:val="33BAF3C4"/>
    <w:numStyleLink w:val="ListStyleaVF0"/>
  </w:abstractNum>
  <w:abstractNum w:abstractNumId="49" w15:restartNumberingAfterBreak="0">
    <w:nsid w:val="7A1A0BB8"/>
    <w:multiLevelType w:val="multilevel"/>
    <w:tmpl w:val="E3802CC0"/>
    <w:styleLink w:val="ListStyleIVF"/>
    <w:lvl w:ilvl="0">
      <w:start w:val="1"/>
      <w:numFmt w:val="upperRoman"/>
      <w:pStyle w:val="ScheduleI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Roman"/>
      <w:lvlRestart w:val="0"/>
      <w:pStyle w:val="I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Roman"/>
      <w:lvlRestart w:val="0"/>
      <w:pStyle w:val="I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Roman"/>
      <w:lvlRestart w:val="0"/>
      <w:pStyle w:val="I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Roman"/>
      <w:lvlRestart w:val="0"/>
      <w:pStyle w:val="I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lvlRestart w:val="0"/>
      <w:pStyle w:val="I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D6C5B0B"/>
    <w:multiLevelType w:val="multilevel"/>
    <w:tmpl w:val="F288EF02"/>
    <w:numStyleLink w:val="ListStyleBulletVF"/>
  </w:abstractNum>
  <w:abstractNum w:abstractNumId="51" w15:restartNumberingAfterBreak="0">
    <w:nsid w:val="7E5C758E"/>
    <w:multiLevelType w:val="multilevel"/>
    <w:tmpl w:val="33BAF3C4"/>
    <w:styleLink w:val="ListStyleaVF0"/>
    <w:lvl w:ilvl="0">
      <w:start w:val="1"/>
      <w:numFmt w:val="lowerLetter"/>
      <w:pStyle w:val="Schedulea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pStyle w:val="a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Restart w:val="0"/>
      <w:pStyle w:val="a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pStyle w:val="a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Restart w:val="0"/>
      <w:pStyle w:val="a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7EB71891"/>
    <w:multiLevelType w:val="multilevel"/>
    <w:tmpl w:val="4F7E11BE"/>
    <w:numStyleLink w:val="ListStyle1VF"/>
  </w:abstractNum>
  <w:num w:numId="1" w16cid:durableId="1165633080">
    <w:abstractNumId w:val="35"/>
  </w:num>
  <w:num w:numId="2" w16cid:durableId="2001540453">
    <w:abstractNumId w:val="13"/>
  </w:num>
  <w:num w:numId="3" w16cid:durableId="441340229">
    <w:abstractNumId w:val="38"/>
  </w:num>
  <w:num w:numId="4" w16cid:durableId="1188758693">
    <w:abstractNumId w:val="51"/>
  </w:num>
  <w:num w:numId="5" w16cid:durableId="1319918834">
    <w:abstractNumId w:val="14"/>
  </w:num>
  <w:num w:numId="6" w16cid:durableId="1427112047">
    <w:abstractNumId w:val="9"/>
  </w:num>
  <w:num w:numId="7" w16cid:durableId="1152526980">
    <w:abstractNumId w:val="49"/>
  </w:num>
  <w:num w:numId="8" w16cid:durableId="276523223">
    <w:abstractNumId w:val="24"/>
    <w:lvlOverride w:ilvl="0">
      <w:lvl w:ilvl="0">
        <w:start w:val="1"/>
        <w:numFmt w:val="bullet"/>
        <w:pStyle w:val="List0VF"/>
        <w:lvlText w:val=""/>
        <w:lvlJc w:val="left"/>
        <w:pPr>
          <w:tabs>
            <w:tab w:val="num" w:pos="720"/>
          </w:tabs>
          <w:ind w:left="720" w:hanging="720"/>
        </w:pPr>
        <w:rPr>
          <w:rFonts w:ascii="Wingdings" w:hAnsi="Wingdings" w:hint="default"/>
          <w:sz w:val="24"/>
          <w:szCs w:val="24"/>
        </w:rPr>
      </w:lvl>
    </w:lvlOverride>
    <w:lvlOverride w:ilvl="1">
      <w:lvl w:ilvl="1">
        <w:start w:val="1"/>
        <w:numFmt w:val="bullet"/>
        <w:lvlRestart w:val="0"/>
        <w:pStyle w:val="List1VF"/>
        <w:lvlText w:val=""/>
        <w:lvlJc w:val="left"/>
        <w:pPr>
          <w:tabs>
            <w:tab w:val="num" w:pos="1440"/>
          </w:tabs>
          <w:ind w:left="1440" w:hanging="720"/>
        </w:pPr>
        <w:rPr>
          <w:rFonts w:ascii="Wingdings" w:hAnsi="Wingdings" w:hint="default"/>
          <w:sz w:val="24"/>
          <w:szCs w:val="24"/>
        </w:rPr>
      </w:lvl>
    </w:lvlOverride>
    <w:lvlOverride w:ilvl="2">
      <w:lvl w:ilvl="2">
        <w:start w:val="1"/>
        <w:numFmt w:val="bullet"/>
        <w:lvlRestart w:val="0"/>
        <w:pStyle w:val="List2VF"/>
        <w:lvlText w:val=""/>
        <w:lvlJc w:val="left"/>
        <w:pPr>
          <w:tabs>
            <w:tab w:val="num" w:pos="2160"/>
          </w:tabs>
          <w:ind w:left="2160" w:hanging="720"/>
        </w:pPr>
        <w:rPr>
          <w:rFonts w:ascii="Wingdings" w:hAnsi="Wingdings" w:hint="default"/>
          <w:sz w:val="24"/>
          <w:szCs w:val="24"/>
        </w:rPr>
      </w:lvl>
    </w:lvlOverride>
    <w:lvlOverride w:ilvl="3">
      <w:lvl w:ilvl="3">
        <w:start w:val="1"/>
        <w:numFmt w:val="bullet"/>
        <w:lvlRestart w:val="0"/>
        <w:pStyle w:val="List3VF"/>
        <w:lvlText w:val=""/>
        <w:lvlJc w:val="left"/>
        <w:pPr>
          <w:tabs>
            <w:tab w:val="num" w:pos="2880"/>
          </w:tabs>
          <w:ind w:left="2880" w:hanging="720"/>
        </w:pPr>
        <w:rPr>
          <w:rFonts w:ascii="Wingdings" w:hAnsi="Wingdings" w:hint="default"/>
          <w:sz w:val="24"/>
          <w:szCs w:val="24"/>
        </w:rPr>
      </w:lvl>
    </w:lvlOverride>
    <w:lvlOverride w:ilvl="4">
      <w:lvl w:ilvl="4">
        <w:start w:val="1"/>
        <w:numFmt w:val="bullet"/>
        <w:lvlRestart w:val="0"/>
        <w:pStyle w:val="List4VF"/>
        <w:lvlText w:val=""/>
        <w:lvlJc w:val="left"/>
        <w:pPr>
          <w:tabs>
            <w:tab w:val="num" w:pos="3600"/>
          </w:tabs>
          <w:ind w:left="3600" w:hanging="720"/>
        </w:pPr>
        <w:rPr>
          <w:rFonts w:ascii="Wingdings" w:hAnsi="Wingdings" w:hint="default"/>
          <w:sz w:val="24"/>
          <w:szCs w:val="24"/>
        </w:rPr>
      </w:lvl>
    </w:lvlOverride>
    <w:lvlOverride w:ilvl="5">
      <w:lvl w:ilvl="5">
        <w:start w:val="1"/>
        <w:numFmt w:val="bullet"/>
        <w:lvlRestart w:val="0"/>
        <w:pStyle w:val="List5VF"/>
        <w:lvlText w:val=""/>
        <w:lvlJc w:val="left"/>
        <w:pPr>
          <w:tabs>
            <w:tab w:val="num" w:pos="4320"/>
          </w:tabs>
          <w:ind w:left="4320" w:hanging="720"/>
        </w:pPr>
        <w:rPr>
          <w:rFonts w:ascii="Wingdings" w:hAnsi="Wingdings" w:hint="default"/>
          <w:sz w:val="24"/>
          <w:szCs w:val="24"/>
        </w:rPr>
      </w:lvl>
    </w:lvlOverride>
  </w:num>
  <w:num w:numId="9" w16cid:durableId="417679609">
    <w:abstractNumId w:val="4"/>
  </w:num>
  <w:num w:numId="10" w16cid:durableId="1264533930">
    <w:abstractNumId w:val="18"/>
  </w:num>
  <w:num w:numId="11" w16cid:durableId="1495874453">
    <w:abstractNumId w:val="8"/>
  </w:num>
  <w:num w:numId="12" w16cid:durableId="1521703473">
    <w:abstractNumId w:val="41"/>
  </w:num>
  <w:num w:numId="13" w16cid:durableId="1825273517">
    <w:abstractNumId w:val="52"/>
  </w:num>
  <w:num w:numId="14" w16cid:durableId="2093745105">
    <w:abstractNumId w:val="0"/>
  </w:num>
  <w:num w:numId="15" w16cid:durableId="649362612">
    <w:abstractNumId w:val="43"/>
  </w:num>
  <w:num w:numId="16" w16cid:durableId="748045439">
    <w:abstractNumId w:val="7"/>
  </w:num>
  <w:num w:numId="17" w16cid:durableId="1173108850">
    <w:abstractNumId w:val="11"/>
  </w:num>
  <w:num w:numId="18" w16cid:durableId="1470366159">
    <w:abstractNumId w:val="37"/>
  </w:num>
  <w:num w:numId="19" w16cid:durableId="1712803766">
    <w:abstractNumId w:val="40"/>
  </w:num>
  <w:num w:numId="20" w16cid:durableId="73282561">
    <w:abstractNumId w:val="34"/>
  </w:num>
  <w:num w:numId="21" w16cid:durableId="2116553326">
    <w:abstractNumId w:val="19"/>
  </w:num>
  <w:num w:numId="22" w16cid:durableId="556359475">
    <w:abstractNumId w:val="12"/>
  </w:num>
  <w:num w:numId="23" w16cid:durableId="1691905692">
    <w:abstractNumId w:val="48"/>
  </w:num>
  <w:num w:numId="24" w16cid:durableId="2106806686">
    <w:abstractNumId w:val="22"/>
  </w:num>
  <w:num w:numId="25" w16cid:durableId="918976510">
    <w:abstractNumId w:val="36"/>
  </w:num>
  <w:num w:numId="26" w16cid:durableId="1633096613">
    <w:abstractNumId w:val="31"/>
  </w:num>
  <w:num w:numId="27" w16cid:durableId="232549668">
    <w:abstractNumId w:val="47"/>
  </w:num>
  <w:num w:numId="28" w16cid:durableId="769083690">
    <w:abstractNumId w:val="45"/>
  </w:num>
  <w:num w:numId="29" w16cid:durableId="1141575754">
    <w:abstractNumId w:val="29"/>
  </w:num>
  <w:num w:numId="30" w16cid:durableId="1388139546">
    <w:abstractNumId w:val="26"/>
  </w:num>
  <w:num w:numId="31" w16cid:durableId="1428305939">
    <w:abstractNumId w:val="6"/>
  </w:num>
  <w:num w:numId="32" w16cid:durableId="641891816">
    <w:abstractNumId w:val="17"/>
  </w:num>
  <w:num w:numId="33" w16cid:durableId="778335896">
    <w:abstractNumId w:val="30"/>
  </w:num>
  <w:num w:numId="34" w16cid:durableId="498467985">
    <w:abstractNumId w:val="44"/>
  </w:num>
  <w:num w:numId="35" w16cid:durableId="1841967562">
    <w:abstractNumId w:val="5"/>
  </w:num>
  <w:num w:numId="36" w16cid:durableId="644315639">
    <w:abstractNumId w:val="10"/>
  </w:num>
  <w:num w:numId="37" w16cid:durableId="561140743">
    <w:abstractNumId w:val="15"/>
  </w:num>
  <w:num w:numId="38" w16cid:durableId="386034136">
    <w:abstractNumId w:val="23"/>
  </w:num>
  <w:num w:numId="39" w16cid:durableId="1911695332">
    <w:abstractNumId w:val="3"/>
  </w:num>
  <w:num w:numId="40" w16cid:durableId="1459687363">
    <w:abstractNumId w:val="1"/>
  </w:num>
  <w:num w:numId="41" w16cid:durableId="1045525971">
    <w:abstractNumId w:val="25"/>
  </w:num>
  <w:num w:numId="42" w16cid:durableId="1249659236">
    <w:abstractNumId w:val="16"/>
  </w:num>
  <w:num w:numId="43" w16cid:durableId="576090237">
    <w:abstractNumId w:val="28"/>
  </w:num>
  <w:num w:numId="44" w16cid:durableId="1627351125">
    <w:abstractNumId w:val="33"/>
  </w:num>
  <w:num w:numId="45" w16cid:durableId="1320889142">
    <w:abstractNumId w:val="42"/>
  </w:num>
  <w:num w:numId="46" w16cid:durableId="1969162693">
    <w:abstractNumId w:val="50"/>
  </w:num>
  <w:num w:numId="47" w16cid:durableId="1803427077">
    <w:abstractNumId w:val="46"/>
  </w:num>
  <w:num w:numId="48" w16cid:durableId="176164127">
    <w:abstractNumId w:val="27"/>
  </w:num>
  <w:num w:numId="49" w16cid:durableId="65997822">
    <w:abstractNumId w:val="20"/>
  </w:num>
  <w:num w:numId="50" w16cid:durableId="1603876351">
    <w:abstractNumId w:val="2"/>
  </w:num>
  <w:num w:numId="51" w16cid:durableId="1711760060">
    <w:abstractNumId w:val="32"/>
  </w:num>
  <w:num w:numId="52" w16cid:durableId="274099363">
    <w:abstractNumId w:val="21"/>
  </w:num>
  <w:num w:numId="53" w16cid:durableId="1040858646">
    <w:abstractNumId w:val="39"/>
  </w:num>
  <w:num w:numId="54" w16cid:durableId="190552604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0VF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47"/>
    <w:rsid w:val="00004103"/>
    <w:rsid w:val="00004EC9"/>
    <w:rsid w:val="00010A8E"/>
    <w:rsid w:val="000112C3"/>
    <w:rsid w:val="0001396F"/>
    <w:rsid w:val="000171A2"/>
    <w:rsid w:val="00020792"/>
    <w:rsid w:val="00023868"/>
    <w:rsid w:val="000245EB"/>
    <w:rsid w:val="00024C82"/>
    <w:rsid w:val="00024FE8"/>
    <w:rsid w:val="0002669E"/>
    <w:rsid w:val="00027261"/>
    <w:rsid w:val="00027491"/>
    <w:rsid w:val="0003015B"/>
    <w:rsid w:val="000301D3"/>
    <w:rsid w:val="00030BBC"/>
    <w:rsid w:val="0003110F"/>
    <w:rsid w:val="000311DD"/>
    <w:rsid w:val="0003348A"/>
    <w:rsid w:val="000346AE"/>
    <w:rsid w:val="000349A2"/>
    <w:rsid w:val="00035542"/>
    <w:rsid w:val="00036C93"/>
    <w:rsid w:val="00037508"/>
    <w:rsid w:val="00040453"/>
    <w:rsid w:val="000421F8"/>
    <w:rsid w:val="00043235"/>
    <w:rsid w:val="0004422B"/>
    <w:rsid w:val="0004563E"/>
    <w:rsid w:val="000465FE"/>
    <w:rsid w:val="000474EF"/>
    <w:rsid w:val="00050318"/>
    <w:rsid w:val="00050B65"/>
    <w:rsid w:val="00050E03"/>
    <w:rsid w:val="000548EF"/>
    <w:rsid w:val="00054DDF"/>
    <w:rsid w:val="00055C17"/>
    <w:rsid w:val="00056AAE"/>
    <w:rsid w:val="0006234B"/>
    <w:rsid w:val="00062A50"/>
    <w:rsid w:val="00063521"/>
    <w:rsid w:val="00063781"/>
    <w:rsid w:val="00063F10"/>
    <w:rsid w:val="000651B3"/>
    <w:rsid w:val="000653D8"/>
    <w:rsid w:val="00067F7F"/>
    <w:rsid w:val="00071E0E"/>
    <w:rsid w:val="0007342F"/>
    <w:rsid w:val="000753E9"/>
    <w:rsid w:val="00077E1B"/>
    <w:rsid w:val="00077F9F"/>
    <w:rsid w:val="0008033A"/>
    <w:rsid w:val="000826C7"/>
    <w:rsid w:val="0008414E"/>
    <w:rsid w:val="00086EC2"/>
    <w:rsid w:val="0008701F"/>
    <w:rsid w:val="0008785F"/>
    <w:rsid w:val="00087FC5"/>
    <w:rsid w:val="00091F34"/>
    <w:rsid w:val="00093619"/>
    <w:rsid w:val="00095079"/>
    <w:rsid w:val="0009578F"/>
    <w:rsid w:val="000970ED"/>
    <w:rsid w:val="00097213"/>
    <w:rsid w:val="00097630"/>
    <w:rsid w:val="00097E85"/>
    <w:rsid w:val="000A0F6D"/>
    <w:rsid w:val="000A2F75"/>
    <w:rsid w:val="000A314C"/>
    <w:rsid w:val="000A6165"/>
    <w:rsid w:val="000A71A4"/>
    <w:rsid w:val="000A78EC"/>
    <w:rsid w:val="000B012F"/>
    <w:rsid w:val="000B0A5B"/>
    <w:rsid w:val="000B2494"/>
    <w:rsid w:val="000B2814"/>
    <w:rsid w:val="000B63EB"/>
    <w:rsid w:val="000B7D05"/>
    <w:rsid w:val="000B7DDE"/>
    <w:rsid w:val="000C1B96"/>
    <w:rsid w:val="000C26CA"/>
    <w:rsid w:val="000C2B3C"/>
    <w:rsid w:val="000C2FC9"/>
    <w:rsid w:val="000C47F9"/>
    <w:rsid w:val="000C7C72"/>
    <w:rsid w:val="000D0157"/>
    <w:rsid w:val="000D762A"/>
    <w:rsid w:val="000D7B7A"/>
    <w:rsid w:val="000D7BD9"/>
    <w:rsid w:val="000E16C4"/>
    <w:rsid w:val="000E1D7C"/>
    <w:rsid w:val="000E21DB"/>
    <w:rsid w:val="000E2A55"/>
    <w:rsid w:val="000E3A98"/>
    <w:rsid w:val="000E53E9"/>
    <w:rsid w:val="000E5416"/>
    <w:rsid w:val="000E64CF"/>
    <w:rsid w:val="000E6612"/>
    <w:rsid w:val="000E7077"/>
    <w:rsid w:val="000F0D64"/>
    <w:rsid w:val="000F0DB3"/>
    <w:rsid w:val="000F0F7C"/>
    <w:rsid w:val="000F2A80"/>
    <w:rsid w:val="000F5055"/>
    <w:rsid w:val="000F666A"/>
    <w:rsid w:val="000F707D"/>
    <w:rsid w:val="000F7748"/>
    <w:rsid w:val="000F78A9"/>
    <w:rsid w:val="00100733"/>
    <w:rsid w:val="00100AEF"/>
    <w:rsid w:val="00101A1B"/>
    <w:rsid w:val="001029E7"/>
    <w:rsid w:val="00103694"/>
    <w:rsid w:val="00104568"/>
    <w:rsid w:val="00104E82"/>
    <w:rsid w:val="00107259"/>
    <w:rsid w:val="00112037"/>
    <w:rsid w:val="00113BE8"/>
    <w:rsid w:val="001148CA"/>
    <w:rsid w:val="001149C3"/>
    <w:rsid w:val="00115E00"/>
    <w:rsid w:val="00116673"/>
    <w:rsid w:val="0011719B"/>
    <w:rsid w:val="00121F85"/>
    <w:rsid w:val="00125A6D"/>
    <w:rsid w:val="00125F7C"/>
    <w:rsid w:val="0012713B"/>
    <w:rsid w:val="00132F29"/>
    <w:rsid w:val="00134C78"/>
    <w:rsid w:val="0013529B"/>
    <w:rsid w:val="00136A43"/>
    <w:rsid w:val="001376C4"/>
    <w:rsid w:val="00143180"/>
    <w:rsid w:val="00146069"/>
    <w:rsid w:val="001464B5"/>
    <w:rsid w:val="001470ED"/>
    <w:rsid w:val="001470F6"/>
    <w:rsid w:val="001472F5"/>
    <w:rsid w:val="00150098"/>
    <w:rsid w:val="00151A4F"/>
    <w:rsid w:val="0015566F"/>
    <w:rsid w:val="0015701E"/>
    <w:rsid w:val="00160519"/>
    <w:rsid w:val="00160ECB"/>
    <w:rsid w:val="001613E6"/>
    <w:rsid w:val="00164399"/>
    <w:rsid w:val="00164508"/>
    <w:rsid w:val="001663C2"/>
    <w:rsid w:val="001666FD"/>
    <w:rsid w:val="00167ECE"/>
    <w:rsid w:val="0017006A"/>
    <w:rsid w:val="00172558"/>
    <w:rsid w:val="0017275A"/>
    <w:rsid w:val="001741C6"/>
    <w:rsid w:val="00174DBA"/>
    <w:rsid w:val="0018064E"/>
    <w:rsid w:val="00181362"/>
    <w:rsid w:val="001827E7"/>
    <w:rsid w:val="00182A81"/>
    <w:rsid w:val="00183FAD"/>
    <w:rsid w:val="0018517A"/>
    <w:rsid w:val="0018522F"/>
    <w:rsid w:val="0018575F"/>
    <w:rsid w:val="00185A34"/>
    <w:rsid w:val="001914D8"/>
    <w:rsid w:val="00191D00"/>
    <w:rsid w:val="00192852"/>
    <w:rsid w:val="00194BA3"/>
    <w:rsid w:val="00194DA5"/>
    <w:rsid w:val="001970F8"/>
    <w:rsid w:val="00197EB0"/>
    <w:rsid w:val="001A1B7D"/>
    <w:rsid w:val="001A3C78"/>
    <w:rsid w:val="001A428E"/>
    <w:rsid w:val="001A631E"/>
    <w:rsid w:val="001A73B2"/>
    <w:rsid w:val="001B0FE0"/>
    <w:rsid w:val="001B15BF"/>
    <w:rsid w:val="001B1854"/>
    <w:rsid w:val="001B1B3F"/>
    <w:rsid w:val="001B321B"/>
    <w:rsid w:val="001B47B6"/>
    <w:rsid w:val="001B7601"/>
    <w:rsid w:val="001C0548"/>
    <w:rsid w:val="001C06E3"/>
    <w:rsid w:val="001C0CB2"/>
    <w:rsid w:val="001C10D8"/>
    <w:rsid w:val="001C21F7"/>
    <w:rsid w:val="001C2798"/>
    <w:rsid w:val="001C3120"/>
    <w:rsid w:val="001C391F"/>
    <w:rsid w:val="001C4760"/>
    <w:rsid w:val="001D0314"/>
    <w:rsid w:val="001D292A"/>
    <w:rsid w:val="001D6352"/>
    <w:rsid w:val="001D66C7"/>
    <w:rsid w:val="001D739E"/>
    <w:rsid w:val="001D7742"/>
    <w:rsid w:val="001D7C1B"/>
    <w:rsid w:val="001E0EA8"/>
    <w:rsid w:val="001E14B0"/>
    <w:rsid w:val="001E21B0"/>
    <w:rsid w:val="001E4321"/>
    <w:rsid w:val="001E4418"/>
    <w:rsid w:val="001E6A85"/>
    <w:rsid w:val="001E78F3"/>
    <w:rsid w:val="001E7CFF"/>
    <w:rsid w:val="001F04ED"/>
    <w:rsid w:val="001F0BF2"/>
    <w:rsid w:val="001F1DE5"/>
    <w:rsid w:val="001F3B4E"/>
    <w:rsid w:val="001F4BCB"/>
    <w:rsid w:val="001F4EAB"/>
    <w:rsid w:val="001F50C9"/>
    <w:rsid w:val="001F6931"/>
    <w:rsid w:val="001F6AEB"/>
    <w:rsid w:val="001F773C"/>
    <w:rsid w:val="002018EC"/>
    <w:rsid w:val="00201B24"/>
    <w:rsid w:val="0020328F"/>
    <w:rsid w:val="002075A6"/>
    <w:rsid w:val="00207C49"/>
    <w:rsid w:val="00207DFD"/>
    <w:rsid w:val="002123DD"/>
    <w:rsid w:val="00212BE5"/>
    <w:rsid w:val="002143F4"/>
    <w:rsid w:val="002159D2"/>
    <w:rsid w:val="00215A6F"/>
    <w:rsid w:val="00216933"/>
    <w:rsid w:val="00220333"/>
    <w:rsid w:val="00222CCF"/>
    <w:rsid w:val="00224768"/>
    <w:rsid w:val="00226CE6"/>
    <w:rsid w:val="00233C5A"/>
    <w:rsid w:val="00234A11"/>
    <w:rsid w:val="00234BD9"/>
    <w:rsid w:val="0023586A"/>
    <w:rsid w:val="00235C6B"/>
    <w:rsid w:val="002361EA"/>
    <w:rsid w:val="00243435"/>
    <w:rsid w:val="002436B7"/>
    <w:rsid w:val="00243FD6"/>
    <w:rsid w:val="00244AEE"/>
    <w:rsid w:val="00247ABC"/>
    <w:rsid w:val="002502D9"/>
    <w:rsid w:val="00252171"/>
    <w:rsid w:val="0025285E"/>
    <w:rsid w:val="00253045"/>
    <w:rsid w:val="0025435E"/>
    <w:rsid w:val="00255C3A"/>
    <w:rsid w:val="00256344"/>
    <w:rsid w:val="00260092"/>
    <w:rsid w:val="00260207"/>
    <w:rsid w:val="002628E6"/>
    <w:rsid w:val="00262DE8"/>
    <w:rsid w:val="00263DA2"/>
    <w:rsid w:val="0026503F"/>
    <w:rsid w:val="00266CE4"/>
    <w:rsid w:val="00270767"/>
    <w:rsid w:val="00271E7E"/>
    <w:rsid w:val="00273341"/>
    <w:rsid w:val="00275121"/>
    <w:rsid w:val="00277178"/>
    <w:rsid w:val="00277E35"/>
    <w:rsid w:val="00280A27"/>
    <w:rsid w:val="002833C2"/>
    <w:rsid w:val="00293DCA"/>
    <w:rsid w:val="00294B74"/>
    <w:rsid w:val="002A1B75"/>
    <w:rsid w:val="002A2778"/>
    <w:rsid w:val="002A48F3"/>
    <w:rsid w:val="002A4A66"/>
    <w:rsid w:val="002A782C"/>
    <w:rsid w:val="002B2206"/>
    <w:rsid w:val="002B2633"/>
    <w:rsid w:val="002B6215"/>
    <w:rsid w:val="002B6693"/>
    <w:rsid w:val="002B7617"/>
    <w:rsid w:val="002B7A7D"/>
    <w:rsid w:val="002B7DC8"/>
    <w:rsid w:val="002C1432"/>
    <w:rsid w:val="002C2083"/>
    <w:rsid w:val="002C2F9B"/>
    <w:rsid w:val="002C3D77"/>
    <w:rsid w:val="002C4343"/>
    <w:rsid w:val="002C4569"/>
    <w:rsid w:val="002C4D01"/>
    <w:rsid w:val="002C5710"/>
    <w:rsid w:val="002C6F9D"/>
    <w:rsid w:val="002C7DDD"/>
    <w:rsid w:val="002C7DFC"/>
    <w:rsid w:val="002D0B86"/>
    <w:rsid w:val="002D3684"/>
    <w:rsid w:val="002D60CA"/>
    <w:rsid w:val="002E0AB4"/>
    <w:rsid w:val="002E219B"/>
    <w:rsid w:val="002E381F"/>
    <w:rsid w:val="002E3FF4"/>
    <w:rsid w:val="002E5366"/>
    <w:rsid w:val="002E7B4B"/>
    <w:rsid w:val="002F08F5"/>
    <w:rsid w:val="002F25F2"/>
    <w:rsid w:val="002F29E6"/>
    <w:rsid w:val="002F2BEE"/>
    <w:rsid w:val="002F2E34"/>
    <w:rsid w:val="002F38F4"/>
    <w:rsid w:val="002F6A3E"/>
    <w:rsid w:val="0030009A"/>
    <w:rsid w:val="003006AA"/>
    <w:rsid w:val="00303C12"/>
    <w:rsid w:val="0030419A"/>
    <w:rsid w:val="0030523B"/>
    <w:rsid w:val="00306955"/>
    <w:rsid w:val="00307045"/>
    <w:rsid w:val="003100C6"/>
    <w:rsid w:val="0031046B"/>
    <w:rsid w:val="00310FC3"/>
    <w:rsid w:val="00311ABB"/>
    <w:rsid w:val="003128D3"/>
    <w:rsid w:val="00321455"/>
    <w:rsid w:val="003226EF"/>
    <w:rsid w:val="0032359B"/>
    <w:rsid w:val="00324464"/>
    <w:rsid w:val="003258B1"/>
    <w:rsid w:val="00326C70"/>
    <w:rsid w:val="0032747F"/>
    <w:rsid w:val="003306ED"/>
    <w:rsid w:val="00331CCA"/>
    <w:rsid w:val="0033238C"/>
    <w:rsid w:val="00332625"/>
    <w:rsid w:val="003335D9"/>
    <w:rsid w:val="003364D1"/>
    <w:rsid w:val="0033676D"/>
    <w:rsid w:val="00336F58"/>
    <w:rsid w:val="00337ACC"/>
    <w:rsid w:val="00337D49"/>
    <w:rsid w:val="00340DC5"/>
    <w:rsid w:val="003410AE"/>
    <w:rsid w:val="0034303A"/>
    <w:rsid w:val="00343F12"/>
    <w:rsid w:val="0034531A"/>
    <w:rsid w:val="00347357"/>
    <w:rsid w:val="0035090F"/>
    <w:rsid w:val="00350AFA"/>
    <w:rsid w:val="003512DA"/>
    <w:rsid w:val="00352351"/>
    <w:rsid w:val="003523B2"/>
    <w:rsid w:val="003525D9"/>
    <w:rsid w:val="0035359C"/>
    <w:rsid w:val="003556A7"/>
    <w:rsid w:val="003564BF"/>
    <w:rsid w:val="003565D9"/>
    <w:rsid w:val="00356DB7"/>
    <w:rsid w:val="00357C54"/>
    <w:rsid w:val="00362237"/>
    <w:rsid w:val="00362C44"/>
    <w:rsid w:val="003655C3"/>
    <w:rsid w:val="00367A79"/>
    <w:rsid w:val="00371BCA"/>
    <w:rsid w:val="003749A3"/>
    <w:rsid w:val="003761FA"/>
    <w:rsid w:val="00377B1F"/>
    <w:rsid w:val="0038138F"/>
    <w:rsid w:val="003844B0"/>
    <w:rsid w:val="00387911"/>
    <w:rsid w:val="003908D4"/>
    <w:rsid w:val="003910DC"/>
    <w:rsid w:val="00391ACB"/>
    <w:rsid w:val="0039206D"/>
    <w:rsid w:val="00395F5B"/>
    <w:rsid w:val="00397A90"/>
    <w:rsid w:val="00397B33"/>
    <w:rsid w:val="003A0E04"/>
    <w:rsid w:val="003A1C75"/>
    <w:rsid w:val="003A1C79"/>
    <w:rsid w:val="003A2588"/>
    <w:rsid w:val="003A2FB2"/>
    <w:rsid w:val="003A46B9"/>
    <w:rsid w:val="003A7622"/>
    <w:rsid w:val="003A7E2E"/>
    <w:rsid w:val="003B011C"/>
    <w:rsid w:val="003B1D89"/>
    <w:rsid w:val="003B2A01"/>
    <w:rsid w:val="003B2AC8"/>
    <w:rsid w:val="003B3D2A"/>
    <w:rsid w:val="003B4499"/>
    <w:rsid w:val="003B4B5D"/>
    <w:rsid w:val="003B652A"/>
    <w:rsid w:val="003B7641"/>
    <w:rsid w:val="003B777F"/>
    <w:rsid w:val="003C03FA"/>
    <w:rsid w:val="003C0C6D"/>
    <w:rsid w:val="003C213B"/>
    <w:rsid w:val="003C2D56"/>
    <w:rsid w:val="003C46E8"/>
    <w:rsid w:val="003C71C1"/>
    <w:rsid w:val="003C777A"/>
    <w:rsid w:val="003D03C5"/>
    <w:rsid w:val="003D23C9"/>
    <w:rsid w:val="003D4D3E"/>
    <w:rsid w:val="003D5419"/>
    <w:rsid w:val="003D6815"/>
    <w:rsid w:val="003D69E2"/>
    <w:rsid w:val="003D72DD"/>
    <w:rsid w:val="003E0391"/>
    <w:rsid w:val="003E1910"/>
    <w:rsid w:val="003E2B98"/>
    <w:rsid w:val="003E32CE"/>
    <w:rsid w:val="003E4C3F"/>
    <w:rsid w:val="003E74D2"/>
    <w:rsid w:val="003E7825"/>
    <w:rsid w:val="003F045B"/>
    <w:rsid w:val="003F1250"/>
    <w:rsid w:val="003F2084"/>
    <w:rsid w:val="003F24C0"/>
    <w:rsid w:val="003F5E29"/>
    <w:rsid w:val="00400B3F"/>
    <w:rsid w:val="00403229"/>
    <w:rsid w:val="00404243"/>
    <w:rsid w:val="00404B16"/>
    <w:rsid w:val="0040738C"/>
    <w:rsid w:val="00407466"/>
    <w:rsid w:val="00410C40"/>
    <w:rsid w:val="004153AE"/>
    <w:rsid w:val="00415974"/>
    <w:rsid w:val="004169BD"/>
    <w:rsid w:val="004172A3"/>
    <w:rsid w:val="0042016A"/>
    <w:rsid w:val="0042052C"/>
    <w:rsid w:val="00421AC8"/>
    <w:rsid w:val="0042210B"/>
    <w:rsid w:val="004221E7"/>
    <w:rsid w:val="004238DC"/>
    <w:rsid w:val="00424099"/>
    <w:rsid w:val="00424CF6"/>
    <w:rsid w:val="00425596"/>
    <w:rsid w:val="00427547"/>
    <w:rsid w:val="004276C3"/>
    <w:rsid w:val="004324A9"/>
    <w:rsid w:val="00432DDD"/>
    <w:rsid w:val="00433F47"/>
    <w:rsid w:val="00435144"/>
    <w:rsid w:val="00437B74"/>
    <w:rsid w:val="00440642"/>
    <w:rsid w:val="004406F1"/>
    <w:rsid w:val="00440F25"/>
    <w:rsid w:val="004412BB"/>
    <w:rsid w:val="0044336D"/>
    <w:rsid w:val="0044393A"/>
    <w:rsid w:val="00447F93"/>
    <w:rsid w:val="0045012D"/>
    <w:rsid w:val="00450AF0"/>
    <w:rsid w:val="004512E1"/>
    <w:rsid w:val="00451608"/>
    <w:rsid w:val="00453E5E"/>
    <w:rsid w:val="00454C86"/>
    <w:rsid w:val="00456612"/>
    <w:rsid w:val="00457324"/>
    <w:rsid w:val="00462033"/>
    <w:rsid w:val="00463B33"/>
    <w:rsid w:val="00464413"/>
    <w:rsid w:val="00464C43"/>
    <w:rsid w:val="00465029"/>
    <w:rsid w:val="00467097"/>
    <w:rsid w:val="00470B15"/>
    <w:rsid w:val="00471313"/>
    <w:rsid w:val="0047393F"/>
    <w:rsid w:val="00475894"/>
    <w:rsid w:val="00483862"/>
    <w:rsid w:val="004841EA"/>
    <w:rsid w:val="00484620"/>
    <w:rsid w:val="00484F67"/>
    <w:rsid w:val="00486849"/>
    <w:rsid w:val="00490120"/>
    <w:rsid w:val="004917B0"/>
    <w:rsid w:val="00493C91"/>
    <w:rsid w:val="00494985"/>
    <w:rsid w:val="004951DD"/>
    <w:rsid w:val="00496F53"/>
    <w:rsid w:val="00497575"/>
    <w:rsid w:val="004A11DD"/>
    <w:rsid w:val="004A4C6C"/>
    <w:rsid w:val="004A6A31"/>
    <w:rsid w:val="004B0C9B"/>
    <w:rsid w:val="004B2694"/>
    <w:rsid w:val="004B54C8"/>
    <w:rsid w:val="004B5BD8"/>
    <w:rsid w:val="004C097A"/>
    <w:rsid w:val="004C0B99"/>
    <w:rsid w:val="004C22FD"/>
    <w:rsid w:val="004C27CE"/>
    <w:rsid w:val="004C2C9E"/>
    <w:rsid w:val="004C5482"/>
    <w:rsid w:val="004C56E3"/>
    <w:rsid w:val="004C6D2E"/>
    <w:rsid w:val="004C6EFF"/>
    <w:rsid w:val="004D0B11"/>
    <w:rsid w:val="004D1149"/>
    <w:rsid w:val="004D156D"/>
    <w:rsid w:val="004D182C"/>
    <w:rsid w:val="004D24F7"/>
    <w:rsid w:val="004D346F"/>
    <w:rsid w:val="004D360E"/>
    <w:rsid w:val="004D4287"/>
    <w:rsid w:val="004D4A16"/>
    <w:rsid w:val="004D5695"/>
    <w:rsid w:val="004D7EC4"/>
    <w:rsid w:val="004E1C2C"/>
    <w:rsid w:val="004E1F91"/>
    <w:rsid w:val="004E24BB"/>
    <w:rsid w:val="004E26A2"/>
    <w:rsid w:val="004E3BB2"/>
    <w:rsid w:val="004E49D1"/>
    <w:rsid w:val="004E6DE8"/>
    <w:rsid w:val="004E73E9"/>
    <w:rsid w:val="004E74E9"/>
    <w:rsid w:val="004F4192"/>
    <w:rsid w:val="004F5A4C"/>
    <w:rsid w:val="004F5B62"/>
    <w:rsid w:val="004F60AB"/>
    <w:rsid w:val="004F7DCB"/>
    <w:rsid w:val="0050164C"/>
    <w:rsid w:val="00501AF3"/>
    <w:rsid w:val="005022C5"/>
    <w:rsid w:val="00502926"/>
    <w:rsid w:val="00502A51"/>
    <w:rsid w:val="00506A5D"/>
    <w:rsid w:val="00507C35"/>
    <w:rsid w:val="00510459"/>
    <w:rsid w:val="0051534A"/>
    <w:rsid w:val="0051591B"/>
    <w:rsid w:val="0051628B"/>
    <w:rsid w:val="00516679"/>
    <w:rsid w:val="00516740"/>
    <w:rsid w:val="00517448"/>
    <w:rsid w:val="005216C5"/>
    <w:rsid w:val="00521A94"/>
    <w:rsid w:val="005242FF"/>
    <w:rsid w:val="00524619"/>
    <w:rsid w:val="0052766F"/>
    <w:rsid w:val="00527A10"/>
    <w:rsid w:val="0053073C"/>
    <w:rsid w:val="00530EAF"/>
    <w:rsid w:val="00531A47"/>
    <w:rsid w:val="00532357"/>
    <w:rsid w:val="00534D60"/>
    <w:rsid w:val="005351BD"/>
    <w:rsid w:val="00535490"/>
    <w:rsid w:val="00535B5E"/>
    <w:rsid w:val="00535E18"/>
    <w:rsid w:val="0053706F"/>
    <w:rsid w:val="00540C7B"/>
    <w:rsid w:val="00541AEE"/>
    <w:rsid w:val="005433E1"/>
    <w:rsid w:val="00543C91"/>
    <w:rsid w:val="00545319"/>
    <w:rsid w:val="00553CAA"/>
    <w:rsid w:val="0055505F"/>
    <w:rsid w:val="00555487"/>
    <w:rsid w:val="00556178"/>
    <w:rsid w:val="00557841"/>
    <w:rsid w:val="00557FAB"/>
    <w:rsid w:val="005603FD"/>
    <w:rsid w:val="00560873"/>
    <w:rsid w:val="005608E5"/>
    <w:rsid w:val="00560CB0"/>
    <w:rsid w:val="00562257"/>
    <w:rsid w:val="005628B3"/>
    <w:rsid w:val="005630E6"/>
    <w:rsid w:val="00565E3C"/>
    <w:rsid w:val="00566DE9"/>
    <w:rsid w:val="005677F1"/>
    <w:rsid w:val="00567B1E"/>
    <w:rsid w:val="005706BF"/>
    <w:rsid w:val="00570C1F"/>
    <w:rsid w:val="00571054"/>
    <w:rsid w:val="005710F8"/>
    <w:rsid w:val="005719D3"/>
    <w:rsid w:val="00572CB7"/>
    <w:rsid w:val="00573640"/>
    <w:rsid w:val="0057423F"/>
    <w:rsid w:val="00575EEE"/>
    <w:rsid w:val="0057607C"/>
    <w:rsid w:val="00576592"/>
    <w:rsid w:val="00576B99"/>
    <w:rsid w:val="005777AF"/>
    <w:rsid w:val="00580C05"/>
    <w:rsid w:val="0058175F"/>
    <w:rsid w:val="005829EB"/>
    <w:rsid w:val="00583628"/>
    <w:rsid w:val="0058518F"/>
    <w:rsid w:val="00585691"/>
    <w:rsid w:val="00585796"/>
    <w:rsid w:val="005871BE"/>
    <w:rsid w:val="005877CD"/>
    <w:rsid w:val="00587BB1"/>
    <w:rsid w:val="00590CA1"/>
    <w:rsid w:val="00592AAF"/>
    <w:rsid w:val="00592FA5"/>
    <w:rsid w:val="005938EE"/>
    <w:rsid w:val="00595E03"/>
    <w:rsid w:val="00596FFF"/>
    <w:rsid w:val="0059734A"/>
    <w:rsid w:val="005A15E3"/>
    <w:rsid w:val="005A461C"/>
    <w:rsid w:val="005A7149"/>
    <w:rsid w:val="005A7BEB"/>
    <w:rsid w:val="005A7C00"/>
    <w:rsid w:val="005B162A"/>
    <w:rsid w:val="005B33E8"/>
    <w:rsid w:val="005B3E27"/>
    <w:rsid w:val="005B4799"/>
    <w:rsid w:val="005B4C68"/>
    <w:rsid w:val="005B56C9"/>
    <w:rsid w:val="005B5D42"/>
    <w:rsid w:val="005B643B"/>
    <w:rsid w:val="005B6B5F"/>
    <w:rsid w:val="005B776B"/>
    <w:rsid w:val="005C0099"/>
    <w:rsid w:val="005C0A41"/>
    <w:rsid w:val="005C1774"/>
    <w:rsid w:val="005C1AF0"/>
    <w:rsid w:val="005C24C9"/>
    <w:rsid w:val="005C339A"/>
    <w:rsid w:val="005C4845"/>
    <w:rsid w:val="005C5949"/>
    <w:rsid w:val="005D1B78"/>
    <w:rsid w:val="005D20E5"/>
    <w:rsid w:val="005D3F7F"/>
    <w:rsid w:val="005D48D6"/>
    <w:rsid w:val="005D4E53"/>
    <w:rsid w:val="005D5177"/>
    <w:rsid w:val="005D67E1"/>
    <w:rsid w:val="005D7A03"/>
    <w:rsid w:val="005E0E8C"/>
    <w:rsid w:val="005E2BF6"/>
    <w:rsid w:val="005E49B9"/>
    <w:rsid w:val="005F0284"/>
    <w:rsid w:val="005F0861"/>
    <w:rsid w:val="005F3098"/>
    <w:rsid w:val="005F3E25"/>
    <w:rsid w:val="005F4306"/>
    <w:rsid w:val="005F5872"/>
    <w:rsid w:val="00602154"/>
    <w:rsid w:val="00605AEC"/>
    <w:rsid w:val="00610F75"/>
    <w:rsid w:val="0061343C"/>
    <w:rsid w:val="006141AF"/>
    <w:rsid w:val="00615F79"/>
    <w:rsid w:val="006164FE"/>
    <w:rsid w:val="006175BF"/>
    <w:rsid w:val="00621369"/>
    <w:rsid w:val="00621E3B"/>
    <w:rsid w:val="00621EAE"/>
    <w:rsid w:val="006220B6"/>
    <w:rsid w:val="00623DD3"/>
    <w:rsid w:val="006250F6"/>
    <w:rsid w:val="00627A52"/>
    <w:rsid w:val="00627EC1"/>
    <w:rsid w:val="00627F03"/>
    <w:rsid w:val="0063002B"/>
    <w:rsid w:val="006305EF"/>
    <w:rsid w:val="00630D27"/>
    <w:rsid w:val="00632582"/>
    <w:rsid w:val="00632C26"/>
    <w:rsid w:val="00633F67"/>
    <w:rsid w:val="0063446C"/>
    <w:rsid w:val="00634BEA"/>
    <w:rsid w:val="00634C2B"/>
    <w:rsid w:val="006350C1"/>
    <w:rsid w:val="00635E11"/>
    <w:rsid w:val="006362B5"/>
    <w:rsid w:val="006407AF"/>
    <w:rsid w:val="006409F5"/>
    <w:rsid w:val="00640C08"/>
    <w:rsid w:val="0064253E"/>
    <w:rsid w:val="0064311E"/>
    <w:rsid w:val="00643517"/>
    <w:rsid w:val="006439DE"/>
    <w:rsid w:val="00645E2F"/>
    <w:rsid w:val="0064605F"/>
    <w:rsid w:val="006515E0"/>
    <w:rsid w:val="0065266A"/>
    <w:rsid w:val="00654D7F"/>
    <w:rsid w:val="0065719F"/>
    <w:rsid w:val="00660418"/>
    <w:rsid w:val="0066145A"/>
    <w:rsid w:val="00662AA6"/>
    <w:rsid w:val="0066581C"/>
    <w:rsid w:val="00665A8A"/>
    <w:rsid w:val="00672221"/>
    <w:rsid w:val="00672555"/>
    <w:rsid w:val="00672B33"/>
    <w:rsid w:val="00676186"/>
    <w:rsid w:val="00680229"/>
    <w:rsid w:val="00680675"/>
    <w:rsid w:val="0068194E"/>
    <w:rsid w:val="00687AD6"/>
    <w:rsid w:val="006906E5"/>
    <w:rsid w:val="00690F67"/>
    <w:rsid w:val="00691D15"/>
    <w:rsid w:val="00693AFA"/>
    <w:rsid w:val="00694B3D"/>
    <w:rsid w:val="00694D38"/>
    <w:rsid w:val="00694EC9"/>
    <w:rsid w:val="00694F3D"/>
    <w:rsid w:val="00696195"/>
    <w:rsid w:val="006966B9"/>
    <w:rsid w:val="00696F00"/>
    <w:rsid w:val="006A0CF3"/>
    <w:rsid w:val="006A1888"/>
    <w:rsid w:val="006A1AD3"/>
    <w:rsid w:val="006A28AF"/>
    <w:rsid w:val="006A49B6"/>
    <w:rsid w:val="006A4B84"/>
    <w:rsid w:val="006A543A"/>
    <w:rsid w:val="006A6D14"/>
    <w:rsid w:val="006A714C"/>
    <w:rsid w:val="006B039D"/>
    <w:rsid w:val="006B076A"/>
    <w:rsid w:val="006B16EE"/>
    <w:rsid w:val="006B2CEA"/>
    <w:rsid w:val="006B31BB"/>
    <w:rsid w:val="006B32D5"/>
    <w:rsid w:val="006B448C"/>
    <w:rsid w:val="006B46D0"/>
    <w:rsid w:val="006B575F"/>
    <w:rsid w:val="006B6AD9"/>
    <w:rsid w:val="006B7B7F"/>
    <w:rsid w:val="006C0682"/>
    <w:rsid w:val="006C1D3C"/>
    <w:rsid w:val="006C2BBB"/>
    <w:rsid w:val="006C68A3"/>
    <w:rsid w:val="006D28F9"/>
    <w:rsid w:val="006D532E"/>
    <w:rsid w:val="006D5987"/>
    <w:rsid w:val="006D59A7"/>
    <w:rsid w:val="006E4726"/>
    <w:rsid w:val="006E617F"/>
    <w:rsid w:val="006E6CC3"/>
    <w:rsid w:val="006E7A68"/>
    <w:rsid w:val="006E7C3E"/>
    <w:rsid w:val="006F0715"/>
    <w:rsid w:val="006F0C41"/>
    <w:rsid w:val="006F0E3A"/>
    <w:rsid w:val="006F16BA"/>
    <w:rsid w:val="006F2B0B"/>
    <w:rsid w:val="006F2C92"/>
    <w:rsid w:val="006F338F"/>
    <w:rsid w:val="006F3408"/>
    <w:rsid w:val="006F5969"/>
    <w:rsid w:val="006F5BC8"/>
    <w:rsid w:val="006F699F"/>
    <w:rsid w:val="0070230A"/>
    <w:rsid w:val="007038D9"/>
    <w:rsid w:val="00704907"/>
    <w:rsid w:val="007074B9"/>
    <w:rsid w:val="00707C3F"/>
    <w:rsid w:val="007136D2"/>
    <w:rsid w:val="007158BD"/>
    <w:rsid w:val="00720A3F"/>
    <w:rsid w:val="00722180"/>
    <w:rsid w:val="00723C84"/>
    <w:rsid w:val="0072426D"/>
    <w:rsid w:val="0072558C"/>
    <w:rsid w:val="007261E3"/>
    <w:rsid w:val="0072771B"/>
    <w:rsid w:val="00730292"/>
    <w:rsid w:val="007314FD"/>
    <w:rsid w:val="00732555"/>
    <w:rsid w:val="007326AE"/>
    <w:rsid w:val="00733197"/>
    <w:rsid w:val="00734DDB"/>
    <w:rsid w:val="007352A7"/>
    <w:rsid w:val="00735E02"/>
    <w:rsid w:val="00737B8E"/>
    <w:rsid w:val="00740814"/>
    <w:rsid w:val="00744894"/>
    <w:rsid w:val="00744B96"/>
    <w:rsid w:val="00745F95"/>
    <w:rsid w:val="0074712A"/>
    <w:rsid w:val="007519A4"/>
    <w:rsid w:val="0076091A"/>
    <w:rsid w:val="00761057"/>
    <w:rsid w:val="0076256C"/>
    <w:rsid w:val="00762FE1"/>
    <w:rsid w:val="00764BF6"/>
    <w:rsid w:val="00765B27"/>
    <w:rsid w:val="007728A3"/>
    <w:rsid w:val="00772968"/>
    <w:rsid w:val="00774677"/>
    <w:rsid w:val="00775B0C"/>
    <w:rsid w:val="0078001D"/>
    <w:rsid w:val="0078077F"/>
    <w:rsid w:val="00780E1F"/>
    <w:rsid w:val="0078171F"/>
    <w:rsid w:val="00782901"/>
    <w:rsid w:val="0078308F"/>
    <w:rsid w:val="00784371"/>
    <w:rsid w:val="00784939"/>
    <w:rsid w:val="00784A2A"/>
    <w:rsid w:val="00785012"/>
    <w:rsid w:val="0078625E"/>
    <w:rsid w:val="00787ED2"/>
    <w:rsid w:val="007909C8"/>
    <w:rsid w:val="00790B76"/>
    <w:rsid w:val="007922C2"/>
    <w:rsid w:val="0079313E"/>
    <w:rsid w:val="007934F3"/>
    <w:rsid w:val="007961D7"/>
    <w:rsid w:val="0079625F"/>
    <w:rsid w:val="0079710E"/>
    <w:rsid w:val="007A200B"/>
    <w:rsid w:val="007A701D"/>
    <w:rsid w:val="007A7EE4"/>
    <w:rsid w:val="007B07FF"/>
    <w:rsid w:val="007B51AB"/>
    <w:rsid w:val="007B7F6D"/>
    <w:rsid w:val="007C09A4"/>
    <w:rsid w:val="007C249C"/>
    <w:rsid w:val="007C4BD6"/>
    <w:rsid w:val="007C4EB8"/>
    <w:rsid w:val="007C692E"/>
    <w:rsid w:val="007C6E21"/>
    <w:rsid w:val="007D1A54"/>
    <w:rsid w:val="007D2589"/>
    <w:rsid w:val="007D3C2D"/>
    <w:rsid w:val="007D59F2"/>
    <w:rsid w:val="007D66D7"/>
    <w:rsid w:val="007D6DC6"/>
    <w:rsid w:val="007D7108"/>
    <w:rsid w:val="007D7A1F"/>
    <w:rsid w:val="007D7E9F"/>
    <w:rsid w:val="007E089E"/>
    <w:rsid w:val="007E20FD"/>
    <w:rsid w:val="007E2551"/>
    <w:rsid w:val="007E28CD"/>
    <w:rsid w:val="007E37F9"/>
    <w:rsid w:val="007E5E7B"/>
    <w:rsid w:val="007E70D0"/>
    <w:rsid w:val="007F1D26"/>
    <w:rsid w:val="007F3548"/>
    <w:rsid w:val="007F3EB3"/>
    <w:rsid w:val="007F619C"/>
    <w:rsid w:val="007F6856"/>
    <w:rsid w:val="007F73B3"/>
    <w:rsid w:val="00800AF2"/>
    <w:rsid w:val="008021F9"/>
    <w:rsid w:val="008032A5"/>
    <w:rsid w:val="0080392B"/>
    <w:rsid w:val="0080487B"/>
    <w:rsid w:val="00813DBD"/>
    <w:rsid w:val="00814588"/>
    <w:rsid w:val="00815342"/>
    <w:rsid w:val="00816867"/>
    <w:rsid w:val="00817209"/>
    <w:rsid w:val="008179BC"/>
    <w:rsid w:val="00820B1D"/>
    <w:rsid w:val="00822094"/>
    <w:rsid w:val="008222F3"/>
    <w:rsid w:val="00825CB0"/>
    <w:rsid w:val="008315F3"/>
    <w:rsid w:val="00832A19"/>
    <w:rsid w:val="008331AC"/>
    <w:rsid w:val="008358CF"/>
    <w:rsid w:val="00837459"/>
    <w:rsid w:val="00837762"/>
    <w:rsid w:val="008406AA"/>
    <w:rsid w:val="00845222"/>
    <w:rsid w:val="00845854"/>
    <w:rsid w:val="00845930"/>
    <w:rsid w:val="00846453"/>
    <w:rsid w:val="00850456"/>
    <w:rsid w:val="00850E9E"/>
    <w:rsid w:val="00852349"/>
    <w:rsid w:val="00853ECE"/>
    <w:rsid w:val="00854AD4"/>
    <w:rsid w:val="008554FC"/>
    <w:rsid w:val="0085685F"/>
    <w:rsid w:val="008574A2"/>
    <w:rsid w:val="008575A6"/>
    <w:rsid w:val="00857F8E"/>
    <w:rsid w:val="00860517"/>
    <w:rsid w:val="00861505"/>
    <w:rsid w:val="008617CD"/>
    <w:rsid w:val="00862212"/>
    <w:rsid w:val="008627E9"/>
    <w:rsid w:val="00865129"/>
    <w:rsid w:val="008664BC"/>
    <w:rsid w:val="00866F23"/>
    <w:rsid w:val="008701B2"/>
    <w:rsid w:val="00871CDC"/>
    <w:rsid w:val="00871E8F"/>
    <w:rsid w:val="00872ACB"/>
    <w:rsid w:val="008748AD"/>
    <w:rsid w:val="00874F6D"/>
    <w:rsid w:val="008767C0"/>
    <w:rsid w:val="00876F08"/>
    <w:rsid w:val="00881204"/>
    <w:rsid w:val="00882AC0"/>
    <w:rsid w:val="0089077E"/>
    <w:rsid w:val="008942C3"/>
    <w:rsid w:val="008957B5"/>
    <w:rsid w:val="008A2370"/>
    <w:rsid w:val="008B0A6C"/>
    <w:rsid w:val="008B359E"/>
    <w:rsid w:val="008B5B1E"/>
    <w:rsid w:val="008B656C"/>
    <w:rsid w:val="008B793B"/>
    <w:rsid w:val="008C0457"/>
    <w:rsid w:val="008C1C65"/>
    <w:rsid w:val="008C3C4E"/>
    <w:rsid w:val="008C50D2"/>
    <w:rsid w:val="008C660C"/>
    <w:rsid w:val="008C6F6D"/>
    <w:rsid w:val="008D2764"/>
    <w:rsid w:val="008D32DB"/>
    <w:rsid w:val="008D4CAA"/>
    <w:rsid w:val="008D5005"/>
    <w:rsid w:val="008D5F2F"/>
    <w:rsid w:val="008E0F0D"/>
    <w:rsid w:val="008E1DB6"/>
    <w:rsid w:val="008E403C"/>
    <w:rsid w:val="008E46F5"/>
    <w:rsid w:val="008E55AC"/>
    <w:rsid w:val="008E55B8"/>
    <w:rsid w:val="008E61A3"/>
    <w:rsid w:val="008E62A9"/>
    <w:rsid w:val="008E7100"/>
    <w:rsid w:val="008F0A7F"/>
    <w:rsid w:val="008F33CD"/>
    <w:rsid w:val="008F4860"/>
    <w:rsid w:val="008F5260"/>
    <w:rsid w:val="008F5D45"/>
    <w:rsid w:val="008F641C"/>
    <w:rsid w:val="008F65EF"/>
    <w:rsid w:val="008F6B19"/>
    <w:rsid w:val="008F770E"/>
    <w:rsid w:val="008F7794"/>
    <w:rsid w:val="008F77F0"/>
    <w:rsid w:val="009014CF"/>
    <w:rsid w:val="00901842"/>
    <w:rsid w:val="009039C9"/>
    <w:rsid w:val="00904491"/>
    <w:rsid w:val="00906888"/>
    <w:rsid w:val="00912D22"/>
    <w:rsid w:val="009152F7"/>
    <w:rsid w:val="00920BE7"/>
    <w:rsid w:val="00921E2B"/>
    <w:rsid w:val="00921E3F"/>
    <w:rsid w:val="0092390A"/>
    <w:rsid w:val="009241DF"/>
    <w:rsid w:val="009245FA"/>
    <w:rsid w:val="00927CCE"/>
    <w:rsid w:val="009308CD"/>
    <w:rsid w:val="00930C32"/>
    <w:rsid w:val="00931944"/>
    <w:rsid w:val="00931BFD"/>
    <w:rsid w:val="0093238B"/>
    <w:rsid w:val="00933C33"/>
    <w:rsid w:val="00933CC0"/>
    <w:rsid w:val="00934C22"/>
    <w:rsid w:val="00936A38"/>
    <w:rsid w:val="00937904"/>
    <w:rsid w:val="00941B15"/>
    <w:rsid w:val="00942DF1"/>
    <w:rsid w:val="009442D4"/>
    <w:rsid w:val="00944927"/>
    <w:rsid w:val="00944D07"/>
    <w:rsid w:val="00944E86"/>
    <w:rsid w:val="00945E13"/>
    <w:rsid w:val="00947983"/>
    <w:rsid w:val="009506D0"/>
    <w:rsid w:val="00950A98"/>
    <w:rsid w:val="009521B0"/>
    <w:rsid w:val="0095271C"/>
    <w:rsid w:val="009537DB"/>
    <w:rsid w:val="009549DE"/>
    <w:rsid w:val="00957A9C"/>
    <w:rsid w:val="00957B92"/>
    <w:rsid w:val="00962102"/>
    <w:rsid w:val="00962E0C"/>
    <w:rsid w:val="00964115"/>
    <w:rsid w:val="009647AF"/>
    <w:rsid w:val="009653E0"/>
    <w:rsid w:val="0096712B"/>
    <w:rsid w:val="00967EAE"/>
    <w:rsid w:val="009702EE"/>
    <w:rsid w:val="0097037B"/>
    <w:rsid w:val="00971105"/>
    <w:rsid w:val="00974B23"/>
    <w:rsid w:val="00975989"/>
    <w:rsid w:val="00976062"/>
    <w:rsid w:val="00976812"/>
    <w:rsid w:val="00977634"/>
    <w:rsid w:val="00977F7D"/>
    <w:rsid w:val="00980F29"/>
    <w:rsid w:val="0098254E"/>
    <w:rsid w:val="00982CAC"/>
    <w:rsid w:val="00984574"/>
    <w:rsid w:val="00984E8A"/>
    <w:rsid w:val="00986181"/>
    <w:rsid w:val="00992273"/>
    <w:rsid w:val="009944B4"/>
    <w:rsid w:val="00995873"/>
    <w:rsid w:val="00996742"/>
    <w:rsid w:val="009974CD"/>
    <w:rsid w:val="009A028C"/>
    <w:rsid w:val="009A24FC"/>
    <w:rsid w:val="009A4683"/>
    <w:rsid w:val="009A4F31"/>
    <w:rsid w:val="009A5A92"/>
    <w:rsid w:val="009A6162"/>
    <w:rsid w:val="009A77E9"/>
    <w:rsid w:val="009B04C9"/>
    <w:rsid w:val="009B1285"/>
    <w:rsid w:val="009B16A0"/>
    <w:rsid w:val="009B39AC"/>
    <w:rsid w:val="009B44A4"/>
    <w:rsid w:val="009B562F"/>
    <w:rsid w:val="009C0CEE"/>
    <w:rsid w:val="009C0EB4"/>
    <w:rsid w:val="009C357B"/>
    <w:rsid w:val="009C46AA"/>
    <w:rsid w:val="009C4A08"/>
    <w:rsid w:val="009C510B"/>
    <w:rsid w:val="009C52CC"/>
    <w:rsid w:val="009C5D04"/>
    <w:rsid w:val="009C5E1E"/>
    <w:rsid w:val="009C6297"/>
    <w:rsid w:val="009C6438"/>
    <w:rsid w:val="009C6FC9"/>
    <w:rsid w:val="009C73AE"/>
    <w:rsid w:val="009C799F"/>
    <w:rsid w:val="009D4A10"/>
    <w:rsid w:val="009D5D44"/>
    <w:rsid w:val="009D64A3"/>
    <w:rsid w:val="009D6D26"/>
    <w:rsid w:val="009D75CA"/>
    <w:rsid w:val="009E510D"/>
    <w:rsid w:val="009E5DAE"/>
    <w:rsid w:val="009E71B9"/>
    <w:rsid w:val="009F022B"/>
    <w:rsid w:val="009F06EC"/>
    <w:rsid w:val="009F209E"/>
    <w:rsid w:val="009F29E6"/>
    <w:rsid w:val="009F3F9A"/>
    <w:rsid w:val="009F47EE"/>
    <w:rsid w:val="009F55DE"/>
    <w:rsid w:val="009F65BA"/>
    <w:rsid w:val="009F6766"/>
    <w:rsid w:val="009F74A0"/>
    <w:rsid w:val="00A0038F"/>
    <w:rsid w:val="00A014E2"/>
    <w:rsid w:val="00A02AE2"/>
    <w:rsid w:val="00A04A2A"/>
    <w:rsid w:val="00A15ACF"/>
    <w:rsid w:val="00A16AFF"/>
    <w:rsid w:val="00A21AC0"/>
    <w:rsid w:val="00A21F25"/>
    <w:rsid w:val="00A22EDE"/>
    <w:rsid w:val="00A24736"/>
    <w:rsid w:val="00A267C1"/>
    <w:rsid w:val="00A26C89"/>
    <w:rsid w:val="00A27F91"/>
    <w:rsid w:val="00A301A2"/>
    <w:rsid w:val="00A30A4C"/>
    <w:rsid w:val="00A315DE"/>
    <w:rsid w:val="00A318D7"/>
    <w:rsid w:val="00A319E9"/>
    <w:rsid w:val="00A35591"/>
    <w:rsid w:val="00A404E3"/>
    <w:rsid w:val="00A40774"/>
    <w:rsid w:val="00A408E9"/>
    <w:rsid w:val="00A42357"/>
    <w:rsid w:val="00A43302"/>
    <w:rsid w:val="00A46F11"/>
    <w:rsid w:val="00A474D5"/>
    <w:rsid w:val="00A516E4"/>
    <w:rsid w:val="00A528F3"/>
    <w:rsid w:val="00A5331C"/>
    <w:rsid w:val="00A53C3B"/>
    <w:rsid w:val="00A546E9"/>
    <w:rsid w:val="00A5563B"/>
    <w:rsid w:val="00A56CF7"/>
    <w:rsid w:val="00A56E51"/>
    <w:rsid w:val="00A57FFB"/>
    <w:rsid w:val="00A62167"/>
    <w:rsid w:val="00A6256B"/>
    <w:rsid w:val="00A62B57"/>
    <w:rsid w:val="00A6328A"/>
    <w:rsid w:val="00A63939"/>
    <w:rsid w:val="00A6450F"/>
    <w:rsid w:val="00A64CB8"/>
    <w:rsid w:val="00A64EF3"/>
    <w:rsid w:val="00A651A7"/>
    <w:rsid w:val="00A66CFF"/>
    <w:rsid w:val="00A67071"/>
    <w:rsid w:val="00A67758"/>
    <w:rsid w:val="00A708B2"/>
    <w:rsid w:val="00A70F9C"/>
    <w:rsid w:val="00A70FE4"/>
    <w:rsid w:val="00A71474"/>
    <w:rsid w:val="00A73A02"/>
    <w:rsid w:val="00A7482F"/>
    <w:rsid w:val="00A74831"/>
    <w:rsid w:val="00A74B54"/>
    <w:rsid w:val="00A77348"/>
    <w:rsid w:val="00A77F60"/>
    <w:rsid w:val="00A77FEE"/>
    <w:rsid w:val="00A807D0"/>
    <w:rsid w:val="00A845C9"/>
    <w:rsid w:val="00A8475A"/>
    <w:rsid w:val="00A84B78"/>
    <w:rsid w:val="00A85F00"/>
    <w:rsid w:val="00A86514"/>
    <w:rsid w:val="00A86520"/>
    <w:rsid w:val="00A8663D"/>
    <w:rsid w:val="00A87EAF"/>
    <w:rsid w:val="00A930DA"/>
    <w:rsid w:val="00A931F6"/>
    <w:rsid w:val="00A966DB"/>
    <w:rsid w:val="00AA088E"/>
    <w:rsid w:val="00AA144E"/>
    <w:rsid w:val="00AA24DF"/>
    <w:rsid w:val="00AA2586"/>
    <w:rsid w:val="00AA36A8"/>
    <w:rsid w:val="00AA46BD"/>
    <w:rsid w:val="00AA5A27"/>
    <w:rsid w:val="00AA5C9C"/>
    <w:rsid w:val="00AA63C2"/>
    <w:rsid w:val="00AB078B"/>
    <w:rsid w:val="00AB10D7"/>
    <w:rsid w:val="00AB1D35"/>
    <w:rsid w:val="00AB27AC"/>
    <w:rsid w:val="00AB3390"/>
    <w:rsid w:val="00AB3C06"/>
    <w:rsid w:val="00AB469C"/>
    <w:rsid w:val="00AB4C82"/>
    <w:rsid w:val="00AB5199"/>
    <w:rsid w:val="00AB5DB4"/>
    <w:rsid w:val="00AB614B"/>
    <w:rsid w:val="00AC2639"/>
    <w:rsid w:val="00AC68AF"/>
    <w:rsid w:val="00AC6E31"/>
    <w:rsid w:val="00AC7CBC"/>
    <w:rsid w:val="00AC7D19"/>
    <w:rsid w:val="00AD0688"/>
    <w:rsid w:val="00AD133B"/>
    <w:rsid w:val="00AD18A7"/>
    <w:rsid w:val="00AD2C87"/>
    <w:rsid w:val="00AD32A3"/>
    <w:rsid w:val="00AD37EC"/>
    <w:rsid w:val="00AD3AC8"/>
    <w:rsid w:val="00AD3CEF"/>
    <w:rsid w:val="00AD41EE"/>
    <w:rsid w:val="00AD49DC"/>
    <w:rsid w:val="00AD4F95"/>
    <w:rsid w:val="00AD4F99"/>
    <w:rsid w:val="00AD5945"/>
    <w:rsid w:val="00AD6F4A"/>
    <w:rsid w:val="00AD70E4"/>
    <w:rsid w:val="00AE48A5"/>
    <w:rsid w:val="00AE72AD"/>
    <w:rsid w:val="00AE733A"/>
    <w:rsid w:val="00AF04E8"/>
    <w:rsid w:val="00AF1D08"/>
    <w:rsid w:val="00AF4A58"/>
    <w:rsid w:val="00AF5E14"/>
    <w:rsid w:val="00AF6B4C"/>
    <w:rsid w:val="00B0588F"/>
    <w:rsid w:val="00B06BE6"/>
    <w:rsid w:val="00B07116"/>
    <w:rsid w:val="00B10352"/>
    <w:rsid w:val="00B10CBD"/>
    <w:rsid w:val="00B15799"/>
    <w:rsid w:val="00B1642C"/>
    <w:rsid w:val="00B16D77"/>
    <w:rsid w:val="00B17F7F"/>
    <w:rsid w:val="00B227B8"/>
    <w:rsid w:val="00B24821"/>
    <w:rsid w:val="00B30390"/>
    <w:rsid w:val="00B30C46"/>
    <w:rsid w:val="00B310A7"/>
    <w:rsid w:val="00B326AD"/>
    <w:rsid w:val="00B346A4"/>
    <w:rsid w:val="00B347F6"/>
    <w:rsid w:val="00B364B9"/>
    <w:rsid w:val="00B400FD"/>
    <w:rsid w:val="00B40E51"/>
    <w:rsid w:val="00B417E4"/>
    <w:rsid w:val="00B41922"/>
    <w:rsid w:val="00B43B4E"/>
    <w:rsid w:val="00B44497"/>
    <w:rsid w:val="00B44F5B"/>
    <w:rsid w:val="00B454D4"/>
    <w:rsid w:val="00B46069"/>
    <w:rsid w:val="00B47E04"/>
    <w:rsid w:val="00B47F51"/>
    <w:rsid w:val="00B50B5B"/>
    <w:rsid w:val="00B51318"/>
    <w:rsid w:val="00B51859"/>
    <w:rsid w:val="00B542F1"/>
    <w:rsid w:val="00B56B1F"/>
    <w:rsid w:val="00B56FC0"/>
    <w:rsid w:val="00B600A9"/>
    <w:rsid w:val="00B60486"/>
    <w:rsid w:val="00B6060C"/>
    <w:rsid w:val="00B60ADA"/>
    <w:rsid w:val="00B60F5D"/>
    <w:rsid w:val="00B630D3"/>
    <w:rsid w:val="00B633CE"/>
    <w:rsid w:val="00B6690F"/>
    <w:rsid w:val="00B67701"/>
    <w:rsid w:val="00B70A7A"/>
    <w:rsid w:val="00B7281F"/>
    <w:rsid w:val="00B74CA8"/>
    <w:rsid w:val="00B75CDF"/>
    <w:rsid w:val="00B76711"/>
    <w:rsid w:val="00B76AD6"/>
    <w:rsid w:val="00B76B61"/>
    <w:rsid w:val="00B77E04"/>
    <w:rsid w:val="00B815B9"/>
    <w:rsid w:val="00B8291C"/>
    <w:rsid w:val="00B82F55"/>
    <w:rsid w:val="00B833C5"/>
    <w:rsid w:val="00B83861"/>
    <w:rsid w:val="00B839C3"/>
    <w:rsid w:val="00B83EF9"/>
    <w:rsid w:val="00B84B78"/>
    <w:rsid w:val="00B903A8"/>
    <w:rsid w:val="00B9436A"/>
    <w:rsid w:val="00B95706"/>
    <w:rsid w:val="00BA0E54"/>
    <w:rsid w:val="00BA6EB3"/>
    <w:rsid w:val="00BB051B"/>
    <w:rsid w:val="00BB0563"/>
    <w:rsid w:val="00BB2840"/>
    <w:rsid w:val="00BB34FA"/>
    <w:rsid w:val="00BB3DFC"/>
    <w:rsid w:val="00BB668D"/>
    <w:rsid w:val="00BB6F2C"/>
    <w:rsid w:val="00BB7C09"/>
    <w:rsid w:val="00BC0215"/>
    <w:rsid w:val="00BC0E34"/>
    <w:rsid w:val="00BC1A02"/>
    <w:rsid w:val="00BC206A"/>
    <w:rsid w:val="00BC26E6"/>
    <w:rsid w:val="00BC2D0F"/>
    <w:rsid w:val="00BC3055"/>
    <w:rsid w:val="00BC4478"/>
    <w:rsid w:val="00BC62E7"/>
    <w:rsid w:val="00BC63D5"/>
    <w:rsid w:val="00BC64FF"/>
    <w:rsid w:val="00BD043A"/>
    <w:rsid w:val="00BD0BC2"/>
    <w:rsid w:val="00BD0FC0"/>
    <w:rsid w:val="00BD1FCC"/>
    <w:rsid w:val="00BD25A6"/>
    <w:rsid w:val="00BD4853"/>
    <w:rsid w:val="00BD7287"/>
    <w:rsid w:val="00BD776F"/>
    <w:rsid w:val="00BD7A35"/>
    <w:rsid w:val="00BE01F0"/>
    <w:rsid w:val="00BE0351"/>
    <w:rsid w:val="00BE08D4"/>
    <w:rsid w:val="00BE2051"/>
    <w:rsid w:val="00BE2BDF"/>
    <w:rsid w:val="00BE41BD"/>
    <w:rsid w:val="00BE4B43"/>
    <w:rsid w:val="00BE5996"/>
    <w:rsid w:val="00BE736B"/>
    <w:rsid w:val="00BF0C68"/>
    <w:rsid w:val="00BF1BFE"/>
    <w:rsid w:val="00BF4D38"/>
    <w:rsid w:val="00BF50FB"/>
    <w:rsid w:val="00BF682D"/>
    <w:rsid w:val="00BF7219"/>
    <w:rsid w:val="00C02083"/>
    <w:rsid w:val="00C03200"/>
    <w:rsid w:val="00C03C53"/>
    <w:rsid w:val="00C04187"/>
    <w:rsid w:val="00C0529F"/>
    <w:rsid w:val="00C05CFF"/>
    <w:rsid w:val="00C10B5C"/>
    <w:rsid w:val="00C126AB"/>
    <w:rsid w:val="00C147D2"/>
    <w:rsid w:val="00C17B62"/>
    <w:rsid w:val="00C20032"/>
    <w:rsid w:val="00C21960"/>
    <w:rsid w:val="00C22E47"/>
    <w:rsid w:val="00C2356D"/>
    <w:rsid w:val="00C24990"/>
    <w:rsid w:val="00C249E3"/>
    <w:rsid w:val="00C24FFF"/>
    <w:rsid w:val="00C25708"/>
    <w:rsid w:val="00C25842"/>
    <w:rsid w:val="00C258CC"/>
    <w:rsid w:val="00C26481"/>
    <w:rsid w:val="00C266B5"/>
    <w:rsid w:val="00C30D4C"/>
    <w:rsid w:val="00C3160E"/>
    <w:rsid w:val="00C33E0C"/>
    <w:rsid w:val="00C3672B"/>
    <w:rsid w:val="00C36BB2"/>
    <w:rsid w:val="00C3780A"/>
    <w:rsid w:val="00C37C4A"/>
    <w:rsid w:val="00C4083B"/>
    <w:rsid w:val="00C409BF"/>
    <w:rsid w:val="00C4187C"/>
    <w:rsid w:val="00C41F4A"/>
    <w:rsid w:val="00C444CB"/>
    <w:rsid w:val="00C45267"/>
    <w:rsid w:val="00C460D6"/>
    <w:rsid w:val="00C46AEF"/>
    <w:rsid w:val="00C5060A"/>
    <w:rsid w:val="00C5328D"/>
    <w:rsid w:val="00C5480E"/>
    <w:rsid w:val="00C561B7"/>
    <w:rsid w:val="00C57C00"/>
    <w:rsid w:val="00C57D6F"/>
    <w:rsid w:val="00C601F0"/>
    <w:rsid w:val="00C61965"/>
    <w:rsid w:val="00C61A3F"/>
    <w:rsid w:val="00C63286"/>
    <w:rsid w:val="00C6394E"/>
    <w:rsid w:val="00C63CB8"/>
    <w:rsid w:val="00C65716"/>
    <w:rsid w:val="00C66131"/>
    <w:rsid w:val="00C67015"/>
    <w:rsid w:val="00C70646"/>
    <w:rsid w:val="00C70C52"/>
    <w:rsid w:val="00C717B2"/>
    <w:rsid w:val="00C720F5"/>
    <w:rsid w:val="00C7228C"/>
    <w:rsid w:val="00C72CEE"/>
    <w:rsid w:val="00C76F90"/>
    <w:rsid w:val="00C82D10"/>
    <w:rsid w:val="00C8395D"/>
    <w:rsid w:val="00C8529F"/>
    <w:rsid w:val="00C856B4"/>
    <w:rsid w:val="00C8585C"/>
    <w:rsid w:val="00C867A7"/>
    <w:rsid w:val="00C90AC1"/>
    <w:rsid w:val="00C92776"/>
    <w:rsid w:val="00C97967"/>
    <w:rsid w:val="00C97B85"/>
    <w:rsid w:val="00CA1A61"/>
    <w:rsid w:val="00CA1ABD"/>
    <w:rsid w:val="00CA47B7"/>
    <w:rsid w:val="00CA62C0"/>
    <w:rsid w:val="00CA6903"/>
    <w:rsid w:val="00CA6B31"/>
    <w:rsid w:val="00CB06FA"/>
    <w:rsid w:val="00CB2628"/>
    <w:rsid w:val="00CB28E5"/>
    <w:rsid w:val="00CB42BC"/>
    <w:rsid w:val="00CB4B61"/>
    <w:rsid w:val="00CB4D82"/>
    <w:rsid w:val="00CB6F34"/>
    <w:rsid w:val="00CB743F"/>
    <w:rsid w:val="00CB7A38"/>
    <w:rsid w:val="00CC329A"/>
    <w:rsid w:val="00CC5831"/>
    <w:rsid w:val="00CC6B35"/>
    <w:rsid w:val="00CD011E"/>
    <w:rsid w:val="00CD0F0F"/>
    <w:rsid w:val="00CD1CD4"/>
    <w:rsid w:val="00CD1F31"/>
    <w:rsid w:val="00CD21D4"/>
    <w:rsid w:val="00CD273F"/>
    <w:rsid w:val="00CD5403"/>
    <w:rsid w:val="00CD7F21"/>
    <w:rsid w:val="00CE12D8"/>
    <w:rsid w:val="00CE2AA0"/>
    <w:rsid w:val="00CF0192"/>
    <w:rsid w:val="00CF022D"/>
    <w:rsid w:val="00CF06A1"/>
    <w:rsid w:val="00CF2399"/>
    <w:rsid w:val="00CF5133"/>
    <w:rsid w:val="00D0031B"/>
    <w:rsid w:val="00D0193B"/>
    <w:rsid w:val="00D02F95"/>
    <w:rsid w:val="00D030FB"/>
    <w:rsid w:val="00D03A1C"/>
    <w:rsid w:val="00D052D2"/>
    <w:rsid w:val="00D05B6C"/>
    <w:rsid w:val="00D06A4B"/>
    <w:rsid w:val="00D11217"/>
    <w:rsid w:val="00D178E4"/>
    <w:rsid w:val="00D17AF4"/>
    <w:rsid w:val="00D2105E"/>
    <w:rsid w:val="00D22343"/>
    <w:rsid w:val="00D23565"/>
    <w:rsid w:val="00D24001"/>
    <w:rsid w:val="00D256FC"/>
    <w:rsid w:val="00D25E7E"/>
    <w:rsid w:val="00D27C43"/>
    <w:rsid w:val="00D30B7E"/>
    <w:rsid w:val="00D30F3A"/>
    <w:rsid w:val="00D32FD7"/>
    <w:rsid w:val="00D33771"/>
    <w:rsid w:val="00D34AAD"/>
    <w:rsid w:val="00D358A0"/>
    <w:rsid w:val="00D42AB1"/>
    <w:rsid w:val="00D42D5F"/>
    <w:rsid w:val="00D43DF3"/>
    <w:rsid w:val="00D46116"/>
    <w:rsid w:val="00D5098E"/>
    <w:rsid w:val="00D561B1"/>
    <w:rsid w:val="00D56525"/>
    <w:rsid w:val="00D56578"/>
    <w:rsid w:val="00D56E96"/>
    <w:rsid w:val="00D60350"/>
    <w:rsid w:val="00D61284"/>
    <w:rsid w:val="00D6182D"/>
    <w:rsid w:val="00D653F3"/>
    <w:rsid w:val="00D67FF0"/>
    <w:rsid w:val="00D7018D"/>
    <w:rsid w:val="00D7174D"/>
    <w:rsid w:val="00D71F7D"/>
    <w:rsid w:val="00D727F7"/>
    <w:rsid w:val="00D72C4C"/>
    <w:rsid w:val="00D730E9"/>
    <w:rsid w:val="00D73797"/>
    <w:rsid w:val="00D746DE"/>
    <w:rsid w:val="00D74CE8"/>
    <w:rsid w:val="00D75269"/>
    <w:rsid w:val="00D77216"/>
    <w:rsid w:val="00D827EF"/>
    <w:rsid w:val="00D82F50"/>
    <w:rsid w:val="00D84B16"/>
    <w:rsid w:val="00D854D0"/>
    <w:rsid w:val="00D86259"/>
    <w:rsid w:val="00D862D1"/>
    <w:rsid w:val="00D86BF7"/>
    <w:rsid w:val="00D87C86"/>
    <w:rsid w:val="00D9031B"/>
    <w:rsid w:val="00D90F7C"/>
    <w:rsid w:val="00D914D0"/>
    <w:rsid w:val="00D91C4E"/>
    <w:rsid w:val="00D92825"/>
    <w:rsid w:val="00D945D2"/>
    <w:rsid w:val="00D97EC5"/>
    <w:rsid w:val="00DA1023"/>
    <w:rsid w:val="00DA1B33"/>
    <w:rsid w:val="00DA1D23"/>
    <w:rsid w:val="00DA5C86"/>
    <w:rsid w:val="00DA5EC5"/>
    <w:rsid w:val="00DA5F37"/>
    <w:rsid w:val="00DB1A22"/>
    <w:rsid w:val="00DB2131"/>
    <w:rsid w:val="00DB4932"/>
    <w:rsid w:val="00DB55AE"/>
    <w:rsid w:val="00DB65B3"/>
    <w:rsid w:val="00DB6C8B"/>
    <w:rsid w:val="00DB7320"/>
    <w:rsid w:val="00DC1A41"/>
    <w:rsid w:val="00DC22BB"/>
    <w:rsid w:val="00DC3113"/>
    <w:rsid w:val="00DC40C4"/>
    <w:rsid w:val="00DC4971"/>
    <w:rsid w:val="00DC6E3D"/>
    <w:rsid w:val="00DD2851"/>
    <w:rsid w:val="00DD43C2"/>
    <w:rsid w:val="00DD54F7"/>
    <w:rsid w:val="00DD6FDF"/>
    <w:rsid w:val="00DE00B4"/>
    <w:rsid w:val="00DE0184"/>
    <w:rsid w:val="00DE159B"/>
    <w:rsid w:val="00DE1605"/>
    <w:rsid w:val="00DE1CD6"/>
    <w:rsid w:val="00DE2309"/>
    <w:rsid w:val="00DE2872"/>
    <w:rsid w:val="00DE3595"/>
    <w:rsid w:val="00DE4ABF"/>
    <w:rsid w:val="00DE4B25"/>
    <w:rsid w:val="00DE5471"/>
    <w:rsid w:val="00DE5AC4"/>
    <w:rsid w:val="00DE63B2"/>
    <w:rsid w:val="00DE6D75"/>
    <w:rsid w:val="00DE73BB"/>
    <w:rsid w:val="00DF086E"/>
    <w:rsid w:val="00DF1257"/>
    <w:rsid w:val="00DF1FB7"/>
    <w:rsid w:val="00DF3114"/>
    <w:rsid w:val="00DF3C28"/>
    <w:rsid w:val="00DF3C86"/>
    <w:rsid w:val="00DF48E1"/>
    <w:rsid w:val="00DF6068"/>
    <w:rsid w:val="00DF7743"/>
    <w:rsid w:val="00E00750"/>
    <w:rsid w:val="00E0106F"/>
    <w:rsid w:val="00E02330"/>
    <w:rsid w:val="00E0698B"/>
    <w:rsid w:val="00E06ADD"/>
    <w:rsid w:val="00E11185"/>
    <w:rsid w:val="00E1120A"/>
    <w:rsid w:val="00E1147B"/>
    <w:rsid w:val="00E12147"/>
    <w:rsid w:val="00E133B4"/>
    <w:rsid w:val="00E135B2"/>
    <w:rsid w:val="00E13E5D"/>
    <w:rsid w:val="00E14097"/>
    <w:rsid w:val="00E1494B"/>
    <w:rsid w:val="00E152B6"/>
    <w:rsid w:val="00E1565C"/>
    <w:rsid w:val="00E162B6"/>
    <w:rsid w:val="00E17247"/>
    <w:rsid w:val="00E17AF2"/>
    <w:rsid w:val="00E20AD9"/>
    <w:rsid w:val="00E20BD1"/>
    <w:rsid w:val="00E22A22"/>
    <w:rsid w:val="00E2753D"/>
    <w:rsid w:val="00E32286"/>
    <w:rsid w:val="00E3237D"/>
    <w:rsid w:val="00E3380A"/>
    <w:rsid w:val="00E34DD4"/>
    <w:rsid w:val="00E367E2"/>
    <w:rsid w:val="00E36A18"/>
    <w:rsid w:val="00E375CF"/>
    <w:rsid w:val="00E417D1"/>
    <w:rsid w:val="00E43BB8"/>
    <w:rsid w:val="00E43D10"/>
    <w:rsid w:val="00E44B9B"/>
    <w:rsid w:val="00E452A9"/>
    <w:rsid w:val="00E45669"/>
    <w:rsid w:val="00E53D55"/>
    <w:rsid w:val="00E542E9"/>
    <w:rsid w:val="00E54D24"/>
    <w:rsid w:val="00E55121"/>
    <w:rsid w:val="00E565A1"/>
    <w:rsid w:val="00E60179"/>
    <w:rsid w:val="00E605F0"/>
    <w:rsid w:val="00E6100B"/>
    <w:rsid w:val="00E613E6"/>
    <w:rsid w:val="00E65369"/>
    <w:rsid w:val="00E70E9E"/>
    <w:rsid w:val="00E710ED"/>
    <w:rsid w:val="00E7242E"/>
    <w:rsid w:val="00E75B76"/>
    <w:rsid w:val="00E76BAA"/>
    <w:rsid w:val="00E77DCC"/>
    <w:rsid w:val="00E80489"/>
    <w:rsid w:val="00E83BA3"/>
    <w:rsid w:val="00E84C41"/>
    <w:rsid w:val="00E857B1"/>
    <w:rsid w:val="00E86674"/>
    <w:rsid w:val="00E866FF"/>
    <w:rsid w:val="00E86836"/>
    <w:rsid w:val="00E868CD"/>
    <w:rsid w:val="00E9090D"/>
    <w:rsid w:val="00E919FB"/>
    <w:rsid w:val="00E91F54"/>
    <w:rsid w:val="00E93724"/>
    <w:rsid w:val="00E93ED8"/>
    <w:rsid w:val="00E94703"/>
    <w:rsid w:val="00E952F1"/>
    <w:rsid w:val="00E96A63"/>
    <w:rsid w:val="00EA0F08"/>
    <w:rsid w:val="00EA17A7"/>
    <w:rsid w:val="00EA3D37"/>
    <w:rsid w:val="00EB2288"/>
    <w:rsid w:val="00EB235A"/>
    <w:rsid w:val="00EB3879"/>
    <w:rsid w:val="00EB5920"/>
    <w:rsid w:val="00EB5964"/>
    <w:rsid w:val="00EB761D"/>
    <w:rsid w:val="00EB7D6E"/>
    <w:rsid w:val="00EC064F"/>
    <w:rsid w:val="00EC1122"/>
    <w:rsid w:val="00EC14B5"/>
    <w:rsid w:val="00EC1D8D"/>
    <w:rsid w:val="00EC1EF1"/>
    <w:rsid w:val="00EC6344"/>
    <w:rsid w:val="00EC69B2"/>
    <w:rsid w:val="00EC78F0"/>
    <w:rsid w:val="00ED0D37"/>
    <w:rsid w:val="00ED2153"/>
    <w:rsid w:val="00ED31B1"/>
    <w:rsid w:val="00ED4571"/>
    <w:rsid w:val="00ED4FBF"/>
    <w:rsid w:val="00ED5CF2"/>
    <w:rsid w:val="00EE020B"/>
    <w:rsid w:val="00EE20AB"/>
    <w:rsid w:val="00EE2B5C"/>
    <w:rsid w:val="00EE5EDA"/>
    <w:rsid w:val="00EE671B"/>
    <w:rsid w:val="00EE742A"/>
    <w:rsid w:val="00EF02AC"/>
    <w:rsid w:val="00EF1697"/>
    <w:rsid w:val="00EF1D5B"/>
    <w:rsid w:val="00EF494F"/>
    <w:rsid w:val="00EF58DC"/>
    <w:rsid w:val="00EF7B9C"/>
    <w:rsid w:val="00F0250D"/>
    <w:rsid w:val="00F029F2"/>
    <w:rsid w:val="00F03906"/>
    <w:rsid w:val="00F03D80"/>
    <w:rsid w:val="00F0470F"/>
    <w:rsid w:val="00F05C23"/>
    <w:rsid w:val="00F07EBF"/>
    <w:rsid w:val="00F13B92"/>
    <w:rsid w:val="00F13F63"/>
    <w:rsid w:val="00F149B4"/>
    <w:rsid w:val="00F15E62"/>
    <w:rsid w:val="00F16E6B"/>
    <w:rsid w:val="00F17EC0"/>
    <w:rsid w:val="00F200F0"/>
    <w:rsid w:val="00F20183"/>
    <w:rsid w:val="00F221CD"/>
    <w:rsid w:val="00F22FAF"/>
    <w:rsid w:val="00F242F9"/>
    <w:rsid w:val="00F276E3"/>
    <w:rsid w:val="00F30749"/>
    <w:rsid w:val="00F30E7A"/>
    <w:rsid w:val="00F32412"/>
    <w:rsid w:val="00F33CE1"/>
    <w:rsid w:val="00F35E50"/>
    <w:rsid w:val="00F4102E"/>
    <w:rsid w:val="00F429E4"/>
    <w:rsid w:val="00F433E7"/>
    <w:rsid w:val="00F43856"/>
    <w:rsid w:val="00F448BC"/>
    <w:rsid w:val="00F51F95"/>
    <w:rsid w:val="00F52781"/>
    <w:rsid w:val="00F543EF"/>
    <w:rsid w:val="00F56A8A"/>
    <w:rsid w:val="00F57BDB"/>
    <w:rsid w:val="00F6188E"/>
    <w:rsid w:val="00F618A9"/>
    <w:rsid w:val="00F62B0B"/>
    <w:rsid w:val="00F6604B"/>
    <w:rsid w:val="00F664AB"/>
    <w:rsid w:val="00F66755"/>
    <w:rsid w:val="00F66AD2"/>
    <w:rsid w:val="00F6755B"/>
    <w:rsid w:val="00F675A2"/>
    <w:rsid w:val="00F67639"/>
    <w:rsid w:val="00F71557"/>
    <w:rsid w:val="00F7494C"/>
    <w:rsid w:val="00F7588B"/>
    <w:rsid w:val="00F758E7"/>
    <w:rsid w:val="00F75DAD"/>
    <w:rsid w:val="00F75EF8"/>
    <w:rsid w:val="00F8086D"/>
    <w:rsid w:val="00F814C9"/>
    <w:rsid w:val="00F82375"/>
    <w:rsid w:val="00F83621"/>
    <w:rsid w:val="00F84EE8"/>
    <w:rsid w:val="00F858C8"/>
    <w:rsid w:val="00F86C6B"/>
    <w:rsid w:val="00F875DB"/>
    <w:rsid w:val="00F87F16"/>
    <w:rsid w:val="00F93372"/>
    <w:rsid w:val="00F938F8"/>
    <w:rsid w:val="00F9424B"/>
    <w:rsid w:val="00F95CCF"/>
    <w:rsid w:val="00F963F2"/>
    <w:rsid w:val="00F96D9E"/>
    <w:rsid w:val="00FA27C4"/>
    <w:rsid w:val="00FA311B"/>
    <w:rsid w:val="00FA4BE2"/>
    <w:rsid w:val="00FB288D"/>
    <w:rsid w:val="00FB29D0"/>
    <w:rsid w:val="00FB30C4"/>
    <w:rsid w:val="00FB3276"/>
    <w:rsid w:val="00FB43AB"/>
    <w:rsid w:val="00FB49A3"/>
    <w:rsid w:val="00FB5F67"/>
    <w:rsid w:val="00FC129E"/>
    <w:rsid w:val="00FC3094"/>
    <w:rsid w:val="00FC408D"/>
    <w:rsid w:val="00FC4944"/>
    <w:rsid w:val="00FC702C"/>
    <w:rsid w:val="00FC761A"/>
    <w:rsid w:val="00FC7BFD"/>
    <w:rsid w:val="00FD07A9"/>
    <w:rsid w:val="00FD0BB1"/>
    <w:rsid w:val="00FD468D"/>
    <w:rsid w:val="00FD6888"/>
    <w:rsid w:val="00FE1F1D"/>
    <w:rsid w:val="00FE28EE"/>
    <w:rsid w:val="00FE3B34"/>
    <w:rsid w:val="00FE5ABA"/>
    <w:rsid w:val="00FE6CB2"/>
    <w:rsid w:val="00FF210F"/>
    <w:rsid w:val="00FF40E5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D181A"/>
  <w15:chartTrackingRefBased/>
  <w15:docId w15:val="{D90068D2-FE72-440F-8A57-6021628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5F3"/>
    <w:rPr>
      <w:sz w:val="24"/>
      <w:szCs w:val="24"/>
    </w:rPr>
  </w:style>
  <w:style w:type="paragraph" w:styleId="Heading7">
    <w:name w:val="heading 7"/>
    <w:basedOn w:val="Normal"/>
    <w:next w:val="Normal"/>
    <w:qFormat/>
    <w:rsid w:val="00DE4AB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4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4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VF">
    <w:name w:val="Body 0 VF"/>
    <w:link w:val="Body0VFChar"/>
    <w:rsid w:val="0018522F"/>
    <w:pPr>
      <w:spacing w:after="180" w:line="288" w:lineRule="auto"/>
      <w:jc w:val="both"/>
    </w:pPr>
    <w:rPr>
      <w:sz w:val="22"/>
      <w:szCs w:val="24"/>
    </w:rPr>
  </w:style>
  <w:style w:type="paragraph" w:customStyle="1" w:styleId="Level1VF">
    <w:name w:val="Level 1 VF"/>
    <w:basedOn w:val="Body0VF"/>
    <w:next w:val="Body1VF"/>
    <w:rsid w:val="00E952F1"/>
    <w:pPr>
      <w:numPr>
        <w:numId w:val="2"/>
      </w:numPr>
      <w:spacing w:before="240"/>
      <w:outlineLvl w:val="0"/>
    </w:pPr>
    <w:rPr>
      <w:rFonts w:ascii="Times New Roman Bold" w:hAnsi="Times New Roman Bold"/>
      <w:b/>
      <w:smallCaps/>
      <w:sz w:val="25"/>
    </w:rPr>
  </w:style>
  <w:style w:type="paragraph" w:customStyle="1" w:styleId="Level2VF">
    <w:name w:val="Level 2 VF"/>
    <w:basedOn w:val="Body0VF"/>
    <w:next w:val="Body2VF"/>
    <w:rsid w:val="00E952F1"/>
    <w:pPr>
      <w:numPr>
        <w:ilvl w:val="1"/>
        <w:numId w:val="2"/>
      </w:numPr>
      <w:outlineLvl w:val="1"/>
    </w:pPr>
    <w:rPr>
      <w:b/>
    </w:rPr>
  </w:style>
  <w:style w:type="paragraph" w:customStyle="1" w:styleId="Level2VFnobold">
    <w:name w:val="Level 2 VF (no bold)"/>
    <w:basedOn w:val="Level2VF"/>
    <w:rsid w:val="003844B0"/>
    <w:rPr>
      <w:b w:val="0"/>
    </w:rPr>
  </w:style>
  <w:style w:type="paragraph" w:customStyle="1" w:styleId="Level3VF">
    <w:name w:val="Level 3 VF"/>
    <w:basedOn w:val="Body0VF"/>
    <w:rsid w:val="00E952F1"/>
    <w:pPr>
      <w:numPr>
        <w:ilvl w:val="2"/>
        <w:numId w:val="2"/>
      </w:numPr>
      <w:outlineLvl w:val="2"/>
    </w:pPr>
  </w:style>
  <w:style w:type="paragraph" w:customStyle="1" w:styleId="ScheduleLevel1VF">
    <w:name w:val="Schedule Level 1 VF"/>
    <w:basedOn w:val="Level1VF"/>
    <w:next w:val="Body1VF"/>
    <w:rsid w:val="00A02AE2"/>
    <w:pPr>
      <w:numPr>
        <w:numId w:val="1"/>
      </w:numPr>
    </w:pPr>
  </w:style>
  <w:style w:type="paragraph" w:customStyle="1" w:styleId="Body1VF">
    <w:name w:val="Body 1 VF"/>
    <w:basedOn w:val="Body0VF"/>
    <w:rsid w:val="0018522F"/>
    <w:pPr>
      <w:ind w:left="720"/>
    </w:pPr>
  </w:style>
  <w:style w:type="paragraph" w:customStyle="1" w:styleId="Body6VF">
    <w:name w:val="Body 6 VF"/>
    <w:basedOn w:val="Body0VF"/>
    <w:rsid w:val="004B0C9B"/>
    <w:pPr>
      <w:ind w:left="3600"/>
    </w:pPr>
  </w:style>
  <w:style w:type="paragraph" w:customStyle="1" w:styleId="Body2VF">
    <w:name w:val="Body 2 VF"/>
    <w:basedOn w:val="Body0VF"/>
    <w:rsid w:val="00DE0184"/>
    <w:pPr>
      <w:ind w:left="720"/>
    </w:pPr>
  </w:style>
  <w:style w:type="paragraph" w:customStyle="1" w:styleId="Level4VF">
    <w:name w:val="Level 4 VF"/>
    <w:basedOn w:val="Body0VF"/>
    <w:rsid w:val="00E952F1"/>
    <w:pPr>
      <w:numPr>
        <w:ilvl w:val="3"/>
        <w:numId w:val="2"/>
      </w:numPr>
      <w:outlineLvl w:val="3"/>
    </w:pPr>
  </w:style>
  <w:style w:type="paragraph" w:customStyle="1" w:styleId="Level5VF">
    <w:name w:val="Level 5 VF"/>
    <w:basedOn w:val="Body0VF"/>
    <w:rsid w:val="00E952F1"/>
    <w:pPr>
      <w:numPr>
        <w:ilvl w:val="4"/>
        <w:numId w:val="2"/>
      </w:numPr>
      <w:outlineLvl w:val="4"/>
    </w:pPr>
  </w:style>
  <w:style w:type="paragraph" w:customStyle="1" w:styleId="Level6VF">
    <w:name w:val="Level 6 VF"/>
    <w:basedOn w:val="Body0VF"/>
    <w:rsid w:val="00E952F1"/>
    <w:pPr>
      <w:numPr>
        <w:ilvl w:val="5"/>
        <w:numId w:val="2"/>
      </w:numPr>
      <w:outlineLvl w:val="5"/>
    </w:pPr>
  </w:style>
  <w:style w:type="paragraph" w:customStyle="1" w:styleId="ScheduleLevel2VF">
    <w:name w:val="Schedule Level 2 VF"/>
    <w:basedOn w:val="Level2VF"/>
    <w:next w:val="Body2VF"/>
    <w:rsid w:val="00A02AE2"/>
    <w:pPr>
      <w:numPr>
        <w:numId w:val="1"/>
      </w:numPr>
    </w:pPr>
  </w:style>
  <w:style w:type="paragraph" w:customStyle="1" w:styleId="ScheduleLevel3VF">
    <w:name w:val="Schedule Level 3 VF"/>
    <w:basedOn w:val="Level3VF"/>
    <w:next w:val="Level3VF"/>
    <w:rsid w:val="00A02AE2"/>
    <w:pPr>
      <w:numPr>
        <w:numId w:val="1"/>
      </w:numPr>
    </w:pPr>
  </w:style>
  <w:style w:type="paragraph" w:customStyle="1" w:styleId="ScheduleLevel4VF">
    <w:name w:val="Schedule Level 4 VF"/>
    <w:basedOn w:val="Level4VF"/>
    <w:rsid w:val="00A02AE2"/>
    <w:pPr>
      <w:numPr>
        <w:numId w:val="1"/>
      </w:numPr>
    </w:pPr>
  </w:style>
  <w:style w:type="paragraph" w:customStyle="1" w:styleId="ScheduleLevel5VF">
    <w:name w:val="Schedule Level 5 VF"/>
    <w:basedOn w:val="Level5VF"/>
    <w:rsid w:val="00A02AE2"/>
    <w:pPr>
      <w:numPr>
        <w:numId w:val="1"/>
      </w:numPr>
    </w:pPr>
  </w:style>
  <w:style w:type="paragraph" w:customStyle="1" w:styleId="ScheduleLevel6VF">
    <w:name w:val="Schedule Level 6 VF"/>
    <w:basedOn w:val="Level6VF"/>
    <w:rsid w:val="00A02AE2"/>
    <w:pPr>
      <w:numPr>
        <w:numId w:val="1"/>
      </w:numPr>
    </w:pPr>
  </w:style>
  <w:style w:type="paragraph" w:customStyle="1" w:styleId="ScheduleLevel2VFnobold">
    <w:name w:val="Schedule Level 2 VF (no bold)"/>
    <w:basedOn w:val="ScheduleLevel2VF"/>
    <w:rsid w:val="00F86C6B"/>
    <w:rPr>
      <w:b w:val="0"/>
    </w:rPr>
  </w:style>
  <w:style w:type="numbering" w:customStyle="1" w:styleId="ListStyleScheduleVF">
    <w:name w:val="List Style Schedule VF"/>
    <w:semiHidden/>
    <w:rsid w:val="00A02AE2"/>
    <w:pPr>
      <w:numPr>
        <w:numId w:val="1"/>
      </w:numPr>
    </w:pPr>
  </w:style>
  <w:style w:type="paragraph" w:customStyle="1" w:styleId="Body3VF">
    <w:name w:val="Body 3 VF"/>
    <w:basedOn w:val="Body0VF"/>
    <w:rsid w:val="009D4A10"/>
    <w:pPr>
      <w:ind w:left="1440"/>
    </w:pPr>
  </w:style>
  <w:style w:type="numbering" w:customStyle="1" w:styleId="ListStyleLevelVF">
    <w:name w:val="List Style Level VF"/>
    <w:semiHidden/>
    <w:rsid w:val="00255C3A"/>
    <w:pPr>
      <w:numPr>
        <w:numId w:val="2"/>
      </w:numPr>
    </w:pPr>
  </w:style>
  <w:style w:type="paragraph" w:customStyle="1" w:styleId="Body4VF">
    <w:name w:val="Body 4 VF"/>
    <w:basedOn w:val="Body0VF"/>
    <w:rsid w:val="009D4A10"/>
    <w:pPr>
      <w:ind w:left="2160"/>
    </w:pPr>
  </w:style>
  <w:style w:type="paragraph" w:customStyle="1" w:styleId="Body5VF">
    <w:name w:val="Body 5 VF"/>
    <w:basedOn w:val="Body0VF"/>
    <w:rsid w:val="009D4A10"/>
    <w:pPr>
      <w:ind w:left="2880"/>
    </w:pPr>
  </w:style>
  <w:style w:type="paragraph" w:customStyle="1" w:styleId="BodyTableVF11pts">
    <w:name w:val="Body Table VF 11pts"/>
    <w:basedOn w:val="Body0VF"/>
    <w:rsid w:val="00790B76"/>
    <w:pPr>
      <w:spacing w:before="60" w:after="60"/>
    </w:pPr>
  </w:style>
  <w:style w:type="paragraph" w:customStyle="1" w:styleId="TitleDocument">
    <w:name w:val="Title Document"/>
    <w:basedOn w:val="Body0VF"/>
    <w:next w:val="Body0VF"/>
    <w:rsid w:val="005B33E8"/>
    <w:pPr>
      <w:spacing w:before="240"/>
      <w:jc w:val="center"/>
    </w:pPr>
    <w:rPr>
      <w:rFonts w:ascii="Times New Roman Bold" w:hAnsi="Times New Roman Bold"/>
      <w:b/>
      <w:smallCaps/>
      <w:sz w:val="31"/>
    </w:rPr>
  </w:style>
  <w:style w:type="numbering" w:customStyle="1" w:styleId="ListStyle1VF">
    <w:name w:val="List Style (1) VF"/>
    <w:semiHidden/>
    <w:rsid w:val="00DE4ABF"/>
    <w:pPr>
      <w:numPr>
        <w:numId w:val="3"/>
      </w:numPr>
    </w:pPr>
  </w:style>
  <w:style w:type="paragraph" w:customStyle="1" w:styleId="1List0VF">
    <w:name w:val="(1) List 0 VF"/>
    <w:basedOn w:val="Body0VF"/>
    <w:rsid w:val="00DE4ABF"/>
    <w:pPr>
      <w:tabs>
        <w:tab w:val="num" w:pos="720"/>
      </w:tabs>
      <w:ind w:left="720" w:hanging="720"/>
    </w:pPr>
  </w:style>
  <w:style w:type="paragraph" w:customStyle="1" w:styleId="1List1VF">
    <w:name w:val="(1) List 1 VF"/>
    <w:basedOn w:val="1List0VF"/>
    <w:rsid w:val="00207C49"/>
    <w:pPr>
      <w:tabs>
        <w:tab w:val="clear" w:pos="720"/>
        <w:tab w:val="left" w:pos="1440"/>
      </w:tabs>
      <w:ind w:left="1440"/>
    </w:pPr>
  </w:style>
  <w:style w:type="paragraph" w:customStyle="1" w:styleId="1List2VF">
    <w:name w:val="(1) List 2 VF"/>
    <w:basedOn w:val="1List0VF"/>
    <w:rsid w:val="00696F00"/>
    <w:pPr>
      <w:numPr>
        <w:ilvl w:val="2"/>
        <w:numId w:val="11"/>
      </w:numPr>
      <w:tabs>
        <w:tab w:val="clear" w:pos="1080"/>
        <w:tab w:val="num" w:pos="2160"/>
      </w:tabs>
      <w:ind w:left="2160" w:hanging="720"/>
    </w:pPr>
  </w:style>
  <w:style w:type="paragraph" w:customStyle="1" w:styleId="1List3VF">
    <w:name w:val="(1) List 3 VF"/>
    <w:basedOn w:val="1List0VF"/>
    <w:rsid w:val="00696F00"/>
    <w:pPr>
      <w:numPr>
        <w:ilvl w:val="3"/>
        <w:numId w:val="11"/>
      </w:numPr>
      <w:tabs>
        <w:tab w:val="clear" w:pos="1080"/>
        <w:tab w:val="num" w:pos="2880"/>
      </w:tabs>
      <w:ind w:left="2880" w:hanging="720"/>
    </w:pPr>
  </w:style>
  <w:style w:type="paragraph" w:customStyle="1" w:styleId="1List4VF">
    <w:name w:val="(1) List 4 VF"/>
    <w:basedOn w:val="1List0VF"/>
    <w:rsid w:val="00696F00"/>
    <w:pPr>
      <w:numPr>
        <w:ilvl w:val="4"/>
        <w:numId w:val="11"/>
      </w:numPr>
      <w:tabs>
        <w:tab w:val="clear" w:pos="1080"/>
        <w:tab w:val="num" w:pos="3600"/>
      </w:tabs>
      <w:ind w:left="3600" w:hanging="720"/>
    </w:pPr>
  </w:style>
  <w:style w:type="paragraph" w:customStyle="1" w:styleId="1List5VF">
    <w:name w:val="(1) List 5 VF"/>
    <w:basedOn w:val="1List0VF"/>
    <w:rsid w:val="00696F00"/>
    <w:pPr>
      <w:numPr>
        <w:ilvl w:val="5"/>
        <w:numId w:val="11"/>
      </w:numPr>
      <w:tabs>
        <w:tab w:val="clear" w:pos="1080"/>
        <w:tab w:val="num" w:pos="4320"/>
      </w:tabs>
      <w:ind w:left="4320" w:hanging="720"/>
    </w:pPr>
  </w:style>
  <w:style w:type="numbering" w:customStyle="1" w:styleId="ListStyleaVF0">
    <w:name w:val="List Style (a) VF"/>
    <w:semiHidden/>
    <w:rsid w:val="000C47F9"/>
    <w:pPr>
      <w:numPr>
        <w:numId w:val="4"/>
      </w:numPr>
    </w:pPr>
  </w:style>
  <w:style w:type="paragraph" w:customStyle="1" w:styleId="aList0VF">
    <w:name w:val="(a) List 0 VF"/>
    <w:basedOn w:val="Body0VF"/>
    <w:rsid w:val="000C47F9"/>
    <w:pPr>
      <w:tabs>
        <w:tab w:val="num" w:pos="720"/>
      </w:tabs>
      <w:ind w:left="720" w:hanging="720"/>
    </w:pPr>
  </w:style>
  <w:style w:type="paragraph" w:customStyle="1" w:styleId="aList1VF0">
    <w:name w:val="(a) List 1 VF"/>
    <w:basedOn w:val="aList0VF"/>
    <w:rsid w:val="003512DA"/>
    <w:pPr>
      <w:numPr>
        <w:ilvl w:val="1"/>
        <w:numId w:val="19"/>
      </w:numPr>
      <w:tabs>
        <w:tab w:val="left" w:pos="1440"/>
      </w:tabs>
    </w:pPr>
  </w:style>
  <w:style w:type="paragraph" w:customStyle="1" w:styleId="aList2VF0">
    <w:name w:val="(a) List 2 VF"/>
    <w:basedOn w:val="aList0VF"/>
    <w:rsid w:val="00976062"/>
    <w:pPr>
      <w:numPr>
        <w:ilvl w:val="2"/>
        <w:numId w:val="19"/>
      </w:numPr>
    </w:pPr>
  </w:style>
  <w:style w:type="paragraph" w:customStyle="1" w:styleId="aList3VF0">
    <w:name w:val="(a) List 3 VF"/>
    <w:basedOn w:val="aList0VF"/>
    <w:rsid w:val="00976062"/>
    <w:pPr>
      <w:numPr>
        <w:ilvl w:val="3"/>
        <w:numId w:val="19"/>
      </w:numPr>
    </w:pPr>
  </w:style>
  <w:style w:type="paragraph" w:customStyle="1" w:styleId="aList4VF0">
    <w:name w:val="(a) List 4 VF"/>
    <w:basedOn w:val="aList0VF"/>
    <w:rsid w:val="00976062"/>
    <w:pPr>
      <w:numPr>
        <w:ilvl w:val="4"/>
        <w:numId w:val="19"/>
      </w:numPr>
    </w:pPr>
  </w:style>
  <w:style w:type="paragraph" w:customStyle="1" w:styleId="aList5VF0">
    <w:name w:val="(a) List 5 VF"/>
    <w:basedOn w:val="aList0VF"/>
    <w:rsid w:val="00976062"/>
    <w:pPr>
      <w:numPr>
        <w:ilvl w:val="5"/>
        <w:numId w:val="19"/>
      </w:numPr>
    </w:pPr>
  </w:style>
  <w:style w:type="numbering" w:customStyle="1" w:styleId="ListStyleiVF0">
    <w:name w:val="List Style (i) VF"/>
    <w:semiHidden/>
    <w:rsid w:val="00977F7D"/>
    <w:pPr>
      <w:numPr>
        <w:numId w:val="5"/>
      </w:numPr>
    </w:pPr>
  </w:style>
  <w:style w:type="paragraph" w:styleId="Header">
    <w:name w:val="header"/>
    <w:basedOn w:val="Normal"/>
    <w:rsid w:val="00B60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486"/>
    <w:pPr>
      <w:tabs>
        <w:tab w:val="center" w:pos="4320"/>
        <w:tab w:val="right" w:pos="8640"/>
      </w:tabs>
    </w:pPr>
  </w:style>
  <w:style w:type="paragraph" w:customStyle="1" w:styleId="iList0VF">
    <w:name w:val="(i) List 0 VF"/>
    <w:basedOn w:val="Body0VF"/>
    <w:rsid w:val="00977F7D"/>
    <w:pPr>
      <w:tabs>
        <w:tab w:val="num" w:pos="720"/>
      </w:tabs>
      <w:ind w:left="720" w:hanging="720"/>
    </w:pPr>
  </w:style>
  <w:style w:type="paragraph" w:customStyle="1" w:styleId="iList1VF">
    <w:name w:val="(i) List 1 VF"/>
    <w:basedOn w:val="iList0VF"/>
    <w:rsid w:val="00F84EE8"/>
    <w:pPr>
      <w:numPr>
        <w:ilvl w:val="1"/>
        <w:numId w:val="32"/>
      </w:numPr>
    </w:pPr>
  </w:style>
  <w:style w:type="paragraph" w:customStyle="1" w:styleId="iList2VF">
    <w:name w:val="(i) List 2 VF"/>
    <w:basedOn w:val="iList0VF"/>
    <w:rsid w:val="00F84EE8"/>
    <w:pPr>
      <w:numPr>
        <w:ilvl w:val="2"/>
        <w:numId w:val="32"/>
      </w:numPr>
    </w:pPr>
  </w:style>
  <w:style w:type="paragraph" w:customStyle="1" w:styleId="iList3VF">
    <w:name w:val="(i) List 3 VF"/>
    <w:basedOn w:val="iList0VF"/>
    <w:rsid w:val="00F84EE8"/>
    <w:pPr>
      <w:numPr>
        <w:ilvl w:val="3"/>
        <w:numId w:val="32"/>
      </w:numPr>
    </w:pPr>
  </w:style>
  <w:style w:type="paragraph" w:customStyle="1" w:styleId="iList4VF">
    <w:name w:val="(i) List 4 VF"/>
    <w:basedOn w:val="iList0VF"/>
    <w:rsid w:val="00F84EE8"/>
    <w:pPr>
      <w:numPr>
        <w:ilvl w:val="4"/>
        <w:numId w:val="32"/>
      </w:numPr>
    </w:pPr>
  </w:style>
  <w:style w:type="paragraph" w:customStyle="1" w:styleId="iList5VF">
    <w:name w:val="(i) List 5 VF"/>
    <w:basedOn w:val="iList0VF"/>
    <w:rsid w:val="00F84EE8"/>
    <w:pPr>
      <w:numPr>
        <w:ilvl w:val="5"/>
        <w:numId w:val="32"/>
      </w:numPr>
    </w:pPr>
  </w:style>
  <w:style w:type="numbering" w:customStyle="1" w:styleId="ListStyleAVF">
    <w:name w:val="List Style (A) VF"/>
    <w:semiHidden/>
    <w:rsid w:val="006F2B0B"/>
    <w:pPr>
      <w:numPr>
        <w:numId w:val="6"/>
      </w:numPr>
    </w:pPr>
  </w:style>
  <w:style w:type="paragraph" w:customStyle="1" w:styleId="AList0VF0">
    <w:name w:val="(A)_List 0 VF"/>
    <w:basedOn w:val="Body0VF"/>
    <w:rsid w:val="006F2B0B"/>
    <w:pPr>
      <w:tabs>
        <w:tab w:val="num" w:pos="720"/>
      </w:tabs>
      <w:ind w:left="720" w:hanging="720"/>
    </w:pPr>
  </w:style>
  <w:style w:type="paragraph" w:customStyle="1" w:styleId="AList1VF">
    <w:name w:val="(A)_List 1 VF"/>
    <w:basedOn w:val="AList0VF0"/>
    <w:rsid w:val="002143F4"/>
    <w:pPr>
      <w:numPr>
        <w:ilvl w:val="1"/>
        <w:numId w:val="25"/>
      </w:numPr>
    </w:pPr>
  </w:style>
  <w:style w:type="paragraph" w:customStyle="1" w:styleId="AList2VF">
    <w:name w:val="(A)_List 2 VF"/>
    <w:basedOn w:val="AList0VF0"/>
    <w:rsid w:val="002143F4"/>
    <w:pPr>
      <w:numPr>
        <w:ilvl w:val="2"/>
        <w:numId w:val="25"/>
      </w:numPr>
    </w:pPr>
  </w:style>
  <w:style w:type="paragraph" w:customStyle="1" w:styleId="AList3VF">
    <w:name w:val="(A)_List 3 VF"/>
    <w:basedOn w:val="AList0VF0"/>
    <w:rsid w:val="002143F4"/>
    <w:pPr>
      <w:numPr>
        <w:ilvl w:val="3"/>
        <w:numId w:val="25"/>
      </w:numPr>
    </w:pPr>
  </w:style>
  <w:style w:type="paragraph" w:customStyle="1" w:styleId="AList4VF">
    <w:name w:val="(A)_List 4 VF"/>
    <w:basedOn w:val="AList0VF0"/>
    <w:rsid w:val="002143F4"/>
    <w:pPr>
      <w:numPr>
        <w:ilvl w:val="4"/>
        <w:numId w:val="25"/>
      </w:numPr>
    </w:pPr>
  </w:style>
  <w:style w:type="paragraph" w:customStyle="1" w:styleId="AList5VF">
    <w:name w:val="(A)_List 5 VF"/>
    <w:basedOn w:val="AList0VF0"/>
    <w:rsid w:val="002143F4"/>
    <w:pPr>
      <w:numPr>
        <w:ilvl w:val="5"/>
        <w:numId w:val="25"/>
      </w:numPr>
    </w:pPr>
  </w:style>
  <w:style w:type="numbering" w:customStyle="1" w:styleId="ListStyleIVF">
    <w:name w:val="List Style (I) VF"/>
    <w:basedOn w:val="NoList"/>
    <w:semiHidden/>
    <w:rsid w:val="000E16C4"/>
    <w:pPr>
      <w:numPr>
        <w:numId w:val="7"/>
      </w:numPr>
    </w:pPr>
  </w:style>
  <w:style w:type="paragraph" w:customStyle="1" w:styleId="IList0VF0">
    <w:name w:val="(I)_List 0 VF"/>
    <w:basedOn w:val="Body0VF"/>
    <w:rsid w:val="000E16C4"/>
    <w:pPr>
      <w:tabs>
        <w:tab w:val="num" w:pos="720"/>
      </w:tabs>
      <w:ind w:left="720" w:hanging="720"/>
    </w:pPr>
  </w:style>
  <w:style w:type="paragraph" w:customStyle="1" w:styleId="IList1VF0">
    <w:name w:val="(I)_List 1 VF"/>
    <w:basedOn w:val="IList0VF0"/>
    <w:rsid w:val="00A8663D"/>
    <w:pPr>
      <w:numPr>
        <w:ilvl w:val="1"/>
        <w:numId w:val="38"/>
      </w:numPr>
    </w:pPr>
  </w:style>
  <w:style w:type="paragraph" w:customStyle="1" w:styleId="IList2VF0">
    <w:name w:val="(I)_List 2 VF"/>
    <w:basedOn w:val="IList0VF0"/>
    <w:rsid w:val="00A8663D"/>
    <w:pPr>
      <w:numPr>
        <w:ilvl w:val="2"/>
        <w:numId w:val="38"/>
      </w:numPr>
    </w:pPr>
  </w:style>
  <w:style w:type="paragraph" w:customStyle="1" w:styleId="IList3VF0">
    <w:name w:val="(I)_List 3 VF"/>
    <w:basedOn w:val="IList0VF0"/>
    <w:rsid w:val="00A8663D"/>
    <w:pPr>
      <w:numPr>
        <w:ilvl w:val="3"/>
        <w:numId w:val="38"/>
      </w:numPr>
    </w:pPr>
  </w:style>
  <w:style w:type="paragraph" w:customStyle="1" w:styleId="IList4VF0">
    <w:name w:val="(I)_List 4 VF"/>
    <w:basedOn w:val="IList0VF0"/>
    <w:rsid w:val="00A8663D"/>
    <w:pPr>
      <w:numPr>
        <w:ilvl w:val="4"/>
        <w:numId w:val="38"/>
      </w:numPr>
    </w:pPr>
  </w:style>
  <w:style w:type="paragraph" w:customStyle="1" w:styleId="IList5VF0">
    <w:name w:val="(I)_List 5 VF"/>
    <w:basedOn w:val="IList0VF0"/>
    <w:rsid w:val="00A8663D"/>
    <w:pPr>
      <w:numPr>
        <w:ilvl w:val="5"/>
        <w:numId w:val="38"/>
      </w:numPr>
    </w:pPr>
  </w:style>
  <w:style w:type="paragraph" w:customStyle="1" w:styleId="List0VF">
    <w:name w:val="() List 0 VF"/>
    <w:basedOn w:val="Body0VF"/>
    <w:rsid w:val="005E49B9"/>
    <w:pPr>
      <w:numPr>
        <w:numId w:val="8"/>
      </w:numPr>
    </w:pPr>
  </w:style>
  <w:style w:type="paragraph" w:customStyle="1" w:styleId="List1VF">
    <w:name w:val="() List 1 VF"/>
    <w:basedOn w:val="List0VF"/>
    <w:rsid w:val="00744894"/>
    <w:pPr>
      <w:numPr>
        <w:ilvl w:val="1"/>
        <w:numId w:val="44"/>
      </w:numPr>
    </w:pPr>
  </w:style>
  <w:style w:type="numbering" w:customStyle="1" w:styleId="ListStyleBulletVF">
    <w:name w:val="List Style Bullet VF"/>
    <w:basedOn w:val="NoList"/>
    <w:semiHidden/>
    <w:rsid w:val="005E49B9"/>
    <w:pPr>
      <w:numPr>
        <w:numId w:val="54"/>
      </w:numPr>
    </w:pPr>
  </w:style>
  <w:style w:type="paragraph" w:customStyle="1" w:styleId="List2VF">
    <w:name w:val="() List 2 VF"/>
    <w:basedOn w:val="List0VF"/>
    <w:rsid w:val="00744894"/>
    <w:pPr>
      <w:numPr>
        <w:ilvl w:val="2"/>
        <w:numId w:val="44"/>
      </w:numPr>
    </w:pPr>
  </w:style>
  <w:style w:type="paragraph" w:customStyle="1" w:styleId="List3VF">
    <w:name w:val="() List 3 VF"/>
    <w:basedOn w:val="List0VF"/>
    <w:rsid w:val="00744894"/>
    <w:pPr>
      <w:numPr>
        <w:ilvl w:val="3"/>
        <w:numId w:val="44"/>
      </w:numPr>
    </w:pPr>
  </w:style>
  <w:style w:type="paragraph" w:customStyle="1" w:styleId="List4VF">
    <w:name w:val="() List 4 VF"/>
    <w:basedOn w:val="List0VF"/>
    <w:rsid w:val="00744894"/>
    <w:pPr>
      <w:numPr>
        <w:ilvl w:val="4"/>
        <w:numId w:val="44"/>
      </w:numPr>
    </w:pPr>
  </w:style>
  <w:style w:type="paragraph" w:customStyle="1" w:styleId="List5VF">
    <w:name w:val="() List 5 VF"/>
    <w:basedOn w:val="List0VF"/>
    <w:rsid w:val="00744894"/>
    <w:pPr>
      <w:numPr>
        <w:ilvl w:val="5"/>
        <w:numId w:val="44"/>
      </w:numPr>
    </w:pPr>
  </w:style>
  <w:style w:type="character" w:styleId="PageNumber">
    <w:name w:val="page number"/>
    <w:rsid w:val="006D532E"/>
    <w:rPr>
      <w:rFonts w:ascii="Times New Roman" w:hAnsi="Times New Roman"/>
      <w:sz w:val="20"/>
    </w:rPr>
  </w:style>
  <w:style w:type="paragraph" w:customStyle="1" w:styleId="TitleSchedule">
    <w:name w:val="Title Schedule"/>
    <w:basedOn w:val="Body0VF"/>
    <w:rsid w:val="00901842"/>
    <w:pPr>
      <w:spacing w:before="240"/>
      <w:jc w:val="center"/>
    </w:pPr>
    <w:rPr>
      <w:rFonts w:ascii="Times New Roman Bold" w:hAnsi="Times New Roman Bold"/>
      <w:b/>
      <w:smallCaps/>
      <w:sz w:val="29"/>
    </w:rPr>
  </w:style>
  <w:style w:type="paragraph" w:customStyle="1" w:styleId="BodyTableVF10pts">
    <w:name w:val="Body Table VF 10pts"/>
    <w:basedOn w:val="BodyTableVF11pts"/>
    <w:rsid w:val="00B56B1F"/>
    <w:rPr>
      <w:sz w:val="20"/>
    </w:rPr>
  </w:style>
  <w:style w:type="paragraph" w:customStyle="1" w:styleId="BodyTableVF09pts">
    <w:name w:val="Body Table VF 09pts"/>
    <w:basedOn w:val="BodyTableVF11pts"/>
    <w:rsid w:val="00B56B1F"/>
    <w:rPr>
      <w:sz w:val="18"/>
    </w:rPr>
  </w:style>
  <w:style w:type="paragraph" w:customStyle="1" w:styleId="BodyTableVF08pts">
    <w:name w:val="Body Table VF 08pts"/>
    <w:basedOn w:val="BodyTableVF11pts"/>
    <w:rsid w:val="00C05CFF"/>
    <w:rPr>
      <w:sz w:val="16"/>
    </w:rPr>
  </w:style>
  <w:style w:type="paragraph" w:customStyle="1" w:styleId="BodyTableVF11ptsCenter">
    <w:name w:val="Body Table VF 11pts Center"/>
    <w:basedOn w:val="BodyTableVF11pts"/>
    <w:rsid w:val="00C05CFF"/>
    <w:pPr>
      <w:jc w:val="center"/>
    </w:pPr>
  </w:style>
  <w:style w:type="paragraph" w:customStyle="1" w:styleId="BodyTableVF10ptsCenter">
    <w:name w:val="Body Table VF 10pts Center"/>
    <w:basedOn w:val="BodyTableVF10pts"/>
    <w:rsid w:val="005D48D6"/>
    <w:pPr>
      <w:jc w:val="center"/>
    </w:pPr>
  </w:style>
  <w:style w:type="paragraph" w:customStyle="1" w:styleId="BodyTableVF08ptsCenter">
    <w:name w:val="Body Table VF 08pts Center"/>
    <w:basedOn w:val="BodyTableVF08pts"/>
    <w:rsid w:val="005D48D6"/>
    <w:pPr>
      <w:jc w:val="center"/>
    </w:pPr>
  </w:style>
  <w:style w:type="paragraph" w:customStyle="1" w:styleId="BodyTableVF09ptsCenter">
    <w:name w:val="Body Table VF 09pts Center"/>
    <w:basedOn w:val="BodyTableVF09pts"/>
    <w:rsid w:val="00704907"/>
    <w:pPr>
      <w:jc w:val="center"/>
    </w:pPr>
  </w:style>
  <w:style w:type="paragraph" w:customStyle="1" w:styleId="TitleRowVF11ptsItalic">
    <w:name w:val="Title Row VF 11pts Italic"/>
    <w:basedOn w:val="BodyTableVF11pts"/>
    <w:rsid w:val="00340DC5"/>
    <w:pPr>
      <w:jc w:val="left"/>
    </w:pPr>
    <w:rPr>
      <w:i/>
    </w:rPr>
  </w:style>
  <w:style w:type="table" w:styleId="TableGrid">
    <w:name w:val="Table Grid"/>
    <w:basedOn w:val="TableNormal"/>
    <w:rsid w:val="005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RowVF10ptsItalic">
    <w:name w:val="Title Row VF 10pts Italic"/>
    <w:basedOn w:val="BodyTableVF10pts"/>
    <w:rsid w:val="001970F8"/>
    <w:pPr>
      <w:jc w:val="left"/>
    </w:pPr>
    <w:rPr>
      <w:i/>
    </w:rPr>
  </w:style>
  <w:style w:type="paragraph" w:customStyle="1" w:styleId="TitleRowVF08ptsItalic">
    <w:name w:val="Title Row VF 08pts Italic"/>
    <w:basedOn w:val="BodyTableVF08pts"/>
    <w:rsid w:val="00FE3B34"/>
    <w:pPr>
      <w:jc w:val="left"/>
    </w:pPr>
    <w:rPr>
      <w:i/>
    </w:rPr>
  </w:style>
  <w:style w:type="paragraph" w:customStyle="1" w:styleId="TitleRowVF09ptsItalic">
    <w:name w:val="Title Row VF 09pts Italic"/>
    <w:basedOn w:val="BodyTableVF09pts"/>
    <w:rsid w:val="00575EEE"/>
    <w:pPr>
      <w:jc w:val="left"/>
    </w:pPr>
    <w:rPr>
      <w:i/>
    </w:rPr>
  </w:style>
  <w:style w:type="paragraph" w:customStyle="1" w:styleId="TitleRowVF10ptsBold">
    <w:name w:val="Title Row VF 10pts Bold"/>
    <w:basedOn w:val="TitleRowVF10ptsItalic"/>
    <w:rsid w:val="00575EEE"/>
    <w:rPr>
      <w:b/>
      <w:i w:val="0"/>
    </w:rPr>
  </w:style>
  <w:style w:type="paragraph" w:customStyle="1" w:styleId="TitleRowVF11ptsBold">
    <w:name w:val="Title Row VF 11pts Bold"/>
    <w:basedOn w:val="TitleRowVF11ptsItalic"/>
    <w:rsid w:val="00575EEE"/>
    <w:rPr>
      <w:b/>
      <w:i w:val="0"/>
    </w:rPr>
  </w:style>
  <w:style w:type="paragraph" w:customStyle="1" w:styleId="TitleRowVF08ptsBold">
    <w:name w:val="Title Row VF 08pts Bold"/>
    <w:basedOn w:val="TitleRowVF08ptsItalic"/>
    <w:rsid w:val="009C46AA"/>
    <w:rPr>
      <w:b/>
      <w:i w:val="0"/>
    </w:rPr>
  </w:style>
  <w:style w:type="paragraph" w:customStyle="1" w:styleId="TitleRowVF09ptsBold">
    <w:name w:val="Title Row VF 09pts Bold"/>
    <w:basedOn w:val="TitleRowVF09ptsItalic"/>
    <w:rsid w:val="009C46AA"/>
    <w:rPr>
      <w:b/>
      <w:i w:val="0"/>
    </w:rPr>
  </w:style>
  <w:style w:type="paragraph" w:customStyle="1" w:styleId="TitleColumnVF10ptsBold">
    <w:name w:val="Title Column VF 10pts Bold"/>
    <w:basedOn w:val="TitleRowVF10ptsBold"/>
    <w:rsid w:val="00E710ED"/>
    <w:pPr>
      <w:jc w:val="center"/>
    </w:pPr>
  </w:style>
  <w:style w:type="paragraph" w:customStyle="1" w:styleId="TitleColumnVF11ptsBold">
    <w:name w:val="Title Column VF 11pts Bold"/>
    <w:basedOn w:val="TitleRowVF11ptsBold"/>
    <w:rsid w:val="00D75269"/>
    <w:pPr>
      <w:jc w:val="center"/>
    </w:pPr>
  </w:style>
  <w:style w:type="paragraph" w:customStyle="1" w:styleId="TitleColumnVF08ptsBold">
    <w:name w:val="Title Column VF 08pts Bold"/>
    <w:basedOn w:val="TitleRowVF08ptsBold"/>
    <w:rsid w:val="00D75269"/>
  </w:style>
  <w:style w:type="paragraph" w:customStyle="1" w:styleId="TitleColumnVF09ptsBold">
    <w:name w:val="Title Column VF 09pts Bold"/>
    <w:basedOn w:val="TitleRowVF09ptsBold"/>
    <w:rsid w:val="00D75269"/>
    <w:pPr>
      <w:jc w:val="center"/>
    </w:pPr>
  </w:style>
  <w:style w:type="paragraph" w:customStyle="1" w:styleId="Parties">
    <w:name w:val="Parties"/>
    <w:basedOn w:val="Body0VF"/>
    <w:rsid w:val="00077E1B"/>
    <w:pPr>
      <w:numPr>
        <w:numId w:val="51"/>
      </w:numPr>
    </w:pPr>
  </w:style>
  <w:style w:type="paragraph" w:customStyle="1" w:styleId="Recitals">
    <w:name w:val="Recitals"/>
    <w:basedOn w:val="Body0VF"/>
    <w:rsid w:val="004276C3"/>
    <w:pPr>
      <w:numPr>
        <w:numId w:val="10"/>
      </w:numPr>
    </w:pPr>
  </w:style>
  <w:style w:type="paragraph" w:customStyle="1" w:styleId="BodyHeaderVF">
    <w:name w:val="Body Header VF"/>
    <w:basedOn w:val="BodyTableVF10pts"/>
    <w:rsid w:val="00AA5C9C"/>
    <w:pPr>
      <w:spacing w:line="240" w:lineRule="auto"/>
    </w:pPr>
  </w:style>
  <w:style w:type="paragraph" w:customStyle="1" w:styleId="TitleHeaderVF">
    <w:name w:val="Title Header VF"/>
    <w:basedOn w:val="TitleRowVF10ptsBold"/>
    <w:rsid w:val="00AA5C9C"/>
    <w:pPr>
      <w:spacing w:line="240" w:lineRule="auto"/>
    </w:pPr>
  </w:style>
  <w:style w:type="paragraph" w:customStyle="1" w:styleId="PartiesSchedule">
    <w:name w:val="Parties Schedule"/>
    <w:basedOn w:val="Body0VF"/>
    <w:rsid w:val="00764BF6"/>
    <w:pPr>
      <w:numPr>
        <w:numId w:val="28"/>
      </w:numPr>
      <w:tabs>
        <w:tab w:val="clear" w:pos="360"/>
        <w:tab w:val="left" w:pos="720"/>
      </w:tabs>
      <w:ind w:left="720" w:hanging="720"/>
    </w:pPr>
  </w:style>
  <w:style w:type="paragraph" w:customStyle="1" w:styleId="RecitalsSchedule">
    <w:name w:val="Recitals Schedule"/>
    <w:basedOn w:val="Body0VF"/>
    <w:rsid w:val="00696F00"/>
    <w:pPr>
      <w:numPr>
        <w:numId w:val="12"/>
      </w:numPr>
    </w:pPr>
  </w:style>
  <w:style w:type="paragraph" w:customStyle="1" w:styleId="Schedule1List0VF">
    <w:name w:val="Schedule (1) List 0 VF"/>
    <w:basedOn w:val="Body0VF"/>
    <w:rsid w:val="00696F00"/>
    <w:pPr>
      <w:numPr>
        <w:numId w:val="13"/>
      </w:numPr>
    </w:pPr>
  </w:style>
  <w:style w:type="paragraph" w:customStyle="1" w:styleId="Schedule1List1VF">
    <w:name w:val="Schedule (1) List 1 VF"/>
    <w:basedOn w:val="Body0VF"/>
    <w:rsid w:val="002143F4"/>
    <w:pPr>
      <w:numPr>
        <w:numId w:val="14"/>
      </w:numPr>
      <w:tabs>
        <w:tab w:val="clear" w:pos="720"/>
        <w:tab w:val="left" w:pos="1440"/>
      </w:tabs>
      <w:ind w:left="1440"/>
    </w:pPr>
  </w:style>
  <w:style w:type="paragraph" w:customStyle="1" w:styleId="Schedule1List2VF">
    <w:name w:val="Schedule (1) List 2 VF"/>
    <w:basedOn w:val="Body0VF"/>
    <w:rsid w:val="002143F4"/>
    <w:pPr>
      <w:numPr>
        <w:numId w:val="15"/>
      </w:numPr>
      <w:tabs>
        <w:tab w:val="clear" w:pos="720"/>
        <w:tab w:val="left" w:pos="2160"/>
      </w:tabs>
      <w:ind w:left="2160"/>
    </w:pPr>
  </w:style>
  <w:style w:type="paragraph" w:customStyle="1" w:styleId="Schedule1List3VF">
    <w:name w:val="Schedule (1) List 3 VF"/>
    <w:basedOn w:val="Body0VF"/>
    <w:rsid w:val="002143F4"/>
    <w:pPr>
      <w:numPr>
        <w:numId w:val="16"/>
      </w:numPr>
      <w:tabs>
        <w:tab w:val="clear" w:pos="720"/>
        <w:tab w:val="left" w:pos="2880"/>
      </w:tabs>
      <w:ind w:left="2880"/>
    </w:pPr>
  </w:style>
  <w:style w:type="paragraph" w:customStyle="1" w:styleId="Schedule1List4VF">
    <w:name w:val="Schedule (1) List 4 VF"/>
    <w:basedOn w:val="Body0VF"/>
    <w:rsid w:val="002143F4"/>
    <w:pPr>
      <w:numPr>
        <w:numId w:val="17"/>
      </w:numPr>
      <w:tabs>
        <w:tab w:val="clear" w:pos="720"/>
        <w:tab w:val="left" w:pos="3600"/>
      </w:tabs>
      <w:ind w:left="3600"/>
    </w:pPr>
  </w:style>
  <w:style w:type="paragraph" w:customStyle="1" w:styleId="Schedule1List5VF">
    <w:name w:val="Schedule (1) List 5 VF"/>
    <w:basedOn w:val="Body0VF"/>
    <w:rsid w:val="002143F4"/>
    <w:pPr>
      <w:numPr>
        <w:numId w:val="18"/>
      </w:numPr>
      <w:tabs>
        <w:tab w:val="clear" w:pos="720"/>
        <w:tab w:val="left" w:pos="4320"/>
      </w:tabs>
      <w:ind w:left="4320"/>
    </w:pPr>
  </w:style>
  <w:style w:type="paragraph" w:customStyle="1" w:styleId="ScheduleaList0VF">
    <w:name w:val="Schedule (a) List 0 VF"/>
    <w:basedOn w:val="Body0VF"/>
    <w:rsid w:val="00976062"/>
    <w:pPr>
      <w:numPr>
        <w:numId w:val="19"/>
      </w:numPr>
    </w:pPr>
  </w:style>
  <w:style w:type="paragraph" w:customStyle="1" w:styleId="ScheduleaList1VF">
    <w:name w:val="Schedule (a) List 1 VF"/>
    <w:basedOn w:val="Body0VF"/>
    <w:rsid w:val="00976062"/>
    <w:pPr>
      <w:numPr>
        <w:numId w:val="20"/>
      </w:numPr>
      <w:tabs>
        <w:tab w:val="clear" w:pos="720"/>
        <w:tab w:val="left" w:pos="1440"/>
      </w:tabs>
      <w:ind w:left="1440"/>
    </w:pPr>
  </w:style>
  <w:style w:type="paragraph" w:customStyle="1" w:styleId="ScheduleaList2VF">
    <w:name w:val="Schedule (a) List 2 VF"/>
    <w:basedOn w:val="Body0VF"/>
    <w:rsid w:val="00976062"/>
    <w:pPr>
      <w:numPr>
        <w:numId w:val="21"/>
      </w:numPr>
      <w:tabs>
        <w:tab w:val="clear" w:pos="720"/>
        <w:tab w:val="left" w:pos="2160"/>
      </w:tabs>
      <w:ind w:left="2160"/>
    </w:pPr>
  </w:style>
  <w:style w:type="paragraph" w:customStyle="1" w:styleId="ScheduleaList3VF">
    <w:name w:val="Schedule (a) List 3 VF"/>
    <w:basedOn w:val="Body0VF"/>
    <w:rsid w:val="00976062"/>
    <w:pPr>
      <w:numPr>
        <w:numId w:val="22"/>
      </w:numPr>
      <w:tabs>
        <w:tab w:val="clear" w:pos="720"/>
        <w:tab w:val="left" w:pos="2880"/>
      </w:tabs>
      <w:ind w:left="2880"/>
    </w:pPr>
  </w:style>
  <w:style w:type="paragraph" w:customStyle="1" w:styleId="ScheduleaList4VF">
    <w:name w:val="Schedule (a) List 4 VF"/>
    <w:basedOn w:val="Body0VF"/>
    <w:rsid w:val="003512DA"/>
    <w:pPr>
      <w:numPr>
        <w:numId w:val="23"/>
      </w:numPr>
      <w:tabs>
        <w:tab w:val="clear" w:pos="720"/>
        <w:tab w:val="left" w:pos="3600"/>
      </w:tabs>
      <w:ind w:left="3600"/>
    </w:pPr>
  </w:style>
  <w:style w:type="paragraph" w:customStyle="1" w:styleId="ScheduleaList5VF0">
    <w:name w:val="Schedule (a) List 5 VF"/>
    <w:basedOn w:val="Body0VF"/>
    <w:rsid w:val="003512DA"/>
    <w:pPr>
      <w:numPr>
        <w:numId w:val="24"/>
      </w:numPr>
      <w:tabs>
        <w:tab w:val="clear" w:pos="720"/>
        <w:tab w:val="left" w:pos="4320"/>
      </w:tabs>
      <w:ind w:left="4320"/>
    </w:pPr>
  </w:style>
  <w:style w:type="paragraph" w:customStyle="1" w:styleId="ScheduleAList0VF0">
    <w:name w:val="Schedule (A)_List 0 VF"/>
    <w:basedOn w:val="Body0VF"/>
    <w:rsid w:val="002143F4"/>
    <w:pPr>
      <w:numPr>
        <w:numId w:val="25"/>
      </w:numPr>
    </w:pPr>
  </w:style>
  <w:style w:type="paragraph" w:customStyle="1" w:styleId="ScheduleAList1VF0">
    <w:name w:val="Schedule (A)_List 1 VF"/>
    <w:basedOn w:val="Body0VF"/>
    <w:rsid w:val="009549DE"/>
    <w:pPr>
      <w:numPr>
        <w:numId w:val="26"/>
      </w:numPr>
      <w:tabs>
        <w:tab w:val="clear" w:pos="720"/>
        <w:tab w:val="left" w:pos="1440"/>
      </w:tabs>
      <w:ind w:left="1440"/>
    </w:pPr>
  </w:style>
  <w:style w:type="paragraph" w:customStyle="1" w:styleId="ScheduleAList2VF0">
    <w:name w:val="Schedule (A)_List 2 VF"/>
    <w:basedOn w:val="Body0VF"/>
    <w:rsid w:val="009549DE"/>
    <w:pPr>
      <w:numPr>
        <w:numId w:val="27"/>
      </w:numPr>
      <w:tabs>
        <w:tab w:val="clear" w:pos="720"/>
        <w:tab w:val="left" w:pos="2160"/>
      </w:tabs>
      <w:ind w:left="2160"/>
    </w:pPr>
  </w:style>
  <w:style w:type="paragraph" w:customStyle="1" w:styleId="ScheduleAList3VF0">
    <w:name w:val="Schedule (A)_List 3 VF"/>
    <w:basedOn w:val="Body0VF"/>
    <w:rsid w:val="00980F29"/>
    <w:pPr>
      <w:numPr>
        <w:numId w:val="29"/>
      </w:numPr>
      <w:tabs>
        <w:tab w:val="clear" w:pos="720"/>
        <w:tab w:val="left" w:pos="2880"/>
      </w:tabs>
      <w:ind w:left="2880"/>
    </w:pPr>
  </w:style>
  <w:style w:type="paragraph" w:customStyle="1" w:styleId="ScheduleAList4VF0">
    <w:name w:val="Schedule (A)_List 4 VF"/>
    <w:basedOn w:val="Body0VF"/>
    <w:rsid w:val="00980F29"/>
    <w:pPr>
      <w:numPr>
        <w:numId w:val="30"/>
      </w:numPr>
      <w:tabs>
        <w:tab w:val="clear" w:pos="720"/>
        <w:tab w:val="left" w:pos="3600"/>
      </w:tabs>
      <w:ind w:left="3600"/>
    </w:pPr>
  </w:style>
  <w:style w:type="paragraph" w:customStyle="1" w:styleId="ScheduleAList5VF">
    <w:name w:val="Schedule (A)_List 5 VF"/>
    <w:basedOn w:val="Body0VF"/>
    <w:rsid w:val="00980F29"/>
    <w:pPr>
      <w:numPr>
        <w:numId w:val="31"/>
      </w:numPr>
      <w:tabs>
        <w:tab w:val="clear" w:pos="720"/>
        <w:tab w:val="left" w:pos="4320"/>
      </w:tabs>
      <w:ind w:left="4320"/>
    </w:pPr>
  </w:style>
  <w:style w:type="paragraph" w:customStyle="1" w:styleId="ScheduleiList0VF">
    <w:name w:val="Schedule (i) List 0 VF"/>
    <w:basedOn w:val="Body0VF"/>
    <w:rsid w:val="00F84EE8"/>
    <w:pPr>
      <w:numPr>
        <w:numId w:val="32"/>
      </w:numPr>
    </w:pPr>
  </w:style>
  <w:style w:type="paragraph" w:customStyle="1" w:styleId="ScheduleiList1VF">
    <w:name w:val="Schedule (i) List 1 VF"/>
    <w:basedOn w:val="Body0VF"/>
    <w:rsid w:val="00F84EE8"/>
    <w:pPr>
      <w:numPr>
        <w:numId w:val="33"/>
      </w:numPr>
      <w:tabs>
        <w:tab w:val="clear" w:pos="720"/>
        <w:tab w:val="left" w:pos="1440"/>
      </w:tabs>
      <w:ind w:left="1440"/>
    </w:pPr>
  </w:style>
  <w:style w:type="paragraph" w:customStyle="1" w:styleId="ScheduleiList2VF">
    <w:name w:val="Schedule (i) List 2 VF"/>
    <w:basedOn w:val="Body0VF"/>
    <w:rsid w:val="00F84EE8"/>
    <w:pPr>
      <w:numPr>
        <w:numId w:val="34"/>
      </w:numPr>
      <w:tabs>
        <w:tab w:val="clear" w:pos="720"/>
        <w:tab w:val="left" w:pos="2160"/>
      </w:tabs>
      <w:ind w:left="2160"/>
    </w:pPr>
  </w:style>
  <w:style w:type="paragraph" w:customStyle="1" w:styleId="ScheduleiList3VF">
    <w:name w:val="Schedule (i) List 3 VF"/>
    <w:basedOn w:val="Body0VF"/>
    <w:rsid w:val="00F84EE8"/>
    <w:pPr>
      <w:numPr>
        <w:numId w:val="35"/>
      </w:numPr>
      <w:tabs>
        <w:tab w:val="clear" w:pos="720"/>
        <w:tab w:val="left" w:pos="2880"/>
      </w:tabs>
      <w:ind w:left="2880"/>
    </w:pPr>
  </w:style>
  <w:style w:type="paragraph" w:customStyle="1" w:styleId="ScheduleiList4VF">
    <w:name w:val="Schedule (i) List 4 VF"/>
    <w:basedOn w:val="Body0VF"/>
    <w:rsid w:val="00F84EE8"/>
    <w:pPr>
      <w:numPr>
        <w:numId w:val="36"/>
      </w:numPr>
      <w:tabs>
        <w:tab w:val="clear" w:pos="720"/>
        <w:tab w:val="left" w:pos="3600"/>
      </w:tabs>
      <w:ind w:left="3600"/>
    </w:pPr>
  </w:style>
  <w:style w:type="paragraph" w:customStyle="1" w:styleId="ScheduleiList5VF">
    <w:name w:val="Schedule (i) List 5 VF"/>
    <w:basedOn w:val="Body0VF"/>
    <w:rsid w:val="00F84EE8"/>
    <w:pPr>
      <w:numPr>
        <w:numId w:val="37"/>
      </w:numPr>
      <w:tabs>
        <w:tab w:val="clear" w:pos="720"/>
        <w:tab w:val="left" w:pos="4320"/>
      </w:tabs>
      <w:ind w:left="4320"/>
    </w:pPr>
  </w:style>
  <w:style w:type="paragraph" w:customStyle="1" w:styleId="ScheduleIList0VF0">
    <w:name w:val="Schedule (I)_List 0 VF"/>
    <w:basedOn w:val="Body0VF"/>
    <w:rsid w:val="00A8663D"/>
    <w:pPr>
      <w:numPr>
        <w:numId w:val="38"/>
      </w:numPr>
    </w:pPr>
  </w:style>
  <w:style w:type="paragraph" w:customStyle="1" w:styleId="ScheduleIList1VF0">
    <w:name w:val="Schedule (I)_List 1 VF"/>
    <w:basedOn w:val="Body0VF"/>
    <w:rsid w:val="00A8663D"/>
    <w:pPr>
      <w:numPr>
        <w:numId w:val="39"/>
      </w:numPr>
      <w:tabs>
        <w:tab w:val="clear" w:pos="720"/>
        <w:tab w:val="left" w:pos="1440"/>
      </w:tabs>
      <w:ind w:left="1440"/>
    </w:pPr>
  </w:style>
  <w:style w:type="paragraph" w:customStyle="1" w:styleId="ScheduleIList2VF0">
    <w:name w:val="Schedule (I)_List 2 VF"/>
    <w:basedOn w:val="Body0VF"/>
    <w:rsid w:val="00A8663D"/>
    <w:pPr>
      <w:numPr>
        <w:numId w:val="40"/>
      </w:numPr>
      <w:tabs>
        <w:tab w:val="clear" w:pos="720"/>
        <w:tab w:val="left" w:pos="2160"/>
      </w:tabs>
      <w:ind w:left="2160"/>
    </w:pPr>
  </w:style>
  <w:style w:type="paragraph" w:customStyle="1" w:styleId="ScheduleIList3VF0">
    <w:name w:val="Schedule (I)_List 3 VF"/>
    <w:basedOn w:val="Body0VF"/>
    <w:rsid w:val="00744894"/>
    <w:pPr>
      <w:numPr>
        <w:numId w:val="41"/>
      </w:numPr>
      <w:tabs>
        <w:tab w:val="clear" w:pos="720"/>
        <w:tab w:val="left" w:pos="2880"/>
      </w:tabs>
      <w:ind w:left="2880"/>
    </w:pPr>
  </w:style>
  <w:style w:type="paragraph" w:customStyle="1" w:styleId="ScheduleIList4VF0">
    <w:name w:val="Schedule (I)_List 4 VF"/>
    <w:basedOn w:val="Body0VF"/>
    <w:rsid w:val="00744894"/>
    <w:pPr>
      <w:numPr>
        <w:numId w:val="42"/>
      </w:numPr>
      <w:tabs>
        <w:tab w:val="clear" w:pos="720"/>
        <w:tab w:val="left" w:pos="3600"/>
      </w:tabs>
      <w:ind w:left="3600"/>
    </w:pPr>
  </w:style>
  <w:style w:type="paragraph" w:customStyle="1" w:styleId="ScheduleIList5VF0">
    <w:name w:val="Schedule (I)_List 5 VF"/>
    <w:basedOn w:val="Body0VF"/>
    <w:rsid w:val="00744894"/>
    <w:pPr>
      <w:numPr>
        <w:numId w:val="43"/>
      </w:numPr>
      <w:tabs>
        <w:tab w:val="clear" w:pos="720"/>
        <w:tab w:val="left" w:pos="4320"/>
      </w:tabs>
      <w:ind w:left="4320"/>
    </w:pPr>
  </w:style>
  <w:style w:type="paragraph" w:customStyle="1" w:styleId="ScheduleList0VF">
    <w:name w:val="Schedule () List 0 VF"/>
    <w:basedOn w:val="Body0VF"/>
    <w:rsid w:val="00744894"/>
    <w:pPr>
      <w:numPr>
        <w:numId w:val="44"/>
      </w:numPr>
    </w:pPr>
  </w:style>
  <w:style w:type="paragraph" w:customStyle="1" w:styleId="ScheduleList1VF">
    <w:name w:val="Schedule () List 1 VF"/>
    <w:basedOn w:val="Body0VF"/>
    <w:rsid w:val="00744894"/>
    <w:pPr>
      <w:numPr>
        <w:numId w:val="45"/>
      </w:numPr>
      <w:tabs>
        <w:tab w:val="clear" w:pos="720"/>
        <w:tab w:val="left" w:pos="1440"/>
      </w:tabs>
      <w:ind w:left="1440"/>
    </w:pPr>
  </w:style>
  <w:style w:type="paragraph" w:customStyle="1" w:styleId="ScheduleList2VF">
    <w:name w:val="Schedule () List 2 VF"/>
    <w:basedOn w:val="Body0VF"/>
    <w:rsid w:val="00744894"/>
    <w:pPr>
      <w:numPr>
        <w:numId w:val="46"/>
      </w:numPr>
      <w:tabs>
        <w:tab w:val="clear" w:pos="720"/>
        <w:tab w:val="left" w:pos="2160"/>
      </w:tabs>
      <w:ind w:left="2160"/>
    </w:pPr>
  </w:style>
  <w:style w:type="paragraph" w:customStyle="1" w:styleId="ScheduleList3VF">
    <w:name w:val="Schedule () List 3 VF"/>
    <w:basedOn w:val="Body0VF"/>
    <w:rsid w:val="00744894"/>
    <w:pPr>
      <w:numPr>
        <w:numId w:val="47"/>
      </w:numPr>
      <w:tabs>
        <w:tab w:val="clear" w:pos="720"/>
        <w:tab w:val="left" w:pos="2880"/>
      </w:tabs>
      <w:ind w:left="2880"/>
    </w:pPr>
  </w:style>
  <w:style w:type="paragraph" w:customStyle="1" w:styleId="ScheduleList4VF">
    <w:name w:val="Schedule () List 4 VF"/>
    <w:basedOn w:val="Body0VF"/>
    <w:rsid w:val="00744894"/>
    <w:pPr>
      <w:numPr>
        <w:numId w:val="48"/>
      </w:numPr>
      <w:tabs>
        <w:tab w:val="clear" w:pos="720"/>
        <w:tab w:val="left" w:pos="3600"/>
      </w:tabs>
      <w:ind w:left="3600"/>
    </w:pPr>
  </w:style>
  <w:style w:type="paragraph" w:customStyle="1" w:styleId="ScheduleList5VF">
    <w:name w:val="Schedule () List 5 VF"/>
    <w:basedOn w:val="Body0VF"/>
    <w:rsid w:val="00744894"/>
    <w:pPr>
      <w:numPr>
        <w:numId w:val="49"/>
      </w:numPr>
      <w:tabs>
        <w:tab w:val="clear" w:pos="720"/>
        <w:tab w:val="left" w:pos="4320"/>
      </w:tabs>
      <w:ind w:left="4320"/>
    </w:pPr>
  </w:style>
  <w:style w:type="paragraph" w:customStyle="1" w:styleId="Arbitraj">
    <w:name w:val="Arbitraj"/>
    <w:basedOn w:val="Body0VF"/>
    <w:rsid w:val="00036C93"/>
    <w:pPr>
      <w:numPr>
        <w:numId w:val="9"/>
      </w:numPr>
    </w:pPr>
  </w:style>
  <w:style w:type="paragraph" w:customStyle="1" w:styleId="ArbitrajSchedule">
    <w:name w:val="Arbitraj Schedule"/>
    <w:basedOn w:val="Body0VF"/>
    <w:rsid w:val="00C02083"/>
    <w:pPr>
      <w:numPr>
        <w:numId w:val="50"/>
      </w:numPr>
    </w:pPr>
  </w:style>
  <w:style w:type="table" w:customStyle="1" w:styleId="TableVF">
    <w:name w:val="Table VF"/>
    <w:basedOn w:val="TableNormal"/>
    <w:rsid w:val="00040453"/>
    <w:tblPr>
      <w:tblBorders>
        <w:insideH w:val="single" w:sz="4" w:space="0" w:color="11487E"/>
      </w:tblBorders>
    </w:tblPr>
    <w:tblStylePr w:type="firstRow">
      <w:pPr>
        <w:jc w:val="center"/>
      </w:pPr>
      <w:rPr>
        <w:rFonts w:ascii="Times New Roman" w:hAnsi="Times New Roman"/>
        <w:b/>
        <w:color w:val="FFFFFF"/>
        <w:sz w:val="22"/>
      </w:rPr>
      <w:tblPr/>
      <w:tcPr>
        <w:shd w:val="clear" w:color="auto" w:fill="11487E"/>
      </w:tcPr>
    </w:tblStylePr>
  </w:style>
  <w:style w:type="character" w:customStyle="1" w:styleId="Body0VFChar">
    <w:name w:val="Body 0 VF Char"/>
    <w:link w:val="Body0VF"/>
    <w:rsid w:val="00433F47"/>
    <w:rPr>
      <w:sz w:val="22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433F47"/>
    <w:rPr>
      <w:sz w:val="20"/>
      <w:szCs w:val="20"/>
    </w:rPr>
  </w:style>
  <w:style w:type="character" w:styleId="FootnoteReference">
    <w:name w:val="footnote reference"/>
    <w:semiHidden/>
    <w:rsid w:val="00433F47"/>
    <w:rPr>
      <w:vertAlign w:val="superscript"/>
    </w:rPr>
  </w:style>
  <w:style w:type="character" w:customStyle="1" w:styleId="FootnoteTextChar">
    <w:name w:val="Footnote Text Char"/>
    <w:link w:val="FootnoteText"/>
    <w:rsid w:val="00433F47"/>
    <w:rPr>
      <w:lang w:val="en-US" w:eastAsia="en-US" w:bidi="ar-SA"/>
    </w:rPr>
  </w:style>
  <w:style w:type="character" w:styleId="FollowedHyperlink">
    <w:name w:val="FollowedHyperlink"/>
    <w:rsid w:val="00035542"/>
    <w:rPr>
      <w:color w:val="800080"/>
      <w:u w:val="single"/>
    </w:rPr>
  </w:style>
  <w:style w:type="character" w:styleId="Hyperlink">
    <w:name w:val="Hyperlink"/>
    <w:rsid w:val="00815342"/>
    <w:rPr>
      <w:color w:val="0000FF"/>
      <w:u w:val="single"/>
    </w:rPr>
  </w:style>
  <w:style w:type="paragraph" w:customStyle="1" w:styleId="body0vf0">
    <w:name w:val="body0vf"/>
    <w:basedOn w:val="Normal"/>
    <w:rsid w:val="0078001D"/>
    <w:pPr>
      <w:spacing w:after="180" w:line="288" w:lineRule="auto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AA25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B5E"/>
  </w:style>
  <w:style w:type="paragraph" w:styleId="CommentSubject">
    <w:name w:val="annotation subject"/>
    <w:basedOn w:val="CommentText"/>
    <w:next w:val="CommentText"/>
    <w:link w:val="CommentSubjectChar"/>
    <w:rsid w:val="00535B5E"/>
    <w:rPr>
      <w:b/>
      <w:bCs/>
    </w:rPr>
  </w:style>
  <w:style w:type="character" w:customStyle="1" w:styleId="CommentSubjectChar">
    <w:name w:val="Comment Subject Char"/>
    <w:link w:val="CommentSubject"/>
    <w:rsid w:val="00535B5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1556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xana.negutu@vf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63AE3930A4847965AAFFE718A4162" ma:contentTypeVersion="11" ma:contentTypeDescription="Create a new document." ma:contentTypeScope="" ma:versionID="ecfb64517e67c5fdd87cf7c8e64ac8e5">
  <xsd:schema xmlns:xsd="http://www.w3.org/2001/XMLSchema" xmlns:xs="http://www.w3.org/2001/XMLSchema" xmlns:p="http://schemas.microsoft.com/office/2006/metadata/properties" xmlns:ns3="963b72ae-96b1-404f-b895-2c519953a254" xmlns:ns4="01a69046-a264-4df2-af8f-5ca97263407c" targetNamespace="http://schemas.microsoft.com/office/2006/metadata/properties" ma:root="true" ma:fieldsID="60f0e95042d06910ed3a3db673ae585d" ns3:_="" ns4:_="">
    <xsd:import namespace="963b72ae-96b1-404f-b895-2c519953a254"/>
    <xsd:import namespace="01a69046-a264-4df2-af8f-5ca97263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72ae-96b1-404f-b895-2c519953a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69046-a264-4df2-af8f-5ca972634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986A-3E1F-408D-9C67-752C6FA9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72ae-96b1-404f-b895-2c519953a254"/>
    <ds:schemaRef ds:uri="01a69046-a264-4df2-af8f-5ca97263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C6CA-C552-43EB-B255-637FF62B1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66F70-BBD8-4D12-96F6-1C0CE45DE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B5633-7BB3-46BF-A6F4-A3BD9FE1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Despăgubiri de aproape 1 milion EUR acordate în cadrul unei acțiuni follow on în materie de concurență</vt:lpstr>
    </vt:vector>
  </TitlesOfParts>
  <Company/>
  <LinksUpToDate>false</LinksUpToDate>
  <CharactersWithSpaces>10016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mailto:roxana.negutu@vf.ro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Despăgubiri de aproape 1 milion EUR acordate în cadrul unei acțiuni follow on în materie de concurență</dc:title>
  <dc:subject/>
  <dc:creator>Georgiana Badescu</dc:creator>
  <cp:keywords/>
  <cp:lastModifiedBy>Codrina Apostol</cp:lastModifiedBy>
  <cp:revision>12</cp:revision>
  <cp:lastPrinted>2022-04-13T09:49:00Z</cp:lastPrinted>
  <dcterms:created xsi:type="dcterms:W3CDTF">2022-04-13T10:13:00Z</dcterms:created>
  <dcterms:modified xsi:type="dcterms:W3CDTF">2022-04-13T11:46:00Z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0x0101005E663AE3930A4847965AAFFE718A4162</vt:lpwstr>
  </property>
</Properties>
</file>