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00860C43" w:rsidR="000A30C3" w:rsidRPr="00BF3CC1" w:rsidRDefault="00D14D17"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66A90B62" w:rsidR="000A30C3" w:rsidRPr="00BF3CC1" w:rsidRDefault="00370D92" w:rsidP="00650B62">
            <w:pPr>
              <w:pStyle w:val="EYDocumentpromptsbold"/>
              <w:rPr>
                <w:rFonts w:ascii="Arial" w:hAnsi="Arial" w:cs="Arial"/>
                <w:highlight w:val="yellow"/>
              </w:rPr>
            </w:pPr>
            <w:r>
              <w:rPr>
                <w:rFonts w:ascii="Arial" w:hAnsi="Arial" w:cs="Arial"/>
              </w:rPr>
              <w:t xml:space="preserve"> </w:t>
            </w:r>
            <w:r w:rsidR="009E31BD">
              <w:rPr>
                <w:rFonts w:ascii="Arial" w:hAnsi="Arial" w:cs="Arial"/>
              </w:rPr>
              <w:t>12</w:t>
            </w:r>
            <w:r w:rsidR="00724414">
              <w:rPr>
                <w:rFonts w:ascii="Arial" w:hAnsi="Arial" w:cs="Arial"/>
              </w:rPr>
              <w:t xml:space="preserve"> </w:t>
            </w:r>
            <w:r w:rsidR="00F067E1">
              <w:rPr>
                <w:rFonts w:ascii="Arial" w:hAnsi="Arial" w:cs="Arial"/>
              </w:rPr>
              <w:t>april</w:t>
            </w:r>
            <w:r w:rsidR="000A30C3">
              <w:rPr>
                <w:rFonts w:ascii="Arial" w:hAnsi="Arial" w:cs="Arial"/>
              </w:rPr>
              <w:t>ie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9828F9"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9F6FB0" w:rsidRDefault="00A37BE0" w:rsidP="000A30C3">
      <w:pPr>
        <w:pStyle w:val="EYBodytextwithparaspace"/>
        <w:spacing w:after="0" w:line="240" w:lineRule="auto"/>
        <w:contextualSpacing/>
        <w:rPr>
          <w:rFonts w:cs="Arial"/>
          <w:b/>
          <w:bCs/>
          <w:sz w:val="28"/>
          <w:szCs w:val="28"/>
        </w:rPr>
      </w:pPr>
    </w:p>
    <w:p w14:paraId="5CB6A286" w14:textId="4ECBB471" w:rsidR="009F6FB0" w:rsidRDefault="00B51B49" w:rsidP="000402A8">
      <w:pPr>
        <w:jc w:val="both"/>
        <w:rPr>
          <w:rFonts w:cstheme="minorHAnsi"/>
          <w:b/>
          <w:bCs/>
          <w:sz w:val="28"/>
          <w:szCs w:val="28"/>
        </w:rPr>
      </w:pPr>
      <w:r w:rsidRPr="00B51B49">
        <w:rPr>
          <w:rFonts w:cstheme="minorHAnsi"/>
          <w:b/>
          <w:bCs/>
          <w:sz w:val="28"/>
          <w:szCs w:val="28"/>
        </w:rPr>
        <w:t>Amenzi pentru nedepunere</w:t>
      </w:r>
      <w:r w:rsidR="009E31BD">
        <w:rPr>
          <w:rFonts w:cstheme="minorHAnsi"/>
          <w:b/>
          <w:bCs/>
          <w:sz w:val="28"/>
          <w:szCs w:val="28"/>
        </w:rPr>
        <w:t>a</w:t>
      </w:r>
      <w:r w:rsidRPr="00B51B49">
        <w:rPr>
          <w:rFonts w:cstheme="minorHAnsi"/>
          <w:b/>
          <w:bCs/>
          <w:sz w:val="28"/>
          <w:szCs w:val="28"/>
        </w:rPr>
        <w:t xml:space="preserve"> declarații</w:t>
      </w:r>
      <w:r w:rsidR="009E31BD">
        <w:rPr>
          <w:rFonts w:cstheme="minorHAnsi"/>
          <w:b/>
          <w:bCs/>
          <w:sz w:val="28"/>
          <w:szCs w:val="28"/>
        </w:rPr>
        <w:t>lor</w:t>
      </w:r>
      <w:r w:rsidRPr="00B51B49">
        <w:rPr>
          <w:rFonts w:cstheme="minorHAnsi"/>
          <w:b/>
          <w:bCs/>
          <w:sz w:val="28"/>
          <w:szCs w:val="28"/>
        </w:rPr>
        <w:t xml:space="preserve"> fiscale și neplata impozitelor aplicate în cadrul inspecției fiscale. Ce trebuie să știe contribuabilii</w:t>
      </w:r>
    </w:p>
    <w:p w14:paraId="11F30DF1" w14:textId="77777777" w:rsidR="00B51B49" w:rsidRDefault="00B51B49" w:rsidP="000402A8">
      <w:pPr>
        <w:jc w:val="both"/>
        <w:rPr>
          <w:rFonts w:cstheme="minorHAnsi"/>
          <w:i/>
          <w:iCs/>
          <w:sz w:val="22"/>
          <w:szCs w:val="22"/>
        </w:rPr>
      </w:pPr>
    </w:p>
    <w:p w14:paraId="1217A2AE" w14:textId="77777777" w:rsidR="009E31BD" w:rsidRDefault="000402A8" w:rsidP="000402A8">
      <w:pPr>
        <w:jc w:val="both"/>
        <w:rPr>
          <w:rFonts w:cstheme="minorHAnsi"/>
          <w:i/>
          <w:iCs/>
          <w:sz w:val="22"/>
          <w:szCs w:val="22"/>
        </w:rPr>
      </w:pPr>
      <w:r w:rsidRPr="000402A8">
        <w:rPr>
          <w:rFonts w:cstheme="minorHAnsi"/>
          <w:i/>
          <w:iCs/>
          <w:sz w:val="22"/>
          <w:szCs w:val="22"/>
        </w:rPr>
        <w:t>Autor</w:t>
      </w:r>
      <w:r w:rsidR="009E31BD">
        <w:rPr>
          <w:rFonts w:cstheme="minorHAnsi"/>
          <w:i/>
          <w:iCs/>
          <w:sz w:val="22"/>
          <w:szCs w:val="22"/>
        </w:rPr>
        <w:t>i</w:t>
      </w:r>
      <w:r w:rsidRPr="000402A8">
        <w:rPr>
          <w:rFonts w:cstheme="minorHAnsi"/>
          <w:i/>
          <w:iCs/>
          <w:sz w:val="22"/>
          <w:szCs w:val="22"/>
        </w:rPr>
        <w:t xml:space="preserve">: </w:t>
      </w:r>
    </w:p>
    <w:p w14:paraId="2984E853" w14:textId="2FC89992" w:rsidR="000402A8" w:rsidRDefault="00B51B49" w:rsidP="000402A8">
      <w:pPr>
        <w:jc w:val="both"/>
        <w:rPr>
          <w:rFonts w:cstheme="minorHAnsi"/>
          <w:i/>
          <w:iCs/>
          <w:sz w:val="22"/>
          <w:szCs w:val="22"/>
        </w:rPr>
      </w:pPr>
      <w:r>
        <w:rPr>
          <w:rFonts w:cstheme="minorHAnsi"/>
          <w:i/>
          <w:iCs/>
          <w:sz w:val="22"/>
          <w:szCs w:val="22"/>
        </w:rPr>
        <w:t>Răzvan Brătilă</w:t>
      </w:r>
      <w:r w:rsidR="000402A8" w:rsidRPr="000402A8">
        <w:rPr>
          <w:rFonts w:cstheme="minorHAnsi"/>
          <w:i/>
          <w:iCs/>
          <w:sz w:val="22"/>
          <w:szCs w:val="22"/>
        </w:rPr>
        <w:t xml:space="preserve">, </w:t>
      </w:r>
      <w:r w:rsidR="00B17C13">
        <w:rPr>
          <w:rFonts w:cstheme="minorHAnsi"/>
          <w:i/>
          <w:iCs/>
          <w:sz w:val="22"/>
          <w:szCs w:val="22"/>
        </w:rPr>
        <w:t>Avocat</w:t>
      </w:r>
      <w:r w:rsidR="000402A8" w:rsidRPr="000402A8">
        <w:rPr>
          <w:rFonts w:cstheme="minorHAnsi"/>
          <w:i/>
          <w:iCs/>
          <w:sz w:val="22"/>
          <w:szCs w:val="22"/>
        </w:rPr>
        <w:t>, Băncilă Diaconu și Asociații</w:t>
      </w:r>
    </w:p>
    <w:p w14:paraId="3DB83DE5" w14:textId="0626CAC9" w:rsidR="009E31BD" w:rsidRDefault="009E31BD" w:rsidP="000402A8">
      <w:pPr>
        <w:jc w:val="both"/>
        <w:rPr>
          <w:rFonts w:cstheme="minorHAnsi"/>
          <w:i/>
          <w:iCs/>
          <w:sz w:val="22"/>
          <w:szCs w:val="22"/>
        </w:rPr>
      </w:pPr>
      <w:r>
        <w:rPr>
          <w:rFonts w:cstheme="minorHAnsi"/>
          <w:i/>
          <w:iCs/>
          <w:sz w:val="22"/>
          <w:szCs w:val="22"/>
        </w:rPr>
        <w:t xml:space="preserve">Emanuel Băncilă, </w:t>
      </w:r>
      <w:r w:rsidRPr="00D426D0">
        <w:rPr>
          <w:rFonts w:cstheme="minorHAnsi"/>
          <w:i/>
          <w:iCs/>
          <w:sz w:val="22"/>
          <w:szCs w:val="22"/>
        </w:rPr>
        <w:t xml:space="preserve">coordonator Controverse </w:t>
      </w:r>
      <w:r w:rsidR="00913615">
        <w:rPr>
          <w:rFonts w:cstheme="minorHAnsi"/>
          <w:i/>
          <w:iCs/>
          <w:sz w:val="22"/>
          <w:szCs w:val="22"/>
        </w:rPr>
        <w:t>ș</w:t>
      </w:r>
      <w:r w:rsidRPr="00D426D0">
        <w:rPr>
          <w:rFonts w:cstheme="minorHAnsi"/>
          <w:i/>
          <w:iCs/>
          <w:sz w:val="22"/>
          <w:szCs w:val="22"/>
        </w:rPr>
        <w:t>i Inspec</w:t>
      </w:r>
      <w:r w:rsidR="00913615">
        <w:rPr>
          <w:rFonts w:cstheme="minorHAnsi"/>
          <w:i/>
          <w:iCs/>
          <w:sz w:val="22"/>
          <w:szCs w:val="22"/>
        </w:rPr>
        <w:t>ț</w:t>
      </w:r>
      <w:r w:rsidRPr="00D426D0">
        <w:rPr>
          <w:rFonts w:cstheme="minorHAnsi"/>
          <w:i/>
          <w:iCs/>
          <w:sz w:val="22"/>
          <w:szCs w:val="22"/>
        </w:rPr>
        <w:t>ii fiscale</w:t>
      </w:r>
      <w:r>
        <w:rPr>
          <w:rFonts w:cstheme="minorHAnsi"/>
          <w:i/>
          <w:iCs/>
          <w:sz w:val="22"/>
          <w:szCs w:val="22"/>
        </w:rPr>
        <w:t xml:space="preserve">, </w:t>
      </w:r>
      <w:r w:rsidRPr="000402A8">
        <w:rPr>
          <w:rFonts w:cstheme="minorHAnsi"/>
          <w:i/>
          <w:iCs/>
          <w:sz w:val="22"/>
          <w:szCs w:val="22"/>
        </w:rPr>
        <w:t>Băncilă Diaconu și Asociații</w:t>
      </w:r>
    </w:p>
    <w:p w14:paraId="619C9F3A" w14:textId="77777777" w:rsidR="00B35DE2" w:rsidRPr="000402A8" w:rsidRDefault="00B35DE2" w:rsidP="000402A8">
      <w:pPr>
        <w:jc w:val="both"/>
        <w:rPr>
          <w:rFonts w:cstheme="minorHAnsi"/>
          <w:i/>
          <w:iCs/>
          <w:sz w:val="22"/>
          <w:szCs w:val="22"/>
        </w:rPr>
      </w:pPr>
    </w:p>
    <w:p w14:paraId="6984416E" w14:textId="6E7DF0AF"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t>Nu de puține ori, în cadrul inspecțiilor fiscale sunt stabilite atât obligații fiscale suplimentare în sarcina contribuabililor</w:t>
      </w:r>
      <w:r w:rsidR="00EE06F9">
        <w:rPr>
          <w:rFonts w:eastAsiaTheme="minorHAnsi" w:cs="Arial"/>
          <w:bCs/>
          <w:kern w:val="12"/>
          <w:sz w:val="22"/>
          <w:szCs w:val="22"/>
        </w:rPr>
        <w:t>,</w:t>
      </w:r>
      <w:r w:rsidRPr="00EF46A2">
        <w:rPr>
          <w:rFonts w:eastAsiaTheme="minorHAnsi" w:cs="Arial"/>
          <w:bCs/>
          <w:kern w:val="12"/>
          <w:sz w:val="22"/>
          <w:szCs w:val="22"/>
        </w:rPr>
        <w:t xml:space="preserve"> dar sunt aplicate</w:t>
      </w:r>
      <w:r w:rsidR="00AF4E0F">
        <w:rPr>
          <w:rFonts w:eastAsiaTheme="minorHAnsi" w:cs="Arial"/>
          <w:bCs/>
          <w:kern w:val="12"/>
          <w:sz w:val="22"/>
          <w:szCs w:val="22"/>
        </w:rPr>
        <w:t xml:space="preserve"> şi</w:t>
      </w:r>
      <w:r w:rsidRPr="00EF46A2">
        <w:rPr>
          <w:rFonts w:eastAsiaTheme="minorHAnsi" w:cs="Arial"/>
          <w:bCs/>
          <w:kern w:val="12"/>
          <w:sz w:val="22"/>
          <w:szCs w:val="22"/>
        </w:rPr>
        <w:t xml:space="preserve"> amenzi contravenționale, pentru neîndeplinirea unor obligații declarative sau de plată. Este, însă, legală amendarea contribuabililor, mai ales în condițiile în care există un interval mare de timp (câțiva ani) între momentul neîndeplinirii obligațiilor și aplicarea amenzii? Ce pot face contribuabilii?</w:t>
      </w:r>
    </w:p>
    <w:p w14:paraId="11CF0F6D" w14:textId="77777777" w:rsidR="00EF46A2" w:rsidRPr="00EF46A2" w:rsidRDefault="00EF46A2" w:rsidP="00EF46A2">
      <w:pPr>
        <w:rPr>
          <w:rFonts w:eastAsiaTheme="minorHAnsi" w:cs="Arial"/>
          <w:bCs/>
          <w:kern w:val="12"/>
          <w:sz w:val="22"/>
          <w:szCs w:val="22"/>
        </w:rPr>
      </w:pPr>
    </w:p>
    <w:p w14:paraId="4F8F82BE" w14:textId="77D62F6F"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t>Într-un exemplu recent, un operator economic a fost amendat contravențional în urma unei inspecții fiscale cu privire la perioada 2015 – 2018</w:t>
      </w:r>
      <w:r w:rsidR="009E31BD">
        <w:rPr>
          <w:rFonts w:eastAsiaTheme="minorHAnsi" w:cs="Arial"/>
          <w:bCs/>
          <w:kern w:val="12"/>
          <w:sz w:val="22"/>
          <w:szCs w:val="22"/>
        </w:rPr>
        <w:t>,</w:t>
      </w:r>
      <w:r w:rsidRPr="00EF46A2">
        <w:rPr>
          <w:rFonts w:eastAsiaTheme="minorHAnsi" w:cs="Arial"/>
          <w:bCs/>
          <w:kern w:val="12"/>
          <w:sz w:val="22"/>
          <w:szCs w:val="22"/>
        </w:rPr>
        <w:t xml:space="preserve"> pentru nedeclararea și neplata impozitului aferent veniturilor obținute de nerezidenți. Este legală amenda primită?</w:t>
      </w:r>
    </w:p>
    <w:p w14:paraId="4F978B10" w14:textId="77777777" w:rsidR="00EF46A2" w:rsidRPr="00EF46A2" w:rsidRDefault="00EF46A2" w:rsidP="00EF46A2">
      <w:pPr>
        <w:rPr>
          <w:rFonts w:eastAsiaTheme="minorHAnsi" w:cs="Arial"/>
          <w:bCs/>
          <w:kern w:val="12"/>
          <w:sz w:val="22"/>
          <w:szCs w:val="22"/>
        </w:rPr>
      </w:pPr>
    </w:p>
    <w:p w14:paraId="03BECF11" w14:textId="6E5B44E2"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t>Pentru a răspunde la această întrebare trebuie avute în vedere două aspecte esențiale: dacă există un termen legal în cadrul căruia contribuabilul avea obligația de a îndeplini respectiva obligați</w:t>
      </w:r>
      <w:r w:rsidR="009E31BD">
        <w:rPr>
          <w:rFonts w:eastAsiaTheme="minorHAnsi" w:cs="Arial"/>
          <w:bCs/>
          <w:kern w:val="12"/>
          <w:sz w:val="22"/>
          <w:szCs w:val="22"/>
        </w:rPr>
        <w:t>e</w:t>
      </w:r>
      <w:r w:rsidRPr="00EF46A2">
        <w:rPr>
          <w:rFonts w:eastAsiaTheme="minorHAnsi" w:cs="Arial"/>
          <w:bCs/>
          <w:kern w:val="12"/>
          <w:sz w:val="22"/>
          <w:szCs w:val="22"/>
        </w:rPr>
        <w:t xml:space="preserve"> și dacă au trecut mai mult de 6 luni de la împlinirea acestui termen. Dacă răspunsul la cele două întrebări este ”da”, atunci dreptul organelor de inspecție fiscală de a amenda contravențional contribuabilul este prescris, astfel cum vom arăta în cele ce urmează.</w:t>
      </w:r>
    </w:p>
    <w:p w14:paraId="4A1A6204" w14:textId="77777777" w:rsidR="00EF46A2" w:rsidRPr="00EF46A2" w:rsidRDefault="00EF46A2" w:rsidP="00EF46A2">
      <w:pPr>
        <w:rPr>
          <w:rFonts w:eastAsiaTheme="minorHAnsi" w:cs="Arial"/>
          <w:bCs/>
          <w:kern w:val="12"/>
          <w:sz w:val="22"/>
          <w:szCs w:val="22"/>
        </w:rPr>
      </w:pPr>
    </w:p>
    <w:p w14:paraId="712F1F0C" w14:textId="77777777"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t xml:space="preserve">Baza legală pentru aplicarea amenzilor contravenționale în materie fiscală se regăsește în Titlul XI al Codului de procedură fiscală. De exemplu, potrivit articolului 336 din Codul de procedură fiscală, reprezintă contravenție fapta de neîndeplinire la termen a obligațiilor declarative prevăzute de lege, fapta de nereținere de către plătitorii obligațiilor fiscale a sumelor reprezentând impozite și contribuții cu reținere la sursă, sau fapta de neraportare a aranjamentelor transfrontaliere. În plus, cuantumul amenzilor contravenționale nu este deloc neglijabil, el fiind situat între 1.000 lei și 100.000 lei. </w:t>
      </w:r>
    </w:p>
    <w:p w14:paraId="37C70945" w14:textId="77777777" w:rsidR="00EF46A2" w:rsidRPr="00EF46A2" w:rsidRDefault="00EF46A2" w:rsidP="00EF46A2">
      <w:pPr>
        <w:rPr>
          <w:rFonts w:eastAsiaTheme="minorHAnsi" w:cs="Arial"/>
          <w:bCs/>
          <w:kern w:val="12"/>
          <w:sz w:val="22"/>
          <w:szCs w:val="22"/>
        </w:rPr>
      </w:pPr>
    </w:p>
    <w:p w14:paraId="69BB63EC" w14:textId="33B5E316"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t xml:space="preserve">Sancționarea contravențională în materie fiscală nu urmează un regim special, ci se supune acelorași reguli generale reglementate de Ordonanța Guvernului nr. 2/2001. Acestea prevăd că dreptul aplicării amenzii contravenționale se prescrie în termen de </w:t>
      </w:r>
      <w:r w:rsidR="00913615">
        <w:rPr>
          <w:rFonts w:eastAsiaTheme="minorHAnsi" w:cs="Arial"/>
          <w:bCs/>
          <w:kern w:val="12"/>
          <w:sz w:val="22"/>
          <w:szCs w:val="22"/>
        </w:rPr>
        <w:t>6</w:t>
      </w:r>
      <w:r w:rsidR="00913615" w:rsidRPr="00EF46A2">
        <w:rPr>
          <w:rFonts w:eastAsiaTheme="minorHAnsi" w:cs="Arial"/>
          <w:bCs/>
          <w:kern w:val="12"/>
          <w:sz w:val="22"/>
          <w:szCs w:val="22"/>
        </w:rPr>
        <w:t xml:space="preserve"> </w:t>
      </w:r>
      <w:r w:rsidRPr="00EF46A2">
        <w:rPr>
          <w:rFonts w:eastAsiaTheme="minorHAnsi" w:cs="Arial"/>
          <w:bCs/>
          <w:kern w:val="12"/>
          <w:sz w:val="22"/>
          <w:szCs w:val="22"/>
        </w:rPr>
        <w:t>luni de la data săvârșirii faptei, în cazul contravențiilor care se săvârșesc dintr-o dată (i.e. instantanee), respectiv în termen de 6 luni de la data încetării săvârșirii contravențiilor în cazul contravențiilor continue (i.e. contravențiile care durează în timp).</w:t>
      </w:r>
    </w:p>
    <w:p w14:paraId="54F535FE" w14:textId="77777777" w:rsidR="00EF46A2" w:rsidRPr="00EF46A2" w:rsidRDefault="00EF46A2" w:rsidP="00EF46A2">
      <w:pPr>
        <w:rPr>
          <w:rFonts w:eastAsiaTheme="minorHAnsi" w:cs="Arial"/>
          <w:bCs/>
          <w:kern w:val="12"/>
          <w:sz w:val="22"/>
          <w:szCs w:val="22"/>
        </w:rPr>
      </w:pPr>
    </w:p>
    <w:p w14:paraId="5E252245" w14:textId="2960F7F0"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lastRenderedPageBreak/>
        <w:t>Atunci când contribuabilul nu și-a îndeplinit, spre exemplu, obligația de a reține la sursă un anumit impozit, este esențial de reținut că nu ne aflăm în prezența unei contravenții continue</w:t>
      </w:r>
      <w:r w:rsidR="00343922" w:rsidRPr="00343922">
        <w:rPr>
          <w:rFonts w:eastAsiaTheme="minorHAnsi" w:cs="Arial"/>
          <w:bCs/>
          <w:kern w:val="12"/>
          <w:sz w:val="22"/>
          <w:szCs w:val="22"/>
        </w:rPr>
        <w:t>,</w:t>
      </w:r>
      <w:r w:rsidRPr="00343922">
        <w:rPr>
          <w:rFonts w:eastAsiaTheme="minorHAnsi" w:cs="Arial"/>
          <w:bCs/>
          <w:kern w:val="12"/>
          <w:sz w:val="22"/>
          <w:szCs w:val="22"/>
        </w:rPr>
        <w:t xml:space="preserve"> ci în prezența unei contravenții instantanee. Mai exact, fapta s-a epuizat atunci când s-a</w:t>
      </w:r>
      <w:r w:rsidRPr="00EF46A2">
        <w:rPr>
          <w:rFonts w:eastAsiaTheme="minorHAnsi" w:cs="Arial"/>
          <w:bCs/>
          <w:kern w:val="12"/>
          <w:sz w:val="22"/>
          <w:szCs w:val="22"/>
        </w:rPr>
        <w:t xml:space="preserve"> împlinit termenul legal până la care contribuabilul trebuia să declare și să rețină impozitul la sursă, de la acest moment curgând termenul de prescripție de 6 luni.</w:t>
      </w:r>
    </w:p>
    <w:p w14:paraId="51A09877" w14:textId="77777777" w:rsidR="00EF46A2" w:rsidRPr="00EF46A2" w:rsidRDefault="00EF46A2" w:rsidP="00EF46A2">
      <w:pPr>
        <w:rPr>
          <w:rFonts w:eastAsiaTheme="minorHAnsi" w:cs="Arial"/>
          <w:bCs/>
          <w:kern w:val="12"/>
          <w:sz w:val="22"/>
          <w:szCs w:val="22"/>
        </w:rPr>
      </w:pPr>
    </w:p>
    <w:p w14:paraId="1906008C" w14:textId="2651BBC7"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t>În exemplul nostru, lege</w:t>
      </w:r>
      <w:r w:rsidR="00343922">
        <w:rPr>
          <w:rFonts w:eastAsiaTheme="minorHAnsi" w:cs="Arial"/>
          <w:bCs/>
          <w:kern w:val="12"/>
          <w:sz w:val="22"/>
          <w:szCs w:val="22"/>
        </w:rPr>
        <w:t>a</w:t>
      </w:r>
      <w:r w:rsidRPr="00EF46A2">
        <w:rPr>
          <w:rFonts w:eastAsiaTheme="minorHAnsi" w:cs="Arial"/>
          <w:bCs/>
          <w:kern w:val="12"/>
          <w:sz w:val="22"/>
          <w:szCs w:val="22"/>
        </w:rPr>
        <w:t xml:space="preserve"> prevedea că impozitul datorat de nerezidenți se declară și </w:t>
      </w:r>
      <w:r w:rsidR="009179C9">
        <w:rPr>
          <w:rFonts w:eastAsiaTheme="minorHAnsi" w:cs="Arial"/>
          <w:bCs/>
          <w:kern w:val="12"/>
          <w:sz w:val="22"/>
          <w:szCs w:val="22"/>
        </w:rPr>
        <w:t xml:space="preserve">se </w:t>
      </w:r>
      <w:r w:rsidRPr="00EF46A2">
        <w:rPr>
          <w:rFonts w:eastAsiaTheme="minorHAnsi" w:cs="Arial"/>
          <w:bCs/>
          <w:kern w:val="12"/>
          <w:sz w:val="22"/>
          <w:szCs w:val="22"/>
        </w:rPr>
        <w:t>plătește în luna următoare celei în care s-a plătit venitul, respectiv pentru luna ianuarie, până la data de 25 februarie 2015, pentru luna februarie 2015, până la data de 25 martie 2015 ș.a.m.d. Astfel curge un termen de prescripție de 6 luni pentru fiecare lună în parte, de la data de 25 a lunii următoare celei în care era datorat venitul. Prin urmare, la sfârșitul anului 2021</w:t>
      </w:r>
      <w:r w:rsidR="009179C9">
        <w:rPr>
          <w:rFonts w:eastAsiaTheme="minorHAnsi" w:cs="Arial"/>
          <w:bCs/>
          <w:kern w:val="12"/>
          <w:sz w:val="22"/>
          <w:szCs w:val="22"/>
        </w:rPr>
        <w:t>,</w:t>
      </w:r>
      <w:r w:rsidRPr="00EF46A2">
        <w:rPr>
          <w:rFonts w:eastAsiaTheme="minorHAnsi" w:cs="Arial"/>
          <w:bCs/>
          <w:kern w:val="12"/>
          <w:sz w:val="22"/>
          <w:szCs w:val="22"/>
        </w:rPr>
        <w:t xml:space="preserve"> când contribuabilul a fost sancționat contravențional</w:t>
      </w:r>
      <w:r w:rsidR="009179C9">
        <w:rPr>
          <w:rFonts w:eastAsiaTheme="minorHAnsi" w:cs="Arial"/>
          <w:bCs/>
          <w:kern w:val="12"/>
          <w:sz w:val="22"/>
          <w:szCs w:val="22"/>
        </w:rPr>
        <w:t>,</w:t>
      </w:r>
      <w:r w:rsidRPr="00EF46A2">
        <w:rPr>
          <w:rFonts w:eastAsiaTheme="minorHAnsi" w:cs="Arial"/>
          <w:bCs/>
          <w:kern w:val="12"/>
          <w:sz w:val="22"/>
          <w:szCs w:val="22"/>
        </w:rPr>
        <w:t xml:space="preserve"> intervenise deja prescripția extinctivă cu privire la posibilitatea de a aplica amenda pentru toată perioada în discuție.</w:t>
      </w:r>
    </w:p>
    <w:p w14:paraId="164FC33E" w14:textId="77777777" w:rsidR="00EF46A2" w:rsidRPr="00EF46A2" w:rsidRDefault="00EF46A2" w:rsidP="00EF46A2">
      <w:pPr>
        <w:rPr>
          <w:rFonts w:eastAsiaTheme="minorHAnsi" w:cs="Arial"/>
          <w:bCs/>
          <w:kern w:val="12"/>
          <w:sz w:val="22"/>
          <w:szCs w:val="22"/>
        </w:rPr>
      </w:pPr>
    </w:p>
    <w:p w14:paraId="0D01E6D6" w14:textId="127EA51E"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t xml:space="preserve">Cu alte cuvinte, dacă au trecut </w:t>
      </w:r>
      <w:r w:rsidR="00913615">
        <w:rPr>
          <w:rFonts w:eastAsiaTheme="minorHAnsi" w:cs="Arial"/>
          <w:bCs/>
          <w:kern w:val="12"/>
          <w:sz w:val="22"/>
          <w:szCs w:val="22"/>
        </w:rPr>
        <w:t>6</w:t>
      </w:r>
      <w:r w:rsidR="00913615" w:rsidRPr="00EF46A2">
        <w:rPr>
          <w:rFonts w:eastAsiaTheme="minorHAnsi" w:cs="Arial"/>
          <w:bCs/>
          <w:kern w:val="12"/>
          <w:sz w:val="22"/>
          <w:szCs w:val="22"/>
        </w:rPr>
        <w:t xml:space="preserve"> </w:t>
      </w:r>
      <w:r w:rsidRPr="00EF46A2">
        <w:rPr>
          <w:rFonts w:eastAsiaTheme="minorHAnsi" w:cs="Arial"/>
          <w:bCs/>
          <w:kern w:val="12"/>
          <w:sz w:val="22"/>
          <w:szCs w:val="22"/>
        </w:rPr>
        <w:t xml:space="preserve">luni de la momentul la care contribuabilul trebuia să își îndeplinească obligația legală (lunară, semestrială, anuală etc.), acesta nu mai poate fi amendat, întrucât, așa cum arătam, depășirea termenului legal este echivalent cu stingerea dreptului organului de control de a amenda contribuabilul. </w:t>
      </w:r>
    </w:p>
    <w:p w14:paraId="1D0153E5" w14:textId="77777777" w:rsidR="00EF46A2" w:rsidRPr="00EF46A2" w:rsidRDefault="00EF46A2" w:rsidP="00EF46A2">
      <w:pPr>
        <w:rPr>
          <w:rFonts w:eastAsiaTheme="minorHAnsi" w:cs="Arial"/>
          <w:bCs/>
          <w:kern w:val="12"/>
          <w:sz w:val="22"/>
          <w:szCs w:val="22"/>
        </w:rPr>
      </w:pPr>
    </w:p>
    <w:p w14:paraId="56FC3BDA" w14:textId="7861DB7F" w:rsidR="00EF46A2" w:rsidRPr="00EF46A2" w:rsidRDefault="00EF46A2" w:rsidP="00EF46A2">
      <w:pPr>
        <w:rPr>
          <w:rFonts w:eastAsiaTheme="minorHAnsi" w:cs="Arial"/>
          <w:bCs/>
          <w:kern w:val="12"/>
          <w:sz w:val="22"/>
          <w:szCs w:val="22"/>
        </w:rPr>
      </w:pPr>
      <w:r w:rsidRPr="00EF46A2">
        <w:rPr>
          <w:rFonts w:eastAsiaTheme="minorHAnsi" w:cs="Arial"/>
          <w:bCs/>
          <w:kern w:val="12"/>
          <w:sz w:val="22"/>
          <w:szCs w:val="22"/>
        </w:rPr>
        <w:t xml:space="preserve">De asemenea, este irelevant momentul la care organele fiscale au constatat neîndeplinirea obligației legale de către contribuabil. Să presupunem că neîndeplinirea obligației fiscale a fost constatată cu ocazia inspecției fiscale, care, de regulă, verifică legalitatea și conformitatea îndeplinirii obligațiilor fiscale în urmă cu cel mult </w:t>
      </w:r>
      <w:r w:rsidR="00913615">
        <w:rPr>
          <w:rFonts w:eastAsiaTheme="minorHAnsi" w:cs="Arial"/>
          <w:bCs/>
          <w:kern w:val="12"/>
          <w:sz w:val="22"/>
          <w:szCs w:val="22"/>
        </w:rPr>
        <w:t>5</w:t>
      </w:r>
      <w:r w:rsidR="00913615" w:rsidRPr="00EF46A2">
        <w:rPr>
          <w:rFonts w:eastAsiaTheme="minorHAnsi" w:cs="Arial"/>
          <w:bCs/>
          <w:kern w:val="12"/>
          <w:sz w:val="22"/>
          <w:szCs w:val="22"/>
        </w:rPr>
        <w:t xml:space="preserve"> </w:t>
      </w:r>
      <w:r w:rsidRPr="00EF46A2">
        <w:rPr>
          <w:rFonts w:eastAsiaTheme="minorHAnsi" w:cs="Arial"/>
          <w:bCs/>
          <w:kern w:val="12"/>
          <w:sz w:val="22"/>
          <w:szCs w:val="22"/>
        </w:rPr>
        <w:t xml:space="preserve">ani (i.e. termenul de prescripție a dreptului de a stabili creanțe fiscale). Însă, termenul până la care poate fi amendat contravențional contribuabilul rămâne cel de </w:t>
      </w:r>
      <w:r w:rsidR="00913615">
        <w:rPr>
          <w:rFonts w:eastAsiaTheme="minorHAnsi" w:cs="Arial"/>
          <w:bCs/>
          <w:kern w:val="12"/>
          <w:sz w:val="22"/>
          <w:szCs w:val="22"/>
        </w:rPr>
        <w:t>6</w:t>
      </w:r>
      <w:r w:rsidR="00913615" w:rsidRPr="00EF46A2">
        <w:rPr>
          <w:rFonts w:eastAsiaTheme="minorHAnsi" w:cs="Arial"/>
          <w:bCs/>
          <w:kern w:val="12"/>
          <w:sz w:val="22"/>
          <w:szCs w:val="22"/>
        </w:rPr>
        <w:t xml:space="preserve"> </w:t>
      </w:r>
      <w:r w:rsidRPr="00EF46A2">
        <w:rPr>
          <w:rFonts w:eastAsiaTheme="minorHAnsi" w:cs="Arial"/>
          <w:bCs/>
          <w:kern w:val="12"/>
          <w:sz w:val="22"/>
          <w:szCs w:val="22"/>
        </w:rPr>
        <w:t xml:space="preserve">luni de la data neîndeplinirii obligației sale și nu este suspendat ca urmare a efectuării inspecției fiscale. </w:t>
      </w:r>
    </w:p>
    <w:p w14:paraId="2590F4DC" w14:textId="77777777" w:rsidR="00EF46A2" w:rsidRPr="00EF46A2" w:rsidRDefault="00EF46A2" w:rsidP="00EF46A2">
      <w:pPr>
        <w:rPr>
          <w:rFonts w:eastAsiaTheme="minorHAnsi" w:cs="Arial"/>
          <w:bCs/>
          <w:kern w:val="12"/>
          <w:sz w:val="22"/>
          <w:szCs w:val="22"/>
        </w:rPr>
      </w:pPr>
    </w:p>
    <w:p w14:paraId="3129E62E" w14:textId="5D2E879A" w:rsidR="00B35DE2" w:rsidRDefault="00EF46A2" w:rsidP="00EF46A2">
      <w:pPr>
        <w:rPr>
          <w:rFonts w:eastAsiaTheme="minorHAnsi" w:cs="Arial"/>
          <w:bCs/>
          <w:kern w:val="12"/>
          <w:sz w:val="22"/>
          <w:szCs w:val="22"/>
        </w:rPr>
      </w:pPr>
      <w:r w:rsidRPr="00EF46A2">
        <w:rPr>
          <w:rFonts w:eastAsiaTheme="minorHAnsi" w:cs="Arial"/>
          <w:bCs/>
          <w:kern w:val="12"/>
          <w:sz w:val="22"/>
          <w:szCs w:val="22"/>
        </w:rPr>
        <w:t>În consecință, recomandăm contribuabililor ca, în momentul în care sunt amendați în urma unei inspecții fiscale, să analizeze împreună cu specialiștii în domeniu dacă respectiva amendă este legală, mai ales din perspectiva momentului la care s-a săvârșit presupusa fapt</w:t>
      </w:r>
      <w:r w:rsidR="00913615">
        <w:rPr>
          <w:rFonts w:eastAsiaTheme="minorHAnsi" w:cs="Arial"/>
          <w:bCs/>
          <w:kern w:val="12"/>
          <w:sz w:val="22"/>
          <w:szCs w:val="22"/>
        </w:rPr>
        <w:t>ă</w:t>
      </w:r>
      <w:r w:rsidRPr="00EF46A2">
        <w:rPr>
          <w:rFonts w:eastAsiaTheme="minorHAnsi" w:cs="Arial"/>
          <w:bCs/>
          <w:kern w:val="12"/>
          <w:sz w:val="22"/>
          <w:szCs w:val="22"/>
        </w:rPr>
        <w:t xml:space="preserve"> contravențională.</w:t>
      </w:r>
    </w:p>
    <w:p w14:paraId="157A9B38" w14:textId="1BA179B4" w:rsidR="00913615" w:rsidRDefault="00913615" w:rsidP="00EF46A2">
      <w:pPr>
        <w:rPr>
          <w:rFonts w:eastAsiaTheme="minorHAnsi" w:cs="Arial"/>
          <w:bCs/>
          <w:kern w:val="12"/>
          <w:sz w:val="22"/>
          <w:szCs w:val="22"/>
        </w:rPr>
      </w:pPr>
    </w:p>
    <w:p w14:paraId="1CC6B760" w14:textId="72B039D7" w:rsidR="00913615" w:rsidRDefault="00913615" w:rsidP="00EF46A2">
      <w:pPr>
        <w:rPr>
          <w:rFonts w:eastAsiaTheme="minorHAnsi" w:cs="Arial"/>
          <w:bCs/>
          <w:kern w:val="12"/>
          <w:sz w:val="22"/>
          <w:szCs w:val="22"/>
        </w:rPr>
      </w:pPr>
      <w:r>
        <w:rPr>
          <w:rFonts w:eastAsiaTheme="minorHAnsi" w:cs="Arial"/>
          <w:bCs/>
          <w:kern w:val="12"/>
          <w:sz w:val="22"/>
          <w:szCs w:val="22"/>
        </w:rPr>
        <w:t>-//-</w:t>
      </w:r>
    </w:p>
    <w:p w14:paraId="045B7A03" w14:textId="77777777" w:rsidR="00EF46A2" w:rsidRPr="000E4E6A" w:rsidRDefault="00EF46A2" w:rsidP="00EF46A2">
      <w:pPr>
        <w:rPr>
          <w:rFonts w:cs="Arial"/>
          <w:b/>
          <w:bCs/>
          <w:sz w:val="18"/>
          <w:szCs w:val="18"/>
        </w:rPr>
      </w:pPr>
    </w:p>
    <w:p w14:paraId="1293301A" w14:textId="3AF909C5" w:rsidR="000E4E6A" w:rsidRPr="000E4E6A" w:rsidRDefault="000E4E6A" w:rsidP="00186D3B">
      <w:pPr>
        <w:rPr>
          <w:rFonts w:cs="Arial"/>
          <w:b/>
          <w:bCs/>
          <w:sz w:val="18"/>
          <w:szCs w:val="18"/>
        </w:rPr>
      </w:pPr>
      <w:r w:rsidRPr="000E4E6A">
        <w:rPr>
          <w:rFonts w:cs="Arial"/>
          <w:b/>
          <w:bCs/>
          <w:sz w:val="18"/>
          <w:szCs w:val="18"/>
        </w:rPr>
        <w:t>Despre Băncilă, Diaconu și Asociații SPRL</w:t>
      </w:r>
    </w:p>
    <w:p w14:paraId="6FDBD8C8" w14:textId="6E822A07" w:rsidR="00186D3B" w:rsidRPr="00186D3B" w:rsidRDefault="00186D3B" w:rsidP="00186D3B">
      <w:pPr>
        <w:rPr>
          <w:rFonts w:cs="Arial"/>
          <w:sz w:val="18"/>
          <w:szCs w:val="18"/>
        </w:rPr>
      </w:pPr>
      <w:r w:rsidRPr="00186D3B">
        <w:rPr>
          <w:rFonts w:cs="Arial"/>
          <w:sz w:val="18"/>
          <w:szCs w:val="18"/>
        </w:rPr>
        <w:t>Băncilă, Diaconu și Asociații SPRL (denumită anterior Radu și Asociații SPRL) este o societate de avocați ce oferă servicii juridice complete, care includ atât servicii de consultanță juridică cât și asistență și reprezentare în fața instanțelor de judecată, având o practică importantă de controverse și dispute fiscale.</w:t>
      </w:r>
    </w:p>
    <w:p w14:paraId="6018597B" w14:textId="77777777" w:rsidR="00186D3B" w:rsidRPr="00186D3B" w:rsidRDefault="00186D3B" w:rsidP="00186D3B">
      <w:pPr>
        <w:rPr>
          <w:rFonts w:cs="Arial"/>
          <w:sz w:val="18"/>
          <w:szCs w:val="18"/>
        </w:rPr>
      </w:pPr>
    </w:p>
    <w:p w14:paraId="212DB8F3" w14:textId="77777777" w:rsidR="00186D3B" w:rsidRPr="00186D3B" w:rsidRDefault="00186D3B" w:rsidP="00186D3B">
      <w:pPr>
        <w:rPr>
          <w:rFonts w:cs="Arial"/>
          <w:sz w:val="18"/>
          <w:szCs w:val="18"/>
        </w:rPr>
      </w:pPr>
      <w:r w:rsidRPr="00186D3B">
        <w:rPr>
          <w:rFonts w:cs="Arial"/>
          <w:sz w:val="18"/>
          <w:szCs w:val="18"/>
        </w:rPr>
        <w:t>Băncilă, Diaconu și Asociații SPRL este membră a grupului Ernst &amp; Young Global Ltd și face parte din rețeaua globală EY Law, aflată în plină expansiune, în cadrul căreia lucrează peste 2400 de avocați în mai mult de 90 de jurisdicții.</w:t>
      </w:r>
    </w:p>
    <w:p w14:paraId="721D0004" w14:textId="77777777" w:rsidR="00186D3B" w:rsidRPr="00186D3B" w:rsidRDefault="00186D3B" w:rsidP="00186D3B">
      <w:pPr>
        <w:rPr>
          <w:rFonts w:cs="Arial"/>
          <w:sz w:val="18"/>
          <w:szCs w:val="18"/>
        </w:rPr>
      </w:pPr>
    </w:p>
    <w:p w14:paraId="5D968D11" w14:textId="77777777" w:rsidR="00186D3B" w:rsidRPr="00186D3B" w:rsidRDefault="00186D3B" w:rsidP="00186D3B">
      <w:pPr>
        <w:rPr>
          <w:rFonts w:cs="Arial"/>
          <w:sz w:val="18"/>
          <w:szCs w:val="18"/>
        </w:rPr>
      </w:pPr>
      <w:r w:rsidRPr="00186D3B">
        <w:rPr>
          <w:rFonts w:cs="Arial"/>
          <w:sz w:val="18"/>
          <w:szCs w:val="18"/>
        </w:rPr>
        <w:t>Experiența noastră a fost recunoscută de piață și de publicații internaționale.</w:t>
      </w:r>
    </w:p>
    <w:p w14:paraId="73AEA980" w14:textId="77777777" w:rsidR="00186D3B" w:rsidRPr="00186D3B" w:rsidRDefault="00186D3B" w:rsidP="00186D3B">
      <w:pPr>
        <w:rPr>
          <w:rFonts w:cs="Arial"/>
          <w:sz w:val="18"/>
          <w:szCs w:val="18"/>
        </w:rPr>
      </w:pPr>
    </w:p>
    <w:p w14:paraId="0EA99C06" w14:textId="77777777" w:rsidR="00186D3B" w:rsidRPr="00186D3B" w:rsidRDefault="00186D3B" w:rsidP="00186D3B">
      <w:pPr>
        <w:rPr>
          <w:rFonts w:cs="Arial"/>
          <w:sz w:val="18"/>
          <w:szCs w:val="18"/>
        </w:rPr>
      </w:pPr>
      <w:r w:rsidRPr="00186D3B">
        <w:rPr>
          <w:rFonts w:cs="Arial"/>
          <w:sz w:val="18"/>
          <w:szCs w:val="18"/>
        </w:rPr>
        <w:t>Chambers Global 2019 a recunoscut practica noastră de Corporate/M&amp;A în timp ce Chambers Europe 2019, 2020, 2021 și 2022 au plasat practica noastră de Controverse și Dispute Fiscale pe banda 1. Totodată, The Legal 500 Europe, Middle East and Africa 2019, 2020 și 2021 au premiat practica noastră de Drept Comercial, Drept Societar și M&amp;A, edițiile 2020 și 2021 plasând practica de Controverse și Dispute Fiscale pe poziția 1.</w:t>
      </w:r>
    </w:p>
    <w:p w14:paraId="1BD343DC" w14:textId="77777777" w:rsidR="00186D3B" w:rsidRPr="00186D3B" w:rsidRDefault="00186D3B" w:rsidP="00186D3B">
      <w:pPr>
        <w:rPr>
          <w:rFonts w:cs="Arial"/>
          <w:sz w:val="18"/>
          <w:szCs w:val="18"/>
        </w:rPr>
      </w:pPr>
    </w:p>
    <w:p w14:paraId="176D3234" w14:textId="12DF12CF" w:rsidR="00BB6595" w:rsidRPr="00186D3B" w:rsidRDefault="00186D3B" w:rsidP="00186D3B">
      <w:pPr>
        <w:rPr>
          <w:rFonts w:cs="Arial"/>
          <w:sz w:val="18"/>
          <w:szCs w:val="18"/>
        </w:rPr>
      </w:pPr>
      <w:r w:rsidRPr="00186D3B">
        <w:rPr>
          <w:rFonts w:cs="Arial"/>
          <w:sz w:val="18"/>
          <w:szCs w:val="18"/>
        </w:rPr>
        <w:t>Pentru mai multe detalii, vă rugăm accesați: www.bdattorneys.ro</w:t>
      </w:r>
    </w:p>
    <w:sectPr w:rsidR="00BB6595" w:rsidRPr="00186D3B"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C4225" w14:textId="77777777" w:rsidR="00C556CB" w:rsidRDefault="00C556CB">
      <w:r>
        <w:separator/>
      </w:r>
    </w:p>
  </w:endnote>
  <w:endnote w:type="continuationSeparator" w:id="0">
    <w:p w14:paraId="40EA7609" w14:textId="77777777" w:rsidR="00C556CB" w:rsidRDefault="00C5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C556CB"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77586310" w14:textId="77777777" w:rsidR="008731BE" w:rsidRPr="00195C92" w:rsidRDefault="005E3F4A"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DC4E" w14:textId="77777777" w:rsidR="00C556CB" w:rsidRDefault="00C556CB">
      <w:r>
        <w:separator/>
      </w:r>
    </w:p>
  </w:footnote>
  <w:footnote w:type="continuationSeparator" w:id="0">
    <w:p w14:paraId="33DB8E26" w14:textId="77777777" w:rsidR="00C556CB" w:rsidRDefault="00C5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635D6F8E" w:rsidR="008731BE" w:rsidRDefault="008016BB" w:rsidP="008731BE">
    <w:pPr>
      <w:pStyle w:val="Header"/>
    </w:pPr>
    <w:r>
      <w:rPr>
        <w:noProof/>
      </w:rPr>
      <w:drawing>
        <wp:anchor distT="0" distB="0" distL="114300" distR="114300" simplePos="0" relativeHeight="251668480" behindDoc="0" locked="0" layoutInCell="1" allowOverlap="1" wp14:anchorId="128D7B9F" wp14:editId="58CC3EDA">
          <wp:simplePos x="0" y="0"/>
          <wp:positionH relativeFrom="margin">
            <wp:posOffset>0</wp:posOffset>
          </wp:positionH>
          <wp:positionV relativeFrom="topMargin">
            <wp:posOffset>591185</wp:posOffset>
          </wp:positionV>
          <wp:extent cx="2103120" cy="666115"/>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9CB3281">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1FE8037F" w:rsidR="008731BE" w:rsidRDefault="008D7F90">
    <w:pPr>
      <w:pStyle w:val="Header"/>
    </w:pPr>
    <w:r w:rsidRPr="007E54E1">
      <w:rPr>
        <w:noProof/>
      </w:rPr>
      <mc:AlternateContent>
        <mc:Choice Requires="wps">
          <w:drawing>
            <wp:anchor distT="45720" distB="45720" distL="114300" distR="114300" simplePos="0" relativeHeight="251670528" behindDoc="0" locked="0" layoutInCell="1" allowOverlap="1" wp14:anchorId="22DAEB57" wp14:editId="6C57F499">
              <wp:simplePos x="0" y="0"/>
              <wp:positionH relativeFrom="margin">
                <wp:posOffset>3369945</wp:posOffset>
              </wp:positionH>
              <wp:positionV relativeFrom="paragraph">
                <wp:posOffset>102870</wp:posOffset>
              </wp:positionV>
              <wp:extent cx="2907792"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792" cy="1404620"/>
                      </a:xfrm>
                      <a:prstGeom prst="rect">
                        <a:avLst/>
                      </a:prstGeom>
                      <a:solidFill>
                        <a:srgbClr val="FFFFFF"/>
                      </a:solidFill>
                      <a:ln w="9525">
                        <a:noFill/>
                        <a:miter lim="800000"/>
                        <a:headEnd/>
                        <a:tailEnd/>
                      </a:ln>
                    </wps:spPr>
                    <wps:txbx>
                      <w:txbxContent>
                        <w:p w14:paraId="3A29243B" w14:textId="77777777" w:rsidR="008D7F90" w:rsidRDefault="008D7F90" w:rsidP="008D7F90">
                          <w:pPr>
                            <w:rPr>
                              <w:rFonts w:cs="Arial"/>
                              <w:sz w:val="15"/>
                              <w:szCs w:val="15"/>
                            </w:rPr>
                          </w:pPr>
                          <w:r w:rsidRPr="002004B4">
                            <w:rPr>
                              <w:rFonts w:cs="Arial"/>
                              <w:b/>
                              <w:sz w:val="15"/>
                              <w:szCs w:val="15"/>
                            </w:rPr>
                            <w:t xml:space="preserve">Bucharest </w:t>
                          </w:r>
                          <w:r w:rsidRPr="002004B4">
                            <w:rPr>
                              <w:rFonts w:cs="Arial"/>
                              <w:b/>
                              <w:sz w:val="15"/>
                              <w:szCs w:val="15"/>
                            </w:rPr>
                            <w:t>Tower Center Building</w:t>
                          </w:r>
                          <w:r w:rsidRPr="002004B4">
                            <w:rPr>
                              <w:rFonts w:cs="Arial"/>
                              <w:sz w:val="15"/>
                              <w:szCs w:val="15"/>
                            </w:rPr>
                            <w:t xml:space="preserve">, 15-17 Ion Mihalache Blvd., </w:t>
                          </w:r>
                        </w:p>
                        <w:p w14:paraId="575FAC05" w14:textId="77777777" w:rsidR="008D7F90" w:rsidRPr="002004B4" w:rsidRDefault="008D7F90" w:rsidP="008D7F90">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0C572BB0" w14:textId="77777777" w:rsidR="008D7F90" w:rsidRPr="002004B4" w:rsidRDefault="008D7F90" w:rsidP="008D7F90">
                          <w:pPr>
                            <w:rPr>
                              <w:rFonts w:cs="Arial"/>
                              <w:sz w:val="15"/>
                              <w:szCs w:val="15"/>
                            </w:rPr>
                          </w:pPr>
                        </w:p>
                        <w:p w14:paraId="0733B9AF" w14:textId="77777777" w:rsidR="008D7F90" w:rsidRDefault="008D7F90" w:rsidP="008D7F90">
                          <w:pPr>
                            <w:rPr>
                              <w:rFonts w:cs="Arial"/>
                              <w:sz w:val="15"/>
                              <w:szCs w:val="15"/>
                            </w:rPr>
                          </w:pPr>
                          <w:r w:rsidRPr="002004B4">
                            <w:rPr>
                              <w:rFonts w:cs="Arial"/>
                              <w:sz w:val="15"/>
                              <w:szCs w:val="15"/>
                            </w:rPr>
                            <w:t xml:space="preserve">Tel:  +40 21 402 4000 | Fax: +40 21 310 6987 </w:t>
                          </w:r>
                        </w:p>
                        <w:p w14:paraId="666731A2" w14:textId="77777777" w:rsidR="008D7F90" w:rsidRPr="002004B4" w:rsidRDefault="008D7F90" w:rsidP="008D7F90">
                          <w:pPr>
                            <w:rPr>
                              <w:rFonts w:cs="Arial"/>
                              <w:sz w:val="15"/>
                              <w:szCs w:val="15"/>
                            </w:rPr>
                          </w:pPr>
                          <w:r w:rsidRPr="002004B4">
                            <w:rPr>
                              <w:rFonts w:cs="Arial"/>
                              <w:sz w:val="15"/>
                              <w:szCs w:val="15"/>
                            </w:rPr>
                            <w:t xml:space="preserve">E-mail: </w:t>
                          </w:r>
                          <w:r w:rsidRPr="00B11F7C">
                            <w:rPr>
                              <w:rFonts w:cs="Arial"/>
                              <w:sz w:val="15"/>
                              <w:szCs w:val="15"/>
                            </w:rPr>
                            <w:t>office@</w:t>
                          </w:r>
                          <w:r w:rsidRPr="00FC3AD0">
                            <w:rPr>
                              <w:rFonts w:cs="Arial"/>
                              <w:sz w:val="15"/>
                              <w:szCs w:val="15"/>
                            </w:rPr>
                            <w:t>bdattorneys.ro</w:t>
                          </w:r>
                          <w:r w:rsidRPr="00B11F7C">
                            <w:rPr>
                              <w:rFonts w:cs="Arial"/>
                              <w:sz w:val="15"/>
                              <w:szCs w:val="15"/>
                            </w:rPr>
                            <w:t>|</w:t>
                          </w:r>
                          <w:r>
                            <w:rPr>
                              <w:rFonts w:cs="Arial"/>
                              <w:sz w:val="15"/>
                              <w:szCs w:val="15"/>
                            </w:rPr>
                            <w:t xml:space="preserve"> Website: </w:t>
                          </w:r>
                          <w:r w:rsidRPr="002004B4">
                            <w:rPr>
                              <w:rFonts w:cs="Arial"/>
                              <w:sz w:val="15"/>
                              <w:szCs w:val="15"/>
                            </w:rPr>
                            <w:t>www.</w:t>
                          </w:r>
                          <w:r w:rsidRPr="00FC3AD0">
                            <w:rPr>
                              <w:rFonts w:cs="Arial"/>
                              <w:sz w:val="15"/>
                              <w:szCs w:val="15"/>
                            </w:rPr>
                            <w:t>bdattorneys.ro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AEB57" id="_x0000_t202" coordsize="21600,21600" o:spt="202" path="m,l,21600r21600,l21600,xe">
              <v:stroke joinstyle="miter"/>
              <v:path gradientshapeok="t" o:connecttype="rect"/>
            </v:shapetype>
            <v:shape id="Text Box 2" o:spid="_x0000_s1028" type="#_x0000_t202" style="position:absolute;margin-left:265.35pt;margin-top:8.1pt;width:228.9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" stroked="f">
              <v:textbox style="mso-fit-shape-to-text:t">
                <w:txbxContent>
                  <w:p w14:paraId="3A29243B" w14:textId="77777777" w:rsidR="008D7F90" w:rsidRDefault="008D7F90" w:rsidP="008D7F90">
                    <w:pPr>
                      <w:rPr>
                        <w:rFonts w:cs="Arial"/>
                        <w:sz w:val="15"/>
                        <w:szCs w:val="15"/>
                      </w:rPr>
                    </w:pPr>
                    <w:r w:rsidRPr="002004B4">
                      <w:rPr>
                        <w:rFonts w:cs="Arial"/>
                        <w:b/>
                        <w:sz w:val="15"/>
                        <w:szCs w:val="15"/>
                      </w:rPr>
                      <w:t xml:space="preserve">Bucharest </w:t>
                    </w:r>
                    <w:proofErr w:type="spellStart"/>
                    <w:r w:rsidRPr="002004B4">
                      <w:rPr>
                        <w:rFonts w:cs="Arial"/>
                        <w:b/>
                        <w:sz w:val="15"/>
                        <w:szCs w:val="15"/>
                      </w:rPr>
                      <w:t>Tower</w:t>
                    </w:r>
                    <w:proofErr w:type="spellEnd"/>
                    <w:r w:rsidRPr="002004B4">
                      <w:rPr>
                        <w:rFonts w:cs="Arial"/>
                        <w:b/>
                        <w:sz w:val="15"/>
                        <w:szCs w:val="15"/>
                      </w:rPr>
                      <w:t xml:space="preserve"> Center Building</w:t>
                    </w:r>
                    <w:r w:rsidRPr="002004B4">
                      <w:rPr>
                        <w:rFonts w:cs="Arial"/>
                        <w:sz w:val="15"/>
                        <w:szCs w:val="15"/>
                      </w:rPr>
                      <w:t xml:space="preserve">, 15-17 Ion Mihalache </w:t>
                    </w:r>
                    <w:proofErr w:type="spellStart"/>
                    <w:r w:rsidRPr="002004B4">
                      <w:rPr>
                        <w:rFonts w:cs="Arial"/>
                        <w:sz w:val="15"/>
                        <w:szCs w:val="15"/>
                      </w:rPr>
                      <w:t>Blvd</w:t>
                    </w:r>
                    <w:proofErr w:type="spellEnd"/>
                    <w:r w:rsidRPr="002004B4">
                      <w:rPr>
                        <w:rFonts w:cs="Arial"/>
                        <w:sz w:val="15"/>
                        <w:szCs w:val="15"/>
                      </w:rPr>
                      <w:t xml:space="preserve">., </w:t>
                    </w:r>
                  </w:p>
                  <w:p w14:paraId="575FAC05" w14:textId="77777777" w:rsidR="008D7F90" w:rsidRPr="002004B4" w:rsidRDefault="008D7F90" w:rsidP="008D7F90">
                    <w:pPr>
                      <w:rPr>
                        <w:rFonts w:cs="Arial"/>
                        <w:sz w:val="15"/>
                        <w:szCs w:val="15"/>
                      </w:rPr>
                    </w:pPr>
                    <w:r w:rsidRPr="002004B4">
                      <w:rPr>
                        <w:rFonts w:cs="Arial"/>
                        <w:sz w:val="15"/>
                        <w:szCs w:val="15"/>
                      </w:rPr>
                      <w:t>Sector 1, 011171 Bucharest, Romania</w:t>
                    </w:r>
                    <w:r w:rsidRPr="002004B4">
                      <w:rPr>
                        <w:rFonts w:cs="Arial"/>
                        <w:sz w:val="15"/>
                        <w:szCs w:val="15"/>
                      </w:rPr>
                      <w:tab/>
                    </w:r>
                    <w:r w:rsidRPr="002004B4">
                      <w:rPr>
                        <w:rFonts w:cs="Arial"/>
                        <w:sz w:val="15"/>
                        <w:szCs w:val="15"/>
                      </w:rPr>
                      <w:tab/>
                    </w:r>
                  </w:p>
                  <w:p w14:paraId="0C572BB0" w14:textId="77777777" w:rsidR="008D7F90" w:rsidRPr="002004B4" w:rsidRDefault="008D7F90" w:rsidP="008D7F90">
                    <w:pPr>
                      <w:rPr>
                        <w:rFonts w:cs="Arial"/>
                        <w:sz w:val="15"/>
                        <w:szCs w:val="15"/>
                      </w:rPr>
                    </w:pPr>
                  </w:p>
                  <w:p w14:paraId="0733B9AF" w14:textId="77777777" w:rsidR="008D7F90" w:rsidRDefault="008D7F90" w:rsidP="008D7F90">
                    <w:pPr>
                      <w:rPr>
                        <w:rFonts w:cs="Arial"/>
                        <w:sz w:val="15"/>
                        <w:szCs w:val="15"/>
                      </w:rPr>
                    </w:pPr>
                    <w:r w:rsidRPr="002004B4">
                      <w:rPr>
                        <w:rFonts w:cs="Arial"/>
                        <w:sz w:val="15"/>
                        <w:szCs w:val="15"/>
                      </w:rPr>
                      <w:t xml:space="preserve">Tel:  +40 21 402 4000 | Fax: +40 21 310 6987 </w:t>
                    </w:r>
                  </w:p>
                  <w:p w14:paraId="666731A2" w14:textId="77777777" w:rsidR="008D7F90" w:rsidRPr="002004B4" w:rsidRDefault="008D7F90" w:rsidP="008D7F90">
                    <w:pPr>
                      <w:rPr>
                        <w:rFonts w:cs="Arial"/>
                        <w:sz w:val="15"/>
                        <w:szCs w:val="15"/>
                      </w:rPr>
                    </w:pPr>
                    <w:r w:rsidRPr="002004B4">
                      <w:rPr>
                        <w:rFonts w:cs="Arial"/>
                        <w:sz w:val="15"/>
                        <w:szCs w:val="15"/>
                      </w:rPr>
                      <w:t xml:space="preserve">E-mail: </w:t>
                    </w:r>
                    <w:r w:rsidRPr="00B11F7C">
                      <w:rPr>
                        <w:rFonts w:cs="Arial"/>
                        <w:sz w:val="15"/>
                        <w:szCs w:val="15"/>
                      </w:rPr>
                      <w:t>office@</w:t>
                    </w:r>
                    <w:r w:rsidRPr="00FC3AD0">
                      <w:rPr>
                        <w:rFonts w:cs="Arial"/>
                        <w:sz w:val="15"/>
                        <w:szCs w:val="15"/>
                      </w:rPr>
                      <w:t>bdattorneys.ro</w:t>
                    </w:r>
                    <w:r w:rsidRPr="00B11F7C">
                      <w:rPr>
                        <w:rFonts w:cs="Arial"/>
                        <w:sz w:val="15"/>
                        <w:szCs w:val="15"/>
                      </w:rPr>
                      <w:t>|</w:t>
                    </w:r>
                    <w:r>
                      <w:rPr>
                        <w:rFonts w:cs="Arial"/>
                        <w:sz w:val="15"/>
                        <w:szCs w:val="15"/>
                      </w:rPr>
                      <w:t xml:space="preserve"> Website: </w:t>
                    </w:r>
                    <w:r w:rsidRPr="002004B4">
                      <w:rPr>
                        <w:rFonts w:cs="Arial"/>
                        <w:sz w:val="15"/>
                        <w:szCs w:val="15"/>
                      </w:rPr>
                      <w:t>www.</w:t>
                    </w:r>
                    <w:r w:rsidRPr="00FC3AD0">
                      <w:rPr>
                        <w:rFonts w:cs="Arial"/>
                        <w:sz w:val="15"/>
                        <w:szCs w:val="15"/>
                      </w:rPr>
                      <w:t>bdattorneys.ro</w:t>
                    </w:r>
                  </w:p>
                </w:txbxContent>
              </v:textbox>
              <w10:wrap type="square" anchorx="margin"/>
            </v:shape>
          </w:pict>
        </mc:Fallback>
      </mc:AlternateContent>
    </w:r>
    <w:r w:rsidR="00920EFF">
      <w:rPr>
        <w:noProof/>
      </w:rPr>
      <w:drawing>
        <wp:anchor distT="0" distB="0" distL="114300" distR="114300" simplePos="0" relativeHeight="251664384" behindDoc="0" locked="0" layoutInCell="1" allowOverlap="1" wp14:anchorId="5200A0B5" wp14:editId="2ED4F0DD">
          <wp:simplePos x="0" y="0"/>
          <wp:positionH relativeFrom="margin">
            <wp:posOffset>0</wp:posOffset>
          </wp:positionH>
          <wp:positionV relativeFrom="topMargin">
            <wp:posOffset>591185</wp:posOffset>
          </wp:positionV>
          <wp:extent cx="2103120" cy="66611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66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5889" w:hanging="360"/>
      </w:pPr>
      <w:rPr>
        <w:rFonts w:ascii="Wingdings 3" w:hAnsi="Wingdings 3" w:hint="default"/>
        <w:sz w:val="16"/>
        <w:szCs w:val="16"/>
      </w:rPr>
    </w:lvl>
    <w:lvl w:ilvl="1" w:tplc="04090003" w:tentative="1">
      <w:start w:val="1"/>
      <w:numFmt w:val="bullet"/>
      <w:lvlText w:val="o"/>
      <w:lvlJc w:val="left"/>
      <w:pPr>
        <w:ind w:left="6609" w:hanging="360"/>
      </w:pPr>
      <w:rPr>
        <w:rFonts w:ascii="Courier New" w:hAnsi="Courier New" w:cs="Courier New" w:hint="default"/>
      </w:rPr>
    </w:lvl>
    <w:lvl w:ilvl="2" w:tplc="04090005" w:tentative="1">
      <w:start w:val="1"/>
      <w:numFmt w:val="bullet"/>
      <w:lvlText w:val=""/>
      <w:lvlJc w:val="left"/>
      <w:pPr>
        <w:ind w:left="7329" w:hanging="360"/>
      </w:pPr>
      <w:rPr>
        <w:rFonts w:ascii="Wingdings" w:hAnsi="Wingdings" w:hint="default"/>
      </w:rPr>
    </w:lvl>
    <w:lvl w:ilvl="3" w:tplc="04090001" w:tentative="1">
      <w:start w:val="1"/>
      <w:numFmt w:val="bullet"/>
      <w:lvlText w:val=""/>
      <w:lvlJc w:val="left"/>
      <w:pPr>
        <w:ind w:left="8049" w:hanging="360"/>
      </w:pPr>
      <w:rPr>
        <w:rFonts w:ascii="Symbol" w:hAnsi="Symbol" w:hint="default"/>
      </w:rPr>
    </w:lvl>
    <w:lvl w:ilvl="4" w:tplc="04090003" w:tentative="1">
      <w:start w:val="1"/>
      <w:numFmt w:val="bullet"/>
      <w:lvlText w:val="o"/>
      <w:lvlJc w:val="left"/>
      <w:pPr>
        <w:ind w:left="8769" w:hanging="360"/>
      </w:pPr>
      <w:rPr>
        <w:rFonts w:ascii="Courier New" w:hAnsi="Courier New" w:cs="Courier New" w:hint="default"/>
      </w:rPr>
    </w:lvl>
    <w:lvl w:ilvl="5" w:tplc="04090005" w:tentative="1">
      <w:start w:val="1"/>
      <w:numFmt w:val="bullet"/>
      <w:lvlText w:val=""/>
      <w:lvlJc w:val="left"/>
      <w:pPr>
        <w:ind w:left="9489" w:hanging="360"/>
      </w:pPr>
      <w:rPr>
        <w:rFonts w:ascii="Wingdings" w:hAnsi="Wingdings" w:hint="default"/>
      </w:rPr>
    </w:lvl>
    <w:lvl w:ilvl="6" w:tplc="04090001" w:tentative="1">
      <w:start w:val="1"/>
      <w:numFmt w:val="bullet"/>
      <w:lvlText w:val=""/>
      <w:lvlJc w:val="left"/>
      <w:pPr>
        <w:ind w:left="10209" w:hanging="360"/>
      </w:pPr>
      <w:rPr>
        <w:rFonts w:ascii="Symbol" w:hAnsi="Symbol" w:hint="default"/>
      </w:rPr>
    </w:lvl>
    <w:lvl w:ilvl="7" w:tplc="04090003" w:tentative="1">
      <w:start w:val="1"/>
      <w:numFmt w:val="bullet"/>
      <w:lvlText w:val="o"/>
      <w:lvlJc w:val="left"/>
      <w:pPr>
        <w:ind w:left="10929" w:hanging="360"/>
      </w:pPr>
      <w:rPr>
        <w:rFonts w:ascii="Courier New" w:hAnsi="Courier New" w:cs="Courier New" w:hint="default"/>
      </w:rPr>
    </w:lvl>
    <w:lvl w:ilvl="8" w:tplc="04090005" w:tentative="1">
      <w:start w:val="1"/>
      <w:numFmt w:val="bullet"/>
      <w:lvlText w:val=""/>
      <w:lvlJc w:val="left"/>
      <w:pPr>
        <w:ind w:left="11649"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614919">
    <w:abstractNumId w:val="1"/>
  </w:num>
  <w:num w:numId="2" w16cid:durableId="213359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8C0"/>
    <w:rsid w:val="00011F0C"/>
    <w:rsid w:val="0001482B"/>
    <w:rsid w:val="00014FCA"/>
    <w:rsid w:val="000370F1"/>
    <w:rsid w:val="000402A8"/>
    <w:rsid w:val="0004053B"/>
    <w:rsid w:val="000424CE"/>
    <w:rsid w:val="0004334D"/>
    <w:rsid w:val="000500F1"/>
    <w:rsid w:val="00051CFA"/>
    <w:rsid w:val="0005477E"/>
    <w:rsid w:val="00072965"/>
    <w:rsid w:val="000746E5"/>
    <w:rsid w:val="00092FF0"/>
    <w:rsid w:val="00093829"/>
    <w:rsid w:val="00094877"/>
    <w:rsid w:val="00095366"/>
    <w:rsid w:val="000A2E33"/>
    <w:rsid w:val="000A30C3"/>
    <w:rsid w:val="000A3147"/>
    <w:rsid w:val="000B0185"/>
    <w:rsid w:val="000B62F3"/>
    <w:rsid w:val="000D61B9"/>
    <w:rsid w:val="000E4E6A"/>
    <w:rsid w:val="000F0F7C"/>
    <w:rsid w:val="001026CF"/>
    <w:rsid w:val="00126C72"/>
    <w:rsid w:val="00136CE2"/>
    <w:rsid w:val="00136DDD"/>
    <w:rsid w:val="0013771C"/>
    <w:rsid w:val="00145617"/>
    <w:rsid w:val="00146B1C"/>
    <w:rsid w:val="00163F8D"/>
    <w:rsid w:val="00170FD9"/>
    <w:rsid w:val="0017314E"/>
    <w:rsid w:val="001772ED"/>
    <w:rsid w:val="00186D3B"/>
    <w:rsid w:val="001879EC"/>
    <w:rsid w:val="001961EC"/>
    <w:rsid w:val="001977A3"/>
    <w:rsid w:val="001A4B8A"/>
    <w:rsid w:val="001B0350"/>
    <w:rsid w:val="001B4DA6"/>
    <w:rsid w:val="001B7D9D"/>
    <w:rsid w:val="001C4197"/>
    <w:rsid w:val="001C60D3"/>
    <w:rsid w:val="001D63F1"/>
    <w:rsid w:val="001E18A9"/>
    <w:rsid w:val="001F2A24"/>
    <w:rsid w:val="001F5517"/>
    <w:rsid w:val="0020127C"/>
    <w:rsid w:val="00204B97"/>
    <w:rsid w:val="0021746D"/>
    <w:rsid w:val="0022335F"/>
    <w:rsid w:val="002240EA"/>
    <w:rsid w:val="00224196"/>
    <w:rsid w:val="00240106"/>
    <w:rsid w:val="002540CB"/>
    <w:rsid w:val="002641C8"/>
    <w:rsid w:val="00272E7E"/>
    <w:rsid w:val="00291253"/>
    <w:rsid w:val="002A3E77"/>
    <w:rsid w:val="002A476A"/>
    <w:rsid w:val="002B316E"/>
    <w:rsid w:val="002D245C"/>
    <w:rsid w:val="002D48E2"/>
    <w:rsid w:val="002D663B"/>
    <w:rsid w:val="002F0D67"/>
    <w:rsid w:val="002F5C56"/>
    <w:rsid w:val="002F7F9E"/>
    <w:rsid w:val="00302ABE"/>
    <w:rsid w:val="00305E50"/>
    <w:rsid w:val="00312963"/>
    <w:rsid w:val="00316676"/>
    <w:rsid w:val="00333279"/>
    <w:rsid w:val="003367D0"/>
    <w:rsid w:val="00343922"/>
    <w:rsid w:val="00352BEF"/>
    <w:rsid w:val="00370D92"/>
    <w:rsid w:val="00374FEA"/>
    <w:rsid w:val="003908A8"/>
    <w:rsid w:val="003A2749"/>
    <w:rsid w:val="003A6CD6"/>
    <w:rsid w:val="003B7197"/>
    <w:rsid w:val="003B75BF"/>
    <w:rsid w:val="003C120F"/>
    <w:rsid w:val="003C4618"/>
    <w:rsid w:val="003D247A"/>
    <w:rsid w:val="003F4F3D"/>
    <w:rsid w:val="004041EB"/>
    <w:rsid w:val="00412E12"/>
    <w:rsid w:val="00413663"/>
    <w:rsid w:val="00415BE2"/>
    <w:rsid w:val="00423019"/>
    <w:rsid w:val="004310C7"/>
    <w:rsid w:val="004360DE"/>
    <w:rsid w:val="00442438"/>
    <w:rsid w:val="00453BEA"/>
    <w:rsid w:val="0046717B"/>
    <w:rsid w:val="00480BD2"/>
    <w:rsid w:val="00486F15"/>
    <w:rsid w:val="00490A99"/>
    <w:rsid w:val="0049335B"/>
    <w:rsid w:val="004A3D7C"/>
    <w:rsid w:val="004B159A"/>
    <w:rsid w:val="004C7758"/>
    <w:rsid w:val="004E1A81"/>
    <w:rsid w:val="004E3CC7"/>
    <w:rsid w:val="004F070B"/>
    <w:rsid w:val="004F2746"/>
    <w:rsid w:val="004F5813"/>
    <w:rsid w:val="005045C1"/>
    <w:rsid w:val="005132A6"/>
    <w:rsid w:val="00517A33"/>
    <w:rsid w:val="00535653"/>
    <w:rsid w:val="00535C70"/>
    <w:rsid w:val="00545F9B"/>
    <w:rsid w:val="005469EB"/>
    <w:rsid w:val="00554419"/>
    <w:rsid w:val="005611A0"/>
    <w:rsid w:val="0056122D"/>
    <w:rsid w:val="00566C2A"/>
    <w:rsid w:val="0057371A"/>
    <w:rsid w:val="00581424"/>
    <w:rsid w:val="00582EFC"/>
    <w:rsid w:val="005859A1"/>
    <w:rsid w:val="00593641"/>
    <w:rsid w:val="005A383F"/>
    <w:rsid w:val="005B2DF6"/>
    <w:rsid w:val="005B6C1F"/>
    <w:rsid w:val="005C07C8"/>
    <w:rsid w:val="005C110F"/>
    <w:rsid w:val="005C2734"/>
    <w:rsid w:val="005C2A47"/>
    <w:rsid w:val="005C40DD"/>
    <w:rsid w:val="005C673A"/>
    <w:rsid w:val="005D432C"/>
    <w:rsid w:val="005D5870"/>
    <w:rsid w:val="005E0311"/>
    <w:rsid w:val="005E3F4A"/>
    <w:rsid w:val="005F0C14"/>
    <w:rsid w:val="005F2079"/>
    <w:rsid w:val="00603EB3"/>
    <w:rsid w:val="00604BAC"/>
    <w:rsid w:val="006272F6"/>
    <w:rsid w:val="00634DD2"/>
    <w:rsid w:val="00662571"/>
    <w:rsid w:val="00663786"/>
    <w:rsid w:val="00665728"/>
    <w:rsid w:val="006757D3"/>
    <w:rsid w:val="00681BC5"/>
    <w:rsid w:val="00682376"/>
    <w:rsid w:val="00686F9A"/>
    <w:rsid w:val="00690AA2"/>
    <w:rsid w:val="006A1B66"/>
    <w:rsid w:val="006B5E42"/>
    <w:rsid w:val="006B76B4"/>
    <w:rsid w:val="006C53A4"/>
    <w:rsid w:val="006C6879"/>
    <w:rsid w:val="006D1A3D"/>
    <w:rsid w:val="006D7B6E"/>
    <w:rsid w:val="006F19A1"/>
    <w:rsid w:val="006F2BCD"/>
    <w:rsid w:val="006F759F"/>
    <w:rsid w:val="00700AE8"/>
    <w:rsid w:val="00713CF2"/>
    <w:rsid w:val="00714AB4"/>
    <w:rsid w:val="007229A9"/>
    <w:rsid w:val="00724414"/>
    <w:rsid w:val="00740400"/>
    <w:rsid w:val="00742BE4"/>
    <w:rsid w:val="007434E3"/>
    <w:rsid w:val="007454AC"/>
    <w:rsid w:val="00745904"/>
    <w:rsid w:val="007537D0"/>
    <w:rsid w:val="00773105"/>
    <w:rsid w:val="00773A6C"/>
    <w:rsid w:val="00780674"/>
    <w:rsid w:val="007839B1"/>
    <w:rsid w:val="00783F72"/>
    <w:rsid w:val="007858E4"/>
    <w:rsid w:val="00791BF9"/>
    <w:rsid w:val="00792860"/>
    <w:rsid w:val="00797F0D"/>
    <w:rsid w:val="007A2060"/>
    <w:rsid w:val="007A2745"/>
    <w:rsid w:val="007B176D"/>
    <w:rsid w:val="007C5366"/>
    <w:rsid w:val="007D69DD"/>
    <w:rsid w:val="007E69BE"/>
    <w:rsid w:val="007E7FC5"/>
    <w:rsid w:val="008016BB"/>
    <w:rsid w:val="00801E20"/>
    <w:rsid w:val="0081476F"/>
    <w:rsid w:val="00831774"/>
    <w:rsid w:val="00836CE8"/>
    <w:rsid w:val="00844C29"/>
    <w:rsid w:val="00852838"/>
    <w:rsid w:val="008558A6"/>
    <w:rsid w:val="00855B2F"/>
    <w:rsid w:val="00866672"/>
    <w:rsid w:val="00883BBD"/>
    <w:rsid w:val="00884454"/>
    <w:rsid w:val="00890C55"/>
    <w:rsid w:val="008A041B"/>
    <w:rsid w:val="008A6BA4"/>
    <w:rsid w:val="008C39E8"/>
    <w:rsid w:val="008C419D"/>
    <w:rsid w:val="008D01A6"/>
    <w:rsid w:val="008D2DD2"/>
    <w:rsid w:val="008D7F90"/>
    <w:rsid w:val="008E0658"/>
    <w:rsid w:val="008F48A3"/>
    <w:rsid w:val="00906E2D"/>
    <w:rsid w:val="00913615"/>
    <w:rsid w:val="00916D09"/>
    <w:rsid w:val="009179C9"/>
    <w:rsid w:val="00920EFF"/>
    <w:rsid w:val="00923387"/>
    <w:rsid w:val="009238BB"/>
    <w:rsid w:val="009347C4"/>
    <w:rsid w:val="009604AA"/>
    <w:rsid w:val="009631B0"/>
    <w:rsid w:val="009825DB"/>
    <w:rsid w:val="009828F9"/>
    <w:rsid w:val="00995652"/>
    <w:rsid w:val="00995A75"/>
    <w:rsid w:val="00995B87"/>
    <w:rsid w:val="009B2E5E"/>
    <w:rsid w:val="009B647A"/>
    <w:rsid w:val="009C66D9"/>
    <w:rsid w:val="009D38F7"/>
    <w:rsid w:val="009D4779"/>
    <w:rsid w:val="009E02CD"/>
    <w:rsid w:val="009E31BD"/>
    <w:rsid w:val="009E73DA"/>
    <w:rsid w:val="009F6941"/>
    <w:rsid w:val="009F6FB0"/>
    <w:rsid w:val="00A00281"/>
    <w:rsid w:val="00A04348"/>
    <w:rsid w:val="00A06982"/>
    <w:rsid w:val="00A141B7"/>
    <w:rsid w:val="00A22984"/>
    <w:rsid w:val="00A31C23"/>
    <w:rsid w:val="00A36B09"/>
    <w:rsid w:val="00A37BE0"/>
    <w:rsid w:val="00A44E41"/>
    <w:rsid w:val="00A508BF"/>
    <w:rsid w:val="00A50B26"/>
    <w:rsid w:val="00A5647F"/>
    <w:rsid w:val="00A57603"/>
    <w:rsid w:val="00A646D4"/>
    <w:rsid w:val="00A77048"/>
    <w:rsid w:val="00A82698"/>
    <w:rsid w:val="00A96FD6"/>
    <w:rsid w:val="00A973D4"/>
    <w:rsid w:val="00A97F7F"/>
    <w:rsid w:val="00AA520B"/>
    <w:rsid w:val="00AD702C"/>
    <w:rsid w:val="00AE4226"/>
    <w:rsid w:val="00AF02ED"/>
    <w:rsid w:val="00AF331B"/>
    <w:rsid w:val="00AF4E0F"/>
    <w:rsid w:val="00AF62B9"/>
    <w:rsid w:val="00B02C6A"/>
    <w:rsid w:val="00B04D40"/>
    <w:rsid w:val="00B17C13"/>
    <w:rsid w:val="00B226EF"/>
    <w:rsid w:val="00B259BF"/>
    <w:rsid w:val="00B35D2D"/>
    <w:rsid w:val="00B35DE2"/>
    <w:rsid w:val="00B4327D"/>
    <w:rsid w:val="00B47CF7"/>
    <w:rsid w:val="00B51B49"/>
    <w:rsid w:val="00B5320E"/>
    <w:rsid w:val="00B65078"/>
    <w:rsid w:val="00B74BC5"/>
    <w:rsid w:val="00B7561C"/>
    <w:rsid w:val="00B84411"/>
    <w:rsid w:val="00BA0914"/>
    <w:rsid w:val="00BA5491"/>
    <w:rsid w:val="00BA5A90"/>
    <w:rsid w:val="00BA625C"/>
    <w:rsid w:val="00BB6595"/>
    <w:rsid w:val="00BC0EA8"/>
    <w:rsid w:val="00BC316E"/>
    <w:rsid w:val="00BD1584"/>
    <w:rsid w:val="00BD66D5"/>
    <w:rsid w:val="00BE131B"/>
    <w:rsid w:val="00BE51F4"/>
    <w:rsid w:val="00BE6A7C"/>
    <w:rsid w:val="00BE7E5F"/>
    <w:rsid w:val="00BF4B62"/>
    <w:rsid w:val="00C021FD"/>
    <w:rsid w:val="00C0545B"/>
    <w:rsid w:val="00C05EE0"/>
    <w:rsid w:val="00C22B6E"/>
    <w:rsid w:val="00C249F4"/>
    <w:rsid w:val="00C33916"/>
    <w:rsid w:val="00C351F0"/>
    <w:rsid w:val="00C47837"/>
    <w:rsid w:val="00C556CB"/>
    <w:rsid w:val="00C61E59"/>
    <w:rsid w:val="00C658DB"/>
    <w:rsid w:val="00C676BF"/>
    <w:rsid w:val="00C679D2"/>
    <w:rsid w:val="00C771E8"/>
    <w:rsid w:val="00C86014"/>
    <w:rsid w:val="00C95394"/>
    <w:rsid w:val="00C95A22"/>
    <w:rsid w:val="00CA43A1"/>
    <w:rsid w:val="00CA47A2"/>
    <w:rsid w:val="00CC3424"/>
    <w:rsid w:val="00CD3675"/>
    <w:rsid w:val="00CD4936"/>
    <w:rsid w:val="00CE59A7"/>
    <w:rsid w:val="00D011F9"/>
    <w:rsid w:val="00D14D17"/>
    <w:rsid w:val="00D15495"/>
    <w:rsid w:val="00D16246"/>
    <w:rsid w:val="00D23151"/>
    <w:rsid w:val="00D2420F"/>
    <w:rsid w:val="00D33067"/>
    <w:rsid w:val="00D337B4"/>
    <w:rsid w:val="00D34D3D"/>
    <w:rsid w:val="00D426D0"/>
    <w:rsid w:val="00D4392C"/>
    <w:rsid w:val="00D50C87"/>
    <w:rsid w:val="00D51BB0"/>
    <w:rsid w:val="00D70E75"/>
    <w:rsid w:val="00D71A46"/>
    <w:rsid w:val="00D74301"/>
    <w:rsid w:val="00D74D81"/>
    <w:rsid w:val="00D84746"/>
    <w:rsid w:val="00D852D5"/>
    <w:rsid w:val="00D914C2"/>
    <w:rsid w:val="00D93FDF"/>
    <w:rsid w:val="00DB18FD"/>
    <w:rsid w:val="00DD2BBA"/>
    <w:rsid w:val="00DE1158"/>
    <w:rsid w:val="00DE2102"/>
    <w:rsid w:val="00DE3589"/>
    <w:rsid w:val="00DE38A3"/>
    <w:rsid w:val="00DE3FBC"/>
    <w:rsid w:val="00DE6D4B"/>
    <w:rsid w:val="00DF1741"/>
    <w:rsid w:val="00E001CF"/>
    <w:rsid w:val="00E04CD5"/>
    <w:rsid w:val="00E077AF"/>
    <w:rsid w:val="00E105A0"/>
    <w:rsid w:val="00E12EC3"/>
    <w:rsid w:val="00E17307"/>
    <w:rsid w:val="00E2421D"/>
    <w:rsid w:val="00E268D9"/>
    <w:rsid w:val="00E37840"/>
    <w:rsid w:val="00E52E86"/>
    <w:rsid w:val="00E604EA"/>
    <w:rsid w:val="00E7570A"/>
    <w:rsid w:val="00E76172"/>
    <w:rsid w:val="00E9730D"/>
    <w:rsid w:val="00EA1CC7"/>
    <w:rsid w:val="00EB07FA"/>
    <w:rsid w:val="00EB1E84"/>
    <w:rsid w:val="00EB40F2"/>
    <w:rsid w:val="00EB5880"/>
    <w:rsid w:val="00EB7094"/>
    <w:rsid w:val="00EC3845"/>
    <w:rsid w:val="00ED63B2"/>
    <w:rsid w:val="00ED69DC"/>
    <w:rsid w:val="00EE06F9"/>
    <w:rsid w:val="00EE7B3A"/>
    <w:rsid w:val="00EF321A"/>
    <w:rsid w:val="00EF46A2"/>
    <w:rsid w:val="00EF6DDC"/>
    <w:rsid w:val="00F03A14"/>
    <w:rsid w:val="00F067E1"/>
    <w:rsid w:val="00F15389"/>
    <w:rsid w:val="00F276CE"/>
    <w:rsid w:val="00F311AB"/>
    <w:rsid w:val="00F34E5B"/>
    <w:rsid w:val="00F35DD4"/>
    <w:rsid w:val="00F40545"/>
    <w:rsid w:val="00F4119B"/>
    <w:rsid w:val="00F41DC8"/>
    <w:rsid w:val="00F46A6D"/>
    <w:rsid w:val="00F54ED1"/>
    <w:rsid w:val="00F55C40"/>
    <w:rsid w:val="00F61A55"/>
    <w:rsid w:val="00F636D9"/>
    <w:rsid w:val="00F66E7B"/>
    <w:rsid w:val="00F67A4A"/>
    <w:rsid w:val="00F71FD8"/>
    <w:rsid w:val="00F8222F"/>
    <w:rsid w:val="00F82F37"/>
    <w:rsid w:val="00F840A5"/>
    <w:rsid w:val="00F84284"/>
    <w:rsid w:val="00F86048"/>
    <w:rsid w:val="00F97025"/>
    <w:rsid w:val="00F97E81"/>
    <w:rsid w:val="00FA1CCA"/>
    <w:rsid w:val="00FD1386"/>
    <w:rsid w:val="00FD21B9"/>
    <w:rsid w:val="00FD3F66"/>
    <w:rsid w:val="00FD63CC"/>
    <w:rsid w:val="00FF0CAA"/>
    <w:rsid w:val="00FF1A6E"/>
    <w:rsid w:val="00FF39B7"/>
    <w:rsid w:val="00FF3CCB"/>
    <w:rsid w:val="00FF404D"/>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paragraph" w:customStyle="1" w:styleId="EYBusinessaddress">
    <w:name w:val="EY Business address"/>
    <w:basedOn w:val="Normal"/>
    <w:rsid w:val="00D93FDF"/>
    <w:pPr>
      <w:suppressAutoHyphens/>
      <w:spacing w:line="170" w:lineRule="atLeast"/>
    </w:pPr>
    <w:rPr>
      <w:color w:val="666666"/>
      <w:kern w:val="12"/>
      <w:sz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632">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854417331">
      <w:bodyDiv w:val="1"/>
      <w:marLeft w:val="0"/>
      <w:marRight w:val="0"/>
      <w:marTop w:val="0"/>
      <w:marBottom w:val="0"/>
      <w:divBdr>
        <w:top w:val="none" w:sz="0" w:space="0" w:color="auto"/>
        <w:left w:val="none" w:sz="0" w:space="0" w:color="auto"/>
        <w:bottom w:val="none" w:sz="0" w:space="0" w:color="auto"/>
        <w:right w:val="none" w:sz="0" w:space="0" w:color="auto"/>
      </w:divBdr>
    </w:div>
    <w:div w:id="1224171730">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943</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4</cp:revision>
  <dcterms:created xsi:type="dcterms:W3CDTF">2022-04-12T09:25:00Z</dcterms:created>
  <dcterms:modified xsi:type="dcterms:W3CDTF">2022-04-12T09:41:00Z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