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6CE5D" w14:textId="2AE34BA8" w:rsidR="00544720" w:rsidRPr="005259D1" w:rsidRDefault="00766566" w:rsidP="006B31B2">
      <w:pPr>
        <w:rPr>
          <w:lang w:val="ro-RO"/>
        </w:rPr>
      </w:pPr>
      <w:r w:rsidRPr="005259D1">
        <w:rPr>
          <w:noProof/>
          <w:lang w:val="ro-RO" w:eastAsia="en-GB"/>
        </w:rPr>
        <w:drawing>
          <wp:anchor distT="0" distB="0" distL="114300" distR="114300" simplePos="0" relativeHeight="251658239" behindDoc="0" locked="0" layoutInCell="1" allowOverlap="1" wp14:anchorId="6CDA475E" wp14:editId="56B7204B">
            <wp:simplePos x="0" y="0"/>
            <wp:positionH relativeFrom="page">
              <wp:posOffset>283779</wp:posOffset>
            </wp:positionH>
            <wp:positionV relativeFrom="page">
              <wp:posOffset>465083</wp:posOffset>
            </wp:positionV>
            <wp:extent cx="6911975" cy="2134235"/>
            <wp:effectExtent l="0" t="0" r="3175" b="0"/>
            <wp:wrapTopAndBottom/>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11975" cy="2134235"/>
                    </a:xfrm>
                    <a:prstGeom prst="rect">
                      <a:avLst/>
                    </a:prstGeom>
                  </pic:spPr>
                </pic:pic>
              </a:graphicData>
            </a:graphic>
            <wp14:sizeRelH relativeFrom="margin">
              <wp14:pctWidth>0</wp14:pctWidth>
            </wp14:sizeRelH>
            <wp14:sizeRelV relativeFrom="margin">
              <wp14:pctHeight>0</wp14:pctHeight>
            </wp14:sizeRelV>
          </wp:anchor>
        </w:drawing>
      </w:r>
      <w:r w:rsidR="00544720" w:rsidRPr="005259D1">
        <w:rPr>
          <w:noProof/>
          <w:lang w:val="ro-RO" w:eastAsia="en-GB"/>
        </w:rPr>
        <mc:AlternateContent>
          <mc:Choice Requires="wps">
            <w:drawing>
              <wp:anchor distT="0" distB="0" distL="114300" distR="114300" simplePos="0" relativeHeight="251659264" behindDoc="0" locked="0" layoutInCell="1" allowOverlap="1" wp14:anchorId="44E3FF19" wp14:editId="5036405B">
                <wp:simplePos x="0" y="0"/>
                <wp:positionH relativeFrom="column">
                  <wp:posOffset>226695</wp:posOffset>
                </wp:positionH>
                <wp:positionV relativeFrom="page">
                  <wp:posOffset>1982050</wp:posOffset>
                </wp:positionV>
                <wp:extent cx="5972400" cy="496800"/>
                <wp:effectExtent l="0" t="0" r="0" b="0"/>
                <wp:wrapTopAndBottom/>
                <wp:docPr id="1" name="Text Box 1" title="Group"/>
                <wp:cNvGraphicFramePr/>
                <a:graphic xmlns:a="http://schemas.openxmlformats.org/drawingml/2006/main">
                  <a:graphicData uri="http://schemas.microsoft.com/office/word/2010/wordprocessingShape">
                    <wps:wsp>
                      <wps:cNvSpPr txBox="1"/>
                      <wps:spPr>
                        <a:xfrm>
                          <a:off x="0" y="0"/>
                          <a:ext cx="5972400" cy="496800"/>
                        </a:xfrm>
                        <a:prstGeom prst="rect">
                          <a:avLst/>
                        </a:prstGeom>
                        <a:noFill/>
                        <a:ln w="6350">
                          <a:noFill/>
                        </a:ln>
                        <a:effectLst/>
                      </wps:spPr>
                      <wps:txbx>
                        <w:txbxContent>
                          <w:p w14:paraId="56F41F57" w14:textId="67A27BFF" w:rsidR="00544720" w:rsidRPr="00766566" w:rsidRDefault="00766566" w:rsidP="006B31B2">
                            <w:pPr>
                              <w:jc w:val="right"/>
                              <w:rPr>
                                <w:sz w:val="52"/>
                                <w:szCs w:val="52"/>
                              </w:rPr>
                            </w:pPr>
                            <w:r>
                              <w:rPr>
                                <w:sz w:val="52"/>
                                <w:szCs w:val="52"/>
                              </w:rPr>
                              <w:t>Antitrust &amp; Competition</w:t>
                            </w:r>
                          </w:p>
                          <w:p w14:paraId="6E6336ED" w14:textId="77777777" w:rsidR="00544720" w:rsidRPr="00766566" w:rsidRDefault="00544720" w:rsidP="006B31B2">
                            <w:pPr>
                              <w:jc w:val="right"/>
                              <w:rPr>
                                <w:sz w:val="40"/>
                                <w:szCs w:val="40"/>
                              </w:rPr>
                            </w:pPr>
                          </w:p>
                          <w:p w14:paraId="6F3F18A2" w14:textId="77777777" w:rsidR="00544720" w:rsidRPr="00766566" w:rsidRDefault="00544720" w:rsidP="006B31B2">
                            <w:pPr>
                              <w:jc w:val="right"/>
                              <w:rPr>
                                <w:sz w:val="40"/>
                                <w:szCs w:val="40"/>
                              </w:rPr>
                            </w:pPr>
                          </w:p>
                          <w:p w14:paraId="62A0E67A" w14:textId="77777777" w:rsidR="00544720" w:rsidRPr="00766566" w:rsidRDefault="00544720" w:rsidP="006B31B2">
                            <w:pPr>
                              <w:jc w:val="right"/>
                              <w:rPr>
                                <w:sz w:val="40"/>
                                <w:szCs w:val="40"/>
                              </w:rPr>
                            </w:pPr>
                          </w:p>
                          <w:p w14:paraId="51B6B840" w14:textId="77777777" w:rsidR="00544720" w:rsidRPr="00766566" w:rsidRDefault="00544720" w:rsidP="006B31B2">
                            <w:pPr>
                              <w:jc w:val="right"/>
                              <w:rPr>
                                <w:sz w:val="40"/>
                                <w:szCs w:val="40"/>
                              </w:rPr>
                            </w:pPr>
                          </w:p>
                          <w:p w14:paraId="69C75899" w14:textId="77777777" w:rsidR="00544720" w:rsidRPr="00766566" w:rsidRDefault="00544720" w:rsidP="006B31B2">
                            <w:pPr>
                              <w:jc w:val="right"/>
                              <w:rPr>
                                <w:sz w:val="40"/>
                                <w:szCs w:val="40"/>
                              </w:rPr>
                            </w:pPr>
                          </w:p>
                          <w:p w14:paraId="1F9ECE42" w14:textId="77777777" w:rsidR="00544720" w:rsidRPr="00766566" w:rsidRDefault="00544720" w:rsidP="006B31B2">
                            <w:pPr>
                              <w:jc w:val="right"/>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3FF19" id="_x0000_t202" coordsize="21600,21600" o:spt="202" path="m,l,21600r21600,l21600,xe">
                <v:stroke joinstyle="miter"/>
                <v:path gradientshapeok="t" o:connecttype="rect"/>
              </v:shapetype>
              <v:shape id="Text Box 1" o:spid="_x0000_s1026" type="#_x0000_t202" alt="Title: Group" style="position:absolute;margin-left:17.85pt;margin-top:156.05pt;width:470.25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" filled="f" stroked="f" strokeweight=".5pt">
                <v:textbox>
                  <w:txbxContent>
                    <w:p w14:paraId="56F41F57" w14:textId="67A27BFF" w:rsidR="00544720" w:rsidRPr="00766566" w:rsidRDefault="00766566" w:rsidP="006B31B2">
                      <w:pPr>
                        <w:jc w:val="right"/>
                        <w:rPr>
                          <w:sz w:val="52"/>
                          <w:szCs w:val="52"/>
                        </w:rPr>
                      </w:pPr>
                      <w:r>
                        <w:rPr>
                          <w:sz w:val="52"/>
                          <w:szCs w:val="52"/>
                        </w:rPr>
                        <w:t>Antitrust &amp; Competition</w:t>
                      </w:r>
                    </w:p>
                    <w:p w14:paraId="6E6336ED" w14:textId="77777777" w:rsidR="00544720" w:rsidRPr="00766566" w:rsidRDefault="00544720" w:rsidP="006B31B2">
                      <w:pPr>
                        <w:jc w:val="right"/>
                        <w:rPr>
                          <w:sz w:val="40"/>
                          <w:szCs w:val="40"/>
                        </w:rPr>
                      </w:pPr>
                    </w:p>
                    <w:p w14:paraId="6F3F18A2" w14:textId="77777777" w:rsidR="00544720" w:rsidRPr="00766566" w:rsidRDefault="00544720" w:rsidP="006B31B2">
                      <w:pPr>
                        <w:jc w:val="right"/>
                        <w:rPr>
                          <w:sz w:val="40"/>
                          <w:szCs w:val="40"/>
                        </w:rPr>
                      </w:pPr>
                    </w:p>
                    <w:p w14:paraId="62A0E67A" w14:textId="77777777" w:rsidR="00544720" w:rsidRPr="00766566" w:rsidRDefault="00544720" w:rsidP="006B31B2">
                      <w:pPr>
                        <w:jc w:val="right"/>
                        <w:rPr>
                          <w:sz w:val="40"/>
                          <w:szCs w:val="40"/>
                        </w:rPr>
                      </w:pPr>
                    </w:p>
                    <w:p w14:paraId="51B6B840" w14:textId="77777777" w:rsidR="00544720" w:rsidRPr="00766566" w:rsidRDefault="00544720" w:rsidP="006B31B2">
                      <w:pPr>
                        <w:jc w:val="right"/>
                        <w:rPr>
                          <w:sz w:val="40"/>
                          <w:szCs w:val="40"/>
                        </w:rPr>
                      </w:pPr>
                    </w:p>
                    <w:p w14:paraId="69C75899" w14:textId="77777777" w:rsidR="00544720" w:rsidRPr="00766566" w:rsidRDefault="00544720" w:rsidP="006B31B2">
                      <w:pPr>
                        <w:jc w:val="right"/>
                        <w:rPr>
                          <w:sz w:val="40"/>
                          <w:szCs w:val="40"/>
                        </w:rPr>
                      </w:pPr>
                    </w:p>
                    <w:p w14:paraId="1F9ECE42" w14:textId="77777777" w:rsidR="00544720" w:rsidRPr="00766566" w:rsidRDefault="00544720" w:rsidP="006B31B2">
                      <w:pPr>
                        <w:jc w:val="right"/>
                        <w:rPr>
                          <w:sz w:val="40"/>
                          <w:szCs w:val="40"/>
                        </w:rPr>
                      </w:pPr>
                    </w:p>
                  </w:txbxContent>
                </v:textbox>
                <w10:wrap type="topAndBottom" anchory="page"/>
              </v:shape>
            </w:pict>
          </mc:Fallback>
        </mc:AlternateContent>
      </w:r>
    </w:p>
    <w:tbl>
      <w:tblPr>
        <w:tblStyle w:val="TableGrid2"/>
        <w:tblpPr w:leftFromText="141" w:rightFromText="141" w:vertAnchor="text" w:horzAnchor="margin" w:tblpY="6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8"/>
        <w:gridCol w:w="9241"/>
      </w:tblGrid>
      <w:tr w:rsidR="00544720" w:rsidRPr="005259D1" w14:paraId="42410878" w14:textId="77777777" w:rsidTr="006B31B2">
        <w:tc>
          <w:tcPr>
            <w:tcW w:w="398" w:type="dxa"/>
          </w:tcPr>
          <w:p w14:paraId="6017A312" w14:textId="77777777" w:rsidR="00544720" w:rsidRPr="005259D1" w:rsidRDefault="00544720" w:rsidP="006B31B2">
            <w:pPr>
              <w:spacing w:line="216" w:lineRule="auto"/>
              <w:rPr>
                <w:rFonts w:ascii="Calibri" w:hAnsi="Calibri"/>
                <w:color w:val="EA5B06"/>
                <w:sz w:val="64"/>
                <w:szCs w:val="64"/>
                <w:lang w:val="ro-RO"/>
              </w:rPr>
            </w:pPr>
            <w:r w:rsidRPr="005259D1">
              <w:rPr>
                <w:rFonts w:ascii="Calibri" w:hAnsi="Calibri"/>
                <w:color w:val="EA5B06"/>
                <w:sz w:val="64"/>
                <w:szCs w:val="64"/>
                <w:lang w:val="ro-RO"/>
              </w:rPr>
              <w:t>/</w:t>
            </w:r>
          </w:p>
        </w:tc>
        <w:tc>
          <w:tcPr>
            <w:tcW w:w="9241" w:type="dxa"/>
            <w:vAlign w:val="bottom"/>
          </w:tcPr>
          <w:p w14:paraId="05D7C8DA" w14:textId="3411F4DC" w:rsidR="00544720" w:rsidRPr="005259D1" w:rsidRDefault="004F7AC7" w:rsidP="000268DD">
            <w:pPr>
              <w:pStyle w:val="Heading1"/>
              <w:outlineLvl w:val="0"/>
              <w:rPr>
                <w:snapToGrid w:val="0"/>
                <w:lang w:val="ro-RO"/>
              </w:rPr>
            </w:pPr>
            <w:r w:rsidRPr="005259D1">
              <w:rPr>
                <w:snapToGrid w:val="0"/>
                <w:sz w:val="44"/>
                <w:szCs w:val="18"/>
                <w:lang w:val="ro-RO"/>
              </w:rPr>
              <w:t>Rom</w:t>
            </w:r>
            <w:r w:rsidR="000268DD" w:rsidRPr="005259D1">
              <w:rPr>
                <w:snapToGrid w:val="0"/>
                <w:sz w:val="44"/>
                <w:szCs w:val="18"/>
                <w:lang w:val="ro-RO"/>
              </w:rPr>
              <w:t>â</w:t>
            </w:r>
            <w:r w:rsidRPr="005259D1">
              <w:rPr>
                <w:snapToGrid w:val="0"/>
                <w:sz w:val="44"/>
                <w:szCs w:val="18"/>
                <w:lang w:val="ro-RO"/>
              </w:rPr>
              <w:t xml:space="preserve">nia: </w:t>
            </w:r>
            <w:r w:rsidR="00766566" w:rsidRPr="005259D1">
              <w:rPr>
                <w:snapToGrid w:val="0"/>
                <w:sz w:val="44"/>
                <w:szCs w:val="18"/>
                <w:lang w:val="ro-RO"/>
              </w:rPr>
              <w:t>Noul regim juridic al practicilor comerciale neloiale dintre întreprinderi în cadrul lanțului de aprovizionare agricol și alimentar</w:t>
            </w:r>
          </w:p>
        </w:tc>
      </w:tr>
    </w:tbl>
    <w:p w14:paraId="53EEC30D" w14:textId="253677CA" w:rsidR="004F7AC7" w:rsidRPr="005259D1" w:rsidRDefault="00766566" w:rsidP="00004A7E">
      <w:pPr>
        <w:pStyle w:val="TextohneEinzug"/>
        <w:rPr>
          <w:b/>
          <w:color w:val="EA5B06"/>
          <w:lang w:val="ro-RO"/>
        </w:rPr>
      </w:pPr>
      <w:r w:rsidRPr="005259D1">
        <w:rPr>
          <w:b/>
          <w:color w:val="EA5B06"/>
          <w:lang w:val="ro-RO"/>
        </w:rPr>
        <w:t>13.04</w:t>
      </w:r>
      <w:r w:rsidR="00386014" w:rsidRPr="005259D1">
        <w:rPr>
          <w:b/>
          <w:color w:val="EA5B06"/>
          <w:lang w:val="ro-RO"/>
        </w:rPr>
        <w:t>.202</w:t>
      </w:r>
      <w:r w:rsidRPr="005259D1">
        <w:rPr>
          <w:b/>
          <w:color w:val="EA5B06"/>
          <w:lang w:val="ro-RO"/>
        </w:rPr>
        <w:t>2</w:t>
      </w:r>
    </w:p>
    <w:p w14:paraId="338550E9" w14:textId="4BB69DA1" w:rsidR="00B310D1" w:rsidRPr="005259D1" w:rsidRDefault="00B310D1" w:rsidP="00B310D1">
      <w:pPr>
        <w:suppressAutoHyphens/>
        <w:spacing w:after="120" w:line="264" w:lineRule="auto"/>
        <w:rPr>
          <w:szCs w:val="22"/>
          <w:lang w:val="ro-RO"/>
        </w:rPr>
      </w:pPr>
      <w:r w:rsidRPr="005259D1">
        <w:rPr>
          <w:szCs w:val="22"/>
          <w:lang w:val="ro-RO"/>
        </w:rPr>
        <w:t>Directiva (UE) 2019/633 a Parlamentului European și a Consiliului din 17 aprilie 2019 privind practicile comerciale neloiale dintre întreprinderi în cadrul lanțului de aprovizionare agricol și alimentar a fost recent transpusă în legislația română prin Legea nr. 81/2022, în vigoare din 15 aprilie 2022 („</w:t>
      </w:r>
      <w:r w:rsidRPr="005259D1">
        <w:rPr>
          <w:b/>
          <w:bCs/>
          <w:szCs w:val="22"/>
          <w:lang w:val="ro-RO"/>
        </w:rPr>
        <w:t>Legea nr. 81/2022</w:t>
      </w:r>
      <w:r w:rsidRPr="005259D1">
        <w:rPr>
          <w:szCs w:val="22"/>
          <w:lang w:val="ro-RO"/>
        </w:rPr>
        <w:t>”).</w:t>
      </w:r>
    </w:p>
    <w:p w14:paraId="1C7DD4B6" w14:textId="77777777" w:rsidR="00B310D1" w:rsidRPr="00B310D1" w:rsidRDefault="00B310D1" w:rsidP="00B310D1">
      <w:pPr>
        <w:suppressAutoHyphens/>
        <w:spacing w:after="120" w:line="264" w:lineRule="auto"/>
        <w:rPr>
          <w:b/>
          <w:bCs/>
          <w:color w:val="EA5B06"/>
          <w:szCs w:val="22"/>
          <w:lang w:val="ro-RO"/>
        </w:rPr>
      </w:pPr>
      <w:r w:rsidRPr="00B310D1">
        <w:rPr>
          <w:b/>
          <w:bCs/>
          <w:color w:val="EA5B06"/>
          <w:szCs w:val="22"/>
          <w:lang w:val="ro-RO"/>
        </w:rPr>
        <w:t xml:space="preserve">Obiect și domeniu de aplicare </w:t>
      </w:r>
    </w:p>
    <w:p w14:paraId="22560A55" w14:textId="77777777" w:rsidR="00B310D1" w:rsidRPr="00B310D1" w:rsidRDefault="00B310D1" w:rsidP="00B310D1">
      <w:pPr>
        <w:suppressAutoHyphens/>
        <w:spacing w:after="120" w:line="264" w:lineRule="auto"/>
        <w:rPr>
          <w:szCs w:val="22"/>
          <w:lang w:val="ro-RO"/>
        </w:rPr>
      </w:pPr>
      <w:r w:rsidRPr="00B310D1">
        <w:rPr>
          <w:szCs w:val="22"/>
          <w:lang w:val="ro-RO"/>
        </w:rPr>
        <w:t>Legea nr. 81/2022 reglementează relațiile comerciale dintre furnizori și cumpărători în cadrul lanțului de aprovizionare, cu privire la practicile comerciale neloiale săvârșite în legătură cu vânzarea produselor agricole și/sau alimentare („</w:t>
      </w:r>
      <w:r w:rsidRPr="00B310D1">
        <w:rPr>
          <w:b/>
          <w:bCs/>
          <w:szCs w:val="22"/>
          <w:lang w:val="ro-RO"/>
        </w:rPr>
        <w:t>Produse</w:t>
      </w:r>
      <w:r w:rsidRPr="00B310D1">
        <w:rPr>
          <w:szCs w:val="22"/>
          <w:lang w:val="ro-RO"/>
        </w:rPr>
        <w:t xml:space="preserve">”), în cadrul vânzărilor care produc efecte pe teritoriul României, indiferent de locul unde au fost realizate, respectiv al serviciilor prestate de cumpărător furnizorului. </w:t>
      </w:r>
    </w:p>
    <w:p w14:paraId="59D72BE7" w14:textId="0486D7AD" w:rsidR="00B310D1" w:rsidRPr="00B310D1" w:rsidRDefault="00B310D1" w:rsidP="00B310D1">
      <w:pPr>
        <w:suppressAutoHyphens/>
        <w:spacing w:after="120" w:line="264" w:lineRule="auto"/>
        <w:rPr>
          <w:szCs w:val="22"/>
          <w:lang w:val="ro-RO"/>
        </w:rPr>
      </w:pPr>
      <w:r w:rsidRPr="00B310D1">
        <w:rPr>
          <w:szCs w:val="22"/>
          <w:lang w:val="ro-RO"/>
        </w:rPr>
        <w:t>Legea nr. 81/2022 se aplică în baza unui mecanism comparativ a</w:t>
      </w:r>
      <w:r w:rsidR="005259D1">
        <w:rPr>
          <w:szCs w:val="22"/>
          <w:lang w:val="ro-RO"/>
        </w:rPr>
        <w:t>l</w:t>
      </w:r>
      <w:r w:rsidRPr="00B310D1">
        <w:rPr>
          <w:szCs w:val="22"/>
          <w:lang w:val="ro-RO"/>
        </w:rPr>
        <w:t xml:space="preserve"> cifrelor de afaceri ale părților implicate, care este menit să reflecte puterea de negociere a acestora (e.g. CA furnizor ≤ 2 </w:t>
      </w:r>
      <w:r w:rsidR="005259D1">
        <w:rPr>
          <w:szCs w:val="22"/>
          <w:lang w:val="ro-RO"/>
        </w:rPr>
        <w:t>milioane</w:t>
      </w:r>
      <w:r w:rsidRPr="00B310D1">
        <w:rPr>
          <w:szCs w:val="22"/>
          <w:lang w:val="ro-RO"/>
        </w:rPr>
        <w:t xml:space="preserve"> EUR vs. CA cumpărător ≥ 2 </w:t>
      </w:r>
      <w:r w:rsidR="005259D1">
        <w:rPr>
          <w:szCs w:val="22"/>
          <w:lang w:val="ro-RO"/>
        </w:rPr>
        <w:t>milioane</w:t>
      </w:r>
      <w:r w:rsidRPr="00B310D1">
        <w:rPr>
          <w:szCs w:val="22"/>
          <w:lang w:val="ro-RO"/>
        </w:rPr>
        <w:t xml:space="preserve"> EUR; CA furnizor intre 2 </w:t>
      </w:r>
      <w:r w:rsidR="005259D1">
        <w:rPr>
          <w:szCs w:val="22"/>
          <w:lang w:val="ro-RO"/>
        </w:rPr>
        <w:t>milioane</w:t>
      </w:r>
      <w:r w:rsidRPr="00B310D1">
        <w:rPr>
          <w:szCs w:val="22"/>
          <w:lang w:val="ro-RO"/>
        </w:rPr>
        <w:t xml:space="preserve"> EUR și 10 </w:t>
      </w:r>
      <w:r w:rsidR="005259D1">
        <w:rPr>
          <w:szCs w:val="22"/>
          <w:lang w:val="ro-RO"/>
        </w:rPr>
        <w:t>milioane</w:t>
      </w:r>
      <w:r w:rsidRPr="00B310D1">
        <w:rPr>
          <w:szCs w:val="22"/>
          <w:lang w:val="ro-RO"/>
        </w:rPr>
        <w:t xml:space="preserve"> EUR vs. CA cumpărător </w:t>
      </w:r>
      <w:r w:rsidR="005259D1">
        <w:rPr>
          <w:szCs w:val="22"/>
          <w:lang w:val="ro-RO"/>
        </w:rPr>
        <w:br/>
      </w:r>
      <w:r w:rsidRPr="00B310D1">
        <w:rPr>
          <w:szCs w:val="22"/>
          <w:lang w:val="ro-RO"/>
        </w:rPr>
        <w:t xml:space="preserve">≥ 10 </w:t>
      </w:r>
      <w:r w:rsidR="005259D1">
        <w:rPr>
          <w:szCs w:val="22"/>
          <w:lang w:val="ro-RO"/>
        </w:rPr>
        <w:t>milioane</w:t>
      </w:r>
      <w:r w:rsidRPr="00B310D1">
        <w:rPr>
          <w:szCs w:val="22"/>
          <w:lang w:val="ro-RO"/>
        </w:rPr>
        <w:t xml:space="preserve"> EUR</w:t>
      </w:r>
      <w:r w:rsidRPr="00B310D1" w:rsidDel="00A365D4">
        <w:rPr>
          <w:szCs w:val="22"/>
          <w:lang w:val="ro-RO"/>
        </w:rPr>
        <w:t xml:space="preserve"> </w:t>
      </w:r>
      <w:r w:rsidRPr="00B310D1">
        <w:rPr>
          <w:szCs w:val="22"/>
          <w:lang w:val="ro-RO"/>
        </w:rPr>
        <w:t>etc.), fiind însă excluse acordurile dintre furnizori și consumatori.</w:t>
      </w:r>
    </w:p>
    <w:p w14:paraId="2EBC32A2" w14:textId="77777777" w:rsidR="00B310D1" w:rsidRPr="00B310D1" w:rsidRDefault="00B310D1" w:rsidP="00B310D1">
      <w:pPr>
        <w:suppressAutoHyphens/>
        <w:spacing w:after="120" w:line="264" w:lineRule="auto"/>
        <w:rPr>
          <w:b/>
          <w:bCs/>
          <w:color w:val="EA5B06"/>
          <w:szCs w:val="22"/>
          <w:lang w:val="ro-RO"/>
        </w:rPr>
      </w:pPr>
      <w:r w:rsidRPr="00B310D1">
        <w:rPr>
          <w:b/>
          <w:bCs/>
          <w:color w:val="EA5B06"/>
          <w:szCs w:val="22"/>
          <w:lang w:val="ro-RO"/>
        </w:rPr>
        <w:t>Practicile comerciale neloiale interzise</w:t>
      </w:r>
    </w:p>
    <w:p w14:paraId="04EF320B" w14:textId="77777777" w:rsidR="00B310D1" w:rsidRPr="00B310D1" w:rsidRDefault="00B310D1" w:rsidP="00B310D1">
      <w:pPr>
        <w:suppressAutoHyphens/>
        <w:spacing w:after="120" w:line="264" w:lineRule="auto"/>
        <w:rPr>
          <w:szCs w:val="22"/>
          <w:lang w:val="ro-RO"/>
        </w:rPr>
      </w:pPr>
      <w:r w:rsidRPr="00B310D1">
        <w:rPr>
          <w:szCs w:val="22"/>
          <w:lang w:val="ro-RO"/>
        </w:rPr>
        <w:t>Cele mai importante practici comerciale încadrate drept neloiale și astfel interzise cumpărătorului sunt:</w:t>
      </w:r>
    </w:p>
    <w:p w14:paraId="675F8485" w14:textId="77777777" w:rsidR="00B310D1" w:rsidRPr="00B310D1" w:rsidRDefault="00B310D1" w:rsidP="00B310D1">
      <w:pPr>
        <w:pStyle w:val="Bullet1"/>
        <w:rPr>
          <w:lang w:val="ro-RO"/>
        </w:rPr>
      </w:pPr>
      <w:r w:rsidRPr="00B310D1">
        <w:rPr>
          <w:lang w:val="ro-RO"/>
        </w:rPr>
        <w:t>depășirea termenului de plată cu mai mult de 14 zile calendaristice de la scadență în cazul Produselor perisabile, respectiv cu mai mult de 30 zile pentru neperisabile (cu anumite excepții);</w:t>
      </w:r>
    </w:p>
    <w:p w14:paraId="566BC8D1" w14:textId="358FA6F1" w:rsidR="00B310D1" w:rsidRPr="00B310D1" w:rsidRDefault="00B310D1" w:rsidP="00B310D1">
      <w:pPr>
        <w:pStyle w:val="Bullet1"/>
        <w:rPr>
          <w:lang w:val="ro-RO"/>
        </w:rPr>
      </w:pPr>
      <w:r w:rsidRPr="00B310D1">
        <w:rPr>
          <w:lang w:val="ro-RO"/>
        </w:rPr>
        <w:t>modificarea unilaterală a un</w:t>
      </w:r>
      <w:r w:rsidR="005259D1">
        <w:rPr>
          <w:lang w:val="ro-RO"/>
        </w:rPr>
        <w:t>ui</w:t>
      </w:r>
      <w:r w:rsidRPr="00B310D1">
        <w:rPr>
          <w:lang w:val="ro-RO"/>
        </w:rPr>
        <w:t xml:space="preserve"> contract comercial cu privire la frecvența, metoda sau locul furnizării sau livrării Produselor, respectiv cu privire la prețurile/condițiile de plată aferente serviciilor furnizate;</w:t>
      </w:r>
    </w:p>
    <w:p w14:paraId="0003E65A" w14:textId="77777777" w:rsidR="00B310D1" w:rsidRPr="00B310D1" w:rsidRDefault="00B310D1" w:rsidP="00B310D1">
      <w:pPr>
        <w:pStyle w:val="Bullet1"/>
        <w:rPr>
          <w:lang w:val="ro-RO"/>
        </w:rPr>
      </w:pPr>
      <w:r w:rsidRPr="00B310D1">
        <w:rPr>
          <w:lang w:val="ro-RO"/>
        </w:rPr>
        <w:t>solicitarea facturării și/sau a refacturării și încasarea de la furnizor a oricăror alte costuri decât cele convenite contractual sau utilizarea autofacturării, cu excepția cazurilor prevăzute de lege;</w:t>
      </w:r>
    </w:p>
    <w:p w14:paraId="30A8B7CE" w14:textId="77777777" w:rsidR="00B310D1" w:rsidRPr="00B310D1" w:rsidRDefault="00B310D1" w:rsidP="00B310D1">
      <w:pPr>
        <w:pStyle w:val="Bullet1"/>
        <w:rPr>
          <w:lang w:val="ro-RO"/>
        </w:rPr>
      </w:pPr>
      <w:r w:rsidRPr="00B310D1">
        <w:rPr>
          <w:lang w:val="ro-RO"/>
        </w:rPr>
        <w:t>aplicarea asupra Produselor a unor reduceri financiare și comerciale sub formă de rabaturi, cu excepția remizelor și risturnelor, a căror reduceri cumulate să depășească 20%;</w:t>
      </w:r>
    </w:p>
    <w:p w14:paraId="53A01AA6" w14:textId="77777777" w:rsidR="00B310D1" w:rsidRPr="00B310D1" w:rsidRDefault="00B310D1" w:rsidP="00B310D1">
      <w:pPr>
        <w:pStyle w:val="Bullet1"/>
        <w:rPr>
          <w:lang w:val="ro-RO"/>
        </w:rPr>
      </w:pPr>
      <w:r w:rsidRPr="00B310D1">
        <w:rPr>
          <w:lang w:val="ro-RO"/>
        </w:rPr>
        <w:t>returnarea către furnizor a Produselor nevândute, întârzierea recepționării și întocmirii documentelor de recepție a acestora;</w:t>
      </w:r>
    </w:p>
    <w:p w14:paraId="402B3E8A" w14:textId="77777777" w:rsidR="00B310D1" w:rsidRPr="00B310D1" w:rsidRDefault="00B310D1" w:rsidP="00B310D1">
      <w:pPr>
        <w:pStyle w:val="Bullet1"/>
        <w:rPr>
          <w:lang w:val="ro-RO"/>
        </w:rPr>
      </w:pPr>
      <w:r w:rsidRPr="00B310D1">
        <w:rPr>
          <w:lang w:val="ro-RO"/>
        </w:rPr>
        <w:t>facturarea valorii anumitor servicii prestate peste cuantumul de maximum 5% din valoarea încasată de furnizor în baza contractului încheiat între părți;</w:t>
      </w:r>
    </w:p>
    <w:p w14:paraId="560B0966" w14:textId="77777777" w:rsidR="00B310D1" w:rsidRPr="00B310D1" w:rsidRDefault="00B310D1" w:rsidP="00B310D1">
      <w:pPr>
        <w:pStyle w:val="Bullet1"/>
        <w:rPr>
          <w:lang w:val="ro-RO"/>
        </w:rPr>
      </w:pPr>
      <w:r w:rsidRPr="00B310D1">
        <w:rPr>
          <w:lang w:val="ro-RO"/>
        </w:rPr>
        <w:lastRenderedPageBreak/>
        <w:t>impunerea către furnizor de produse, servicii sau o plată pentru listarea sau expunerea spre vânzare a Produselor sale ori cumpărarea sau vinderea de la un terț;</w:t>
      </w:r>
    </w:p>
    <w:p w14:paraId="00748306" w14:textId="77777777" w:rsidR="00B310D1" w:rsidRPr="00B310D1" w:rsidRDefault="00B310D1" w:rsidP="00B310D1">
      <w:pPr>
        <w:pStyle w:val="Bullet1"/>
        <w:rPr>
          <w:lang w:val="ro-RO"/>
        </w:rPr>
      </w:pPr>
      <w:r w:rsidRPr="00B310D1">
        <w:rPr>
          <w:lang w:val="ro-RO"/>
        </w:rPr>
        <w:t>solicitarea de taxe furnizorului, indiferent de forma și denumirea acestora, care îl obligă pe acesta să mărească artificial prețul de facturare;</w:t>
      </w:r>
    </w:p>
    <w:p w14:paraId="10D31F0D" w14:textId="77777777" w:rsidR="00B310D1" w:rsidRPr="00B310D1" w:rsidRDefault="00B310D1" w:rsidP="00B310D1">
      <w:pPr>
        <w:pStyle w:val="Bullet1"/>
        <w:rPr>
          <w:lang w:val="ro-RO"/>
        </w:rPr>
      </w:pPr>
      <w:r w:rsidRPr="00B310D1">
        <w:rPr>
          <w:lang w:val="ro-RO"/>
        </w:rPr>
        <w:t>delistarea, amenințarea cu delistarea sau retragerea de la expunere a unui Produs, în scopul de a pune presiune sau de a exercita represalii comerciale împotriva furnizorului, pentru acceptarea unor clauze contractuale defavorabile acestuia;</w:t>
      </w:r>
    </w:p>
    <w:p w14:paraId="0E5AED19" w14:textId="77777777" w:rsidR="00B310D1" w:rsidRPr="00B310D1" w:rsidRDefault="00B310D1" w:rsidP="00B310D1">
      <w:pPr>
        <w:pStyle w:val="Bullet1"/>
        <w:rPr>
          <w:lang w:val="ro-RO"/>
        </w:rPr>
      </w:pPr>
      <w:r w:rsidRPr="00B310D1">
        <w:rPr>
          <w:lang w:val="ro-RO"/>
        </w:rPr>
        <w:t>listarea și afișarea la raft doar a mărcii proprii a cumpărătorului;</w:t>
      </w:r>
    </w:p>
    <w:p w14:paraId="51469FFA" w14:textId="77777777" w:rsidR="00B310D1" w:rsidRPr="00B310D1" w:rsidRDefault="00B310D1" w:rsidP="00B310D1">
      <w:pPr>
        <w:pStyle w:val="Bullet1"/>
        <w:rPr>
          <w:lang w:val="ro-RO"/>
        </w:rPr>
      </w:pPr>
      <w:r w:rsidRPr="00B310D1">
        <w:rPr>
          <w:lang w:val="ro-RO"/>
        </w:rPr>
        <w:t>aplicarea unor condiții comerciale diferite pentru produsele marcă privată ale producătorilor față de produsele marcă proprie ale comerciantului, pentru listarea/afișarea la raft.</w:t>
      </w:r>
    </w:p>
    <w:p w14:paraId="1D740B62" w14:textId="77777777" w:rsidR="00B310D1" w:rsidRPr="00B310D1" w:rsidRDefault="00B310D1" w:rsidP="00B310D1">
      <w:pPr>
        <w:suppressAutoHyphens/>
        <w:spacing w:after="120" w:line="264" w:lineRule="auto"/>
        <w:rPr>
          <w:szCs w:val="22"/>
          <w:lang w:val="ro-RO"/>
        </w:rPr>
      </w:pPr>
      <w:r w:rsidRPr="00B310D1">
        <w:rPr>
          <w:szCs w:val="22"/>
          <w:lang w:val="ro-RO"/>
        </w:rPr>
        <w:t>În plus,</w:t>
      </w:r>
      <w:r w:rsidRPr="00B310D1">
        <w:rPr>
          <w:b/>
          <w:bCs/>
          <w:szCs w:val="22"/>
          <w:lang w:val="ro-RO"/>
        </w:rPr>
        <w:t xml:space="preserve"> </w:t>
      </w:r>
      <w:r w:rsidRPr="00B310D1">
        <w:rPr>
          <w:szCs w:val="22"/>
          <w:lang w:val="ro-RO"/>
        </w:rPr>
        <w:t xml:space="preserve">se mai interzice cumpărătorului: </w:t>
      </w:r>
    </w:p>
    <w:p w14:paraId="07E56A66" w14:textId="77777777" w:rsidR="00B310D1" w:rsidRPr="00B310D1" w:rsidRDefault="00B310D1" w:rsidP="00B310D1">
      <w:pPr>
        <w:pStyle w:val="Bullet1"/>
        <w:rPr>
          <w:lang w:val="ro-RO"/>
        </w:rPr>
      </w:pPr>
      <w:r w:rsidRPr="00B310D1">
        <w:rPr>
          <w:lang w:val="ro-RO"/>
        </w:rPr>
        <w:t xml:space="preserve">să solicite furnizorului plata pentru publicitatea produselor agricole și/sau alimentare făcută de către cumpărător; </w:t>
      </w:r>
    </w:p>
    <w:p w14:paraId="072F7C96" w14:textId="77777777" w:rsidR="00B310D1" w:rsidRPr="00B310D1" w:rsidRDefault="00B310D1" w:rsidP="00B310D1">
      <w:pPr>
        <w:pStyle w:val="Bullet1"/>
        <w:rPr>
          <w:lang w:val="ro-RO"/>
        </w:rPr>
      </w:pPr>
      <w:r w:rsidRPr="00B310D1">
        <w:rPr>
          <w:lang w:val="ro-RO"/>
        </w:rPr>
        <w:t xml:space="preserve">să solicite furnizorului plata pentru serviciile de marketing prestate de către cumpărător privind produsele agricole și/sau alimentare; </w:t>
      </w:r>
    </w:p>
    <w:p w14:paraId="43CB3C71" w14:textId="77777777" w:rsidR="00B310D1" w:rsidRPr="00B310D1" w:rsidRDefault="00B310D1" w:rsidP="00B310D1">
      <w:pPr>
        <w:pStyle w:val="Bullet1"/>
        <w:rPr>
          <w:lang w:val="ro-RO"/>
        </w:rPr>
      </w:pPr>
      <w:r w:rsidRPr="00B310D1">
        <w:rPr>
          <w:lang w:val="ro-RO"/>
        </w:rPr>
        <w:t xml:space="preserve">să refuze furnizorului o renegociere de preț, într-un termen mai mare de 10 zile de la data solicitării; condițiile renegocierii prețului produc efecte în termenul prevăzut în contract; </w:t>
      </w:r>
    </w:p>
    <w:p w14:paraId="66DA8C7F" w14:textId="77777777" w:rsidR="00B310D1" w:rsidRPr="00B310D1" w:rsidRDefault="00B310D1" w:rsidP="00B310D1">
      <w:pPr>
        <w:pStyle w:val="Bullet1"/>
        <w:rPr>
          <w:lang w:val="ro-RO"/>
        </w:rPr>
      </w:pPr>
      <w:r w:rsidRPr="00B310D1">
        <w:rPr>
          <w:lang w:val="ro-RO"/>
        </w:rPr>
        <w:t xml:space="preserve">să solicite furnizorului plata pentru personalul care se ocupă de amenajarea spațiilor de vânzare utilizate pentru vânzarea produselor furnizorului sau să oblige furnizorul să pună la dispoziție personal pentru vânzarea produselor sau orice altă activitate legată de procesul de vânzare-promovare; </w:t>
      </w:r>
    </w:p>
    <w:p w14:paraId="694CCEFB" w14:textId="77777777" w:rsidR="00B310D1" w:rsidRPr="00B310D1" w:rsidRDefault="00B310D1" w:rsidP="00B310D1">
      <w:pPr>
        <w:pStyle w:val="Bullet1"/>
        <w:rPr>
          <w:lang w:val="ro-RO"/>
        </w:rPr>
      </w:pPr>
      <w:r w:rsidRPr="00B310D1">
        <w:rPr>
          <w:lang w:val="ro-RO"/>
        </w:rPr>
        <w:t xml:space="preserve">să impună furnizorului o plată pentru plasarea secundară a produselor sale agricole și alimentare spre vânzare; </w:t>
      </w:r>
    </w:p>
    <w:p w14:paraId="42AD7423" w14:textId="77777777" w:rsidR="00B310D1" w:rsidRPr="00B310D1" w:rsidRDefault="00B310D1" w:rsidP="00B310D1">
      <w:pPr>
        <w:pStyle w:val="Bullet1"/>
        <w:rPr>
          <w:lang w:val="ro-RO"/>
        </w:rPr>
      </w:pPr>
      <w:r w:rsidRPr="00B310D1">
        <w:rPr>
          <w:lang w:val="ro-RO"/>
        </w:rPr>
        <w:t>să solicite furnizorului suportarea integrală sau parțială a costului oricăror reduceri pentru produsele agricole și/sau alimentare vândute de cumpărător cu titlu promoțional,</w:t>
      </w:r>
    </w:p>
    <w:p w14:paraId="134D2D59" w14:textId="77777777" w:rsidR="00B310D1" w:rsidRPr="00B310D1" w:rsidRDefault="00B310D1" w:rsidP="00B310D1">
      <w:pPr>
        <w:suppressAutoHyphens/>
        <w:spacing w:after="120" w:line="264" w:lineRule="auto"/>
        <w:rPr>
          <w:szCs w:val="22"/>
          <w:lang w:val="ro-RO"/>
        </w:rPr>
      </w:pPr>
      <w:r w:rsidRPr="00B310D1">
        <w:rPr>
          <w:b/>
          <w:bCs/>
          <w:szCs w:val="22"/>
          <w:lang w:val="ro-RO"/>
        </w:rPr>
        <w:t>cu excepția cazului în care, la solicitarea furnizorului, acestea au fost convenite anterior</w:t>
      </w:r>
      <w:r w:rsidRPr="00B310D1">
        <w:rPr>
          <w:szCs w:val="22"/>
          <w:lang w:val="ro-RO"/>
        </w:rPr>
        <w:t xml:space="preserve"> prin clauze clare și lipsite de ambiguitate în contractul comercial sau printr-un act adițional încheiat ulterior. </w:t>
      </w:r>
    </w:p>
    <w:p w14:paraId="12D15F84" w14:textId="77777777" w:rsidR="00B310D1" w:rsidRPr="00B310D1" w:rsidRDefault="00B310D1" w:rsidP="00B310D1">
      <w:pPr>
        <w:suppressAutoHyphens/>
        <w:spacing w:after="120" w:line="264" w:lineRule="auto"/>
        <w:rPr>
          <w:b/>
          <w:bCs/>
          <w:color w:val="EA5B06"/>
          <w:szCs w:val="22"/>
          <w:lang w:val="ro-RO"/>
        </w:rPr>
      </w:pPr>
      <w:r w:rsidRPr="00B310D1">
        <w:rPr>
          <w:b/>
          <w:bCs/>
          <w:color w:val="EA5B06"/>
          <w:szCs w:val="22"/>
          <w:lang w:val="ro-RO"/>
        </w:rPr>
        <w:t>Autoritățile desemnate să aplice Legea nr. 81/2022 și competențele acestora</w:t>
      </w:r>
    </w:p>
    <w:p w14:paraId="0549F691" w14:textId="77777777" w:rsidR="00B310D1" w:rsidRPr="00B310D1" w:rsidRDefault="00B310D1" w:rsidP="00B310D1">
      <w:pPr>
        <w:suppressAutoHyphens/>
        <w:spacing w:after="120" w:line="264" w:lineRule="auto"/>
        <w:rPr>
          <w:szCs w:val="22"/>
          <w:lang w:val="ro-RO"/>
        </w:rPr>
      </w:pPr>
      <w:r w:rsidRPr="00B310D1">
        <w:rPr>
          <w:szCs w:val="22"/>
          <w:lang w:val="ro-RO"/>
        </w:rPr>
        <w:t>Autoritatea de implementare a Legii nr. 81/2022 este Ministerul Agriculturii și Dezvoltării Rurale, cu competențe în monitorizarea practicilor comerciale neloiale, iar autoritatea cu rol în aplicarea Legii nr. 81/2022 este Consiliul Concurenței (împreună „</w:t>
      </w:r>
      <w:r w:rsidRPr="00B310D1">
        <w:rPr>
          <w:b/>
          <w:bCs/>
          <w:szCs w:val="22"/>
          <w:lang w:val="ro-RO"/>
        </w:rPr>
        <w:t>Autoritățile</w:t>
      </w:r>
      <w:r w:rsidRPr="00B310D1">
        <w:rPr>
          <w:szCs w:val="22"/>
          <w:lang w:val="ro-RO"/>
        </w:rPr>
        <w:t xml:space="preserve">”). </w:t>
      </w:r>
    </w:p>
    <w:p w14:paraId="0184C137" w14:textId="77777777" w:rsidR="00B310D1" w:rsidRPr="00B310D1" w:rsidRDefault="00B310D1" w:rsidP="00B310D1">
      <w:pPr>
        <w:suppressAutoHyphens/>
        <w:spacing w:after="120" w:line="264" w:lineRule="auto"/>
        <w:rPr>
          <w:szCs w:val="22"/>
          <w:lang w:val="ro-RO"/>
        </w:rPr>
      </w:pPr>
      <w:r w:rsidRPr="00B310D1">
        <w:rPr>
          <w:szCs w:val="22"/>
          <w:lang w:val="ro-RO"/>
        </w:rPr>
        <w:t xml:space="preserve">Furnizorii și cumpărătorii pot adresa sesizări Autorităților și depune plângeri cu privire la suspiciuni de practici comerciale neloiale. Regulamentul privind procedura de înregistrare, investigare și soluționare a sesizărilor va fi aprobat prin hotărâre a Guvernului, în termen de 30 de zile de la intrarea în vigoare a Legii nr. 81/2022. </w:t>
      </w:r>
    </w:p>
    <w:p w14:paraId="5CF518B8" w14:textId="77777777" w:rsidR="00B310D1" w:rsidRPr="00B310D1" w:rsidRDefault="00B310D1" w:rsidP="00B310D1">
      <w:pPr>
        <w:suppressAutoHyphens/>
        <w:spacing w:after="120" w:line="264" w:lineRule="auto"/>
        <w:rPr>
          <w:szCs w:val="22"/>
          <w:lang w:val="ro-RO"/>
        </w:rPr>
      </w:pPr>
      <w:r w:rsidRPr="00B310D1">
        <w:rPr>
          <w:szCs w:val="22"/>
          <w:lang w:val="ro-RO"/>
        </w:rPr>
        <w:t xml:space="preserve">Sesizările se soluționează într-un termen de 60 de zile de la data declanșării cercetării aprofundate, cu posibilitatea prelungirii termenului în situații complexe, fără a depăși 90 de zile de la sesizare. </w:t>
      </w:r>
    </w:p>
    <w:p w14:paraId="41C23E76" w14:textId="77777777" w:rsidR="00B310D1" w:rsidRPr="00B310D1" w:rsidRDefault="00B310D1" w:rsidP="00B310D1">
      <w:pPr>
        <w:suppressAutoHyphens/>
        <w:spacing w:after="120" w:line="264" w:lineRule="auto"/>
        <w:rPr>
          <w:szCs w:val="22"/>
          <w:lang w:val="ro-RO"/>
        </w:rPr>
      </w:pPr>
      <w:r w:rsidRPr="00B310D1">
        <w:rPr>
          <w:szCs w:val="22"/>
          <w:lang w:val="ro-RO"/>
        </w:rPr>
        <w:lastRenderedPageBreak/>
        <w:t xml:space="preserve">În cursul cercetării, Consiliul Concurenței poate adopta, de principiu, orice măsură interimară adecvată. În cazul impunerii obligației de a înceta practica comercială interzisă, decizia de încetare se aplică tuturor contractelor comerciale similare încheiate de cumpărătorul respectiv cu toți furnizorii săi. </w:t>
      </w:r>
    </w:p>
    <w:p w14:paraId="53E2FE39" w14:textId="77777777" w:rsidR="00B310D1" w:rsidRPr="00B310D1" w:rsidRDefault="00B310D1" w:rsidP="00B310D1">
      <w:pPr>
        <w:suppressAutoHyphens/>
        <w:spacing w:after="120" w:line="264" w:lineRule="auto"/>
        <w:rPr>
          <w:szCs w:val="22"/>
          <w:lang w:val="ro-RO"/>
        </w:rPr>
      </w:pPr>
      <w:r w:rsidRPr="00B310D1">
        <w:rPr>
          <w:szCs w:val="22"/>
          <w:lang w:val="ro-RO"/>
        </w:rPr>
        <w:t xml:space="preserve">Înainte de a lua o decizie, Consiliul Concurenței acordă părților posibilitatea de a-și exprima un punct de vedere în termen de 5 zile lucrătoare. Deciziile de sancționare necontestate constituie titlu executoriu, iar cele prin care se dispun măsuri de interzicere a practicilor comerciale neloiale vor fi monitorizate. În cazul încălcării măsurilor dispuse, se aplică sancțiunea amenzii contravenționale principale, respectiv complementare prevăzute de Legea nr. 81/2022. </w:t>
      </w:r>
    </w:p>
    <w:p w14:paraId="463FA3E1" w14:textId="77777777" w:rsidR="00B310D1" w:rsidRPr="00B310D1" w:rsidRDefault="00B310D1" w:rsidP="00B310D1">
      <w:pPr>
        <w:suppressAutoHyphens/>
        <w:spacing w:after="120" w:line="264" w:lineRule="auto"/>
        <w:rPr>
          <w:color w:val="EA5B06"/>
          <w:szCs w:val="22"/>
          <w:lang w:val="ro-RO"/>
        </w:rPr>
      </w:pPr>
      <w:r w:rsidRPr="00B310D1">
        <w:rPr>
          <w:b/>
          <w:bCs/>
          <w:color w:val="EA5B06"/>
          <w:szCs w:val="22"/>
          <w:lang w:val="ro-RO"/>
        </w:rPr>
        <w:t>Sancțiuni</w:t>
      </w:r>
      <w:r w:rsidRPr="00B310D1">
        <w:rPr>
          <w:color w:val="EA5B06"/>
          <w:szCs w:val="22"/>
          <w:lang w:val="ro-RO"/>
        </w:rPr>
        <w:t xml:space="preserve"> </w:t>
      </w:r>
    </w:p>
    <w:p w14:paraId="127EBA0B" w14:textId="77777777" w:rsidR="00B310D1" w:rsidRPr="00B310D1" w:rsidRDefault="00B310D1" w:rsidP="00B310D1">
      <w:pPr>
        <w:suppressAutoHyphens/>
        <w:spacing w:after="120" w:line="264" w:lineRule="auto"/>
        <w:rPr>
          <w:szCs w:val="22"/>
          <w:lang w:val="ro-RO"/>
        </w:rPr>
      </w:pPr>
      <w:r w:rsidRPr="00B310D1">
        <w:rPr>
          <w:szCs w:val="22"/>
          <w:lang w:val="ro-RO"/>
        </w:rPr>
        <w:t xml:space="preserve">Contravențiile prevăzute de Legea nr. 81/2022 se constată și se aplică de către Consiliul Concurenței. Printre altele, constituie contravenții (dacă nu sunt infracțiuni), următoarele fapte săvârșite de cumpărător sau furnizor, cu excepția autorităților publice: </w:t>
      </w:r>
    </w:p>
    <w:p w14:paraId="22B40087" w14:textId="1CBF6BE7" w:rsidR="00B310D1" w:rsidRPr="005259D1" w:rsidRDefault="00B310D1" w:rsidP="00B310D1">
      <w:pPr>
        <w:pStyle w:val="ListParagraph"/>
        <w:numPr>
          <w:ilvl w:val="0"/>
          <w:numId w:val="34"/>
        </w:numPr>
        <w:suppressAutoHyphens/>
        <w:spacing w:after="120" w:line="264" w:lineRule="auto"/>
        <w:ind w:left="284" w:hanging="284"/>
        <w:rPr>
          <w:szCs w:val="22"/>
          <w:lang w:val="ro-RO"/>
        </w:rPr>
      </w:pPr>
      <w:r w:rsidRPr="005259D1">
        <w:rPr>
          <w:szCs w:val="22"/>
          <w:lang w:val="ro-RO"/>
        </w:rPr>
        <w:t xml:space="preserve">furnizarea de informații inexacte, incomplete sau eronate ori de documente incomplete sau nefurnizarea celor solicitate; </w:t>
      </w:r>
    </w:p>
    <w:p w14:paraId="6E850E49" w14:textId="4BAE1BE7" w:rsidR="00B310D1" w:rsidRPr="005259D1" w:rsidRDefault="00B310D1" w:rsidP="00B310D1">
      <w:pPr>
        <w:pStyle w:val="ListParagraph"/>
        <w:numPr>
          <w:ilvl w:val="0"/>
          <w:numId w:val="34"/>
        </w:numPr>
        <w:suppressAutoHyphens/>
        <w:spacing w:after="120" w:line="264" w:lineRule="auto"/>
        <w:ind w:left="284" w:hanging="284"/>
        <w:rPr>
          <w:szCs w:val="22"/>
          <w:lang w:val="ro-RO"/>
        </w:rPr>
      </w:pPr>
      <w:r w:rsidRPr="005259D1">
        <w:rPr>
          <w:szCs w:val="22"/>
          <w:lang w:val="ro-RO"/>
        </w:rPr>
        <w:t>refuzul nejustificat de a se supune inspecțiilor inopinate;</w:t>
      </w:r>
    </w:p>
    <w:p w14:paraId="0181FF29" w14:textId="5D522955" w:rsidR="00B310D1" w:rsidRPr="005259D1" w:rsidRDefault="00B310D1" w:rsidP="00B310D1">
      <w:pPr>
        <w:pStyle w:val="ListParagraph"/>
        <w:numPr>
          <w:ilvl w:val="0"/>
          <w:numId w:val="34"/>
        </w:numPr>
        <w:suppressAutoHyphens/>
        <w:spacing w:after="120" w:line="264" w:lineRule="auto"/>
        <w:ind w:left="284" w:hanging="284"/>
        <w:rPr>
          <w:szCs w:val="22"/>
          <w:lang w:val="ro-RO"/>
        </w:rPr>
      </w:pPr>
      <w:r w:rsidRPr="005259D1">
        <w:rPr>
          <w:szCs w:val="22"/>
          <w:lang w:val="ro-RO"/>
        </w:rPr>
        <w:t xml:space="preserve">nerespectarea măsurilor impuse; </w:t>
      </w:r>
    </w:p>
    <w:p w14:paraId="73266616" w14:textId="0B610F10" w:rsidR="00B310D1" w:rsidRPr="005259D1" w:rsidRDefault="00B310D1" w:rsidP="00B310D1">
      <w:pPr>
        <w:pStyle w:val="ListParagraph"/>
        <w:numPr>
          <w:ilvl w:val="0"/>
          <w:numId w:val="34"/>
        </w:numPr>
        <w:suppressAutoHyphens/>
        <w:spacing w:after="120" w:line="264" w:lineRule="auto"/>
        <w:ind w:left="284" w:hanging="284"/>
        <w:rPr>
          <w:szCs w:val="22"/>
          <w:lang w:val="ro-RO"/>
        </w:rPr>
      </w:pPr>
      <w:r w:rsidRPr="005259D1">
        <w:rPr>
          <w:szCs w:val="22"/>
          <w:lang w:val="ro-RO"/>
        </w:rPr>
        <w:t xml:space="preserve">săvârșirea unei practici comerciale neloiale într-un interval de 2 ani de la emiterea deciziei privind prima abatere. </w:t>
      </w:r>
    </w:p>
    <w:p w14:paraId="232761EA" w14:textId="63042CBD" w:rsidR="00B310D1" w:rsidRPr="00B310D1" w:rsidRDefault="00B310D1" w:rsidP="00B310D1">
      <w:pPr>
        <w:suppressAutoHyphens/>
        <w:spacing w:after="120" w:line="264" w:lineRule="auto"/>
        <w:rPr>
          <w:szCs w:val="22"/>
          <w:lang w:val="ro-RO"/>
        </w:rPr>
      </w:pPr>
      <w:r w:rsidRPr="00B310D1">
        <w:rPr>
          <w:szCs w:val="22"/>
          <w:lang w:val="ro-RO"/>
        </w:rPr>
        <w:t xml:space="preserve">Aceste contravenții se sancționează, după caz, cu amenzi cuprinse între 250.000 RON și 600.000 RON, respectiv în cuantum de 1% din cifra de afaceri totală realizată în anul financiar anterior. De asemenea, pot fi dispuse sancțiuni complementare, în cuantum de 1% din amenda principală/zi de întârziere, de la data stabilită prin decizie, pentru a le determina să înceteze practicile neloiale, să respecte obligațiile impuse, să furnizeze informații și documente corecte și complete sau să se supună inspecției inopinate. </w:t>
      </w:r>
    </w:p>
    <w:p w14:paraId="38E4200E" w14:textId="77777777" w:rsidR="00B310D1" w:rsidRPr="00B310D1" w:rsidRDefault="00B310D1" w:rsidP="00B310D1">
      <w:pPr>
        <w:suppressAutoHyphens/>
        <w:spacing w:after="120" w:line="264" w:lineRule="auto"/>
        <w:rPr>
          <w:szCs w:val="22"/>
          <w:lang w:val="ro-RO"/>
        </w:rPr>
      </w:pPr>
      <w:r w:rsidRPr="00B310D1">
        <w:rPr>
          <w:szCs w:val="22"/>
          <w:lang w:val="ro-RO"/>
        </w:rPr>
        <w:t xml:space="preserve">În cazul producerii unui prejudiciu în dauna furnizorului ca urmare a săvârșirii practicii comerciale neloiale, cumpărătorul va fi obligat la plata de 3 ori a valorii acestui prejudiciu. </w:t>
      </w:r>
    </w:p>
    <w:p w14:paraId="22AE8EF5" w14:textId="77777777" w:rsidR="00B310D1" w:rsidRPr="00B310D1" w:rsidRDefault="00B310D1" w:rsidP="00B310D1">
      <w:pPr>
        <w:suppressAutoHyphens/>
        <w:spacing w:after="120" w:line="264" w:lineRule="auto"/>
        <w:rPr>
          <w:szCs w:val="22"/>
          <w:lang w:val="ro-RO"/>
        </w:rPr>
      </w:pPr>
      <w:r w:rsidRPr="00B310D1">
        <w:rPr>
          <w:szCs w:val="22"/>
          <w:lang w:val="ro-RO"/>
        </w:rPr>
        <w:t xml:space="preserve">Individualizarea sancțiunii se face raportat la gravitatea faptei, durata și existența altor sancțiuni contravenționale aplicate potrivit Legii nr. 81/2022 în ultimii 3 ani anteriori săvârșirii contravenției. </w:t>
      </w:r>
    </w:p>
    <w:p w14:paraId="1DAF06A0" w14:textId="77777777" w:rsidR="00B310D1" w:rsidRPr="00B310D1" w:rsidRDefault="00B310D1" w:rsidP="00B310D1">
      <w:pPr>
        <w:suppressAutoHyphens/>
        <w:spacing w:after="120" w:line="264" w:lineRule="auto"/>
        <w:rPr>
          <w:szCs w:val="22"/>
          <w:lang w:val="ro-RO"/>
        </w:rPr>
      </w:pPr>
      <w:r w:rsidRPr="00B310D1">
        <w:rPr>
          <w:szCs w:val="22"/>
          <w:lang w:val="ro-RO"/>
        </w:rPr>
        <w:t xml:space="preserve">În cazul anumitor contravenții, dacă întreprinderea recunoaște, în mod expres, odată cu transmiterea punctului de vedere, săvârșirea practicii comerciale neloiale și propune măsuri care duc la înlăturarea cauzelor încălcării, Consiliul Concurenței poate aplica, la solicitarea sa expresă, o reducere a amenzii cu un procent între 1% și 25% din amenda finală, chiar și atunci când este stabilită la minimul prevăzut. </w:t>
      </w:r>
    </w:p>
    <w:p w14:paraId="5E9DF5C0" w14:textId="6C1178B8" w:rsidR="00B310D1" w:rsidRPr="005259D1" w:rsidRDefault="00B310D1" w:rsidP="00B310D1">
      <w:pPr>
        <w:suppressAutoHyphens/>
        <w:spacing w:after="120" w:line="264" w:lineRule="auto"/>
        <w:rPr>
          <w:szCs w:val="22"/>
          <w:lang w:val="ro-RO"/>
        </w:rPr>
      </w:pPr>
      <w:r w:rsidRPr="00B310D1">
        <w:rPr>
          <w:szCs w:val="22"/>
          <w:lang w:val="ro-RO"/>
        </w:rPr>
        <w:t xml:space="preserve">În situația în care, înainte de luarea deciziei, întreprinderea transmite o propunere privind formularea unei recunoașteri, Consiliul Concurenței poate aplica o procedură simplificată, însă beneficiul reducerii amenzii se pierde în cazul formulării unei acțiuni în anularea deciziei cu privire la cele recunoscute. </w:t>
      </w:r>
    </w:p>
    <w:p w14:paraId="75510E32" w14:textId="419A8EF9" w:rsidR="00B310D1" w:rsidRPr="005259D1" w:rsidRDefault="00B310D1" w:rsidP="00B310D1">
      <w:pPr>
        <w:suppressAutoHyphens/>
        <w:spacing w:after="120" w:line="264" w:lineRule="auto"/>
        <w:rPr>
          <w:szCs w:val="22"/>
          <w:lang w:val="ro-RO"/>
        </w:rPr>
      </w:pPr>
    </w:p>
    <w:p w14:paraId="616BB534" w14:textId="7C13886B" w:rsidR="00B310D1" w:rsidRPr="005259D1" w:rsidRDefault="00B310D1" w:rsidP="00B310D1">
      <w:pPr>
        <w:suppressAutoHyphens/>
        <w:spacing w:after="120" w:line="264" w:lineRule="auto"/>
        <w:rPr>
          <w:szCs w:val="22"/>
          <w:lang w:val="ro-RO"/>
        </w:rPr>
      </w:pPr>
    </w:p>
    <w:p w14:paraId="14656CBB" w14:textId="1208FF27" w:rsidR="00B310D1" w:rsidRPr="005259D1" w:rsidRDefault="00B310D1" w:rsidP="00B310D1">
      <w:pPr>
        <w:suppressAutoHyphens/>
        <w:spacing w:after="120" w:line="264" w:lineRule="auto"/>
        <w:rPr>
          <w:szCs w:val="22"/>
          <w:lang w:val="ro-RO"/>
        </w:rPr>
      </w:pPr>
    </w:p>
    <w:p w14:paraId="7E313E00" w14:textId="77777777" w:rsidR="00B310D1" w:rsidRPr="00B310D1" w:rsidRDefault="00B310D1" w:rsidP="00B310D1">
      <w:pPr>
        <w:suppressAutoHyphens/>
        <w:spacing w:after="120" w:line="264" w:lineRule="auto"/>
        <w:rPr>
          <w:szCs w:val="22"/>
          <w:lang w:val="ro-RO"/>
        </w:rPr>
      </w:pPr>
    </w:p>
    <w:p w14:paraId="6CE9A77B" w14:textId="77777777" w:rsidR="00B310D1" w:rsidRPr="00B310D1" w:rsidRDefault="00B310D1" w:rsidP="00B310D1">
      <w:pPr>
        <w:suppressAutoHyphens/>
        <w:spacing w:after="120" w:line="264" w:lineRule="auto"/>
        <w:rPr>
          <w:color w:val="EA5B06"/>
          <w:szCs w:val="22"/>
          <w:lang w:val="ro-RO"/>
        </w:rPr>
      </w:pPr>
      <w:r w:rsidRPr="00B310D1">
        <w:rPr>
          <w:b/>
          <w:bCs/>
          <w:color w:val="EA5B06"/>
          <w:szCs w:val="22"/>
          <w:lang w:val="ro-RO"/>
        </w:rPr>
        <w:lastRenderedPageBreak/>
        <w:t xml:space="preserve">Dreptul de a se adresa instanțelor de judecată </w:t>
      </w:r>
    </w:p>
    <w:p w14:paraId="5ACB06A1" w14:textId="77777777" w:rsidR="00B310D1" w:rsidRPr="00B310D1" w:rsidRDefault="00B310D1" w:rsidP="00B310D1">
      <w:pPr>
        <w:suppressAutoHyphens/>
        <w:spacing w:after="120" w:line="264" w:lineRule="auto"/>
        <w:rPr>
          <w:szCs w:val="22"/>
          <w:lang w:val="ro-RO"/>
        </w:rPr>
      </w:pPr>
      <w:r w:rsidRPr="00B310D1">
        <w:rPr>
          <w:szCs w:val="22"/>
          <w:lang w:val="ro-RO"/>
        </w:rPr>
        <w:t xml:space="preserve">Pe de-o parte, acțiunile decurgând dintr-o practică comercială neloială sunt de competența tribunalului locului săvârșirii faptei sau în a cărui rază teritorială se găsește sediul sau, în lipsă, domiciliul reclamantului. Pe de altă parte, deciziile de constatare și de sancționare a practicilor comerciale neloiale pot fi atacate la Secția de contencios administrativ și fiscal a Curții de Apel București, în termen de 30 de zile de la comunicare. </w:t>
      </w:r>
    </w:p>
    <w:p w14:paraId="39CA2C86" w14:textId="77777777" w:rsidR="00B310D1" w:rsidRPr="00B310D1" w:rsidRDefault="00B310D1" w:rsidP="00B310D1">
      <w:pPr>
        <w:suppressAutoHyphens/>
        <w:spacing w:after="120" w:line="264" w:lineRule="auto"/>
        <w:rPr>
          <w:szCs w:val="22"/>
          <w:lang w:val="ro-RO"/>
        </w:rPr>
      </w:pPr>
      <w:r w:rsidRPr="00B310D1">
        <w:rPr>
          <w:szCs w:val="22"/>
          <w:lang w:val="ro-RO"/>
        </w:rPr>
        <w:t xml:space="preserve">Astfel, deși Legea nr. 81/2022 nu prevede expres, în interpretarea noastră, aceasta conferă persoanelor lezate de o practică comercială neloială </w:t>
      </w:r>
      <w:r w:rsidRPr="00B310D1">
        <w:rPr>
          <w:i/>
          <w:iCs/>
          <w:szCs w:val="22"/>
          <w:lang w:val="ro-RO"/>
        </w:rPr>
        <w:t>(i)</w:t>
      </w:r>
      <w:r w:rsidRPr="00B310D1">
        <w:rPr>
          <w:szCs w:val="22"/>
          <w:lang w:val="ro-RO"/>
        </w:rPr>
        <w:t xml:space="preserve"> posibilitatea adresării Consiliului Concurenței pentru semnalarea comportamentului anticoncurențial, în scopul sancționării autorului de către autoritatea competentă și a opririi acestui comportament, respectiv </w:t>
      </w:r>
      <w:r w:rsidRPr="00B310D1">
        <w:rPr>
          <w:i/>
          <w:iCs/>
          <w:szCs w:val="22"/>
          <w:lang w:val="ro-RO"/>
        </w:rPr>
        <w:t>(ii)</w:t>
      </w:r>
      <w:r w:rsidRPr="00B310D1">
        <w:rPr>
          <w:szCs w:val="22"/>
          <w:lang w:val="ro-RO"/>
        </w:rPr>
        <w:t xml:space="preserve"> posibilitatea adresării unei instanțe de drept comun, în scopul obținerii de daune-interese pentru prejudiciile suferite ca urmare a acestei încălcări. </w:t>
      </w:r>
    </w:p>
    <w:p w14:paraId="1C1AE8F3" w14:textId="77777777" w:rsidR="00B310D1" w:rsidRPr="00B310D1" w:rsidRDefault="00B310D1" w:rsidP="00B310D1">
      <w:pPr>
        <w:suppressAutoHyphens/>
        <w:spacing w:after="120" w:line="264" w:lineRule="auto"/>
        <w:rPr>
          <w:szCs w:val="22"/>
          <w:lang w:val="ro-RO"/>
        </w:rPr>
      </w:pPr>
      <w:r w:rsidRPr="00B310D1">
        <w:rPr>
          <w:szCs w:val="22"/>
          <w:lang w:val="ro-RO"/>
        </w:rPr>
        <w:t xml:space="preserve">În consecință, în ceea ce privește căile de atac avute la dispoziție de către persoana lezată, aceasta se poate adresa curții de apel din circumscripția teritorială a tribunalului care a emis hotărârea judecătorească în cazul prevăzut la punctul </w:t>
      </w:r>
      <w:r w:rsidRPr="00B310D1">
        <w:rPr>
          <w:i/>
          <w:iCs/>
          <w:szCs w:val="22"/>
          <w:lang w:val="ro-RO"/>
        </w:rPr>
        <w:t>(i)</w:t>
      </w:r>
      <w:r w:rsidRPr="00B310D1">
        <w:rPr>
          <w:szCs w:val="22"/>
          <w:lang w:val="ro-RO"/>
        </w:rPr>
        <w:t xml:space="preserve">, respectiv Secției de contencios administrativ și fiscal a Curții de Apel București în cazul prevăzut la punctul </w:t>
      </w:r>
      <w:r w:rsidRPr="00B310D1">
        <w:rPr>
          <w:i/>
          <w:iCs/>
          <w:szCs w:val="22"/>
          <w:lang w:val="ro-RO"/>
        </w:rPr>
        <w:t>(ii)</w:t>
      </w:r>
      <w:r w:rsidRPr="00B310D1">
        <w:rPr>
          <w:szCs w:val="22"/>
          <w:lang w:val="ro-RO"/>
        </w:rPr>
        <w:t>.</w:t>
      </w:r>
    </w:p>
    <w:p w14:paraId="4F6764B4" w14:textId="77777777" w:rsidR="00B310D1" w:rsidRPr="00B310D1" w:rsidRDefault="00B310D1" w:rsidP="00B310D1">
      <w:pPr>
        <w:suppressAutoHyphens/>
        <w:spacing w:after="120" w:line="264" w:lineRule="auto"/>
        <w:rPr>
          <w:szCs w:val="22"/>
          <w:lang w:val="ro-RO"/>
        </w:rPr>
      </w:pPr>
      <w:r w:rsidRPr="00B310D1">
        <w:rPr>
          <w:szCs w:val="22"/>
          <w:lang w:val="ro-RO"/>
        </w:rPr>
        <w:t xml:space="preserve">De asemenea, diferendele se pot soluționa și pe cale amiabilă, prin procedura medierii, fără a aduce atingere dreptului furnizorilor de a depune sesizare la Consiliul Concurenței și fără a afecta drepturile părților de a iniția acțiuni în justiție în orice moment înainte, pe parcursul sau în urma medierii. </w:t>
      </w:r>
    </w:p>
    <w:p w14:paraId="4C8F3098" w14:textId="77777777" w:rsidR="00B310D1" w:rsidRPr="00B310D1" w:rsidRDefault="00B310D1" w:rsidP="00B310D1">
      <w:pPr>
        <w:suppressAutoHyphens/>
        <w:spacing w:after="120" w:line="264" w:lineRule="auto"/>
        <w:rPr>
          <w:szCs w:val="22"/>
          <w:lang w:val="ro-RO"/>
        </w:rPr>
      </w:pPr>
      <w:r w:rsidRPr="00B310D1">
        <w:rPr>
          <w:szCs w:val="22"/>
          <w:lang w:val="ro-RO"/>
        </w:rPr>
        <w:t xml:space="preserve">Legea nr. 81/2022 nu aduce nicio atingere reglementărilor naționale care vizează combaterea practicilor comerciale neloiale și care nu se încadrează în domeniul de aplicare al acesteia. </w:t>
      </w:r>
    </w:p>
    <w:p w14:paraId="2C4823F1" w14:textId="77777777" w:rsidR="00B310D1" w:rsidRPr="00B310D1" w:rsidRDefault="00B310D1" w:rsidP="00B310D1">
      <w:pPr>
        <w:suppressAutoHyphens/>
        <w:spacing w:after="120" w:line="264" w:lineRule="auto"/>
        <w:rPr>
          <w:szCs w:val="22"/>
          <w:lang w:val="ro-RO"/>
        </w:rPr>
      </w:pPr>
      <w:r w:rsidRPr="00B310D1">
        <w:rPr>
          <w:szCs w:val="22"/>
          <w:lang w:val="ro-RO"/>
        </w:rPr>
        <w:t>Noua reglementare se aplică doar contractelor comerciale încheiate după data de 15 aprilie 2022, când aceasta intră în vigoare, iar pentru cele încheiate anterior, părțile au obligația punerii lor în acord cu prevederile noii legi până la data de 31 decembrie 2022.</w:t>
      </w:r>
    </w:p>
    <w:p w14:paraId="58DAAC80" w14:textId="5936229D" w:rsidR="00EA3980" w:rsidRPr="005259D1" w:rsidRDefault="00EA3980" w:rsidP="00B310D1">
      <w:pPr>
        <w:pStyle w:val="Bullet1"/>
        <w:numPr>
          <w:ilvl w:val="0"/>
          <w:numId w:val="0"/>
        </w:numPr>
        <w:rPr>
          <w:lang w:val="ro-RO"/>
        </w:rPr>
      </w:pPr>
    </w:p>
    <w:tbl>
      <w:tblPr>
        <w:tblStyle w:val="TableGrid2"/>
        <w:tblpPr w:leftFromText="141" w:rightFromText="141" w:vertAnchor="text" w:horzAnchor="margin" w:tblpY="1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8"/>
        <w:gridCol w:w="9241"/>
      </w:tblGrid>
      <w:tr w:rsidR="00B3530E" w:rsidRPr="005259D1" w14:paraId="3788339D" w14:textId="77777777" w:rsidTr="000A6D05">
        <w:tc>
          <w:tcPr>
            <w:tcW w:w="398" w:type="dxa"/>
          </w:tcPr>
          <w:p w14:paraId="5818968C" w14:textId="77777777" w:rsidR="00B3530E" w:rsidRPr="005259D1" w:rsidRDefault="00B3530E" w:rsidP="000A6D05">
            <w:pPr>
              <w:spacing w:line="216" w:lineRule="auto"/>
              <w:rPr>
                <w:rFonts w:ascii="Calibri" w:hAnsi="Calibri"/>
                <w:color w:val="EA5B06"/>
                <w:sz w:val="64"/>
                <w:szCs w:val="64"/>
                <w:lang w:val="ro-RO"/>
              </w:rPr>
            </w:pPr>
            <w:r w:rsidRPr="005259D1">
              <w:rPr>
                <w:rFonts w:ascii="Calibri" w:hAnsi="Calibri"/>
                <w:color w:val="EA5B06"/>
                <w:sz w:val="64"/>
                <w:szCs w:val="64"/>
                <w:lang w:val="ro-RO"/>
              </w:rPr>
              <w:t>/</w:t>
            </w:r>
          </w:p>
        </w:tc>
        <w:tc>
          <w:tcPr>
            <w:tcW w:w="9241" w:type="dxa"/>
            <w:vAlign w:val="bottom"/>
          </w:tcPr>
          <w:p w14:paraId="42544FDA" w14:textId="338F1F64" w:rsidR="00B3530E" w:rsidRPr="005259D1" w:rsidRDefault="007B3FD5" w:rsidP="00EA2EA2">
            <w:pPr>
              <w:pStyle w:val="Heading1"/>
              <w:outlineLvl w:val="0"/>
              <w:rPr>
                <w:lang w:val="ro-RO"/>
              </w:rPr>
            </w:pPr>
            <w:r w:rsidRPr="005259D1">
              <w:rPr>
                <w:lang w:val="ro-RO"/>
              </w:rPr>
              <w:t>Persoan</w:t>
            </w:r>
            <w:r w:rsidR="00B310D1" w:rsidRPr="005259D1">
              <w:rPr>
                <w:lang w:val="ro-RO"/>
              </w:rPr>
              <w:t>e</w:t>
            </w:r>
            <w:r w:rsidRPr="005259D1">
              <w:rPr>
                <w:lang w:val="ro-RO"/>
              </w:rPr>
              <w:t xml:space="preserve"> de contact</w:t>
            </w:r>
          </w:p>
        </w:tc>
      </w:tr>
    </w:tbl>
    <w:p w14:paraId="7F30EA91" w14:textId="77777777" w:rsidR="00B3530E" w:rsidRPr="005259D1" w:rsidRDefault="00B3530E" w:rsidP="00B3530E">
      <w:pPr>
        <w:rPr>
          <w:lang w:val="ro-RO"/>
        </w:rPr>
      </w:pPr>
    </w:p>
    <w:tbl>
      <w:tblPr>
        <w:tblStyle w:val="TableGrid1"/>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284" w:type="dxa"/>
        </w:tblCellMar>
        <w:tblLook w:val="04A0" w:firstRow="1" w:lastRow="0" w:firstColumn="1" w:lastColumn="0" w:noHBand="0" w:noVBand="1"/>
      </w:tblPr>
      <w:tblGrid>
        <w:gridCol w:w="1560"/>
        <w:gridCol w:w="3402"/>
        <w:gridCol w:w="1559"/>
        <w:gridCol w:w="3827"/>
      </w:tblGrid>
      <w:tr w:rsidR="00A67EEC" w:rsidRPr="005259D1" w14:paraId="037024CD" w14:textId="77777777" w:rsidTr="00681809">
        <w:trPr>
          <w:trHeight w:hRule="exact" w:val="1732"/>
        </w:trPr>
        <w:sdt>
          <w:sdtPr>
            <w:rPr>
              <w:lang w:val="ro-RO"/>
            </w:rPr>
            <w:id w:val="1784997498"/>
            <w:picture/>
          </w:sdtPr>
          <w:sdtEndPr/>
          <w:sdtContent>
            <w:tc>
              <w:tcPr>
                <w:tcW w:w="1560" w:type="dxa"/>
                <w:noWrap/>
                <w:tcMar>
                  <w:left w:w="0" w:type="dxa"/>
                </w:tcMar>
              </w:tcPr>
              <w:p w14:paraId="40DC985D" w14:textId="77777777" w:rsidR="00A67EEC" w:rsidRPr="005259D1" w:rsidRDefault="00A67EEC" w:rsidP="00E068D6">
                <w:pPr>
                  <w:pStyle w:val="Standard1"/>
                  <w:jc w:val="center"/>
                  <w:rPr>
                    <w:lang w:val="ro-RO"/>
                  </w:rPr>
                </w:pPr>
                <w:r w:rsidRPr="005259D1">
                  <w:rPr>
                    <w:noProof/>
                    <w:lang w:val="ro-RO"/>
                  </w:rPr>
                  <w:drawing>
                    <wp:inline distT="0" distB="0" distL="0" distR="0" wp14:anchorId="00406E32" wp14:editId="594DD9CA">
                      <wp:extent cx="748598" cy="9000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8598" cy="900000"/>
                              </a:xfrm>
                              <a:prstGeom prst="rect">
                                <a:avLst/>
                              </a:prstGeom>
                            </pic:spPr>
                          </pic:pic>
                        </a:graphicData>
                      </a:graphic>
                    </wp:inline>
                  </w:drawing>
                </w:r>
              </w:p>
            </w:tc>
          </w:sdtContent>
        </w:sdt>
        <w:tc>
          <w:tcPr>
            <w:tcW w:w="3402" w:type="dxa"/>
          </w:tcPr>
          <w:p w14:paraId="69CDF9E8" w14:textId="29ECBED7" w:rsidR="00A67EEC" w:rsidRPr="005259D1" w:rsidRDefault="00B310D1" w:rsidP="00E068D6">
            <w:pPr>
              <w:pStyle w:val="Standard1"/>
              <w:rPr>
                <w:b/>
                <w:lang w:val="ro-RO"/>
              </w:rPr>
            </w:pPr>
            <w:r w:rsidRPr="005259D1">
              <w:rPr>
                <w:b/>
                <w:lang w:val="ro-RO"/>
              </w:rPr>
              <w:t>Denisa Moldovan</w:t>
            </w:r>
          </w:p>
          <w:p w14:paraId="1DF9161F" w14:textId="1DA56E76" w:rsidR="00A67EEC" w:rsidRPr="005259D1" w:rsidRDefault="00A67EEC" w:rsidP="00E068D6">
            <w:pPr>
              <w:pStyle w:val="Standard1"/>
              <w:rPr>
                <w:lang w:val="ro-RO"/>
              </w:rPr>
            </w:pPr>
            <w:r w:rsidRPr="005259D1">
              <w:rPr>
                <w:lang w:val="ro-RO"/>
              </w:rPr>
              <w:t>Associate</w:t>
            </w:r>
          </w:p>
          <w:p w14:paraId="19E5E361" w14:textId="77777777" w:rsidR="00EE0B01" w:rsidRPr="005259D1" w:rsidRDefault="00EE0B01" w:rsidP="00EE0B01">
            <w:pPr>
              <w:pStyle w:val="Standard1"/>
              <w:rPr>
                <w:lang w:val="ro-RO"/>
              </w:rPr>
            </w:pPr>
          </w:p>
          <w:p w14:paraId="279B2761" w14:textId="36ACAFED" w:rsidR="00EE0B01" w:rsidRPr="005259D1" w:rsidRDefault="00EE0B01" w:rsidP="00EE0B01">
            <w:pPr>
              <w:pStyle w:val="Standard1"/>
              <w:rPr>
                <w:lang w:val="ro-RO"/>
              </w:rPr>
            </w:pPr>
            <w:r w:rsidRPr="005259D1">
              <w:rPr>
                <w:lang w:val="ro-RO"/>
              </w:rPr>
              <w:t>+40 21 3125888</w:t>
            </w:r>
          </w:p>
          <w:p w14:paraId="3D745B64" w14:textId="3F8F1D21" w:rsidR="00A67EEC" w:rsidRPr="005259D1" w:rsidRDefault="00B310D1" w:rsidP="00E068D6">
            <w:pPr>
              <w:pStyle w:val="Standard1"/>
              <w:rPr>
                <w:lang w:val="ro-RO"/>
              </w:rPr>
            </w:pPr>
            <w:r w:rsidRPr="005259D1">
              <w:rPr>
                <w:lang w:val="ro-RO"/>
              </w:rPr>
              <w:t>d</w:t>
            </w:r>
            <w:r w:rsidRPr="005259D1">
              <w:rPr>
                <w:lang w:val="ro-RO"/>
              </w:rPr>
              <w:t>enisa</w:t>
            </w:r>
            <w:r w:rsidRPr="005259D1">
              <w:rPr>
                <w:lang w:val="ro-RO"/>
              </w:rPr>
              <w:t>l</w:t>
            </w:r>
            <w:r w:rsidRPr="005259D1">
              <w:rPr>
                <w:lang w:val="ro-RO"/>
              </w:rPr>
              <w:t>oredana.</w:t>
            </w:r>
            <w:r w:rsidRPr="005259D1">
              <w:rPr>
                <w:lang w:val="ro-RO"/>
              </w:rPr>
              <w:t>m</w:t>
            </w:r>
            <w:r w:rsidRPr="005259D1">
              <w:rPr>
                <w:lang w:val="ro-RO"/>
              </w:rPr>
              <w:t>oldovan@noerr.com</w:t>
            </w:r>
          </w:p>
        </w:tc>
        <w:sdt>
          <w:sdtPr>
            <w:rPr>
              <w:lang w:val="ro-RO"/>
            </w:rPr>
            <w:id w:val="1200830647"/>
            <w:picture/>
          </w:sdtPr>
          <w:sdtEndPr/>
          <w:sdtContent>
            <w:tc>
              <w:tcPr>
                <w:tcW w:w="1559" w:type="dxa"/>
              </w:tcPr>
              <w:p w14:paraId="33E2EAA3" w14:textId="77777777" w:rsidR="00A67EEC" w:rsidRPr="005259D1" w:rsidRDefault="00A67EEC" w:rsidP="00E068D6">
                <w:pPr>
                  <w:pStyle w:val="Standard1"/>
                  <w:jc w:val="center"/>
                  <w:rPr>
                    <w:lang w:val="ro-RO"/>
                  </w:rPr>
                </w:pPr>
                <w:r w:rsidRPr="005259D1">
                  <w:rPr>
                    <w:noProof/>
                    <w:lang w:val="ro-RO"/>
                  </w:rPr>
                  <w:drawing>
                    <wp:inline distT="0" distB="0" distL="0" distR="0" wp14:anchorId="450C6195" wp14:editId="7B4C432F">
                      <wp:extent cx="748598" cy="9000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8598" cy="900000"/>
                              </a:xfrm>
                              <a:prstGeom prst="rect">
                                <a:avLst/>
                              </a:prstGeom>
                            </pic:spPr>
                          </pic:pic>
                        </a:graphicData>
                      </a:graphic>
                    </wp:inline>
                  </w:drawing>
                </w:r>
              </w:p>
            </w:tc>
          </w:sdtContent>
        </w:sdt>
        <w:tc>
          <w:tcPr>
            <w:tcW w:w="3827" w:type="dxa"/>
          </w:tcPr>
          <w:p w14:paraId="23504ADB" w14:textId="60AAC22F" w:rsidR="00A67EEC" w:rsidRPr="005259D1" w:rsidRDefault="00B310D1" w:rsidP="00E068D6">
            <w:pPr>
              <w:pStyle w:val="Standard1"/>
              <w:rPr>
                <w:b/>
                <w:lang w:val="ro-RO"/>
              </w:rPr>
            </w:pPr>
            <w:r w:rsidRPr="005259D1">
              <w:rPr>
                <w:b/>
                <w:lang w:val="ro-RO"/>
              </w:rPr>
              <w:t>Ruxandra Robu</w:t>
            </w:r>
          </w:p>
          <w:p w14:paraId="5A546CA7" w14:textId="77777777" w:rsidR="00A67EEC" w:rsidRPr="005259D1" w:rsidRDefault="00A67EEC" w:rsidP="00E068D6">
            <w:pPr>
              <w:pStyle w:val="Standard1"/>
              <w:rPr>
                <w:lang w:val="ro-RO"/>
              </w:rPr>
            </w:pPr>
            <w:r w:rsidRPr="005259D1">
              <w:rPr>
                <w:lang w:val="ro-RO"/>
              </w:rPr>
              <w:t>Associate</w:t>
            </w:r>
          </w:p>
          <w:p w14:paraId="69870B19" w14:textId="77777777" w:rsidR="00EE0B01" w:rsidRPr="005259D1" w:rsidRDefault="00EE0B01" w:rsidP="00E068D6">
            <w:pPr>
              <w:pStyle w:val="Standard1"/>
              <w:rPr>
                <w:lang w:val="ro-RO"/>
              </w:rPr>
            </w:pPr>
          </w:p>
          <w:p w14:paraId="6D831DBD" w14:textId="77777777" w:rsidR="00A67EEC" w:rsidRPr="005259D1" w:rsidRDefault="00A67EEC" w:rsidP="00E068D6">
            <w:pPr>
              <w:pStyle w:val="Standard1"/>
              <w:rPr>
                <w:lang w:val="ro-RO"/>
              </w:rPr>
            </w:pPr>
            <w:r w:rsidRPr="005259D1">
              <w:rPr>
                <w:lang w:val="ro-RO"/>
              </w:rPr>
              <w:t>+40 21 3125888</w:t>
            </w:r>
          </w:p>
          <w:p w14:paraId="5A18C5FB" w14:textId="21F69FF0" w:rsidR="00A67EEC" w:rsidRPr="005259D1" w:rsidRDefault="00681809" w:rsidP="00E068D6">
            <w:pPr>
              <w:pStyle w:val="Standard1"/>
              <w:rPr>
                <w:lang w:val="ro-RO"/>
              </w:rPr>
            </w:pPr>
            <w:r w:rsidRPr="005259D1">
              <w:rPr>
                <w:lang w:val="ro-RO"/>
              </w:rPr>
              <w:t>r</w:t>
            </w:r>
            <w:r w:rsidRPr="005259D1">
              <w:rPr>
                <w:lang w:val="ro-RO"/>
              </w:rPr>
              <w:t>uxandra.</w:t>
            </w:r>
            <w:r w:rsidRPr="005259D1">
              <w:rPr>
                <w:lang w:val="ro-RO"/>
              </w:rPr>
              <w:t>r</w:t>
            </w:r>
            <w:r w:rsidRPr="005259D1">
              <w:rPr>
                <w:lang w:val="ro-RO"/>
              </w:rPr>
              <w:t>obu@noerr.com</w:t>
            </w:r>
          </w:p>
        </w:tc>
      </w:tr>
    </w:tbl>
    <w:p w14:paraId="4F8B6954" w14:textId="77777777" w:rsidR="001C2FCB" w:rsidRPr="005259D1" w:rsidRDefault="001C2FCB" w:rsidP="004F652E">
      <w:pPr>
        <w:pStyle w:val="TextohneEinzug"/>
        <w:rPr>
          <w:lang w:val="ro-RO"/>
        </w:rPr>
      </w:pPr>
    </w:p>
    <w:sectPr w:rsidR="001C2FCB" w:rsidRPr="005259D1" w:rsidSect="001A3F65">
      <w:footerReference w:type="default" r:id="rId11"/>
      <w:headerReference w:type="first" r:id="rId12"/>
      <w:footerReference w:type="first" r:id="rId13"/>
      <w:type w:val="continuous"/>
      <w:pgSz w:w="11906" w:h="16838" w:code="9"/>
      <w:pgMar w:top="2948" w:right="1134" w:bottom="397" w:left="1134" w:header="567"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7E6E5" w14:textId="77777777" w:rsidR="000D2996" w:rsidRDefault="000D2996">
      <w:r>
        <w:separator/>
      </w:r>
    </w:p>
    <w:p w14:paraId="3731D2F5" w14:textId="77777777" w:rsidR="000D2996" w:rsidRDefault="000D2996"/>
  </w:endnote>
  <w:endnote w:type="continuationSeparator" w:id="0">
    <w:p w14:paraId="219CDA54" w14:textId="77777777" w:rsidR="000D2996" w:rsidRDefault="000D2996">
      <w:r>
        <w:continuationSeparator/>
      </w:r>
    </w:p>
    <w:p w14:paraId="19707EEB" w14:textId="77777777" w:rsidR="000D2996" w:rsidRDefault="000D2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 Pro Light">
    <w:panose1 w:val="020B0603030403020204"/>
    <w:charset w:val="00"/>
    <w:family w:val="swiss"/>
    <w:notTrueType/>
    <w:pitch w:val="variable"/>
    <w:sig w:usb0="A00002AF" w:usb1="5000204B" w:usb2="00000000" w:usb3="00000000" w:csb0="000001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dobe Song Std L">
    <w:panose1 w:val="00000000000000000000"/>
    <w:charset w:val="80"/>
    <w:family w:val="roman"/>
    <w:notTrueType/>
    <w:pitch w:val="variable"/>
    <w:sig w:usb0="00000207" w:usb1="0A0F1810" w:usb2="00000016" w:usb3="00000000" w:csb0="00060007" w:csb1="00000000"/>
  </w:font>
  <w:font w:name="Shruti">
    <w:panose1 w:val="02000500000000000000"/>
    <w:charset w:val="00"/>
    <w:family w:val="swiss"/>
    <w:pitch w:val="variable"/>
    <w:sig w:usb0="0004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C8F0B" w14:textId="709D20CC" w:rsidR="00EA3F3C" w:rsidRPr="00A93F4A" w:rsidRDefault="00EA3F3C" w:rsidP="00387DE4">
    <w:pPr>
      <w:pStyle w:val="Footer"/>
      <w:tabs>
        <w:tab w:val="clear" w:pos="4536"/>
        <w:tab w:val="clear" w:pos="9072"/>
        <w:tab w:val="right" w:pos="9781"/>
      </w:tabs>
      <w:rPr>
        <w:rFonts w:ascii="Calibri" w:hAnsi="Calibri"/>
        <w:szCs w:val="18"/>
      </w:rPr>
    </w:pPr>
    <w:r w:rsidRPr="00A93F4A">
      <w:rPr>
        <w:rFonts w:ascii="Calibri" w:hAnsi="Calibri"/>
        <w:color w:val="464646"/>
        <w:szCs w:val="18"/>
      </w:rPr>
      <w:t xml:space="preserve">© Noerr / </w:t>
    </w:r>
    <w:r w:rsidR="00B310D1">
      <w:rPr>
        <w:rFonts w:ascii="Calibri" w:hAnsi="Calibri"/>
        <w:color w:val="464646"/>
        <w:szCs w:val="18"/>
      </w:rPr>
      <w:t>aprilie</w:t>
    </w:r>
    <w:r w:rsidR="00386014" w:rsidRPr="00A93F4A">
      <w:rPr>
        <w:rFonts w:ascii="Calibri" w:hAnsi="Calibri"/>
        <w:color w:val="464646"/>
        <w:szCs w:val="18"/>
      </w:rPr>
      <w:t xml:space="preserve"> 202</w:t>
    </w:r>
    <w:r w:rsidR="00B310D1">
      <w:rPr>
        <w:rFonts w:ascii="Calibri" w:hAnsi="Calibri"/>
        <w:color w:val="464646"/>
        <w:szCs w:val="18"/>
      </w:rPr>
      <w:t>2</w:t>
    </w:r>
    <w:r w:rsidRPr="00A93F4A">
      <w:rPr>
        <w:rFonts w:ascii="Calibri" w:hAnsi="Calibri"/>
        <w:color w:val="464646"/>
        <w:szCs w:val="18"/>
      </w:rPr>
      <w:t xml:space="preserve"> / www.noerr.com</w:t>
    </w:r>
    <w:r w:rsidRPr="00A93F4A">
      <w:rPr>
        <w:rFonts w:ascii="Calibri" w:hAnsi="Calibri"/>
        <w:szCs w:val="18"/>
      </w:rPr>
      <w:tab/>
    </w:r>
    <w:r>
      <w:rPr>
        <w:rFonts w:ascii="Calibri" w:hAnsi="Calibri"/>
        <w:szCs w:val="18"/>
        <w:u w:val="thick"/>
      </w:rPr>
      <w:fldChar w:fldCharType="begin"/>
    </w:r>
    <w:r w:rsidRPr="00A93F4A">
      <w:rPr>
        <w:rFonts w:ascii="Calibri" w:hAnsi="Calibri"/>
        <w:szCs w:val="18"/>
        <w:u w:val="thick"/>
      </w:rPr>
      <w:instrText xml:space="preserve"> PAGE  \* Arabic  \* MERGEFORMAT </w:instrText>
    </w:r>
    <w:r>
      <w:rPr>
        <w:rFonts w:ascii="Calibri" w:hAnsi="Calibri"/>
        <w:szCs w:val="18"/>
        <w:u w:val="thick"/>
      </w:rPr>
      <w:fldChar w:fldCharType="separate"/>
    </w:r>
    <w:r w:rsidR="00D05E55" w:rsidRPr="00A93F4A">
      <w:rPr>
        <w:rFonts w:ascii="Calibri" w:hAnsi="Calibri"/>
        <w:noProof/>
        <w:szCs w:val="18"/>
        <w:u w:val="thick"/>
      </w:rPr>
      <w:t>1</w:t>
    </w:r>
    <w:r>
      <w:rPr>
        <w:rFonts w:ascii="Calibri" w:hAnsi="Calibri"/>
        <w:szCs w:val="18"/>
        <w:u w:val="thick"/>
      </w:rPr>
      <w:fldChar w:fldCharType="end"/>
    </w:r>
  </w:p>
  <w:p w14:paraId="51384F78" w14:textId="77777777" w:rsidR="00EA3F3C" w:rsidRPr="00A93F4A" w:rsidRDefault="00EA3F3C" w:rsidP="00387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3F31D" w14:textId="4BD08A84" w:rsidR="00EA3F3C" w:rsidRDefault="00EA3F3C" w:rsidP="00F04B56">
    <w:pPr>
      <w:pStyle w:val="Footer"/>
      <w:tabs>
        <w:tab w:val="clear" w:pos="4536"/>
        <w:tab w:val="clear" w:pos="9072"/>
        <w:tab w:val="right" w:pos="9781"/>
      </w:tabs>
      <w:rPr>
        <w:rFonts w:ascii="Calibri" w:hAnsi="Calibri"/>
        <w:szCs w:val="18"/>
      </w:rPr>
    </w:pPr>
    <w:r>
      <w:rPr>
        <w:rFonts w:ascii="Calibri" w:hAnsi="Calibri"/>
        <w:color w:val="464646"/>
        <w:szCs w:val="18"/>
      </w:rPr>
      <w:t xml:space="preserve">© Noerr LLP / </w:t>
    </w:r>
    <w:r>
      <w:rPr>
        <w:rFonts w:ascii="Calibri" w:hAnsi="Calibri"/>
        <w:color w:val="464646"/>
        <w:szCs w:val="18"/>
      </w:rPr>
      <w:fldChar w:fldCharType="begin"/>
    </w:r>
    <w:r>
      <w:rPr>
        <w:rFonts w:ascii="Calibri" w:hAnsi="Calibri"/>
        <w:color w:val="464646"/>
        <w:szCs w:val="18"/>
      </w:rPr>
      <w:instrText xml:space="preserve"> TIME  \@ "MMMM yyyy"  \* MERGEFORMAT </w:instrText>
    </w:r>
    <w:r>
      <w:rPr>
        <w:rFonts w:ascii="Calibri" w:hAnsi="Calibri"/>
        <w:color w:val="464646"/>
        <w:szCs w:val="18"/>
      </w:rPr>
      <w:fldChar w:fldCharType="separate"/>
    </w:r>
    <w:r w:rsidR="00766566">
      <w:rPr>
        <w:rFonts w:ascii="Calibri" w:hAnsi="Calibri"/>
        <w:noProof/>
        <w:color w:val="464646"/>
        <w:szCs w:val="18"/>
      </w:rPr>
      <w:t>April 2022</w:t>
    </w:r>
    <w:r>
      <w:rPr>
        <w:rFonts w:ascii="Calibri" w:hAnsi="Calibri"/>
        <w:color w:val="464646"/>
        <w:szCs w:val="18"/>
      </w:rPr>
      <w:fldChar w:fldCharType="end"/>
    </w:r>
    <w:r w:rsidRPr="00373058">
      <w:rPr>
        <w:rFonts w:ascii="Calibri" w:hAnsi="Calibri"/>
        <w:szCs w:val="18"/>
      </w:rPr>
      <w:tab/>
    </w:r>
    <w:r>
      <w:rPr>
        <w:rFonts w:ascii="Calibri" w:hAnsi="Calibri"/>
        <w:szCs w:val="18"/>
        <w:u w:val="thick"/>
      </w:rPr>
      <w:fldChar w:fldCharType="begin"/>
    </w:r>
    <w:r>
      <w:rPr>
        <w:rFonts w:ascii="Calibri" w:hAnsi="Calibri"/>
        <w:szCs w:val="18"/>
        <w:u w:val="thick"/>
      </w:rPr>
      <w:instrText xml:space="preserve"> PAGE  \* Arabic  \* MERGEFORMAT </w:instrText>
    </w:r>
    <w:r>
      <w:rPr>
        <w:rFonts w:ascii="Calibri" w:hAnsi="Calibri"/>
        <w:szCs w:val="18"/>
        <w:u w:val="thick"/>
      </w:rPr>
      <w:fldChar w:fldCharType="separate"/>
    </w:r>
    <w:r w:rsidR="00BE56F9">
      <w:rPr>
        <w:rFonts w:ascii="Calibri" w:hAnsi="Calibri"/>
        <w:noProof/>
        <w:szCs w:val="18"/>
        <w:u w:val="thick"/>
      </w:rPr>
      <w:t>1</w:t>
    </w:r>
    <w:r>
      <w:rPr>
        <w:rFonts w:ascii="Calibri" w:hAnsi="Calibri"/>
        <w:szCs w:val="18"/>
        <w:u w:val="thick"/>
      </w:rPr>
      <w:fldChar w:fldCharType="end"/>
    </w:r>
    <w:r>
      <w:rPr>
        <w:rFonts w:ascii="Calibri" w:hAnsi="Calibri"/>
        <w:szCs w:val="18"/>
      </w:rPr>
      <w:t xml:space="preserve"> | </w:t>
    </w:r>
    <w:r>
      <w:rPr>
        <w:rFonts w:ascii="Calibri" w:hAnsi="Calibri"/>
        <w:szCs w:val="18"/>
        <w:u w:val="thick"/>
      </w:rPr>
      <w:fldChar w:fldCharType="begin"/>
    </w:r>
    <w:r>
      <w:rPr>
        <w:rFonts w:ascii="Calibri" w:hAnsi="Calibri"/>
        <w:szCs w:val="18"/>
        <w:u w:val="thick"/>
      </w:rPr>
      <w:instrText xml:space="preserve"> NUMPAGES  \* Arabic  \* MERGEFORMAT </w:instrText>
    </w:r>
    <w:r>
      <w:rPr>
        <w:rFonts w:ascii="Calibri" w:hAnsi="Calibri"/>
        <w:szCs w:val="18"/>
        <w:u w:val="thick"/>
      </w:rPr>
      <w:fldChar w:fldCharType="separate"/>
    </w:r>
    <w:r w:rsidR="00C525A3">
      <w:rPr>
        <w:rFonts w:ascii="Calibri" w:hAnsi="Calibri"/>
        <w:noProof/>
        <w:szCs w:val="18"/>
        <w:u w:val="thick"/>
      </w:rPr>
      <w:t>2</w:t>
    </w:r>
    <w:r>
      <w:rPr>
        <w:rFonts w:ascii="Calibri" w:hAnsi="Calibri"/>
        <w:szCs w:val="18"/>
        <w:u w:val="thick"/>
      </w:rPr>
      <w:fldChar w:fldCharType="end"/>
    </w:r>
  </w:p>
  <w:p w14:paraId="58227B2C" w14:textId="77777777" w:rsidR="00EA3F3C" w:rsidRPr="00F04B56" w:rsidRDefault="00EA3F3C" w:rsidP="00F04B56">
    <w:pPr>
      <w:pStyle w:val="Footer"/>
      <w:tabs>
        <w:tab w:val="clear" w:pos="4536"/>
        <w:tab w:val="clear" w:pos="9072"/>
        <w:tab w:val="right" w:pos="9781"/>
      </w:tabs>
      <w:rPr>
        <w:rFonts w:ascii="Calibri" w:hAnsi="Calibri"/>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3D4BE" w14:textId="77777777" w:rsidR="000D2996" w:rsidRDefault="000D2996">
      <w:r>
        <w:separator/>
      </w:r>
    </w:p>
    <w:p w14:paraId="41853765" w14:textId="77777777" w:rsidR="000D2996" w:rsidRDefault="000D2996"/>
  </w:footnote>
  <w:footnote w:type="continuationSeparator" w:id="0">
    <w:p w14:paraId="6D042F50" w14:textId="77777777" w:rsidR="000D2996" w:rsidRDefault="000D2996">
      <w:r>
        <w:continuationSeparator/>
      </w:r>
    </w:p>
    <w:p w14:paraId="549800C1" w14:textId="77777777" w:rsidR="000D2996" w:rsidRDefault="000D29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57881" w14:textId="77777777" w:rsidR="00EA3F3C" w:rsidRPr="00EE71C9" w:rsidRDefault="00EA3F3C" w:rsidP="00772DC7">
    <w:pPr>
      <w:pStyle w:val="Header"/>
      <w:ind w:rightChars="567" w:right="1247"/>
      <w:rPr>
        <w:caps/>
        <w:noProof/>
        <w:color w:val="2171D6" w:themeColor="text1" w:themeTint="99"/>
        <w:sz w:val="48"/>
        <w:szCs w:val="48"/>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6ADD"/>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C095F76"/>
    <w:multiLevelType w:val="hybridMultilevel"/>
    <w:tmpl w:val="F66E88A8"/>
    <w:lvl w:ilvl="0" w:tplc="0212B220">
      <w:start w:val="1"/>
      <w:numFmt w:val="bullet"/>
      <w:lvlText w:val="–"/>
      <w:lvlJc w:val="left"/>
      <w:pPr>
        <w:tabs>
          <w:tab w:val="num" w:pos="170"/>
        </w:tabs>
        <w:ind w:left="170" w:hanging="170"/>
      </w:pPr>
      <w:rPr>
        <w:rFonts w:ascii="Verdana" w:hAnsi="Verdan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97795"/>
    <w:multiLevelType w:val="hybridMultilevel"/>
    <w:tmpl w:val="A8D814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4D75EB"/>
    <w:multiLevelType w:val="multilevel"/>
    <w:tmpl w:val="E53E392E"/>
    <w:lvl w:ilvl="0">
      <w:start w:val="1"/>
      <w:numFmt w:val="bullet"/>
      <w:lvlText w:val="–"/>
      <w:lvlJc w:val="left"/>
      <w:pPr>
        <w:tabs>
          <w:tab w:val="num" w:pos="170"/>
        </w:tabs>
        <w:ind w:left="170" w:hanging="170"/>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E2F51"/>
    <w:multiLevelType w:val="hybridMultilevel"/>
    <w:tmpl w:val="CF48B4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197AA1"/>
    <w:multiLevelType w:val="multilevel"/>
    <w:tmpl w:val="84DA3A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D062B18"/>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6F665C2"/>
    <w:multiLevelType w:val="hybridMultilevel"/>
    <w:tmpl w:val="37B6AC64"/>
    <w:lvl w:ilvl="0" w:tplc="0EF2DD8E">
      <w:start w:val="1"/>
      <w:numFmt w:val="bullet"/>
      <w:lvlText w:val="–"/>
      <w:lvlJc w:val="left"/>
      <w:pPr>
        <w:tabs>
          <w:tab w:val="num" w:pos="170"/>
        </w:tabs>
        <w:ind w:left="170" w:firstLine="397"/>
      </w:pPr>
      <w:rPr>
        <w:rFonts w:ascii="Verdana" w:hAnsi="Verdan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315BD4"/>
    <w:multiLevelType w:val="multilevel"/>
    <w:tmpl w:val="466643CE"/>
    <w:lvl w:ilvl="0">
      <w:start w:val="1"/>
      <w:numFmt w:val="bullet"/>
      <w:pStyle w:val="Bullet1"/>
      <w:lvlText w:val=""/>
      <w:lvlJc w:val="left"/>
      <w:pPr>
        <w:tabs>
          <w:tab w:val="num" w:pos="397"/>
        </w:tabs>
        <w:ind w:left="397" w:hanging="397"/>
      </w:pPr>
      <w:rPr>
        <w:rFonts w:ascii="Wingdings 3" w:hAnsi="Wingdings 3" w:hint="default"/>
        <w:color w:val="EA5B06"/>
        <w:sz w:val="20"/>
      </w:rPr>
    </w:lvl>
    <w:lvl w:ilvl="1">
      <w:start w:val="1"/>
      <w:numFmt w:val="bullet"/>
      <w:pStyle w:val="Bullet2"/>
      <w:lvlText w:val=""/>
      <w:lvlJc w:val="left"/>
      <w:pPr>
        <w:tabs>
          <w:tab w:val="num" w:pos="794"/>
        </w:tabs>
        <w:ind w:left="794" w:hanging="397"/>
      </w:pPr>
      <w:rPr>
        <w:rFonts w:ascii="Wingdings 3" w:hAnsi="Wingdings 3" w:hint="default"/>
        <w:color w:val="EA5B06"/>
        <w:sz w:val="20"/>
        <w:u w:color="0A2240"/>
      </w:rPr>
    </w:lvl>
    <w:lvl w:ilvl="2">
      <w:start w:val="1"/>
      <w:numFmt w:val="bullet"/>
      <w:pStyle w:val="Bullet3"/>
      <w:lvlText w:val=""/>
      <w:lvlJc w:val="left"/>
      <w:pPr>
        <w:tabs>
          <w:tab w:val="num" w:pos="1191"/>
        </w:tabs>
        <w:ind w:left="1191" w:hanging="397"/>
      </w:pPr>
      <w:rPr>
        <w:rFonts w:ascii="Wingdings" w:hAnsi="Wingdings" w:hint="default"/>
        <w:b/>
        <w:i w:val="0"/>
        <w:color w:val="0A2240"/>
        <w:sz w:val="12"/>
        <w:u w:color="0A2240"/>
      </w:rPr>
    </w:lvl>
    <w:lvl w:ilvl="3">
      <w:start w:val="1"/>
      <w:numFmt w:val="none"/>
      <w:lvlText w:val=""/>
      <w:lvlJc w:val="left"/>
      <w:pPr>
        <w:tabs>
          <w:tab w:val="num" w:pos="1191"/>
        </w:tabs>
        <w:ind w:left="1191" w:hanging="397"/>
      </w:pPr>
      <w:rPr>
        <w:rFonts w:hint="default"/>
        <w:b/>
        <w:i w:val="0"/>
        <w:color w:val="0A2240"/>
        <w:position w:val="4"/>
        <w:sz w:val="12"/>
      </w:rPr>
    </w:lvl>
    <w:lvl w:ilvl="4">
      <w:start w:val="1"/>
      <w:numFmt w:val="none"/>
      <w:pStyle w:val="Punkt"/>
      <w:lvlText w:val=""/>
      <w:lvlJc w:val="left"/>
      <w:pPr>
        <w:tabs>
          <w:tab w:val="num" w:pos="397"/>
        </w:tabs>
        <w:ind w:left="397" w:hanging="397"/>
      </w:pPr>
      <w:rPr>
        <w:rFonts w:hint="default"/>
        <w:color w:val="0A2240"/>
        <w:sz w:val="20"/>
      </w:rPr>
    </w:lvl>
    <w:lvl w:ilvl="5">
      <w:start w:val="1"/>
      <w:numFmt w:val="bullet"/>
      <w:lvlText w:val="–"/>
      <w:lvlJc w:val="left"/>
      <w:pPr>
        <w:tabs>
          <w:tab w:val="num" w:pos="1418"/>
        </w:tabs>
        <w:ind w:left="1418" w:hanging="284"/>
      </w:pPr>
      <w:rPr>
        <w:rFonts w:ascii="Times New Roman" w:hAnsi="Times New Roman" w:cs="Times New Roman" w:hint="default"/>
      </w:rPr>
    </w:lvl>
    <w:lvl w:ilvl="6">
      <w:start w:val="1"/>
      <w:numFmt w:val="bullet"/>
      <w:lvlText w:val="–"/>
      <w:lvlJc w:val="left"/>
      <w:pPr>
        <w:tabs>
          <w:tab w:val="num" w:pos="1701"/>
        </w:tabs>
        <w:ind w:left="1701" w:hanging="283"/>
      </w:pPr>
      <w:rPr>
        <w:rFonts w:ascii="Times New Roman" w:hAnsi="Times New Roman" w:cs="Times New Roman" w:hint="default"/>
      </w:rPr>
    </w:lvl>
    <w:lvl w:ilvl="7">
      <w:start w:val="1"/>
      <w:numFmt w:val="bullet"/>
      <w:lvlText w:val="–"/>
      <w:lvlJc w:val="left"/>
      <w:pPr>
        <w:tabs>
          <w:tab w:val="num" w:pos="1985"/>
        </w:tabs>
        <w:ind w:left="1985" w:hanging="284"/>
      </w:pPr>
      <w:rPr>
        <w:rFonts w:ascii="Times New Roman" w:hAnsi="Times New Roman" w:cs="Times New Roman" w:hint="default"/>
      </w:rPr>
    </w:lvl>
    <w:lvl w:ilvl="8">
      <w:start w:val="1"/>
      <w:numFmt w:val="bullet"/>
      <w:lvlRestart w:val="0"/>
      <w:suff w:val="space"/>
      <w:lvlText w:val="/"/>
      <w:lvlJc w:val="left"/>
      <w:pPr>
        <w:ind w:left="0" w:firstLine="0"/>
      </w:pPr>
      <w:rPr>
        <w:rFonts w:ascii="Calibri" w:hAnsi="Calibri" w:hint="default"/>
        <w:color w:val="EA5B06"/>
      </w:rPr>
    </w:lvl>
  </w:abstractNum>
  <w:abstractNum w:abstractNumId="9" w15:restartNumberingAfterBreak="0">
    <w:nsid w:val="3E9C1560"/>
    <w:multiLevelType w:val="hybridMultilevel"/>
    <w:tmpl w:val="8E34D61C"/>
    <w:lvl w:ilvl="0" w:tplc="B04AA1CC">
      <w:start w:val="1"/>
      <w:numFmt w:val="bullet"/>
      <w:lvlText w:val=""/>
      <w:lvlJc w:val="left"/>
      <w:pPr>
        <w:tabs>
          <w:tab w:val="num" w:pos="284"/>
        </w:tabs>
        <w:ind w:left="284" w:hanging="284"/>
      </w:pPr>
      <w:rPr>
        <w:rFonts w:ascii="Wingdings" w:hAnsi="Wingdings" w:hint="default"/>
        <w:color w:val="4D4D4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B1147D"/>
    <w:multiLevelType w:val="hybridMultilevel"/>
    <w:tmpl w:val="480E908A"/>
    <w:lvl w:ilvl="0" w:tplc="A3DA519C">
      <w:start w:val="1"/>
      <w:numFmt w:val="lowerLetter"/>
      <w:lvlText w:val="%1)"/>
      <w:lvlJc w:val="left"/>
      <w:pPr>
        <w:tabs>
          <w:tab w:val="num" w:pos="720"/>
        </w:tabs>
        <w:ind w:left="720" w:hanging="360"/>
      </w:pPr>
    </w:lvl>
    <w:lvl w:ilvl="1" w:tplc="5C42D08A" w:tentative="1">
      <w:start w:val="1"/>
      <w:numFmt w:val="lowerLetter"/>
      <w:lvlText w:val="%2)"/>
      <w:lvlJc w:val="left"/>
      <w:pPr>
        <w:tabs>
          <w:tab w:val="num" w:pos="1440"/>
        </w:tabs>
        <w:ind w:left="1440" w:hanging="360"/>
      </w:pPr>
    </w:lvl>
    <w:lvl w:ilvl="2" w:tplc="CF823894" w:tentative="1">
      <w:start w:val="1"/>
      <w:numFmt w:val="lowerLetter"/>
      <w:lvlText w:val="%3)"/>
      <w:lvlJc w:val="left"/>
      <w:pPr>
        <w:tabs>
          <w:tab w:val="num" w:pos="2160"/>
        </w:tabs>
        <w:ind w:left="2160" w:hanging="360"/>
      </w:pPr>
    </w:lvl>
    <w:lvl w:ilvl="3" w:tplc="E53CC886" w:tentative="1">
      <w:start w:val="1"/>
      <w:numFmt w:val="lowerLetter"/>
      <w:lvlText w:val="%4)"/>
      <w:lvlJc w:val="left"/>
      <w:pPr>
        <w:tabs>
          <w:tab w:val="num" w:pos="2880"/>
        </w:tabs>
        <w:ind w:left="2880" w:hanging="360"/>
      </w:pPr>
    </w:lvl>
    <w:lvl w:ilvl="4" w:tplc="6DA485BE" w:tentative="1">
      <w:start w:val="1"/>
      <w:numFmt w:val="lowerLetter"/>
      <w:lvlText w:val="%5)"/>
      <w:lvlJc w:val="left"/>
      <w:pPr>
        <w:tabs>
          <w:tab w:val="num" w:pos="3600"/>
        </w:tabs>
        <w:ind w:left="3600" w:hanging="360"/>
      </w:pPr>
    </w:lvl>
    <w:lvl w:ilvl="5" w:tplc="3F2A8EC2" w:tentative="1">
      <w:start w:val="1"/>
      <w:numFmt w:val="lowerLetter"/>
      <w:lvlText w:val="%6)"/>
      <w:lvlJc w:val="left"/>
      <w:pPr>
        <w:tabs>
          <w:tab w:val="num" w:pos="4320"/>
        </w:tabs>
        <w:ind w:left="4320" w:hanging="360"/>
      </w:pPr>
    </w:lvl>
    <w:lvl w:ilvl="6" w:tplc="465CA16E" w:tentative="1">
      <w:start w:val="1"/>
      <w:numFmt w:val="lowerLetter"/>
      <w:lvlText w:val="%7)"/>
      <w:lvlJc w:val="left"/>
      <w:pPr>
        <w:tabs>
          <w:tab w:val="num" w:pos="5040"/>
        </w:tabs>
        <w:ind w:left="5040" w:hanging="360"/>
      </w:pPr>
    </w:lvl>
    <w:lvl w:ilvl="7" w:tplc="6E3A1ADA" w:tentative="1">
      <w:start w:val="1"/>
      <w:numFmt w:val="lowerLetter"/>
      <w:lvlText w:val="%8)"/>
      <w:lvlJc w:val="left"/>
      <w:pPr>
        <w:tabs>
          <w:tab w:val="num" w:pos="5760"/>
        </w:tabs>
        <w:ind w:left="5760" w:hanging="360"/>
      </w:pPr>
    </w:lvl>
    <w:lvl w:ilvl="8" w:tplc="90E8B364" w:tentative="1">
      <w:start w:val="1"/>
      <w:numFmt w:val="lowerLetter"/>
      <w:lvlText w:val="%9)"/>
      <w:lvlJc w:val="left"/>
      <w:pPr>
        <w:tabs>
          <w:tab w:val="num" w:pos="6480"/>
        </w:tabs>
        <w:ind w:left="6480" w:hanging="360"/>
      </w:pPr>
    </w:lvl>
  </w:abstractNum>
  <w:abstractNum w:abstractNumId="11" w15:restartNumberingAfterBreak="0">
    <w:nsid w:val="4CD41F82"/>
    <w:multiLevelType w:val="hybridMultilevel"/>
    <w:tmpl w:val="E53E392E"/>
    <w:lvl w:ilvl="0" w:tplc="55B68794">
      <w:start w:val="1"/>
      <w:numFmt w:val="bullet"/>
      <w:lvlText w:val="–"/>
      <w:lvlJc w:val="left"/>
      <w:pPr>
        <w:tabs>
          <w:tab w:val="num" w:pos="170"/>
        </w:tabs>
        <w:ind w:left="170" w:hanging="170"/>
      </w:pPr>
      <w:rPr>
        <w:rFonts w:ascii="Verdana" w:hAnsi="Verdan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3516FA"/>
    <w:multiLevelType w:val="hybridMultilevel"/>
    <w:tmpl w:val="7F322708"/>
    <w:lvl w:ilvl="0" w:tplc="CD36134C">
      <w:start w:val="1"/>
      <w:numFmt w:val="decimal"/>
      <w:lvlText w:val="%1)"/>
      <w:lvlJc w:val="left"/>
      <w:pPr>
        <w:tabs>
          <w:tab w:val="num" w:pos="567"/>
        </w:tabs>
        <w:ind w:left="567" w:hanging="567"/>
      </w:pPr>
      <w:rPr>
        <w:rFonts w:hint="default"/>
        <w:b/>
        <w:i w:val="0"/>
        <w:sz w:val="18"/>
        <w:szCs w:val="1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22D5C8E"/>
    <w:multiLevelType w:val="multilevel"/>
    <w:tmpl w:val="04180021"/>
    <w:styleLink w:val="NoerrList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2891ED8"/>
    <w:multiLevelType w:val="multilevel"/>
    <w:tmpl w:val="49301EBE"/>
    <w:lvl w:ilvl="0">
      <w:start w:val="1"/>
      <w:numFmt w:val="decimal"/>
      <w:lvlText w:val="%1)"/>
      <w:lvlJc w:val="left"/>
      <w:pPr>
        <w:tabs>
          <w:tab w:val="num" w:pos="397"/>
        </w:tabs>
        <w:ind w:left="397" w:hanging="397"/>
      </w:pPr>
      <w:rPr>
        <w:rFonts w:hint="default"/>
        <w:b w:val="0"/>
        <w:i w:val="0"/>
        <w:color w:val="EA5B06"/>
        <w:u w:color="EA5B06"/>
      </w:rPr>
    </w:lvl>
    <w:lvl w:ilvl="1">
      <w:start w:val="1"/>
      <w:numFmt w:val="lowerLetter"/>
      <w:lvlText w:val="%2)"/>
      <w:lvlJc w:val="left"/>
      <w:pPr>
        <w:tabs>
          <w:tab w:val="num" w:pos="794"/>
        </w:tabs>
        <w:ind w:left="794" w:hanging="397"/>
      </w:pPr>
      <w:rPr>
        <w:rFonts w:hint="default"/>
        <w:b w:val="0"/>
        <w:i w:val="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58550F21"/>
    <w:multiLevelType w:val="multilevel"/>
    <w:tmpl w:val="7F322708"/>
    <w:lvl w:ilvl="0">
      <w:start w:val="1"/>
      <w:numFmt w:val="decimal"/>
      <w:lvlText w:val="%1)"/>
      <w:lvlJc w:val="left"/>
      <w:pPr>
        <w:tabs>
          <w:tab w:val="num" w:pos="567"/>
        </w:tabs>
        <w:ind w:left="567" w:hanging="567"/>
      </w:pPr>
      <w:rPr>
        <w:rFonts w:hint="default"/>
        <w:b/>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D6D6DF6"/>
    <w:multiLevelType w:val="hybridMultilevel"/>
    <w:tmpl w:val="CD886890"/>
    <w:lvl w:ilvl="0" w:tplc="6AB03A30">
      <w:start w:val="1"/>
      <w:numFmt w:val="upperLetter"/>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DA53A3C"/>
    <w:multiLevelType w:val="hybridMultilevel"/>
    <w:tmpl w:val="B86E028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21638F6"/>
    <w:multiLevelType w:val="hybridMultilevel"/>
    <w:tmpl w:val="D68AE7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57C0552"/>
    <w:multiLevelType w:val="multilevel"/>
    <w:tmpl w:val="37B6AC64"/>
    <w:lvl w:ilvl="0">
      <w:start w:val="1"/>
      <w:numFmt w:val="bullet"/>
      <w:lvlText w:val="–"/>
      <w:lvlJc w:val="left"/>
      <w:pPr>
        <w:tabs>
          <w:tab w:val="num" w:pos="170"/>
        </w:tabs>
        <w:ind w:left="170" w:firstLine="397"/>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1C4D19"/>
    <w:multiLevelType w:val="hybridMultilevel"/>
    <w:tmpl w:val="DB700CBA"/>
    <w:lvl w:ilvl="0" w:tplc="B04AA1CC">
      <w:start w:val="1"/>
      <w:numFmt w:val="bullet"/>
      <w:lvlText w:val=""/>
      <w:lvlJc w:val="left"/>
      <w:pPr>
        <w:tabs>
          <w:tab w:val="num" w:pos="284"/>
        </w:tabs>
        <w:ind w:left="284" w:hanging="284"/>
      </w:pPr>
      <w:rPr>
        <w:rFonts w:ascii="Wingdings" w:hAnsi="Wingdings" w:hint="default"/>
        <w:color w:val="4D4D4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A738BD"/>
    <w:multiLevelType w:val="singleLevel"/>
    <w:tmpl w:val="82902F2A"/>
    <w:lvl w:ilvl="0">
      <w:start w:val="1"/>
      <w:numFmt w:val="bullet"/>
      <w:lvlText w:val="–"/>
      <w:lvlJc w:val="left"/>
      <w:pPr>
        <w:tabs>
          <w:tab w:val="num" w:pos="1134"/>
        </w:tabs>
        <w:ind w:left="1134" w:hanging="567"/>
      </w:pPr>
      <w:rPr>
        <w:rFonts w:ascii="Calibri" w:hAnsi="Calibri" w:cs="Calibri" w:hint="default"/>
      </w:rPr>
    </w:lvl>
  </w:abstractNum>
  <w:abstractNum w:abstractNumId="22" w15:restartNumberingAfterBreak="0">
    <w:nsid w:val="74CF6A14"/>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769A3A48"/>
    <w:multiLevelType w:val="hybridMultilevel"/>
    <w:tmpl w:val="78246E0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9115C77"/>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793544F5"/>
    <w:multiLevelType w:val="hybridMultilevel"/>
    <w:tmpl w:val="70A606BC"/>
    <w:lvl w:ilvl="0" w:tplc="B04AA1CC">
      <w:start w:val="1"/>
      <w:numFmt w:val="bullet"/>
      <w:lvlText w:val=""/>
      <w:lvlJc w:val="left"/>
      <w:pPr>
        <w:tabs>
          <w:tab w:val="num" w:pos="284"/>
        </w:tabs>
        <w:ind w:left="284" w:hanging="284"/>
      </w:pPr>
      <w:rPr>
        <w:rFonts w:ascii="Wingdings" w:hAnsi="Wingdings" w:hint="default"/>
        <w:color w:val="4D4D4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2"/>
  </w:num>
  <w:num w:numId="3">
    <w:abstractNumId w:val="7"/>
  </w:num>
  <w:num w:numId="4">
    <w:abstractNumId w:val="19"/>
  </w:num>
  <w:num w:numId="5">
    <w:abstractNumId w:val="11"/>
  </w:num>
  <w:num w:numId="6">
    <w:abstractNumId w:val="3"/>
  </w:num>
  <w:num w:numId="7">
    <w:abstractNumId w:val="1"/>
  </w:num>
  <w:num w:numId="8">
    <w:abstractNumId w:val="15"/>
  </w:num>
  <w:num w:numId="9">
    <w:abstractNumId w:val="25"/>
  </w:num>
  <w:num w:numId="10">
    <w:abstractNumId w:val="20"/>
  </w:num>
  <w:num w:numId="11">
    <w:abstractNumId w:val="9"/>
  </w:num>
  <w:num w:numId="12">
    <w:abstractNumId w:val="8"/>
  </w:num>
  <w:num w:numId="13">
    <w:abstractNumId w:val="8"/>
  </w:num>
  <w:num w:numId="14">
    <w:abstractNumId w:val="8"/>
  </w:num>
  <w:num w:numId="15">
    <w:abstractNumId w:val="14"/>
  </w:num>
  <w:num w:numId="16">
    <w:abstractNumId w:val="14"/>
  </w:num>
  <w:num w:numId="17">
    <w:abstractNumId w:val="8"/>
  </w:num>
  <w:num w:numId="18">
    <w:abstractNumId w:val="8"/>
  </w:num>
  <w:num w:numId="19">
    <w:abstractNumId w:val="6"/>
  </w:num>
  <w:num w:numId="20">
    <w:abstractNumId w:val="0"/>
  </w:num>
  <w:num w:numId="21">
    <w:abstractNumId w:val="21"/>
  </w:num>
  <w:num w:numId="22">
    <w:abstractNumId w:val="13"/>
  </w:num>
  <w:num w:numId="23">
    <w:abstractNumId w:val="22"/>
  </w:num>
  <w:num w:numId="24">
    <w:abstractNumId w:val="24"/>
  </w:num>
  <w:num w:numId="25">
    <w:abstractNumId w:val="8"/>
  </w:num>
  <w:num w:numId="26">
    <w:abstractNumId w:val="18"/>
  </w:num>
  <w:num w:numId="27">
    <w:abstractNumId w:val="2"/>
  </w:num>
  <w:num w:numId="28">
    <w:abstractNumId w:val="4"/>
  </w:num>
  <w:num w:numId="29">
    <w:abstractNumId w:val="16"/>
  </w:num>
  <w:num w:numId="30">
    <w:abstractNumId w:val="10"/>
  </w:num>
  <w:num w:numId="31">
    <w:abstractNumId w:val="5"/>
  </w:num>
  <w:num w:numId="32">
    <w:abstractNumId w:val="8"/>
  </w:num>
  <w:num w:numId="33">
    <w:abstractNumId w:val="8"/>
  </w:num>
  <w:num w:numId="34">
    <w:abstractNumId w:val="17"/>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oNotHyphenateCaps/>
  <w:doNotShadeFormData/>
  <w:characterSpacingControl w:val="doNotCompress"/>
  <w:hdrShapeDefaults>
    <o:shapedefaults v:ext="edit" spidmax="6145" style="mso-position-vertical-relative:page" fill="f" fillcolor="white" stroke="f">
      <v:fill color="white" on="f"/>
      <v:stroke on="f"/>
      <o:colormru v:ext="edit" colors="#002c5a,#eaeae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6F9"/>
    <w:rsid w:val="000002BA"/>
    <w:rsid w:val="00001FC2"/>
    <w:rsid w:val="00003DF0"/>
    <w:rsid w:val="00004001"/>
    <w:rsid w:val="00004A7E"/>
    <w:rsid w:val="00006453"/>
    <w:rsid w:val="00006516"/>
    <w:rsid w:val="00012003"/>
    <w:rsid w:val="000129A2"/>
    <w:rsid w:val="00014E39"/>
    <w:rsid w:val="00015CB0"/>
    <w:rsid w:val="000170A1"/>
    <w:rsid w:val="00020381"/>
    <w:rsid w:val="000206D4"/>
    <w:rsid w:val="00021190"/>
    <w:rsid w:val="000228AA"/>
    <w:rsid w:val="00024549"/>
    <w:rsid w:val="0002478B"/>
    <w:rsid w:val="00024903"/>
    <w:rsid w:val="000267AF"/>
    <w:rsid w:val="000268DD"/>
    <w:rsid w:val="00027D53"/>
    <w:rsid w:val="000305CB"/>
    <w:rsid w:val="00032445"/>
    <w:rsid w:val="00033746"/>
    <w:rsid w:val="00033BED"/>
    <w:rsid w:val="00034710"/>
    <w:rsid w:val="00037538"/>
    <w:rsid w:val="000376FF"/>
    <w:rsid w:val="00040480"/>
    <w:rsid w:val="00040596"/>
    <w:rsid w:val="000406E9"/>
    <w:rsid w:val="00041760"/>
    <w:rsid w:val="00042FF8"/>
    <w:rsid w:val="00044841"/>
    <w:rsid w:val="00046C1E"/>
    <w:rsid w:val="00052D93"/>
    <w:rsid w:val="00052DEC"/>
    <w:rsid w:val="0005426B"/>
    <w:rsid w:val="00055BF2"/>
    <w:rsid w:val="00055FBE"/>
    <w:rsid w:val="00056150"/>
    <w:rsid w:val="00060120"/>
    <w:rsid w:val="00060FB7"/>
    <w:rsid w:val="000613B6"/>
    <w:rsid w:val="000614AA"/>
    <w:rsid w:val="00062B08"/>
    <w:rsid w:val="00063082"/>
    <w:rsid w:val="00063F1F"/>
    <w:rsid w:val="000646A4"/>
    <w:rsid w:val="00067FD8"/>
    <w:rsid w:val="00070AA6"/>
    <w:rsid w:val="00074D44"/>
    <w:rsid w:val="0007594C"/>
    <w:rsid w:val="00076EA3"/>
    <w:rsid w:val="00080043"/>
    <w:rsid w:val="00082BF0"/>
    <w:rsid w:val="00083FEE"/>
    <w:rsid w:val="00084433"/>
    <w:rsid w:val="0008457A"/>
    <w:rsid w:val="0008616C"/>
    <w:rsid w:val="0008617D"/>
    <w:rsid w:val="00086BC0"/>
    <w:rsid w:val="0009152E"/>
    <w:rsid w:val="00094A50"/>
    <w:rsid w:val="00094C9F"/>
    <w:rsid w:val="000A0800"/>
    <w:rsid w:val="000A4800"/>
    <w:rsid w:val="000A4A17"/>
    <w:rsid w:val="000A5E93"/>
    <w:rsid w:val="000B0774"/>
    <w:rsid w:val="000B1FA2"/>
    <w:rsid w:val="000B3F9D"/>
    <w:rsid w:val="000B48BA"/>
    <w:rsid w:val="000B6D59"/>
    <w:rsid w:val="000B7D6B"/>
    <w:rsid w:val="000C155C"/>
    <w:rsid w:val="000C17FB"/>
    <w:rsid w:val="000C2694"/>
    <w:rsid w:val="000C3D85"/>
    <w:rsid w:val="000C43E6"/>
    <w:rsid w:val="000C50C9"/>
    <w:rsid w:val="000C79D2"/>
    <w:rsid w:val="000D0285"/>
    <w:rsid w:val="000D2996"/>
    <w:rsid w:val="000D5AB9"/>
    <w:rsid w:val="000D6C45"/>
    <w:rsid w:val="000E12B7"/>
    <w:rsid w:val="000E18BE"/>
    <w:rsid w:val="000E48F3"/>
    <w:rsid w:val="000E4AF0"/>
    <w:rsid w:val="000E5905"/>
    <w:rsid w:val="000F0C33"/>
    <w:rsid w:val="000F17D1"/>
    <w:rsid w:val="000F1AB6"/>
    <w:rsid w:val="000F4CB5"/>
    <w:rsid w:val="000F533D"/>
    <w:rsid w:val="000F58DC"/>
    <w:rsid w:val="001015DB"/>
    <w:rsid w:val="00101816"/>
    <w:rsid w:val="001022F7"/>
    <w:rsid w:val="00102DCF"/>
    <w:rsid w:val="001040E2"/>
    <w:rsid w:val="001041BB"/>
    <w:rsid w:val="001042A9"/>
    <w:rsid w:val="00104B45"/>
    <w:rsid w:val="00106745"/>
    <w:rsid w:val="00106FED"/>
    <w:rsid w:val="00115222"/>
    <w:rsid w:val="00115E27"/>
    <w:rsid w:val="00117009"/>
    <w:rsid w:val="00117C74"/>
    <w:rsid w:val="00117E47"/>
    <w:rsid w:val="00121A09"/>
    <w:rsid w:val="00125CD1"/>
    <w:rsid w:val="00125FD9"/>
    <w:rsid w:val="00127B8F"/>
    <w:rsid w:val="0013230E"/>
    <w:rsid w:val="00132603"/>
    <w:rsid w:val="00133D4A"/>
    <w:rsid w:val="0013470F"/>
    <w:rsid w:val="0013499D"/>
    <w:rsid w:val="00136481"/>
    <w:rsid w:val="00140A25"/>
    <w:rsid w:val="00141948"/>
    <w:rsid w:val="00142703"/>
    <w:rsid w:val="00142EBC"/>
    <w:rsid w:val="00144815"/>
    <w:rsid w:val="00145D81"/>
    <w:rsid w:val="0014636D"/>
    <w:rsid w:val="001502A9"/>
    <w:rsid w:val="00151A79"/>
    <w:rsid w:val="0015454B"/>
    <w:rsid w:val="00154BBA"/>
    <w:rsid w:val="00154C64"/>
    <w:rsid w:val="00155669"/>
    <w:rsid w:val="00155824"/>
    <w:rsid w:val="00155E7F"/>
    <w:rsid w:val="0015682D"/>
    <w:rsid w:val="0015709E"/>
    <w:rsid w:val="001666C2"/>
    <w:rsid w:val="001713D9"/>
    <w:rsid w:val="00172276"/>
    <w:rsid w:val="001732C2"/>
    <w:rsid w:val="00173B92"/>
    <w:rsid w:val="00173F19"/>
    <w:rsid w:val="00173FF8"/>
    <w:rsid w:val="00174933"/>
    <w:rsid w:val="00174DF8"/>
    <w:rsid w:val="0017567F"/>
    <w:rsid w:val="00175AC6"/>
    <w:rsid w:val="001800D9"/>
    <w:rsid w:val="001810D8"/>
    <w:rsid w:val="00181873"/>
    <w:rsid w:val="00181A9A"/>
    <w:rsid w:val="0018254E"/>
    <w:rsid w:val="00182835"/>
    <w:rsid w:val="00183C10"/>
    <w:rsid w:val="0018421C"/>
    <w:rsid w:val="00185BB5"/>
    <w:rsid w:val="001860B3"/>
    <w:rsid w:val="00186693"/>
    <w:rsid w:val="00187393"/>
    <w:rsid w:val="00190903"/>
    <w:rsid w:val="001A1D5F"/>
    <w:rsid w:val="001A1E15"/>
    <w:rsid w:val="001A3F65"/>
    <w:rsid w:val="001A4E01"/>
    <w:rsid w:val="001A66B9"/>
    <w:rsid w:val="001A7370"/>
    <w:rsid w:val="001B0A2B"/>
    <w:rsid w:val="001B0A4E"/>
    <w:rsid w:val="001B1DD2"/>
    <w:rsid w:val="001C2F78"/>
    <w:rsid w:val="001C2FCB"/>
    <w:rsid w:val="001C7102"/>
    <w:rsid w:val="001C7314"/>
    <w:rsid w:val="001D292D"/>
    <w:rsid w:val="001D2A7C"/>
    <w:rsid w:val="001D3F2F"/>
    <w:rsid w:val="001D5031"/>
    <w:rsid w:val="001D56DD"/>
    <w:rsid w:val="001D69DD"/>
    <w:rsid w:val="001D6AE6"/>
    <w:rsid w:val="001D77B4"/>
    <w:rsid w:val="001E2A82"/>
    <w:rsid w:val="001E2D35"/>
    <w:rsid w:val="001E52DA"/>
    <w:rsid w:val="001E5681"/>
    <w:rsid w:val="00200C5B"/>
    <w:rsid w:val="00200E9B"/>
    <w:rsid w:val="00204262"/>
    <w:rsid w:val="0020494B"/>
    <w:rsid w:val="00206E7C"/>
    <w:rsid w:val="00207B54"/>
    <w:rsid w:val="002105A7"/>
    <w:rsid w:val="002109A4"/>
    <w:rsid w:val="00210BD1"/>
    <w:rsid w:val="00210E6A"/>
    <w:rsid w:val="00211911"/>
    <w:rsid w:val="00212E2D"/>
    <w:rsid w:val="00214F38"/>
    <w:rsid w:val="00215A35"/>
    <w:rsid w:val="00216E33"/>
    <w:rsid w:val="0022168A"/>
    <w:rsid w:val="00221784"/>
    <w:rsid w:val="00222B73"/>
    <w:rsid w:val="00222C0E"/>
    <w:rsid w:val="00222DFD"/>
    <w:rsid w:val="00225C89"/>
    <w:rsid w:val="00227D37"/>
    <w:rsid w:val="002319B9"/>
    <w:rsid w:val="002328A5"/>
    <w:rsid w:val="00233B6D"/>
    <w:rsid w:val="002354BF"/>
    <w:rsid w:val="00235841"/>
    <w:rsid w:val="00235E89"/>
    <w:rsid w:val="002365B2"/>
    <w:rsid w:val="00236A6F"/>
    <w:rsid w:val="002401E1"/>
    <w:rsid w:val="00241DA3"/>
    <w:rsid w:val="00241EF6"/>
    <w:rsid w:val="002424E0"/>
    <w:rsid w:val="00242E6B"/>
    <w:rsid w:val="0024342C"/>
    <w:rsid w:val="00244F62"/>
    <w:rsid w:val="00245495"/>
    <w:rsid w:val="00250064"/>
    <w:rsid w:val="00251173"/>
    <w:rsid w:val="0025401C"/>
    <w:rsid w:val="00254872"/>
    <w:rsid w:val="0025512C"/>
    <w:rsid w:val="002556ED"/>
    <w:rsid w:val="00256C86"/>
    <w:rsid w:val="00256D77"/>
    <w:rsid w:val="00257E84"/>
    <w:rsid w:val="00260390"/>
    <w:rsid w:val="00260DC5"/>
    <w:rsid w:val="00263222"/>
    <w:rsid w:val="00267751"/>
    <w:rsid w:val="0027042B"/>
    <w:rsid w:val="00270E2F"/>
    <w:rsid w:val="0027150B"/>
    <w:rsid w:val="00271ECB"/>
    <w:rsid w:val="00273B9B"/>
    <w:rsid w:val="00275ED9"/>
    <w:rsid w:val="0027606A"/>
    <w:rsid w:val="00276CAB"/>
    <w:rsid w:val="00277F5B"/>
    <w:rsid w:val="002802B4"/>
    <w:rsid w:val="0028060F"/>
    <w:rsid w:val="00282680"/>
    <w:rsid w:val="00282EF8"/>
    <w:rsid w:val="00283338"/>
    <w:rsid w:val="002849D5"/>
    <w:rsid w:val="00290478"/>
    <w:rsid w:val="00290AF5"/>
    <w:rsid w:val="00291CC1"/>
    <w:rsid w:val="00292F7B"/>
    <w:rsid w:val="0029484A"/>
    <w:rsid w:val="002948D7"/>
    <w:rsid w:val="0029554E"/>
    <w:rsid w:val="0029617F"/>
    <w:rsid w:val="0029682F"/>
    <w:rsid w:val="002A0361"/>
    <w:rsid w:val="002A0B50"/>
    <w:rsid w:val="002A0BF1"/>
    <w:rsid w:val="002A13B4"/>
    <w:rsid w:val="002A2334"/>
    <w:rsid w:val="002A34D7"/>
    <w:rsid w:val="002A5C00"/>
    <w:rsid w:val="002A6A59"/>
    <w:rsid w:val="002B06AA"/>
    <w:rsid w:val="002B1A96"/>
    <w:rsid w:val="002B1B8A"/>
    <w:rsid w:val="002B1DCC"/>
    <w:rsid w:val="002B1E00"/>
    <w:rsid w:val="002B3AC2"/>
    <w:rsid w:val="002B6213"/>
    <w:rsid w:val="002B69FD"/>
    <w:rsid w:val="002C17E1"/>
    <w:rsid w:val="002C2288"/>
    <w:rsid w:val="002C344C"/>
    <w:rsid w:val="002C3897"/>
    <w:rsid w:val="002C5663"/>
    <w:rsid w:val="002C6C91"/>
    <w:rsid w:val="002C7649"/>
    <w:rsid w:val="002D12D5"/>
    <w:rsid w:val="002D202F"/>
    <w:rsid w:val="002D3571"/>
    <w:rsid w:val="002D3EAC"/>
    <w:rsid w:val="002D4392"/>
    <w:rsid w:val="002D4E63"/>
    <w:rsid w:val="002D50F7"/>
    <w:rsid w:val="002D74DB"/>
    <w:rsid w:val="002E045C"/>
    <w:rsid w:val="002E1767"/>
    <w:rsid w:val="002E66F1"/>
    <w:rsid w:val="002F000B"/>
    <w:rsid w:val="002F1AC9"/>
    <w:rsid w:val="002F396E"/>
    <w:rsid w:val="002F3CCD"/>
    <w:rsid w:val="002F5F15"/>
    <w:rsid w:val="002F5F81"/>
    <w:rsid w:val="002F6345"/>
    <w:rsid w:val="0030013E"/>
    <w:rsid w:val="00300F71"/>
    <w:rsid w:val="00301926"/>
    <w:rsid w:val="003037F6"/>
    <w:rsid w:val="0030434A"/>
    <w:rsid w:val="00306AC4"/>
    <w:rsid w:val="003072B5"/>
    <w:rsid w:val="003103C2"/>
    <w:rsid w:val="00311B1B"/>
    <w:rsid w:val="00314509"/>
    <w:rsid w:val="00315688"/>
    <w:rsid w:val="00315B42"/>
    <w:rsid w:val="00315B9F"/>
    <w:rsid w:val="00315FFC"/>
    <w:rsid w:val="00317087"/>
    <w:rsid w:val="003175C1"/>
    <w:rsid w:val="0031780A"/>
    <w:rsid w:val="0032051E"/>
    <w:rsid w:val="00321FF3"/>
    <w:rsid w:val="0032213F"/>
    <w:rsid w:val="0032243C"/>
    <w:rsid w:val="00324192"/>
    <w:rsid w:val="00324E57"/>
    <w:rsid w:val="003270BF"/>
    <w:rsid w:val="003302CE"/>
    <w:rsid w:val="00332858"/>
    <w:rsid w:val="00332F10"/>
    <w:rsid w:val="0033485A"/>
    <w:rsid w:val="00335EBA"/>
    <w:rsid w:val="00340269"/>
    <w:rsid w:val="0034072D"/>
    <w:rsid w:val="00343027"/>
    <w:rsid w:val="0034310E"/>
    <w:rsid w:val="00343BAF"/>
    <w:rsid w:val="00343C9C"/>
    <w:rsid w:val="00343FB1"/>
    <w:rsid w:val="003471B2"/>
    <w:rsid w:val="00347384"/>
    <w:rsid w:val="00350B68"/>
    <w:rsid w:val="00353C61"/>
    <w:rsid w:val="00353D0F"/>
    <w:rsid w:val="003570D8"/>
    <w:rsid w:val="00362B0D"/>
    <w:rsid w:val="00365008"/>
    <w:rsid w:val="00366C6D"/>
    <w:rsid w:val="00371FDA"/>
    <w:rsid w:val="0037237C"/>
    <w:rsid w:val="0037288E"/>
    <w:rsid w:val="0037383A"/>
    <w:rsid w:val="003753B8"/>
    <w:rsid w:val="003761F9"/>
    <w:rsid w:val="003767E2"/>
    <w:rsid w:val="00381404"/>
    <w:rsid w:val="00381B09"/>
    <w:rsid w:val="00381CF0"/>
    <w:rsid w:val="00384A2F"/>
    <w:rsid w:val="00385150"/>
    <w:rsid w:val="00385A29"/>
    <w:rsid w:val="00386014"/>
    <w:rsid w:val="00387DE4"/>
    <w:rsid w:val="00393782"/>
    <w:rsid w:val="003945F9"/>
    <w:rsid w:val="00394F7F"/>
    <w:rsid w:val="0039555B"/>
    <w:rsid w:val="00396EEA"/>
    <w:rsid w:val="003970B3"/>
    <w:rsid w:val="003A00C8"/>
    <w:rsid w:val="003A012A"/>
    <w:rsid w:val="003A026D"/>
    <w:rsid w:val="003A0713"/>
    <w:rsid w:val="003A2022"/>
    <w:rsid w:val="003A20D1"/>
    <w:rsid w:val="003A2439"/>
    <w:rsid w:val="003A637C"/>
    <w:rsid w:val="003B24DC"/>
    <w:rsid w:val="003B4444"/>
    <w:rsid w:val="003C1BD1"/>
    <w:rsid w:val="003C2E14"/>
    <w:rsid w:val="003C377D"/>
    <w:rsid w:val="003C3C37"/>
    <w:rsid w:val="003C4A7C"/>
    <w:rsid w:val="003C5741"/>
    <w:rsid w:val="003C6DD1"/>
    <w:rsid w:val="003D0226"/>
    <w:rsid w:val="003D0D03"/>
    <w:rsid w:val="003D10E4"/>
    <w:rsid w:val="003D2AA3"/>
    <w:rsid w:val="003D32A5"/>
    <w:rsid w:val="003D687C"/>
    <w:rsid w:val="003D6B8A"/>
    <w:rsid w:val="003D787E"/>
    <w:rsid w:val="003E1977"/>
    <w:rsid w:val="003E4D4E"/>
    <w:rsid w:val="003E7B39"/>
    <w:rsid w:val="003F00F5"/>
    <w:rsid w:val="003F26D5"/>
    <w:rsid w:val="003F33B7"/>
    <w:rsid w:val="003F478B"/>
    <w:rsid w:val="003F490A"/>
    <w:rsid w:val="003F4BA6"/>
    <w:rsid w:val="003F6364"/>
    <w:rsid w:val="003F6DA8"/>
    <w:rsid w:val="00400CD8"/>
    <w:rsid w:val="00402E73"/>
    <w:rsid w:val="00403F22"/>
    <w:rsid w:val="00405192"/>
    <w:rsid w:val="00405455"/>
    <w:rsid w:val="0040674A"/>
    <w:rsid w:val="00406CCE"/>
    <w:rsid w:val="00410A6D"/>
    <w:rsid w:val="00411702"/>
    <w:rsid w:val="00412B2B"/>
    <w:rsid w:val="004134C8"/>
    <w:rsid w:val="0041628C"/>
    <w:rsid w:val="00420573"/>
    <w:rsid w:val="00420795"/>
    <w:rsid w:val="00420E48"/>
    <w:rsid w:val="004212EE"/>
    <w:rsid w:val="004218B2"/>
    <w:rsid w:val="0042351C"/>
    <w:rsid w:val="00427293"/>
    <w:rsid w:val="004274D6"/>
    <w:rsid w:val="004314E4"/>
    <w:rsid w:val="00431840"/>
    <w:rsid w:val="00432082"/>
    <w:rsid w:val="00432C15"/>
    <w:rsid w:val="00435728"/>
    <w:rsid w:val="00442E89"/>
    <w:rsid w:val="0044521E"/>
    <w:rsid w:val="0044553D"/>
    <w:rsid w:val="00445D2F"/>
    <w:rsid w:val="00446CDD"/>
    <w:rsid w:val="00447E2D"/>
    <w:rsid w:val="00452101"/>
    <w:rsid w:val="00452C6A"/>
    <w:rsid w:val="004563E7"/>
    <w:rsid w:val="004572A1"/>
    <w:rsid w:val="00457748"/>
    <w:rsid w:val="00461E45"/>
    <w:rsid w:val="00464010"/>
    <w:rsid w:val="00464BCB"/>
    <w:rsid w:val="00464D75"/>
    <w:rsid w:val="004674B8"/>
    <w:rsid w:val="00467978"/>
    <w:rsid w:val="00471A41"/>
    <w:rsid w:val="00471FDE"/>
    <w:rsid w:val="0047219E"/>
    <w:rsid w:val="004727FB"/>
    <w:rsid w:val="00474B8B"/>
    <w:rsid w:val="00474E94"/>
    <w:rsid w:val="00476EF6"/>
    <w:rsid w:val="00484B72"/>
    <w:rsid w:val="004855B8"/>
    <w:rsid w:val="004868DF"/>
    <w:rsid w:val="0049027B"/>
    <w:rsid w:val="0049056D"/>
    <w:rsid w:val="004931A2"/>
    <w:rsid w:val="004939F3"/>
    <w:rsid w:val="00497C5F"/>
    <w:rsid w:val="00497CD3"/>
    <w:rsid w:val="004A00A3"/>
    <w:rsid w:val="004A2730"/>
    <w:rsid w:val="004A2E39"/>
    <w:rsid w:val="004A334C"/>
    <w:rsid w:val="004A4B29"/>
    <w:rsid w:val="004A4BD1"/>
    <w:rsid w:val="004B1FF0"/>
    <w:rsid w:val="004B201C"/>
    <w:rsid w:val="004B3CF9"/>
    <w:rsid w:val="004B5CE8"/>
    <w:rsid w:val="004B6104"/>
    <w:rsid w:val="004B6214"/>
    <w:rsid w:val="004B6E33"/>
    <w:rsid w:val="004C0308"/>
    <w:rsid w:val="004C0C0F"/>
    <w:rsid w:val="004C172D"/>
    <w:rsid w:val="004C2654"/>
    <w:rsid w:val="004C4038"/>
    <w:rsid w:val="004C498D"/>
    <w:rsid w:val="004C5D70"/>
    <w:rsid w:val="004C6DED"/>
    <w:rsid w:val="004C7B5D"/>
    <w:rsid w:val="004D0812"/>
    <w:rsid w:val="004D0A84"/>
    <w:rsid w:val="004D19A3"/>
    <w:rsid w:val="004D2DC1"/>
    <w:rsid w:val="004D78AC"/>
    <w:rsid w:val="004E30B7"/>
    <w:rsid w:val="004E3F20"/>
    <w:rsid w:val="004E61A3"/>
    <w:rsid w:val="004F1AFF"/>
    <w:rsid w:val="004F1F4A"/>
    <w:rsid w:val="004F2661"/>
    <w:rsid w:val="004F4630"/>
    <w:rsid w:val="004F624D"/>
    <w:rsid w:val="004F652E"/>
    <w:rsid w:val="004F6C3B"/>
    <w:rsid w:val="004F740B"/>
    <w:rsid w:val="004F7AC7"/>
    <w:rsid w:val="00500538"/>
    <w:rsid w:val="00500956"/>
    <w:rsid w:val="00501737"/>
    <w:rsid w:val="00502B66"/>
    <w:rsid w:val="00504139"/>
    <w:rsid w:val="00504256"/>
    <w:rsid w:val="00505601"/>
    <w:rsid w:val="0051445E"/>
    <w:rsid w:val="005160AE"/>
    <w:rsid w:val="00517AFF"/>
    <w:rsid w:val="00517D72"/>
    <w:rsid w:val="00520592"/>
    <w:rsid w:val="005223C4"/>
    <w:rsid w:val="00522D6B"/>
    <w:rsid w:val="005235FB"/>
    <w:rsid w:val="005259D1"/>
    <w:rsid w:val="00531B53"/>
    <w:rsid w:val="00533B65"/>
    <w:rsid w:val="0053568B"/>
    <w:rsid w:val="00535BE3"/>
    <w:rsid w:val="00540E15"/>
    <w:rsid w:val="00544720"/>
    <w:rsid w:val="00544D0F"/>
    <w:rsid w:val="00545015"/>
    <w:rsid w:val="00545A34"/>
    <w:rsid w:val="0055316C"/>
    <w:rsid w:val="00556EF2"/>
    <w:rsid w:val="005570D7"/>
    <w:rsid w:val="00560C1A"/>
    <w:rsid w:val="005633CE"/>
    <w:rsid w:val="00564754"/>
    <w:rsid w:val="0056525A"/>
    <w:rsid w:val="005661C7"/>
    <w:rsid w:val="00566557"/>
    <w:rsid w:val="00567113"/>
    <w:rsid w:val="00573967"/>
    <w:rsid w:val="005751CA"/>
    <w:rsid w:val="00576222"/>
    <w:rsid w:val="00577138"/>
    <w:rsid w:val="00577512"/>
    <w:rsid w:val="00580B82"/>
    <w:rsid w:val="005812DA"/>
    <w:rsid w:val="00581351"/>
    <w:rsid w:val="0058164C"/>
    <w:rsid w:val="00581AA3"/>
    <w:rsid w:val="00582D78"/>
    <w:rsid w:val="00584224"/>
    <w:rsid w:val="00584987"/>
    <w:rsid w:val="005849ED"/>
    <w:rsid w:val="005852A6"/>
    <w:rsid w:val="00586BE4"/>
    <w:rsid w:val="00587E69"/>
    <w:rsid w:val="00587E79"/>
    <w:rsid w:val="00590433"/>
    <w:rsid w:val="0059147A"/>
    <w:rsid w:val="0059252A"/>
    <w:rsid w:val="0059378F"/>
    <w:rsid w:val="0059379C"/>
    <w:rsid w:val="005954BE"/>
    <w:rsid w:val="00595A13"/>
    <w:rsid w:val="00596372"/>
    <w:rsid w:val="005970A1"/>
    <w:rsid w:val="005A0806"/>
    <w:rsid w:val="005A11E2"/>
    <w:rsid w:val="005A337F"/>
    <w:rsid w:val="005A4D77"/>
    <w:rsid w:val="005A53C5"/>
    <w:rsid w:val="005A5C55"/>
    <w:rsid w:val="005A5C74"/>
    <w:rsid w:val="005A7694"/>
    <w:rsid w:val="005B0A90"/>
    <w:rsid w:val="005B1A20"/>
    <w:rsid w:val="005B69C6"/>
    <w:rsid w:val="005C0590"/>
    <w:rsid w:val="005C12B7"/>
    <w:rsid w:val="005C180E"/>
    <w:rsid w:val="005C24E2"/>
    <w:rsid w:val="005C2D50"/>
    <w:rsid w:val="005C3124"/>
    <w:rsid w:val="005C43F5"/>
    <w:rsid w:val="005C4674"/>
    <w:rsid w:val="005C5A02"/>
    <w:rsid w:val="005C65D1"/>
    <w:rsid w:val="005C7D34"/>
    <w:rsid w:val="005C7D82"/>
    <w:rsid w:val="005D0582"/>
    <w:rsid w:val="005D5387"/>
    <w:rsid w:val="005D5E54"/>
    <w:rsid w:val="005D64E5"/>
    <w:rsid w:val="005E2B38"/>
    <w:rsid w:val="005E4E8B"/>
    <w:rsid w:val="005E53F8"/>
    <w:rsid w:val="005E6354"/>
    <w:rsid w:val="005E7877"/>
    <w:rsid w:val="005F1BBC"/>
    <w:rsid w:val="005F218F"/>
    <w:rsid w:val="005F244D"/>
    <w:rsid w:val="005F286C"/>
    <w:rsid w:val="005F37F7"/>
    <w:rsid w:val="005F496B"/>
    <w:rsid w:val="005F527F"/>
    <w:rsid w:val="005F5700"/>
    <w:rsid w:val="005F6B7F"/>
    <w:rsid w:val="005F75EA"/>
    <w:rsid w:val="005F760F"/>
    <w:rsid w:val="005F7B4A"/>
    <w:rsid w:val="005F7CB2"/>
    <w:rsid w:val="00601DD2"/>
    <w:rsid w:val="006024FC"/>
    <w:rsid w:val="006037DB"/>
    <w:rsid w:val="00606E15"/>
    <w:rsid w:val="006111E4"/>
    <w:rsid w:val="00611828"/>
    <w:rsid w:val="006148AD"/>
    <w:rsid w:val="00615996"/>
    <w:rsid w:val="006159B4"/>
    <w:rsid w:val="006169BB"/>
    <w:rsid w:val="00620E13"/>
    <w:rsid w:val="00621866"/>
    <w:rsid w:val="00621AC3"/>
    <w:rsid w:val="00626531"/>
    <w:rsid w:val="00626B9C"/>
    <w:rsid w:val="0062741D"/>
    <w:rsid w:val="0063048C"/>
    <w:rsid w:val="00632F60"/>
    <w:rsid w:val="00634ED1"/>
    <w:rsid w:val="00636936"/>
    <w:rsid w:val="00636CC4"/>
    <w:rsid w:val="006421E3"/>
    <w:rsid w:val="00642E98"/>
    <w:rsid w:val="006444B5"/>
    <w:rsid w:val="00644B20"/>
    <w:rsid w:val="00644BF3"/>
    <w:rsid w:val="00645D12"/>
    <w:rsid w:val="0064765C"/>
    <w:rsid w:val="00651114"/>
    <w:rsid w:val="006512F7"/>
    <w:rsid w:val="00652387"/>
    <w:rsid w:val="00652B85"/>
    <w:rsid w:val="00653227"/>
    <w:rsid w:val="00653494"/>
    <w:rsid w:val="00653555"/>
    <w:rsid w:val="0065406D"/>
    <w:rsid w:val="0065516C"/>
    <w:rsid w:val="00661CD5"/>
    <w:rsid w:val="00662E6A"/>
    <w:rsid w:val="0066436D"/>
    <w:rsid w:val="006655CB"/>
    <w:rsid w:val="0066573C"/>
    <w:rsid w:val="00665808"/>
    <w:rsid w:val="006676C3"/>
    <w:rsid w:val="00667CF9"/>
    <w:rsid w:val="006700BD"/>
    <w:rsid w:val="00670A18"/>
    <w:rsid w:val="006721AD"/>
    <w:rsid w:val="0067607F"/>
    <w:rsid w:val="00676B4B"/>
    <w:rsid w:val="00677F0C"/>
    <w:rsid w:val="006808A2"/>
    <w:rsid w:val="006817FE"/>
    <w:rsid w:val="00681809"/>
    <w:rsid w:val="0068197E"/>
    <w:rsid w:val="00682081"/>
    <w:rsid w:val="00682D7F"/>
    <w:rsid w:val="0068317F"/>
    <w:rsid w:val="00683351"/>
    <w:rsid w:val="00684197"/>
    <w:rsid w:val="00686247"/>
    <w:rsid w:val="00686A09"/>
    <w:rsid w:val="00687F99"/>
    <w:rsid w:val="00691DCE"/>
    <w:rsid w:val="0069373F"/>
    <w:rsid w:val="00693CC0"/>
    <w:rsid w:val="006958FD"/>
    <w:rsid w:val="006967A8"/>
    <w:rsid w:val="006A0E9F"/>
    <w:rsid w:val="006A145F"/>
    <w:rsid w:val="006A1ADA"/>
    <w:rsid w:val="006A203B"/>
    <w:rsid w:val="006A3221"/>
    <w:rsid w:val="006A4AA8"/>
    <w:rsid w:val="006A7A26"/>
    <w:rsid w:val="006B0F34"/>
    <w:rsid w:val="006B2918"/>
    <w:rsid w:val="006B3485"/>
    <w:rsid w:val="006B6BA9"/>
    <w:rsid w:val="006B7851"/>
    <w:rsid w:val="006B78C0"/>
    <w:rsid w:val="006C086C"/>
    <w:rsid w:val="006C2AB0"/>
    <w:rsid w:val="006C2D47"/>
    <w:rsid w:val="006D1F51"/>
    <w:rsid w:val="006D2252"/>
    <w:rsid w:val="006D2BC6"/>
    <w:rsid w:val="006D4E27"/>
    <w:rsid w:val="006D6FAD"/>
    <w:rsid w:val="006E1925"/>
    <w:rsid w:val="006E3696"/>
    <w:rsid w:val="006E502B"/>
    <w:rsid w:val="006E6275"/>
    <w:rsid w:val="006E63B6"/>
    <w:rsid w:val="006F1D89"/>
    <w:rsid w:val="006F2C86"/>
    <w:rsid w:val="006F3267"/>
    <w:rsid w:val="006F3D57"/>
    <w:rsid w:val="006F68C5"/>
    <w:rsid w:val="006F791D"/>
    <w:rsid w:val="0070127C"/>
    <w:rsid w:val="007022CD"/>
    <w:rsid w:val="007035CD"/>
    <w:rsid w:val="007040BE"/>
    <w:rsid w:val="00704EFD"/>
    <w:rsid w:val="00705798"/>
    <w:rsid w:val="00705B2A"/>
    <w:rsid w:val="007064F0"/>
    <w:rsid w:val="007071FF"/>
    <w:rsid w:val="0070732A"/>
    <w:rsid w:val="007100D5"/>
    <w:rsid w:val="00712A75"/>
    <w:rsid w:val="00712C3D"/>
    <w:rsid w:val="0071462B"/>
    <w:rsid w:val="00714972"/>
    <w:rsid w:val="00715A17"/>
    <w:rsid w:val="00716B71"/>
    <w:rsid w:val="007201AD"/>
    <w:rsid w:val="00720DE5"/>
    <w:rsid w:val="00722A58"/>
    <w:rsid w:val="00722B7C"/>
    <w:rsid w:val="0072438D"/>
    <w:rsid w:val="00724B5D"/>
    <w:rsid w:val="00725C7F"/>
    <w:rsid w:val="007263B9"/>
    <w:rsid w:val="00726AC0"/>
    <w:rsid w:val="0073621D"/>
    <w:rsid w:val="007409C9"/>
    <w:rsid w:val="007432FC"/>
    <w:rsid w:val="00743AD3"/>
    <w:rsid w:val="00744578"/>
    <w:rsid w:val="007453AD"/>
    <w:rsid w:val="00745850"/>
    <w:rsid w:val="00745B45"/>
    <w:rsid w:val="0074625B"/>
    <w:rsid w:val="00750F04"/>
    <w:rsid w:val="007532A2"/>
    <w:rsid w:val="00754191"/>
    <w:rsid w:val="00754216"/>
    <w:rsid w:val="0075606E"/>
    <w:rsid w:val="00765EA5"/>
    <w:rsid w:val="00766566"/>
    <w:rsid w:val="00772A15"/>
    <w:rsid w:val="00772DC7"/>
    <w:rsid w:val="00773597"/>
    <w:rsid w:val="00774C69"/>
    <w:rsid w:val="00775559"/>
    <w:rsid w:val="00776EE0"/>
    <w:rsid w:val="00777D7D"/>
    <w:rsid w:val="0078278D"/>
    <w:rsid w:val="00784DD2"/>
    <w:rsid w:val="00785B9A"/>
    <w:rsid w:val="00785D13"/>
    <w:rsid w:val="00786F9A"/>
    <w:rsid w:val="00787BED"/>
    <w:rsid w:val="0079098E"/>
    <w:rsid w:val="00791983"/>
    <w:rsid w:val="00795692"/>
    <w:rsid w:val="00795717"/>
    <w:rsid w:val="007A184F"/>
    <w:rsid w:val="007A288F"/>
    <w:rsid w:val="007B3FD5"/>
    <w:rsid w:val="007B4220"/>
    <w:rsid w:val="007B58A3"/>
    <w:rsid w:val="007C025A"/>
    <w:rsid w:val="007C0AC2"/>
    <w:rsid w:val="007C1611"/>
    <w:rsid w:val="007C2701"/>
    <w:rsid w:val="007C3883"/>
    <w:rsid w:val="007C4E4D"/>
    <w:rsid w:val="007C5127"/>
    <w:rsid w:val="007C580A"/>
    <w:rsid w:val="007C5FBE"/>
    <w:rsid w:val="007C6776"/>
    <w:rsid w:val="007C7476"/>
    <w:rsid w:val="007D11B5"/>
    <w:rsid w:val="007D2047"/>
    <w:rsid w:val="007D308B"/>
    <w:rsid w:val="007D5409"/>
    <w:rsid w:val="007E19C2"/>
    <w:rsid w:val="007E2B96"/>
    <w:rsid w:val="007E33EB"/>
    <w:rsid w:val="007E3CF0"/>
    <w:rsid w:val="007E4EA2"/>
    <w:rsid w:val="007E728A"/>
    <w:rsid w:val="007E7F42"/>
    <w:rsid w:val="007F04ED"/>
    <w:rsid w:val="007F172A"/>
    <w:rsid w:val="007F190F"/>
    <w:rsid w:val="007F1ECB"/>
    <w:rsid w:val="007F2104"/>
    <w:rsid w:val="007F310A"/>
    <w:rsid w:val="007F3FE1"/>
    <w:rsid w:val="007F4329"/>
    <w:rsid w:val="007F56C0"/>
    <w:rsid w:val="007F6644"/>
    <w:rsid w:val="007F7A13"/>
    <w:rsid w:val="008011FB"/>
    <w:rsid w:val="0080159F"/>
    <w:rsid w:val="00802F8D"/>
    <w:rsid w:val="00810ADE"/>
    <w:rsid w:val="00811E44"/>
    <w:rsid w:val="00812031"/>
    <w:rsid w:val="0081505D"/>
    <w:rsid w:val="00821256"/>
    <w:rsid w:val="00821355"/>
    <w:rsid w:val="00821942"/>
    <w:rsid w:val="00822F94"/>
    <w:rsid w:val="008232F5"/>
    <w:rsid w:val="008252CA"/>
    <w:rsid w:val="00825D0C"/>
    <w:rsid w:val="00825E84"/>
    <w:rsid w:val="00825EC1"/>
    <w:rsid w:val="0082721F"/>
    <w:rsid w:val="0082790B"/>
    <w:rsid w:val="00830539"/>
    <w:rsid w:val="0083146A"/>
    <w:rsid w:val="00831EC2"/>
    <w:rsid w:val="00832196"/>
    <w:rsid w:val="00832D09"/>
    <w:rsid w:val="00834330"/>
    <w:rsid w:val="008351AA"/>
    <w:rsid w:val="008351D9"/>
    <w:rsid w:val="00837A1A"/>
    <w:rsid w:val="008404D0"/>
    <w:rsid w:val="008419CB"/>
    <w:rsid w:val="00842D6B"/>
    <w:rsid w:val="008431EE"/>
    <w:rsid w:val="00843A83"/>
    <w:rsid w:val="00845FC9"/>
    <w:rsid w:val="0084656E"/>
    <w:rsid w:val="00847171"/>
    <w:rsid w:val="00852139"/>
    <w:rsid w:val="00852A27"/>
    <w:rsid w:val="008539A8"/>
    <w:rsid w:val="00855A33"/>
    <w:rsid w:val="00862C5D"/>
    <w:rsid w:val="00866392"/>
    <w:rsid w:val="00867FA2"/>
    <w:rsid w:val="0087071E"/>
    <w:rsid w:val="00871242"/>
    <w:rsid w:val="00871ED9"/>
    <w:rsid w:val="008732B3"/>
    <w:rsid w:val="00874631"/>
    <w:rsid w:val="00874A47"/>
    <w:rsid w:val="00880BFA"/>
    <w:rsid w:val="00881B46"/>
    <w:rsid w:val="00881FAC"/>
    <w:rsid w:val="008828AE"/>
    <w:rsid w:val="00882C64"/>
    <w:rsid w:val="008858E8"/>
    <w:rsid w:val="00885C90"/>
    <w:rsid w:val="008860C2"/>
    <w:rsid w:val="00886217"/>
    <w:rsid w:val="00890425"/>
    <w:rsid w:val="0089518E"/>
    <w:rsid w:val="008956F5"/>
    <w:rsid w:val="00895AEB"/>
    <w:rsid w:val="00896E06"/>
    <w:rsid w:val="00897E43"/>
    <w:rsid w:val="008A12BA"/>
    <w:rsid w:val="008A1C35"/>
    <w:rsid w:val="008A346C"/>
    <w:rsid w:val="008A4DF9"/>
    <w:rsid w:val="008A5715"/>
    <w:rsid w:val="008A57F4"/>
    <w:rsid w:val="008A78E7"/>
    <w:rsid w:val="008A7FBB"/>
    <w:rsid w:val="008B0941"/>
    <w:rsid w:val="008B0F07"/>
    <w:rsid w:val="008B21D5"/>
    <w:rsid w:val="008B5053"/>
    <w:rsid w:val="008B55E4"/>
    <w:rsid w:val="008B666E"/>
    <w:rsid w:val="008B7915"/>
    <w:rsid w:val="008C0228"/>
    <w:rsid w:val="008C3475"/>
    <w:rsid w:val="008C6C82"/>
    <w:rsid w:val="008D1069"/>
    <w:rsid w:val="008D1C68"/>
    <w:rsid w:val="008D21CA"/>
    <w:rsid w:val="008D40FE"/>
    <w:rsid w:val="008D4817"/>
    <w:rsid w:val="008D4D21"/>
    <w:rsid w:val="008D572C"/>
    <w:rsid w:val="008D588B"/>
    <w:rsid w:val="008D7CCF"/>
    <w:rsid w:val="008E0BC8"/>
    <w:rsid w:val="008E293F"/>
    <w:rsid w:val="008E2A95"/>
    <w:rsid w:val="008E4204"/>
    <w:rsid w:val="008E5458"/>
    <w:rsid w:val="008E6864"/>
    <w:rsid w:val="008F5499"/>
    <w:rsid w:val="008F5AF5"/>
    <w:rsid w:val="008F799D"/>
    <w:rsid w:val="00902064"/>
    <w:rsid w:val="009028F2"/>
    <w:rsid w:val="00903695"/>
    <w:rsid w:val="00903E88"/>
    <w:rsid w:val="009049B4"/>
    <w:rsid w:val="00904B67"/>
    <w:rsid w:val="009051F7"/>
    <w:rsid w:val="009066EB"/>
    <w:rsid w:val="00907F99"/>
    <w:rsid w:val="009101A0"/>
    <w:rsid w:val="00910EB9"/>
    <w:rsid w:val="00912571"/>
    <w:rsid w:val="009135E2"/>
    <w:rsid w:val="00914ECB"/>
    <w:rsid w:val="009154E9"/>
    <w:rsid w:val="0091648F"/>
    <w:rsid w:val="009168B9"/>
    <w:rsid w:val="009170D6"/>
    <w:rsid w:val="00917EA6"/>
    <w:rsid w:val="00922021"/>
    <w:rsid w:val="00923965"/>
    <w:rsid w:val="0092467B"/>
    <w:rsid w:val="009250A5"/>
    <w:rsid w:val="00925A0F"/>
    <w:rsid w:val="009302A6"/>
    <w:rsid w:val="009309AD"/>
    <w:rsid w:val="00931B18"/>
    <w:rsid w:val="00931F6A"/>
    <w:rsid w:val="00932947"/>
    <w:rsid w:val="00934074"/>
    <w:rsid w:val="00936047"/>
    <w:rsid w:val="00940AE6"/>
    <w:rsid w:val="00940D21"/>
    <w:rsid w:val="0094216A"/>
    <w:rsid w:val="00943286"/>
    <w:rsid w:val="00943980"/>
    <w:rsid w:val="00943CFD"/>
    <w:rsid w:val="00943D75"/>
    <w:rsid w:val="00944B1E"/>
    <w:rsid w:val="00947952"/>
    <w:rsid w:val="009479BA"/>
    <w:rsid w:val="00950F67"/>
    <w:rsid w:val="00950FDF"/>
    <w:rsid w:val="00951018"/>
    <w:rsid w:val="00951FDB"/>
    <w:rsid w:val="00952682"/>
    <w:rsid w:val="00953EB1"/>
    <w:rsid w:val="00954288"/>
    <w:rsid w:val="00957055"/>
    <w:rsid w:val="00957CFA"/>
    <w:rsid w:val="00957F43"/>
    <w:rsid w:val="0096150E"/>
    <w:rsid w:val="0096549C"/>
    <w:rsid w:val="00966B1F"/>
    <w:rsid w:val="00971E77"/>
    <w:rsid w:val="009723F1"/>
    <w:rsid w:val="00972C99"/>
    <w:rsid w:val="00972E07"/>
    <w:rsid w:val="009803F1"/>
    <w:rsid w:val="009805D1"/>
    <w:rsid w:val="00984380"/>
    <w:rsid w:val="00984729"/>
    <w:rsid w:val="00984F9B"/>
    <w:rsid w:val="00985F80"/>
    <w:rsid w:val="00990A00"/>
    <w:rsid w:val="00993072"/>
    <w:rsid w:val="009943C0"/>
    <w:rsid w:val="00994ABF"/>
    <w:rsid w:val="009971C3"/>
    <w:rsid w:val="009A218D"/>
    <w:rsid w:val="009A253A"/>
    <w:rsid w:val="009A36E2"/>
    <w:rsid w:val="009B26D2"/>
    <w:rsid w:val="009B5E6C"/>
    <w:rsid w:val="009B6DA6"/>
    <w:rsid w:val="009B6F1D"/>
    <w:rsid w:val="009B7667"/>
    <w:rsid w:val="009C1C10"/>
    <w:rsid w:val="009C3182"/>
    <w:rsid w:val="009C3B74"/>
    <w:rsid w:val="009C50E5"/>
    <w:rsid w:val="009C6B4D"/>
    <w:rsid w:val="009C7435"/>
    <w:rsid w:val="009C74AA"/>
    <w:rsid w:val="009C74D2"/>
    <w:rsid w:val="009C75FB"/>
    <w:rsid w:val="009D0E98"/>
    <w:rsid w:val="009D137D"/>
    <w:rsid w:val="009D39E3"/>
    <w:rsid w:val="009D59E5"/>
    <w:rsid w:val="009D622C"/>
    <w:rsid w:val="009D73FA"/>
    <w:rsid w:val="009D747B"/>
    <w:rsid w:val="009E1601"/>
    <w:rsid w:val="009E457B"/>
    <w:rsid w:val="009E47A7"/>
    <w:rsid w:val="009E4A30"/>
    <w:rsid w:val="009E5BEA"/>
    <w:rsid w:val="009F0422"/>
    <w:rsid w:val="009F273A"/>
    <w:rsid w:val="009F597B"/>
    <w:rsid w:val="009F62F5"/>
    <w:rsid w:val="009F71E2"/>
    <w:rsid w:val="00A00636"/>
    <w:rsid w:val="00A01105"/>
    <w:rsid w:val="00A025EB"/>
    <w:rsid w:val="00A05D0E"/>
    <w:rsid w:val="00A05E69"/>
    <w:rsid w:val="00A06B86"/>
    <w:rsid w:val="00A074EF"/>
    <w:rsid w:val="00A07D4D"/>
    <w:rsid w:val="00A10C33"/>
    <w:rsid w:val="00A12DB8"/>
    <w:rsid w:val="00A16263"/>
    <w:rsid w:val="00A1640E"/>
    <w:rsid w:val="00A1726D"/>
    <w:rsid w:val="00A20B73"/>
    <w:rsid w:val="00A2262E"/>
    <w:rsid w:val="00A22F68"/>
    <w:rsid w:val="00A23145"/>
    <w:rsid w:val="00A25EFC"/>
    <w:rsid w:val="00A2674C"/>
    <w:rsid w:val="00A26E74"/>
    <w:rsid w:val="00A31B19"/>
    <w:rsid w:val="00A33913"/>
    <w:rsid w:val="00A342F9"/>
    <w:rsid w:val="00A3433E"/>
    <w:rsid w:val="00A3601C"/>
    <w:rsid w:val="00A37AA1"/>
    <w:rsid w:val="00A42AC6"/>
    <w:rsid w:val="00A4398F"/>
    <w:rsid w:val="00A444DA"/>
    <w:rsid w:val="00A45163"/>
    <w:rsid w:val="00A45F29"/>
    <w:rsid w:val="00A4702D"/>
    <w:rsid w:val="00A476D8"/>
    <w:rsid w:val="00A51880"/>
    <w:rsid w:val="00A5315A"/>
    <w:rsid w:val="00A5337F"/>
    <w:rsid w:val="00A53DC1"/>
    <w:rsid w:val="00A60AF6"/>
    <w:rsid w:val="00A626D6"/>
    <w:rsid w:val="00A63A38"/>
    <w:rsid w:val="00A64ADC"/>
    <w:rsid w:val="00A64EF9"/>
    <w:rsid w:val="00A65863"/>
    <w:rsid w:val="00A66F57"/>
    <w:rsid w:val="00A67EEC"/>
    <w:rsid w:val="00A73D24"/>
    <w:rsid w:val="00A75162"/>
    <w:rsid w:val="00A75F04"/>
    <w:rsid w:val="00A80E81"/>
    <w:rsid w:val="00A834D8"/>
    <w:rsid w:val="00A86BAF"/>
    <w:rsid w:val="00A93F4A"/>
    <w:rsid w:val="00A9416E"/>
    <w:rsid w:val="00A94443"/>
    <w:rsid w:val="00A94B23"/>
    <w:rsid w:val="00A9596E"/>
    <w:rsid w:val="00A965E3"/>
    <w:rsid w:val="00AA02AD"/>
    <w:rsid w:val="00AA16E1"/>
    <w:rsid w:val="00AA1AAB"/>
    <w:rsid w:val="00AA2B1C"/>
    <w:rsid w:val="00AA41F2"/>
    <w:rsid w:val="00AA6751"/>
    <w:rsid w:val="00AA6B94"/>
    <w:rsid w:val="00AA73AC"/>
    <w:rsid w:val="00AB111B"/>
    <w:rsid w:val="00AB3F6E"/>
    <w:rsid w:val="00AB424A"/>
    <w:rsid w:val="00AB5B9E"/>
    <w:rsid w:val="00AB7470"/>
    <w:rsid w:val="00AC1452"/>
    <w:rsid w:val="00AC3237"/>
    <w:rsid w:val="00AC4CD0"/>
    <w:rsid w:val="00AD0F41"/>
    <w:rsid w:val="00AD151A"/>
    <w:rsid w:val="00AD17B1"/>
    <w:rsid w:val="00AD28A2"/>
    <w:rsid w:val="00AD35F0"/>
    <w:rsid w:val="00AD5A9B"/>
    <w:rsid w:val="00AD5BBB"/>
    <w:rsid w:val="00AD6C63"/>
    <w:rsid w:val="00AE0ABB"/>
    <w:rsid w:val="00AE2F96"/>
    <w:rsid w:val="00AE6F9A"/>
    <w:rsid w:val="00AE7F79"/>
    <w:rsid w:val="00AF2BD6"/>
    <w:rsid w:val="00AF3066"/>
    <w:rsid w:val="00AF5281"/>
    <w:rsid w:val="00B00B6F"/>
    <w:rsid w:val="00B03B87"/>
    <w:rsid w:val="00B03EAE"/>
    <w:rsid w:val="00B044FD"/>
    <w:rsid w:val="00B069EC"/>
    <w:rsid w:val="00B069FF"/>
    <w:rsid w:val="00B06AAB"/>
    <w:rsid w:val="00B0705E"/>
    <w:rsid w:val="00B07CDE"/>
    <w:rsid w:val="00B1054D"/>
    <w:rsid w:val="00B132B1"/>
    <w:rsid w:val="00B1477F"/>
    <w:rsid w:val="00B14E1D"/>
    <w:rsid w:val="00B15854"/>
    <w:rsid w:val="00B159F9"/>
    <w:rsid w:val="00B212BF"/>
    <w:rsid w:val="00B22268"/>
    <w:rsid w:val="00B22CA5"/>
    <w:rsid w:val="00B24174"/>
    <w:rsid w:val="00B26FB8"/>
    <w:rsid w:val="00B3008A"/>
    <w:rsid w:val="00B310D1"/>
    <w:rsid w:val="00B323E2"/>
    <w:rsid w:val="00B350CE"/>
    <w:rsid w:val="00B3530E"/>
    <w:rsid w:val="00B36289"/>
    <w:rsid w:val="00B407D7"/>
    <w:rsid w:val="00B41588"/>
    <w:rsid w:val="00B4262E"/>
    <w:rsid w:val="00B440A3"/>
    <w:rsid w:val="00B4566A"/>
    <w:rsid w:val="00B46A37"/>
    <w:rsid w:val="00B47445"/>
    <w:rsid w:val="00B479EA"/>
    <w:rsid w:val="00B501CA"/>
    <w:rsid w:val="00B503C1"/>
    <w:rsid w:val="00B507D1"/>
    <w:rsid w:val="00B51DE2"/>
    <w:rsid w:val="00B520C8"/>
    <w:rsid w:val="00B52AB8"/>
    <w:rsid w:val="00B52BBA"/>
    <w:rsid w:val="00B53427"/>
    <w:rsid w:val="00B54EE4"/>
    <w:rsid w:val="00B555A0"/>
    <w:rsid w:val="00B55F8D"/>
    <w:rsid w:val="00B55F9F"/>
    <w:rsid w:val="00B56C34"/>
    <w:rsid w:val="00B5710D"/>
    <w:rsid w:val="00B572C3"/>
    <w:rsid w:val="00B57AC9"/>
    <w:rsid w:val="00B600E6"/>
    <w:rsid w:val="00B623B7"/>
    <w:rsid w:val="00B64749"/>
    <w:rsid w:val="00B647FB"/>
    <w:rsid w:val="00B67C52"/>
    <w:rsid w:val="00B7049F"/>
    <w:rsid w:val="00B7059F"/>
    <w:rsid w:val="00B72F4C"/>
    <w:rsid w:val="00B7462A"/>
    <w:rsid w:val="00B749E3"/>
    <w:rsid w:val="00B75BC2"/>
    <w:rsid w:val="00B760A9"/>
    <w:rsid w:val="00B761AD"/>
    <w:rsid w:val="00B8243F"/>
    <w:rsid w:val="00B8297F"/>
    <w:rsid w:val="00B83010"/>
    <w:rsid w:val="00B831AF"/>
    <w:rsid w:val="00B87A55"/>
    <w:rsid w:val="00B90445"/>
    <w:rsid w:val="00B9110A"/>
    <w:rsid w:val="00B9312E"/>
    <w:rsid w:val="00B94168"/>
    <w:rsid w:val="00B97D5F"/>
    <w:rsid w:val="00BA16F7"/>
    <w:rsid w:val="00BA19D6"/>
    <w:rsid w:val="00BA35DE"/>
    <w:rsid w:val="00BA49FE"/>
    <w:rsid w:val="00BA53CB"/>
    <w:rsid w:val="00BA6E7E"/>
    <w:rsid w:val="00BB02FF"/>
    <w:rsid w:val="00BB2EFB"/>
    <w:rsid w:val="00BB4B80"/>
    <w:rsid w:val="00BB4D57"/>
    <w:rsid w:val="00BB5E50"/>
    <w:rsid w:val="00BC02B9"/>
    <w:rsid w:val="00BC06A2"/>
    <w:rsid w:val="00BC0739"/>
    <w:rsid w:val="00BC130F"/>
    <w:rsid w:val="00BC29C4"/>
    <w:rsid w:val="00BC4C6C"/>
    <w:rsid w:val="00BC771A"/>
    <w:rsid w:val="00BD25D8"/>
    <w:rsid w:val="00BD2714"/>
    <w:rsid w:val="00BD27BB"/>
    <w:rsid w:val="00BD4452"/>
    <w:rsid w:val="00BD5117"/>
    <w:rsid w:val="00BE0BA2"/>
    <w:rsid w:val="00BE1A31"/>
    <w:rsid w:val="00BE36CF"/>
    <w:rsid w:val="00BE3E46"/>
    <w:rsid w:val="00BE44F3"/>
    <w:rsid w:val="00BE50CA"/>
    <w:rsid w:val="00BE56F9"/>
    <w:rsid w:val="00BE75EE"/>
    <w:rsid w:val="00BF310D"/>
    <w:rsid w:val="00BF6F85"/>
    <w:rsid w:val="00C005D6"/>
    <w:rsid w:val="00C02528"/>
    <w:rsid w:val="00C02BF0"/>
    <w:rsid w:val="00C03BD4"/>
    <w:rsid w:val="00C043C7"/>
    <w:rsid w:val="00C04D26"/>
    <w:rsid w:val="00C06B73"/>
    <w:rsid w:val="00C11263"/>
    <w:rsid w:val="00C11883"/>
    <w:rsid w:val="00C13341"/>
    <w:rsid w:val="00C13C18"/>
    <w:rsid w:val="00C13F2C"/>
    <w:rsid w:val="00C1549E"/>
    <w:rsid w:val="00C21639"/>
    <w:rsid w:val="00C227D4"/>
    <w:rsid w:val="00C2368A"/>
    <w:rsid w:val="00C260CA"/>
    <w:rsid w:val="00C262AC"/>
    <w:rsid w:val="00C30FEC"/>
    <w:rsid w:val="00C311CB"/>
    <w:rsid w:val="00C32BBC"/>
    <w:rsid w:val="00C32FA5"/>
    <w:rsid w:val="00C33659"/>
    <w:rsid w:val="00C36A88"/>
    <w:rsid w:val="00C37E78"/>
    <w:rsid w:val="00C41353"/>
    <w:rsid w:val="00C41E45"/>
    <w:rsid w:val="00C41F9E"/>
    <w:rsid w:val="00C43BDF"/>
    <w:rsid w:val="00C45662"/>
    <w:rsid w:val="00C45BB8"/>
    <w:rsid w:val="00C46337"/>
    <w:rsid w:val="00C46B77"/>
    <w:rsid w:val="00C47A76"/>
    <w:rsid w:val="00C47B21"/>
    <w:rsid w:val="00C47EFF"/>
    <w:rsid w:val="00C5032C"/>
    <w:rsid w:val="00C52283"/>
    <w:rsid w:val="00C525A3"/>
    <w:rsid w:val="00C5268B"/>
    <w:rsid w:val="00C5377F"/>
    <w:rsid w:val="00C5388B"/>
    <w:rsid w:val="00C576C8"/>
    <w:rsid w:val="00C57D9A"/>
    <w:rsid w:val="00C60372"/>
    <w:rsid w:val="00C612E2"/>
    <w:rsid w:val="00C63241"/>
    <w:rsid w:val="00C63CF1"/>
    <w:rsid w:val="00C640D6"/>
    <w:rsid w:val="00C64277"/>
    <w:rsid w:val="00C647D5"/>
    <w:rsid w:val="00C647FC"/>
    <w:rsid w:val="00C670CC"/>
    <w:rsid w:val="00C71126"/>
    <w:rsid w:val="00C738DD"/>
    <w:rsid w:val="00C77047"/>
    <w:rsid w:val="00C776BE"/>
    <w:rsid w:val="00C77E21"/>
    <w:rsid w:val="00C81BD1"/>
    <w:rsid w:val="00C82717"/>
    <w:rsid w:val="00C83007"/>
    <w:rsid w:val="00C85775"/>
    <w:rsid w:val="00C858D1"/>
    <w:rsid w:val="00C86553"/>
    <w:rsid w:val="00C872FF"/>
    <w:rsid w:val="00C87FB6"/>
    <w:rsid w:val="00C91568"/>
    <w:rsid w:val="00C9579A"/>
    <w:rsid w:val="00C962BA"/>
    <w:rsid w:val="00CA08A8"/>
    <w:rsid w:val="00CA0A41"/>
    <w:rsid w:val="00CA233D"/>
    <w:rsid w:val="00CA3B7F"/>
    <w:rsid w:val="00CA60ED"/>
    <w:rsid w:val="00CA64D6"/>
    <w:rsid w:val="00CA7A3A"/>
    <w:rsid w:val="00CA7DDA"/>
    <w:rsid w:val="00CB0945"/>
    <w:rsid w:val="00CB2F07"/>
    <w:rsid w:val="00CB478A"/>
    <w:rsid w:val="00CB4931"/>
    <w:rsid w:val="00CB51AE"/>
    <w:rsid w:val="00CB5631"/>
    <w:rsid w:val="00CB6C19"/>
    <w:rsid w:val="00CB701C"/>
    <w:rsid w:val="00CB721B"/>
    <w:rsid w:val="00CC5559"/>
    <w:rsid w:val="00CC5EF9"/>
    <w:rsid w:val="00CD04F1"/>
    <w:rsid w:val="00CD07BF"/>
    <w:rsid w:val="00CD163B"/>
    <w:rsid w:val="00CD1956"/>
    <w:rsid w:val="00CD1CA1"/>
    <w:rsid w:val="00CD262D"/>
    <w:rsid w:val="00CD3115"/>
    <w:rsid w:val="00CD3363"/>
    <w:rsid w:val="00CD5CF1"/>
    <w:rsid w:val="00CD7901"/>
    <w:rsid w:val="00CE1086"/>
    <w:rsid w:val="00CE1129"/>
    <w:rsid w:val="00CE18B7"/>
    <w:rsid w:val="00CE1A96"/>
    <w:rsid w:val="00CE326C"/>
    <w:rsid w:val="00CE4964"/>
    <w:rsid w:val="00CE7FE7"/>
    <w:rsid w:val="00CF0858"/>
    <w:rsid w:val="00CF4865"/>
    <w:rsid w:val="00CF5258"/>
    <w:rsid w:val="00CF76E7"/>
    <w:rsid w:val="00D00535"/>
    <w:rsid w:val="00D02D3B"/>
    <w:rsid w:val="00D03F9F"/>
    <w:rsid w:val="00D04017"/>
    <w:rsid w:val="00D04D14"/>
    <w:rsid w:val="00D05C4B"/>
    <w:rsid w:val="00D05DDF"/>
    <w:rsid w:val="00D05E55"/>
    <w:rsid w:val="00D073C5"/>
    <w:rsid w:val="00D07F21"/>
    <w:rsid w:val="00D10384"/>
    <w:rsid w:val="00D1097D"/>
    <w:rsid w:val="00D10D20"/>
    <w:rsid w:val="00D12CBD"/>
    <w:rsid w:val="00D136BB"/>
    <w:rsid w:val="00D14403"/>
    <w:rsid w:val="00D21191"/>
    <w:rsid w:val="00D217DB"/>
    <w:rsid w:val="00D21E5C"/>
    <w:rsid w:val="00D24DFA"/>
    <w:rsid w:val="00D253EC"/>
    <w:rsid w:val="00D25733"/>
    <w:rsid w:val="00D264E2"/>
    <w:rsid w:val="00D267D2"/>
    <w:rsid w:val="00D30F81"/>
    <w:rsid w:val="00D32672"/>
    <w:rsid w:val="00D32900"/>
    <w:rsid w:val="00D3380D"/>
    <w:rsid w:val="00D35078"/>
    <w:rsid w:val="00D35D02"/>
    <w:rsid w:val="00D35DCC"/>
    <w:rsid w:val="00D36055"/>
    <w:rsid w:val="00D36B60"/>
    <w:rsid w:val="00D428C3"/>
    <w:rsid w:val="00D43603"/>
    <w:rsid w:val="00D439CA"/>
    <w:rsid w:val="00D44B36"/>
    <w:rsid w:val="00D44DF7"/>
    <w:rsid w:val="00D4774E"/>
    <w:rsid w:val="00D52255"/>
    <w:rsid w:val="00D54024"/>
    <w:rsid w:val="00D54FD1"/>
    <w:rsid w:val="00D569D8"/>
    <w:rsid w:val="00D56CA0"/>
    <w:rsid w:val="00D57DB4"/>
    <w:rsid w:val="00D60416"/>
    <w:rsid w:val="00D61437"/>
    <w:rsid w:val="00D6280D"/>
    <w:rsid w:val="00D63676"/>
    <w:rsid w:val="00D63FC5"/>
    <w:rsid w:val="00D64539"/>
    <w:rsid w:val="00D65BBF"/>
    <w:rsid w:val="00D667EF"/>
    <w:rsid w:val="00D6720D"/>
    <w:rsid w:val="00D678E6"/>
    <w:rsid w:val="00D70809"/>
    <w:rsid w:val="00D738D5"/>
    <w:rsid w:val="00D742A5"/>
    <w:rsid w:val="00D752E5"/>
    <w:rsid w:val="00D763E7"/>
    <w:rsid w:val="00D76D12"/>
    <w:rsid w:val="00D778BF"/>
    <w:rsid w:val="00D77C74"/>
    <w:rsid w:val="00D77E32"/>
    <w:rsid w:val="00D80215"/>
    <w:rsid w:val="00D830B7"/>
    <w:rsid w:val="00D83CBB"/>
    <w:rsid w:val="00D8537D"/>
    <w:rsid w:val="00D86775"/>
    <w:rsid w:val="00D87716"/>
    <w:rsid w:val="00D90158"/>
    <w:rsid w:val="00D91F5D"/>
    <w:rsid w:val="00D93B92"/>
    <w:rsid w:val="00D93C80"/>
    <w:rsid w:val="00D961E7"/>
    <w:rsid w:val="00D96D09"/>
    <w:rsid w:val="00D97F90"/>
    <w:rsid w:val="00DA0B68"/>
    <w:rsid w:val="00DA6AAA"/>
    <w:rsid w:val="00DB00AE"/>
    <w:rsid w:val="00DB0B45"/>
    <w:rsid w:val="00DB1470"/>
    <w:rsid w:val="00DB1B20"/>
    <w:rsid w:val="00DB1E48"/>
    <w:rsid w:val="00DB1ED8"/>
    <w:rsid w:val="00DB21C8"/>
    <w:rsid w:val="00DB2262"/>
    <w:rsid w:val="00DB3539"/>
    <w:rsid w:val="00DB3A4F"/>
    <w:rsid w:val="00DB4CBC"/>
    <w:rsid w:val="00DB5D5D"/>
    <w:rsid w:val="00DB6139"/>
    <w:rsid w:val="00DB6488"/>
    <w:rsid w:val="00DC00A2"/>
    <w:rsid w:val="00DC0D3D"/>
    <w:rsid w:val="00DC1A21"/>
    <w:rsid w:val="00DC2763"/>
    <w:rsid w:val="00DC2FE0"/>
    <w:rsid w:val="00DC4021"/>
    <w:rsid w:val="00DC53AC"/>
    <w:rsid w:val="00DC5F7F"/>
    <w:rsid w:val="00DD0D94"/>
    <w:rsid w:val="00DD0E22"/>
    <w:rsid w:val="00DD0E25"/>
    <w:rsid w:val="00DD1557"/>
    <w:rsid w:val="00DD1A53"/>
    <w:rsid w:val="00DD2A5A"/>
    <w:rsid w:val="00DD431E"/>
    <w:rsid w:val="00DD4504"/>
    <w:rsid w:val="00DD565E"/>
    <w:rsid w:val="00DD6123"/>
    <w:rsid w:val="00DD73F0"/>
    <w:rsid w:val="00DE2203"/>
    <w:rsid w:val="00DE3F12"/>
    <w:rsid w:val="00DE49F7"/>
    <w:rsid w:val="00DE6CA2"/>
    <w:rsid w:val="00DE78D7"/>
    <w:rsid w:val="00DE7D2C"/>
    <w:rsid w:val="00DF14A7"/>
    <w:rsid w:val="00DF39FD"/>
    <w:rsid w:val="00DF4248"/>
    <w:rsid w:val="00DF4BA9"/>
    <w:rsid w:val="00DF5ACB"/>
    <w:rsid w:val="00DF749E"/>
    <w:rsid w:val="00E00E76"/>
    <w:rsid w:val="00E11006"/>
    <w:rsid w:val="00E11B48"/>
    <w:rsid w:val="00E130F0"/>
    <w:rsid w:val="00E135A6"/>
    <w:rsid w:val="00E140B1"/>
    <w:rsid w:val="00E16835"/>
    <w:rsid w:val="00E175F6"/>
    <w:rsid w:val="00E210A7"/>
    <w:rsid w:val="00E210C2"/>
    <w:rsid w:val="00E214CF"/>
    <w:rsid w:val="00E21C49"/>
    <w:rsid w:val="00E22C76"/>
    <w:rsid w:val="00E23C3B"/>
    <w:rsid w:val="00E23CBE"/>
    <w:rsid w:val="00E26264"/>
    <w:rsid w:val="00E30D7A"/>
    <w:rsid w:val="00E31949"/>
    <w:rsid w:val="00E31FCA"/>
    <w:rsid w:val="00E3717D"/>
    <w:rsid w:val="00E3747E"/>
    <w:rsid w:val="00E413C5"/>
    <w:rsid w:val="00E41F26"/>
    <w:rsid w:val="00E43123"/>
    <w:rsid w:val="00E468AE"/>
    <w:rsid w:val="00E46D1C"/>
    <w:rsid w:val="00E47F1F"/>
    <w:rsid w:val="00E504F3"/>
    <w:rsid w:val="00E511C7"/>
    <w:rsid w:val="00E532E7"/>
    <w:rsid w:val="00E53E2E"/>
    <w:rsid w:val="00E552DF"/>
    <w:rsid w:val="00E56214"/>
    <w:rsid w:val="00E6061D"/>
    <w:rsid w:val="00E61030"/>
    <w:rsid w:val="00E6121C"/>
    <w:rsid w:val="00E614BF"/>
    <w:rsid w:val="00E61FA5"/>
    <w:rsid w:val="00E624EC"/>
    <w:rsid w:val="00E646AE"/>
    <w:rsid w:val="00E65EF3"/>
    <w:rsid w:val="00E70766"/>
    <w:rsid w:val="00E716EE"/>
    <w:rsid w:val="00E718F3"/>
    <w:rsid w:val="00E72628"/>
    <w:rsid w:val="00E7266C"/>
    <w:rsid w:val="00E726D5"/>
    <w:rsid w:val="00E73071"/>
    <w:rsid w:val="00E746B6"/>
    <w:rsid w:val="00E80793"/>
    <w:rsid w:val="00E81B37"/>
    <w:rsid w:val="00E8211D"/>
    <w:rsid w:val="00E8625A"/>
    <w:rsid w:val="00E874C3"/>
    <w:rsid w:val="00E9195E"/>
    <w:rsid w:val="00E9259E"/>
    <w:rsid w:val="00E93CA5"/>
    <w:rsid w:val="00E95E75"/>
    <w:rsid w:val="00E95F86"/>
    <w:rsid w:val="00E975B1"/>
    <w:rsid w:val="00E97756"/>
    <w:rsid w:val="00EA0238"/>
    <w:rsid w:val="00EA0E20"/>
    <w:rsid w:val="00EA111F"/>
    <w:rsid w:val="00EA1931"/>
    <w:rsid w:val="00EA1A1C"/>
    <w:rsid w:val="00EA2EA2"/>
    <w:rsid w:val="00EA389D"/>
    <w:rsid w:val="00EA3980"/>
    <w:rsid w:val="00EA3F3C"/>
    <w:rsid w:val="00EA5E97"/>
    <w:rsid w:val="00EA5F01"/>
    <w:rsid w:val="00EB1360"/>
    <w:rsid w:val="00EB1425"/>
    <w:rsid w:val="00EB4C38"/>
    <w:rsid w:val="00EC1322"/>
    <w:rsid w:val="00EC2828"/>
    <w:rsid w:val="00EC3B2E"/>
    <w:rsid w:val="00EC4C06"/>
    <w:rsid w:val="00EC5BA3"/>
    <w:rsid w:val="00EC6517"/>
    <w:rsid w:val="00ED04E8"/>
    <w:rsid w:val="00ED0514"/>
    <w:rsid w:val="00ED618C"/>
    <w:rsid w:val="00EE0B01"/>
    <w:rsid w:val="00EE2162"/>
    <w:rsid w:val="00EE3A02"/>
    <w:rsid w:val="00EE597E"/>
    <w:rsid w:val="00EE654B"/>
    <w:rsid w:val="00EE73C5"/>
    <w:rsid w:val="00EE7D44"/>
    <w:rsid w:val="00EF2105"/>
    <w:rsid w:val="00EF415D"/>
    <w:rsid w:val="00EF475D"/>
    <w:rsid w:val="00EF5401"/>
    <w:rsid w:val="00EF5426"/>
    <w:rsid w:val="00EF608E"/>
    <w:rsid w:val="00F01FDA"/>
    <w:rsid w:val="00F02BCF"/>
    <w:rsid w:val="00F02DFB"/>
    <w:rsid w:val="00F0437B"/>
    <w:rsid w:val="00F04B56"/>
    <w:rsid w:val="00F0609B"/>
    <w:rsid w:val="00F072A3"/>
    <w:rsid w:val="00F15619"/>
    <w:rsid w:val="00F16BB5"/>
    <w:rsid w:val="00F203D1"/>
    <w:rsid w:val="00F21060"/>
    <w:rsid w:val="00F219F2"/>
    <w:rsid w:val="00F22B86"/>
    <w:rsid w:val="00F23A25"/>
    <w:rsid w:val="00F24E38"/>
    <w:rsid w:val="00F2502E"/>
    <w:rsid w:val="00F26A3F"/>
    <w:rsid w:val="00F305E7"/>
    <w:rsid w:val="00F30860"/>
    <w:rsid w:val="00F308A4"/>
    <w:rsid w:val="00F30A54"/>
    <w:rsid w:val="00F30EC1"/>
    <w:rsid w:val="00F31BB4"/>
    <w:rsid w:val="00F32070"/>
    <w:rsid w:val="00F32C2D"/>
    <w:rsid w:val="00F34222"/>
    <w:rsid w:val="00F36F1C"/>
    <w:rsid w:val="00F408CB"/>
    <w:rsid w:val="00F42289"/>
    <w:rsid w:val="00F42679"/>
    <w:rsid w:val="00F4600A"/>
    <w:rsid w:val="00F520E7"/>
    <w:rsid w:val="00F552AF"/>
    <w:rsid w:val="00F557DD"/>
    <w:rsid w:val="00F55CDD"/>
    <w:rsid w:val="00F567FF"/>
    <w:rsid w:val="00F6116A"/>
    <w:rsid w:val="00F61B25"/>
    <w:rsid w:val="00F623F9"/>
    <w:rsid w:val="00F626AB"/>
    <w:rsid w:val="00F626D5"/>
    <w:rsid w:val="00F65385"/>
    <w:rsid w:val="00F674D0"/>
    <w:rsid w:val="00F70242"/>
    <w:rsid w:val="00F70735"/>
    <w:rsid w:val="00F70BBA"/>
    <w:rsid w:val="00F717CC"/>
    <w:rsid w:val="00F73052"/>
    <w:rsid w:val="00F74B83"/>
    <w:rsid w:val="00F74D74"/>
    <w:rsid w:val="00F74E71"/>
    <w:rsid w:val="00F76A13"/>
    <w:rsid w:val="00F816AA"/>
    <w:rsid w:val="00F81B21"/>
    <w:rsid w:val="00F82CC7"/>
    <w:rsid w:val="00F84D92"/>
    <w:rsid w:val="00F900E9"/>
    <w:rsid w:val="00F902CA"/>
    <w:rsid w:val="00F90608"/>
    <w:rsid w:val="00F9088E"/>
    <w:rsid w:val="00F94A85"/>
    <w:rsid w:val="00F97F7F"/>
    <w:rsid w:val="00FA06CE"/>
    <w:rsid w:val="00FA0938"/>
    <w:rsid w:val="00FA3113"/>
    <w:rsid w:val="00FA3485"/>
    <w:rsid w:val="00FA450C"/>
    <w:rsid w:val="00FA5FA2"/>
    <w:rsid w:val="00FA62ED"/>
    <w:rsid w:val="00FB2B44"/>
    <w:rsid w:val="00FB5C4C"/>
    <w:rsid w:val="00FB6FB9"/>
    <w:rsid w:val="00FC17AB"/>
    <w:rsid w:val="00FC1F43"/>
    <w:rsid w:val="00FC2139"/>
    <w:rsid w:val="00FC3354"/>
    <w:rsid w:val="00FC3A7F"/>
    <w:rsid w:val="00FC3DA1"/>
    <w:rsid w:val="00FC6204"/>
    <w:rsid w:val="00FC631C"/>
    <w:rsid w:val="00FC7A7C"/>
    <w:rsid w:val="00FC7AE2"/>
    <w:rsid w:val="00FD3D59"/>
    <w:rsid w:val="00FD46D1"/>
    <w:rsid w:val="00FD4760"/>
    <w:rsid w:val="00FD5A3A"/>
    <w:rsid w:val="00FD627A"/>
    <w:rsid w:val="00FD6642"/>
    <w:rsid w:val="00FD6646"/>
    <w:rsid w:val="00FD6BE8"/>
    <w:rsid w:val="00FE1D08"/>
    <w:rsid w:val="00FE1E62"/>
    <w:rsid w:val="00FE3492"/>
    <w:rsid w:val="00FF0550"/>
    <w:rsid w:val="00FF2F19"/>
    <w:rsid w:val="00FF3320"/>
    <w:rsid w:val="00FF367E"/>
    <w:rsid w:val="00FF3D6C"/>
    <w:rsid w:val="00FF4B8A"/>
    <w:rsid w:val="00FF6703"/>
    <w:rsid w:val="00FF6BFF"/>
    <w:rsid w:val="00FF7239"/>
    <w:rsid w:val="00FF76B4"/>
  </w:rsids>
  <m:mathPr>
    <m:mathFont m:val="Cambria Math"/>
    <m:brkBin m:val="before"/>
    <m:brkBinSub m:val="--"/>
    <m:smallFrac m:val="0"/>
    <m:dispDef/>
    <m:lMargin m:val="0"/>
    <m:rMargin m:val="0"/>
    <m:defJc m:val="centerGroup"/>
    <m:wrapIndent m:val="1440"/>
    <m:intLim m:val="subSup"/>
    <m:naryLim m:val="undOvr"/>
  </m:mathPr>
  <w:themeFontLang w:val="de-DE" w:eastAsia="zh-C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vertical-relative:page" fill="f" fillcolor="white" stroke="f">
      <v:fill color="white" on="f"/>
      <v:stroke on="f"/>
      <o:colormru v:ext="edit" colors="#002c5a,#eaeaea,#ddd"/>
    </o:shapedefaults>
    <o:shapelayout v:ext="edit">
      <o:idmap v:ext="edit" data="1"/>
    </o:shapelayout>
  </w:shapeDefaults>
  <w:decimalSymbol w:val=","/>
  <w:listSeparator w:val=";"/>
  <w14:docId w14:val="33D99CEF"/>
  <w15:docId w15:val="{ACA5F9F8-EC9D-4DB7-801B-84B324E3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DF5ACB"/>
    <w:rPr>
      <w:rFonts w:asciiTheme="minorHAnsi" w:hAnsiTheme="minorHAnsi"/>
      <w:color w:val="0A2240"/>
      <w:sz w:val="22"/>
      <w:szCs w:val="24"/>
    </w:rPr>
  </w:style>
  <w:style w:type="paragraph" w:styleId="Heading1">
    <w:name w:val="heading 1"/>
    <w:basedOn w:val="Normal"/>
    <w:next w:val="Normal"/>
    <w:link w:val="Heading1Char"/>
    <w:qFormat/>
    <w:rsid w:val="00FA450C"/>
    <w:pPr>
      <w:keepNext/>
      <w:spacing w:after="240" w:line="216" w:lineRule="auto"/>
      <w:contextualSpacing/>
      <w:outlineLvl w:val="0"/>
    </w:pPr>
    <w:rPr>
      <w:rFonts w:ascii="Calibri" w:hAnsi="Calibri"/>
      <w:kern w:val="28"/>
      <w:sz w:val="64"/>
      <w:lang w:val="en-GB"/>
    </w:rPr>
  </w:style>
  <w:style w:type="paragraph" w:styleId="Heading2">
    <w:name w:val="heading 2"/>
    <w:basedOn w:val="Normal"/>
    <w:next w:val="Normal"/>
    <w:semiHidden/>
    <w:rsid w:val="00040480"/>
    <w:pPr>
      <w:keepNext/>
      <w:spacing w:before="240" w:after="240"/>
      <w:outlineLvl w:val="1"/>
    </w:pPr>
    <w:rPr>
      <w:rFonts w:ascii="Myriad Pro Light" w:hAnsi="Myriad Pro Light" w:cs="Arial"/>
      <w:bCs/>
      <w:i/>
      <w:iCs/>
      <w:color w:val="4D4D4D"/>
      <w:sz w:val="18"/>
      <w:szCs w:val="28"/>
    </w:rPr>
  </w:style>
  <w:style w:type="paragraph" w:styleId="Heading3">
    <w:name w:val="heading 3"/>
    <w:basedOn w:val="Normal"/>
    <w:next w:val="Normal"/>
    <w:semiHidden/>
    <w:rsid w:val="00040480"/>
    <w:pPr>
      <w:keepNext/>
      <w:spacing w:before="240" w:after="240"/>
      <w:outlineLvl w:val="2"/>
    </w:pPr>
    <w:rPr>
      <w:rFonts w:ascii="Myriad Pro Light" w:hAnsi="Myriad Pro Light" w:cs="Arial"/>
      <w:bCs/>
      <w:color w:val="4D4D4D"/>
      <w:sz w:val="1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174933"/>
    <w:pPr>
      <w:spacing w:before="100" w:beforeAutospacing="1" w:after="100" w:afterAutospacing="1"/>
    </w:pPr>
    <w:rPr>
      <w:rFonts w:eastAsia="Batang"/>
      <w:lang w:eastAsia="ko-KR"/>
    </w:rPr>
  </w:style>
  <w:style w:type="paragraph" w:styleId="BodyText">
    <w:name w:val="Body Text"/>
    <w:basedOn w:val="Normal"/>
    <w:link w:val="BodyTextChar"/>
    <w:semiHidden/>
    <w:rsid w:val="00207B54"/>
  </w:style>
  <w:style w:type="character" w:customStyle="1" w:styleId="BodyTextChar">
    <w:name w:val="Body Text Char"/>
    <w:link w:val="BodyText"/>
    <w:semiHidden/>
    <w:rsid w:val="008E2A95"/>
    <w:rPr>
      <w:rFonts w:asciiTheme="minorHAnsi" w:hAnsiTheme="minorHAnsi"/>
      <w:color w:val="0A2240"/>
      <w:sz w:val="22"/>
      <w:szCs w:val="24"/>
    </w:rPr>
  </w:style>
  <w:style w:type="paragraph" w:styleId="Header">
    <w:name w:val="header"/>
    <w:basedOn w:val="Normal"/>
    <w:link w:val="HeaderChar"/>
    <w:semiHidden/>
    <w:rsid w:val="007022CD"/>
    <w:pPr>
      <w:tabs>
        <w:tab w:val="center" w:pos="4536"/>
        <w:tab w:val="right" w:pos="9072"/>
      </w:tabs>
    </w:pPr>
  </w:style>
  <w:style w:type="paragraph" w:styleId="Footer">
    <w:name w:val="footer"/>
    <w:basedOn w:val="Normal"/>
    <w:link w:val="FooterChar"/>
    <w:uiPriority w:val="99"/>
    <w:semiHidden/>
    <w:rsid w:val="00774C69"/>
    <w:pPr>
      <w:tabs>
        <w:tab w:val="center" w:pos="4536"/>
        <w:tab w:val="right" w:pos="9072"/>
      </w:tabs>
    </w:pPr>
    <w:rPr>
      <w:color w:val="002C5A"/>
      <w:sz w:val="16"/>
    </w:rPr>
  </w:style>
  <w:style w:type="character" w:styleId="PageNumber">
    <w:name w:val="page number"/>
    <w:semiHidden/>
    <w:rsid w:val="005970A1"/>
    <w:rPr>
      <w:rFonts w:asciiTheme="minorHAnsi" w:hAnsiTheme="minorHAnsi"/>
      <w:color w:val="0A2240"/>
      <w:sz w:val="22"/>
    </w:rPr>
  </w:style>
  <w:style w:type="character" w:customStyle="1" w:styleId="Heading1Char">
    <w:name w:val="Heading 1 Char"/>
    <w:link w:val="Heading1"/>
    <w:rsid w:val="00FA450C"/>
    <w:rPr>
      <w:rFonts w:ascii="Calibri" w:hAnsi="Calibri"/>
      <w:color w:val="0A2240"/>
      <w:kern w:val="28"/>
      <w:sz w:val="64"/>
      <w:szCs w:val="24"/>
      <w:lang w:val="en-GB"/>
    </w:rPr>
  </w:style>
  <w:style w:type="character" w:styleId="Hyperlink">
    <w:name w:val="Hyperlink"/>
    <w:semiHidden/>
    <w:rsid w:val="0049056D"/>
    <w:rPr>
      <w:color w:val="0000FF"/>
      <w:u w:val="single"/>
    </w:rPr>
  </w:style>
  <w:style w:type="paragraph" w:styleId="BalloonText">
    <w:name w:val="Balloon Text"/>
    <w:basedOn w:val="Normal"/>
    <w:semiHidden/>
    <w:rsid w:val="00802F8D"/>
    <w:rPr>
      <w:rFonts w:ascii="Tahoma" w:hAnsi="Tahoma" w:cs="Tahoma"/>
      <w:sz w:val="16"/>
      <w:szCs w:val="16"/>
    </w:rPr>
  </w:style>
  <w:style w:type="table" w:styleId="TableGrid">
    <w:name w:val="Table Grid"/>
    <w:basedOn w:val="TableNormal"/>
    <w:rsid w:val="009B6DA6"/>
    <w:pPr>
      <w:spacing w:line="280" w:lineRule="exact"/>
      <w:ind w:right="113"/>
    </w:pPr>
    <w:rPr>
      <w:rFonts w:ascii="Myriad Pro" w:eastAsia="Times"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Char">
    <w:name w:val="Standard Char"/>
    <w:basedOn w:val="DefaultParagraphFont"/>
    <w:link w:val="Standard1"/>
    <w:locked/>
    <w:rsid w:val="008E2A95"/>
    <w:rPr>
      <w:rFonts w:asciiTheme="minorHAnsi" w:hAnsiTheme="minorHAnsi"/>
      <w:color w:val="0A2240"/>
      <w:sz w:val="22"/>
      <w:lang w:eastAsia="zh-CN"/>
    </w:rPr>
  </w:style>
  <w:style w:type="paragraph" w:customStyle="1" w:styleId="Standard1">
    <w:name w:val="Standard1"/>
    <w:link w:val="StandardChar"/>
    <w:qFormat/>
    <w:rsid w:val="005970A1"/>
    <w:pPr>
      <w:spacing w:after="120" w:line="264" w:lineRule="auto"/>
      <w:contextualSpacing/>
    </w:pPr>
    <w:rPr>
      <w:rFonts w:asciiTheme="minorHAnsi" w:hAnsiTheme="minorHAnsi"/>
      <w:color w:val="0A2240"/>
      <w:sz w:val="22"/>
      <w:lang w:eastAsia="zh-CN"/>
    </w:rPr>
  </w:style>
  <w:style w:type="character" w:customStyle="1" w:styleId="SubheadlineChar">
    <w:name w:val="Subheadline Char"/>
    <w:basedOn w:val="DefaultParagraphFont"/>
    <w:link w:val="Subheadline"/>
    <w:semiHidden/>
    <w:locked/>
    <w:rsid w:val="00FB6FB9"/>
    <w:rPr>
      <w:rFonts w:asciiTheme="minorHAnsi" w:hAnsiTheme="minorHAnsi"/>
      <w:noProof/>
      <w:color w:val="0A2240"/>
      <w:spacing w:val="6"/>
      <w:sz w:val="32"/>
      <w:szCs w:val="28"/>
      <w:lang w:eastAsia="zh-CN"/>
    </w:rPr>
  </w:style>
  <w:style w:type="paragraph" w:customStyle="1" w:styleId="Subheadline">
    <w:name w:val="Subheadline"/>
    <w:basedOn w:val="Normal"/>
    <w:link w:val="SubheadlineChar"/>
    <w:semiHidden/>
    <w:rsid w:val="00420573"/>
    <w:pPr>
      <w:spacing w:before="240" w:after="120" w:line="280" w:lineRule="atLeast"/>
      <w:jc w:val="both"/>
    </w:pPr>
    <w:rPr>
      <w:noProof/>
      <w:spacing w:val="6"/>
      <w:sz w:val="32"/>
      <w:szCs w:val="28"/>
      <w:lang w:eastAsia="zh-CN"/>
    </w:rPr>
  </w:style>
  <w:style w:type="paragraph" w:customStyle="1" w:styleId="Textheadlineblau">
    <w:name w:val="#Textheadline blau"/>
    <w:basedOn w:val="Normal"/>
    <w:next w:val="TextohneEinzug"/>
    <w:uiPriority w:val="1"/>
    <w:qFormat/>
    <w:rsid w:val="0033485A"/>
    <w:pPr>
      <w:keepNext/>
      <w:keepLines/>
      <w:spacing w:line="264" w:lineRule="auto"/>
    </w:pPr>
    <w:rPr>
      <w:rFonts w:eastAsia="Times" w:cstheme="minorHAnsi"/>
      <w:b/>
      <w:szCs w:val="22"/>
    </w:rPr>
  </w:style>
  <w:style w:type="paragraph" w:customStyle="1" w:styleId="TextohneEinzug">
    <w:name w:val="#Text ohne Einzug"/>
    <w:basedOn w:val="Normal"/>
    <w:uiPriority w:val="2"/>
    <w:qFormat/>
    <w:rsid w:val="00387DE4"/>
    <w:pPr>
      <w:spacing w:after="120" w:line="264" w:lineRule="auto"/>
    </w:pPr>
    <w:rPr>
      <w:rFonts w:eastAsia="Times" w:cstheme="minorHAnsi"/>
      <w:szCs w:val="22"/>
      <w:lang w:val="en-US"/>
    </w:rPr>
  </w:style>
  <w:style w:type="character" w:customStyle="1" w:styleId="FlietextChar">
    <w:name w:val="Fließtext Char"/>
    <w:basedOn w:val="StandardChar"/>
    <w:link w:val="Flietext"/>
    <w:semiHidden/>
    <w:locked/>
    <w:rsid w:val="008E2A95"/>
    <w:rPr>
      <w:rFonts w:asciiTheme="minorHAnsi" w:hAnsiTheme="minorHAnsi"/>
      <w:color w:val="0A2240"/>
      <w:sz w:val="22"/>
      <w:shd w:val="clear" w:color="auto" w:fill="E9E5E2" w:themeFill="accent2" w:themeFillTint="33"/>
      <w:lang w:eastAsia="zh-CN"/>
    </w:rPr>
  </w:style>
  <w:style w:type="paragraph" w:customStyle="1" w:styleId="Flietext">
    <w:name w:val="Fließtext"/>
    <w:basedOn w:val="Standard1"/>
    <w:link w:val="FlietextChar"/>
    <w:semiHidden/>
    <w:rsid w:val="00207B54"/>
    <w:pPr>
      <w:shd w:val="clear" w:color="auto" w:fill="E9E5E2" w:themeFill="accent2" w:themeFillTint="33"/>
      <w:spacing w:after="0"/>
    </w:pPr>
  </w:style>
  <w:style w:type="character" w:customStyle="1" w:styleId="HeaderChar">
    <w:name w:val="Header Char"/>
    <w:basedOn w:val="DefaultParagraphFont"/>
    <w:link w:val="Header"/>
    <w:semiHidden/>
    <w:rsid w:val="008E2A95"/>
    <w:rPr>
      <w:rFonts w:asciiTheme="minorHAnsi" w:hAnsiTheme="minorHAnsi"/>
      <w:color w:val="0A2240"/>
      <w:sz w:val="22"/>
      <w:szCs w:val="24"/>
    </w:rPr>
  </w:style>
  <w:style w:type="paragraph" w:customStyle="1" w:styleId="FlietextNewsletter">
    <w:name w:val="Fließtext Newsletter"/>
    <w:basedOn w:val="Normal"/>
    <w:link w:val="FlietextNewsletterChar"/>
    <w:semiHidden/>
    <w:rsid w:val="00B52BBA"/>
    <w:pPr>
      <w:spacing w:after="120"/>
      <w:jc w:val="both"/>
    </w:pPr>
    <w:rPr>
      <w:color w:val="0A2240" w:themeColor="text1"/>
      <w:sz w:val="20"/>
      <w:szCs w:val="20"/>
      <w:lang w:eastAsia="zh-CN"/>
    </w:rPr>
  </w:style>
  <w:style w:type="character" w:customStyle="1" w:styleId="FlietextNewsletterChar">
    <w:name w:val="Fließtext Newsletter Char"/>
    <w:basedOn w:val="DefaultParagraphFont"/>
    <w:link w:val="FlietextNewsletter"/>
    <w:semiHidden/>
    <w:rsid w:val="008E2A95"/>
    <w:rPr>
      <w:rFonts w:asciiTheme="minorHAnsi" w:hAnsiTheme="minorHAnsi"/>
      <w:color w:val="0A2240" w:themeColor="text1"/>
      <w:lang w:eastAsia="zh-CN"/>
    </w:rPr>
  </w:style>
  <w:style w:type="table" w:customStyle="1" w:styleId="TableGrid1">
    <w:name w:val="Table Grid1"/>
    <w:basedOn w:val="TableNormal"/>
    <w:next w:val="TableGrid"/>
    <w:rsid w:val="00B52BBA"/>
    <w:pPr>
      <w:spacing w:line="280" w:lineRule="exact"/>
      <w:ind w:right="113"/>
    </w:pPr>
    <w:rPr>
      <w:rFonts w:ascii="Myriad Pro" w:eastAsia="Times"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semiHidden/>
    <w:rsid w:val="00B52BBA"/>
    <w:rPr>
      <w:b/>
      <w:bCs/>
      <w:smallCaps/>
      <w:spacing w:val="5"/>
    </w:rPr>
  </w:style>
  <w:style w:type="paragraph" w:customStyle="1" w:styleId="NoerrFusszeile">
    <w:name w:val="NoerrFusszeile"/>
    <w:basedOn w:val="Normal"/>
    <w:semiHidden/>
    <w:rsid w:val="005970A1"/>
    <w:pPr>
      <w:spacing w:line="200" w:lineRule="exact"/>
      <w:ind w:right="1983"/>
      <w:jc w:val="right"/>
    </w:pPr>
    <w:rPr>
      <w:sz w:val="16"/>
      <w:szCs w:val="16"/>
    </w:rPr>
  </w:style>
  <w:style w:type="character" w:customStyle="1" w:styleId="FooterChar">
    <w:name w:val="Footer Char"/>
    <w:basedOn w:val="DefaultParagraphFont"/>
    <w:link w:val="Footer"/>
    <w:uiPriority w:val="99"/>
    <w:semiHidden/>
    <w:rsid w:val="00B760A9"/>
    <w:rPr>
      <w:rFonts w:asciiTheme="minorHAnsi" w:hAnsiTheme="minorHAnsi"/>
      <w:color w:val="002C5A"/>
      <w:sz w:val="16"/>
      <w:szCs w:val="24"/>
    </w:rPr>
  </w:style>
  <w:style w:type="paragraph" w:customStyle="1" w:styleId="NoerrEinzeilig">
    <w:name w:val="NoerrEinzeilig"/>
    <w:basedOn w:val="Normal"/>
    <w:semiHidden/>
    <w:rsid w:val="00420573"/>
  </w:style>
  <w:style w:type="paragraph" w:styleId="MessageHeader">
    <w:name w:val="Message Header"/>
    <w:basedOn w:val="Normal"/>
    <w:link w:val="MessageHeaderChar"/>
    <w:semiHidden/>
    <w:rsid w:val="00914ECB"/>
    <w:pPr>
      <w:spacing w:after="240" w:line="320" w:lineRule="atLeast"/>
      <w:jc w:val="both"/>
    </w:pPr>
    <w:rPr>
      <w:rFonts w:eastAsiaTheme="majorEastAsia"/>
      <w:spacing w:val="6"/>
    </w:rPr>
  </w:style>
  <w:style w:type="character" w:customStyle="1" w:styleId="MessageHeaderChar">
    <w:name w:val="Message Header Char"/>
    <w:basedOn w:val="DefaultParagraphFont"/>
    <w:link w:val="MessageHeader"/>
    <w:semiHidden/>
    <w:rsid w:val="008E2A95"/>
    <w:rPr>
      <w:rFonts w:asciiTheme="minorHAnsi" w:eastAsiaTheme="majorEastAsia" w:hAnsiTheme="minorHAnsi"/>
      <w:color w:val="0A2240"/>
      <w:spacing w:val="6"/>
      <w:sz w:val="22"/>
      <w:szCs w:val="24"/>
    </w:rPr>
  </w:style>
  <w:style w:type="paragraph" w:customStyle="1" w:styleId="Headline">
    <w:name w:val="Headline"/>
    <w:basedOn w:val="Normal"/>
    <w:next w:val="Normal"/>
    <w:semiHidden/>
    <w:rsid w:val="004F1F4A"/>
    <w:pPr>
      <w:spacing w:before="1200" w:after="480"/>
    </w:pPr>
    <w:rPr>
      <w:rFonts w:eastAsia="Adobe Song Std L"/>
      <w:sz w:val="64"/>
      <w:szCs w:val="20"/>
    </w:rPr>
  </w:style>
  <w:style w:type="table" w:customStyle="1" w:styleId="TableGrid2">
    <w:name w:val="Table Grid2"/>
    <w:basedOn w:val="TableNormal"/>
    <w:next w:val="TableGrid"/>
    <w:rsid w:val="007E728A"/>
    <w:pPr>
      <w:spacing w:line="280" w:lineRule="exact"/>
      <w:ind w:right="113"/>
    </w:pPr>
    <w:rPr>
      <w:rFonts w:ascii="Myriad Pro" w:eastAsia="Times"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BodyText"/>
    <w:uiPriority w:val="3"/>
    <w:qFormat/>
    <w:rsid w:val="004A2E39"/>
    <w:pPr>
      <w:numPr>
        <w:numId w:val="18"/>
      </w:numPr>
      <w:spacing w:after="120" w:line="264" w:lineRule="auto"/>
    </w:pPr>
    <w:rPr>
      <w:rFonts w:eastAsia="Times"/>
      <w:szCs w:val="22"/>
    </w:rPr>
  </w:style>
  <w:style w:type="paragraph" w:customStyle="1" w:styleId="Bullet2">
    <w:name w:val="#Bullet 2"/>
    <w:basedOn w:val="Normal"/>
    <w:uiPriority w:val="3"/>
    <w:qFormat/>
    <w:rsid w:val="004A2E39"/>
    <w:pPr>
      <w:numPr>
        <w:ilvl w:val="1"/>
        <w:numId w:val="18"/>
      </w:numPr>
      <w:spacing w:after="120" w:line="264" w:lineRule="auto"/>
    </w:pPr>
    <w:rPr>
      <w:rFonts w:eastAsia="Times"/>
      <w:szCs w:val="22"/>
      <w:lang w:val="en-US"/>
    </w:rPr>
  </w:style>
  <w:style w:type="paragraph" w:customStyle="1" w:styleId="Bullet3">
    <w:name w:val="#Bullet 3"/>
    <w:basedOn w:val="Bullet1"/>
    <w:uiPriority w:val="3"/>
    <w:qFormat/>
    <w:rsid w:val="004A2E39"/>
    <w:pPr>
      <w:numPr>
        <w:ilvl w:val="2"/>
      </w:numPr>
    </w:pPr>
  </w:style>
  <w:style w:type="paragraph" w:customStyle="1" w:styleId="Liste1">
    <w:name w:val="#Liste 1"/>
    <w:basedOn w:val="Normal"/>
    <w:uiPriority w:val="4"/>
    <w:qFormat/>
    <w:rsid w:val="00B212BF"/>
    <w:pPr>
      <w:spacing w:line="264" w:lineRule="auto"/>
    </w:pPr>
    <w:rPr>
      <w:rFonts w:ascii="Calibri" w:eastAsia="Times" w:hAnsi="Calibri"/>
      <w:szCs w:val="22"/>
      <w:lang w:val="en-US"/>
    </w:rPr>
  </w:style>
  <w:style w:type="paragraph" w:customStyle="1" w:styleId="Liste2">
    <w:name w:val="#Liste 2"/>
    <w:basedOn w:val="Liste1"/>
    <w:uiPriority w:val="4"/>
    <w:qFormat/>
    <w:rsid w:val="00B212BF"/>
    <w:pPr>
      <w:numPr>
        <w:ilvl w:val="1"/>
      </w:numPr>
    </w:pPr>
  </w:style>
  <w:style w:type="paragraph" w:customStyle="1" w:styleId="Punkt">
    <w:name w:val="#Punkt"/>
    <w:basedOn w:val="Bullet2"/>
    <w:uiPriority w:val="4"/>
    <w:qFormat/>
    <w:rsid w:val="00B212BF"/>
    <w:pPr>
      <w:numPr>
        <w:ilvl w:val="4"/>
      </w:numPr>
    </w:pPr>
  </w:style>
  <w:style w:type="paragraph" w:styleId="FootnoteText">
    <w:name w:val="footnote text"/>
    <w:basedOn w:val="Normal"/>
    <w:link w:val="FootnoteTextChar"/>
    <w:rsid w:val="00DF5ACB"/>
    <w:pPr>
      <w:ind w:left="284" w:hanging="284"/>
    </w:pPr>
    <w:rPr>
      <w:sz w:val="20"/>
      <w:szCs w:val="20"/>
      <w:lang w:val="en-GB"/>
    </w:rPr>
  </w:style>
  <w:style w:type="character" w:customStyle="1" w:styleId="FootnoteTextChar">
    <w:name w:val="Footnote Text Char"/>
    <w:basedOn w:val="DefaultParagraphFont"/>
    <w:link w:val="FootnoteText"/>
    <w:rsid w:val="00DF5ACB"/>
    <w:rPr>
      <w:rFonts w:asciiTheme="minorHAnsi" w:hAnsiTheme="minorHAnsi"/>
      <w:color w:val="0A2240"/>
      <w:lang w:val="en-GB"/>
    </w:rPr>
  </w:style>
  <w:style w:type="paragraph" w:styleId="EndnoteText">
    <w:name w:val="endnote text"/>
    <w:basedOn w:val="Normal"/>
    <w:link w:val="EndnoteTextChar"/>
    <w:rsid w:val="00DF5ACB"/>
    <w:pPr>
      <w:ind w:left="567" w:hanging="567"/>
    </w:pPr>
    <w:rPr>
      <w:sz w:val="20"/>
      <w:szCs w:val="20"/>
      <w:lang w:val="en-GB"/>
    </w:rPr>
  </w:style>
  <w:style w:type="character" w:customStyle="1" w:styleId="EndnoteTextChar">
    <w:name w:val="Endnote Text Char"/>
    <w:basedOn w:val="DefaultParagraphFont"/>
    <w:link w:val="EndnoteText"/>
    <w:rsid w:val="00DF5ACB"/>
    <w:rPr>
      <w:rFonts w:asciiTheme="minorHAnsi" w:hAnsiTheme="minorHAnsi"/>
      <w:color w:val="0A2240"/>
      <w:lang w:val="en-GB"/>
    </w:rPr>
  </w:style>
  <w:style w:type="paragraph" w:customStyle="1" w:styleId="SecHead1">
    <w:name w:val="SecHead1"/>
    <w:basedOn w:val="Normal"/>
    <w:link w:val="SecHead1Char"/>
    <w:rsid w:val="0014636D"/>
  </w:style>
  <w:style w:type="character" w:customStyle="1" w:styleId="SecHead1Char">
    <w:name w:val="SecHead1 Char"/>
    <w:basedOn w:val="DefaultParagraphFont"/>
    <w:link w:val="SecHead1"/>
    <w:rsid w:val="0014636D"/>
    <w:rPr>
      <w:rFonts w:asciiTheme="minorHAnsi" w:hAnsiTheme="minorHAnsi"/>
      <w:color w:val="0A2240"/>
      <w:sz w:val="22"/>
      <w:szCs w:val="24"/>
    </w:rPr>
  </w:style>
  <w:style w:type="paragraph" w:customStyle="1" w:styleId="SecHead2">
    <w:name w:val="SecHead2"/>
    <w:basedOn w:val="Normal"/>
    <w:link w:val="SecHead2Char"/>
    <w:rsid w:val="0014636D"/>
  </w:style>
  <w:style w:type="character" w:customStyle="1" w:styleId="SecHead2Char">
    <w:name w:val="SecHead2 Char"/>
    <w:basedOn w:val="DefaultParagraphFont"/>
    <w:link w:val="SecHead2"/>
    <w:rsid w:val="0014636D"/>
    <w:rPr>
      <w:rFonts w:asciiTheme="minorHAnsi" w:hAnsiTheme="minorHAnsi"/>
      <w:color w:val="0A2240"/>
      <w:sz w:val="22"/>
      <w:szCs w:val="24"/>
    </w:rPr>
  </w:style>
  <w:style w:type="paragraph" w:customStyle="1" w:styleId="SecHead3">
    <w:name w:val="SecHead3"/>
    <w:basedOn w:val="Normal"/>
    <w:link w:val="SecHead3Char"/>
    <w:rsid w:val="0014636D"/>
  </w:style>
  <w:style w:type="character" w:customStyle="1" w:styleId="SecHead3Char">
    <w:name w:val="SecHead3 Char"/>
    <w:basedOn w:val="DefaultParagraphFont"/>
    <w:link w:val="SecHead3"/>
    <w:rsid w:val="0014636D"/>
    <w:rPr>
      <w:rFonts w:asciiTheme="minorHAnsi" w:hAnsiTheme="minorHAnsi"/>
      <w:color w:val="0A2240"/>
      <w:sz w:val="22"/>
      <w:szCs w:val="24"/>
    </w:rPr>
  </w:style>
  <w:style w:type="paragraph" w:customStyle="1" w:styleId="SecHead4">
    <w:name w:val="SecHead4"/>
    <w:basedOn w:val="Normal"/>
    <w:link w:val="SecHead4Char"/>
    <w:rsid w:val="0014636D"/>
  </w:style>
  <w:style w:type="character" w:customStyle="1" w:styleId="SecHead4Char">
    <w:name w:val="SecHead4 Char"/>
    <w:basedOn w:val="DefaultParagraphFont"/>
    <w:link w:val="SecHead4"/>
    <w:rsid w:val="0014636D"/>
    <w:rPr>
      <w:rFonts w:asciiTheme="minorHAnsi" w:hAnsiTheme="minorHAnsi"/>
      <w:color w:val="0A2240"/>
      <w:sz w:val="22"/>
      <w:szCs w:val="24"/>
    </w:rPr>
  </w:style>
  <w:style w:type="paragraph" w:customStyle="1" w:styleId="SecHead5">
    <w:name w:val="SecHead5"/>
    <w:basedOn w:val="Normal"/>
    <w:link w:val="SecHead5Char"/>
    <w:rsid w:val="0014636D"/>
  </w:style>
  <w:style w:type="character" w:customStyle="1" w:styleId="SecHead5Char">
    <w:name w:val="SecHead5 Char"/>
    <w:basedOn w:val="DefaultParagraphFont"/>
    <w:link w:val="SecHead5"/>
    <w:rsid w:val="0014636D"/>
    <w:rPr>
      <w:rFonts w:asciiTheme="minorHAnsi" w:hAnsiTheme="minorHAnsi"/>
      <w:color w:val="0A2240"/>
      <w:sz w:val="22"/>
      <w:szCs w:val="24"/>
    </w:rPr>
  </w:style>
  <w:style w:type="paragraph" w:customStyle="1" w:styleId="SecHead6">
    <w:name w:val="SecHead6"/>
    <w:basedOn w:val="Normal"/>
    <w:link w:val="SecHead6Char"/>
    <w:rsid w:val="0014636D"/>
  </w:style>
  <w:style w:type="character" w:customStyle="1" w:styleId="SecHead6Char">
    <w:name w:val="SecHead6 Char"/>
    <w:basedOn w:val="DefaultParagraphFont"/>
    <w:link w:val="SecHead6"/>
    <w:rsid w:val="0014636D"/>
    <w:rPr>
      <w:rFonts w:asciiTheme="minorHAnsi" w:hAnsiTheme="minorHAnsi"/>
      <w:color w:val="0A2240"/>
      <w:sz w:val="22"/>
      <w:szCs w:val="24"/>
    </w:rPr>
  </w:style>
  <w:style w:type="paragraph" w:customStyle="1" w:styleId="SecHead7">
    <w:name w:val="SecHead7"/>
    <w:basedOn w:val="Normal"/>
    <w:link w:val="SecHead7Char"/>
    <w:rsid w:val="0014636D"/>
  </w:style>
  <w:style w:type="character" w:customStyle="1" w:styleId="SecHead7Char">
    <w:name w:val="SecHead7 Char"/>
    <w:basedOn w:val="DefaultParagraphFont"/>
    <w:link w:val="SecHead7"/>
    <w:rsid w:val="0014636D"/>
    <w:rPr>
      <w:rFonts w:asciiTheme="minorHAnsi" w:hAnsiTheme="minorHAnsi"/>
      <w:color w:val="0A2240"/>
      <w:sz w:val="22"/>
      <w:szCs w:val="24"/>
    </w:rPr>
  </w:style>
  <w:style w:type="paragraph" w:customStyle="1" w:styleId="SecHead8">
    <w:name w:val="SecHead8"/>
    <w:basedOn w:val="Normal"/>
    <w:link w:val="SecHead8Char"/>
    <w:rsid w:val="0014636D"/>
  </w:style>
  <w:style w:type="character" w:customStyle="1" w:styleId="SecHead8Char">
    <w:name w:val="SecHead8 Char"/>
    <w:basedOn w:val="DefaultParagraphFont"/>
    <w:link w:val="SecHead8"/>
    <w:rsid w:val="0014636D"/>
    <w:rPr>
      <w:rFonts w:asciiTheme="minorHAnsi" w:hAnsiTheme="minorHAnsi"/>
      <w:color w:val="0A2240"/>
      <w:sz w:val="22"/>
      <w:szCs w:val="24"/>
    </w:rPr>
  </w:style>
  <w:style w:type="paragraph" w:customStyle="1" w:styleId="SecHead9">
    <w:name w:val="SecHead9"/>
    <w:basedOn w:val="Normal"/>
    <w:link w:val="SecHead9Char"/>
    <w:rsid w:val="0014636D"/>
  </w:style>
  <w:style w:type="character" w:customStyle="1" w:styleId="SecHead9Char">
    <w:name w:val="SecHead9 Char"/>
    <w:basedOn w:val="DefaultParagraphFont"/>
    <w:link w:val="SecHead9"/>
    <w:rsid w:val="0014636D"/>
    <w:rPr>
      <w:rFonts w:asciiTheme="minorHAnsi" w:hAnsiTheme="minorHAnsi"/>
      <w:color w:val="0A2240"/>
      <w:sz w:val="22"/>
      <w:szCs w:val="24"/>
    </w:rPr>
  </w:style>
  <w:style w:type="paragraph" w:customStyle="1" w:styleId="Awards12pt">
    <w:name w:val="#Awards 12 pt"/>
    <w:basedOn w:val="Normal"/>
    <w:uiPriority w:val="1"/>
    <w:rsid w:val="002B3AC2"/>
    <w:pPr>
      <w:keepNext/>
      <w:keepLines/>
      <w:spacing w:line="264" w:lineRule="auto"/>
    </w:pPr>
    <w:rPr>
      <w:rFonts w:eastAsia="Times"/>
      <w:sz w:val="24"/>
    </w:rPr>
  </w:style>
  <w:style w:type="paragraph" w:customStyle="1" w:styleId="Bildunterschrift">
    <w:name w:val="#Bildunterschrift"/>
    <w:basedOn w:val="Normal"/>
    <w:uiPriority w:val="1"/>
    <w:rsid w:val="00D21E5C"/>
    <w:pPr>
      <w:spacing w:before="120"/>
    </w:pPr>
    <w:rPr>
      <w:rFonts w:ascii="Calibri" w:eastAsia="Times" w:hAnsi="Calibri"/>
      <w:sz w:val="16"/>
      <w:szCs w:val="16"/>
      <w:lang w:val="en-US"/>
    </w:rPr>
  </w:style>
  <w:style w:type="paragraph" w:customStyle="1" w:styleId="TextTombstones">
    <w:name w:val="#Text Tombstones"/>
    <w:basedOn w:val="TextohneEinzug"/>
    <w:rsid w:val="002B3AC2"/>
    <w:pPr>
      <w:keepNext/>
      <w:keepLines/>
      <w:spacing w:after="0"/>
      <w:ind w:right="113"/>
    </w:pPr>
    <w:rPr>
      <w:rFonts w:eastAsia="Times New Roman" w:cs="Times New Roman"/>
      <w:sz w:val="21"/>
      <w:szCs w:val="20"/>
    </w:rPr>
  </w:style>
  <w:style w:type="paragraph" w:styleId="TOC6">
    <w:name w:val="toc 6"/>
    <w:basedOn w:val="Normal"/>
    <w:next w:val="Normal"/>
    <w:autoRedefine/>
    <w:rsid w:val="00B00B6F"/>
    <w:pPr>
      <w:spacing w:after="100"/>
      <w:ind w:left="1100"/>
    </w:pPr>
  </w:style>
  <w:style w:type="paragraph" w:customStyle="1" w:styleId="Liste20">
    <w:name w:val="#Liste2"/>
    <w:basedOn w:val="Normal"/>
    <w:qFormat/>
    <w:rsid w:val="00DF4BA9"/>
    <w:pPr>
      <w:tabs>
        <w:tab w:val="left" w:pos="1134"/>
      </w:tabs>
      <w:spacing w:after="240" w:line="280" w:lineRule="atLeast"/>
      <w:jc w:val="both"/>
    </w:pPr>
    <w:rPr>
      <w:rFonts w:ascii="Calibri" w:hAnsi="Calibri"/>
      <w:color w:val="auto"/>
      <w:sz w:val="24"/>
      <w:lang w:val="en-GB"/>
    </w:rPr>
  </w:style>
  <w:style w:type="numbering" w:customStyle="1" w:styleId="NoerrListe">
    <w:name w:val="#Noerr_Liste"/>
    <w:basedOn w:val="NoList"/>
    <w:uiPriority w:val="99"/>
    <w:rsid w:val="00DF4BA9"/>
    <w:pPr>
      <w:numPr>
        <w:numId w:val="22"/>
      </w:numPr>
    </w:pPr>
  </w:style>
  <w:style w:type="paragraph" w:styleId="ListParagraph">
    <w:name w:val="List Paragraph"/>
    <w:basedOn w:val="Normal"/>
    <w:uiPriority w:val="34"/>
    <w:rsid w:val="00EA389D"/>
    <w:pPr>
      <w:ind w:left="720"/>
      <w:contextualSpacing/>
    </w:pPr>
  </w:style>
  <w:style w:type="character" w:styleId="FootnoteReference">
    <w:name w:val="footnote reference"/>
    <w:basedOn w:val="DefaultParagraphFont"/>
    <w:semiHidden/>
    <w:unhideWhenUsed/>
    <w:rsid w:val="00A231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36373">
      <w:bodyDiv w:val="1"/>
      <w:marLeft w:val="0"/>
      <w:marRight w:val="0"/>
      <w:marTop w:val="0"/>
      <w:marBottom w:val="0"/>
      <w:divBdr>
        <w:top w:val="none" w:sz="0" w:space="0" w:color="auto"/>
        <w:left w:val="none" w:sz="0" w:space="0" w:color="auto"/>
        <w:bottom w:val="none" w:sz="0" w:space="0" w:color="auto"/>
        <w:right w:val="none" w:sz="0" w:space="0" w:color="auto"/>
      </w:divBdr>
    </w:div>
    <w:div w:id="180243593">
      <w:bodyDiv w:val="1"/>
      <w:marLeft w:val="0"/>
      <w:marRight w:val="0"/>
      <w:marTop w:val="0"/>
      <w:marBottom w:val="0"/>
      <w:divBdr>
        <w:top w:val="none" w:sz="0" w:space="0" w:color="auto"/>
        <w:left w:val="none" w:sz="0" w:space="0" w:color="auto"/>
        <w:bottom w:val="none" w:sz="0" w:space="0" w:color="auto"/>
        <w:right w:val="none" w:sz="0" w:space="0" w:color="auto"/>
      </w:divBdr>
    </w:div>
    <w:div w:id="394478807">
      <w:bodyDiv w:val="1"/>
      <w:marLeft w:val="0"/>
      <w:marRight w:val="0"/>
      <w:marTop w:val="0"/>
      <w:marBottom w:val="0"/>
      <w:divBdr>
        <w:top w:val="none" w:sz="0" w:space="0" w:color="auto"/>
        <w:left w:val="none" w:sz="0" w:space="0" w:color="auto"/>
        <w:bottom w:val="none" w:sz="0" w:space="0" w:color="auto"/>
        <w:right w:val="none" w:sz="0" w:space="0" w:color="auto"/>
      </w:divBdr>
    </w:div>
    <w:div w:id="920068647">
      <w:bodyDiv w:val="1"/>
      <w:marLeft w:val="0"/>
      <w:marRight w:val="0"/>
      <w:marTop w:val="0"/>
      <w:marBottom w:val="0"/>
      <w:divBdr>
        <w:top w:val="none" w:sz="0" w:space="0" w:color="auto"/>
        <w:left w:val="none" w:sz="0" w:space="0" w:color="auto"/>
        <w:bottom w:val="none" w:sz="0" w:space="0" w:color="auto"/>
        <w:right w:val="none" w:sz="0" w:space="0" w:color="auto"/>
      </w:divBdr>
    </w:div>
    <w:div w:id="1347631643">
      <w:bodyDiv w:val="1"/>
      <w:marLeft w:val="0"/>
      <w:marRight w:val="0"/>
      <w:marTop w:val="0"/>
      <w:marBottom w:val="0"/>
      <w:divBdr>
        <w:top w:val="none" w:sz="0" w:space="0" w:color="auto"/>
        <w:left w:val="none" w:sz="0" w:space="0" w:color="auto"/>
        <w:bottom w:val="none" w:sz="0" w:space="0" w:color="auto"/>
        <w:right w:val="none" w:sz="0" w:space="0" w:color="auto"/>
      </w:divBdr>
      <w:divsChild>
        <w:div w:id="1269433967">
          <w:marLeft w:val="0"/>
          <w:marRight w:val="0"/>
          <w:marTop w:val="0"/>
          <w:marBottom w:val="0"/>
          <w:divBdr>
            <w:top w:val="none" w:sz="0" w:space="0" w:color="auto"/>
            <w:left w:val="none" w:sz="0" w:space="0" w:color="auto"/>
            <w:bottom w:val="none" w:sz="0" w:space="0" w:color="auto"/>
            <w:right w:val="none" w:sz="0" w:space="0" w:color="auto"/>
          </w:divBdr>
          <w:divsChild>
            <w:div w:id="316879080">
              <w:marLeft w:val="0"/>
              <w:marRight w:val="0"/>
              <w:marTop w:val="0"/>
              <w:marBottom w:val="0"/>
              <w:divBdr>
                <w:top w:val="none" w:sz="0" w:space="0" w:color="auto"/>
                <w:left w:val="none" w:sz="0" w:space="0" w:color="auto"/>
                <w:bottom w:val="none" w:sz="0" w:space="0" w:color="auto"/>
                <w:right w:val="none" w:sz="0" w:space="0" w:color="auto"/>
              </w:divBdr>
              <w:divsChild>
                <w:div w:id="1783650250">
                  <w:marLeft w:val="0"/>
                  <w:marRight w:val="0"/>
                  <w:marTop w:val="0"/>
                  <w:marBottom w:val="0"/>
                  <w:divBdr>
                    <w:top w:val="none" w:sz="0" w:space="0" w:color="auto"/>
                    <w:left w:val="none" w:sz="0" w:space="0" w:color="auto"/>
                    <w:bottom w:val="none" w:sz="0" w:space="0" w:color="auto"/>
                    <w:right w:val="none" w:sz="0" w:space="0" w:color="auto"/>
                  </w:divBdr>
                  <w:divsChild>
                    <w:div w:id="168519393">
                      <w:marLeft w:val="0"/>
                      <w:marRight w:val="0"/>
                      <w:marTop w:val="0"/>
                      <w:marBottom w:val="0"/>
                      <w:divBdr>
                        <w:top w:val="none" w:sz="0" w:space="0" w:color="auto"/>
                        <w:left w:val="none" w:sz="0" w:space="0" w:color="auto"/>
                        <w:bottom w:val="none" w:sz="0" w:space="0" w:color="auto"/>
                        <w:right w:val="none" w:sz="0" w:space="0" w:color="auto"/>
                      </w:divBdr>
                      <w:divsChild>
                        <w:div w:id="1873223893">
                          <w:marLeft w:val="0"/>
                          <w:marRight w:val="0"/>
                          <w:marTop w:val="0"/>
                          <w:marBottom w:val="0"/>
                          <w:divBdr>
                            <w:top w:val="none" w:sz="0" w:space="0" w:color="auto"/>
                            <w:left w:val="none" w:sz="0" w:space="0" w:color="auto"/>
                            <w:bottom w:val="none" w:sz="0" w:space="0" w:color="auto"/>
                            <w:right w:val="none" w:sz="0" w:space="0" w:color="auto"/>
                          </w:divBdr>
                          <w:divsChild>
                            <w:div w:id="7231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92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Templates365\References.dotm" TargetMode="External"/></Relationships>
</file>

<file path=word/theme/theme1.xml><?xml version="1.0" encoding="utf-8"?>
<a:theme xmlns:a="http://schemas.openxmlformats.org/drawingml/2006/main" name="Noerr">
  <a:themeElements>
    <a:clrScheme name="Noerr">
      <a:dk1>
        <a:srgbClr val="0A2240"/>
      </a:dk1>
      <a:lt1>
        <a:sysClr val="window" lastClr="FFFFFF"/>
      </a:lt1>
      <a:dk2>
        <a:srgbClr val="000000"/>
      </a:dk2>
      <a:lt2>
        <a:srgbClr val="F2F1EA"/>
      </a:lt2>
      <a:accent1>
        <a:srgbClr val="D4D2C2"/>
      </a:accent1>
      <a:accent2>
        <a:srgbClr val="918270"/>
      </a:accent2>
      <a:accent3>
        <a:srgbClr val="4573B9"/>
      </a:accent3>
      <a:accent4>
        <a:srgbClr val="C4BDB4"/>
      </a:accent4>
      <a:accent5>
        <a:srgbClr val="625651"/>
      </a:accent5>
      <a:accent6>
        <a:srgbClr val="89A7D3"/>
      </a:accent6>
      <a:hlink>
        <a:srgbClr val="4573B9"/>
      </a:hlink>
      <a:folHlink>
        <a:srgbClr val="4573B9"/>
      </a:folHlink>
    </a:clrScheme>
    <a:fontScheme name="Noerr Fo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0" cap="sq">
          <a:noFill/>
          <a:miter lim="800000"/>
        </a:ln>
      </a:spPr>
      <a:bodyPr rot="0" spcFirstLastPara="0" vertOverflow="overflow" horzOverflow="overflow" vert="horz" wrap="square" lIns="72000" tIns="36000" rIns="72000" bIns="36000" numCol="1" spcCol="0" rtlCol="0" fromWordArt="0" anchor="t" anchorCtr="0" forceAA="0" compatLnSpc="1">
        <a:prstTxWarp prst="textNoShape">
          <a:avLst/>
        </a:prstTxWarp>
        <a:noAutofit/>
      </a:bodyPr>
      <a:lstStyle>
        <a:defPPr marL="285750" indent="-285750" algn="ctr">
          <a:lnSpc>
            <a:spcPct val="105000"/>
          </a:lnSpc>
          <a:buClr>
            <a:srgbClr val="EA5B06"/>
          </a:buClr>
          <a:buSzPct val="75000"/>
          <a:buFont typeface="Wingdings 3" pitchFamily="18" charset="2"/>
          <a:buChar char=""/>
          <a:defRPr sz="16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9050">
          <a:solidFill>
            <a:schemeClr val="tx1"/>
          </a:solidFill>
          <a:miter lim="800000"/>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marL="285750" indent="-285750">
          <a:lnSpc>
            <a:spcPct val="105000"/>
          </a:lnSpc>
          <a:buClr>
            <a:srgbClr val="EA5B06"/>
          </a:buClr>
          <a:buSzPct val="75000"/>
          <a:buFont typeface="Wingdings 3" pitchFamily="18" charset="2"/>
          <a:buChar char=""/>
          <a:defRPr sz="1600" dirty="0" err="1" smtClean="0"/>
        </a:defPPr>
      </a:lstStyle>
    </a:txDef>
  </a:objectDefaults>
  <a:extraClrSchemeLst/>
  <a:custClrLst>
    <a:custClr name="Noerr Blue">
      <a:srgbClr val="0A2240"/>
    </a:custClr>
    <a:custClr name="Noerr Orange">
      <a:srgbClr val="EA5B06"/>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Chart Series 01">
      <a:srgbClr val="D4D2C2"/>
    </a:custClr>
    <a:custClr name="Chart Series 02">
      <a:srgbClr val="918270"/>
    </a:custClr>
    <a:custClr name="Chart Series 03">
      <a:srgbClr val="4573B9"/>
    </a:custClr>
    <a:custClr name="Chart Series 04">
      <a:srgbClr val="C4BDB4"/>
    </a:custClr>
    <a:custClr name="Chart Series 05">
      <a:srgbClr val="625651"/>
    </a:custClr>
    <a:custClr name="Chart Series 06">
      <a:srgbClr val="89A7D3"/>
    </a:custClr>
    <a:custClr name="Chart Series 07">
      <a:srgbClr val="A2988A"/>
    </a:custClr>
    <a:custClr name="Chart Series 08">
      <a:srgbClr val="82736C"/>
    </a:custClr>
    <a:custClr name="Chart Series 09">
      <a:srgbClr val="3F69A7"/>
    </a:custClr>
    <a:custClr name="Chart Series 10">
      <a:srgbClr val="F2F1EA"/>
    </a:custClr>
    <a:custClr name="Chart Series 11">
      <a:srgbClr val="B9AFA3"/>
    </a:custClr>
    <a:custClr name="Chart Series 12">
      <a:srgbClr val="524844"/>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Highlight Red">
      <a:srgbClr val="A52121"/>
    </a:custClr>
    <a:custClr name="Highlight Yellow">
      <a:srgbClr val="FFCC00"/>
    </a:custClr>
    <a:custClr name="Highlight Green">
      <a:srgbClr val="8AB945"/>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CD0C6-1072-4D16-B42E-387B8684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References.dotm</Template>
  <TotalTime>0</TotalTime>
  <Pages>4</Pages>
  <Words>1534</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Noerr LLP</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rmr</dc:creator>
  <cp:lastModifiedBy>Miron Raluca-Ioana</cp:lastModifiedBy>
  <cp:revision>4</cp:revision>
  <cp:lastPrinted>2020-05-11T12:14:00Z</cp:lastPrinted>
  <dcterms:created xsi:type="dcterms:W3CDTF">2022-04-13T08:47:00Z</dcterms:created>
  <dcterms:modified xsi:type="dcterms:W3CDTF">2022-04-13T09:08:00Z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uk</vt:lpwstr>
  </property>
  <property fmtid="{D5CDD505-2E9C-101B-9397-08002B2CF9AE}" pid="3" name="Spalten">
    <vt:lpwstr>nein</vt:lpwstr>
  </property>
  <property fmtid="{D5CDD505-2E9C-101B-9397-08002B2CF9AE}" pid="4" name="WorkSiteDocID">
    <vt:lpwstr> </vt:lpwstr>
  </property>
  <property fmtid="{D5CDD505-2E9C-101B-9397-08002B2CF9AE}" pid="5" name="Location">
    <vt:lpwstr> </vt:lpwstr>
  </property>
  <property fmtid="{D5CDD505-2E9C-101B-9397-08002B2CF9AE}" pid="6" name="MatterNo">
    <vt:lpwstr> </vt:lpwstr>
  </property>
  <property fmtid="{D5CDD505-2E9C-101B-9397-08002B2CF9AE}" pid="7" name="Year">
    <vt:lpwstr> </vt:lpwstr>
  </property>
  <property fmtid="{D5CDD505-2E9C-101B-9397-08002B2CF9AE}" pid="8" name="MatterID">
    <vt:lpwstr>--</vt:lpwstr>
  </property>
  <property fmtid="{D5CDD505-2E9C-101B-9397-08002B2CF9AE}" pid="9" name="Formular">
    <vt:lpwstr>References</vt:lpwstr>
  </property>
  <property fmtid="{D5CDD505-2E9C-101B-9397-08002B2CF9AE}" pid="10" name="Fachabteilung">
    <vt:lpwstr/>
  </property>
  <property fmtid="{D5CDD505-2E9C-101B-9397-08002B2CF9AE}" pid="11" name="Form">
    <vt:lpwstr>References</vt:lpwstr>
  </property>
  <property fmtid="{D5CDD505-2E9C-101B-9397-08002B2CF9AE}" pid="12" name="Template">
    <vt:lpwstr>References</vt:lpwstr>
  </property>
  <property fmtid="{D5CDD505-2E9C-101B-9397-08002B2CF9AE}" pid="13" name="responLaw">
    <vt:lpwstr/>
  </property>
  <property fmtid="{D5CDD505-2E9C-101B-9397-08002B2CF9AE}" pid="14" name="FolderID">
    <vt:lpwstr/>
  </property>
  <property fmtid="{D5CDD505-2E9C-101B-9397-08002B2CF9AE}" pid="15" name="MatterManager">
    <vt:lpwstr/>
  </property>
  <property fmtid="{D5CDD505-2E9C-101B-9397-08002B2CF9AE}" pid="16" name="Secretary">
    <vt:lpwstr>rmr</vt:lpwstr>
  </property>
</Properties>
</file>