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153" w:rsidRPr="00F2444B" w:rsidRDefault="00A76153" w:rsidP="00A76153">
      <w:pPr>
        <w:ind w:left="0"/>
      </w:pPr>
    </w:p>
    <w:p w:rsidR="00A76153" w:rsidRDefault="00A76153" w:rsidP="00A76153">
      <w:pPr>
        <w:ind w:left="0"/>
      </w:pPr>
    </w:p>
    <w:p w:rsidR="00F820E5" w:rsidRDefault="00F820E5" w:rsidP="00A76153">
      <w:pPr>
        <w:ind w:left="0"/>
      </w:pPr>
    </w:p>
    <w:p w:rsidR="00F820E5" w:rsidRPr="00F2444B" w:rsidRDefault="00F820E5" w:rsidP="00A76153">
      <w:pPr>
        <w:ind w:left="0"/>
      </w:pPr>
    </w:p>
    <w:p w:rsidR="00155D15" w:rsidRPr="00F2444B" w:rsidRDefault="00CC1457" w:rsidP="004C5496">
      <w:pPr>
        <w:spacing w:after="0"/>
        <w:ind w:left="0"/>
        <w:jc w:val="center"/>
        <w:rPr>
          <w:b/>
        </w:rPr>
      </w:pPr>
      <w:r w:rsidRPr="00F2444B">
        <w:rPr>
          <w:b/>
        </w:rPr>
        <w:t>NOTĂ DE FUNDAMENTARE</w:t>
      </w:r>
    </w:p>
    <w:p w:rsidR="004C5496" w:rsidRPr="00F2444B" w:rsidRDefault="004C5496" w:rsidP="004C5496">
      <w:pPr>
        <w:spacing w:after="0"/>
        <w:ind w:left="0"/>
        <w:jc w:val="center"/>
        <w:rPr>
          <w:b/>
        </w:rPr>
      </w:pPr>
    </w:p>
    <w:p w:rsidR="003E129E" w:rsidRPr="00F2444B" w:rsidRDefault="00CC1457" w:rsidP="00562B3B">
      <w:pPr>
        <w:autoSpaceDE w:val="0"/>
        <w:autoSpaceDN w:val="0"/>
        <w:adjustRightInd w:val="0"/>
        <w:spacing w:after="0" w:line="240" w:lineRule="auto"/>
        <w:ind w:left="0"/>
        <w:jc w:val="center"/>
        <w:rPr>
          <w:b/>
        </w:rPr>
      </w:pPr>
      <w:r w:rsidRPr="00F2444B">
        <w:rPr>
          <w:b/>
        </w:rPr>
        <w:t>la proiectul de Hotărâre a Guvernului privind</w:t>
      </w:r>
      <w:r w:rsidR="002B551E" w:rsidRPr="00F2444B">
        <w:rPr>
          <w:b/>
        </w:rPr>
        <w:t xml:space="preserve"> </w:t>
      </w:r>
      <w:r w:rsidR="00411CF2" w:rsidRPr="00F2444B">
        <w:rPr>
          <w:b/>
        </w:rPr>
        <w:t>închirierea unor spații</w:t>
      </w:r>
      <w:r w:rsidR="00B420AD" w:rsidRPr="00F2444B">
        <w:rPr>
          <w:b/>
        </w:rPr>
        <w:t xml:space="preserve"> aflat</w:t>
      </w:r>
      <w:r w:rsidR="00411CF2" w:rsidRPr="00F2444B">
        <w:rPr>
          <w:b/>
        </w:rPr>
        <w:t>e</w:t>
      </w:r>
      <w:r w:rsidR="00B420AD" w:rsidRPr="00F2444B">
        <w:rPr>
          <w:b/>
        </w:rPr>
        <w:t xml:space="preserve"> în domeniul public </w:t>
      </w:r>
    </w:p>
    <w:p w:rsidR="00562B3B" w:rsidRPr="00F2444B" w:rsidRDefault="00B420AD" w:rsidP="00562B3B">
      <w:pPr>
        <w:autoSpaceDE w:val="0"/>
        <w:autoSpaceDN w:val="0"/>
        <w:adjustRightInd w:val="0"/>
        <w:spacing w:after="0" w:line="240" w:lineRule="auto"/>
        <w:ind w:left="0"/>
        <w:jc w:val="center"/>
        <w:rPr>
          <w:b/>
        </w:rPr>
      </w:pPr>
      <w:r w:rsidRPr="00F2444B">
        <w:rPr>
          <w:b/>
        </w:rPr>
        <w:t xml:space="preserve">al </w:t>
      </w:r>
      <w:r w:rsidR="00562B3B" w:rsidRPr="00F2444B">
        <w:rPr>
          <w:b/>
        </w:rPr>
        <w:t xml:space="preserve">statului </w:t>
      </w:r>
      <w:r w:rsidR="00F2444B" w:rsidRPr="00F2444B">
        <w:rPr>
          <w:b/>
        </w:rPr>
        <w:t>și</w:t>
      </w:r>
      <w:r w:rsidR="00562B3B" w:rsidRPr="00F2444B">
        <w:rPr>
          <w:b/>
        </w:rPr>
        <w:t xml:space="preserve"> </w:t>
      </w:r>
      <w:r w:rsidR="00F2444B" w:rsidRPr="00F2444B">
        <w:rPr>
          <w:b/>
        </w:rPr>
        <w:t xml:space="preserve">în </w:t>
      </w:r>
      <w:r w:rsidR="00562B3B" w:rsidRPr="00F2444B">
        <w:rPr>
          <w:b/>
        </w:rPr>
        <w:t>administrarea</w:t>
      </w:r>
      <w:r w:rsidR="00887F66" w:rsidRPr="00F2444B">
        <w:rPr>
          <w:b/>
        </w:rPr>
        <w:t xml:space="preserve"> Ministerului </w:t>
      </w:r>
      <w:r w:rsidR="00F2444B" w:rsidRPr="00F2444B">
        <w:rPr>
          <w:b/>
        </w:rPr>
        <w:t>Justiției</w:t>
      </w:r>
      <w:r w:rsidR="007C026A" w:rsidRPr="00F2444B">
        <w:rPr>
          <w:b/>
        </w:rPr>
        <w:t xml:space="preserve">, precum </w:t>
      </w:r>
      <w:r w:rsidR="00F2444B" w:rsidRPr="00F2444B">
        <w:rPr>
          <w:b/>
        </w:rPr>
        <w:t>și</w:t>
      </w:r>
      <w:r w:rsidR="00887F66" w:rsidRPr="00F2444B">
        <w:rPr>
          <w:b/>
        </w:rPr>
        <w:t xml:space="preserve"> a</w:t>
      </w:r>
      <w:r w:rsidR="00562B3B" w:rsidRPr="00F2444B">
        <w:rPr>
          <w:b/>
        </w:rPr>
        <w:t xml:space="preserve"> </w:t>
      </w:r>
      <w:r w:rsidR="00F2444B" w:rsidRPr="00F2444B">
        <w:rPr>
          <w:b/>
        </w:rPr>
        <w:t>instanțelor</w:t>
      </w:r>
      <w:r w:rsidR="000510B7" w:rsidRPr="00F2444B">
        <w:rPr>
          <w:b/>
        </w:rPr>
        <w:t xml:space="preserve"> </w:t>
      </w:r>
      <w:r w:rsidR="00F2444B" w:rsidRPr="00F2444B">
        <w:rPr>
          <w:b/>
        </w:rPr>
        <w:t>judecătorești</w:t>
      </w:r>
    </w:p>
    <w:p w:rsidR="00F820E5" w:rsidRDefault="00F820E5" w:rsidP="004C5496">
      <w:pPr>
        <w:ind w:left="0" w:right="3"/>
        <w:rPr>
          <w:rFonts w:cs="Arial"/>
        </w:rPr>
      </w:pPr>
    </w:p>
    <w:p w:rsidR="00D0481A" w:rsidRPr="00F2444B" w:rsidRDefault="00D0481A" w:rsidP="004C5496">
      <w:pPr>
        <w:ind w:left="0" w:right="3"/>
        <w:rPr>
          <w:rFonts w:cs="Arial"/>
        </w:rPr>
      </w:pPr>
      <w:r w:rsidRPr="00F2444B">
        <w:rPr>
          <w:rFonts w:cs="Arial"/>
        </w:rPr>
        <w:t xml:space="preserve">Întrucât prezentul act normativ intră sub incidența art. 2 alin. (2) din Hotărârea Guvernului nr. 1361/2006 privind conținutul instrumentului de prezentare și motivare a proiectelor de acte normative supuse aprobării Guvernului, cu modificările și completările ulterioare, la întocmirea notei de fundamentare </w:t>
      </w:r>
      <w:r w:rsidRPr="00F2444B">
        <w:rPr>
          <w:rFonts w:cs="Arial"/>
          <w:i/>
        </w:rPr>
        <w:t>nu este necesară respectarea structurii prevăzute în anexa la această hotărâre</w:t>
      </w:r>
      <w:r w:rsidRPr="00F2444B">
        <w:rPr>
          <w:rFonts w:cs="Arial"/>
        </w:rPr>
        <w:t>.</w:t>
      </w:r>
    </w:p>
    <w:p w:rsidR="00F820E5" w:rsidRDefault="00F820E5" w:rsidP="00D0481A">
      <w:pPr>
        <w:ind w:left="0" w:right="-534"/>
        <w:rPr>
          <w:rFonts w:cs="Arial"/>
          <w:b/>
        </w:rPr>
      </w:pPr>
    </w:p>
    <w:p w:rsidR="00CC1457" w:rsidRPr="00F2444B" w:rsidRDefault="00D0481A" w:rsidP="00D0481A">
      <w:pPr>
        <w:ind w:left="0" w:right="-534"/>
        <w:rPr>
          <w:rFonts w:cs="Arial"/>
          <w:b/>
        </w:rPr>
      </w:pPr>
      <w:r w:rsidRPr="00F2444B">
        <w:rPr>
          <w:rFonts w:cs="Arial"/>
          <w:b/>
        </w:rPr>
        <w:t>Motivul emiterii actului normativ</w:t>
      </w:r>
    </w:p>
    <w:p w:rsidR="00F820E5" w:rsidRDefault="00F820E5" w:rsidP="009554AF">
      <w:pPr>
        <w:spacing w:after="0"/>
        <w:ind w:left="0" w:right="-53"/>
        <w:rPr>
          <w:rFonts w:cs="Arial"/>
        </w:rPr>
      </w:pPr>
    </w:p>
    <w:p w:rsidR="00CF13EC" w:rsidRPr="00F2444B" w:rsidRDefault="00CF13EC" w:rsidP="009554AF">
      <w:pPr>
        <w:spacing w:after="0"/>
        <w:ind w:left="0" w:right="-53"/>
        <w:rPr>
          <w:rFonts w:cs="Arial"/>
        </w:rPr>
      </w:pPr>
      <w:r w:rsidRPr="00F2444B">
        <w:rPr>
          <w:rFonts w:cs="Arial"/>
        </w:rPr>
        <w:t xml:space="preserve">Ministerul </w:t>
      </w:r>
      <w:r w:rsidR="00A075A1" w:rsidRPr="00F2444B">
        <w:rPr>
          <w:rFonts w:cs="Arial"/>
        </w:rPr>
        <w:t>Justiției este organul de specialitate al administrației publice centrale, cu personalitate</w:t>
      </w:r>
    </w:p>
    <w:p w:rsidR="00A075A1" w:rsidRPr="00F2444B" w:rsidRDefault="00A075A1" w:rsidP="00F038BD">
      <w:pPr>
        <w:ind w:left="0" w:right="-58"/>
        <w:rPr>
          <w:rFonts w:cs="Arial"/>
        </w:rPr>
      </w:pPr>
      <w:r w:rsidRPr="00F2444B">
        <w:rPr>
          <w:rFonts w:cs="Arial"/>
        </w:rPr>
        <w:t>juridică, în subordinea Guvernului, care contribuie la buna funcționare a sistemului judiciar și la asigurarea condițiilor înfăptuirii justiției ca serviciu public, apărarea ordinii de drept și a drepturilor și libertăților cetățenești.</w:t>
      </w:r>
    </w:p>
    <w:p w:rsidR="00F820E5" w:rsidRDefault="004F51E0" w:rsidP="00F2444B">
      <w:pPr>
        <w:spacing w:after="0"/>
        <w:ind w:left="0" w:right="-58"/>
        <w:rPr>
          <w:rFonts w:cs="Arial"/>
        </w:rPr>
      </w:pPr>
      <w:r w:rsidRPr="00F2444B">
        <w:rPr>
          <w:rFonts w:cs="Arial"/>
        </w:rPr>
        <w:t>Anterior intrării în vigoare a Ordonanței de urgență nr. 57/2019 privind Codul administrativ, proprietatea publică și regimul juridic al acesteia erau reglementate prin Legea nr. 213/1998</w:t>
      </w:r>
      <w:r w:rsidR="00F2444B">
        <w:rPr>
          <w:rFonts w:cs="Arial"/>
        </w:rPr>
        <w:t xml:space="preserve"> privind bunurile proprietate publică</w:t>
      </w:r>
      <w:r w:rsidRPr="00F2444B">
        <w:rPr>
          <w:rFonts w:cs="Arial"/>
        </w:rPr>
        <w:t xml:space="preserve">. </w:t>
      </w:r>
    </w:p>
    <w:p w:rsidR="00F820E5" w:rsidRPr="00F2444B" w:rsidRDefault="004F51E0" w:rsidP="00F2444B">
      <w:pPr>
        <w:spacing w:after="0"/>
        <w:ind w:left="0" w:right="-58"/>
        <w:rPr>
          <w:rFonts w:cs="Arial"/>
        </w:rPr>
      </w:pPr>
      <w:r w:rsidRPr="00F2444B">
        <w:rPr>
          <w:rFonts w:cs="Arial"/>
        </w:rPr>
        <w:t xml:space="preserve">Potrivit art. 14 din </w:t>
      </w:r>
      <w:r w:rsidR="00F820E5">
        <w:rPr>
          <w:rFonts w:cs="Arial"/>
        </w:rPr>
        <w:t>Legea nr. 213/1998 privind bunurile proprietate publică,</w:t>
      </w:r>
      <w:r w:rsidRPr="00F2444B">
        <w:rPr>
          <w:rFonts w:cs="Arial"/>
        </w:rPr>
        <w:t xml:space="preserve"> </w:t>
      </w:r>
      <w:r w:rsidR="00F2444B">
        <w:rPr>
          <w:rFonts w:cs="Arial"/>
        </w:rPr>
        <w:t>„</w:t>
      </w:r>
      <w:r w:rsidRPr="00F2444B">
        <w:rPr>
          <w:rFonts w:cs="Arial"/>
        </w:rPr>
        <w:t xml:space="preserve">(1) Închirierea bunurilor proprietate publică a statului sau a </w:t>
      </w:r>
      <w:r w:rsidR="00F2444B" w:rsidRPr="00F2444B">
        <w:rPr>
          <w:rFonts w:cs="Arial"/>
        </w:rPr>
        <w:t>unităților</w:t>
      </w:r>
      <w:r w:rsidRPr="00F2444B">
        <w:rPr>
          <w:rFonts w:cs="Arial"/>
        </w:rPr>
        <w:t xml:space="preserve"> administrativ-teritoriale se aprobă, după caz, prin hotărâre a Guvernului, a consiliului </w:t>
      </w:r>
      <w:r w:rsidR="00F2444B" w:rsidRPr="00F2444B">
        <w:rPr>
          <w:rFonts w:cs="Arial"/>
        </w:rPr>
        <w:t>județean</w:t>
      </w:r>
      <w:r w:rsidRPr="00F2444B">
        <w:rPr>
          <w:rFonts w:cs="Arial"/>
        </w:rPr>
        <w:t xml:space="preserve">, a Consiliului General a Municipiului </w:t>
      </w:r>
      <w:r w:rsidR="00F2444B" w:rsidRPr="00F2444B">
        <w:rPr>
          <w:rFonts w:cs="Arial"/>
        </w:rPr>
        <w:t>București</w:t>
      </w:r>
      <w:r w:rsidRPr="00F2444B">
        <w:rPr>
          <w:rFonts w:cs="Arial"/>
        </w:rPr>
        <w:t xml:space="preserve"> sau a consiliului local, </w:t>
      </w:r>
      <w:r w:rsidR="00BB0380" w:rsidRPr="00F2444B">
        <w:rPr>
          <w:rFonts w:cs="Arial"/>
        </w:rPr>
        <w:t>iar contractul de închiriere va cuprinde clauze de natură să asigure exploatarea bunului închiriat, potrivit specificului acestuia.</w:t>
      </w:r>
      <w:r w:rsidR="00255E0B" w:rsidRPr="00F2444B">
        <w:rPr>
          <w:rFonts w:cs="Arial"/>
        </w:rPr>
        <w:t xml:space="preserve"> </w:t>
      </w:r>
      <w:r w:rsidR="00BB0380" w:rsidRPr="00F2444B">
        <w:rPr>
          <w:rFonts w:cs="Arial"/>
        </w:rPr>
        <w:t>(2) Contractul de închiriere se poate încheia, după caz, cu orice persoană fizică sau juridică, română sau străină, de către titularul dreptului de proprietate</w:t>
      </w:r>
      <w:r w:rsidR="009554AF" w:rsidRPr="00F2444B">
        <w:rPr>
          <w:rFonts w:cs="Arial"/>
        </w:rPr>
        <w:t xml:space="preserve"> sau de administrare.”</w:t>
      </w:r>
    </w:p>
    <w:p w:rsidR="009554AF" w:rsidRPr="00F2444B" w:rsidRDefault="009554AF" w:rsidP="00F038BD">
      <w:pPr>
        <w:ind w:left="0" w:right="-58"/>
        <w:rPr>
          <w:rFonts w:cs="Arial"/>
        </w:rPr>
      </w:pPr>
      <w:r w:rsidRPr="00F2444B">
        <w:rPr>
          <w:rFonts w:cs="Arial"/>
        </w:rPr>
        <w:t>În con</w:t>
      </w:r>
      <w:r w:rsidR="006C527C" w:rsidRPr="00F2444B">
        <w:rPr>
          <w:rFonts w:cs="Arial"/>
        </w:rPr>
        <w:t xml:space="preserve">formitate cu </w:t>
      </w:r>
      <w:r w:rsidRPr="00F2444B">
        <w:rPr>
          <w:rFonts w:cs="Arial"/>
        </w:rPr>
        <w:t>prevederil</w:t>
      </w:r>
      <w:r w:rsidR="006C527C" w:rsidRPr="00F2444B">
        <w:rPr>
          <w:rFonts w:cs="Arial"/>
        </w:rPr>
        <w:t>e</w:t>
      </w:r>
      <w:r w:rsidRPr="00F2444B">
        <w:rPr>
          <w:rFonts w:cs="Arial"/>
        </w:rPr>
        <w:t xml:space="preserve"> legale aplicabile la data respectivă a fost adoptată Hotărârea Guvernului nr. 1176/2012</w:t>
      </w:r>
      <w:r w:rsidR="00F2444B">
        <w:rPr>
          <w:rFonts w:cs="Arial"/>
        </w:rPr>
        <w:t>,</w:t>
      </w:r>
      <w:r w:rsidRPr="00F2444B">
        <w:rPr>
          <w:rFonts w:cs="Arial"/>
        </w:rPr>
        <w:t xml:space="preserve"> prin care s-a aprobat</w:t>
      </w:r>
      <w:r w:rsidR="006C527C" w:rsidRPr="00F2444B">
        <w:rPr>
          <w:rFonts w:cs="Arial"/>
        </w:rPr>
        <w:t xml:space="preserve"> închirierea unor </w:t>
      </w:r>
      <w:r w:rsidR="00F2444B" w:rsidRPr="00F2444B">
        <w:rPr>
          <w:rFonts w:cs="Arial"/>
        </w:rPr>
        <w:t>suprafețe</w:t>
      </w:r>
      <w:r w:rsidR="006C527C" w:rsidRPr="00F2444B">
        <w:rPr>
          <w:rFonts w:cs="Arial"/>
        </w:rPr>
        <w:t xml:space="preserve"> aflate în administrarea Ministerului </w:t>
      </w:r>
      <w:r w:rsidR="00F2444B" w:rsidRPr="00F2444B">
        <w:rPr>
          <w:rFonts w:cs="Arial"/>
        </w:rPr>
        <w:t>Justiției</w:t>
      </w:r>
      <w:r w:rsidR="006C527C" w:rsidRPr="00F2444B">
        <w:rPr>
          <w:rFonts w:cs="Arial"/>
        </w:rPr>
        <w:t xml:space="preserve"> </w:t>
      </w:r>
      <w:r w:rsidR="00F2444B" w:rsidRPr="00F2444B">
        <w:rPr>
          <w:rFonts w:cs="Arial"/>
        </w:rPr>
        <w:t>și</w:t>
      </w:r>
      <w:r w:rsidR="006C527C" w:rsidRPr="00F2444B">
        <w:rPr>
          <w:rFonts w:cs="Arial"/>
        </w:rPr>
        <w:t xml:space="preserve"> a </w:t>
      </w:r>
      <w:r w:rsidR="00F2444B" w:rsidRPr="00F2444B">
        <w:rPr>
          <w:rFonts w:cs="Arial"/>
        </w:rPr>
        <w:t>instanțelor</w:t>
      </w:r>
      <w:r w:rsidR="006C527C" w:rsidRPr="00F2444B">
        <w:rPr>
          <w:rFonts w:cs="Arial"/>
        </w:rPr>
        <w:t xml:space="preserve"> </w:t>
      </w:r>
      <w:r w:rsidR="00F2444B" w:rsidRPr="00F2444B">
        <w:rPr>
          <w:rFonts w:cs="Arial"/>
        </w:rPr>
        <w:t>judecătorești</w:t>
      </w:r>
      <w:r w:rsidR="00255E0B" w:rsidRPr="00F2444B">
        <w:rPr>
          <w:rFonts w:cs="Arial"/>
        </w:rPr>
        <w:t>.</w:t>
      </w:r>
      <w:r w:rsidR="006C527C" w:rsidRPr="00F2444B">
        <w:rPr>
          <w:rFonts w:cs="Arial"/>
        </w:rPr>
        <w:t xml:space="preserve"> </w:t>
      </w:r>
      <w:r w:rsidR="00255E0B" w:rsidRPr="00F2444B">
        <w:rPr>
          <w:rFonts w:cs="Arial"/>
        </w:rPr>
        <w:t>U</w:t>
      </w:r>
      <w:r w:rsidR="006C527C" w:rsidRPr="00F2444B">
        <w:rPr>
          <w:rFonts w:cs="Arial"/>
        </w:rPr>
        <w:t xml:space="preserve">lterior, </w:t>
      </w:r>
      <w:r w:rsidR="008C5C2E" w:rsidRPr="00F2444B">
        <w:rPr>
          <w:rFonts w:cs="Arial"/>
        </w:rPr>
        <w:t xml:space="preserve">prin </w:t>
      </w:r>
      <w:r w:rsidR="006C527C" w:rsidRPr="00F2444B">
        <w:rPr>
          <w:rFonts w:cs="Arial"/>
        </w:rPr>
        <w:t>Hotărârea Guvernului nr. 899/</w:t>
      </w:r>
      <w:r w:rsidR="00255E0B" w:rsidRPr="00F2444B">
        <w:rPr>
          <w:rFonts w:cs="Arial"/>
        </w:rPr>
        <w:t>2014</w:t>
      </w:r>
      <w:r w:rsidR="00F2444B">
        <w:rPr>
          <w:rStyle w:val="FootnoteReference"/>
          <w:rFonts w:cs="Arial"/>
        </w:rPr>
        <w:footnoteReference w:id="1"/>
      </w:r>
      <w:r w:rsidR="00255E0B" w:rsidRPr="00F2444B">
        <w:rPr>
          <w:rFonts w:cs="Arial"/>
        </w:rPr>
        <w:t>, Hotărârea Guvernului nr. 415/2016</w:t>
      </w:r>
      <w:r w:rsidR="00F2444B">
        <w:rPr>
          <w:rStyle w:val="FootnoteReference"/>
          <w:rFonts w:cs="Arial"/>
        </w:rPr>
        <w:footnoteReference w:id="2"/>
      </w:r>
      <w:r w:rsidR="00255E0B" w:rsidRPr="00F2444B">
        <w:rPr>
          <w:rFonts w:cs="Arial"/>
        </w:rPr>
        <w:t xml:space="preserve"> </w:t>
      </w:r>
      <w:r w:rsidR="00F2444B" w:rsidRPr="00F2444B">
        <w:rPr>
          <w:rFonts w:cs="Arial"/>
        </w:rPr>
        <w:t>și</w:t>
      </w:r>
      <w:r w:rsidR="00255E0B" w:rsidRPr="00F2444B">
        <w:rPr>
          <w:rFonts w:cs="Arial"/>
        </w:rPr>
        <w:t xml:space="preserve"> Hotărârea Guvernului nr. 764/2018</w:t>
      </w:r>
      <w:r w:rsidR="00F2444B">
        <w:rPr>
          <w:rStyle w:val="FootnoteReference"/>
          <w:rFonts w:cs="Arial"/>
        </w:rPr>
        <w:footnoteReference w:id="3"/>
      </w:r>
      <w:r w:rsidR="00255E0B" w:rsidRPr="00F2444B">
        <w:rPr>
          <w:rFonts w:cs="Arial"/>
        </w:rPr>
        <w:t xml:space="preserve"> au fost aprobate modificări </w:t>
      </w:r>
      <w:r w:rsidR="00F2444B" w:rsidRPr="00F2444B">
        <w:rPr>
          <w:rFonts w:cs="Arial"/>
        </w:rPr>
        <w:t>și</w:t>
      </w:r>
      <w:r w:rsidR="00255E0B" w:rsidRPr="00F2444B">
        <w:rPr>
          <w:rFonts w:cs="Arial"/>
        </w:rPr>
        <w:t xml:space="preserve"> completări ale anexei la Hotărârea Guvernului nr. 1176/2012.</w:t>
      </w:r>
    </w:p>
    <w:p w:rsidR="009554AF" w:rsidRPr="00F2444B" w:rsidRDefault="004F3930" w:rsidP="009554AF">
      <w:pPr>
        <w:ind w:left="0" w:right="-53"/>
        <w:rPr>
          <w:rFonts w:cs="Arial"/>
        </w:rPr>
      </w:pPr>
      <w:r>
        <w:rPr>
          <w:rFonts w:cs="Arial"/>
        </w:rPr>
        <w:t>De asemenea, p</w:t>
      </w:r>
      <w:r w:rsidR="009554AF" w:rsidRPr="00F2444B">
        <w:rPr>
          <w:rFonts w:cs="Arial"/>
        </w:rPr>
        <w:t>otrivit prevederilor art. 861 alin. (3) din Legea nr. 287/2009 privind Codul Civil,</w:t>
      </w:r>
      <w:r>
        <w:rPr>
          <w:rFonts w:cs="Arial"/>
        </w:rPr>
        <w:t xml:space="preserve"> „</w:t>
      </w:r>
      <w:r w:rsidR="009554AF" w:rsidRPr="00F2444B">
        <w:rPr>
          <w:rFonts w:cs="Arial"/>
        </w:rPr>
        <w:t xml:space="preserve">bunurile proprietate publică pot fi date în administrare sau în </w:t>
      </w:r>
      <w:r w:rsidRPr="00F2444B">
        <w:rPr>
          <w:rFonts w:cs="Arial"/>
        </w:rPr>
        <w:t>folosință</w:t>
      </w:r>
      <w:r w:rsidR="009554AF" w:rsidRPr="00F2444B">
        <w:rPr>
          <w:rFonts w:cs="Arial"/>
        </w:rPr>
        <w:t xml:space="preserve"> </w:t>
      </w:r>
      <w:r w:rsidRPr="00F2444B">
        <w:rPr>
          <w:rFonts w:cs="Arial"/>
        </w:rPr>
        <w:t>și</w:t>
      </w:r>
      <w:r w:rsidR="009554AF" w:rsidRPr="00F2444B">
        <w:rPr>
          <w:rFonts w:cs="Arial"/>
        </w:rPr>
        <w:t xml:space="preserve"> pot fi concesionate ori închiriate</w:t>
      </w:r>
      <w:r>
        <w:rPr>
          <w:rFonts w:cs="Arial"/>
        </w:rPr>
        <w:t>”</w:t>
      </w:r>
      <w:r w:rsidR="009554AF" w:rsidRPr="00F2444B">
        <w:rPr>
          <w:rFonts w:cs="Arial"/>
        </w:rPr>
        <w:t>.</w:t>
      </w:r>
    </w:p>
    <w:p w:rsidR="00CB240B" w:rsidRPr="00F2444B" w:rsidRDefault="00255E0B" w:rsidP="009554AF">
      <w:pPr>
        <w:ind w:left="0" w:right="-53"/>
        <w:rPr>
          <w:rFonts w:cs="Arial"/>
        </w:rPr>
      </w:pPr>
      <w:r w:rsidRPr="00F2444B">
        <w:rPr>
          <w:rFonts w:cs="Arial"/>
        </w:rPr>
        <w:lastRenderedPageBreak/>
        <w:t xml:space="preserve">Conform </w:t>
      </w:r>
      <w:r w:rsidR="00577A39" w:rsidRPr="00F2444B">
        <w:rPr>
          <w:rFonts w:cs="Arial"/>
        </w:rPr>
        <w:t xml:space="preserve">art. 333 </w:t>
      </w:r>
      <w:r w:rsidR="007C026A" w:rsidRPr="00F2444B">
        <w:rPr>
          <w:rFonts w:cs="Arial"/>
        </w:rPr>
        <w:t xml:space="preserve">din </w:t>
      </w:r>
      <w:r w:rsidR="004F3930" w:rsidRPr="00F2444B">
        <w:rPr>
          <w:rFonts w:cs="Arial"/>
        </w:rPr>
        <w:t>Ordonanța</w:t>
      </w:r>
      <w:r w:rsidRPr="00F2444B">
        <w:rPr>
          <w:rFonts w:cs="Arial"/>
        </w:rPr>
        <w:t xml:space="preserve"> de </w:t>
      </w:r>
      <w:r w:rsidR="004F3930" w:rsidRPr="00F2444B">
        <w:rPr>
          <w:rFonts w:cs="Arial"/>
        </w:rPr>
        <w:t>urgență</w:t>
      </w:r>
      <w:r w:rsidR="004F3930">
        <w:rPr>
          <w:rFonts w:cs="Arial"/>
        </w:rPr>
        <w:t xml:space="preserve"> a Guvernului</w:t>
      </w:r>
      <w:r w:rsidRPr="00F2444B">
        <w:rPr>
          <w:rFonts w:cs="Arial"/>
        </w:rPr>
        <w:t xml:space="preserve"> nr. 57/2019 privind Codul administrativ</w:t>
      </w:r>
      <w:r w:rsidR="004F3930">
        <w:rPr>
          <w:rFonts w:cs="Arial"/>
        </w:rPr>
        <w:t>,</w:t>
      </w:r>
      <w:r w:rsidRPr="00F2444B">
        <w:rPr>
          <w:rFonts w:cs="Arial"/>
        </w:rPr>
        <w:t xml:space="preserve"> </w:t>
      </w:r>
      <w:r w:rsidR="004F3930">
        <w:rPr>
          <w:rFonts w:cs="Arial"/>
        </w:rPr>
        <w:t>„</w:t>
      </w:r>
      <w:r w:rsidR="00577A39" w:rsidRPr="00F2444B">
        <w:rPr>
          <w:rFonts w:cs="Arial"/>
        </w:rPr>
        <w:t xml:space="preserve">(1) </w:t>
      </w:r>
      <w:r w:rsidR="004F3930" w:rsidRPr="00F2444B">
        <w:rPr>
          <w:rFonts w:cs="Arial"/>
        </w:rPr>
        <w:t>Închirierea</w:t>
      </w:r>
      <w:r w:rsidR="00577A39" w:rsidRPr="00F2444B">
        <w:rPr>
          <w:rFonts w:cs="Arial"/>
        </w:rPr>
        <w:t xml:space="preserve"> bunurilor proprietate publică a statului sau a </w:t>
      </w:r>
      <w:r w:rsidR="004F3930" w:rsidRPr="00F2444B">
        <w:rPr>
          <w:rFonts w:cs="Arial"/>
        </w:rPr>
        <w:t>unităților</w:t>
      </w:r>
      <w:r w:rsidR="00577A39" w:rsidRPr="00F2444B">
        <w:rPr>
          <w:rFonts w:cs="Arial"/>
        </w:rPr>
        <w:t xml:space="preserve"> administrativ-teritoriale se aprobă, după caz, prin hotărâre a Guvernului, a consiliului </w:t>
      </w:r>
      <w:r w:rsidR="004F3930" w:rsidRPr="00F2444B">
        <w:rPr>
          <w:rFonts w:cs="Arial"/>
        </w:rPr>
        <w:t>județean</w:t>
      </w:r>
      <w:r w:rsidR="00577A39" w:rsidRPr="00F2444B">
        <w:rPr>
          <w:rFonts w:cs="Arial"/>
        </w:rPr>
        <w:t xml:space="preserve">, a Consiliului General al Municipiului </w:t>
      </w:r>
      <w:r w:rsidR="004F3930" w:rsidRPr="00F2444B">
        <w:rPr>
          <w:rFonts w:cs="Arial"/>
        </w:rPr>
        <w:t>București</w:t>
      </w:r>
      <w:r w:rsidR="00577A39" w:rsidRPr="00F2444B">
        <w:rPr>
          <w:rFonts w:cs="Arial"/>
        </w:rPr>
        <w:t xml:space="preserve"> sau a consiliului local. (2) Hotărârea prevăzută la alin. (1) cuprinde următoarele elemente: a) datele </w:t>
      </w:r>
      <w:r w:rsidR="00D27C59" w:rsidRPr="00F2444B">
        <w:rPr>
          <w:rFonts w:cs="Arial"/>
        </w:rPr>
        <w:t xml:space="preserve">de identificare </w:t>
      </w:r>
      <w:r w:rsidR="00F026AB" w:rsidRPr="00F2444B">
        <w:rPr>
          <w:rFonts w:cs="Arial"/>
        </w:rPr>
        <w:t xml:space="preserve">și valoarea de inventar </w:t>
      </w:r>
      <w:r w:rsidR="00CB240B" w:rsidRPr="00F2444B">
        <w:rPr>
          <w:rFonts w:cs="Arial"/>
        </w:rPr>
        <w:t xml:space="preserve">ale bunului care face obiectul închirierii; b) </w:t>
      </w:r>
      <w:r w:rsidR="004F3930" w:rsidRPr="00F2444B">
        <w:rPr>
          <w:rFonts w:cs="Arial"/>
        </w:rPr>
        <w:t>destinația</w:t>
      </w:r>
      <w:r w:rsidR="00CB240B" w:rsidRPr="00F2444B">
        <w:rPr>
          <w:rFonts w:cs="Arial"/>
        </w:rPr>
        <w:t xml:space="preserve"> dată bunului care face obiectul închirieri</w:t>
      </w:r>
      <w:r w:rsidR="00F820E5">
        <w:rPr>
          <w:rFonts w:cs="Arial"/>
        </w:rPr>
        <w:t>i</w:t>
      </w:r>
      <w:r w:rsidR="00CB240B" w:rsidRPr="00F2444B">
        <w:rPr>
          <w:rFonts w:cs="Arial"/>
        </w:rPr>
        <w:t xml:space="preserve">; c) durata închirierii; d) </w:t>
      </w:r>
      <w:r w:rsidR="004F3930" w:rsidRPr="00F2444B">
        <w:rPr>
          <w:rFonts w:cs="Arial"/>
        </w:rPr>
        <w:t>prețul</w:t>
      </w:r>
      <w:r w:rsidR="00CB240B" w:rsidRPr="00F2444B">
        <w:rPr>
          <w:rFonts w:cs="Arial"/>
        </w:rPr>
        <w:t xml:space="preserve"> minim al închirierii. (3) În cazul în care contractul de închiriere se încheie de către titularul dreptului de administrare, acesta are dreptul să încaseze din chirie o cotă parte de 20-50 %, stabilită, după caz, prin Hotărâre a Guvernului, a consiliului </w:t>
      </w:r>
      <w:r w:rsidR="004F3930" w:rsidRPr="00F2444B">
        <w:rPr>
          <w:rFonts w:cs="Arial"/>
        </w:rPr>
        <w:t>județean</w:t>
      </w:r>
      <w:r w:rsidR="00CB240B" w:rsidRPr="00F2444B">
        <w:rPr>
          <w:rFonts w:cs="Arial"/>
        </w:rPr>
        <w:t xml:space="preserve">, a </w:t>
      </w:r>
      <w:r w:rsidR="003A3367" w:rsidRPr="00F2444B">
        <w:rPr>
          <w:rFonts w:cs="Arial"/>
        </w:rPr>
        <w:t xml:space="preserve">Consiliului </w:t>
      </w:r>
      <w:r w:rsidR="00200C3B" w:rsidRPr="00F2444B">
        <w:rPr>
          <w:rFonts w:cs="Arial"/>
        </w:rPr>
        <w:t xml:space="preserve">General al Municipiului București sau a consiliului local al comunei, al orașului sau al municipiului, prin care s-a aprobat închirierea. (4) Prevederile alin. (3) nu se aplică în cazul în care activitatea titularului dreptului de administrare este </w:t>
      </w:r>
      <w:r w:rsidR="004F3930" w:rsidRPr="00F2444B">
        <w:rPr>
          <w:rFonts w:cs="Arial"/>
        </w:rPr>
        <w:t>subvenționată</w:t>
      </w:r>
      <w:r w:rsidR="00200C3B" w:rsidRPr="00F2444B">
        <w:rPr>
          <w:rFonts w:cs="Arial"/>
        </w:rPr>
        <w:t xml:space="preserve"> de la bugetul de stat sau de la bugetul local. (5) Închirierea bunurilor proprietate publică a statului sau a </w:t>
      </w:r>
      <w:r w:rsidR="004F3930" w:rsidRPr="00F2444B">
        <w:rPr>
          <w:rFonts w:cs="Arial"/>
        </w:rPr>
        <w:t>unităților</w:t>
      </w:r>
      <w:r w:rsidR="00200C3B" w:rsidRPr="00F2444B">
        <w:rPr>
          <w:rFonts w:cs="Arial"/>
        </w:rPr>
        <w:t xml:space="preserve"> administrativ-teritoriale se face pe bază de </w:t>
      </w:r>
      <w:r w:rsidR="004F3930" w:rsidRPr="00F2444B">
        <w:rPr>
          <w:rFonts w:cs="Arial"/>
        </w:rPr>
        <w:t>licitație</w:t>
      </w:r>
      <w:r w:rsidR="00200C3B" w:rsidRPr="00F2444B">
        <w:rPr>
          <w:rFonts w:cs="Arial"/>
        </w:rPr>
        <w:t xml:space="preserve"> publică.”</w:t>
      </w:r>
    </w:p>
    <w:p w:rsidR="00200C3B" w:rsidRPr="00F2444B" w:rsidRDefault="00F73B6F" w:rsidP="009554AF">
      <w:pPr>
        <w:ind w:left="0" w:right="-53"/>
        <w:rPr>
          <w:rFonts w:cs="Arial"/>
        </w:rPr>
      </w:pPr>
      <w:r w:rsidRPr="00F2444B">
        <w:rPr>
          <w:rFonts w:cs="Arial"/>
        </w:rPr>
        <w:t>Prin urmare,</w:t>
      </w:r>
      <w:r w:rsidR="00200C3B" w:rsidRPr="00F2444B">
        <w:rPr>
          <w:rFonts w:cs="Arial"/>
        </w:rPr>
        <w:t xml:space="preserve"> este necesară emiterea unei noi hotărâri a Guvernului</w:t>
      </w:r>
      <w:r w:rsidR="004F3930">
        <w:rPr>
          <w:rFonts w:cs="Arial"/>
        </w:rPr>
        <w:t>,</w:t>
      </w:r>
      <w:r w:rsidR="00200C3B" w:rsidRPr="00F2444B">
        <w:rPr>
          <w:rFonts w:cs="Arial"/>
        </w:rPr>
        <w:t xml:space="preserve"> care să prevadă elementele stabilite de noul cadru normativ, respectiv </w:t>
      </w:r>
      <w:r w:rsidR="00F820E5">
        <w:rPr>
          <w:rFonts w:cs="Arial"/>
        </w:rPr>
        <w:t xml:space="preserve">cele prevăzute la </w:t>
      </w:r>
      <w:r w:rsidR="00200C3B" w:rsidRPr="00F2444B">
        <w:rPr>
          <w:rFonts w:cs="Arial"/>
        </w:rPr>
        <w:t xml:space="preserve">art. 333 din </w:t>
      </w:r>
      <w:r w:rsidR="004F3930" w:rsidRPr="00F2444B">
        <w:rPr>
          <w:rFonts w:cs="Arial"/>
        </w:rPr>
        <w:t>Ordonanța</w:t>
      </w:r>
      <w:r w:rsidR="00200C3B" w:rsidRPr="00F2444B">
        <w:rPr>
          <w:rFonts w:cs="Arial"/>
        </w:rPr>
        <w:t xml:space="preserve"> de </w:t>
      </w:r>
      <w:r w:rsidR="004F3930" w:rsidRPr="00F2444B">
        <w:rPr>
          <w:rFonts w:cs="Arial"/>
        </w:rPr>
        <w:t>urgență</w:t>
      </w:r>
      <w:r w:rsidR="004F3930">
        <w:rPr>
          <w:rFonts w:cs="Arial"/>
        </w:rPr>
        <w:t xml:space="preserve"> a Guvernului</w:t>
      </w:r>
      <w:r w:rsidR="00200C3B" w:rsidRPr="00F2444B">
        <w:rPr>
          <w:rFonts w:cs="Arial"/>
        </w:rPr>
        <w:t xml:space="preserve"> nr. 57/2019 privind Codul administrativ.</w:t>
      </w:r>
      <w:r w:rsidR="007C026A" w:rsidRPr="00F2444B">
        <w:rPr>
          <w:rFonts w:cs="Arial"/>
        </w:rPr>
        <w:t xml:space="preserve"> Prin promovarea prezentului act normativ se are în vedere închirierea </w:t>
      </w:r>
      <w:r w:rsidR="00900532" w:rsidRPr="00F2444B">
        <w:rPr>
          <w:rFonts w:cs="Arial"/>
        </w:rPr>
        <w:t>unor spații aflate în incinta imobilelor în care își desfășoară activitatea instanțele judecătorești, imobile aflate în domeniul public al statului, având datele prevăzute în anexa care face parte integrantă din prezenta hotărâre, în scopul desfășurării unor activități sau prestării unor servicii necesare personalului instanțelor și justițiabililor.</w:t>
      </w:r>
    </w:p>
    <w:p w:rsidR="008C5C2E" w:rsidRPr="00F2444B" w:rsidRDefault="008C5C2E" w:rsidP="008C5C2E">
      <w:pPr>
        <w:ind w:left="0" w:right="-53"/>
        <w:rPr>
          <w:rFonts w:cs="Arial"/>
        </w:rPr>
      </w:pPr>
      <w:r w:rsidRPr="00F2444B">
        <w:rPr>
          <w:rFonts w:cs="Arial"/>
        </w:rPr>
        <w:t xml:space="preserve">Astfel, </w:t>
      </w:r>
      <w:r w:rsidR="004F3930" w:rsidRPr="00F2444B">
        <w:rPr>
          <w:rFonts w:cs="Arial"/>
        </w:rPr>
        <w:t>instanțele</w:t>
      </w:r>
      <w:r w:rsidRPr="00F2444B">
        <w:rPr>
          <w:rFonts w:cs="Arial"/>
        </w:rPr>
        <w:t xml:space="preserve"> </w:t>
      </w:r>
      <w:r w:rsidR="004F3930" w:rsidRPr="00F2444B">
        <w:rPr>
          <w:rFonts w:cs="Arial"/>
        </w:rPr>
        <w:t>judecătorești</w:t>
      </w:r>
      <w:r w:rsidR="004F3930">
        <w:rPr>
          <w:rFonts w:cs="Arial"/>
        </w:rPr>
        <w:t>,</w:t>
      </w:r>
      <w:r w:rsidRPr="00F2444B">
        <w:rPr>
          <w:rFonts w:cs="Arial"/>
        </w:rPr>
        <w:t xml:space="preserve"> în calitate de administratori ai imobilelor</w:t>
      </w:r>
      <w:r w:rsidR="004F3930">
        <w:rPr>
          <w:rFonts w:cs="Arial"/>
        </w:rPr>
        <w:t>,</w:t>
      </w:r>
      <w:r w:rsidRPr="00F2444B">
        <w:rPr>
          <w:rFonts w:cs="Arial"/>
        </w:rPr>
        <w:t xml:space="preserve"> vor organiza procedura de </w:t>
      </w:r>
      <w:r w:rsidR="004F3930" w:rsidRPr="00F2444B">
        <w:rPr>
          <w:rFonts w:cs="Arial"/>
        </w:rPr>
        <w:t>licitație</w:t>
      </w:r>
      <w:r w:rsidRPr="00F2444B">
        <w:rPr>
          <w:rFonts w:cs="Arial"/>
        </w:rPr>
        <w:t xml:space="preserve"> publică pentru închiriere, în condițiile legii. Durata contractului va fi pe o perioadă prestabilită, cu posibilitatea prelungirii acestuia prin act adițional; în contractul de închiriere vor fi prevăzute clauze privind utilizarea, conservarea și restituirea suprafețelor închiriate, clauze de natură să asigure exploatarea potrivit specificului, precum și clauze privind rezilierea de drept, fără nicio altă formalitate, a contractului de închiriere în cazul schimbării destinației.</w:t>
      </w:r>
    </w:p>
    <w:p w:rsidR="008C5C2E" w:rsidRPr="00F2444B" w:rsidRDefault="004F3930" w:rsidP="009554AF">
      <w:pPr>
        <w:ind w:left="0" w:right="-53"/>
        <w:rPr>
          <w:rFonts w:cs="Arial"/>
        </w:rPr>
      </w:pPr>
      <w:r w:rsidRPr="00F2444B">
        <w:rPr>
          <w:rFonts w:cs="Arial"/>
        </w:rPr>
        <w:t>Preturile</w:t>
      </w:r>
      <w:r w:rsidR="006036EC" w:rsidRPr="00F2444B">
        <w:rPr>
          <w:rFonts w:cs="Arial"/>
        </w:rPr>
        <w:t xml:space="preserve"> minime ale închirierii </w:t>
      </w:r>
      <w:r w:rsidRPr="00F2444B">
        <w:rPr>
          <w:rFonts w:cs="Arial"/>
        </w:rPr>
        <w:t>spațiilor</w:t>
      </w:r>
      <w:r w:rsidR="006036EC" w:rsidRPr="00F2444B">
        <w:rPr>
          <w:rFonts w:cs="Arial"/>
        </w:rPr>
        <w:t xml:space="preserve"> au </w:t>
      </w:r>
      <w:r w:rsidR="008C5C2E" w:rsidRPr="00F2444B">
        <w:rPr>
          <w:rFonts w:cs="Arial"/>
        </w:rPr>
        <w:t xml:space="preserve">fost stabilite </w:t>
      </w:r>
      <w:r w:rsidR="006036EC" w:rsidRPr="00F2444B">
        <w:rPr>
          <w:rFonts w:cs="Arial"/>
        </w:rPr>
        <w:t>av</w:t>
      </w:r>
      <w:r w:rsidR="008C5C2E" w:rsidRPr="00F2444B">
        <w:rPr>
          <w:rFonts w:cs="Arial"/>
        </w:rPr>
        <w:t>ând</w:t>
      </w:r>
      <w:r w:rsidR="006036EC" w:rsidRPr="00F2444B">
        <w:rPr>
          <w:rFonts w:cs="Arial"/>
        </w:rPr>
        <w:t xml:space="preserve"> ca </w:t>
      </w:r>
      <w:r w:rsidRPr="00F2444B">
        <w:rPr>
          <w:rFonts w:cs="Arial"/>
        </w:rPr>
        <w:t>referință</w:t>
      </w:r>
      <w:r w:rsidR="008C5C2E" w:rsidRPr="00F2444B">
        <w:rPr>
          <w:rFonts w:cs="Arial"/>
        </w:rPr>
        <w:t xml:space="preserve">: 1) </w:t>
      </w:r>
      <w:r>
        <w:rPr>
          <w:rFonts w:cs="Arial"/>
        </w:rPr>
        <w:t>h</w:t>
      </w:r>
      <w:r w:rsidR="006036EC" w:rsidRPr="00F2444B">
        <w:rPr>
          <w:rFonts w:cs="Arial"/>
        </w:rPr>
        <w:t xml:space="preserve">otărârile emise de </w:t>
      </w:r>
      <w:r w:rsidRPr="00F2444B">
        <w:rPr>
          <w:rFonts w:cs="Arial"/>
        </w:rPr>
        <w:t>autoritățile</w:t>
      </w:r>
      <w:r w:rsidR="006036EC" w:rsidRPr="00F2444B">
        <w:rPr>
          <w:rFonts w:cs="Arial"/>
        </w:rPr>
        <w:t xml:space="preserve"> publice locale cu privire la aprobarea nivelurilor tarifelor de bază ale chiriilor pentru </w:t>
      </w:r>
      <w:r w:rsidRPr="00F2444B">
        <w:rPr>
          <w:rFonts w:cs="Arial"/>
        </w:rPr>
        <w:t>spațiile</w:t>
      </w:r>
      <w:r w:rsidR="006036EC" w:rsidRPr="00F2444B">
        <w:rPr>
          <w:rFonts w:cs="Arial"/>
        </w:rPr>
        <w:t xml:space="preserve"> cu al</w:t>
      </w:r>
      <w:r w:rsidR="007A1B09" w:rsidRPr="00F2444B">
        <w:rPr>
          <w:rFonts w:cs="Arial"/>
        </w:rPr>
        <w:t>t</w:t>
      </w:r>
      <w:r w:rsidR="006036EC" w:rsidRPr="00F2444B">
        <w:rPr>
          <w:rFonts w:cs="Arial"/>
        </w:rPr>
        <w:t xml:space="preserve">ă </w:t>
      </w:r>
      <w:r w:rsidRPr="00F2444B">
        <w:rPr>
          <w:rFonts w:cs="Arial"/>
        </w:rPr>
        <w:t>destinație</w:t>
      </w:r>
      <w:r w:rsidR="006036EC" w:rsidRPr="00F2444B">
        <w:rPr>
          <w:rFonts w:cs="Arial"/>
        </w:rPr>
        <w:t xml:space="preserve">, prin raportare la zona în care </w:t>
      </w:r>
      <w:r w:rsidR="008C5C2E" w:rsidRPr="00F2444B">
        <w:rPr>
          <w:rFonts w:cs="Arial"/>
        </w:rPr>
        <w:t xml:space="preserve">sunt situate imobilele în care </w:t>
      </w:r>
      <w:r w:rsidRPr="00F2444B">
        <w:rPr>
          <w:rFonts w:cs="Arial"/>
        </w:rPr>
        <w:t>funcționează</w:t>
      </w:r>
      <w:r w:rsidR="008C5C2E" w:rsidRPr="00F2444B">
        <w:rPr>
          <w:rFonts w:cs="Arial"/>
        </w:rPr>
        <w:t xml:space="preserve"> </w:t>
      </w:r>
      <w:r w:rsidRPr="00F2444B">
        <w:rPr>
          <w:rFonts w:cs="Arial"/>
        </w:rPr>
        <w:t>instanțele</w:t>
      </w:r>
      <w:r w:rsidR="008C5C2E" w:rsidRPr="00F2444B">
        <w:rPr>
          <w:rFonts w:cs="Arial"/>
        </w:rPr>
        <w:t xml:space="preserve">; 2) </w:t>
      </w:r>
      <w:r w:rsidRPr="00F2444B">
        <w:rPr>
          <w:rFonts w:cs="Arial"/>
        </w:rPr>
        <w:t>preturile</w:t>
      </w:r>
      <w:r w:rsidR="008C5C2E" w:rsidRPr="00F2444B">
        <w:rPr>
          <w:rFonts w:cs="Arial"/>
        </w:rPr>
        <w:t xml:space="preserve"> contractelor încheiate anterior de către </w:t>
      </w:r>
      <w:r w:rsidRPr="00F2444B">
        <w:rPr>
          <w:rFonts w:cs="Arial"/>
        </w:rPr>
        <w:t>instanțe</w:t>
      </w:r>
      <w:r w:rsidR="008C5C2E" w:rsidRPr="00F2444B">
        <w:rPr>
          <w:rFonts w:cs="Arial"/>
        </w:rPr>
        <w:t xml:space="preserve">, pentru </w:t>
      </w:r>
      <w:r w:rsidRPr="00F2444B">
        <w:rPr>
          <w:rFonts w:cs="Arial"/>
        </w:rPr>
        <w:t>aceleași</w:t>
      </w:r>
      <w:r w:rsidR="008C5C2E" w:rsidRPr="00F2444B">
        <w:rPr>
          <w:rFonts w:cs="Arial"/>
        </w:rPr>
        <w:t xml:space="preserve"> tipuri de servicii.</w:t>
      </w:r>
      <w:r w:rsidR="00900532" w:rsidRPr="00F2444B">
        <w:rPr>
          <w:rFonts w:cs="Arial"/>
        </w:rPr>
        <w:t xml:space="preserve"> </w:t>
      </w:r>
      <w:r w:rsidR="00F038BD" w:rsidRPr="00F2444B">
        <w:rPr>
          <w:rFonts w:cs="Arial"/>
        </w:rPr>
        <w:t>Chiria încasată ca urmare a contractelor încheiate se va vira integral la bugetul de stat.</w:t>
      </w:r>
    </w:p>
    <w:p w:rsidR="005379D8" w:rsidRPr="00F60586" w:rsidRDefault="00F60586" w:rsidP="00F60586">
      <w:pPr>
        <w:autoSpaceDE w:val="0"/>
        <w:autoSpaceDN w:val="0"/>
        <w:adjustRightInd w:val="0"/>
        <w:spacing w:line="259" w:lineRule="atLeast"/>
        <w:ind w:left="0"/>
        <w:rPr>
          <w:rFonts w:cs="Trebuchet MS"/>
        </w:rPr>
      </w:pPr>
      <w:r w:rsidRPr="001A1B85">
        <w:rPr>
          <w:rFonts w:cs="Trebuchet MS"/>
        </w:rPr>
        <w:t>Fa</w:t>
      </w:r>
      <w:r>
        <w:rPr>
          <w:rFonts w:cs="Trebuchet MS"/>
        </w:rPr>
        <w:t>ț</w:t>
      </w:r>
      <w:r w:rsidRPr="001A1B85">
        <w:rPr>
          <w:rFonts w:cs="Trebuchet MS"/>
        </w:rPr>
        <w:t>ă</w:t>
      </w:r>
      <w:r w:rsidR="004F3930" w:rsidRPr="001A1B85">
        <w:rPr>
          <w:rFonts w:cs="Trebuchet MS"/>
        </w:rPr>
        <w:t xml:space="preserve"> de cele prezentate mai sus, a fost întocmit prezentul proiect de hotărâre a Guvernului</w:t>
      </w:r>
      <w:r w:rsidR="004F3930" w:rsidRPr="004F3930">
        <w:rPr>
          <w:b/>
        </w:rPr>
        <w:t xml:space="preserve"> </w:t>
      </w:r>
      <w:r w:rsidR="004F3930" w:rsidRPr="004F3930">
        <w:rPr>
          <w:rFonts w:cs="Trebuchet MS"/>
        </w:rPr>
        <w:t>privind închirierea unor spații aflate în domeniul public al statului și în administrarea Ministerului Justiției, precum și a instanțelor judecătorești</w:t>
      </w:r>
      <w:r w:rsidR="004F3930" w:rsidRPr="001A1B85">
        <w:rPr>
          <w:rFonts w:cs="Trebuchet MS"/>
        </w:rPr>
        <w:t>, pe care, dacă sunteți de acord, vă rugăm să-l adoptați.</w:t>
      </w:r>
    </w:p>
    <w:p w:rsidR="00F60586" w:rsidRDefault="005379D8" w:rsidP="005379D8">
      <w:pPr>
        <w:tabs>
          <w:tab w:val="center" w:pos="4513"/>
          <w:tab w:val="left" w:pos="6270"/>
        </w:tabs>
        <w:rPr>
          <w:rFonts w:cs="Arial"/>
          <w:b/>
        </w:rPr>
      </w:pPr>
      <w:r w:rsidRPr="00F2444B">
        <w:rPr>
          <w:rFonts w:cs="Arial"/>
          <w:b/>
        </w:rPr>
        <w:t xml:space="preserve">    </w:t>
      </w:r>
      <w:r w:rsidR="00E6750F" w:rsidRPr="00F2444B">
        <w:rPr>
          <w:rFonts w:cs="Arial"/>
          <w:b/>
        </w:rPr>
        <w:t xml:space="preserve">                       </w:t>
      </w:r>
      <w:r w:rsidR="008B7852" w:rsidRPr="00F2444B">
        <w:rPr>
          <w:rFonts w:cs="Arial"/>
          <w:b/>
        </w:rPr>
        <w:t xml:space="preserve">  </w:t>
      </w:r>
      <w:r w:rsidR="00967DE2" w:rsidRPr="00F2444B">
        <w:rPr>
          <w:rFonts w:cs="Arial"/>
          <w:b/>
        </w:rPr>
        <w:t xml:space="preserve"> </w:t>
      </w:r>
    </w:p>
    <w:p w:rsidR="00A76153" w:rsidRPr="00F2444B" w:rsidRDefault="00F60586" w:rsidP="00F60586">
      <w:pPr>
        <w:tabs>
          <w:tab w:val="center" w:pos="4513"/>
          <w:tab w:val="left" w:pos="6270"/>
        </w:tabs>
        <w:rPr>
          <w:rFonts w:cs="Arial"/>
          <w:b/>
          <w:bCs/>
          <w:lang w:eastAsia="ro-RO"/>
        </w:rPr>
      </w:pPr>
      <w:r>
        <w:rPr>
          <w:rFonts w:cs="Arial"/>
          <w:b/>
          <w:bCs/>
          <w:lang w:eastAsia="ro-RO"/>
        </w:rPr>
        <w:t xml:space="preserve">                               </w:t>
      </w:r>
      <w:r w:rsidR="00BE73A3" w:rsidRPr="00F2444B">
        <w:rPr>
          <w:rFonts w:cs="Arial"/>
          <w:b/>
          <w:bCs/>
          <w:lang w:eastAsia="ro-RO"/>
        </w:rPr>
        <w:t>Stelian-Cristian ION</w:t>
      </w:r>
    </w:p>
    <w:p w:rsidR="005379D8" w:rsidRPr="00F2444B" w:rsidRDefault="005379D8" w:rsidP="00F60586">
      <w:pPr>
        <w:tabs>
          <w:tab w:val="center" w:pos="4513"/>
          <w:tab w:val="left" w:pos="6270"/>
        </w:tabs>
        <w:rPr>
          <w:rFonts w:cs="Arial"/>
          <w:b/>
          <w:bCs/>
          <w:lang w:eastAsia="ro-RO"/>
        </w:rPr>
      </w:pPr>
      <w:bookmarkStart w:id="0" w:name="_GoBack"/>
      <w:bookmarkEnd w:id="0"/>
    </w:p>
    <w:p w:rsidR="00A76153" w:rsidRPr="00F2444B" w:rsidRDefault="00F60586" w:rsidP="00F60586">
      <w:pPr>
        <w:tabs>
          <w:tab w:val="center" w:pos="4513"/>
          <w:tab w:val="left" w:pos="6270"/>
        </w:tabs>
        <w:rPr>
          <w:rFonts w:cs="Arial"/>
          <w:b/>
          <w:bCs/>
          <w:lang w:eastAsia="ro-RO"/>
        </w:rPr>
      </w:pPr>
      <w:r>
        <w:rPr>
          <w:rFonts w:cs="Arial"/>
          <w:b/>
          <w:bCs/>
          <w:lang w:eastAsia="ro-RO"/>
        </w:rPr>
        <w:t xml:space="preserve">                               </w:t>
      </w:r>
      <w:r w:rsidR="005379D8" w:rsidRPr="00F2444B">
        <w:rPr>
          <w:rFonts w:cs="Arial"/>
          <w:b/>
          <w:bCs/>
          <w:lang w:eastAsia="ro-RO"/>
        </w:rPr>
        <w:t>MINISTRUL JUSTIȚIEI</w:t>
      </w:r>
    </w:p>
    <w:p w:rsidR="00A76153" w:rsidRPr="00F60586" w:rsidRDefault="00A76153" w:rsidP="00F60586">
      <w:pPr>
        <w:tabs>
          <w:tab w:val="center" w:pos="4513"/>
          <w:tab w:val="left" w:pos="6270"/>
        </w:tabs>
        <w:jc w:val="center"/>
        <w:rPr>
          <w:rFonts w:cs="Arial"/>
          <w:b/>
          <w:bCs/>
          <w:lang w:eastAsia="ro-RO"/>
        </w:rPr>
      </w:pPr>
    </w:p>
    <w:p w:rsidR="00A76153" w:rsidRPr="00F2444B" w:rsidRDefault="00A76153" w:rsidP="00F60586">
      <w:pPr>
        <w:tabs>
          <w:tab w:val="center" w:pos="4513"/>
          <w:tab w:val="left" w:pos="6270"/>
        </w:tabs>
        <w:ind w:left="0"/>
        <w:jc w:val="center"/>
        <w:rPr>
          <w:rFonts w:cs="Arial"/>
          <w:b/>
          <w:u w:val="single"/>
          <w:lang w:eastAsia="ro-RO"/>
        </w:rPr>
      </w:pPr>
      <w:r w:rsidRPr="00F2444B">
        <w:rPr>
          <w:rFonts w:cs="Arial"/>
          <w:b/>
          <w:u w:val="single"/>
          <w:lang w:eastAsia="ro-RO"/>
        </w:rPr>
        <w:t>Avizăm favorabil:</w:t>
      </w:r>
    </w:p>
    <w:p w:rsidR="00A76153" w:rsidRPr="00F2444B" w:rsidRDefault="00FE4A6E" w:rsidP="00F60586">
      <w:pPr>
        <w:tabs>
          <w:tab w:val="center" w:pos="4513"/>
          <w:tab w:val="left" w:pos="6270"/>
        </w:tabs>
        <w:ind w:left="0"/>
        <w:jc w:val="center"/>
        <w:rPr>
          <w:rFonts w:cs="Arial"/>
          <w:b/>
          <w:lang w:eastAsia="ro-RO"/>
        </w:rPr>
      </w:pPr>
      <w:r w:rsidRPr="00F2444B">
        <w:rPr>
          <w:rFonts w:cs="Arial"/>
          <w:b/>
          <w:lang w:eastAsia="ro-RO"/>
        </w:rPr>
        <w:t>Alexandru NAZARE</w:t>
      </w:r>
    </w:p>
    <w:p w:rsidR="005379D8" w:rsidRPr="00F2444B" w:rsidRDefault="005379D8" w:rsidP="005379D8">
      <w:pPr>
        <w:tabs>
          <w:tab w:val="center" w:pos="4513"/>
          <w:tab w:val="left" w:pos="6270"/>
        </w:tabs>
        <w:spacing w:after="0" w:line="240" w:lineRule="auto"/>
        <w:rPr>
          <w:rFonts w:cs="Arial"/>
          <w:b/>
          <w:lang w:eastAsia="ro-RO"/>
        </w:rPr>
      </w:pPr>
      <w:r w:rsidRPr="00F2444B">
        <w:rPr>
          <w:rFonts w:cs="Arial"/>
          <w:b/>
          <w:lang w:eastAsia="ro-RO"/>
        </w:rPr>
        <w:t xml:space="preserve">                      </w:t>
      </w:r>
      <w:r w:rsidR="00E6750F" w:rsidRPr="00F2444B">
        <w:rPr>
          <w:rFonts w:cs="Arial"/>
          <w:b/>
          <w:lang w:eastAsia="ro-RO"/>
        </w:rPr>
        <w:t xml:space="preserve">   </w:t>
      </w:r>
    </w:p>
    <w:p w:rsidR="00A76153" w:rsidRPr="00F2444B" w:rsidRDefault="005379D8" w:rsidP="004F3930">
      <w:pPr>
        <w:tabs>
          <w:tab w:val="center" w:pos="4513"/>
          <w:tab w:val="left" w:pos="6270"/>
        </w:tabs>
        <w:spacing w:after="0" w:line="240" w:lineRule="auto"/>
        <w:ind w:left="0"/>
        <w:jc w:val="center"/>
        <w:rPr>
          <w:rFonts w:cs="Arial"/>
          <w:b/>
          <w:lang w:eastAsia="ro-RO"/>
        </w:rPr>
      </w:pPr>
      <w:r w:rsidRPr="00F2444B">
        <w:rPr>
          <w:rFonts w:cs="Arial"/>
          <w:b/>
          <w:lang w:eastAsia="ro-RO"/>
        </w:rPr>
        <w:t>MINISTRUL FINANȚELOR</w:t>
      </w:r>
    </w:p>
    <w:sectPr w:rsidR="00A76153" w:rsidRPr="00F2444B" w:rsidSect="00E83B55">
      <w:footerReference w:type="default" r:id="rId8"/>
      <w:pgSz w:w="11906" w:h="16838"/>
      <w:pgMar w:top="737" w:right="709"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771" w:rsidRDefault="002F0771" w:rsidP="008B7852">
      <w:pPr>
        <w:spacing w:after="0" w:line="240" w:lineRule="auto"/>
      </w:pPr>
      <w:r>
        <w:separator/>
      </w:r>
    </w:p>
  </w:endnote>
  <w:endnote w:type="continuationSeparator" w:id="0">
    <w:p w:rsidR="002F0771" w:rsidRDefault="002F0771" w:rsidP="008B7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9777694"/>
      <w:docPartObj>
        <w:docPartGallery w:val="Page Numbers (Bottom of Page)"/>
        <w:docPartUnique/>
      </w:docPartObj>
    </w:sdtPr>
    <w:sdtEndPr/>
    <w:sdtContent>
      <w:p w:rsidR="00411CF2" w:rsidRDefault="00411CF2">
        <w:pPr>
          <w:pStyle w:val="Footer"/>
          <w:jc w:val="right"/>
        </w:pPr>
        <w:r>
          <w:fldChar w:fldCharType="begin"/>
        </w:r>
        <w:r>
          <w:instrText>PAGE   \* MERGEFORMAT</w:instrText>
        </w:r>
        <w:r>
          <w:fldChar w:fldCharType="separate"/>
        </w:r>
        <w:r w:rsidR="007C0A02">
          <w:rPr>
            <w:noProof/>
          </w:rPr>
          <w:t>2</w:t>
        </w:r>
        <w:r>
          <w:fldChar w:fldCharType="end"/>
        </w:r>
      </w:p>
    </w:sdtContent>
  </w:sdt>
  <w:p w:rsidR="008B7852" w:rsidRDefault="008B78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771" w:rsidRDefault="002F0771" w:rsidP="008B7852">
      <w:pPr>
        <w:spacing w:after="0" w:line="240" w:lineRule="auto"/>
      </w:pPr>
      <w:r>
        <w:separator/>
      </w:r>
    </w:p>
  </w:footnote>
  <w:footnote w:type="continuationSeparator" w:id="0">
    <w:p w:rsidR="002F0771" w:rsidRDefault="002F0771" w:rsidP="008B7852">
      <w:pPr>
        <w:spacing w:after="0" w:line="240" w:lineRule="auto"/>
      </w:pPr>
      <w:r>
        <w:continuationSeparator/>
      </w:r>
    </w:p>
  </w:footnote>
  <w:footnote w:id="1">
    <w:p w:rsidR="00F2444B" w:rsidRPr="00F60586" w:rsidRDefault="00F2444B" w:rsidP="00F2444B">
      <w:pPr>
        <w:pStyle w:val="FootnoteText"/>
        <w:ind w:left="0"/>
        <w:rPr>
          <w:sz w:val="16"/>
          <w:szCs w:val="16"/>
        </w:rPr>
      </w:pPr>
      <w:r>
        <w:rPr>
          <w:rStyle w:val="FootnoteReference"/>
        </w:rPr>
        <w:footnoteRef/>
      </w:r>
      <w:r>
        <w:t xml:space="preserve"> </w:t>
      </w:r>
      <w:r w:rsidRPr="00F60586">
        <w:rPr>
          <w:sz w:val="16"/>
          <w:szCs w:val="16"/>
        </w:rPr>
        <w:t>pentru modificarea și completarea anexei la Hotărârea Guvernului nr. 1.176/2012 privind aprobarea închirierii unor suprafețe aflate în administrarea Ministerului Justiției și a instanțelor judecătorești, publicată în Monitorul Oficial al României, Partea I, nr. 767 din 22 octombrie 2014;</w:t>
      </w:r>
    </w:p>
  </w:footnote>
  <w:footnote w:id="2">
    <w:p w:rsidR="00F2444B" w:rsidRPr="00F60586" w:rsidRDefault="00F2444B" w:rsidP="00F2444B">
      <w:pPr>
        <w:pStyle w:val="FootnoteText"/>
        <w:ind w:left="0"/>
        <w:rPr>
          <w:sz w:val="16"/>
          <w:szCs w:val="16"/>
        </w:rPr>
      </w:pPr>
      <w:r w:rsidRPr="00F60586">
        <w:rPr>
          <w:rStyle w:val="FootnoteReference"/>
          <w:sz w:val="16"/>
          <w:szCs w:val="16"/>
        </w:rPr>
        <w:footnoteRef/>
      </w:r>
      <w:r w:rsidRPr="00F60586">
        <w:rPr>
          <w:sz w:val="16"/>
          <w:szCs w:val="16"/>
        </w:rPr>
        <w:t xml:space="preserve"> </w:t>
      </w:r>
      <w:r w:rsidRPr="00F60586">
        <w:rPr>
          <w:sz w:val="16"/>
          <w:szCs w:val="16"/>
        </w:rPr>
        <w:t>pentru modificarea și completarea anexei la Hotărârea Guvernului nr. 1.176/2012 privind aprobarea închirierii unor suprafețe aflate în administrarea Ministerului Justiției și a instanțelor judecătorești, publicată în Monitorul Oficial al României, Partea I, nr. 449 din 16 iunie 2016;</w:t>
      </w:r>
    </w:p>
  </w:footnote>
  <w:footnote w:id="3">
    <w:p w:rsidR="00F2444B" w:rsidRPr="00F60586" w:rsidRDefault="00F2444B" w:rsidP="00F2444B">
      <w:pPr>
        <w:autoSpaceDE w:val="0"/>
        <w:autoSpaceDN w:val="0"/>
        <w:adjustRightInd w:val="0"/>
        <w:spacing w:after="0" w:line="240" w:lineRule="auto"/>
        <w:ind w:left="0"/>
        <w:rPr>
          <w:color w:val="000000" w:themeColor="text1"/>
          <w:sz w:val="16"/>
          <w:szCs w:val="16"/>
        </w:rPr>
      </w:pPr>
      <w:r w:rsidRPr="00F60586">
        <w:rPr>
          <w:rStyle w:val="FootnoteReference"/>
          <w:sz w:val="16"/>
          <w:szCs w:val="16"/>
        </w:rPr>
        <w:footnoteRef/>
      </w:r>
      <w:r w:rsidRPr="00F60586">
        <w:rPr>
          <w:sz w:val="16"/>
          <w:szCs w:val="16"/>
        </w:rPr>
        <w:t xml:space="preserve"> </w:t>
      </w:r>
      <w:r w:rsidRPr="00F60586">
        <w:rPr>
          <w:color w:val="000000" w:themeColor="text1"/>
          <w:sz w:val="16"/>
          <w:szCs w:val="16"/>
        </w:rPr>
        <w:t>pentru modificarea și completarea anexei la Hotărârea Guvernului nr. 1.176/2012 privind aprobarea închirierii unor suprafețe aflate în administrarea Ministerului Justiției și a instanțelor judecătorești, publicată în Monitorul Oficial al României, Partea I, nr. 840 din 2 octombrie 2018.</w:t>
      </w:r>
    </w:p>
    <w:p w:rsidR="00F2444B" w:rsidRPr="00F60586" w:rsidRDefault="00F2444B" w:rsidP="00F2444B">
      <w:pPr>
        <w:pStyle w:val="FootnoteText"/>
        <w:rPr>
          <w:color w:val="000000" w:themeColor="text1"/>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1C04"/>
    <w:multiLevelType w:val="hybridMultilevel"/>
    <w:tmpl w:val="89AAD274"/>
    <w:lvl w:ilvl="0" w:tplc="7C0A189C">
      <w:start w:val="27"/>
      <w:numFmt w:val="bullet"/>
      <w:lvlText w:val="-"/>
      <w:lvlJc w:val="left"/>
      <w:pPr>
        <w:ind w:left="720" w:hanging="360"/>
      </w:pPr>
      <w:rPr>
        <w:rFonts w:ascii="Trebuchet MS" w:eastAsiaTheme="minorHAns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5897BAF"/>
    <w:multiLevelType w:val="hybridMultilevel"/>
    <w:tmpl w:val="5D68C774"/>
    <w:lvl w:ilvl="0" w:tplc="BF0E05A2">
      <w:start w:val="2"/>
      <w:numFmt w:val="bullet"/>
      <w:lvlText w:val="-"/>
      <w:lvlJc w:val="left"/>
      <w:pPr>
        <w:ind w:left="720" w:hanging="360"/>
      </w:pPr>
      <w:rPr>
        <w:rFonts w:ascii="Trebuchet MS" w:eastAsiaTheme="minorHAns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B12509B"/>
    <w:multiLevelType w:val="hybridMultilevel"/>
    <w:tmpl w:val="785283B8"/>
    <w:lvl w:ilvl="0" w:tplc="933CE602">
      <w:start w:val="2"/>
      <w:numFmt w:val="bullet"/>
      <w:lvlText w:val="-"/>
      <w:lvlJc w:val="left"/>
      <w:pPr>
        <w:ind w:left="720" w:hanging="360"/>
      </w:pPr>
      <w:rPr>
        <w:rFonts w:ascii="Trebuchet MS" w:eastAsiaTheme="minorHAns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3C01F1"/>
    <w:multiLevelType w:val="hybridMultilevel"/>
    <w:tmpl w:val="76F8846A"/>
    <w:lvl w:ilvl="0" w:tplc="635C5774">
      <w:start w:val="2"/>
      <w:numFmt w:val="bullet"/>
      <w:lvlText w:val="-"/>
      <w:lvlJc w:val="left"/>
      <w:pPr>
        <w:ind w:left="720" w:hanging="360"/>
      </w:pPr>
      <w:rPr>
        <w:rFonts w:ascii="Trebuchet MS" w:eastAsiaTheme="minorHAns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C6C1D1E"/>
    <w:multiLevelType w:val="hybridMultilevel"/>
    <w:tmpl w:val="059EF2A2"/>
    <w:lvl w:ilvl="0" w:tplc="0DF4B4F8">
      <w:start w:val="2"/>
      <w:numFmt w:val="bullet"/>
      <w:lvlText w:val="-"/>
      <w:lvlJc w:val="left"/>
      <w:pPr>
        <w:ind w:left="720" w:hanging="360"/>
      </w:pPr>
      <w:rPr>
        <w:rFonts w:ascii="Trebuchet MS" w:eastAsiaTheme="minorHAns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FAE259C"/>
    <w:multiLevelType w:val="hybridMultilevel"/>
    <w:tmpl w:val="13366EF6"/>
    <w:lvl w:ilvl="0" w:tplc="711CD1E0">
      <w:start w:val="27"/>
      <w:numFmt w:val="bullet"/>
      <w:lvlText w:val="-"/>
      <w:lvlJc w:val="left"/>
      <w:pPr>
        <w:ind w:left="720" w:hanging="360"/>
      </w:pPr>
      <w:rPr>
        <w:rFonts w:ascii="Trebuchet MS" w:eastAsiaTheme="minorHAns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79A043DB"/>
    <w:multiLevelType w:val="hybridMultilevel"/>
    <w:tmpl w:val="BE4E36CA"/>
    <w:lvl w:ilvl="0" w:tplc="5FA22E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6E36"/>
    <w:rsid w:val="00000DAD"/>
    <w:rsid w:val="000111C1"/>
    <w:rsid w:val="00013C93"/>
    <w:rsid w:val="0001474D"/>
    <w:rsid w:val="000375AF"/>
    <w:rsid w:val="000510B7"/>
    <w:rsid w:val="000B10FB"/>
    <w:rsid w:val="000F7F28"/>
    <w:rsid w:val="00106ECD"/>
    <w:rsid w:val="00112E84"/>
    <w:rsid w:val="00127678"/>
    <w:rsid w:val="00137145"/>
    <w:rsid w:val="0014086F"/>
    <w:rsid w:val="001424DA"/>
    <w:rsid w:val="00147328"/>
    <w:rsid w:val="00153D7F"/>
    <w:rsid w:val="001716FB"/>
    <w:rsid w:val="0017693F"/>
    <w:rsid w:val="0019324B"/>
    <w:rsid w:val="00195D1A"/>
    <w:rsid w:val="001C056B"/>
    <w:rsid w:val="00200C3B"/>
    <w:rsid w:val="00201AA0"/>
    <w:rsid w:val="00231907"/>
    <w:rsid w:val="002468E5"/>
    <w:rsid w:val="00255E0B"/>
    <w:rsid w:val="00260779"/>
    <w:rsid w:val="00265B2F"/>
    <w:rsid w:val="0027276B"/>
    <w:rsid w:val="002845F4"/>
    <w:rsid w:val="002868BF"/>
    <w:rsid w:val="002914AA"/>
    <w:rsid w:val="00292FD3"/>
    <w:rsid w:val="002B4FEE"/>
    <w:rsid w:val="002B551E"/>
    <w:rsid w:val="002E4BD6"/>
    <w:rsid w:val="002F0771"/>
    <w:rsid w:val="002F4A8C"/>
    <w:rsid w:val="00310731"/>
    <w:rsid w:val="003164E5"/>
    <w:rsid w:val="0032267D"/>
    <w:rsid w:val="00350269"/>
    <w:rsid w:val="00396E36"/>
    <w:rsid w:val="003974B6"/>
    <w:rsid w:val="003A3367"/>
    <w:rsid w:val="003A757D"/>
    <w:rsid w:val="003B5CED"/>
    <w:rsid w:val="003E129E"/>
    <w:rsid w:val="003F0DFB"/>
    <w:rsid w:val="00402291"/>
    <w:rsid w:val="00406EF6"/>
    <w:rsid w:val="00410059"/>
    <w:rsid w:val="00411CF2"/>
    <w:rsid w:val="00434587"/>
    <w:rsid w:val="00446238"/>
    <w:rsid w:val="00447A09"/>
    <w:rsid w:val="0047263F"/>
    <w:rsid w:val="00474A2B"/>
    <w:rsid w:val="004831F2"/>
    <w:rsid w:val="00497AF8"/>
    <w:rsid w:val="004A1C5F"/>
    <w:rsid w:val="004B38C9"/>
    <w:rsid w:val="004C4C17"/>
    <w:rsid w:val="004C5496"/>
    <w:rsid w:val="004F3930"/>
    <w:rsid w:val="004F51E0"/>
    <w:rsid w:val="004F695A"/>
    <w:rsid w:val="0053051A"/>
    <w:rsid w:val="005379D8"/>
    <w:rsid w:val="00542B1B"/>
    <w:rsid w:val="00543D8F"/>
    <w:rsid w:val="00554EAD"/>
    <w:rsid w:val="00561482"/>
    <w:rsid w:val="00562B3B"/>
    <w:rsid w:val="00566C1E"/>
    <w:rsid w:val="00577A39"/>
    <w:rsid w:val="005833B3"/>
    <w:rsid w:val="00584239"/>
    <w:rsid w:val="00597680"/>
    <w:rsid w:val="005C785F"/>
    <w:rsid w:val="005D06F1"/>
    <w:rsid w:val="005D1699"/>
    <w:rsid w:val="005E6E4D"/>
    <w:rsid w:val="005F6220"/>
    <w:rsid w:val="006036EC"/>
    <w:rsid w:val="00617702"/>
    <w:rsid w:val="00630706"/>
    <w:rsid w:val="00653292"/>
    <w:rsid w:val="006679FD"/>
    <w:rsid w:val="006707C0"/>
    <w:rsid w:val="00691CEE"/>
    <w:rsid w:val="00694F6C"/>
    <w:rsid w:val="006A7D85"/>
    <w:rsid w:val="006C2BA7"/>
    <w:rsid w:val="006C43C1"/>
    <w:rsid w:val="006C527C"/>
    <w:rsid w:val="006C74C3"/>
    <w:rsid w:val="006E673E"/>
    <w:rsid w:val="006F4F2B"/>
    <w:rsid w:val="007012BD"/>
    <w:rsid w:val="0070131F"/>
    <w:rsid w:val="00702794"/>
    <w:rsid w:val="0071221E"/>
    <w:rsid w:val="00730667"/>
    <w:rsid w:val="00747D9F"/>
    <w:rsid w:val="0075182A"/>
    <w:rsid w:val="00751F46"/>
    <w:rsid w:val="007628D8"/>
    <w:rsid w:val="0079275F"/>
    <w:rsid w:val="007936D0"/>
    <w:rsid w:val="007961EA"/>
    <w:rsid w:val="007A1B09"/>
    <w:rsid w:val="007B58DE"/>
    <w:rsid w:val="007C01CA"/>
    <w:rsid w:val="007C026A"/>
    <w:rsid w:val="007C0A02"/>
    <w:rsid w:val="00804DE2"/>
    <w:rsid w:val="00815FCC"/>
    <w:rsid w:val="00821CD0"/>
    <w:rsid w:val="008322A9"/>
    <w:rsid w:val="008556D9"/>
    <w:rsid w:val="00887267"/>
    <w:rsid w:val="00887F66"/>
    <w:rsid w:val="008917EB"/>
    <w:rsid w:val="008942A6"/>
    <w:rsid w:val="00896444"/>
    <w:rsid w:val="008B42C7"/>
    <w:rsid w:val="008B5D12"/>
    <w:rsid w:val="008B7852"/>
    <w:rsid w:val="008C0465"/>
    <w:rsid w:val="008C5C2E"/>
    <w:rsid w:val="008D29BC"/>
    <w:rsid w:val="008F7A81"/>
    <w:rsid w:val="00900236"/>
    <w:rsid w:val="00900532"/>
    <w:rsid w:val="009130B4"/>
    <w:rsid w:val="00941A22"/>
    <w:rsid w:val="0094365F"/>
    <w:rsid w:val="009554AF"/>
    <w:rsid w:val="00967DE2"/>
    <w:rsid w:val="00971640"/>
    <w:rsid w:val="00974925"/>
    <w:rsid w:val="009A7AE2"/>
    <w:rsid w:val="009B5C86"/>
    <w:rsid w:val="009C5E74"/>
    <w:rsid w:val="00A075A1"/>
    <w:rsid w:val="00A11592"/>
    <w:rsid w:val="00A15286"/>
    <w:rsid w:val="00A208B7"/>
    <w:rsid w:val="00A362BF"/>
    <w:rsid w:val="00A53E9A"/>
    <w:rsid w:val="00A73922"/>
    <w:rsid w:val="00A76153"/>
    <w:rsid w:val="00AA191C"/>
    <w:rsid w:val="00AA2AFB"/>
    <w:rsid w:val="00AB593C"/>
    <w:rsid w:val="00AC2E6F"/>
    <w:rsid w:val="00B038EB"/>
    <w:rsid w:val="00B050F8"/>
    <w:rsid w:val="00B27C87"/>
    <w:rsid w:val="00B36CB9"/>
    <w:rsid w:val="00B40555"/>
    <w:rsid w:val="00B420AD"/>
    <w:rsid w:val="00B4426A"/>
    <w:rsid w:val="00B45919"/>
    <w:rsid w:val="00B71D28"/>
    <w:rsid w:val="00B8619A"/>
    <w:rsid w:val="00B878A4"/>
    <w:rsid w:val="00BB0380"/>
    <w:rsid w:val="00BD7E39"/>
    <w:rsid w:val="00BE73A3"/>
    <w:rsid w:val="00BF7AC1"/>
    <w:rsid w:val="00C066BC"/>
    <w:rsid w:val="00C2691C"/>
    <w:rsid w:val="00C278FC"/>
    <w:rsid w:val="00C3504E"/>
    <w:rsid w:val="00C72EF4"/>
    <w:rsid w:val="00C8507E"/>
    <w:rsid w:val="00C869C1"/>
    <w:rsid w:val="00C93629"/>
    <w:rsid w:val="00CA5242"/>
    <w:rsid w:val="00CB0CA5"/>
    <w:rsid w:val="00CB240B"/>
    <w:rsid w:val="00CB5BF9"/>
    <w:rsid w:val="00CC1457"/>
    <w:rsid w:val="00CE61C7"/>
    <w:rsid w:val="00CF13EC"/>
    <w:rsid w:val="00D003B5"/>
    <w:rsid w:val="00D0481A"/>
    <w:rsid w:val="00D05EC5"/>
    <w:rsid w:val="00D26A46"/>
    <w:rsid w:val="00D26EDB"/>
    <w:rsid w:val="00D27C59"/>
    <w:rsid w:val="00D6633C"/>
    <w:rsid w:val="00D716F7"/>
    <w:rsid w:val="00D74DEA"/>
    <w:rsid w:val="00D7535B"/>
    <w:rsid w:val="00DA24D2"/>
    <w:rsid w:val="00DA7C58"/>
    <w:rsid w:val="00DB0491"/>
    <w:rsid w:val="00DC03D3"/>
    <w:rsid w:val="00DD62B6"/>
    <w:rsid w:val="00DE260C"/>
    <w:rsid w:val="00DE699E"/>
    <w:rsid w:val="00E27525"/>
    <w:rsid w:val="00E30EDB"/>
    <w:rsid w:val="00E351F1"/>
    <w:rsid w:val="00E40AA0"/>
    <w:rsid w:val="00E454F6"/>
    <w:rsid w:val="00E65B43"/>
    <w:rsid w:val="00E65C57"/>
    <w:rsid w:val="00E6750F"/>
    <w:rsid w:val="00E739C1"/>
    <w:rsid w:val="00E83B55"/>
    <w:rsid w:val="00E971F7"/>
    <w:rsid w:val="00EA5826"/>
    <w:rsid w:val="00EB527F"/>
    <w:rsid w:val="00EC185F"/>
    <w:rsid w:val="00ED022D"/>
    <w:rsid w:val="00ED199D"/>
    <w:rsid w:val="00EE510C"/>
    <w:rsid w:val="00F01E41"/>
    <w:rsid w:val="00F026AB"/>
    <w:rsid w:val="00F038BD"/>
    <w:rsid w:val="00F0628E"/>
    <w:rsid w:val="00F0690D"/>
    <w:rsid w:val="00F175C3"/>
    <w:rsid w:val="00F24165"/>
    <w:rsid w:val="00F2444B"/>
    <w:rsid w:val="00F50F4A"/>
    <w:rsid w:val="00F541CA"/>
    <w:rsid w:val="00F60586"/>
    <w:rsid w:val="00F62B0F"/>
    <w:rsid w:val="00F644DF"/>
    <w:rsid w:val="00F73B6F"/>
    <w:rsid w:val="00F81B6B"/>
    <w:rsid w:val="00F820E5"/>
    <w:rsid w:val="00F8267B"/>
    <w:rsid w:val="00F93E6A"/>
    <w:rsid w:val="00FA6525"/>
    <w:rsid w:val="00FA6A83"/>
    <w:rsid w:val="00FC2FDF"/>
    <w:rsid w:val="00FC4A98"/>
    <w:rsid w:val="00FC5DB7"/>
    <w:rsid w:val="00FD12A3"/>
    <w:rsid w:val="00FE25D3"/>
    <w:rsid w:val="00FE4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1C42F"/>
  <w15:docId w15:val="{DA9256C0-182B-4CC9-BFF1-7F6D842D0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w:lang w:val="ro-R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73" w:qFormat="1"/>
    <w:lsdException w:name="Intense Quote" w:uiPriority="6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33"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07C0"/>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6707C0"/>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6707C0"/>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6707C0"/>
    <w:rPr>
      <w:rFonts w:ascii="Trebuchet MS" w:hAnsi="Trebuchet MS"/>
      <w:sz w:val="18"/>
      <w:szCs w:val="18"/>
    </w:rPr>
  </w:style>
  <w:style w:type="character" w:customStyle="1" w:styleId="SubtleEmphasis1">
    <w:name w:val="Subtle Emphasis1"/>
    <w:uiPriority w:val="19"/>
    <w:qFormat/>
    <w:rsid w:val="006707C0"/>
    <w:rPr>
      <w:color w:val="808080"/>
    </w:rPr>
  </w:style>
  <w:style w:type="character" w:customStyle="1" w:styleId="IntenseEmphasis1">
    <w:name w:val="Intense Emphasis1"/>
    <w:uiPriority w:val="21"/>
    <w:qFormat/>
    <w:rsid w:val="006707C0"/>
    <w:rPr>
      <w:b/>
      <w:bCs/>
      <w:i/>
      <w:iCs/>
      <w:color w:val="4F81BD"/>
    </w:rPr>
  </w:style>
  <w:style w:type="paragraph" w:customStyle="1" w:styleId="ColorfulGrid-Accent11">
    <w:name w:val="Colorful Grid - Accent 11"/>
    <w:basedOn w:val="Normal"/>
    <w:next w:val="Normal"/>
    <w:link w:val="ColorfulGrid-Accent1Char"/>
    <w:uiPriority w:val="29"/>
    <w:qFormat/>
    <w:rsid w:val="006707C0"/>
    <w:rPr>
      <w:i/>
      <w:iCs/>
      <w:color w:val="000000"/>
    </w:rPr>
  </w:style>
  <w:style w:type="character" w:customStyle="1" w:styleId="ColorfulGrid-Accent1Char">
    <w:name w:val="Colorful Grid - Accent 1 Char"/>
    <w:link w:val="ColorfulGrid-Accent11"/>
    <w:uiPriority w:val="29"/>
    <w:rsid w:val="006707C0"/>
    <w:rPr>
      <w:rFonts w:ascii="Trebuchet MS" w:hAnsi="Trebuchet MS"/>
      <w:i/>
      <w:iCs/>
      <w:color w:val="000000"/>
      <w:sz w:val="22"/>
      <w:szCs w:val="22"/>
    </w:rPr>
  </w:style>
  <w:style w:type="character" w:customStyle="1" w:styleId="Heading1Char">
    <w:name w:val="Heading 1 Char"/>
    <w:link w:val="Heading1"/>
    <w:uiPriority w:val="9"/>
    <w:rsid w:val="006707C0"/>
    <w:rPr>
      <w:rFonts w:ascii="Calibri" w:eastAsia="MS Gothic" w:hAnsi="Calibri"/>
      <w:b/>
      <w:bCs/>
      <w:kern w:val="32"/>
      <w:sz w:val="32"/>
      <w:szCs w:val="32"/>
    </w:rPr>
  </w:style>
  <w:style w:type="character" w:customStyle="1" w:styleId="Heading2Char">
    <w:name w:val="Heading 2 Char"/>
    <w:link w:val="Heading2"/>
    <w:uiPriority w:val="9"/>
    <w:rsid w:val="006707C0"/>
    <w:rPr>
      <w:rFonts w:ascii="Calibri" w:eastAsia="MS Gothic" w:hAnsi="Calibri"/>
      <w:b/>
      <w:bCs/>
      <w:i/>
      <w:iCs/>
      <w:sz w:val="28"/>
      <w:szCs w:val="28"/>
    </w:rPr>
  </w:style>
  <w:style w:type="paragraph" w:styleId="Title">
    <w:name w:val="Title"/>
    <w:basedOn w:val="Normal"/>
    <w:next w:val="Normal"/>
    <w:link w:val="TitleChar"/>
    <w:uiPriority w:val="10"/>
    <w:qFormat/>
    <w:rsid w:val="006707C0"/>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6707C0"/>
    <w:rPr>
      <w:rFonts w:ascii="Calibri" w:eastAsia="MS Gothic" w:hAnsi="Calibri"/>
      <w:b/>
      <w:bCs/>
      <w:kern w:val="28"/>
      <w:sz w:val="32"/>
      <w:szCs w:val="32"/>
    </w:rPr>
  </w:style>
  <w:style w:type="character" w:styleId="Strong">
    <w:name w:val="Strong"/>
    <w:uiPriority w:val="22"/>
    <w:qFormat/>
    <w:rsid w:val="006707C0"/>
    <w:rPr>
      <w:b/>
      <w:bCs/>
    </w:rPr>
  </w:style>
  <w:style w:type="character" w:styleId="Emphasis">
    <w:name w:val="Emphasis"/>
    <w:uiPriority w:val="20"/>
    <w:qFormat/>
    <w:rsid w:val="006707C0"/>
    <w:rPr>
      <w:i/>
      <w:iCs/>
    </w:rPr>
  </w:style>
  <w:style w:type="paragraph" w:styleId="ListParagraph">
    <w:name w:val="List Paragraph"/>
    <w:basedOn w:val="Normal"/>
    <w:uiPriority w:val="72"/>
    <w:qFormat/>
    <w:rsid w:val="008556D9"/>
    <w:pPr>
      <w:ind w:left="720"/>
      <w:contextualSpacing/>
    </w:pPr>
  </w:style>
  <w:style w:type="character" w:styleId="BookTitle">
    <w:name w:val="Book Title"/>
    <w:basedOn w:val="DefaultParagraphFont"/>
    <w:uiPriority w:val="33"/>
    <w:qFormat/>
    <w:rsid w:val="009B5C86"/>
    <w:rPr>
      <w:b/>
      <w:bCs/>
      <w:i/>
      <w:iCs/>
      <w:spacing w:val="5"/>
    </w:rPr>
  </w:style>
  <w:style w:type="paragraph" w:styleId="BalloonText">
    <w:name w:val="Balloon Text"/>
    <w:basedOn w:val="Normal"/>
    <w:link w:val="BalloonTextChar"/>
    <w:uiPriority w:val="99"/>
    <w:semiHidden/>
    <w:unhideWhenUsed/>
    <w:rsid w:val="004C5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496"/>
    <w:rPr>
      <w:rFonts w:ascii="Segoe UI" w:hAnsi="Segoe UI" w:cs="Segoe UI"/>
      <w:sz w:val="18"/>
      <w:szCs w:val="18"/>
    </w:rPr>
  </w:style>
  <w:style w:type="paragraph" w:styleId="Header">
    <w:name w:val="header"/>
    <w:basedOn w:val="Normal"/>
    <w:link w:val="HeaderChar"/>
    <w:uiPriority w:val="99"/>
    <w:unhideWhenUsed/>
    <w:rsid w:val="008B78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852"/>
    <w:rPr>
      <w:rFonts w:ascii="Trebuchet MS" w:hAnsi="Trebuchet MS"/>
      <w:sz w:val="22"/>
      <w:szCs w:val="22"/>
    </w:rPr>
  </w:style>
  <w:style w:type="paragraph" w:styleId="Footer">
    <w:name w:val="footer"/>
    <w:basedOn w:val="Normal"/>
    <w:link w:val="FooterChar"/>
    <w:uiPriority w:val="99"/>
    <w:unhideWhenUsed/>
    <w:rsid w:val="008B78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852"/>
    <w:rPr>
      <w:rFonts w:ascii="Trebuchet MS" w:hAnsi="Trebuchet MS"/>
      <w:sz w:val="22"/>
      <w:szCs w:val="22"/>
    </w:rPr>
  </w:style>
  <w:style w:type="character" w:customStyle="1" w:styleId="sartttl">
    <w:name w:val="s_art_ttl"/>
    <w:basedOn w:val="DefaultParagraphFont"/>
    <w:rsid w:val="00EA5826"/>
  </w:style>
  <w:style w:type="character" w:customStyle="1" w:styleId="sartden">
    <w:name w:val="s_art_den"/>
    <w:basedOn w:val="DefaultParagraphFont"/>
    <w:rsid w:val="00EA5826"/>
  </w:style>
  <w:style w:type="character" w:customStyle="1" w:styleId="saln">
    <w:name w:val="s_aln"/>
    <w:basedOn w:val="DefaultParagraphFont"/>
    <w:rsid w:val="00EA5826"/>
  </w:style>
  <w:style w:type="character" w:customStyle="1" w:styleId="salnttl">
    <w:name w:val="s_aln_ttl"/>
    <w:basedOn w:val="DefaultParagraphFont"/>
    <w:rsid w:val="00EA5826"/>
  </w:style>
  <w:style w:type="character" w:customStyle="1" w:styleId="salnbdy">
    <w:name w:val="s_aln_bdy"/>
    <w:basedOn w:val="DefaultParagraphFont"/>
    <w:rsid w:val="00EA5826"/>
  </w:style>
  <w:style w:type="character" w:customStyle="1" w:styleId="slgi">
    <w:name w:val="s_lgi"/>
    <w:basedOn w:val="DefaultParagraphFont"/>
    <w:rsid w:val="00EA5826"/>
  </w:style>
  <w:style w:type="character" w:customStyle="1" w:styleId="slit">
    <w:name w:val="s_lit"/>
    <w:basedOn w:val="DefaultParagraphFont"/>
    <w:rsid w:val="00EA5826"/>
  </w:style>
  <w:style w:type="character" w:customStyle="1" w:styleId="slitttl">
    <w:name w:val="s_lit_ttl"/>
    <w:basedOn w:val="DefaultParagraphFont"/>
    <w:rsid w:val="00EA5826"/>
  </w:style>
  <w:style w:type="character" w:customStyle="1" w:styleId="slitbdy">
    <w:name w:val="s_lit_bdy"/>
    <w:basedOn w:val="DefaultParagraphFont"/>
    <w:rsid w:val="00EA5826"/>
  </w:style>
  <w:style w:type="paragraph" w:styleId="FootnoteText">
    <w:name w:val="footnote text"/>
    <w:basedOn w:val="Normal"/>
    <w:link w:val="FootnoteTextChar"/>
    <w:uiPriority w:val="99"/>
    <w:semiHidden/>
    <w:unhideWhenUsed/>
    <w:rsid w:val="00F244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444B"/>
    <w:rPr>
      <w:rFonts w:ascii="Trebuchet MS" w:hAnsi="Trebuchet MS"/>
    </w:rPr>
  </w:style>
  <w:style w:type="character" w:styleId="FootnoteReference">
    <w:name w:val="footnote reference"/>
    <w:basedOn w:val="DefaultParagraphFont"/>
    <w:uiPriority w:val="99"/>
    <w:semiHidden/>
    <w:unhideWhenUsed/>
    <w:rsid w:val="00F244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04F65-E9D5-4DA4-AA52-06A137693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1422</TotalTime>
  <Pages>2</Pages>
  <Words>917</Words>
  <Characters>5232</Characters>
  <Application>Microsoft Office Word</Application>
  <DocSecurity>0</DocSecurity>
  <Lines>43</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Ministerul Justitiei</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Ionela Petre</dc:creator>
  <cp:lastModifiedBy>Anda Marina Mitu</cp:lastModifiedBy>
  <cp:revision>39</cp:revision>
  <cp:lastPrinted>2021-04-05T13:00:00Z</cp:lastPrinted>
  <dcterms:created xsi:type="dcterms:W3CDTF">2019-07-03T11:43:00Z</dcterms:created>
  <dcterms:modified xsi:type="dcterms:W3CDTF">2021-04-20T13:21:00Z</dcterms:modified>
</cp:coreProperties>
</file>