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3A0" w:rsidRPr="00094682" w:rsidRDefault="00D523A0" w:rsidP="00DF03F6">
      <w:pPr>
        <w:jc w:val="both"/>
        <w:rPr>
          <w:rFonts w:ascii="Trebuchet MS" w:hAnsi="Trebuchet MS" w:cs="Arial"/>
          <w:noProof/>
        </w:rPr>
      </w:pPr>
      <w:r w:rsidRPr="00094682">
        <w:rPr>
          <w:rFonts w:ascii="Trebuchet MS" w:hAnsi="Trebuchet MS" w:cs="Arial"/>
          <w:noProof/>
        </w:rPr>
        <w:t xml:space="preserve">În temeiul articolului 3 din </w:t>
      </w:r>
      <w:r w:rsidRPr="00094682">
        <w:rPr>
          <w:rFonts w:ascii="Trebuchet MS" w:hAnsi="Trebuchet MS" w:cs="Arial"/>
          <w:i/>
          <w:noProof/>
        </w:rPr>
        <w:t xml:space="preserve">Procedura pentru desemnarea candidatului României pentru funcția de judecător la </w:t>
      </w:r>
      <w:r w:rsidR="005D2EC9">
        <w:rPr>
          <w:rFonts w:ascii="Trebuchet MS" w:hAnsi="Trebuchet MS" w:cs="Arial"/>
          <w:i/>
          <w:noProof/>
        </w:rPr>
        <w:t>Tribunalul</w:t>
      </w:r>
      <w:r w:rsidR="009B2824" w:rsidRPr="00094682">
        <w:rPr>
          <w:rFonts w:ascii="Trebuchet MS" w:hAnsi="Trebuchet MS" w:cs="Arial"/>
          <w:i/>
          <w:noProof/>
        </w:rPr>
        <w:t xml:space="preserve"> </w:t>
      </w:r>
      <w:r w:rsidRPr="00094682">
        <w:rPr>
          <w:rFonts w:ascii="Trebuchet MS" w:hAnsi="Trebuchet MS" w:cs="Arial"/>
          <w:i/>
          <w:noProof/>
        </w:rPr>
        <w:t>Uniunii Europene</w:t>
      </w:r>
      <w:r w:rsidRPr="00094682">
        <w:rPr>
          <w:rFonts w:ascii="Trebuchet MS" w:hAnsi="Trebuchet MS" w:cs="Arial"/>
          <w:noProof/>
        </w:rPr>
        <w:t>, aprobată de</w:t>
      </w:r>
      <w:r w:rsidR="002C338C" w:rsidRPr="00094682">
        <w:rPr>
          <w:rFonts w:ascii="Trebuchet MS" w:hAnsi="Trebuchet MS" w:cs="Arial"/>
          <w:noProof/>
        </w:rPr>
        <w:t xml:space="preserve"> Guvernul României</w:t>
      </w:r>
      <w:r w:rsidR="002F6398">
        <w:rPr>
          <w:rFonts w:ascii="Trebuchet MS" w:hAnsi="Trebuchet MS" w:cs="Arial"/>
          <w:noProof/>
        </w:rPr>
        <w:t>, prin Memorandum,</w:t>
      </w:r>
      <w:r w:rsidR="002C338C" w:rsidRPr="00094682">
        <w:rPr>
          <w:rFonts w:ascii="Trebuchet MS" w:hAnsi="Trebuchet MS" w:cs="Arial"/>
          <w:noProof/>
        </w:rPr>
        <w:t xml:space="preserve"> la data de</w:t>
      </w:r>
      <w:r w:rsidR="009B2824" w:rsidRPr="00094682">
        <w:rPr>
          <w:rFonts w:ascii="Trebuchet MS" w:hAnsi="Trebuchet MS" w:cs="Arial"/>
          <w:noProof/>
        </w:rPr>
        <w:t xml:space="preserve"> </w:t>
      </w:r>
      <w:r w:rsidR="005D2EC9">
        <w:rPr>
          <w:rFonts w:ascii="Trebuchet MS" w:hAnsi="Trebuchet MS" w:cs="Arial"/>
          <w:noProof/>
        </w:rPr>
        <w:t>7 aprilie</w:t>
      </w:r>
      <w:r w:rsidR="009B2824" w:rsidRPr="00094682">
        <w:rPr>
          <w:rFonts w:ascii="Trebuchet MS" w:hAnsi="Trebuchet MS" w:cs="Arial"/>
          <w:noProof/>
        </w:rPr>
        <w:t xml:space="preserve"> 202</w:t>
      </w:r>
      <w:r w:rsidR="005D2EC9">
        <w:rPr>
          <w:rFonts w:ascii="Trebuchet MS" w:hAnsi="Trebuchet MS" w:cs="Arial"/>
          <w:noProof/>
        </w:rPr>
        <w:t>1</w:t>
      </w:r>
      <w:r w:rsidRPr="00094682">
        <w:rPr>
          <w:rFonts w:ascii="Trebuchet MS" w:hAnsi="Trebuchet MS" w:cs="Arial"/>
          <w:noProof/>
        </w:rPr>
        <w:t xml:space="preserve">, </w:t>
      </w:r>
      <w:r w:rsidR="006438F7" w:rsidRPr="00094682">
        <w:rPr>
          <w:rFonts w:ascii="Trebuchet MS" w:hAnsi="Trebuchet MS" w:cs="Arial"/>
          <w:noProof/>
        </w:rPr>
        <w:t>publică</w:t>
      </w:r>
      <w:r w:rsidR="002F6398">
        <w:rPr>
          <w:rFonts w:ascii="Trebuchet MS" w:hAnsi="Trebuchet MS" w:cs="Arial"/>
          <w:noProof/>
        </w:rPr>
        <w:t>m</w:t>
      </w:r>
      <w:r w:rsidR="006438F7" w:rsidRPr="00094682">
        <w:rPr>
          <w:rFonts w:ascii="Trebuchet MS" w:hAnsi="Trebuchet MS" w:cs="Arial"/>
          <w:noProof/>
        </w:rPr>
        <w:t xml:space="preserve"> prezentul</w:t>
      </w:r>
    </w:p>
    <w:p w:rsidR="00D523A0" w:rsidRPr="00094682" w:rsidRDefault="00D523A0" w:rsidP="00DF03F6">
      <w:pPr>
        <w:jc w:val="center"/>
        <w:rPr>
          <w:rFonts w:ascii="Trebuchet MS" w:hAnsi="Trebuchet MS" w:cs="Arial"/>
          <w:noProof/>
        </w:rPr>
      </w:pPr>
    </w:p>
    <w:p w:rsidR="00D523A0" w:rsidRPr="00094682" w:rsidRDefault="00D523A0" w:rsidP="00DF03F6">
      <w:pPr>
        <w:jc w:val="center"/>
        <w:rPr>
          <w:rFonts w:ascii="Trebuchet MS" w:hAnsi="Trebuchet MS" w:cs="Arial"/>
          <w:b/>
          <w:noProof/>
        </w:rPr>
      </w:pPr>
      <w:r w:rsidRPr="00094682">
        <w:rPr>
          <w:rFonts w:ascii="Trebuchet MS" w:hAnsi="Trebuchet MS" w:cs="Arial"/>
          <w:b/>
          <w:noProof/>
        </w:rPr>
        <w:t xml:space="preserve">ANUNŢ </w:t>
      </w:r>
    </w:p>
    <w:p w:rsidR="00D523A0" w:rsidRPr="00094682" w:rsidRDefault="002C2054" w:rsidP="00B42A28">
      <w:pPr>
        <w:jc w:val="center"/>
        <w:rPr>
          <w:rFonts w:ascii="Trebuchet MS" w:hAnsi="Trebuchet MS" w:cs="Arial"/>
          <w:b/>
          <w:noProof/>
        </w:rPr>
      </w:pPr>
      <w:r>
        <w:rPr>
          <w:rFonts w:ascii="Trebuchet MS" w:hAnsi="Trebuchet MS" w:cs="Arial"/>
          <w:b/>
          <w:noProof/>
        </w:rPr>
        <w:t>referitor</w:t>
      </w:r>
      <w:r w:rsidR="00A31250" w:rsidRPr="00094682">
        <w:rPr>
          <w:rFonts w:ascii="Trebuchet MS" w:hAnsi="Trebuchet MS" w:cs="Arial"/>
          <w:b/>
          <w:noProof/>
        </w:rPr>
        <w:t xml:space="preserve"> la</w:t>
      </w:r>
      <w:r w:rsidR="006C19FF" w:rsidRPr="00094682">
        <w:rPr>
          <w:rFonts w:ascii="Trebuchet MS" w:hAnsi="Trebuchet MS" w:cs="Arial"/>
          <w:b/>
          <w:noProof/>
        </w:rPr>
        <w:t xml:space="preserve"> selecția candida</w:t>
      </w:r>
      <w:r w:rsidR="009B2824" w:rsidRPr="00094682">
        <w:rPr>
          <w:rFonts w:ascii="Trebuchet MS" w:hAnsi="Trebuchet MS" w:cs="Arial"/>
          <w:b/>
          <w:noProof/>
        </w:rPr>
        <w:t>tului</w:t>
      </w:r>
      <w:r w:rsidR="006C19FF" w:rsidRPr="00094682">
        <w:rPr>
          <w:rFonts w:ascii="Trebuchet MS" w:hAnsi="Trebuchet MS" w:cs="Arial"/>
          <w:b/>
          <w:noProof/>
        </w:rPr>
        <w:t xml:space="preserve"> </w:t>
      </w:r>
      <w:r w:rsidR="00A31250" w:rsidRPr="00094682">
        <w:rPr>
          <w:rFonts w:ascii="Trebuchet MS" w:hAnsi="Trebuchet MS" w:cs="Arial"/>
          <w:b/>
          <w:noProof/>
        </w:rPr>
        <w:t xml:space="preserve">României pentru funcția de judecător la </w:t>
      </w:r>
      <w:r w:rsidR="005D2EC9">
        <w:rPr>
          <w:rFonts w:ascii="Trebuchet MS" w:hAnsi="Trebuchet MS" w:cs="Arial"/>
          <w:b/>
          <w:noProof/>
        </w:rPr>
        <w:t xml:space="preserve">Tribunalul </w:t>
      </w:r>
      <w:r w:rsidR="00A31250" w:rsidRPr="00094682">
        <w:rPr>
          <w:rFonts w:ascii="Trebuchet MS" w:hAnsi="Trebuchet MS" w:cs="Arial"/>
          <w:b/>
          <w:noProof/>
        </w:rPr>
        <w:t>Uniunii Europene</w:t>
      </w:r>
    </w:p>
    <w:p w:rsidR="00A31250" w:rsidRPr="00094682" w:rsidRDefault="00A31250" w:rsidP="00B42A28">
      <w:pPr>
        <w:jc w:val="center"/>
        <w:rPr>
          <w:rFonts w:ascii="Trebuchet MS" w:hAnsi="Trebuchet MS" w:cs="Arial"/>
          <w:noProof/>
        </w:rPr>
      </w:pPr>
    </w:p>
    <w:p w:rsidR="00192534" w:rsidRPr="00094682" w:rsidRDefault="005D2EC9" w:rsidP="009B2824">
      <w:pPr>
        <w:jc w:val="both"/>
        <w:rPr>
          <w:rFonts w:ascii="Trebuchet MS" w:hAnsi="Trebuchet MS" w:cs="Arial"/>
          <w:noProof/>
        </w:rPr>
      </w:pPr>
      <w:r>
        <w:rPr>
          <w:rFonts w:ascii="Trebuchet MS" w:hAnsi="Trebuchet MS" w:cs="Arial"/>
          <w:noProof/>
        </w:rPr>
        <w:t>Un</w:t>
      </w:r>
      <w:r w:rsidR="00F57F88">
        <w:rPr>
          <w:rFonts w:ascii="Trebuchet MS" w:hAnsi="Trebuchet MS" w:cs="Arial"/>
          <w:noProof/>
        </w:rPr>
        <w:t>ul dintre cele două</w:t>
      </w:r>
      <w:r>
        <w:rPr>
          <w:rFonts w:ascii="Trebuchet MS" w:hAnsi="Trebuchet MS" w:cs="Arial"/>
          <w:noProof/>
        </w:rPr>
        <w:t xml:space="preserve"> post</w:t>
      </w:r>
      <w:r w:rsidR="00F57F88">
        <w:rPr>
          <w:rFonts w:ascii="Trebuchet MS" w:hAnsi="Trebuchet MS" w:cs="Arial"/>
          <w:noProof/>
        </w:rPr>
        <w:t>uri</w:t>
      </w:r>
      <w:r>
        <w:rPr>
          <w:rFonts w:ascii="Trebuchet MS" w:hAnsi="Trebuchet MS" w:cs="Arial"/>
          <w:noProof/>
        </w:rPr>
        <w:t xml:space="preserve"> de </w:t>
      </w:r>
      <w:r w:rsidRPr="005D2EC9">
        <w:rPr>
          <w:rFonts w:ascii="Trebuchet MS" w:hAnsi="Trebuchet MS" w:cs="Arial"/>
          <w:noProof/>
        </w:rPr>
        <w:t>judecător român la Tribunalul Uniunii Europene se vacantează începând cu data de</w:t>
      </w:r>
      <w:r w:rsidR="00F57F88">
        <w:rPr>
          <w:rFonts w:ascii="Trebuchet MS" w:hAnsi="Trebuchet MS" w:cs="Arial"/>
          <w:noProof/>
        </w:rPr>
        <w:t xml:space="preserve"> </w:t>
      </w:r>
      <w:r w:rsidR="00B46AB6">
        <w:rPr>
          <w:rFonts w:ascii="Trebuchet MS" w:hAnsi="Trebuchet MS" w:cs="Arial"/>
          <w:noProof/>
        </w:rPr>
        <w:t>7</w:t>
      </w:r>
      <w:r w:rsidR="00B46AB6" w:rsidRPr="00094682">
        <w:rPr>
          <w:rFonts w:ascii="Trebuchet MS" w:hAnsi="Trebuchet MS" w:cs="Arial"/>
          <w:noProof/>
        </w:rPr>
        <w:t xml:space="preserve"> </w:t>
      </w:r>
      <w:r w:rsidR="00192534" w:rsidRPr="00094682">
        <w:rPr>
          <w:rFonts w:ascii="Trebuchet MS" w:hAnsi="Trebuchet MS" w:cs="Arial"/>
          <w:noProof/>
        </w:rPr>
        <w:t>octombrie 2021</w:t>
      </w:r>
      <w:r w:rsidR="00F57F88">
        <w:rPr>
          <w:rFonts w:ascii="Trebuchet MS" w:hAnsi="Trebuchet MS" w:cs="Arial"/>
          <w:noProof/>
        </w:rPr>
        <w:t xml:space="preserve">. </w:t>
      </w:r>
      <w:r w:rsidR="00192534" w:rsidRPr="00094682">
        <w:rPr>
          <w:rFonts w:ascii="Trebuchet MS" w:hAnsi="Trebuchet MS" w:cs="Arial"/>
          <w:noProof/>
        </w:rPr>
        <w:t xml:space="preserve">În acest context, </w:t>
      </w:r>
      <w:r w:rsidR="00F57F88">
        <w:rPr>
          <w:rFonts w:ascii="Trebuchet MS" w:hAnsi="Trebuchet MS" w:cs="Arial"/>
          <w:noProof/>
        </w:rPr>
        <w:t xml:space="preserve">România este </w:t>
      </w:r>
      <w:r w:rsidR="00192534" w:rsidRPr="00094682">
        <w:rPr>
          <w:rFonts w:ascii="Trebuchet MS" w:hAnsi="Trebuchet MS" w:cs="Arial"/>
          <w:noProof/>
        </w:rPr>
        <w:t>invitat</w:t>
      </w:r>
      <w:r w:rsidR="00F57F88">
        <w:rPr>
          <w:rFonts w:ascii="Trebuchet MS" w:hAnsi="Trebuchet MS" w:cs="Arial"/>
          <w:noProof/>
        </w:rPr>
        <w:t>ă</w:t>
      </w:r>
      <w:r w:rsidR="00192534" w:rsidRPr="00094682">
        <w:rPr>
          <w:rFonts w:ascii="Trebuchet MS" w:hAnsi="Trebuchet MS" w:cs="Arial"/>
          <w:noProof/>
        </w:rPr>
        <w:t xml:space="preserve"> să transmită </w:t>
      </w:r>
      <w:r w:rsidR="00F57F88">
        <w:rPr>
          <w:rFonts w:ascii="Trebuchet MS" w:hAnsi="Trebuchet MS" w:cs="Arial"/>
          <w:noProof/>
        </w:rPr>
        <w:t xml:space="preserve">o propunere </w:t>
      </w:r>
      <w:r w:rsidR="00192534" w:rsidRPr="00094682">
        <w:rPr>
          <w:rFonts w:ascii="Trebuchet MS" w:hAnsi="Trebuchet MS" w:cs="Arial"/>
          <w:noProof/>
        </w:rPr>
        <w:t>pentru postu</w:t>
      </w:r>
      <w:r w:rsidR="00F57F88">
        <w:rPr>
          <w:rFonts w:ascii="Trebuchet MS" w:hAnsi="Trebuchet MS" w:cs="Arial"/>
          <w:noProof/>
        </w:rPr>
        <w:t>l</w:t>
      </w:r>
      <w:r w:rsidR="00192534" w:rsidRPr="00094682">
        <w:rPr>
          <w:rFonts w:ascii="Trebuchet MS" w:hAnsi="Trebuchet MS" w:cs="Arial"/>
          <w:noProof/>
        </w:rPr>
        <w:t xml:space="preserve"> vacant de judecător</w:t>
      </w:r>
      <w:r w:rsidR="00F57F88">
        <w:rPr>
          <w:rFonts w:ascii="Trebuchet MS" w:hAnsi="Trebuchet MS" w:cs="Arial"/>
          <w:noProof/>
        </w:rPr>
        <w:t xml:space="preserve"> până la finalul lunii iunie </w:t>
      </w:r>
      <w:r w:rsidR="00192534" w:rsidRPr="00094682">
        <w:rPr>
          <w:rFonts w:ascii="Trebuchet MS" w:hAnsi="Trebuchet MS" w:cs="Arial"/>
          <w:noProof/>
        </w:rPr>
        <w:t>202</w:t>
      </w:r>
      <w:r w:rsidR="00F57F88">
        <w:rPr>
          <w:rFonts w:ascii="Trebuchet MS" w:hAnsi="Trebuchet MS" w:cs="Arial"/>
          <w:noProof/>
        </w:rPr>
        <w:t>1</w:t>
      </w:r>
      <w:r w:rsidR="00192534" w:rsidRPr="00094682">
        <w:rPr>
          <w:rFonts w:ascii="Trebuchet MS" w:hAnsi="Trebuchet MS" w:cs="Arial"/>
          <w:noProof/>
        </w:rPr>
        <w:t>.</w:t>
      </w:r>
      <w:r w:rsidR="00975B40">
        <w:rPr>
          <w:rFonts w:ascii="Trebuchet MS" w:hAnsi="Trebuchet MS" w:cs="Arial"/>
          <w:noProof/>
        </w:rPr>
        <w:t xml:space="preserve"> </w:t>
      </w:r>
      <w:r w:rsidR="00975B40" w:rsidRPr="00975B40">
        <w:rPr>
          <w:rFonts w:ascii="Trebuchet MS" w:hAnsi="Trebuchet MS" w:cs="Arial"/>
          <w:noProof/>
        </w:rPr>
        <w:t>Mandatul de judecător pentru care se va transmite propunerea rezultată din prezenta procedură de selecție va acoperi perioada 7 octombrie 2021 – 31 august 2022.</w:t>
      </w:r>
    </w:p>
    <w:p w:rsidR="00AA57F1" w:rsidRDefault="00B42A28" w:rsidP="00AA57F1">
      <w:pPr>
        <w:tabs>
          <w:tab w:val="left" w:pos="0"/>
        </w:tabs>
        <w:suppressAutoHyphens/>
        <w:spacing w:after="120" w:line="240" w:lineRule="auto"/>
        <w:jc w:val="both"/>
        <w:rPr>
          <w:rFonts w:ascii="Trebuchet MS" w:hAnsi="Trebuchet MS" w:cs="Arial"/>
          <w:noProof/>
        </w:rPr>
      </w:pPr>
      <w:r w:rsidRPr="00094682">
        <w:rPr>
          <w:rFonts w:ascii="Trebuchet MS" w:hAnsi="Trebuchet MS" w:cs="Arial"/>
          <w:noProof/>
        </w:rPr>
        <w:t>Condițiile și modalitatea</w:t>
      </w:r>
      <w:r w:rsidR="00A31250" w:rsidRPr="00094682">
        <w:rPr>
          <w:rFonts w:ascii="Trebuchet MS" w:hAnsi="Trebuchet MS" w:cs="Arial"/>
          <w:noProof/>
        </w:rPr>
        <w:t xml:space="preserve"> </w:t>
      </w:r>
      <w:r w:rsidR="00D523A0" w:rsidRPr="00094682">
        <w:rPr>
          <w:rFonts w:ascii="Trebuchet MS" w:hAnsi="Trebuchet MS" w:cs="Arial"/>
          <w:noProof/>
        </w:rPr>
        <w:t xml:space="preserve">de numire a judecătorilor la </w:t>
      </w:r>
      <w:r w:rsidR="00AA57F1">
        <w:rPr>
          <w:rFonts w:ascii="Trebuchet MS" w:hAnsi="Trebuchet MS" w:cs="Arial"/>
          <w:noProof/>
        </w:rPr>
        <w:t>Tribunal</w:t>
      </w:r>
      <w:r w:rsidR="00192534" w:rsidRPr="00094682">
        <w:rPr>
          <w:rFonts w:ascii="Trebuchet MS" w:hAnsi="Trebuchet MS" w:cs="Arial"/>
          <w:noProof/>
        </w:rPr>
        <w:t xml:space="preserve"> </w:t>
      </w:r>
      <w:r w:rsidRPr="00094682">
        <w:rPr>
          <w:rFonts w:ascii="Trebuchet MS" w:hAnsi="Trebuchet MS" w:cs="Arial"/>
          <w:noProof/>
        </w:rPr>
        <w:t>sunt</w:t>
      </w:r>
      <w:r w:rsidR="00D523A0" w:rsidRPr="00094682">
        <w:rPr>
          <w:rFonts w:ascii="Trebuchet MS" w:hAnsi="Trebuchet MS" w:cs="Arial"/>
          <w:noProof/>
        </w:rPr>
        <w:t xml:space="preserve"> prevăzut</w:t>
      </w:r>
      <w:r w:rsidRPr="00094682">
        <w:rPr>
          <w:rFonts w:ascii="Trebuchet MS" w:hAnsi="Trebuchet MS" w:cs="Arial"/>
          <w:noProof/>
        </w:rPr>
        <w:t>e</w:t>
      </w:r>
      <w:r w:rsidR="00D523A0" w:rsidRPr="00094682">
        <w:rPr>
          <w:rFonts w:ascii="Trebuchet MS" w:hAnsi="Trebuchet MS" w:cs="Arial"/>
          <w:noProof/>
        </w:rPr>
        <w:t xml:space="preserve"> de </w:t>
      </w:r>
      <w:r w:rsidR="002C338C" w:rsidRPr="00094682">
        <w:rPr>
          <w:rFonts w:ascii="Trebuchet MS" w:hAnsi="Trebuchet MS" w:cs="Arial"/>
          <w:bCs/>
          <w:noProof/>
        </w:rPr>
        <w:t>art.</w:t>
      </w:r>
      <w:r w:rsidR="00D523A0" w:rsidRPr="00094682">
        <w:rPr>
          <w:rFonts w:ascii="Trebuchet MS" w:hAnsi="Trebuchet MS" w:cs="Arial"/>
          <w:bCs/>
          <w:noProof/>
        </w:rPr>
        <w:t xml:space="preserve"> </w:t>
      </w:r>
      <w:r w:rsidR="00AA57F1" w:rsidRPr="00AA57F1">
        <w:rPr>
          <w:rFonts w:ascii="Trebuchet MS" w:hAnsi="Trebuchet MS" w:cs="Arial"/>
          <w:noProof/>
        </w:rPr>
        <w:t xml:space="preserve">254 și 255 din Tratatul privind Funcționarea Uniunii Europene (TFUE) și de prevederile corespunzătoare din Statutul </w:t>
      </w:r>
      <w:r w:rsidR="00FC45B2">
        <w:rPr>
          <w:rFonts w:ascii="Trebuchet MS" w:hAnsi="Trebuchet MS" w:cs="Arial"/>
          <w:noProof/>
        </w:rPr>
        <w:t>Curții de Justiție a Uniunii Europene (</w:t>
      </w:r>
      <w:r w:rsidR="00AA57F1" w:rsidRPr="00AA57F1">
        <w:rPr>
          <w:rFonts w:ascii="Trebuchet MS" w:hAnsi="Trebuchet MS" w:cs="Arial"/>
          <w:noProof/>
        </w:rPr>
        <w:t>CJUE</w:t>
      </w:r>
      <w:r w:rsidR="00FC45B2">
        <w:rPr>
          <w:rFonts w:ascii="Trebuchet MS" w:hAnsi="Trebuchet MS" w:cs="Arial"/>
          <w:noProof/>
        </w:rPr>
        <w:t>)</w:t>
      </w:r>
      <w:r w:rsidR="00AA57F1" w:rsidRPr="00AA57F1">
        <w:rPr>
          <w:rFonts w:ascii="Trebuchet MS" w:hAnsi="Trebuchet MS" w:cs="Arial"/>
          <w:noProof/>
        </w:rPr>
        <w:t>.</w:t>
      </w:r>
    </w:p>
    <w:p w:rsidR="00B9008E" w:rsidRPr="00094682" w:rsidRDefault="00AA57F1" w:rsidP="00AA57F1">
      <w:pPr>
        <w:tabs>
          <w:tab w:val="left" w:pos="0"/>
        </w:tabs>
        <w:suppressAutoHyphens/>
        <w:spacing w:after="120" w:line="240" w:lineRule="auto"/>
        <w:jc w:val="both"/>
        <w:rPr>
          <w:rFonts w:ascii="Trebuchet MS" w:hAnsi="Trebuchet MS" w:cs="Arial"/>
          <w:noProof/>
        </w:rPr>
      </w:pPr>
      <w:r w:rsidRPr="00AA57F1">
        <w:rPr>
          <w:rFonts w:ascii="Trebuchet MS" w:hAnsi="Trebuchet MS" w:cs="Arial"/>
          <w:noProof/>
        </w:rPr>
        <w:t xml:space="preserve">Potrivit art. 254 TFUE, membrii Tribunalului sunt aleși dintre persoane care oferă depline garanții de independență și care au capacitatea cerută pentru exercitarea unor înalte funcții jurisdicționale. Aceștia sunt numiți de comun acord de către guvernele statelor membre, pentru o perioadă de șase ani, după consultarea comitetului prevăzut la </w:t>
      </w:r>
      <w:r w:rsidR="00AD635E" w:rsidRPr="00AA57F1">
        <w:rPr>
          <w:rFonts w:ascii="Trebuchet MS" w:hAnsi="Trebuchet MS" w:cs="Arial"/>
          <w:noProof/>
        </w:rPr>
        <w:t>art</w:t>
      </w:r>
      <w:r w:rsidR="00AD635E">
        <w:rPr>
          <w:rFonts w:ascii="Trebuchet MS" w:hAnsi="Trebuchet MS" w:cs="Arial"/>
          <w:noProof/>
        </w:rPr>
        <w:t>.</w:t>
      </w:r>
      <w:r w:rsidR="00AD635E" w:rsidRPr="00AA57F1">
        <w:rPr>
          <w:rFonts w:ascii="Trebuchet MS" w:hAnsi="Trebuchet MS" w:cs="Arial"/>
          <w:noProof/>
        </w:rPr>
        <w:t xml:space="preserve"> </w:t>
      </w:r>
      <w:r w:rsidRPr="00AA57F1">
        <w:rPr>
          <w:rFonts w:ascii="Trebuchet MS" w:hAnsi="Trebuchet MS" w:cs="Arial"/>
          <w:noProof/>
        </w:rPr>
        <w:t>255 TFUE</w:t>
      </w:r>
      <w:r w:rsidR="00843920">
        <w:rPr>
          <w:rFonts w:ascii="Trebuchet MS" w:hAnsi="Trebuchet MS" w:cs="Arial"/>
          <w:noProof/>
        </w:rPr>
        <w:t>.</w:t>
      </w:r>
    </w:p>
    <w:p w:rsidR="00127E76" w:rsidRPr="00E731ED" w:rsidRDefault="00B9008E" w:rsidP="00D54D9D">
      <w:pPr>
        <w:jc w:val="both"/>
        <w:rPr>
          <w:rFonts w:ascii="Trebuchet MS" w:hAnsi="Trebuchet MS" w:cs="Arial"/>
          <w:bCs/>
          <w:noProof/>
        </w:rPr>
      </w:pPr>
      <w:r w:rsidRPr="00C938DB">
        <w:rPr>
          <w:rFonts w:ascii="Trebuchet MS" w:hAnsi="Trebuchet MS" w:cs="Arial"/>
          <w:bCs/>
          <w:noProof/>
        </w:rPr>
        <w:t>Potrivit art. 4 din Titlul I al Protocolului nr. 3 privind Statutul CJUE, judecătorii nu pot exercita nicio funcție politică sau administrativă. Aceștia nu pot exercita nicio activitate profesională, fie că este sau nu remunerată, în afara cazului în care Consiliul, hotărând cu majoritate simplă, acordă o derogare cu titlu excepțional. La instalarea în funcție, judecătorii își iau angajamentul solemn de a respecta, pe durata funcției lor și după încetarea acesteia, obligațiile care decurg din această funcție, în special îndatoririle de a da dovadă de onestitate și de discreție în acceptarea anumitor poziții sau avantaje, după încetarea funcției lor.</w:t>
      </w:r>
    </w:p>
    <w:p w:rsidR="00D523A0" w:rsidRPr="00094682" w:rsidRDefault="00D523A0" w:rsidP="00DF03F6">
      <w:pPr>
        <w:jc w:val="both"/>
        <w:rPr>
          <w:rFonts w:ascii="Trebuchet MS" w:hAnsi="Trebuchet MS" w:cs="Arial"/>
          <w:i/>
          <w:noProof/>
        </w:rPr>
      </w:pPr>
      <w:r w:rsidRPr="00094682">
        <w:rPr>
          <w:rFonts w:ascii="Trebuchet MS" w:hAnsi="Trebuchet MS" w:cs="Arial"/>
          <w:noProof/>
        </w:rPr>
        <w:t xml:space="preserve">La data de </w:t>
      </w:r>
      <w:r w:rsidR="00AA57F1">
        <w:rPr>
          <w:rFonts w:ascii="Trebuchet MS" w:hAnsi="Trebuchet MS" w:cs="Arial"/>
          <w:noProof/>
        </w:rPr>
        <w:t>7 aprilie</w:t>
      </w:r>
      <w:r w:rsidR="00EC6757" w:rsidRPr="00094682">
        <w:rPr>
          <w:rFonts w:ascii="Trebuchet MS" w:hAnsi="Trebuchet MS" w:cs="Arial"/>
          <w:noProof/>
        </w:rPr>
        <w:t xml:space="preserve"> 202</w:t>
      </w:r>
      <w:r w:rsidR="00AA57F1">
        <w:rPr>
          <w:rFonts w:ascii="Trebuchet MS" w:hAnsi="Trebuchet MS" w:cs="Arial"/>
          <w:noProof/>
        </w:rPr>
        <w:t>1</w:t>
      </w:r>
      <w:r w:rsidR="00EC6757" w:rsidRPr="00094682">
        <w:rPr>
          <w:rFonts w:ascii="Trebuchet MS" w:hAnsi="Trebuchet MS" w:cs="Arial"/>
          <w:noProof/>
        </w:rPr>
        <w:t xml:space="preserve"> </w:t>
      </w:r>
      <w:r w:rsidR="000B6112" w:rsidRPr="00094682">
        <w:rPr>
          <w:rFonts w:ascii="Trebuchet MS" w:hAnsi="Trebuchet MS" w:cs="Arial"/>
          <w:noProof/>
        </w:rPr>
        <w:t xml:space="preserve">a fost aprobată de către </w:t>
      </w:r>
      <w:r w:rsidRPr="00094682">
        <w:rPr>
          <w:rFonts w:ascii="Trebuchet MS" w:hAnsi="Trebuchet MS" w:cs="Arial"/>
          <w:noProof/>
        </w:rPr>
        <w:t>Guvernul României</w:t>
      </w:r>
      <w:r w:rsidR="000B6112" w:rsidRPr="00094682">
        <w:rPr>
          <w:rFonts w:ascii="Trebuchet MS" w:hAnsi="Trebuchet MS" w:cs="Arial"/>
          <w:noProof/>
        </w:rPr>
        <w:t>, prin memorandum,</w:t>
      </w:r>
      <w:r w:rsidRPr="00094682">
        <w:rPr>
          <w:rFonts w:ascii="Trebuchet MS" w:hAnsi="Trebuchet MS" w:cs="Arial"/>
          <w:noProof/>
        </w:rPr>
        <w:t xml:space="preserve"> </w:t>
      </w:r>
      <w:r w:rsidR="005A3B61" w:rsidRPr="00094682">
        <w:rPr>
          <w:rFonts w:ascii="Trebuchet MS" w:hAnsi="Trebuchet MS" w:cs="Arial"/>
          <w:i/>
          <w:noProof/>
        </w:rPr>
        <w:t>P</w:t>
      </w:r>
      <w:r w:rsidRPr="00094682">
        <w:rPr>
          <w:rFonts w:ascii="Trebuchet MS" w:hAnsi="Trebuchet MS" w:cs="Arial"/>
          <w:i/>
          <w:noProof/>
        </w:rPr>
        <w:t>rocedur</w:t>
      </w:r>
      <w:r w:rsidR="000B6112" w:rsidRPr="00094682">
        <w:rPr>
          <w:rFonts w:ascii="Trebuchet MS" w:hAnsi="Trebuchet MS" w:cs="Arial"/>
          <w:i/>
          <w:noProof/>
        </w:rPr>
        <w:t>a</w:t>
      </w:r>
      <w:r w:rsidRPr="00094682">
        <w:rPr>
          <w:rFonts w:ascii="Trebuchet MS" w:hAnsi="Trebuchet MS" w:cs="Arial"/>
          <w:i/>
          <w:noProof/>
        </w:rPr>
        <w:t xml:space="preserve"> pentru desemnarea candidatului României pentru </w:t>
      </w:r>
      <w:r w:rsidR="002836F0" w:rsidRPr="00094682">
        <w:rPr>
          <w:rFonts w:ascii="Trebuchet MS" w:hAnsi="Trebuchet MS" w:cs="Arial"/>
          <w:i/>
          <w:noProof/>
        </w:rPr>
        <w:t>funcția</w:t>
      </w:r>
      <w:r w:rsidRPr="00094682">
        <w:rPr>
          <w:rFonts w:ascii="Trebuchet MS" w:hAnsi="Trebuchet MS" w:cs="Arial"/>
          <w:i/>
          <w:noProof/>
        </w:rPr>
        <w:t xml:space="preserve"> de judecător la </w:t>
      </w:r>
      <w:r w:rsidR="00AA57F1">
        <w:rPr>
          <w:rFonts w:ascii="Trebuchet MS" w:hAnsi="Trebuchet MS" w:cs="Arial"/>
          <w:i/>
          <w:noProof/>
        </w:rPr>
        <w:t xml:space="preserve">Tribunalul </w:t>
      </w:r>
      <w:r w:rsidRPr="00094682">
        <w:rPr>
          <w:rFonts w:ascii="Trebuchet MS" w:hAnsi="Trebuchet MS" w:cs="Arial"/>
          <w:i/>
          <w:noProof/>
        </w:rPr>
        <w:t>Uniunii Europene (denumită, în continuare, Procedura).</w:t>
      </w:r>
    </w:p>
    <w:p w:rsidR="00D523A0" w:rsidRPr="00094682" w:rsidRDefault="00D523A0" w:rsidP="00AA57F1">
      <w:pPr>
        <w:jc w:val="both"/>
        <w:rPr>
          <w:rFonts w:ascii="Trebuchet MS" w:hAnsi="Trebuchet MS" w:cs="Arial"/>
          <w:b/>
          <w:noProof/>
        </w:rPr>
      </w:pPr>
      <w:r w:rsidRPr="00094682">
        <w:rPr>
          <w:rFonts w:ascii="Trebuchet MS" w:hAnsi="Trebuchet MS" w:cs="Arial"/>
          <w:b/>
          <w:noProof/>
        </w:rPr>
        <w:t xml:space="preserve">Persoanele interesate </w:t>
      </w:r>
      <w:r w:rsidR="002836F0" w:rsidRPr="00094682">
        <w:rPr>
          <w:rFonts w:ascii="Trebuchet MS" w:hAnsi="Trebuchet MS" w:cs="Arial"/>
          <w:b/>
          <w:noProof/>
        </w:rPr>
        <w:t>își</w:t>
      </w:r>
      <w:r w:rsidRPr="00094682">
        <w:rPr>
          <w:rFonts w:ascii="Trebuchet MS" w:hAnsi="Trebuchet MS" w:cs="Arial"/>
          <w:b/>
          <w:noProof/>
        </w:rPr>
        <w:t xml:space="preserve"> pot depune candidatura până la data de</w:t>
      </w:r>
      <w:r w:rsidR="00E979FD" w:rsidRPr="00094682">
        <w:rPr>
          <w:rFonts w:ascii="Trebuchet MS" w:hAnsi="Trebuchet MS" w:cs="Arial"/>
          <w:b/>
          <w:noProof/>
        </w:rPr>
        <w:t xml:space="preserve"> </w:t>
      </w:r>
      <w:r w:rsidR="00AA57F1">
        <w:rPr>
          <w:rFonts w:ascii="Trebuchet MS" w:hAnsi="Trebuchet MS" w:cs="Arial"/>
          <w:b/>
          <w:noProof/>
          <w:u w:val="single"/>
        </w:rPr>
        <w:t>16 mai 2021</w:t>
      </w:r>
      <w:r w:rsidR="009C66C1" w:rsidRPr="00094682">
        <w:rPr>
          <w:rFonts w:ascii="Trebuchet MS" w:hAnsi="Trebuchet MS" w:cs="Arial"/>
          <w:b/>
          <w:noProof/>
          <w:u w:val="single"/>
        </w:rPr>
        <w:t xml:space="preserve">, </w:t>
      </w:r>
      <w:r w:rsidR="00AA57F1">
        <w:rPr>
          <w:rFonts w:ascii="Trebuchet MS" w:hAnsi="Trebuchet MS" w:cs="Arial"/>
          <w:b/>
          <w:noProof/>
          <w:u w:val="single"/>
        </w:rPr>
        <w:t>exclusiv în format electronic</w:t>
      </w:r>
      <w:r w:rsidR="00AA57F1" w:rsidRPr="002502CD">
        <w:rPr>
          <w:rFonts w:ascii="Trebuchet MS" w:hAnsi="Trebuchet MS" w:cs="Arial"/>
          <w:b/>
          <w:noProof/>
        </w:rPr>
        <w:t xml:space="preserve">, </w:t>
      </w:r>
      <w:r w:rsidR="006B33A6" w:rsidRPr="00094682">
        <w:rPr>
          <w:rFonts w:ascii="Trebuchet MS" w:hAnsi="Trebuchet MS" w:cs="Arial"/>
          <w:b/>
          <w:noProof/>
        </w:rPr>
        <w:t>la adresa de emai</w:t>
      </w:r>
      <w:r w:rsidR="005378F1" w:rsidRPr="00094682">
        <w:rPr>
          <w:rFonts w:ascii="Trebuchet MS" w:hAnsi="Trebuchet MS" w:cs="Arial"/>
          <w:b/>
          <w:noProof/>
        </w:rPr>
        <w:t>l</w:t>
      </w:r>
      <w:r w:rsidR="00B9008E" w:rsidRPr="00094682">
        <w:rPr>
          <w:rFonts w:ascii="Trebuchet MS" w:hAnsi="Trebuchet MS" w:cs="Arial"/>
          <w:b/>
          <w:noProof/>
        </w:rPr>
        <w:t xml:space="preserve">: </w:t>
      </w:r>
      <w:hyperlink r:id="rId8" w:history="1">
        <w:r w:rsidR="00AA57F1" w:rsidRPr="00E90201">
          <w:rPr>
            <w:rStyle w:val="Hyperlink"/>
            <w:rFonts w:ascii="Trebuchet MS" w:hAnsi="Trebuchet MS" w:cs="Arial"/>
            <w:b/>
            <w:noProof/>
          </w:rPr>
          <w:t>selectie.tue@just.ro</w:t>
        </w:r>
      </w:hyperlink>
      <w:r w:rsidR="00143D6B" w:rsidRPr="00094682">
        <w:rPr>
          <w:rFonts w:ascii="Trebuchet MS" w:hAnsi="Trebuchet MS" w:cs="Arial"/>
          <w:b/>
          <w:noProof/>
        </w:rPr>
        <w:t>, până la ora 24:00</w:t>
      </w:r>
      <w:r w:rsidR="002502CD">
        <w:rPr>
          <w:rFonts w:ascii="Trebuchet MS" w:hAnsi="Trebuchet MS" w:cs="Arial"/>
          <w:b/>
          <w:noProof/>
        </w:rPr>
        <w:t>.</w:t>
      </w:r>
    </w:p>
    <w:p w:rsidR="006438F7" w:rsidRPr="00094682" w:rsidRDefault="00D523A0" w:rsidP="00DF03F6">
      <w:pPr>
        <w:jc w:val="both"/>
        <w:rPr>
          <w:rFonts w:ascii="Trebuchet MS" w:hAnsi="Trebuchet MS" w:cs="Arial"/>
          <w:noProof/>
        </w:rPr>
      </w:pPr>
      <w:r w:rsidRPr="00094682">
        <w:rPr>
          <w:rFonts w:ascii="Trebuchet MS" w:hAnsi="Trebuchet MS" w:cs="Arial"/>
          <w:noProof/>
        </w:rPr>
        <w:t xml:space="preserve">Dosarul de candidatură </w:t>
      </w:r>
      <w:r w:rsidR="005F25EA">
        <w:rPr>
          <w:rFonts w:ascii="Trebuchet MS" w:hAnsi="Trebuchet MS" w:cs="Arial"/>
          <w:noProof/>
        </w:rPr>
        <w:t xml:space="preserve">trebuie să </w:t>
      </w:r>
      <w:r w:rsidRPr="007548DD">
        <w:rPr>
          <w:rFonts w:ascii="Trebuchet MS" w:hAnsi="Trebuchet MS" w:cs="Arial"/>
          <w:noProof/>
        </w:rPr>
        <w:t>atest</w:t>
      </w:r>
      <w:r w:rsidR="005F25EA">
        <w:rPr>
          <w:rFonts w:ascii="Trebuchet MS" w:hAnsi="Trebuchet MS" w:cs="Arial"/>
          <w:noProof/>
        </w:rPr>
        <w:t>e</w:t>
      </w:r>
      <w:r w:rsidRPr="007548DD">
        <w:rPr>
          <w:rFonts w:ascii="Trebuchet MS" w:hAnsi="Trebuchet MS" w:cs="Arial"/>
          <w:noProof/>
        </w:rPr>
        <w:t xml:space="preserve"> îndeplinirea </w:t>
      </w:r>
      <w:r w:rsidR="002836F0" w:rsidRPr="007548DD">
        <w:rPr>
          <w:rFonts w:ascii="Trebuchet MS" w:hAnsi="Trebuchet MS" w:cs="Arial"/>
          <w:noProof/>
        </w:rPr>
        <w:t>condițiilor</w:t>
      </w:r>
      <w:r w:rsidR="001F0117" w:rsidRPr="007548DD">
        <w:rPr>
          <w:rFonts w:ascii="Trebuchet MS" w:hAnsi="Trebuchet MS" w:cs="Arial"/>
          <w:noProof/>
        </w:rPr>
        <w:t xml:space="preserve"> prevăzute la art. </w:t>
      </w:r>
      <w:r w:rsidR="00757577" w:rsidRPr="007548DD">
        <w:rPr>
          <w:rFonts w:ascii="Trebuchet MS" w:hAnsi="Trebuchet MS" w:cs="Arial"/>
          <w:noProof/>
        </w:rPr>
        <w:t>4</w:t>
      </w:r>
      <w:r w:rsidRPr="007548DD">
        <w:rPr>
          <w:rFonts w:ascii="Trebuchet MS" w:hAnsi="Trebuchet MS" w:cs="Arial"/>
          <w:noProof/>
        </w:rPr>
        <w:t xml:space="preserve"> din Procedură</w:t>
      </w:r>
      <w:r w:rsidRPr="00094682">
        <w:rPr>
          <w:rFonts w:ascii="Trebuchet MS" w:hAnsi="Trebuchet MS" w:cs="Arial"/>
          <w:noProof/>
        </w:rPr>
        <w:t xml:space="preserve"> </w:t>
      </w:r>
      <w:r w:rsidR="002836F0" w:rsidRPr="00094682">
        <w:rPr>
          <w:rFonts w:ascii="Trebuchet MS" w:hAnsi="Trebuchet MS" w:cs="Arial"/>
          <w:noProof/>
        </w:rPr>
        <w:t>și</w:t>
      </w:r>
      <w:r w:rsidRPr="00094682">
        <w:rPr>
          <w:rFonts w:ascii="Trebuchet MS" w:hAnsi="Trebuchet MS" w:cs="Arial"/>
          <w:noProof/>
        </w:rPr>
        <w:t xml:space="preserve"> să </w:t>
      </w:r>
      <w:r w:rsidR="002836F0" w:rsidRPr="00094682">
        <w:rPr>
          <w:rFonts w:ascii="Trebuchet MS" w:hAnsi="Trebuchet MS" w:cs="Arial"/>
          <w:noProof/>
        </w:rPr>
        <w:t>conțină</w:t>
      </w:r>
      <w:r w:rsidRPr="00094682">
        <w:rPr>
          <w:rFonts w:ascii="Trebuchet MS" w:hAnsi="Trebuchet MS" w:cs="Arial"/>
          <w:noProof/>
        </w:rPr>
        <w:t>:</w:t>
      </w:r>
    </w:p>
    <w:p w:rsidR="00267695" w:rsidRPr="00094682" w:rsidRDefault="00D523A0" w:rsidP="006210A4">
      <w:pPr>
        <w:pStyle w:val="ListParagraph"/>
        <w:numPr>
          <w:ilvl w:val="0"/>
          <w:numId w:val="5"/>
        </w:numPr>
        <w:jc w:val="both"/>
        <w:rPr>
          <w:rFonts w:ascii="Trebuchet MS" w:hAnsi="Trebuchet MS" w:cs="Arial"/>
          <w:noProof/>
        </w:rPr>
      </w:pPr>
      <w:r w:rsidRPr="00094682">
        <w:rPr>
          <w:rFonts w:ascii="Trebuchet MS" w:hAnsi="Trebuchet MS" w:cs="Arial"/>
          <w:noProof/>
        </w:rPr>
        <w:t>un curriculum vitae</w:t>
      </w:r>
      <w:r w:rsidR="00267695" w:rsidRPr="00094682">
        <w:rPr>
          <w:rFonts w:ascii="Trebuchet MS" w:hAnsi="Trebuchet MS" w:cs="Arial"/>
          <w:noProof/>
        </w:rPr>
        <w:t>;</w:t>
      </w:r>
      <w:r w:rsidR="003A39D5" w:rsidRPr="00094682">
        <w:rPr>
          <w:rFonts w:ascii="Trebuchet MS" w:hAnsi="Trebuchet MS" w:cs="Arial"/>
          <w:noProof/>
        </w:rPr>
        <w:t xml:space="preserve"> </w:t>
      </w:r>
    </w:p>
    <w:p w:rsidR="00D523A0" w:rsidRPr="00094682" w:rsidRDefault="00D523A0" w:rsidP="006210A4">
      <w:pPr>
        <w:pStyle w:val="ListParagraph"/>
        <w:numPr>
          <w:ilvl w:val="0"/>
          <w:numId w:val="5"/>
        </w:numPr>
        <w:jc w:val="both"/>
        <w:rPr>
          <w:rFonts w:ascii="Trebuchet MS" w:hAnsi="Trebuchet MS" w:cs="Arial"/>
          <w:noProof/>
        </w:rPr>
      </w:pPr>
      <w:r w:rsidRPr="00094682">
        <w:rPr>
          <w:rFonts w:ascii="Trebuchet MS" w:hAnsi="Trebuchet MS" w:cs="Arial"/>
          <w:noProof/>
        </w:rPr>
        <w:t xml:space="preserve">copii ale diplomelor privind absolvirea cursurilor de </w:t>
      </w:r>
      <w:r w:rsidR="00261AC8" w:rsidRPr="00094682">
        <w:rPr>
          <w:rFonts w:ascii="Trebuchet MS" w:hAnsi="Trebuchet MS" w:cs="Arial"/>
          <w:noProof/>
        </w:rPr>
        <w:t>licență</w:t>
      </w:r>
      <w:r w:rsidRPr="00094682">
        <w:rPr>
          <w:rFonts w:ascii="Trebuchet MS" w:hAnsi="Trebuchet MS" w:cs="Arial"/>
          <w:noProof/>
        </w:rPr>
        <w:t xml:space="preserve"> sau echivalente</w:t>
      </w:r>
      <w:r w:rsidR="001F0117" w:rsidRPr="00094682">
        <w:rPr>
          <w:rFonts w:ascii="Trebuchet MS" w:hAnsi="Trebuchet MS" w:cs="Arial"/>
          <w:noProof/>
        </w:rPr>
        <w:t>,</w:t>
      </w:r>
      <w:r w:rsidRPr="00094682">
        <w:rPr>
          <w:rFonts w:ascii="Trebuchet MS" w:hAnsi="Trebuchet MS" w:cs="Arial"/>
          <w:noProof/>
        </w:rPr>
        <w:t xml:space="preserve"> cu profil juridic</w:t>
      </w:r>
      <w:r w:rsidR="001F0117" w:rsidRPr="00094682">
        <w:rPr>
          <w:rFonts w:ascii="Trebuchet MS" w:hAnsi="Trebuchet MS" w:cs="Arial"/>
          <w:noProof/>
        </w:rPr>
        <w:t>,</w:t>
      </w:r>
      <w:r w:rsidRPr="00094682">
        <w:rPr>
          <w:rFonts w:ascii="Trebuchet MS" w:hAnsi="Trebuchet MS" w:cs="Arial"/>
          <w:noProof/>
        </w:rPr>
        <w:t xml:space="preserve"> la o universitate din România </w:t>
      </w:r>
      <w:r w:rsidR="005C0649" w:rsidRPr="00094682">
        <w:rPr>
          <w:rFonts w:ascii="Trebuchet MS" w:hAnsi="Trebuchet MS" w:cs="Arial"/>
          <w:noProof/>
        </w:rPr>
        <w:t xml:space="preserve">sau </w:t>
      </w:r>
      <w:r w:rsidR="00987724" w:rsidRPr="00094682">
        <w:rPr>
          <w:rFonts w:ascii="Trebuchet MS" w:hAnsi="Trebuchet MS" w:cs="Arial"/>
          <w:noProof/>
        </w:rPr>
        <w:t>din</w:t>
      </w:r>
      <w:r w:rsidR="006C7E4B" w:rsidRPr="00094682">
        <w:rPr>
          <w:rFonts w:ascii="Trebuchet MS" w:hAnsi="Trebuchet MS" w:cs="Arial"/>
          <w:noProof/>
        </w:rPr>
        <w:t xml:space="preserve"> </w:t>
      </w:r>
      <w:r w:rsidR="00987724" w:rsidRPr="00094682">
        <w:rPr>
          <w:rFonts w:ascii="Trebuchet MS" w:hAnsi="Trebuchet MS" w:cs="Arial"/>
          <w:noProof/>
        </w:rPr>
        <w:t xml:space="preserve">alte </w:t>
      </w:r>
      <w:r w:rsidR="006C7E4B" w:rsidRPr="00094682">
        <w:rPr>
          <w:rFonts w:ascii="Trebuchet MS" w:hAnsi="Trebuchet MS" w:cs="Arial"/>
          <w:noProof/>
        </w:rPr>
        <w:t xml:space="preserve">state membre </w:t>
      </w:r>
      <w:r w:rsidR="002C2054">
        <w:rPr>
          <w:rFonts w:ascii="Trebuchet MS" w:hAnsi="Trebuchet MS" w:cs="Arial"/>
          <w:noProof/>
        </w:rPr>
        <w:t>UE</w:t>
      </w:r>
      <w:r w:rsidR="006C7E4B" w:rsidRPr="00094682">
        <w:rPr>
          <w:rFonts w:ascii="Trebuchet MS" w:hAnsi="Trebuchet MS" w:cs="Arial"/>
          <w:noProof/>
        </w:rPr>
        <w:t xml:space="preserve"> </w:t>
      </w:r>
      <w:r w:rsidR="00987724" w:rsidRPr="00094682">
        <w:rPr>
          <w:rFonts w:ascii="Trebuchet MS" w:hAnsi="Trebuchet MS" w:cs="Arial"/>
          <w:noProof/>
        </w:rPr>
        <w:t>ori în state terţe,</w:t>
      </w:r>
      <w:r w:rsidR="006C7E4B" w:rsidRPr="00094682">
        <w:rPr>
          <w:rFonts w:ascii="Trebuchet MS" w:hAnsi="Trebuchet MS" w:cs="Arial"/>
          <w:noProof/>
        </w:rPr>
        <w:t xml:space="preserve"> recunoscute în România</w:t>
      </w:r>
      <w:r w:rsidR="00640A2B">
        <w:rPr>
          <w:rFonts w:ascii="Trebuchet MS" w:hAnsi="Trebuchet MS" w:cs="Arial"/>
          <w:noProof/>
        </w:rPr>
        <w:t xml:space="preserve"> sau în alte state membre UE</w:t>
      </w:r>
      <w:r w:rsidRPr="00094682">
        <w:rPr>
          <w:rFonts w:ascii="Trebuchet MS" w:hAnsi="Trebuchet MS" w:cs="Arial"/>
          <w:noProof/>
        </w:rPr>
        <w:t>;</w:t>
      </w:r>
    </w:p>
    <w:p w:rsidR="00D523A0" w:rsidRPr="00094682" w:rsidRDefault="00D523A0" w:rsidP="003B4EAC">
      <w:pPr>
        <w:pStyle w:val="ListParagraph"/>
        <w:numPr>
          <w:ilvl w:val="0"/>
          <w:numId w:val="5"/>
        </w:numPr>
        <w:jc w:val="both"/>
        <w:rPr>
          <w:rFonts w:ascii="Trebuchet MS" w:hAnsi="Trebuchet MS" w:cs="Arial"/>
          <w:noProof/>
        </w:rPr>
      </w:pPr>
      <w:r w:rsidRPr="00094682">
        <w:rPr>
          <w:rFonts w:ascii="Trebuchet MS" w:hAnsi="Trebuchet MS" w:cs="Arial"/>
          <w:noProof/>
        </w:rPr>
        <w:t xml:space="preserve">copii ale altor diplome atestând cursurile absolvite sau titlurile </w:t>
      </w:r>
      <w:r w:rsidR="00A0552F" w:rsidRPr="00094682">
        <w:rPr>
          <w:rFonts w:ascii="Trebuchet MS" w:hAnsi="Trebuchet MS" w:cs="Arial"/>
          <w:noProof/>
        </w:rPr>
        <w:t>științifice</w:t>
      </w:r>
      <w:r w:rsidRPr="00094682">
        <w:rPr>
          <w:rFonts w:ascii="Trebuchet MS" w:hAnsi="Trebuchet MS" w:cs="Arial"/>
          <w:noProof/>
        </w:rPr>
        <w:t>;</w:t>
      </w:r>
    </w:p>
    <w:p w:rsidR="00D523A0" w:rsidRPr="00094682" w:rsidRDefault="00D523A0" w:rsidP="003C6783">
      <w:pPr>
        <w:pStyle w:val="ListParagraph"/>
        <w:numPr>
          <w:ilvl w:val="0"/>
          <w:numId w:val="5"/>
        </w:numPr>
        <w:jc w:val="both"/>
        <w:rPr>
          <w:rFonts w:ascii="Trebuchet MS" w:hAnsi="Trebuchet MS" w:cs="Arial"/>
          <w:noProof/>
        </w:rPr>
      </w:pPr>
      <w:r w:rsidRPr="00094682">
        <w:rPr>
          <w:rFonts w:ascii="Trebuchet MS" w:hAnsi="Trebuchet MS" w:cs="Arial"/>
          <w:noProof/>
        </w:rPr>
        <w:t xml:space="preserve">documente care să ateste îndeplinirea </w:t>
      </w:r>
      <w:r w:rsidR="00A0552F" w:rsidRPr="00094682">
        <w:rPr>
          <w:rFonts w:ascii="Trebuchet MS" w:hAnsi="Trebuchet MS" w:cs="Arial"/>
          <w:noProof/>
        </w:rPr>
        <w:t>condițiilor</w:t>
      </w:r>
      <w:r w:rsidRPr="00094682">
        <w:rPr>
          <w:rFonts w:ascii="Trebuchet MS" w:hAnsi="Trebuchet MS" w:cs="Arial"/>
          <w:noProof/>
        </w:rPr>
        <w:t xml:space="preserve"> pentru ocuparea unor înalte </w:t>
      </w:r>
      <w:r w:rsidR="00A0552F" w:rsidRPr="00094682">
        <w:rPr>
          <w:rFonts w:ascii="Trebuchet MS" w:hAnsi="Trebuchet MS" w:cs="Arial"/>
          <w:noProof/>
        </w:rPr>
        <w:t>funcții</w:t>
      </w:r>
      <w:r w:rsidR="00AB46AD" w:rsidRPr="00094682">
        <w:rPr>
          <w:rFonts w:ascii="Trebuchet MS" w:hAnsi="Trebuchet MS" w:cs="Arial"/>
          <w:noProof/>
        </w:rPr>
        <w:t xml:space="preserve"> jurisdicționale</w:t>
      </w:r>
      <w:r w:rsidRPr="00094682">
        <w:rPr>
          <w:rFonts w:ascii="Trebuchet MS" w:hAnsi="Trebuchet MS" w:cs="Arial"/>
          <w:noProof/>
        </w:rPr>
        <w:t xml:space="preserve"> (decizii de definitivare într-o </w:t>
      </w:r>
      <w:r w:rsidR="00A0552F" w:rsidRPr="00094682">
        <w:rPr>
          <w:rFonts w:ascii="Trebuchet MS" w:hAnsi="Trebuchet MS" w:cs="Arial"/>
          <w:noProof/>
        </w:rPr>
        <w:t>funcție</w:t>
      </w:r>
      <w:r w:rsidR="001F0117" w:rsidRPr="00094682">
        <w:rPr>
          <w:rFonts w:ascii="Trebuchet MS" w:hAnsi="Trebuchet MS" w:cs="Arial"/>
          <w:noProof/>
        </w:rPr>
        <w:t xml:space="preserve"> juridică</w:t>
      </w:r>
      <w:r w:rsidRPr="00094682">
        <w:rPr>
          <w:rFonts w:ascii="Trebuchet MS" w:hAnsi="Trebuchet MS" w:cs="Arial"/>
          <w:noProof/>
        </w:rPr>
        <w:t>/</w:t>
      </w:r>
      <w:r w:rsidR="00A0552F" w:rsidRPr="00094682">
        <w:rPr>
          <w:rFonts w:ascii="Trebuchet MS" w:hAnsi="Trebuchet MS" w:cs="Arial"/>
          <w:noProof/>
        </w:rPr>
        <w:t>condiții</w:t>
      </w:r>
      <w:r w:rsidRPr="00094682">
        <w:rPr>
          <w:rFonts w:ascii="Trebuchet MS" w:hAnsi="Trebuchet MS" w:cs="Arial"/>
          <w:noProof/>
        </w:rPr>
        <w:t xml:space="preserve"> de vechime echivalente</w:t>
      </w:r>
      <w:r w:rsidR="006C7E4B" w:rsidRPr="00094682">
        <w:rPr>
          <w:rFonts w:ascii="Trebuchet MS" w:hAnsi="Trebuchet MS" w:cs="Arial"/>
          <w:noProof/>
        </w:rPr>
        <w:t>, documente privind gradele universitare, indicele Hirsch sau alte standarde</w:t>
      </w:r>
      <w:r w:rsidR="00640A2B">
        <w:rPr>
          <w:rFonts w:ascii="Trebuchet MS" w:hAnsi="Trebuchet MS" w:cs="Arial"/>
          <w:noProof/>
        </w:rPr>
        <w:t xml:space="preserve"> similare</w:t>
      </w:r>
      <w:r w:rsidRPr="00094682">
        <w:rPr>
          <w:rFonts w:ascii="Trebuchet MS" w:hAnsi="Trebuchet MS" w:cs="Arial"/>
          <w:noProof/>
        </w:rPr>
        <w:t>);</w:t>
      </w:r>
    </w:p>
    <w:p w:rsidR="00D523A0" w:rsidRPr="00094682" w:rsidRDefault="00D523A0" w:rsidP="003815CE">
      <w:pPr>
        <w:pStyle w:val="ListParagraph"/>
        <w:numPr>
          <w:ilvl w:val="0"/>
          <w:numId w:val="5"/>
        </w:numPr>
        <w:jc w:val="both"/>
        <w:rPr>
          <w:rFonts w:ascii="Trebuchet MS" w:hAnsi="Trebuchet MS" w:cs="Arial"/>
          <w:noProof/>
        </w:rPr>
      </w:pPr>
      <w:r w:rsidRPr="00094682">
        <w:rPr>
          <w:rFonts w:ascii="Trebuchet MS" w:hAnsi="Trebuchet MS" w:cs="Arial"/>
          <w:noProof/>
        </w:rPr>
        <w:t xml:space="preserve">copii ale </w:t>
      </w:r>
      <w:r w:rsidR="00CD3783" w:rsidRPr="00094682">
        <w:rPr>
          <w:rFonts w:ascii="Trebuchet MS" w:hAnsi="Trebuchet MS" w:cs="Arial"/>
          <w:noProof/>
        </w:rPr>
        <w:t>documentelor ce atestă cunoștințele</w:t>
      </w:r>
      <w:r w:rsidR="00CC7D4B" w:rsidRPr="00094682">
        <w:rPr>
          <w:rFonts w:ascii="Trebuchet MS" w:hAnsi="Trebuchet MS" w:cs="Arial"/>
          <w:noProof/>
        </w:rPr>
        <w:t xml:space="preserve"> de limbă</w:t>
      </w:r>
      <w:r w:rsidR="003815CE" w:rsidRPr="003815CE">
        <w:t xml:space="preserve"> </w:t>
      </w:r>
      <w:r w:rsidR="003815CE" w:rsidRPr="003815CE">
        <w:rPr>
          <w:rFonts w:ascii="Trebuchet MS" w:hAnsi="Trebuchet MS" w:cs="Arial"/>
          <w:noProof/>
        </w:rPr>
        <w:t>oficială UE</w:t>
      </w:r>
      <w:r w:rsidR="002C2054">
        <w:rPr>
          <w:rFonts w:ascii="Trebuchet MS" w:hAnsi="Trebuchet MS" w:cs="Arial"/>
          <w:noProof/>
        </w:rPr>
        <w:t>,</w:t>
      </w:r>
      <w:r w:rsidR="003815CE" w:rsidRPr="003815CE">
        <w:rPr>
          <w:rFonts w:ascii="Trebuchet MS" w:hAnsi="Trebuchet MS" w:cs="Arial"/>
          <w:noProof/>
        </w:rPr>
        <w:t xml:space="preserve"> alta decât limba română</w:t>
      </w:r>
      <w:r w:rsidR="00CC7D4B" w:rsidRPr="00094682">
        <w:rPr>
          <w:rFonts w:ascii="Trebuchet MS" w:hAnsi="Trebuchet MS" w:cs="Arial"/>
          <w:noProof/>
        </w:rPr>
        <w:t xml:space="preserve">, </w:t>
      </w:r>
      <w:r w:rsidRPr="00094682">
        <w:rPr>
          <w:rFonts w:ascii="Trebuchet MS" w:hAnsi="Trebuchet MS" w:cs="Arial"/>
          <w:noProof/>
        </w:rPr>
        <w:t xml:space="preserve">în cazul în care </w:t>
      </w:r>
      <w:r w:rsidR="00A0552F" w:rsidRPr="00094682">
        <w:rPr>
          <w:rFonts w:ascii="Trebuchet MS" w:hAnsi="Trebuchet MS" w:cs="Arial"/>
          <w:noProof/>
        </w:rPr>
        <w:t>candidații</w:t>
      </w:r>
      <w:r w:rsidR="00CD3783" w:rsidRPr="00094682">
        <w:rPr>
          <w:rFonts w:ascii="Trebuchet MS" w:hAnsi="Trebuchet MS" w:cs="Arial"/>
          <w:noProof/>
        </w:rPr>
        <w:t xml:space="preserve"> posedă asemenea documente</w:t>
      </w:r>
      <w:r w:rsidRPr="00094682">
        <w:rPr>
          <w:rFonts w:ascii="Trebuchet MS" w:hAnsi="Trebuchet MS" w:cs="Arial"/>
          <w:noProof/>
        </w:rPr>
        <w:t>;</w:t>
      </w:r>
    </w:p>
    <w:p w:rsidR="002D1959" w:rsidRPr="00094682" w:rsidRDefault="002D1959" w:rsidP="003B4EAC">
      <w:pPr>
        <w:pStyle w:val="ListParagraph"/>
        <w:numPr>
          <w:ilvl w:val="0"/>
          <w:numId w:val="5"/>
        </w:numPr>
        <w:jc w:val="both"/>
        <w:rPr>
          <w:rFonts w:ascii="Trebuchet MS" w:hAnsi="Trebuchet MS" w:cs="Arial"/>
          <w:noProof/>
        </w:rPr>
      </w:pPr>
      <w:r w:rsidRPr="00094682">
        <w:rPr>
          <w:rFonts w:ascii="Trebuchet MS" w:hAnsi="Trebuchet MS" w:cs="Arial"/>
          <w:noProof/>
        </w:rPr>
        <w:t xml:space="preserve">o declarație pe proprie răspundere din care să rezulte lipsa antecedentelor penale, a altor cauze care îl împiedică să exercite în mod efectiv funcția de judecător la </w:t>
      </w:r>
      <w:r w:rsidR="000B33B4">
        <w:rPr>
          <w:rFonts w:ascii="Trebuchet MS" w:hAnsi="Trebuchet MS" w:cs="Arial"/>
          <w:noProof/>
        </w:rPr>
        <w:t>Tribunal</w:t>
      </w:r>
      <w:r w:rsidRPr="00094682">
        <w:rPr>
          <w:rFonts w:ascii="Trebuchet MS" w:hAnsi="Trebuchet MS" w:cs="Arial"/>
          <w:noProof/>
        </w:rPr>
        <w:t>, precum și</w:t>
      </w:r>
      <w:r w:rsidR="002C2054">
        <w:rPr>
          <w:rFonts w:ascii="Trebuchet MS" w:hAnsi="Trebuchet MS" w:cs="Arial"/>
          <w:noProof/>
        </w:rPr>
        <w:t>, după caz,</w:t>
      </w:r>
      <w:r w:rsidRPr="00094682">
        <w:rPr>
          <w:rFonts w:ascii="Trebuchet MS" w:hAnsi="Trebuchet MS" w:cs="Arial"/>
          <w:noProof/>
        </w:rPr>
        <w:t xml:space="preserve"> faptul</w:t>
      </w:r>
      <w:r w:rsidR="00043A4F">
        <w:rPr>
          <w:rFonts w:ascii="Trebuchet MS" w:hAnsi="Trebuchet MS" w:cs="Arial"/>
          <w:noProof/>
        </w:rPr>
        <w:t xml:space="preserve"> </w:t>
      </w:r>
      <w:r w:rsidRPr="00094682">
        <w:rPr>
          <w:rFonts w:ascii="Trebuchet MS" w:hAnsi="Trebuchet MS" w:cs="Arial"/>
          <w:noProof/>
        </w:rPr>
        <w:t>că îndeplinește condițiile prevăzute de ar</w:t>
      </w:r>
      <w:r w:rsidR="00926CCC" w:rsidRPr="00094682">
        <w:rPr>
          <w:rFonts w:ascii="Trebuchet MS" w:hAnsi="Trebuchet MS" w:cs="Arial"/>
          <w:noProof/>
        </w:rPr>
        <w:t>t.</w:t>
      </w:r>
      <w:r w:rsidRPr="00094682">
        <w:rPr>
          <w:rFonts w:ascii="Trebuchet MS" w:hAnsi="Trebuchet MS" w:cs="Arial"/>
          <w:noProof/>
        </w:rPr>
        <w:t xml:space="preserve"> 6 și art</w:t>
      </w:r>
      <w:r w:rsidR="00926CCC" w:rsidRPr="00094682">
        <w:rPr>
          <w:rFonts w:ascii="Trebuchet MS" w:hAnsi="Trebuchet MS" w:cs="Arial"/>
          <w:noProof/>
        </w:rPr>
        <w:t>.</w:t>
      </w:r>
      <w:r w:rsidRPr="00094682">
        <w:rPr>
          <w:rFonts w:ascii="Trebuchet MS" w:hAnsi="Trebuchet MS" w:cs="Arial"/>
          <w:noProof/>
        </w:rPr>
        <w:t xml:space="preserve"> 7 din Legea </w:t>
      </w:r>
      <w:r w:rsidR="00926CCC" w:rsidRPr="00094682">
        <w:rPr>
          <w:rFonts w:ascii="Trebuchet MS" w:hAnsi="Trebuchet MS" w:cs="Arial"/>
          <w:noProof/>
        </w:rPr>
        <w:t xml:space="preserve">nr. </w:t>
      </w:r>
      <w:r w:rsidRPr="00094682">
        <w:rPr>
          <w:rFonts w:ascii="Trebuchet MS" w:hAnsi="Trebuchet MS" w:cs="Arial"/>
          <w:noProof/>
        </w:rPr>
        <w:t>303/2004 privind statutul judecătorilor și procurorilor (nu a fost agent sau colaborator al organelor de securitate ca poliție politică și nu este lucrător operativ, inclusiv acoperit, informator sau colaborator al serviciilor de informații)</w:t>
      </w:r>
      <w:r w:rsidR="00926CCC" w:rsidRPr="00094682">
        <w:rPr>
          <w:rFonts w:ascii="Trebuchet MS" w:hAnsi="Trebuchet MS" w:cs="Arial"/>
          <w:noProof/>
        </w:rPr>
        <w:t>;</w:t>
      </w:r>
    </w:p>
    <w:p w:rsidR="00385E81" w:rsidRPr="00094682" w:rsidRDefault="00D523A0" w:rsidP="00DF03F6">
      <w:pPr>
        <w:pStyle w:val="ListParagraph"/>
        <w:numPr>
          <w:ilvl w:val="0"/>
          <w:numId w:val="5"/>
        </w:numPr>
        <w:jc w:val="both"/>
        <w:rPr>
          <w:rFonts w:ascii="Trebuchet MS" w:hAnsi="Trebuchet MS" w:cs="Arial"/>
          <w:noProof/>
        </w:rPr>
      </w:pPr>
      <w:r w:rsidRPr="00094682">
        <w:rPr>
          <w:rFonts w:ascii="Trebuchet MS" w:hAnsi="Trebuchet MS" w:cs="Arial"/>
          <w:noProof/>
        </w:rPr>
        <w:t xml:space="preserve">orice alte documente care atestă îndeplinirea </w:t>
      </w:r>
      <w:r w:rsidR="00A0552F" w:rsidRPr="00094682">
        <w:rPr>
          <w:rFonts w:ascii="Trebuchet MS" w:hAnsi="Trebuchet MS" w:cs="Arial"/>
          <w:noProof/>
        </w:rPr>
        <w:t>condițiilor</w:t>
      </w:r>
      <w:r w:rsidRPr="00094682">
        <w:rPr>
          <w:rFonts w:ascii="Trebuchet MS" w:hAnsi="Trebuchet MS" w:cs="Arial"/>
          <w:noProof/>
        </w:rPr>
        <w:t xml:space="preserve"> de eligibilitate.</w:t>
      </w:r>
    </w:p>
    <w:p w:rsidR="006F581F" w:rsidRPr="006F581F" w:rsidRDefault="00385E81" w:rsidP="00DF03F6">
      <w:pPr>
        <w:jc w:val="both"/>
        <w:rPr>
          <w:rFonts w:ascii="Trebuchet MS" w:hAnsi="Trebuchet MS" w:cs="Arial"/>
          <w:noProof/>
        </w:rPr>
      </w:pPr>
      <w:r w:rsidRPr="00094682">
        <w:rPr>
          <w:rFonts w:ascii="Trebuchet MS" w:hAnsi="Trebuchet MS" w:cs="Arial"/>
          <w:noProof/>
        </w:rPr>
        <w:t xml:space="preserve">Dosarele depuse vor fi analizate de Comisia de selecție, </w:t>
      </w:r>
      <w:r w:rsidR="001849D1" w:rsidRPr="00094682">
        <w:rPr>
          <w:rFonts w:ascii="Trebuchet MS" w:hAnsi="Trebuchet MS" w:cs="Arial"/>
          <w:noProof/>
        </w:rPr>
        <w:t xml:space="preserve">în conformitate cu art. </w:t>
      </w:r>
      <w:r w:rsidR="00EC75C4" w:rsidRPr="00094682">
        <w:rPr>
          <w:rFonts w:ascii="Trebuchet MS" w:hAnsi="Trebuchet MS" w:cs="Arial"/>
          <w:noProof/>
        </w:rPr>
        <w:t>5</w:t>
      </w:r>
      <w:r w:rsidR="001F0117" w:rsidRPr="00094682">
        <w:rPr>
          <w:rFonts w:ascii="Trebuchet MS" w:hAnsi="Trebuchet MS" w:cs="Arial"/>
          <w:noProof/>
        </w:rPr>
        <w:t>, alin. (</w:t>
      </w:r>
      <w:r w:rsidR="009970AC" w:rsidRPr="00094682">
        <w:rPr>
          <w:rFonts w:ascii="Trebuchet MS" w:hAnsi="Trebuchet MS" w:cs="Arial"/>
          <w:noProof/>
        </w:rPr>
        <w:t>1</w:t>
      </w:r>
      <w:r w:rsidR="00EC75C4" w:rsidRPr="00094682">
        <w:rPr>
          <w:rFonts w:ascii="Trebuchet MS" w:hAnsi="Trebuchet MS" w:cs="Arial"/>
          <w:noProof/>
        </w:rPr>
        <w:t>)</w:t>
      </w:r>
      <w:r w:rsidR="001849D1" w:rsidRPr="00094682">
        <w:rPr>
          <w:rFonts w:ascii="Trebuchet MS" w:hAnsi="Trebuchet MS" w:cs="Arial"/>
          <w:noProof/>
        </w:rPr>
        <w:t xml:space="preserve"> din P</w:t>
      </w:r>
      <w:r w:rsidR="009964A8" w:rsidRPr="00094682">
        <w:rPr>
          <w:rFonts w:ascii="Trebuchet MS" w:hAnsi="Trebuchet MS" w:cs="Arial"/>
          <w:noProof/>
        </w:rPr>
        <w:t xml:space="preserve">rocedură, iar </w:t>
      </w:r>
      <w:r w:rsidR="003815CE" w:rsidRPr="009E5476">
        <w:rPr>
          <w:rFonts w:ascii="Trebuchet MS" w:hAnsi="Trebuchet MS" w:cs="Arial"/>
          <w:noProof/>
        </w:rPr>
        <w:t>rezultatele verific</w:t>
      </w:r>
      <w:r w:rsidR="003815CE">
        <w:rPr>
          <w:rFonts w:ascii="Trebuchet MS" w:hAnsi="Trebuchet MS" w:cs="Arial"/>
          <w:noProof/>
        </w:rPr>
        <w:t>ării și informațiile privind data, ora și locul organizării sesiunii de audier</w:t>
      </w:r>
      <w:r w:rsidR="003815CE" w:rsidRPr="009E5476">
        <w:rPr>
          <w:rFonts w:ascii="Trebuchet MS" w:hAnsi="Trebuchet MS" w:cs="Arial"/>
          <w:noProof/>
        </w:rPr>
        <w:t>e</w:t>
      </w:r>
      <w:r w:rsidR="00563959" w:rsidRPr="00094682">
        <w:rPr>
          <w:rFonts w:ascii="Trebuchet MS" w:hAnsi="Trebuchet MS" w:cs="Arial"/>
          <w:noProof/>
        </w:rPr>
        <w:t xml:space="preserve"> v</w:t>
      </w:r>
      <w:r w:rsidR="003815CE">
        <w:rPr>
          <w:rFonts w:ascii="Trebuchet MS" w:hAnsi="Trebuchet MS" w:cs="Arial"/>
          <w:noProof/>
        </w:rPr>
        <w:t>or</w:t>
      </w:r>
      <w:r w:rsidR="00563959" w:rsidRPr="00094682">
        <w:rPr>
          <w:rFonts w:ascii="Trebuchet MS" w:hAnsi="Trebuchet MS" w:cs="Arial"/>
          <w:noProof/>
        </w:rPr>
        <w:t xml:space="preserve"> fi publicat</w:t>
      </w:r>
      <w:r w:rsidR="003815CE">
        <w:rPr>
          <w:rFonts w:ascii="Trebuchet MS" w:hAnsi="Trebuchet MS" w:cs="Arial"/>
          <w:noProof/>
        </w:rPr>
        <w:t>e</w:t>
      </w:r>
      <w:r w:rsidR="00563959" w:rsidRPr="00094682">
        <w:rPr>
          <w:rFonts w:ascii="Trebuchet MS" w:hAnsi="Trebuchet MS" w:cs="Arial"/>
          <w:noProof/>
        </w:rPr>
        <w:t xml:space="preserve"> </w:t>
      </w:r>
      <w:r w:rsidR="006F581F" w:rsidRPr="006F581F">
        <w:rPr>
          <w:rFonts w:ascii="Trebuchet MS" w:hAnsi="Trebuchet MS" w:cs="Arial"/>
          <w:noProof/>
        </w:rPr>
        <w:t>pe site-urile Ministerului Justiţiei, Ministerului Afacerilor Externe, Consiliului Superior al Magistraturii, Înaltei Curţi de Casaţie şi Justiţie</w:t>
      </w:r>
      <w:r w:rsidR="00110FCB">
        <w:rPr>
          <w:rFonts w:ascii="Trebuchet MS" w:hAnsi="Trebuchet MS" w:cs="Arial"/>
          <w:noProof/>
        </w:rPr>
        <w:t xml:space="preserve"> și</w:t>
      </w:r>
      <w:r w:rsidR="006F581F" w:rsidRPr="006F581F">
        <w:rPr>
          <w:rFonts w:ascii="Trebuchet MS" w:hAnsi="Trebuchet MS" w:cs="Arial"/>
          <w:noProof/>
        </w:rPr>
        <w:t xml:space="preserve"> Uniunii Naționale a Barourilor din România</w:t>
      </w:r>
      <w:r w:rsidR="006F581F">
        <w:rPr>
          <w:rFonts w:ascii="Trebuchet MS" w:hAnsi="Trebuchet MS" w:cs="Arial"/>
          <w:noProof/>
        </w:rPr>
        <w:t>.</w:t>
      </w:r>
    </w:p>
    <w:p w:rsidR="00D523A0" w:rsidRPr="00094682" w:rsidRDefault="00563959" w:rsidP="00DF03F6">
      <w:pPr>
        <w:jc w:val="both"/>
        <w:rPr>
          <w:rFonts w:ascii="Trebuchet MS" w:hAnsi="Trebuchet MS" w:cs="Arial"/>
          <w:noProof/>
        </w:rPr>
      </w:pPr>
      <w:r w:rsidRPr="00094682">
        <w:rPr>
          <w:rFonts w:ascii="Trebuchet MS" w:hAnsi="Trebuchet MS" w:cs="Arial"/>
          <w:noProof/>
        </w:rPr>
        <w:t>Candidații ale căror dosare au fost selectate vor fi notificați individual, în vederea</w:t>
      </w:r>
      <w:r w:rsidR="00D523A0" w:rsidRPr="00094682">
        <w:rPr>
          <w:rFonts w:ascii="Trebuchet MS" w:hAnsi="Trebuchet MS" w:cs="Arial"/>
          <w:noProof/>
        </w:rPr>
        <w:t xml:space="preserve"> </w:t>
      </w:r>
      <w:r w:rsidR="00853A2B" w:rsidRPr="00094682">
        <w:rPr>
          <w:rFonts w:ascii="Trebuchet MS" w:hAnsi="Trebuchet MS" w:cs="Arial"/>
          <w:noProof/>
        </w:rPr>
        <w:t>susține</w:t>
      </w:r>
      <w:r w:rsidRPr="00094682">
        <w:rPr>
          <w:rFonts w:ascii="Trebuchet MS" w:hAnsi="Trebuchet MS" w:cs="Arial"/>
          <w:noProof/>
        </w:rPr>
        <w:t>rii</w:t>
      </w:r>
      <w:r w:rsidR="00D523A0" w:rsidRPr="00094682">
        <w:rPr>
          <w:rFonts w:ascii="Trebuchet MS" w:hAnsi="Trebuchet MS" w:cs="Arial"/>
          <w:noProof/>
        </w:rPr>
        <w:t xml:space="preserve"> un</w:t>
      </w:r>
      <w:r w:rsidRPr="00094682">
        <w:rPr>
          <w:rFonts w:ascii="Trebuchet MS" w:hAnsi="Trebuchet MS" w:cs="Arial"/>
          <w:noProof/>
        </w:rPr>
        <w:t>ui</w:t>
      </w:r>
      <w:r w:rsidR="00D523A0" w:rsidRPr="00094682">
        <w:rPr>
          <w:rFonts w:ascii="Trebuchet MS" w:hAnsi="Trebuchet MS" w:cs="Arial"/>
          <w:noProof/>
        </w:rPr>
        <w:t xml:space="preserve"> interviu în </w:t>
      </w:r>
      <w:r w:rsidR="00853A2B" w:rsidRPr="00094682">
        <w:rPr>
          <w:rFonts w:ascii="Trebuchet MS" w:hAnsi="Trebuchet MS" w:cs="Arial"/>
          <w:noProof/>
        </w:rPr>
        <w:t>fața</w:t>
      </w:r>
      <w:r w:rsidR="00D523A0" w:rsidRPr="00094682">
        <w:rPr>
          <w:rFonts w:ascii="Trebuchet MS" w:hAnsi="Trebuchet MS" w:cs="Arial"/>
          <w:noProof/>
        </w:rPr>
        <w:t xml:space="preserve"> Comisiei de selecție</w:t>
      </w:r>
      <w:r w:rsidR="00CD5D04" w:rsidRPr="00094682">
        <w:rPr>
          <w:rFonts w:ascii="Trebuchet MS" w:hAnsi="Trebuchet MS" w:cs="Arial"/>
          <w:noProof/>
        </w:rPr>
        <w:t>, p</w:t>
      </w:r>
      <w:r w:rsidR="00853A2B" w:rsidRPr="00094682">
        <w:rPr>
          <w:rFonts w:ascii="Trebuchet MS" w:hAnsi="Trebuchet MS" w:cs="Arial"/>
          <w:noProof/>
        </w:rPr>
        <w:t>rezidat</w:t>
      </w:r>
      <w:r w:rsidR="009B69D9">
        <w:rPr>
          <w:rFonts w:ascii="Trebuchet MS" w:hAnsi="Trebuchet MS" w:cs="Arial"/>
          <w:noProof/>
        </w:rPr>
        <w:t>e</w:t>
      </w:r>
      <w:r w:rsidR="00853A2B" w:rsidRPr="00094682">
        <w:rPr>
          <w:rFonts w:ascii="Trebuchet MS" w:hAnsi="Trebuchet MS" w:cs="Arial"/>
          <w:noProof/>
        </w:rPr>
        <w:t xml:space="preserve"> de ministrul </w:t>
      </w:r>
      <w:r w:rsidR="00EC75C4" w:rsidRPr="00094682">
        <w:rPr>
          <w:rFonts w:ascii="Trebuchet MS" w:hAnsi="Trebuchet MS" w:cs="Arial"/>
          <w:noProof/>
        </w:rPr>
        <w:t>justiției</w:t>
      </w:r>
      <w:r w:rsidR="00D523A0" w:rsidRPr="00094682">
        <w:rPr>
          <w:rFonts w:ascii="Trebuchet MS" w:hAnsi="Trebuchet MS" w:cs="Arial"/>
          <w:noProof/>
        </w:rPr>
        <w:t>. Interviul va fi organizat în perioada</w:t>
      </w:r>
      <w:r w:rsidR="00931618" w:rsidRPr="00094682">
        <w:rPr>
          <w:rFonts w:ascii="Trebuchet MS" w:hAnsi="Trebuchet MS" w:cs="Arial"/>
          <w:noProof/>
        </w:rPr>
        <w:t xml:space="preserve"> </w:t>
      </w:r>
      <w:r w:rsidR="006F581F">
        <w:rPr>
          <w:rFonts w:ascii="Trebuchet MS" w:hAnsi="Trebuchet MS" w:cs="Arial"/>
          <w:noProof/>
        </w:rPr>
        <w:t>7-10 iunie 2021</w:t>
      </w:r>
      <w:r w:rsidR="00D523A0" w:rsidRPr="00094682">
        <w:rPr>
          <w:rFonts w:ascii="Trebuchet MS" w:hAnsi="Trebuchet MS" w:cs="Arial"/>
          <w:noProof/>
        </w:rPr>
        <w:t xml:space="preserve">, la sediul Ministerului </w:t>
      </w:r>
      <w:r w:rsidR="005F1E29" w:rsidRPr="00094682">
        <w:rPr>
          <w:rFonts w:ascii="Trebuchet MS" w:hAnsi="Trebuchet MS" w:cs="Arial"/>
          <w:noProof/>
        </w:rPr>
        <w:t>Justiț</w:t>
      </w:r>
      <w:r w:rsidR="00EC75C4" w:rsidRPr="00094682">
        <w:rPr>
          <w:rFonts w:ascii="Trebuchet MS" w:hAnsi="Trebuchet MS" w:cs="Arial"/>
          <w:noProof/>
        </w:rPr>
        <w:t>iei</w:t>
      </w:r>
      <w:r w:rsidR="00931618" w:rsidRPr="00094682">
        <w:rPr>
          <w:rFonts w:ascii="Trebuchet MS" w:hAnsi="Trebuchet MS" w:cs="Arial"/>
          <w:noProof/>
        </w:rPr>
        <w:t xml:space="preserve"> sau prin mijloace de comunicare la distanță</w:t>
      </w:r>
      <w:r w:rsidR="002C2054">
        <w:rPr>
          <w:rFonts w:ascii="Trebuchet MS" w:hAnsi="Trebuchet MS" w:cs="Arial"/>
          <w:noProof/>
        </w:rPr>
        <w:t>.</w:t>
      </w:r>
    </w:p>
    <w:p w:rsidR="00A33FDF" w:rsidRDefault="00D523A0" w:rsidP="00DF03F6">
      <w:pPr>
        <w:jc w:val="both"/>
        <w:rPr>
          <w:rFonts w:ascii="Trebuchet MS" w:hAnsi="Trebuchet MS" w:cs="Arial"/>
          <w:noProof/>
        </w:rPr>
      </w:pPr>
      <w:r w:rsidRPr="00094682">
        <w:rPr>
          <w:rFonts w:ascii="Trebuchet MS" w:hAnsi="Trebuchet MS" w:cs="Arial"/>
          <w:noProof/>
        </w:rPr>
        <w:t xml:space="preserve">Interviul va avea loc în limba română, însă vor fi adresate </w:t>
      </w:r>
      <w:r w:rsidR="00CD5D04" w:rsidRPr="00094682">
        <w:rPr>
          <w:rFonts w:ascii="Trebuchet MS" w:hAnsi="Trebuchet MS" w:cs="Arial"/>
          <w:noProof/>
        </w:rPr>
        <w:t>ș</w:t>
      </w:r>
      <w:r w:rsidR="000033D7" w:rsidRPr="00094682">
        <w:rPr>
          <w:rFonts w:ascii="Trebuchet MS" w:hAnsi="Trebuchet MS" w:cs="Arial"/>
          <w:noProof/>
        </w:rPr>
        <w:t>i întrebări în limba</w:t>
      </w:r>
      <w:r w:rsidR="00BF3AF7" w:rsidRPr="00094682">
        <w:rPr>
          <w:rFonts w:ascii="Trebuchet MS" w:hAnsi="Trebuchet MS" w:cs="Arial"/>
          <w:noProof/>
        </w:rPr>
        <w:t xml:space="preserve"> </w:t>
      </w:r>
      <w:r w:rsidR="00CD5D04" w:rsidRPr="00094682">
        <w:rPr>
          <w:rFonts w:ascii="Trebuchet MS" w:hAnsi="Trebuchet MS" w:cs="Arial"/>
          <w:noProof/>
        </w:rPr>
        <w:t>franceză</w:t>
      </w:r>
      <w:r w:rsidR="00267695" w:rsidRPr="00094682">
        <w:rPr>
          <w:rFonts w:ascii="Trebuchet MS" w:hAnsi="Trebuchet MS" w:cs="Arial"/>
          <w:noProof/>
        </w:rPr>
        <w:t>/engleză</w:t>
      </w:r>
      <w:r w:rsidR="000033D7" w:rsidRPr="00094682">
        <w:rPr>
          <w:rFonts w:ascii="Trebuchet MS" w:hAnsi="Trebuchet MS" w:cs="Arial"/>
          <w:noProof/>
        </w:rPr>
        <w:t xml:space="preserve">. </w:t>
      </w:r>
      <w:r w:rsidR="00A33FDF">
        <w:rPr>
          <w:rFonts w:ascii="Trebuchet MS" w:hAnsi="Trebuchet MS" w:cs="Arial"/>
          <w:noProof/>
        </w:rPr>
        <w:t xml:space="preserve">Candidații pot răspunde la întrebările respective în </w:t>
      </w:r>
      <w:r w:rsidR="00B95DAA">
        <w:rPr>
          <w:rFonts w:ascii="Trebuchet MS" w:hAnsi="Trebuchet MS" w:cs="Arial"/>
          <w:noProof/>
        </w:rPr>
        <w:t>limba franceză/</w:t>
      </w:r>
      <w:r w:rsidR="00A33FDF">
        <w:rPr>
          <w:rFonts w:ascii="Trebuchet MS" w:hAnsi="Trebuchet MS" w:cs="Arial"/>
          <w:noProof/>
        </w:rPr>
        <w:t>engleză.</w:t>
      </w:r>
    </w:p>
    <w:p w:rsidR="000033D7" w:rsidRPr="00094682" w:rsidRDefault="00792FF0" w:rsidP="00DF03F6">
      <w:pPr>
        <w:jc w:val="both"/>
        <w:rPr>
          <w:rFonts w:ascii="Trebuchet MS" w:hAnsi="Trebuchet MS" w:cs="Arial"/>
          <w:noProof/>
        </w:rPr>
      </w:pPr>
      <w:r w:rsidRPr="00094682">
        <w:rPr>
          <w:rFonts w:ascii="Trebuchet MS" w:hAnsi="Trebuchet MS" w:cs="Arial"/>
          <w:noProof/>
        </w:rPr>
        <w:t>Cu</w:t>
      </w:r>
      <w:r w:rsidR="00B77F3C" w:rsidRPr="00094682">
        <w:rPr>
          <w:rFonts w:ascii="Trebuchet MS" w:hAnsi="Trebuchet MS" w:cs="Arial"/>
          <w:noProof/>
        </w:rPr>
        <w:t>noașterea oricăror</w:t>
      </w:r>
      <w:r w:rsidR="000033D7" w:rsidRPr="00094682">
        <w:rPr>
          <w:rFonts w:ascii="Trebuchet MS" w:hAnsi="Trebuchet MS" w:cs="Arial"/>
          <w:noProof/>
        </w:rPr>
        <w:t xml:space="preserve"> alte limbi oficiale ale UE poate constitui</w:t>
      </w:r>
      <w:r w:rsidRPr="00094682">
        <w:rPr>
          <w:rFonts w:ascii="Trebuchet MS" w:hAnsi="Trebuchet MS" w:cs="Arial"/>
          <w:noProof/>
        </w:rPr>
        <w:t xml:space="preserve"> un avantaj. </w:t>
      </w:r>
    </w:p>
    <w:p w:rsidR="00D523A0" w:rsidRPr="00094682" w:rsidRDefault="00D523A0" w:rsidP="00EE04C8">
      <w:pPr>
        <w:jc w:val="both"/>
        <w:rPr>
          <w:rFonts w:ascii="Trebuchet MS" w:hAnsi="Trebuchet MS" w:cs="Arial"/>
          <w:b/>
          <w:noProof/>
        </w:rPr>
      </w:pPr>
      <w:r w:rsidRPr="00094682">
        <w:rPr>
          <w:rFonts w:ascii="Trebuchet MS" w:hAnsi="Trebuchet MS" w:cs="Arial"/>
          <w:noProof/>
        </w:rPr>
        <w:t xml:space="preserve">Evaluarea </w:t>
      </w:r>
      <w:r w:rsidR="00261AC8" w:rsidRPr="00094682">
        <w:rPr>
          <w:rFonts w:ascii="Trebuchet MS" w:hAnsi="Trebuchet MS" w:cs="Arial"/>
          <w:noProof/>
        </w:rPr>
        <w:t>candidaților</w:t>
      </w:r>
      <w:r w:rsidRPr="00094682">
        <w:rPr>
          <w:rFonts w:ascii="Trebuchet MS" w:hAnsi="Trebuchet MS" w:cs="Arial"/>
          <w:noProof/>
        </w:rPr>
        <w:t xml:space="preserve"> se realizează, potrivit art. 5</w:t>
      </w:r>
      <w:r w:rsidR="00931618" w:rsidRPr="00094682">
        <w:rPr>
          <w:rFonts w:ascii="Trebuchet MS" w:hAnsi="Trebuchet MS" w:cs="Arial"/>
          <w:noProof/>
        </w:rPr>
        <w:t xml:space="preserve">, </w:t>
      </w:r>
      <w:r w:rsidRPr="00094682">
        <w:rPr>
          <w:rFonts w:ascii="Trebuchet MS" w:hAnsi="Trebuchet MS" w:cs="Arial"/>
          <w:noProof/>
        </w:rPr>
        <w:t>alin. (</w:t>
      </w:r>
      <w:r w:rsidR="00931618" w:rsidRPr="00094682">
        <w:rPr>
          <w:rFonts w:ascii="Trebuchet MS" w:hAnsi="Trebuchet MS" w:cs="Arial"/>
          <w:noProof/>
        </w:rPr>
        <w:t>4</w:t>
      </w:r>
      <w:r w:rsidRPr="00094682">
        <w:rPr>
          <w:rFonts w:ascii="Trebuchet MS" w:hAnsi="Trebuchet MS" w:cs="Arial"/>
          <w:noProof/>
        </w:rPr>
        <w:t>) din Procedură, în funcţie de următoarele c</w:t>
      </w:r>
      <w:r w:rsidRPr="00094682">
        <w:rPr>
          <w:rFonts w:ascii="Trebuchet MS" w:hAnsi="Trebuchet MS" w:cs="Arial"/>
          <w:bCs/>
          <w:noProof/>
        </w:rPr>
        <w:t>riterii</w:t>
      </w:r>
      <w:r w:rsidRPr="00094682">
        <w:rPr>
          <w:rStyle w:val="FootnoteReference"/>
          <w:rFonts w:ascii="Trebuchet MS" w:hAnsi="Trebuchet MS" w:cs="Arial"/>
          <w:bCs/>
          <w:noProof/>
        </w:rPr>
        <w:footnoteReference w:id="1"/>
      </w:r>
      <w:r w:rsidRPr="00094682">
        <w:rPr>
          <w:rFonts w:ascii="Trebuchet MS" w:hAnsi="Trebuchet MS" w:cs="Arial"/>
          <w:noProof/>
        </w:rPr>
        <w:t>:</w:t>
      </w:r>
    </w:p>
    <w:p w:rsidR="007A2E7B"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t>a)</w:t>
      </w:r>
      <w:r w:rsidRPr="00094682">
        <w:rPr>
          <w:rFonts w:ascii="Trebuchet MS" w:eastAsia="Times New Roman" w:hAnsi="Trebuchet MS" w:cs="Arial"/>
          <w:bCs/>
          <w:noProof/>
          <w:lang w:eastAsia="zh-CN"/>
        </w:rPr>
        <w:tab/>
        <w:t xml:space="preserve">calificarea juridică a candidatului şi cunoaşterea dreptului şi instituţiilor UE; </w:t>
      </w:r>
    </w:p>
    <w:p w:rsidR="007A2E7B"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t>b)</w:t>
      </w:r>
      <w:r w:rsidRPr="00094682">
        <w:rPr>
          <w:rFonts w:ascii="Trebuchet MS" w:eastAsia="Times New Roman" w:hAnsi="Trebuchet MS" w:cs="Arial"/>
          <w:bCs/>
          <w:noProof/>
          <w:lang w:eastAsia="zh-CN"/>
        </w:rPr>
        <w:tab/>
        <w:t>experienţa profesională</w:t>
      </w:r>
      <w:r w:rsidR="00442D19">
        <w:rPr>
          <w:rFonts w:ascii="Trebuchet MS" w:eastAsia="Times New Roman" w:hAnsi="Trebuchet MS" w:cs="Arial"/>
          <w:bCs/>
          <w:noProof/>
          <w:lang w:eastAsia="zh-CN"/>
        </w:rPr>
        <w:t xml:space="preserve">, </w:t>
      </w:r>
      <w:r w:rsidR="00442D19" w:rsidRPr="00AA3E5D">
        <w:rPr>
          <w:rFonts w:ascii="Trebuchet MS" w:eastAsia="Times New Roman" w:hAnsi="Trebuchet MS" w:cs="Arial"/>
          <w:bCs/>
          <w:noProof/>
          <w:lang w:eastAsia="zh-CN"/>
        </w:rPr>
        <w:t xml:space="preserve">inclusiv </w:t>
      </w:r>
      <w:r w:rsidR="006C7E4B" w:rsidRPr="00AA3E5D">
        <w:rPr>
          <w:rFonts w:ascii="Trebuchet MS" w:eastAsia="Times New Roman" w:hAnsi="Trebuchet MS" w:cs="Arial"/>
          <w:bCs/>
          <w:noProof/>
          <w:lang w:eastAsia="zh-CN"/>
        </w:rPr>
        <w:t>notorietate</w:t>
      </w:r>
      <w:r w:rsidR="00987724" w:rsidRPr="00AA3E5D">
        <w:rPr>
          <w:rFonts w:ascii="Trebuchet MS" w:eastAsia="Times New Roman" w:hAnsi="Trebuchet MS" w:cs="Arial"/>
          <w:bCs/>
          <w:noProof/>
          <w:lang w:eastAsia="zh-CN"/>
        </w:rPr>
        <w:t>a</w:t>
      </w:r>
      <w:r w:rsidR="006C7E4B" w:rsidRPr="00AA3E5D">
        <w:rPr>
          <w:rFonts w:ascii="Trebuchet MS" w:eastAsia="Times New Roman" w:hAnsi="Trebuchet MS" w:cs="Arial"/>
          <w:bCs/>
          <w:noProof/>
          <w:lang w:eastAsia="zh-CN"/>
        </w:rPr>
        <w:t xml:space="preserve"> ştiinţifică</w:t>
      </w:r>
      <w:r w:rsidR="00C82DC3" w:rsidRPr="00AA3E5D">
        <w:rPr>
          <w:rFonts w:ascii="Trebuchet MS" w:eastAsia="Times New Roman" w:hAnsi="Trebuchet MS" w:cs="Arial"/>
          <w:bCs/>
          <w:noProof/>
          <w:lang w:eastAsia="zh-CN"/>
        </w:rPr>
        <w:t>, dacă este cazul</w:t>
      </w:r>
      <w:r w:rsidRPr="00AA3E5D">
        <w:rPr>
          <w:rFonts w:ascii="Trebuchet MS" w:eastAsia="Times New Roman" w:hAnsi="Trebuchet MS" w:cs="Arial"/>
          <w:bCs/>
          <w:noProof/>
          <w:lang w:eastAsia="zh-CN"/>
        </w:rPr>
        <w:t>;</w:t>
      </w:r>
    </w:p>
    <w:p w:rsidR="007A2E7B"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t>c)</w:t>
      </w:r>
      <w:r w:rsidRPr="00094682">
        <w:rPr>
          <w:rFonts w:ascii="Trebuchet MS" w:eastAsia="Times New Roman" w:hAnsi="Trebuchet MS" w:cs="Arial"/>
          <w:bCs/>
          <w:noProof/>
          <w:lang w:eastAsia="zh-CN"/>
        </w:rPr>
        <w:tab/>
        <w:t>capacitatea de a exercita funcţii judiciare;</w:t>
      </w:r>
    </w:p>
    <w:p w:rsidR="007A2E7B"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t>d)</w:t>
      </w:r>
      <w:r w:rsidRPr="00094682">
        <w:rPr>
          <w:rFonts w:ascii="Trebuchet MS" w:eastAsia="Times New Roman" w:hAnsi="Trebuchet MS" w:cs="Arial"/>
          <w:bCs/>
          <w:noProof/>
          <w:lang w:eastAsia="zh-CN"/>
        </w:rPr>
        <w:tab/>
        <w:t>competenţele lingvistice;</w:t>
      </w:r>
    </w:p>
    <w:p w:rsidR="007A2E7B"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t>e)</w:t>
      </w:r>
      <w:r w:rsidRPr="00094682">
        <w:rPr>
          <w:rFonts w:ascii="Trebuchet MS" w:eastAsia="Times New Roman" w:hAnsi="Trebuchet MS" w:cs="Arial"/>
          <w:bCs/>
          <w:noProof/>
          <w:lang w:eastAsia="zh-CN"/>
        </w:rPr>
        <w:tab/>
        <w:t>capacitatea de a lucra într-un mediu multicultural, care reflectă diferite sisteme juridice;</w:t>
      </w:r>
    </w:p>
    <w:p w:rsidR="00D523A0"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t>f)</w:t>
      </w:r>
      <w:r w:rsidRPr="00094682">
        <w:rPr>
          <w:rFonts w:ascii="Trebuchet MS" w:eastAsia="Times New Roman" w:hAnsi="Trebuchet MS" w:cs="Arial"/>
          <w:bCs/>
          <w:noProof/>
          <w:lang w:eastAsia="zh-CN"/>
        </w:rPr>
        <w:tab/>
        <w:t>lipsa oricărei îndoieli cu privire la independenţa, imparţialitatea, probitatea și integritatea candidatului.</w:t>
      </w:r>
    </w:p>
    <w:p w:rsidR="006F581F" w:rsidRPr="006F581F" w:rsidRDefault="00D523A0" w:rsidP="006F581F">
      <w:pPr>
        <w:tabs>
          <w:tab w:val="left" w:pos="426"/>
        </w:tabs>
        <w:suppressAutoHyphens/>
        <w:spacing w:after="120" w:line="240" w:lineRule="auto"/>
        <w:jc w:val="both"/>
        <w:rPr>
          <w:rFonts w:ascii="Trebuchet MS" w:hAnsi="Trebuchet MS" w:cs="Arial"/>
          <w:noProof/>
        </w:rPr>
      </w:pPr>
      <w:r w:rsidRPr="00094682">
        <w:rPr>
          <w:rFonts w:ascii="Trebuchet MS" w:hAnsi="Trebuchet MS" w:cs="Arial"/>
          <w:noProof/>
        </w:rPr>
        <w:t xml:space="preserve">La finalizarea audierilor, </w:t>
      </w:r>
      <w:r w:rsidR="00B9008E" w:rsidRPr="00094682">
        <w:rPr>
          <w:rFonts w:ascii="Trebuchet MS" w:hAnsi="Trebuchet MS" w:cs="Arial"/>
          <w:noProof/>
        </w:rPr>
        <w:t xml:space="preserve">conform art. 6 din Procedură, </w:t>
      </w:r>
      <w:r w:rsidRPr="00094682">
        <w:rPr>
          <w:rFonts w:ascii="Trebuchet MS" w:hAnsi="Trebuchet MS" w:cs="Arial"/>
          <w:noProof/>
        </w:rPr>
        <w:t xml:space="preserve">Comisia </w:t>
      </w:r>
      <w:r w:rsidR="00AA5EDB" w:rsidRPr="00094682">
        <w:rPr>
          <w:rFonts w:ascii="Trebuchet MS" w:hAnsi="Trebuchet MS" w:cs="Arial"/>
          <w:noProof/>
        </w:rPr>
        <w:t xml:space="preserve">selectează candidatul României pentru ocuparea funcţiei de judecător al </w:t>
      </w:r>
      <w:r w:rsidR="006F581F" w:rsidRPr="006F581F">
        <w:rPr>
          <w:rFonts w:ascii="Trebuchet MS" w:hAnsi="Trebuchet MS" w:cs="Arial"/>
          <w:noProof/>
        </w:rPr>
        <w:t>Tribunalului Uniunii Europene, precum şi două propuneri de rezervă, cu votul majorităţii simple a membrilor Comisiei.</w:t>
      </w:r>
      <w:r w:rsidR="006F581F">
        <w:rPr>
          <w:rFonts w:ascii="Trebuchet MS" w:hAnsi="Trebuchet MS" w:cs="Arial"/>
          <w:noProof/>
        </w:rPr>
        <w:t xml:space="preserve"> </w:t>
      </w:r>
      <w:r w:rsidR="006F581F" w:rsidRPr="006F581F">
        <w:rPr>
          <w:rFonts w:ascii="Trebuchet MS" w:hAnsi="Trebuchet MS" w:cs="Arial"/>
          <w:noProof/>
        </w:rPr>
        <w:t>Rezultatele procedurii de selecţie sunt publicate pe site-urile Ministerului Justiţiei, Ministerului Afacerilor Externe, Consiliului Superior al Magistraturii, Înaltei Curţi de Casaţie şi Justiţie şi Uniunii Naţionale a Barourilor din România.</w:t>
      </w:r>
    </w:p>
    <w:p w:rsidR="00D523A0" w:rsidRPr="00094682" w:rsidRDefault="00D523A0" w:rsidP="006F581F">
      <w:pPr>
        <w:tabs>
          <w:tab w:val="left" w:pos="426"/>
        </w:tabs>
        <w:suppressAutoHyphens/>
        <w:spacing w:after="120" w:line="240" w:lineRule="auto"/>
        <w:jc w:val="both"/>
        <w:rPr>
          <w:rFonts w:ascii="Trebuchet MS" w:hAnsi="Trebuchet MS" w:cs="Arial"/>
          <w:noProof/>
        </w:rPr>
      </w:pPr>
    </w:p>
    <w:p w:rsidR="00D523A0" w:rsidRPr="00094682" w:rsidRDefault="000320D4" w:rsidP="00DF03F6">
      <w:pPr>
        <w:jc w:val="both"/>
        <w:rPr>
          <w:rFonts w:ascii="Trebuchet MS" w:hAnsi="Trebuchet MS" w:cs="Arial"/>
          <w:noProof/>
        </w:rPr>
      </w:pPr>
      <w:r w:rsidRPr="00094682">
        <w:rPr>
          <w:rFonts w:ascii="Trebuchet MS" w:hAnsi="Trebuchet MS" w:cs="Arial"/>
          <w:noProof/>
        </w:rPr>
        <w:t>Propunerile finale, însoțite de dosarele de candidatură, sunt comunicate Guvernului, spre aprobare.</w:t>
      </w:r>
    </w:p>
    <w:p w:rsidR="000320D4" w:rsidRPr="00094682" w:rsidRDefault="000320D4" w:rsidP="00DF03F6">
      <w:pPr>
        <w:jc w:val="both"/>
        <w:rPr>
          <w:rFonts w:ascii="Trebuchet MS" w:hAnsi="Trebuchet MS" w:cs="Arial"/>
        </w:rPr>
      </w:pPr>
      <w:r w:rsidRPr="00094682">
        <w:rPr>
          <w:rFonts w:ascii="Trebuchet MS" w:hAnsi="Trebuchet MS" w:cs="Arial"/>
        </w:rPr>
        <w:t xml:space="preserve">Guvernul va transmite Consiliului UE numele candidatului României pentru funcția de judecător al </w:t>
      </w:r>
      <w:r w:rsidR="006F581F">
        <w:rPr>
          <w:rFonts w:ascii="Trebuchet MS" w:hAnsi="Trebuchet MS" w:cs="Arial"/>
        </w:rPr>
        <w:t>Tribu</w:t>
      </w:r>
      <w:r w:rsidR="00E915C5">
        <w:rPr>
          <w:rFonts w:ascii="Trebuchet MS" w:hAnsi="Trebuchet MS" w:cs="Arial"/>
        </w:rPr>
        <w:t>n</w:t>
      </w:r>
      <w:r w:rsidR="006F581F">
        <w:rPr>
          <w:rFonts w:ascii="Trebuchet MS" w:hAnsi="Trebuchet MS" w:cs="Arial"/>
        </w:rPr>
        <w:t>alul</w:t>
      </w:r>
      <w:r w:rsidR="00E915C5">
        <w:rPr>
          <w:rFonts w:ascii="Trebuchet MS" w:hAnsi="Trebuchet MS" w:cs="Arial"/>
        </w:rPr>
        <w:t>ui</w:t>
      </w:r>
      <w:r w:rsidRPr="00094682">
        <w:rPr>
          <w:rFonts w:ascii="Trebuchet MS" w:hAnsi="Trebuchet MS" w:cs="Arial"/>
        </w:rPr>
        <w:t xml:space="preserve"> Uniunii Europene. Judecătorul român va fi numit de comun acord de către guvernele statelor membre</w:t>
      </w:r>
      <w:r w:rsidR="002C2054">
        <w:rPr>
          <w:rFonts w:ascii="Trebuchet MS" w:hAnsi="Trebuchet MS" w:cs="Arial"/>
        </w:rPr>
        <w:t xml:space="preserve"> UE</w:t>
      </w:r>
      <w:r w:rsidRPr="00094682">
        <w:rPr>
          <w:rFonts w:ascii="Trebuchet MS" w:hAnsi="Trebuchet MS" w:cs="Arial"/>
        </w:rPr>
        <w:t xml:space="preserve">, după consultarea </w:t>
      </w:r>
      <w:r w:rsidR="002C2054">
        <w:rPr>
          <w:rFonts w:ascii="Trebuchet MS" w:hAnsi="Trebuchet MS" w:cs="Arial"/>
        </w:rPr>
        <w:t>C</w:t>
      </w:r>
      <w:r w:rsidRPr="00094682">
        <w:rPr>
          <w:rFonts w:ascii="Trebuchet MS" w:hAnsi="Trebuchet MS" w:cs="Arial"/>
        </w:rPr>
        <w:t xml:space="preserve">omitetului prevăzut la </w:t>
      </w:r>
      <w:r w:rsidR="00AD635E" w:rsidRPr="00094682">
        <w:rPr>
          <w:rFonts w:ascii="Trebuchet MS" w:hAnsi="Trebuchet MS" w:cs="Arial"/>
        </w:rPr>
        <w:t>art</w:t>
      </w:r>
      <w:r w:rsidR="00AD635E">
        <w:rPr>
          <w:rFonts w:ascii="Trebuchet MS" w:hAnsi="Trebuchet MS" w:cs="Arial"/>
        </w:rPr>
        <w:t>.</w:t>
      </w:r>
      <w:r w:rsidR="00AD635E" w:rsidRPr="00094682">
        <w:rPr>
          <w:rFonts w:ascii="Trebuchet MS" w:hAnsi="Trebuchet MS" w:cs="Arial"/>
        </w:rPr>
        <w:t xml:space="preserve"> </w:t>
      </w:r>
      <w:r w:rsidRPr="00094682">
        <w:rPr>
          <w:rFonts w:ascii="Trebuchet MS" w:hAnsi="Trebuchet MS" w:cs="Arial"/>
        </w:rPr>
        <w:t>255 TFUE.</w:t>
      </w:r>
    </w:p>
    <w:p w:rsidR="000320D4" w:rsidRPr="00094682" w:rsidRDefault="000320D4" w:rsidP="00DF03F6">
      <w:pPr>
        <w:jc w:val="both"/>
        <w:rPr>
          <w:rFonts w:ascii="Trebuchet MS" w:hAnsi="Trebuchet MS" w:cs="Arial"/>
          <w:noProof/>
        </w:rPr>
      </w:pPr>
    </w:p>
    <w:p w:rsidR="00F52EC9" w:rsidRPr="00094682" w:rsidRDefault="00F52EC9" w:rsidP="00DF03F6">
      <w:pPr>
        <w:jc w:val="both"/>
        <w:rPr>
          <w:rFonts w:ascii="Trebuchet MS" w:hAnsi="Trebuchet MS" w:cs="Arial"/>
          <w:noProof/>
        </w:rPr>
      </w:pPr>
    </w:p>
    <w:p w:rsidR="00D523A0" w:rsidRPr="00094682" w:rsidRDefault="00D523A0" w:rsidP="00DF03F6">
      <w:pPr>
        <w:jc w:val="both"/>
        <w:rPr>
          <w:rFonts w:ascii="Trebuchet MS" w:hAnsi="Trebuchet MS" w:cs="Arial"/>
          <w:i/>
          <w:noProof/>
        </w:rPr>
      </w:pPr>
      <w:r w:rsidRPr="00094682">
        <w:rPr>
          <w:rFonts w:ascii="Trebuchet MS" w:hAnsi="Trebuchet MS" w:cs="Arial"/>
          <w:i/>
          <w:noProof/>
        </w:rPr>
        <w:t xml:space="preserve">Anexa: Procedura pentru desemnarea candidatului României pentru funcția de judecător la </w:t>
      </w:r>
      <w:r w:rsidR="00E915C5">
        <w:rPr>
          <w:rFonts w:ascii="Trebuchet MS" w:hAnsi="Trebuchet MS" w:cs="Arial"/>
          <w:i/>
          <w:noProof/>
        </w:rPr>
        <w:t>Tribunalul</w:t>
      </w:r>
      <w:r w:rsidR="00AA5EDB" w:rsidRPr="00094682">
        <w:rPr>
          <w:rFonts w:ascii="Trebuchet MS" w:hAnsi="Trebuchet MS" w:cs="Arial"/>
          <w:i/>
          <w:noProof/>
        </w:rPr>
        <w:t xml:space="preserve"> </w:t>
      </w:r>
      <w:r w:rsidRPr="00094682">
        <w:rPr>
          <w:rFonts w:ascii="Trebuchet MS" w:hAnsi="Trebuchet MS" w:cs="Arial"/>
          <w:i/>
          <w:noProof/>
        </w:rPr>
        <w:t xml:space="preserve">Uniunii Europene. </w:t>
      </w:r>
    </w:p>
    <w:p w:rsidR="003C0C1F" w:rsidRPr="00094682" w:rsidRDefault="003C0C1F" w:rsidP="00DF03F6">
      <w:pPr>
        <w:jc w:val="both"/>
        <w:rPr>
          <w:rFonts w:ascii="Trebuchet MS" w:hAnsi="Trebuchet MS" w:cs="Arial"/>
          <w:i/>
          <w:noProof/>
        </w:rPr>
      </w:pPr>
    </w:p>
    <w:p w:rsidR="003C0C1F" w:rsidRPr="00094682" w:rsidRDefault="003C0C1F" w:rsidP="00DF03F6">
      <w:pPr>
        <w:jc w:val="both"/>
        <w:rPr>
          <w:rFonts w:ascii="Trebuchet MS" w:hAnsi="Trebuchet MS" w:cs="Arial"/>
          <w:i/>
          <w:noProof/>
        </w:rPr>
      </w:pPr>
    </w:p>
    <w:p w:rsidR="003C0C1F" w:rsidRPr="00094682" w:rsidRDefault="003C0C1F" w:rsidP="00DF03F6">
      <w:pPr>
        <w:jc w:val="both"/>
        <w:rPr>
          <w:rFonts w:ascii="Trebuchet MS" w:hAnsi="Trebuchet MS" w:cs="Arial"/>
          <w:i/>
          <w:noProof/>
        </w:rPr>
      </w:pPr>
    </w:p>
    <w:p w:rsidR="003C0C1F" w:rsidRPr="00094682" w:rsidRDefault="003C0C1F" w:rsidP="00DF03F6">
      <w:pPr>
        <w:jc w:val="both"/>
        <w:rPr>
          <w:rFonts w:ascii="Trebuchet MS" w:hAnsi="Trebuchet MS" w:cs="Arial"/>
          <w:i/>
          <w:noProof/>
        </w:rPr>
      </w:pPr>
    </w:p>
    <w:p w:rsidR="003C0C1F" w:rsidRPr="00094682" w:rsidRDefault="003C0C1F" w:rsidP="00DF03F6">
      <w:pPr>
        <w:jc w:val="both"/>
        <w:rPr>
          <w:rFonts w:ascii="Trebuchet MS" w:hAnsi="Trebuchet MS" w:cs="Arial"/>
          <w:i/>
          <w:noProof/>
        </w:rPr>
      </w:pPr>
    </w:p>
    <w:p w:rsidR="003C0C1F" w:rsidRPr="00094682" w:rsidRDefault="003C0C1F" w:rsidP="00DF03F6">
      <w:pPr>
        <w:jc w:val="both"/>
        <w:rPr>
          <w:rFonts w:ascii="Trebuchet MS" w:hAnsi="Trebuchet MS" w:cs="Arial"/>
          <w:i/>
          <w:noProof/>
        </w:rPr>
      </w:pPr>
    </w:p>
    <w:p w:rsidR="003C0C1F" w:rsidRPr="00094682" w:rsidRDefault="003C0C1F" w:rsidP="00DF03F6">
      <w:pPr>
        <w:jc w:val="both"/>
        <w:rPr>
          <w:rFonts w:ascii="Trebuchet MS" w:hAnsi="Trebuchet MS" w:cs="Arial"/>
          <w:i/>
          <w:noProof/>
        </w:rPr>
      </w:pPr>
    </w:p>
    <w:p w:rsidR="003C0C1F" w:rsidRDefault="003C0C1F" w:rsidP="00DF03F6">
      <w:pPr>
        <w:jc w:val="both"/>
        <w:rPr>
          <w:rFonts w:ascii="Trebuchet MS" w:hAnsi="Trebuchet MS" w:cs="Arial"/>
          <w:i/>
          <w:noProof/>
        </w:rPr>
      </w:pPr>
    </w:p>
    <w:p w:rsidR="00CE3AFF" w:rsidRPr="00094682" w:rsidRDefault="00CE3AFF" w:rsidP="00DF03F6">
      <w:pPr>
        <w:jc w:val="both"/>
        <w:rPr>
          <w:rFonts w:ascii="Trebuchet MS" w:hAnsi="Trebuchet MS" w:cs="Arial"/>
          <w:i/>
          <w:noProof/>
        </w:rPr>
      </w:pPr>
    </w:p>
    <w:p w:rsidR="003C0C1F" w:rsidRPr="00094682" w:rsidRDefault="003C0C1F" w:rsidP="00DF03F6">
      <w:pPr>
        <w:jc w:val="both"/>
        <w:rPr>
          <w:rFonts w:ascii="Trebuchet MS" w:hAnsi="Trebuchet MS" w:cs="Arial"/>
          <w:i/>
          <w:noProof/>
        </w:rPr>
      </w:pPr>
    </w:p>
    <w:p w:rsidR="003C0C1F" w:rsidRPr="00094682" w:rsidRDefault="003C0C1F" w:rsidP="00DF03F6">
      <w:pPr>
        <w:jc w:val="both"/>
        <w:rPr>
          <w:rFonts w:ascii="Trebuchet MS" w:hAnsi="Trebuchet MS" w:cs="Arial"/>
          <w:i/>
          <w:noProof/>
        </w:rPr>
      </w:pPr>
    </w:p>
    <w:p w:rsidR="003C0C1F" w:rsidRDefault="003C0C1F" w:rsidP="00DF03F6">
      <w:pPr>
        <w:jc w:val="both"/>
        <w:rPr>
          <w:rFonts w:ascii="Trebuchet MS" w:hAnsi="Trebuchet MS" w:cs="Arial"/>
          <w:i/>
          <w:noProof/>
        </w:rPr>
      </w:pPr>
    </w:p>
    <w:p w:rsidR="00C82DC3" w:rsidRDefault="00C82DC3" w:rsidP="00DF03F6">
      <w:pPr>
        <w:jc w:val="both"/>
        <w:rPr>
          <w:rFonts w:ascii="Trebuchet MS" w:hAnsi="Trebuchet MS" w:cs="Arial"/>
          <w:i/>
          <w:noProof/>
        </w:rPr>
      </w:pPr>
    </w:p>
    <w:p w:rsidR="00E915C5" w:rsidRDefault="00E915C5" w:rsidP="00DF03F6">
      <w:pPr>
        <w:jc w:val="both"/>
        <w:rPr>
          <w:rFonts w:ascii="Trebuchet MS" w:hAnsi="Trebuchet MS" w:cs="Arial"/>
          <w:i/>
          <w:noProof/>
        </w:rPr>
      </w:pPr>
    </w:p>
    <w:p w:rsidR="00E915C5" w:rsidRDefault="00E915C5" w:rsidP="00DF03F6">
      <w:pPr>
        <w:jc w:val="both"/>
        <w:rPr>
          <w:rFonts w:ascii="Trebuchet MS" w:hAnsi="Trebuchet MS" w:cs="Arial"/>
          <w:i/>
          <w:noProof/>
        </w:rPr>
      </w:pPr>
    </w:p>
    <w:p w:rsidR="00E915C5" w:rsidRDefault="00E915C5" w:rsidP="00DF03F6">
      <w:pPr>
        <w:jc w:val="both"/>
        <w:rPr>
          <w:rFonts w:ascii="Trebuchet MS" w:hAnsi="Trebuchet MS" w:cs="Arial"/>
          <w:i/>
          <w:noProof/>
        </w:rPr>
      </w:pPr>
    </w:p>
    <w:p w:rsidR="00E915C5" w:rsidRDefault="00E915C5" w:rsidP="00DF03F6">
      <w:pPr>
        <w:jc w:val="both"/>
        <w:rPr>
          <w:rFonts w:ascii="Trebuchet MS" w:hAnsi="Trebuchet MS" w:cs="Arial"/>
          <w:i/>
          <w:noProof/>
        </w:rPr>
      </w:pPr>
    </w:p>
    <w:p w:rsidR="00E915C5" w:rsidRDefault="00E915C5" w:rsidP="00DF03F6">
      <w:pPr>
        <w:jc w:val="both"/>
        <w:rPr>
          <w:rFonts w:ascii="Trebuchet MS" w:hAnsi="Trebuchet MS" w:cs="Arial"/>
          <w:i/>
          <w:noProof/>
        </w:rPr>
      </w:pPr>
    </w:p>
    <w:p w:rsidR="00E915C5" w:rsidRDefault="00E915C5" w:rsidP="00DF03F6">
      <w:pPr>
        <w:jc w:val="both"/>
        <w:rPr>
          <w:rFonts w:ascii="Trebuchet MS" w:hAnsi="Trebuchet MS" w:cs="Arial"/>
          <w:i/>
          <w:noProof/>
        </w:rPr>
      </w:pPr>
    </w:p>
    <w:p w:rsidR="00E915C5" w:rsidRDefault="00E915C5" w:rsidP="00DF03F6">
      <w:pPr>
        <w:jc w:val="both"/>
        <w:rPr>
          <w:rFonts w:ascii="Trebuchet MS" w:hAnsi="Trebuchet MS" w:cs="Arial"/>
          <w:i/>
          <w:noProof/>
        </w:rPr>
      </w:pPr>
    </w:p>
    <w:p w:rsidR="00E915C5" w:rsidRPr="00094682" w:rsidRDefault="00E915C5" w:rsidP="00DF03F6">
      <w:pPr>
        <w:jc w:val="both"/>
        <w:rPr>
          <w:rFonts w:ascii="Trebuchet MS" w:hAnsi="Trebuchet MS" w:cs="Arial"/>
          <w:i/>
          <w:noProof/>
        </w:rPr>
      </w:pPr>
    </w:p>
    <w:p w:rsidR="00143D6B" w:rsidRPr="00094682" w:rsidRDefault="00143D6B" w:rsidP="00143D6B">
      <w:pPr>
        <w:shd w:val="clear" w:color="auto" w:fill="FFFFFF"/>
        <w:suppressAutoHyphens/>
        <w:spacing w:after="120" w:line="240" w:lineRule="auto"/>
        <w:jc w:val="center"/>
        <w:rPr>
          <w:rFonts w:ascii="Times New Roman" w:eastAsia="Times New Roman" w:hAnsi="Times New Roman"/>
          <w:b/>
          <w:sz w:val="28"/>
          <w:szCs w:val="24"/>
          <w:lang w:eastAsia="zh-CN"/>
        </w:rPr>
      </w:pPr>
      <w:bookmarkStart w:id="0" w:name="_Hlk43461238"/>
    </w:p>
    <w:bookmarkEnd w:id="0"/>
    <w:p w:rsidR="00E915C5" w:rsidRPr="008921E4" w:rsidRDefault="00E915C5" w:rsidP="00E915C5">
      <w:pPr>
        <w:shd w:val="clear" w:color="auto" w:fill="FFFFFF"/>
        <w:suppressAutoHyphens/>
        <w:spacing w:after="120" w:line="240" w:lineRule="auto"/>
        <w:jc w:val="center"/>
        <w:rPr>
          <w:rFonts w:ascii="Times New Roman" w:eastAsia="Times New Roman" w:hAnsi="Times New Roman"/>
          <w:b/>
          <w:noProof/>
          <w:sz w:val="28"/>
          <w:szCs w:val="24"/>
          <w:lang w:eastAsia="zh-CN"/>
        </w:rPr>
      </w:pPr>
      <w:r w:rsidRPr="008921E4">
        <w:rPr>
          <w:rFonts w:ascii="Times New Roman" w:eastAsia="Times New Roman" w:hAnsi="Times New Roman"/>
          <w:b/>
          <w:noProof/>
          <w:sz w:val="28"/>
          <w:szCs w:val="24"/>
          <w:lang w:eastAsia="zh-CN"/>
        </w:rPr>
        <w:t xml:space="preserve">PROCEDURĂ </w:t>
      </w:r>
    </w:p>
    <w:p w:rsidR="00E915C5" w:rsidRPr="008921E4" w:rsidRDefault="00E915C5" w:rsidP="00E915C5">
      <w:pPr>
        <w:shd w:val="clear" w:color="auto" w:fill="FFFFFF"/>
        <w:suppressAutoHyphens/>
        <w:spacing w:after="120" w:line="240" w:lineRule="auto"/>
        <w:jc w:val="center"/>
        <w:rPr>
          <w:rFonts w:ascii="Times New Roman" w:eastAsia="Times New Roman" w:hAnsi="Times New Roman"/>
          <w:b/>
          <w:noProof/>
          <w:sz w:val="28"/>
          <w:szCs w:val="24"/>
          <w:lang w:eastAsia="zh-CN"/>
        </w:rPr>
      </w:pPr>
      <w:r w:rsidRPr="008921E4">
        <w:rPr>
          <w:rFonts w:ascii="Times New Roman" w:eastAsia="Times New Roman" w:hAnsi="Times New Roman"/>
          <w:b/>
          <w:noProof/>
          <w:sz w:val="28"/>
          <w:szCs w:val="24"/>
          <w:lang w:eastAsia="zh-CN"/>
        </w:rPr>
        <w:t xml:space="preserve">pentru desemnarea candidatului României </w:t>
      </w:r>
    </w:p>
    <w:p w:rsidR="00E915C5" w:rsidRPr="008921E4" w:rsidRDefault="00E915C5" w:rsidP="00E915C5">
      <w:pPr>
        <w:shd w:val="clear" w:color="auto" w:fill="FFFFFF"/>
        <w:suppressAutoHyphens/>
        <w:spacing w:after="120" w:line="240" w:lineRule="auto"/>
        <w:jc w:val="center"/>
        <w:rPr>
          <w:rFonts w:ascii="Times New Roman" w:eastAsia="Times New Roman" w:hAnsi="Times New Roman"/>
          <w:b/>
          <w:noProof/>
          <w:sz w:val="28"/>
          <w:szCs w:val="24"/>
          <w:lang w:eastAsia="zh-CN"/>
        </w:rPr>
      </w:pPr>
      <w:r w:rsidRPr="008921E4">
        <w:rPr>
          <w:rFonts w:ascii="Times New Roman" w:eastAsia="Times New Roman" w:hAnsi="Times New Roman"/>
          <w:b/>
          <w:noProof/>
          <w:sz w:val="28"/>
          <w:szCs w:val="24"/>
          <w:lang w:eastAsia="zh-CN"/>
        </w:rPr>
        <w:t>pentru funcţia de judecător la Tribunalul Uniunii Europene</w:t>
      </w:r>
    </w:p>
    <w:p w:rsidR="00E915C5" w:rsidRPr="008921E4" w:rsidRDefault="00E915C5" w:rsidP="00E915C5">
      <w:pPr>
        <w:shd w:val="clear" w:color="auto" w:fill="FFFFFF"/>
        <w:suppressAutoHyphens/>
        <w:spacing w:after="120" w:line="240" w:lineRule="auto"/>
        <w:jc w:val="center"/>
        <w:rPr>
          <w:rFonts w:ascii="Times New Roman" w:eastAsia="Times New Roman" w:hAnsi="Times New Roman"/>
          <w:noProof/>
          <w:sz w:val="28"/>
          <w:szCs w:val="24"/>
          <w:lang w:eastAsia="zh-CN"/>
        </w:rPr>
      </w:pPr>
    </w:p>
    <w:p w:rsidR="00E915C5" w:rsidRPr="008921E4" w:rsidRDefault="00E915C5" w:rsidP="00E915C5">
      <w:pPr>
        <w:shd w:val="clear" w:color="auto" w:fill="FFFFFF"/>
        <w:suppressAutoHyphens/>
        <w:spacing w:after="120" w:line="240" w:lineRule="auto"/>
        <w:jc w:val="center"/>
        <w:rPr>
          <w:rFonts w:ascii="Times New Roman" w:eastAsia="Times New Roman" w:hAnsi="Times New Roman"/>
          <w:noProof/>
          <w:sz w:val="28"/>
          <w:szCs w:val="24"/>
          <w:lang w:eastAsia="zh-CN"/>
        </w:rPr>
      </w:pPr>
    </w:p>
    <w:p w:rsidR="00E915C5" w:rsidRPr="008921E4" w:rsidRDefault="00E915C5" w:rsidP="00E915C5">
      <w:pPr>
        <w:shd w:val="clear" w:color="auto" w:fill="FFFFFF"/>
        <w:suppressAutoHyphens/>
        <w:spacing w:after="120" w:line="240" w:lineRule="auto"/>
        <w:jc w:val="both"/>
        <w:rPr>
          <w:rFonts w:ascii="Times New Roman" w:eastAsia="Times New Roman" w:hAnsi="Times New Roman"/>
          <w:b/>
          <w:noProof/>
          <w:sz w:val="28"/>
          <w:szCs w:val="24"/>
          <w:lang w:eastAsia="zh-CN"/>
        </w:rPr>
      </w:pPr>
      <w:r w:rsidRPr="008921E4">
        <w:rPr>
          <w:rFonts w:ascii="Times New Roman" w:eastAsia="Times New Roman" w:hAnsi="Times New Roman"/>
          <w:b/>
          <w:noProof/>
          <w:sz w:val="28"/>
          <w:szCs w:val="24"/>
          <w:lang w:eastAsia="zh-CN"/>
        </w:rPr>
        <w:t xml:space="preserve">Art.1  </w:t>
      </w:r>
    </w:p>
    <w:p w:rsidR="00E915C5" w:rsidRPr="008921E4"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(1) Desemnarea candidatului României pentru funcţia de judecător al Tribunalului Uniunii Europene se face de către Guvern, la propunerea Comisiei de selecție.</w:t>
      </w:r>
    </w:p>
    <w:p w:rsidR="00E915C5" w:rsidRPr="008921E4"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(2) Comisia de selecție este formată din:</w:t>
      </w:r>
    </w:p>
    <w:p w:rsidR="00E915C5" w:rsidRPr="008921E4"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a) ministrul justiției;</w:t>
      </w:r>
    </w:p>
    <w:p w:rsidR="00E915C5" w:rsidRPr="008921E4"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b) ministrul afacerilor externe;</w:t>
      </w:r>
    </w:p>
    <w:p w:rsidR="00E915C5" w:rsidRPr="008921E4"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c) agentul guvernamental pentru Curtea de Justiţie a Uniunii Europene;</w:t>
      </w:r>
    </w:p>
    <w:p w:rsidR="00E915C5" w:rsidRPr="008921E4"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d) directorul Direcţiei afaceri europene şi drepturile omului din cadrul Ministerului Justiţiei;</w:t>
      </w:r>
    </w:p>
    <w:p w:rsidR="00E915C5" w:rsidRPr="008921E4"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e) un membru al Consiliului Superior al Magistraturii, desemnat de Plenul acestuia la invitaţia ministrului justiţiei;</w:t>
      </w:r>
    </w:p>
    <w:p w:rsidR="00E915C5" w:rsidRPr="008921E4"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f) doi judecători de la Înalta Curte de Casaţie şi Justiţie, desemnați de Colegiul de conducere al acesteia, la invitaţia ministrului justiţiei;</w:t>
      </w:r>
    </w:p>
    <w:p w:rsidR="00E915C5"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g) două cadre didactice universitare de la facultăţile de drept din cadrul universităţilor de cercetare avansată şi educaţie, astfel cum acestea sunt clasificate potrivit </w:t>
      </w:r>
      <w:hyperlink r:id="rId9" w:history="1">
        <w:r w:rsidRPr="008921E4">
          <w:rPr>
            <w:rFonts w:ascii="Times New Roman" w:eastAsia="Times New Roman" w:hAnsi="Times New Roman"/>
            <w:noProof/>
            <w:sz w:val="28"/>
            <w:szCs w:val="24"/>
            <w:lang w:eastAsia="zh-CN"/>
          </w:rPr>
          <w:t>art. 193</w:t>
        </w:r>
      </w:hyperlink>
      <w:r w:rsidRPr="008921E4">
        <w:rPr>
          <w:rFonts w:ascii="Times New Roman" w:eastAsia="Times New Roman" w:hAnsi="Times New Roman"/>
          <w:noProof/>
          <w:sz w:val="28"/>
          <w:szCs w:val="24"/>
          <w:lang w:eastAsia="zh-CN"/>
        </w:rPr>
        <w:t> alin. (4) lit. c) din Legea educaţiei naţionale                       nr. 1/2011, cu modificările şi completările ulterioare, la invitaţia ministrului justiţiei.</w:t>
      </w:r>
    </w:p>
    <w:p w:rsidR="00E915C5"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Pr>
          <w:rFonts w:ascii="Times New Roman" w:eastAsia="Times New Roman" w:hAnsi="Times New Roman"/>
          <w:noProof/>
          <w:sz w:val="28"/>
          <w:szCs w:val="24"/>
          <w:lang w:eastAsia="zh-CN"/>
        </w:rPr>
        <w:t>i) doi decani ai Barourilor din cadrul Uniunii Naționale a Barourilor din România, desemnați de Comisia permanentă a UNBR, la invitația ministrului justiției.</w:t>
      </w:r>
    </w:p>
    <w:p w:rsidR="00E915C5"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Pr>
          <w:rFonts w:ascii="Times New Roman" w:eastAsia="Times New Roman" w:hAnsi="Times New Roman"/>
          <w:noProof/>
          <w:sz w:val="28"/>
          <w:szCs w:val="24"/>
          <w:lang w:eastAsia="zh-CN"/>
        </w:rPr>
        <w:t xml:space="preserve">(3) </w:t>
      </w:r>
      <w:r w:rsidRPr="00797603">
        <w:rPr>
          <w:rFonts w:ascii="Times New Roman" w:eastAsia="Times New Roman" w:hAnsi="Times New Roman"/>
          <w:noProof/>
          <w:sz w:val="28"/>
          <w:szCs w:val="24"/>
          <w:lang w:eastAsia="zh-CN"/>
        </w:rPr>
        <w:t>În situația în care un membru al Comisiei nu poate asigura prezența în cadrul Comisiei, din motive obiective, inclusiv în cazul unor deplasări în interes de serviciu, respectivul membru poate desemna un supleant.</w:t>
      </w:r>
    </w:p>
    <w:p w:rsidR="00C938DB" w:rsidRDefault="00C938DB"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p>
    <w:p w:rsidR="00C938DB" w:rsidRDefault="00C938DB"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p>
    <w:p w:rsidR="00C938DB" w:rsidRPr="008921E4" w:rsidRDefault="00C938DB"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p>
    <w:p w:rsidR="00E915C5" w:rsidRPr="008921E4" w:rsidRDefault="00E915C5" w:rsidP="00E915C5">
      <w:pPr>
        <w:suppressAutoHyphens/>
        <w:spacing w:after="120" w:line="240" w:lineRule="auto"/>
        <w:jc w:val="both"/>
        <w:rPr>
          <w:rFonts w:ascii="Times New Roman" w:eastAsia="Times New Roman" w:hAnsi="Times New Roman"/>
          <w:b/>
          <w:noProof/>
          <w:sz w:val="28"/>
          <w:szCs w:val="24"/>
          <w:lang w:eastAsia="zh-CN"/>
        </w:rPr>
      </w:pPr>
      <w:r w:rsidRPr="008921E4">
        <w:rPr>
          <w:rFonts w:ascii="Times New Roman" w:eastAsia="Times New Roman" w:hAnsi="Times New Roman"/>
          <w:b/>
          <w:noProof/>
          <w:sz w:val="28"/>
          <w:szCs w:val="24"/>
          <w:lang w:eastAsia="zh-CN"/>
        </w:rPr>
        <w:t xml:space="preserve">Art. 2 </w:t>
      </w:r>
    </w:p>
    <w:p w:rsidR="00E915C5" w:rsidRPr="008921E4" w:rsidRDefault="00E915C5" w:rsidP="00E915C5">
      <w:pPr>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 xml:space="preserve">(1) Comisia prevăzută la art. 1 este convocată de ministrul justiţiei, care prezidează lucrările acesteia. </w:t>
      </w:r>
    </w:p>
    <w:p w:rsidR="00E915C5" w:rsidRPr="008921E4" w:rsidRDefault="00E915C5" w:rsidP="00E915C5">
      <w:pPr>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(2) Pentru procedurile de audiere, deliberare, selecție a candidaților, Comisia este valabil întrunită în prezența tuturor membrilor. Pentru toate celelalte</w:t>
      </w:r>
      <w:r>
        <w:rPr>
          <w:rFonts w:ascii="Times New Roman" w:eastAsia="Times New Roman" w:hAnsi="Times New Roman"/>
          <w:noProof/>
          <w:sz w:val="28"/>
          <w:szCs w:val="24"/>
          <w:lang w:eastAsia="zh-CN"/>
        </w:rPr>
        <w:t xml:space="preserve"> </w:t>
      </w:r>
      <w:r w:rsidRPr="008921E4">
        <w:rPr>
          <w:rFonts w:ascii="Times New Roman" w:eastAsia="Times New Roman" w:hAnsi="Times New Roman"/>
          <w:noProof/>
          <w:sz w:val="28"/>
          <w:szCs w:val="24"/>
          <w:lang w:eastAsia="zh-CN"/>
        </w:rPr>
        <w:t xml:space="preserve">activități, Comisia este valabil întrunită în prezența a cel puțin </w:t>
      </w:r>
      <w:r>
        <w:rPr>
          <w:rFonts w:ascii="Times New Roman" w:eastAsia="Times New Roman" w:hAnsi="Times New Roman"/>
          <w:noProof/>
          <w:sz w:val="28"/>
          <w:szCs w:val="24"/>
          <w:lang w:eastAsia="zh-CN"/>
        </w:rPr>
        <w:t>7</w:t>
      </w:r>
      <w:r w:rsidRPr="008921E4">
        <w:rPr>
          <w:rFonts w:ascii="Times New Roman" w:eastAsia="Times New Roman" w:hAnsi="Times New Roman"/>
          <w:noProof/>
          <w:sz w:val="28"/>
          <w:szCs w:val="24"/>
          <w:lang w:eastAsia="zh-CN"/>
        </w:rPr>
        <w:t xml:space="preserve"> membri.</w:t>
      </w:r>
    </w:p>
    <w:p w:rsidR="00E915C5" w:rsidRPr="008921E4" w:rsidRDefault="00E915C5" w:rsidP="00E915C5">
      <w:pPr>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(3) Toate deciziile în cadrul Comisiei se iau în procedură scrisă</w:t>
      </w:r>
      <w:r>
        <w:rPr>
          <w:rFonts w:ascii="Times New Roman" w:eastAsia="Times New Roman" w:hAnsi="Times New Roman"/>
          <w:noProof/>
          <w:sz w:val="28"/>
          <w:szCs w:val="24"/>
          <w:lang w:eastAsia="zh-CN"/>
        </w:rPr>
        <w:t>, prin vot</w:t>
      </w:r>
      <w:r w:rsidRPr="008921E4">
        <w:rPr>
          <w:rFonts w:ascii="Times New Roman" w:eastAsia="Times New Roman" w:hAnsi="Times New Roman"/>
          <w:noProof/>
          <w:sz w:val="28"/>
          <w:szCs w:val="24"/>
          <w:lang w:eastAsia="zh-CN"/>
        </w:rPr>
        <w:t xml:space="preserve"> cu majoritatea simplă </w:t>
      </w:r>
      <w:r>
        <w:rPr>
          <w:rFonts w:ascii="Times New Roman" w:eastAsia="Times New Roman" w:hAnsi="Times New Roman"/>
          <w:noProof/>
          <w:sz w:val="28"/>
          <w:szCs w:val="24"/>
          <w:lang w:eastAsia="zh-CN"/>
        </w:rPr>
        <w:t xml:space="preserve">a </w:t>
      </w:r>
      <w:r w:rsidRPr="008921E4">
        <w:rPr>
          <w:rFonts w:ascii="Times New Roman" w:eastAsia="Times New Roman" w:hAnsi="Times New Roman"/>
          <w:noProof/>
          <w:sz w:val="28"/>
          <w:szCs w:val="24"/>
          <w:lang w:eastAsia="zh-CN"/>
        </w:rPr>
        <w:t>membrilor</w:t>
      </w:r>
      <w:r>
        <w:rPr>
          <w:rFonts w:ascii="Times New Roman" w:eastAsia="Times New Roman" w:hAnsi="Times New Roman"/>
          <w:noProof/>
          <w:sz w:val="28"/>
          <w:szCs w:val="24"/>
          <w:lang w:eastAsia="zh-CN"/>
        </w:rPr>
        <w:t>.</w:t>
      </w:r>
    </w:p>
    <w:p w:rsidR="00E915C5" w:rsidRPr="008921E4" w:rsidRDefault="00E915C5" w:rsidP="00E915C5">
      <w:pPr>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(4) Membrii Comisiei îşi exercită mandatul în mod individual şi independent şi îşi exprimă propria opinie.</w:t>
      </w:r>
      <w:r>
        <w:rPr>
          <w:rFonts w:ascii="Times New Roman" w:eastAsia="Times New Roman" w:hAnsi="Times New Roman"/>
          <w:noProof/>
          <w:sz w:val="28"/>
          <w:szCs w:val="24"/>
          <w:lang w:eastAsia="zh-CN"/>
        </w:rPr>
        <w:t xml:space="preserve"> Fiecare membru al Comisiei are un vot pe care îl va exercita pentru adoptarea deciziilor.</w:t>
      </w:r>
    </w:p>
    <w:p w:rsidR="00E915C5" w:rsidRPr="008921E4" w:rsidRDefault="00E915C5" w:rsidP="00E915C5">
      <w:pPr>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 xml:space="preserve">(5) </w:t>
      </w:r>
      <w:bookmarkStart w:id="1" w:name="_Hlk43461917"/>
      <w:r w:rsidRPr="008921E4">
        <w:rPr>
          <w:rFonts w:ascii="Times New Roman" w:eastAsia="Times New Roman" w:hAnsi="Times New Roman"/>
          <w:noProof/>
          <w:sz w:val="28"/>
          <w:szCs w:val="24"/>
          <w:lang w:eastAsia="zh-CN"/>
        </w:rPr>
        <w:t>Comisia își desfășoară activitatea în prezență fizică sau prin intermediul sistemului de videoconferință, după caz.</w:t>
      </w:r>
    </w:p>
    <w:bookmarkEnd w:id="1"/>
    <w:p w:rsidR="00E915C5" w:rsidRPr="008921E4" w:rsidRDefault="00E915C5" w:rsidP="00E915C5">
      <w:pPr>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(6) Secretariatul Comisiei este asigurat de Ministerul Justiţiei.</w:t>
      </w:r>
    </w:p>
    <w:p w:rsidR="00E915C5" w:rsidRPr="008921E4" w:rsidRDefault="00E915C5" w:rsidP="00E915C5">
      <w:pPr>
        <w:suppressAutoHyphens/>
        <w:spacing w:after="120" w:line="240" w:lineRule="auto"/>
        <w:rPr>
          <w:rFonts w:ascii="Times New Roman" w:eastAsia="Times New Roman" w:hAnsi="Times New Roman"/>
          <w:noProof/>
          <w:sz w:val="28"/>
          <w:szCs w:val="24"/>
          <w:lang w:eastAsia="zh-CN"/>
        </w:rPr>
      </w:pPr>
    </w:p>
    <w:p w:rsidR="00E915C5" w:rsidRPr="008921E4" w:rsidRDefault="00E915C5" w:rsidP="00E915C5">
      <w:pPr>
        <w:suppressAutoHyphens/>
        <w:spacing w:after="120" w:line="240" w:lineRule="auto"/>
        <w:jc w:val="both"/>
        <w:rPr>
          <w:rFonts w:ascii="Times New Roman" w:eastAsia="Times New Roman" w:hAnsi="Times New Roman"/>
          <w:b/>
          <w:bCs/>
          <w:noProof/>
          <w:sz w:val="28"/>
          <w:szCs w:val="24"/>
          <w:lang w:eastAsia="zh-CN"/>
        </w:rPr>
      </w:pPr>
      <w:r w:rsidRPr="008921E4">
        <w:rPr>
          <w:rFonts w:ascii="Times New Roman" w:eastAsia="Times New Roman" w:hAnsi="Times New Roman"/>
          <w:b/>
          <w:bCs/>
          <w:noProof/>
          <w:sz w:val="28"/>
          <w:szCs w:val="24"/>
          <w:lang w:eastAsia="zh-CN"/>
        </w:rPr>
        <w:t xml:space="preserve">Art. 3  </w:t>
      </w:r>
    </w:p>
    <w:p w:rsidR="00E915C5" w:rsidRPr="008921E4" w:rsidRDefault="00E915C5" w:rsidP="00E915C5">
      <w:pPr>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bCs/>
          <w:noProof/>
          <w:sz w:val="28"/>
          <w:szCs w:val="24"/>
          <w:lang w:eastAsia="zh-CN"/>
        </w:rPr>
        <w:t xml:space="preserve">(1) Comisia adoptă anunţul referitor la selecţia candidaţilor în numele României pentru funcţia de judecător al </w:t>
      </w:r>
      <w:r>
        <w:rPr>
          <w:rFonts w:ascii="Times New Roman" w:eastAsia="Times New Roman" w:hAnsi="Times New Roman"/>
          <w:bCs/>
          <w:noProof/>
          <w:sz w:val="28"/>
          <w:szCs w:val="24"/>
          <w:lang w:eastAsia="zh-CN"/>
        </w:rPr>
        <w:t xml:space="preserve">Tribunalului </w:t>
      </w:r>
      <w:r w:rsidRPr="008921E4">
        <w:rPr>
          <w:rFonts w:ascii="Times New Roman" w:eastAsia="Times New Roman" w:hAnsi="Times New Roman"/>
          <w:noProof/>
          <w:sz w:val="28"/>
          <w:szCs w:val="24"/>
          <w:lang w:eastAsia="zh-CN"/>
        </w:rPr>
        <w:t xml:space="preserve">Uniunii Europene. </w:t>
      </w:r>
    </w:p>
    <w:p w:rsidR="00E915C5" w:rsidRPr="008921E4" w:rsidRDefault="00E915C5" w:rsidP="00E915C5">
      <w:pPr>
        <w:suppressAutoHyphens/>
        <w:spacing w:after="120" w:line="240" w:lineRule="auto"/>
        <w:jc w:val="both"/>
        <w:rPr>
          <w:rFonts w:ascii="Times New Roman" w:eastAsia="Times New Roman" w:hAnsi="Times New Roman"/>
          <w:bCs/>
          <w:noProof/>
          <w:sz w:val="28"/>
          <w:szCs w:val="24"/>
          <w:lang w:eastAsia="zh-CN"/>
        </w:rPr>
      </w:pPr>
      <w:r w:rsidRPr="008921E4">
        <w:rPr>
          <w:rFonts w:ascii="Times New Roman" w:eastAsia="Times New Roman" w:hAnsi="Times New Roman"/>
          <w:noProof/>
          <w:sz w:val="28"/>
          <w:szCs w:val="24"/>
          <w:lang w:eastAsia="zh-CN"/>
        </w:rPr>
        <w:t xml:space="preserve">(2) Secretariatul Comisiei de selecţie transmite anunțul pentru publicare </w:t>
      </w:r>
      <w:r w:rsidRPr="008921E4">
        <w:rPr>
          <w:rFonts w:ascii="Times New Roman" w:eastAsia="Times New Roman" w:hAnsi="Times New Roman"/>
          <w:bCs/>
          <w:noProof/>
          <w:sz w:val="28"/>
          <w:szCs w:val="24"/>
          <w:lang w:eastAsia="zh-CN"/>
        </w:rPr>
        <w:t xml:space="preserve">pe </w:t>
      </w:r>
      <w:r>
        <w:rPr>
          <w:rFonts w:ascii="Times New Roman" w:eastAsia="Times New Roman" w:hAnsi="Times New Roman"/>
          <w:bCs/>
          <w:noProof/>
          <w:sz w:val="28"/>
          <w:szCs w:val="24"/>
          <w:lang w:eastAsia="zh-CN"/>
        </w:rPr>
        <w:t xml:space="preserve">            </w:t>
      </w:r>
      <w:r w:rsidRPr="008921E4">
        <w:rPr>
          <w:rFonts w:ascii="Times New Roman" w:eastAsia="Times New Roman" w:hAnsi="Times New Roman"/>
          <w:bCs/>
          <w:noProof/>
          <w:sz w:val="28"/>
          <w:szCs w:val="24"/>
          <w:lang w:eastAsia="zh-CN"/>
        </w:rPr>
        <w:t>site-urile Ministerului Justiţiei, Ministerului Afacerilor Externe, Consiliului Superior al Magistraturii, Înaltei Curţi de Casaţie şi Justiţie</w:t>
      </w:r>
      <w:r>
        <w:rPr>
          <w:rFonts w:ascii="Times New Roman" w:eastAsia="Times New Roman" w:hAnsi="Times New Roman"/>
          <w:bCs/>
          <w:noProof/>
          <w:sz w:val="28"/>
          <w:szCs w:val="24"/>
          <w:lang w:eastAsia="zh-CN"/>
        </w:rPr>
        <w:t xml:space="preserve">, Uniunii Naționale a Barourilor din România, precum și către toate Curțile de Apel și Barourile din România. </w:t>
      </w:r>
    </w:p>
    <w:p w:rsidR="00E915C5" w:rsidRPr="008921E4" w:rsidRDefault="00E915C5" w:rsidP="00E915C5">
      <w:pPr>
        <w:suppressAutoHyphens/>
        <w:spacing w:after="120" w:line="240" w:lineRule="auto"/>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 xml:space="preserve">(3) În anunţ sunt indicate cerinţele prevăzute </w:t>
      </w:r>
      <w:bookmarkStart w:id="2" w:name="_Hlk42602249"/>
      <w:r w:rsidRPr="008921E4">
        <w:rPr>
          <w:rFonts w:ascii="Times New Roman" w:eastAsia="Times New Roman" w:hAnsi="Times New Roman"/>
          <w:bCs/>
          <w:noProof/>
          <w:sz w:val="28"/>
          <w:szCs w:val="24"/>
          <w:lang w:eastAsia="zh-CN"/>
        </w:rPr>
        <w:t xml:space="preserve">pentru ocuparea funcţiei de judecător al </w:t>
      </w:r>
      <w:bookmarkEnd w:id="2"/>
      <w:r>
        <w:rPr>
          <w:rFonts w:ascii="Times New Roman" w:eastAsia="Times New Roman" w:hAnsi="Times New Roman"/>
          <w:bCs/>
          <w:noProof/>
          <w:sz w:val="28"/>
          <w:szCs w:val="24"/>
          <w:lang w:eastAsia="zh-CN"/>
        </w:rPr>
        <w:t xml:space="preserve">Tribunalului Uniunii Europene </w:t>
      </w:r>
      <w:r w:rsidRPr="008921E4">
        <w:rPr>
          <w:rFonts w:ascii="Times New Roman" w:eastAsia="Times New Roman" w:hAnsi="Times New Roman"/>
          <w:bCs/>
          <w:noProof/>
          <w:sz w:val="28"/>
          <w:szCs w:val="24"/>
          <w:lang w:eastAsia="zh-CN"/>
        </w:rPr>
        <w:t xml:space="preserve">potrivit Tratatului privind Funcţionarea Uniunii Europene, documentaţia ce trebuie prezentată în dosarul de candidatură, perioada şi locul desfăşurării selecţiei candidaţilor şi termenul până la care pot fi depuse candidaturile. Dosarele vor fi depuse </w:t>
      </w:r>
      <w:r>
        <w:rPr>
          <w:rFonts w:ascii="Times New Roman" w:eastAsia="Times New Roman" w:hAnsi="Times New Roman"/>
          <w:bCs/>
          <w:noProof/>
          <w:sz w:val="28"/>
          <w:szCs w:val="24"/>
          <w:lang w:eastAsia="zh-CN"/>
        </w:rPr>
        <w:t>exclusiv</w:t>
      </w:r>
      <w:r w:rsidRPr="008921E4">
        <w:rPr>
          <w:rFonts w:ascii="Times New Roman" w:eastAsia="Times New Roman" w:hAnsi="Times New Roman"/>
          <w:bCs/>
          <w:noProof/>
          <w:sz w:val="28"/>
          <w:szCs w:val="24"/>
          <w:lang w:eastAsia="zh-CN"/>
        </w:rPr>
        <w:t xml:space="preserve"> în format electronic.</w:t>
      </w:r>
    </w:p>
    <w:p w:rsidR="00E915C5" w:rsidRPr="008921E4" w:rsidRDefault="00E915C5" w:rsidP="00E915C5">
      <w:pPr>
        <w:suppressAutoHyphens/>
        <w:spacing w:after="120" w:line="240" w:lineRule="auto"/>
        <w:jc w:val="both"/>
        <w:rPr>
          <w:rFonts w:ascii="Times New Roman" w:eastAsia="Times New Roman" w:hAnsi="Times New Roman"/>
          <w:bCs/>
          <w:noProof/>
          <w:sz w:val="28"/>
          <w:szCs w:val="24"/>
          <w:lang w:eastAsia="zh-CN"/>
        </w:rPr>
      </w:pPr>
    </w:p>
    <w:p w:rsidR="00E915C5" w:rsidRPr="008921E4" w:rsidRDefault="00E915C5" w:rsidP="00E915C5">
      <w:pPr>
        <w:tabs>
          <w:tab w:val="left" w:pos="0"/>
        </w:tabs>
        <w:spacing w:after="120" w:line="240" w:lineRule="auto"/>
        <w:jc w:val="both"/>
        <w:rPr>
          <w:rFonts w:ascii="Times New Roman" w:eastAsia="Times New Roman" w:hAnsi="Times New Roman"/>
          <w:b/>
          <w:bCs/>
          <w:noProof/>
          <w:sz w:val="28"/>
          <w:szCs w:val="24"/>
          <w:lang w:eastAsia="zh-CN"/>
        </w:rPr>
      </w:pPr>
      <w:r w:rsidRPr="008921E4">
        <w:rPr>
          <w:rFonts w:ascii="Times New Roman" w:eastAsia="Times New Roman" w:hAnsi="Times New Roman"/>
          <w:b/>
          <w:bCs/>
          <w:noProof/>
          <w:sz w:val="28"/>
          <w:szCs w:val="24"/>
          <w:lang w:eastAsia="zh-CN"/>
        </w:rPr>
        <w:t xml:space="preserve">Art. 4 </w:t>
      </w:r>
    </w:p>
    <w:p w:rsidR="00E915C5" w:rsidRPr="008921E4" w:rsidRDefault="00E915C5" w:rsidP="00E915C5">
      <w:pPr>
        <w:tabs>
          <w:tab w:val="left" w:pos="0"/>
        </w:tabs>
        <w:spacing w:after="120" w:line="240" w:lineRule="auto"/>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 xml:space="preserve">Candidaţii vor fi desemnaţi dintre personalităţile care </w:t>
      </w:r>
      <w:r w:rsidRPr="008B4DCE">
        <w:rPr>
          <w:rFonts w:ascii="Times New Roman" w:eastAsia="Times New Roman" w:hAnsi="Times New Roman"/>
          <w:bCs/>
          <w:noProof/>
          <w:sz w:val="28"/>
          <w:szCs w:val="24"/>
          <w:lang w:eastAsia="zh-CN"/>
        </w:rPr>
        <w:t xml:space="preserve">oferă depline garanții de independență și care au capacitatea cerută pentru exercitarea </w:t>
      </w:r>
      <w:r>
        <w:rPr>
          <w:rFonts w:ascii="Times New Roman" w:eastAsia="Times New Roman" w:hAnsi="Times New Roman"/>
          <w:bCs/>
          <w:noProof/>
          <w:sz w:val="28"/>
          <w:szCs w:val="24"/>
          <w:lang w:eastAsia="zh-CN"/>
        </w:rPr>
        <w:t xml:space="preserve">în România a </w:t>
      </w:r>
      <w:r w:rsidRPr="008B4DCE">
        <w:rPr>
          <w:rFonts w:ascii="Times New Roman" w:eastAsia="Times New Roman" w:hAnsi="Times New Roman"/>
          <w:bCs/>
          <w:noProof/>
          <w:sz w:val="28"/>
          <w:szCs w:val="24"/>
          <w:lang w:eastAsia="zh-CN"/>
        </w:rPr>
        <w:t>unor înalte funcții jurisdicționale</w:t>
      </w:r>
      <w:r>
        <w:rPr>
          <w:rFonts w:ascii="Times New Roman" w:eastAsia="Times New Roman" w:hAnsi="Times New Roman"/>
          <w:bCs/>
          <w:noProof/>
          <w:sz w:val="28"/>
          <w:szCs w:val="24"/>
          <w:lang w:eastAsia="zh-CN"/>
        </w:rPr>
        <w:t xml:space="preserve">, </w:t>
      </w:r>
      <w:r w:rsidRPr="008921E4">
        <w:rPr>
          <w:rFonts w:ascii="Times New Roman" w:eastAsia="Times New Roman" w:hAnsi="Times New Roman"/>
          <w:bCs/>
          <w:noProof/>
          <w:sz w:val="28"/>
          <w:szCs w:val="24"/>
          <w:lang w:eastAsia="zh-CN"/>
        </w:rPr>
        <w:t>în conformitate cu art. 25</w:t>
      </w:r>
      <w:r>
        <w:rPr>
          <w:rFonts w:ascii="Times New Roman" w:eastAsia="Times New Roman" w:hAnsi="Times New Roman"/>
          <w:bCs/>
          <w:noProof/>
          <w:sz w:val="28"/>
          <w:szCs w:val="24"/>
          <w:lang w:eastAsia="zh-CN"/>
        </w:rPr>
        <w:t>4</w:t>
      </w:r>
      <w:r w:rsidRPr="008921E4">
        <w:rPr>
          <w:rFonts w:ascii="Times New Roman" w:eastAsia="Times New Roman" w:hAnsi="Times New Roman"/>
          <w:bCs/>
          <w:noProof/>
          <w:sz w:val="28"/>
          <w:szCs w:val="24"/>
          <w:lang w:eastAsia="zh-CN"/>
        </w:rPr>
        <w:t xml:space="preserve"> din Tratatul privind Funcționarea Uniunii Europene.</w:t>
      </w:r>
    </w:p>
    <w:p w:rsidR="00E915C5" w:rsidRDefault="00E915C5" w:rsidP="00E915C5">
      <w:pPr>
        <w:suppressAutoHyphens/>
        <w:spacing w:after="120" w:line="240" w:lineRule="auto"/>
        <w:jc w:val="both"/>
        <w:rPr>
          <w:rFonts w:ascii="Times New Roman" w:eastAsia="Times New Roman" w:hAnsi="Times New Roman"/>
          <w:bCs/>
          <w:noProof/>
          <w:sz w:val="28"/>
          <w:szCs w:val="24"/>
          <w:lang w:eastAsia="zh-CN"/>
        </w:rPr>
      </w:pPr>
    </w:p>
    <w:p w:rsidR="00E915C5" w:rsidRDefault="00E915C5" w:rsidP="00E915C5">
      <w:pPr>
        <w:suppressAutoHyphens/>
        <w:spacing w:after="120" w:line="240" w:lineRule="auto"/>
        <w:jc w:val="both"/>
        <w:rPr>
          <w:rFonts w:ascii="Times New Roman" w:eastAsia="Times New Roman" w:hAnsi="Times New Roman"/>
          <w:bCs/>
          <w:noProof/>
          <w:sz w:val="28"/>
          <w:szCs w:val="24"/>
          <w:lang w:eastAsia="zh-CN"/>
        </w:rPr>
      </w:pPr>
    </w:p>
    <w:p w:rsidR="00E915C5" w:rsidRPr="008921E4" w:rsidRDefault="00E915C5" w:rsidP="00E915C5">
      <w:pPr>
        <w:suppressAutoHyphens/>
        <w:spacing w:after="120" w:line="240" w:lineRule="auto"/>
        <w:jc w:val="both"/>
        <w:rPr>
          <w:rFonts w:ascii="Times New Roman" w:eastAsia="Times New Roman" w:hAnsi="Times New Roman"/>
          <w:b/>
          <w:bCs/>
          <w:noProof/>
          <w:sz w:val="28"/>
          <w:szCs w:val="24"/>
          <w:lang w:eastAsia="zh-CN"/>
        </w:rPr>
      </w:pPr>
      <w:r w:rsidRPr="008921E4">
        <w:rPr>
          <w:rFonts w:ascii="Times New Roman" w:eastAsia="Times New Roman" w:hAnsi="Times New Roman"/>
          <w:b/>
          <w:bCs/>
          <w:noProof/>
          <w:sz w:val="28"/>
          <w:szCs w:val="24"/>
          <w:lang w:eastAsia="zh-CN"/>
        </w:rPr>
        <w:t xml:space="preserve">Art. 5 </w:t>
      </w:r>
    </w:p>
    <w:p w:rsidR="00E915C5" w:rsidRPr="008921E4" w:rsidRDefault="00E915C5" w:rsidP="00E915C5">
      <w:pPr>
        <w:suppressAutoHyphens/>
        <w:spacing w:after="120" w:line="240" w:lineRule="auto"/>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(1) În termen de maximum 5 zile calendaristice de la expirarea termenului pentru depunerea candidaturilor, comisia verifică îndeplinirea condiţiilor menţionate în anunţul prevăzut la articolul 3, alin. (1) şi publică pe site-u</w:t>
      </w:r>
      <w:r>
        <w:rPr>
          <w:rFonts w:ascii="Times New Roman" w:eastAsia="Times New Roman" w:hAnsi="Times New Roman"/>
          <w:bCs/>
          <w:noProof/>
          <w:sz w:val="28"/>
          <w:szCs w:val="24"/>
          <w:lang w:eastAsia="zh-CN"/>
        </w:rPr>
        <w:t>rile</w:t>
      </w:r>
      <w:r w:rsidRPr="008921E4">
        <w:rPr>
          <w:rFonts w:ascii="Times New Roman" w:eastAsia="Times New Roman" w:hAnsi="Times New Roman"/>
          <w:bCs/>
          <w:noProof/>
          <w:sz w:val="28"/>
          <w:szCs w:val="24"/>
          <w:lang w:eastAsia="zh-CN"/>
        </w:rPr>
        <w:t xml:space="preserve"> Ministerului Justiţiei</w:t>
      </w:r>
      <w:r>
        <w:rPr>
          <w:rFonts w:ascii="Times New Roman" w:eastAsia="Times New Roman" w:hAnsi="Times New Roman"/>
          <w:bCs/>
          <w:noProof/>
          <w:sz w:val="28"/>
          <w:szCs w:val="24"/>
          <w:lang w:eastAsia="zh-CN"/>
        </w:rPr>
        <w:t xml:space="preserve">, </w:t>
      </w:r>
      <w:r w:rsidRPr="008921E4">
        <w:rPr>
          <w:rFonts w:ascii="Times New Roman" w:eastAsia="Times New Roman" w:hAnsi="Times New Roman"/>
          <w:bCs/>
          <w:noProof/>
          <w:sz w:val="28"/>
          <w:szCs w:val="24"/>
          <w:lang w:eastAsia="zh-CN"/>
        </w:rPr>
        <w:t>Ministerului Afacerilor Externe</w:t>
      </w:r>
      <w:r>
        <w:rPr>
          <w:rFonts w:ascii="Times New Roman" w:eastAsia="Times New Roman" w:hAnsi="Times New Roman"/>
          <w:bCs/>
          <w:noProof/>
          <w:sz w:val="28"/>
          <w:szCs w:val="24"/>
          <w:lang w:eastAsia="zh-CN"/>
        </w:rPr>
        <w:t xml:space="preserve">, </w:t>
      </w:r>
      <w:r w:rsidRPr="008921E4">
        <w:rPr>
          <w:rFonts w:ascii="Times New Roman" w:eastAsia="Times New Roman" w:hAnsi="Times New Roman"/>
          <w:bCs/>
          <w:noProof/>
          <w:sz w:val="28"/>
          <w:szCs w:val="24"/>
          <w:lang w:eastAsia="zh-CN"/>
        </w:rPr>
        <w:t>Consiliului Superior al Magistraturii, Înaltei Curţi de Casaţie şi Justiţie</w:t>
      </w:r>
      <w:r>
        <w:rPr>
          <w:rFonts w:ascii="Times New Roman" w:eastAsia="Times New Roman" w:hAnsi="Times New Roman"/>
          <w:bCs/>
          <w:noProof/>
          <w:sz w:val="28"/>
          <w:szCs w:val="24"/>
          <w:lang w:eastAsia="zh-CN"/>
        </w:rPr>
        <w:t>, Uniunii Naționale a Barourilor din România</w:t>
      </w:r>
      <w:r w:rsidRPr="008921E4">
        <w:rPr>
          <w:rFonts w:ascii="Times New Roman" w:eastAsia="Times New Roman" w:hAnsi="Times New Roman"/>
          <w:bCs/>
          <w:noProof/>
          <w:sz w:val="28"/>
          <w:szCs w:val="24"/>
          <w:lang w:eastAsia="zh-CN"/>
        </w:rPr>
        <w:t xml:space="preserve"> rezultatele verificării şi informaţiile privind data, ora şi locul organizării sesiunii de audiere a candidaţilor. </w:t>
      </w:r>
    </w:p>
    <w:p w:rsidR="00E915C5" w:rsidRPr="008921E4" w:rsidRDefault="00E915C5" w:rsidP="00E915C5">
      <w:pPr>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bCs/>
          <w:noProof/>
          <w:sz w:val="28"/>
          <w:szCs w:val="24"/>
          <w:lang w:eastAsia="zh-CN"/>
        </w:rPr>
        <w:t xml:space="preserve">(2) În termen de 10 zile </w:t>
      </w:r>
      <w:r>
        <w:rPr>
          <w:rFonts w:ascii="Times New Roman" w:eastAsia="Times New Roman" w:hAnsi="Times New Roman"/>
          <w:bCs/>
          <w:noProof/>
          <w:sz w:val="28"/>
          <w:szCs w:val="24"/>
          <w:lang w:eastAsia="zh-CN"/>
        </w:rPr>
        <w:t xml:space="preserve">lucrătoare </w:t>
      </w:r>
      <w:r w:rsidRPr="008921E4">
        <w:rPr>
          <w:rFonts w:ascii="Times New Roman" w:eastAsia="Times New Roman" w:hAnsi="Times New Roman"/>
          <w:bCs/>
          <w:noProof/>
          <w:sz w:val="28"/>
          <w:szCs w:val="24"/>
          <w:lang w:eastAsia="zh-CN"/>
        </w:rPr>
        <w:t>de la publicarea rezultatelor finale ale verificării prealabile, comisia organizează audierea candidaţilor selecta</w:t>
      </w:r>
      <w:r>
        <w:rPr>
          <w:rFonts w:ascii="Times New Roman" w:eastAsia="Times New Roman" w:hAnsi="Times New Roman"/>
          <w:bCs/>
          <w:noProof/>
          <w:sz w:val="28"/>
          <w:szCs w:val="24"/>
          <w:lang w:eastAsia="zh-CN"/>
        </w:rPr>
        <w:t>ț</w:t>
      </w:r>
      <w:r w:rsidRPr="008921E4">
        <w:rPr>
          <w:rFonts w:ascii="Times New Roman" w:eastAsia="Times New Roman" w:hAnsi="Times New Roman"/>
          <w:bCs/>
          <w:noProof/>
          <w:sz w:val="28"/>
          <w:szCs w:val="24"/>
          <w:lang w:eastAsia="zh-CN"/>
        </w:rPr>
        <w:t>i</w:t>
      </w:r>
      <w:r w:rsidRPr="008921E4">
        <w:rPr>
          <w:rFonts w:ascii="Times New Roman" w:eastAsia="Times New Roman" w:hAnsi="Times New Roman"/>
          <w:noProof/>
          <w:sz w:val="28"/>
          <w:szCs w:val="24"/>
          <w:lang w:eastAsia="zh-CN"/>
        </w:rPr>
        <w:t>. Interviul va fi</w:t>
      </w:r>
      <w:r>
        <w:rPr>
          <w:rFonts w:ascii="Times New Roman" w:eastAsia="Times New Roman" w:hAnsi="Times New Roman"/>
          <w:noProof/>
          <w:sz w:val="28"/>
          <w:szCs w:val="24"/>
          <w:lang w:eastAsia="zh-CN"/>
        </w:rPr>
        <w:t xml:space="preserve"> înregistrat</w:t>
      </w:r>
      <w:r w:rsidRPr="008921E4">
        <w:rPr>
          <w:rFonts w:ascii="Times New Roman" w:eastAsia="Times New Roman" w:hAnsi="Times New Roman"/>
          <w:bCs/>
          <w:noProof/>
          <w:sz w:val="28"/>
          <w:szCs w:val="24"/>
          <w:lang w:eastAsia="zh-CN"/>
        </w:rPr>
        <w:t>.</w:t>
      </w:r>
      <w:r w:rsidRPr="008921E4">
        <w:rPr>
          <w:rFonts w:ascii="Times New Roman" w:eastAsia="Times New Roman" w:hAnsi="Times New Roman"/>
          <w:noProof/>
          <w:sz w:val="28"/>
          <w:szCs w:val="24"/>
          <w:lang w:eastAsia="zh-CN"/>
        </w:rPr>
        <w:t xml:space="preserve"> Audierea </w:t>
      </w:r>
      <w:r>
        <w:rPr>
          <w:rFonts w:ascii="Times New Roman" w:eastAsia="Times New Roman" w:hAnsi="Times New Roman"/>
          <w:noProof/>
          <w:sz w:val="28"/>
          <w:szCs w:val="24"/>
          <w:lang w:eastAsia="zh-CN"/>
        </w:rPr>
        <w:t xml:space="preserve">poate </w:t>
      </w:r>
      <w:r w:rsidRPr="008921E4">
        <w:rPr>
          <w:rFonts w:ascii="Times New Roman" w:eastAsia="Times New Roman" w:hAnsi="Times New Roman"/>
          <w:noProof/>
          <w:sz w:val="28"/>
          <w:szCs w:val="24"/>
          <w:lang w:eastAsia="zh-CN"/>
        </w:rPr>
        <w:t>fi organizată inclusiv prin mijloace de comunicare la distanță.</w:t>
      </w:r>
    </w:p>
    <w:p w:rsidR="00E915C5" w:rsidRPr="008921E4" w:rsidRDefault="00E915C5" w:rsidP="00E915C5">
      <w:pPr>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(3) Timpul alocat pentru audierea fiecărui candidat este de</w:t>
      </w:r>
      <w:r>
        <w:rPr>
          <w:rFonts w:ascii="Times New Roman" w:eastAsia="Times New Roman" w:hAnsi="Times New Roman"/>
          <w:noProof/>
          <w:sz w:val="28"/>
          <w:szCs w:val="24"/>
          <w:lang w:eastAsia="zh-CN"/>
        </w:rPr>
        <w:t xml:space="preserve"> minimum 15 minute și de maximum o oră</w:t>
      </w:r>
      <w:r w:rsidRPr="008921E4">
        <w:rPr>
          <w:rFonts w:ascii="Times New Roman" w:eastAsia="Times New Roman" w:hAnsi="Times New Roman"/>
          <w:noProof/>
          <w:sz w:val="28"/>
          <w:szCs w:val="24"/>
          <w:lang w:eastAsia="zh-CN"/>
        </w:rPr>
        <w:t>.</w:t>
      </w:r>
    </w:p>
    <w:p w:rsidR="00E915C5" w:rsidRPr="008921E4" w:rsidRDefault="00E915C5" w:rsidP="00E915C5">
      <w:pPr>
        <w:suppressAutoHyphens/>
        <w:spacing w:after="120" w:line="240" w:lineRule="auto"/>
        <w:jc w:val="both"/>
        <w:rPr>
          <w:rFonts w:ascii="Times New Roman" w:eastAsia="Times New Roman" w:hAnsi="Times New Roman"/>
          <w:b/>
          <w:noProof/>
          <w:sz w:val="28"/>
          <w:szCs w:val="24"/>
          <w:lang w:eastAsia="zh-CN"/>
        </w:rPr>
      </w:pPr>
      <w:r w:rsidRPr="008921E4">
        <w:rPr>
          <w:rFonts w:ascii="Times New Roman" w:eastAsia="Times New Roman" w:hAnsi="Times New Roman"/>
          <w:bCs/>
          <w:noProof/>
          <w:sz w:val="28"/>
          <w:szCs w:val="24"/>
          <w:lang w:eastAsia="zh-CN"/>
        </w:rPr>
        <w:t xml:space="preserve">(4) Criteriile în funcţie de care se </w:t>
      </w:r>
      <w:r w:rsidRPr="008921E4">
        <w:rPr>
          <w:rFonts w:ascii="Times New Roman" w:eastAsia="Times New Roman" w:hAnsi="Times New Roman"/>
          <w:noProof/>
          <w:sz w:val="28"/>
          <w:szCs w:val="24"/>
          <w:lang w:eastAsia="zh-CN"/>
        </w:rPr>
        <w:t>va realiza evaluarea candidaţilor sunt:</w:t>
      </w:r>
    </w:p>
    <w:p w:rsidR="00E915C5" w:rsidRPr="008921E4" w:rsidRDefault="00E915C5" w:rsidP="00E915C5">
      <w:pPr>
        <w:numPr>
          <w:ilvl w:val="0"/>
          <w:numId w:val="1"/>
        </w:numPr>
        <w:suppressAutoHyphens/>
        <w:spacing w:after="120" w:line="240" w:lineRule="auto"/>
        <w:ind w:left="426"/>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 xml:space="preserve">calificarea juridică a candidatului şi cunoaşterea dreptului şi instituţiilor UE; </w:t>
      </w:r>
    </w:p>
    <w:p w:rsidR="00E915C5" w:rsidRPr="008921E4" w:rsidRDefault="00E915C5" w:rsidP="00E915C5">
      <w:pPr>
        <w:numPr>
          <w:ilvl w:val="0"/>
          <w:numId w:val="1"/>
        </w:numPr>
        <w:suppressAutoHyphens/>
        <w:spacing w:after="120" w:line="240" w:lineRule="auto"/>
        <w:ind w:left="426"/>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experienţa profesională;</w:t>
      </w:r>
    </w:p>
    <w:p w:rsidR="00E915C5" w:rsidRPr="008921E4" w:rsidRDefault="00E915C5" w:rsidP="00E915C5">
      <w:pPr>
        <w:numPr>
          <w:ilvl w:val="0"/>
          <w:numId w:val="1"/>
        </w:numPr>
        <w:suppressAutoHyphens/>
        <w:spacing w:after="120" w:line="240" w:lineRule="auto"/>
        <w:ind w:left="426"/>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capacitatea de a exercita funcţii judiciare;</w:t>
      </w:r>
    </w:p>
    <w:p w:rsidR="00E915C5" w:rsidRPr="008921E4" w:rsidRDefault="00E915C5" w:rsidP="00E915C5">
      <w:pPr>
        <w:numPr>
          <w:ilvl w:val="0"/>
          <w:numId w:val="1"/>
        </w:numPr>
        <w:suppressAutoHyphens/>
        <w:spacing w:after="120" w:line="240" w:lineRule="auto"/>
        <w:ind w:left="426"/>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competenţele lingvistice;</w:t>
      </w:r>
    </w:p>
    <w:p w:rsidR="00E915C5" w:rsidRPr="008921E4" w:rsidRDefault="00E915C5" w:rsidP="00E915C5">
      <w:pPr>
        <w:numPr>
          <w:ilvl w:val="0"/>
          <w:numId w:val="1"/>
        </w:numPr>
        <w:suppressAutoHyphens/>
        <w:spacing w:after="120" w:line="240" w:lineRule="auto"/>
        <w:ind w:left="426"/>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capacitatea de a lucra într-un mediu multicultural, care reflectă diferite sisteme juridice;</w:t>
      </w:r>
    </w:p>
    <w:p w:rsidR="00E915C5" w:rsidRDefault="00E915C5" w:rsidP="00E915C5">
      <w:pPr>
        <w:numPr>
          <w:ilvl w:val="0"/>
          <w:numId w:val="1"/>
        </w:numPr>
        <w:suppressAutoHyphens/>
        <w:spacing w:after="120" w:line="240" w:lineRule="auto"/>
        <w:ind w:left="426"/>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lipsa oricărei îndoieli cu privire la independenţa, imparţialitatea, probitatea și integritatea candidatului</w:t>
      </w:r>
      <w:r>
        <w:rPr>
          <w:rFonts w:ascii="Times New Roman" w:eastAsia="Times New Roman" w:hAnsi="Times New Roman"/>
          <w:bCs/>
          <w:noProof/>
          <w:sz w:val="28"/>
          <w:szCs w:val="24"/>
          <w:lang w:eastAsia="zh-CN"/>
        </w:rPr>
        <w:t>.</w:t>
      </w:r>
    </w:p>
    <w:p w:rsidR="00E915C5" w:rsidRPr="00546248" w:rsidRDefault="00E915C5" w:rsidP="00E915C5">
      <w:pPr>
        <w:suppressAutoHyphens/>
        <w:spacing w:after="120" w:line="240" w:lineRule="auto"/>
        <w:ind w:left="426"/>
        <w:jc w:val="both"/>
        <w:rPr>
          <w:rFonts w:ascii="Times New Roman" w:eastAsia="Times New Roman" w:hAnsi="Times New Roman"/>
          <w:bCs/>
          <w:noProof/>
          <w:sz w:val="28"/>
          <w:szCs w:val="24"/>
          <w:lang w:eastAsia="zh-CN"/>
        </w:rPr>
      </w:pPr>
    </w:p>
    <w:p w:rsidR="00E915C5" w:rsidRPr="008921E4" w:rsidRDefault="00E915C5" w:rsidP="00E915C5">
      <w:pPr>
        <w:suppressAutoHyphens/>
        <w:spacing w:after="120" w:line="240" w:lineRule="auto"/>
        <w:jc w:val="both"/>
        <w:rPr>
          <w:rFonts w:ascii="Times New Roman" w:eastAsia="Times New Roman" w:hAnsi="Times New Roman"/>
          <w:b/>
          <w:bCs/>
          <w:noProof/>
          <w:sz w:val="28"/>
          <w:szCs w:val="24"/>
          <w:lang w:eastAsia="zh-CN"/>
        </w:rPr>
      </w:pPr>
      <w:r w:rsidRPr="008921E4">
        <w:rPr>
          <w:rFonts w:ascii="Times New Roman" w:eastAsia="Times New Roman" w:hAnsi="Times New Roman"/>
          <w:b/>
          <w:bCs/>
          <w:noProof/>
          <w:sz w:val="28"/>
          <w:szCs w:val="24"/>
          <w:lang w:eastAsia="zh-CN"/>
        </w:rPr>
        <w:t xml:space="preserve">Art. 6  </w:t>
      </w:r>
    </w:p>
    <w:p w:rsidR="00E915C5" w:rsidRDefault="00E915C5" w:rsidP="00E915C5">
      <w:pPr>
        <w:numPr>
          <w:ilvl w:val="0"/>
          <w:numId w:val="14"/>
        </w:numPr>
        <w:tabs>
          <w:tab w:val="left" w:pos="426"/>
        </w:tabs>
        <w:suppressAutoHyphens/>
        <w:spacing w:after="120" w:line="240" w:lineRule="auto"/>
        <w:ind w:left="0" w:firstLine="0"/>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 xml:space="preserve">La finalizarea audierilor, Comisia selectează candidatul României pentru ocuparea funcţiei de judecător al </w:t>
      </w:r>
      <w:r>
        <w:rPr>
          <w:rFonts w:ascii="Times New Roman" w:eastAsia="Times New Roman" w:hAnsi="Times New Roman"/>
          <w:bCs/>
          <w:noProof/>
          <w:sz w:val="28"/>
          <w:szCs w:val="24"/>
          <w:lang w:eastAsia="zh-CN"/>
        </w:rPr>
        <w:t xml:space="preserve">Tribunalului Uniunii Europene, </w:t>
      </w:r>
      <w:r w:rsidRPr="008921E4">
        <w:rPr>
          <w:rFonts w:ascii="Times New Roman" w:eastAsia="Times New Roman" w:hAnsi="Times New Roman"/>
          <w:bCs/>
          <w:noProof/>
          <w:sz w:val="28"/>
          <w:szCs w:val="24"/>
          <w:lang w:eastAsia="zh-CN"/>
        </w:rPr>
        <w:t>precum şi două propuneri de rezervă, cu votul majorităţi</w:t>
      </w:r>
      <w:r>
        <w:rPr>
          <w:rFonts w:ascii="Times New Roman" w:eastAsia="Times New Roman" w:hAnsi="Times New Roman"/>
          <w:bCs/>
          <w:noProof/>
          <w:sz w:val="28"/>
          <w:szCs w:val="24"/>
          <w:lang w:eastAsia="zh-CN"/>
        </w:rPr>
        <w:t>i simple a</w:t>
      </w:r>
      <w:r w:rsidRPr="008921E4">
        <w:rPr>
          <w:rFonts w:ascii="Times New Roman" w:eastAsia="Times New Roman" w:hAnsi="Times New Roman"/>
          <w:bCs/>
          <w:noProof/>
          <w:sz w:val="28"/>
          <w:szCs w:val="24"/>
          <w:lang w:eastAsia="zh-CN"/>
        </w:rPr>
        <w:t xml:space="preserve"> membrilor Comisiei.</w:t>
      </w:r>
    </w:p>
    <w:p w:rsidR="00E915C5" w:rsidRPr="006A64F6" w:rsidRDefault="00E915C5" w:rsidP="00E915C5">
      <w:pPr>
        <w:numPr>
          <w:ilvl w:val="0"/>
          <w:numId w:val="14"/>
        </w:numPr>
        <w:tabs>
          <w:tab w:val="left" w:pos="426"/>
        </w:tabs>
        <w:suppressAutoHyphens/>
        <w:spacing w:after="120" w:line="240" w:lineRule="auto"/>
        <w:ind w:left="0" w:firstLine="0"/>
        <w:jc w:val="both"/>
        <w:rPr>
          <w:rFonts w:ascii="Times New Roman" w:eastAsia="Times New Roman" w:hAnsi="Times New Roman"/>
          <w:bCs/>
          <w:noProof/>
          <w:sz w:val="28"/>
          <w:szCs w:val="24"/>
          <w:lang w:eastAsia="zh-CN"/>
        </w:rPr>
      </w:pPr>
      <w:r w:rsidRPr="006A64F6">
        <w:rPr>
          <w:rFonts w:ascii="Times New Roman" w:eastAsia="Times New Roman" w:hAnsi="Times New Roman"/>
          <w:bCs/>
          <w:noProof/>
          <w:sz w:val="28"/>
          <w:szCs w:val="24"/>
          <w:lang w:eastAsia="zh-CN"/>
        </w:rPr>
        <w:t>Rezultatele procedurii de selecţie sunt publicate pe site-urile Ministerului Justiţiei, Ministerului Afacerilor Externe, Consiliului Superior al Magistraturii,</w:t>
      </w:r>
      <w:r>
        <w:rPr>
          <w:rFonts w:ascii="Times New Roman" w:eastAsia="Times New Roman" w:hAnsi="Times New Roman"/>
          <w:bCs/>
          <w:noProof/>
          <w:sz w:val="28"/>
          <w:szCs w:val="24"/>
          <w:lang w:eastAsia="zh-CN"/>
        </w:rPr>
        <w:t xml:space="preserve"> </w:t>
      </w:r>
      <w:r w:rsidRPr="006A64F6">
        <w:rPr>
          <w:rFonts w:ascii="Times New Roman" w:eastAsia="Times New Roman" w:hAnsi="Times New Roman"/>
          <w:bCs/>
          <w:noProof/>
          <w:sz w:val="28"/>
          <w:szCs w:val="24"/>
          <w:lang w:eastAsia="zh-CN"/>
        </w:rPr>
        <w:t>Înaltei Curţi de Casaţie şi Justiţie</w:t>
      </w:r>
      <w:r>
        <w:rPr>
          <w:rFonts w:ascii="Times New Roman" w:eastAsia="Times New Roman" w:hAnsi="Times New Roman"/>
          <w:bCs/>
          <w:noProof/>
          <w:sz w:val="28"/>
          <w:szCs w:val="24"/>
          <w:lang w:eastAsia="zh-CN"/>
        </w:rPr>
        <w:t xml:space="preserve"> şi Uniunii Naţionale a Barourilor din România</w:t>
      </w:r>
      <w:r w:rsidRPr="006A64F6">
        <w:rPr>
          <w:rFonts w:ascii="Times New Roman" w:eastAsia="Times New Roman" w:hAnsi="Times New Roman"/>
          <w:bCs/>
          <w:noProof/>
          <w:sz w:val="28"/>
          <w:szCs w:val="24"/>
          <w:lang w:eastAsia="zh-CN"/>
        </w:rPr>
        <w:t>.</w:t>
      </w:r>
    </w:p>
    <w:p w:rsidR="00E915C5" w:rsidRPr="007B530E" w:rsidRDefault="00E915C5" w:rsidP="00E915C5">
      <w:pPr>
        <w:tabs>
          <w:tab w:val="left" w:pos="426"/>
        </w:tabs>
        <w:suppressAutoHyphens/>
        <w:spacing w:after="120" w:line="240" w:lineRule="auto"/>
        <w:jc w:val="both"/>
        <w:rPr>
          <w:rFonts w:ascii="Times New Roman" w:eastAsia="Times New Roman" w:hAnsi="Times New Roman"/>
          <w:bCs/>
          <w:noProof/>
          <w:sz w:val="28"/>
          <w:szCs w:val="24"/>
          <w:lang w:eastAsia="zh-CN"/>
        </w:rPr>
      </w:pPr>
      <w:r w:rsidRPr="007B530E">
        <w:rPr>
          <w:rFonts w:ascii="Times New Roman" w:eastAsia="Times New Roman" w:hAnsi="Times New Roman"/>
          <w:bCs/>
          <w:noProof/>
          <w:sz w:val="28"/>
          <w:szCs w:val="24"/>
          <w:lang w:eastAsia="zh-CN"/>
        </w:rPr>
        <w:t>(3)  Propunerile finale, însoțite de dosarele de candidatură ale persoanelor aflate pe lista scurtă, sunt comunicate Guvernului, spre aprobare.</w:t>
      </w:r>
    </w:p>
    <w:p w:rsidR="00E915C5" w:rsidRDefault="00E915C5" w:rsidP="00E915C5">
      <w:pPr>
        <w:suppressAutoHyphens/>
        <w:spacing w:after="120" w:line="240" w:lineRule="auto"/>
        <w:jc w:val="both"/>
        <w:rPr>
          <w:rFonts w:ascii="Times New Roman" w:eastAsia="Times New Roman" w:hAnsi="Times New Roman"/>
          <w:bCs/>
          <w:noProof/>
          <w:sz w:val="28"/>
          <w:szCs w:val="24"/>
          <w:lang w:eastAsia="zh-CN"/>
        </w:rPr>
      </w:pPr>
    </w:p>
    <w:p w:rsidR="00E915C5" w:rsidRPr="008921E4" w:rsidRDefault="00E915C5" w:rsidP="00E915C5">
      <w:pPr>
        <w:suppressAutoHyphens/>
        <w:spacing w:after="120" w:line="240" w:lineRule="auto"/>
        <w:jc w:val="both"/>
        <w:rPr>
          <w:rFonts w:ascii="Times New Roman" w:eastAsia="Times New Roman" w:hAnsi="Times New Roman"/>
          <w:bCs/>
          <w:noProof/>
          <w:sz w:val="28"/>
          <w:szCs w:val="24"/>
          <w:lang w:eastAsia="zh-CN"/>
        </w:rPr>
      </w:pPr>
    </w:p>
    <w:p w:rsidR="00E915C5" w:rsidRPr="008921E4" w:rsidRDefault="00E915C5" w:rsidP="00E915C5">
      <w:pPr>
        <w:suppressAutoHyphens/>
        <w:spacing w:after="120" w:line="240" w:lineRule="auto"/>
        <w:jc w:val="both"/>
        <w:rPr>
          <w:rFonts w:ascii="Times New Roman" w:eastAsia="Times New Roman" w:hAnsi="Times New Roman"/>
          <w:b/>
          <w:bCs/>
          <w:noProof/>
          <w:sz w:val="28"/>
          <w:szCs w:val="24"/>
          <w:lang w:eastAsia="zh-CN"/>
        </w:rPr>
      </w:pPr>
      <w:r w:rsidRPr="008921E4">
        <w:rPr>
          <w:rFonts w:ascii="Times New Roman" w:eastAsia="Times New Roman" w:hAnsi="Times New Roman"/>
          <w:b/>
          <w:bCs/>
          <w:noProof/>
          <w:sz w:val="28"/>
          <w:szCs w:val="24"/>
          <w:lang w:eastAsia="zh-CN"/>
        </w:rPr>
        <w:t xml:space="preserve">Art. 7 </w:t>
      </w:r>
    </w:p>
    <w:p w:rsidR="00E915C5" w:rsidRDefault="00E915C5" w:rsidP="00E915C5">
      <w:pPr>
        <w:suppressAutoHyphens/>
        <w:spacing w:after="120" w:line="240" w:lineRule="auto"/>
        <w:jc w:val="both"/>
        <w:rPr>
          <w:rFonts w:ascii="Times New Roman" w:eastAsia="Times New Roman" w:hAnsi="Times New Roman"/>
          <w:bCs/>
          <w:noProof/>
          <w:sz w:val="28"/>
          <w:szCs w:val="24"/>
          <w:lang w:eastAsia="zh-CN"/>
        </w:rPr>
      </w:pPr>
      <w:r w:rsidRPr="008921E4" w:rsidDel="00DA5878">
        <w:rPr>
          <w:rFonts w:ascii="Times New Roman" w:eastAsia="Times New Roman" w:hAnsi="Times New Roman"/>
          <w:bCs/>
          <w:noProof/>
          <w:sz w:val="28"/>
          <w:szCs w:val="24"/>
          <w:lang w:eastAsia="zh-CN"/>
        </w:rPr>
        <w:t xml:space="preserve"> </w:t>
      </w:r>
      <w:r>
        <w:rPr>
          <w:rFonts w:ascii="Times New Roman" w:eastAsia="Times New Roman" w:hAnsi="Times New Roman"/>
          <w:bCs/>
          <w:noProof/>
          <w:sz w:val="28"/>
          <w:szCs w:val="24"/>
          <w:lang w:eastAsia="zh-CN"/>
        </w:rPr>
        <w:t xml:space="preserve">(1) </w:t>
      </w:r>
      <w:r w:rsidRPr="008921E4">
        <w:rPr>
          <w:rFonts w:ascii="Times New Roman" w:eastAsia="Times New Roman" w:hAnsi="Times New Roman"/>
          <w:bCs/>
          <w:noProof/>
          <w:sz w:val="28"/>
          <w:szCs w:val="24"/>
          <w:lang w:eastAsia="zh-CN"/>
        </w:rPr>
        <w:t>În cazul în care</w:t>
      </w:r>
      <w:r>
        <w:rPr>
          <w:rFonts w:ascii="Times New Roman" w:eastAsia="Times New Roman" w:hAnsi="Times New Roman"/>
          <w:bCs/>
          <w:noProof/>
          <w:sz w:val="28"/>
          <w:szCs w:val="24"/>
          <w:lang w:eastAsia="zh-CN"/>
        </w:rPr>
        <w:t xml:space="preserve"> există motive temeinice,</w:t>
      </w:r>
      <w:r w:rsidRPr="008921E4">
        <w:rPr>
          <w:rFonts w:ascii="Times New Roman" w:eastAsia="Times New Roman" w:hAnsi="Times New Roman"/>
          <w:bCs/>
          <w:noProof/>
          <w:sz w:val="28"/>
          <w:szCs w:val="24"/>
          <w:lang w:eastAsia="zh-CN"/>
        </w:rPr>
        <w:t xml:space="preserve"> Guvernul </w:t>
      </w:r>
      <w:r>
        <w:rPr>
          <w:rFonts w:ascii="Times New Roman" w:eastAsia="Times New Roman" w:hAnsi="Times New Roman"/>
          <w:bCs/>
          <w:noProof/>
          <w:sz w:val="28"/>
          <w:szCs w:val="24"/>
          <w:lang w:eastAsia="zh-CN"/>
        </w:rPr>
        <w:t xml:space="preserve">poate respinge, motivat, propunerea Comisiei și poate </w:t>
      </w:r>
      <w:r w:rsidRPr="008921E4">
        <w:rPr>
          <w:rFonts w:ascii="Times New Roman" w:eastAsia="Times New Roman" w:hAnsi="Times New Roman"/>
          <w:bCs/>
          <w:noProof/>
          <w:sz w:val="28"/>
          <w:szCs w:val="24"/>
          <w:lang w:eastAsia="zh-CN"/>
        </w:rPr>
        <w:t xml:space="preserve">alege dintre </w:t>
      </w:r>
      <w:r>
        <w:rPr>
          <w:rFonts w:ascii="Times New Roman" w:eastAsia="Times New Roman" w:hAnsi="Times New Roman"/>
          <w:bCs/>
          <w:noProof/>
          <w:sz w:val="28"/>
          <w:szCs w:val="24"/>
          <w:lang w:eastAsia="zh-CN"/>
        </w:rPr>
        <w:t xml:space="preserve">cele două </w:t>
      </w:r>
      <w:r w:rsidRPr="008921E4">
        <w:rPr>
          <w:rFonts w:ascii="Times New Roman" w:eastAsia="Times New Roman" w:hAnsi="Times New Roman"/>
          <w:bCs/>
          <w:noProof/>
          <w:sz w:val="28"/>
          <w:szCs w:val="24"/>
          <w:lang w:eastAsia="zh-CN"/>
        </w:rPr>
        <w:t>propuneri de rezervă</w:t>
      </w:r>
      <w:r w:rsidRPr="00735ACE">
        <w:rPr>
          <w:rFonts w:ascii="Times New Roman" w:eastAsia="Times New Roman" w:hAnsi="Times New Roman"/>
          <w:bCs/>
          <w:noProof/>
          <w:sz w:val="28"/>
          <w:szCs w:val="24"/>
          <w:lang w:eastAsia="zh-CN"/>
        </w:rPr>
        <w:t xml:space="preserve">. </w:t>
      </w:r>
    </w:p>
    <w:p w:rsidR="00E915C5" w:rsidRPr="008921E4" w:rsidRDefault="00E915C5" w:rsidP="00E915C5">
      <w:pPr>
        <w:suppressAutoHyphens/>
        <w:spacing w:after="120" w:line="240" w:lineRule="auto"/>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 xml:space="preserve">(2) În cazul în care Guvernul </w:t>
      </w:r>
      <w:r>
        <w:rPr>
          <w:rFonts w:ascii="Times New Roman" w:eastAsia="Times New Roman" w:hAnsi="Times New Roman"/>
          <w:bCs/>
          <w:noProof/>
          <w:sz w:val="28"/>
          <w:szCs w:val="24"/>
          <w:lang w:eastAsia="zh-CN"/>
        </w:rPr>
        <w:t>respinge, motivat, cele trei</w:t>
      </w:r>
      <w:r w:rsidRPr="008921E4">
        <w:rPr>
          <w:rFonts w:ascii="Times New Roman" w:eastAsia="Times New Roman" w:hAnsi="Times New Roman"/>
          <w:bCs/>
          <w:noProof/>
          <w:sz w:val="28"/>
          <w:szCs w:val="24"/>
          <w:lang w:eastAsia="zh-CN"/>
        </w:rPr>
        <w:t xml:space="preserve"> propuneri prezentate, se reia procedura de selecţie, prevederile art. 1 - 6 aplicându-se corespunzător</w:t>
      </w:r>
      <w:r>
        <w:rPr>
          <w:rFonts w:ascii="Times New Roman" w:eastAsia="Times New Roman" w:hAnsi="Times New Roman"/>
          <w:bCs/>
          <w:noProof/>
          <w:sz w:val="28"/>
          <w:szCs w:val="24"/>
          <w:lang w:eastAsia="zh-CN"/>
        </w:rPr>
        <w:t>.</w:t>
      </w:r>
    </w:p>
    <w:p w:rsidR="00E915C5" w:rsidRPr="008921E4" w:rsidRDefault="00E915C5" w:rsidP="00E915C5">
      <w:pPr>
        <w:suppressAutoHyphens/>
        <w:spacing w:after="120" w:line="240" w:lineRule="auto"/>
        <w:jc w:val="both"/>
        <w:rPr>
          <w:rFonts w:ascii="Times New Roman" w:eastAsia="Times New Roman" w:hAnsi="Times New Roman"/>
          <w:bCs/>
          <w:noProof/>
          <w:sz w:val="28"/>
          <w:szCs w:val="24"/>
          <w:lang w:eastAsia="zh-CN"/>
        </w:rPr>
      </w:pPr>
    </w:p>
    <w:p w:rsidR="00E915C5" w:rsidRPr="008921E4" w:rsidRDefault="00E915C5" w:rsidP="00E915C5">
      <w:pPr>
        <w:suppressAutoHyphens/>
        <w:spacing w:after="120" w:line="240" w:lineRule="auto"/>
        <w:jc w:val="both"/>
        <w:rPr>
          <w:rFonts w:ascii="Times New Roman" w:eastAsia="Times New Roman" w:hAnsi="Times New Roman"/>
          <w:b/>
          <w:bCs/>
          <w:noProof/>
          <w:sz w:val="28"/>
          <w:szCs w:val="24"/>
          <w:lang w:eastAsia="zh-CN"/>
        </w:rPr>
      </w:pPr>
      <w:r w:rsidRPr="008921E4">
        <w:rPr>
          <w:rFonts w:ascii="Times New Roman" w:eastAsia="Times New Roman" w:hAnsi="Times New Roman"/>
          <w:b/>
          <w:bCs/>
          <w:noProof/>
          <w:sz w:val="28"/>
          <w:szCs w:val="24"/>
          <w:lang w:eastAsia="zh-CN"/>
        </w:rPr>
        <w:t>Art. 8  </w:t>
      </w:r>
    </w:p>
    <w:p w:rsidR="00E915C5" w:rsidRPr="008921E4" w:rsidRDefault="00E915C5" w:rsidP="00E915C5">
      <w:pPr>
        <w:suppressAutoHyphens/>
        <w:spacing w:after="120" w:line="240" w:lineRule="auto"/>
        <w:jc w:val="both"/>
        <w:rPr>
          <w:rFonts w:ascii="Times New Roman" w:eastAsia="Times New Roman" w:hAnsi="Times New Roman"/>
          <w:bCs/>
          <w:noProof/>
          <w:sz w:val="28"/>
          <w:szCs w:val="24"/>
          <w:lang w:eastAsia="zh-CN"/>
        </w:rPr>
      </w:pPr>
      <w:r w:rsidRPr="008921E4">
        <w:rPr>
          <w:rFonts w:ascii="Times New Roman" w:eastAsia="Times New Roman" w:hAnsi="Times New Roman"/>
          <w:bCs/>
          <w:noProof/>
          <w:sz w:val="28"/>
          <w:szCs w:val="24"/>
          <w:lang w:eastAsia="zh-CN"/>
        </w:rPr>
        <w:t xml:space="preserve">În termen de 3 zile lucrătoare de la aprobarea de către Guvern a candidatului României pentru funcţia de judecător </w:t>
      </w:r>
      <w:r>
        <w:rPr>
          <w:rFonts w:ascii="Times New Roman" w:eastAsia="Times New Roman" w:hAnsi="Times New Roman"/>
          <w:bCs/>
          <w:noProof/>
          <w:sz w:val="28"/>
          <w:szCs w:val="24"/>
          <w:lang w:eastAsia="zh-CN"/>
        </w:rPr>
        <w:t xml:space="preserve">al Tribunalului </w:t>
      </w:r>
      <w:r w:rsidRPr="008921E4">
        <w:rPr>
          <w:rFonts w:ascii="Times New Roman" w:eastAsia="Times New Roman" w:hAnsi="Times New Roman"/>
          <w:bCs/>
          <w:noProof/>
          <w:sz w:val="28"/>
          <w:szCs w:val="24"/>
          <w:lang w:eastAsia="zh-CN"/>
        </w:rPr>
        <w:t>Uniunii Europene, Guvernul înaintează propunerea sa Consiliului UE, prin intermediul Reprezentanţei Permanente a României pe lângă UE.</w:t>
      </w:r>
    </w:p>
    <w:p w:rsidR="00E915C5" w:rsidRPr="008921E4" w:rsidRDefault="00E915C5" w:rsidP="00E915C5">
      <w:pPr>
        <w:suppressAutoHyphens/>
        <w:spacing w:after="120" w:line="240" w:lineRule="auto"/>
        <w:jc w:val="both"/>
        <w:rPr>
          <w:rFonts w:ascii="Times New Roman" w:eastAsia="Times New Roman" w:hAnsi="Times New Roman"/>
          <w:bCs/>
          <w:noProof/>
          <w:sz w:val="28"/>
          <w:szCs w:val="24"/>
          <w:lang w:eastAsia="zh-CN"/>
        </w:rPr>
      </w:pPr>
    </w:p>
    <w:p w:rsidR="00E915C5" w:rsidRPr="008921E4" w:rsidRDefault="00E915C5" w:rsidP="00E915C5">
      <w:pPr>
        <w:shd w:val="clear" w:color="auto" w:fill="FFFFFF"/>
        <w:suppressAutoHyphens/>
        <w:spacing w:after="120" w:line="240" w:lineRule="auto"/>
        <w:jc w:val="both"/>
        <w:rPr>
          <w:rFonts w:ascii="Times New Roman" w:eastAsia="Times New Roman" w:hAnsi="Times New Roman"/>
          <w:b/>
          <w:bCs/>
          <w:noProof/>
          <w:sz w:val="28"/>
          <w:szCs w:val="24"/>
          <w:lang w:eastAsia="zh-CN"/>
        </w:rPr>
      </w:pPr>
      <w:r w:rsidRPr="008921E4">
        <w:rPr>
          <w:rFonts w:ascii="Times New Roman" w:eastAsia="Times New Roman" w:hAnsi="Times New Roman"/>
          <w:b/>
          <w:bCs/>
          <w:noProof/>
          <w:sz w:val="28"/>
          <w:szCs w:val="24"/>
          <w:lang w:eastAsia="zh-CN"/>
        </w:rPr>
        <w:t xml:space="preserve">Art. 9 </w:t>
      </w:r>
    </w:p>
    <w:p w:rsidR="00E915C5" w:rsidRPr="008921E4" w:rsidRDefault="00E915C5" w:rsidP="00E915C5">
      <w:pPr>
        <w:shd w:val="clear" w:color="auto" w:fill="FFFFFF"/>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 xml:space="preserve">În conformitate cu articolul 19, alin. (1) din Legea nr. 373/2013 privind cooperarea între Parlament şi Guvern în domeniul afacerilor europene, Guvernul informează Parlamentul cu privire la propunerea adoptată. </w:t>
      </w:r>
    </w:p>
    <w:p w:rsidR="00E915C5" w:rsidRPr="008921E4" w:rsidRDefault="00E915C5" w:rsidP="00E915C5">
      <w:pPr>
        <w:suppressAutoHyphens/>
        <w:spacing w:after="120" w:line="240" w:lineRule="auto"/>
        <w:jc w:val="both"/>
        <w:rPr>
          <w:rFonts w:ascii="Times New Roman" w:eastAsia="Times New Roman" w:hAnsi="Times New Roman"/>
          <w:noProof/>
          <w:sz w:val="28"/>
          <w:szCs w:val="24"/>
          <w:lang w:eastAsia="zh-CN"/>
        </w:rPr>
      </w:pPr>
    </w:p>
    <w:p w:rsidR="00E915C5" w:rsidRPr="008921E4" w:rsidRDefault="00E915C5" w:rsidP="00E915C5">
      <w:pPr>
        <w:suppressAutoHyphens/>
        <w:spacing w:after="120" w:line="240" w:lineRule="auto"/>
        <w:jc w:val="both"/>
        <w:rPr>
          <w:rFonts w:ascii="Times New Roman" w:eastAsia="Times New Roman" w:hAnsi="Times New Roman"/>
          <w:b/>
          <w:noProof/>
          <w:sz w:val="28"/>
          <w:szCs w:val="24"/>
          <w:lang w:eastAsia="zh-CN"/>
        </w:rPr>
      </w:pPr>
      <w:r w:rsidRPr="008921E4">
        <w:rPr>
          <w:rFonts w:ascii="Times New Roman" w:eastAsia="Times New Roman" w:hAnsi="Times New Roman"/>
          <w:b/>
          <w:noProof/>
          <w:sz w:val="28"/>
          <w:szCs w:val="24"/>
          <w:lang w:eastAsia="zh-CN"/>
        </w:rPr>
        <w:t xml:space="preserve">Art. 10 </w:t>
      </w:r>
    </w:p>
    <w:p w:rsidR="00E915C5" w:rsidRPr="008921E4" w:rsidRDefault="00E915C5" w:rsidP="00E915C5">
      <w:pPr>
        <w:suppressAutoHyphens/>
        <w:spacing w:after="120" w:line="240" w:lineRule="auto"/>
        <w:jc w:val="both"/>
        <w:rPr>
          <w:rFonts w:ascii="Times New Roman" w:eastAsia="Times New Roman" w:hAnsi="Times New Roman"/>
          <w:noProof/>
          <w:sz w:val="28"/>
          <w:szCs w:val="24"/>
          <w:lang w:eastAsia="zh-CN"/>
        </w:rPr>
      </w:pPr>
      <w:r w:rsidRPr="008921E4">
        <w:rPr>
          <w:rFonts w:ascii="Times New Roman" w:eastAsia="Times New Roman" w:hAnsi="Times New Roman"/>
          <w:noProof/>
          <w:sz w:val="28"/>
          <w:szCs w:val="24"/>
          <w:lang w:eastAsia="zh-CN"/>
        </w:rPr>
        <w:t xml:space="preserve">În cazul în care avizul Comitetului prevăzut de articolul 255 din Tratatul privind funcţionarea Uniunii Europene cu privire la candidatul propus de România este negativ, Guvernul transmite către Secretariatul General al Consiliului, prin intermediul Reprezentanţei Permanente a României pe lângă UE, candidatura din lista de rezervă, în ordinea de prioritate votată de Comisia de selecţie. În cazul în care, pentru toate propunerile formulate, avizul Comitetului prevăzut de articolul 255 din Tratatul privind funcţionarea Uniunii Europene este negativ, se reia procedura de selecţie, prevederile art. 1 - 9 rămânând aplicabile în mod corespunzător. </w:t>
      </w:r>
    </w:p>
    <w:p w:rsidR="00E915C5" w:rsidRPr="008921E4" w:rsidRDefault="00E915C5" w:rsidP="00E915C5">
      <w:pPr>
        <w:spacing w:after="120" w:line="240" w:lineRule="auto"/>
        <w:jc w:val="right"/>
        <w:rPr>
          <w:rFonts w:ascii="Times New Roman" w:eastAsia="MS Mincho" w:hAnsi="Times New Roman"/>
          <w:noProof/>
          <w:sz w:val="28"/>
          <w:szCs w:val="24"/>
        </w:rPr>
      </w:pPr>
    </w:p>
    <w:p w:rsidR="00E915C5" w:rsidRPr="008921E4" w:rsidRDefault="00E915C5" w:rsidP="00E915C5">
      <w:pPr>
        <w:rPr>
          <w:noProof/>
          <w:sz w:val="24"/>
        </w:rPr>
      </w:pPr>
    </w:p>
    <w:p w:rsidR="00130EF5" w:rsidRPr="00094682" w:rsidRDefault="00130EF5" w:rsidP="00E915C5">
      <w:pPr>
        <w:shd w:val="clear" w:color="auto" w:fill="FFFFFF"/>
        <w:suppressAutoHyphens/>
        <w:spacing w:after="120" w:line="240" w:lineRule="auto"/>
        <w:jc w:val="center"/>
        <w:rPr>
          <w:rFonts w:ascii="Trebuchet MS" w:hAnsi="Trebuchet MS" w:cs="Arial"/>
          <w:i/>
          <w:noProof/>
        </w:rPr>
      </w:pPr>
    </w:p>
    <w:sectPr w:rsidR="00130EF5" w:rsidRPr="00094682" w:rsidSect="00B23E7A">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AA6" w:rsidRDefault="00632AA6" w:rsidP="00975E5E">
      <w:pPr>
        <w:spacing w:after="0" w:line="240" w:lineRule="auto"/>
      </w:pPr>
      <w:r>
        <w:separator/>
      </w:r>
    </w:p>
  </w:endnote>
  <w:endnote w:type="continuationSeparator" w:id="0">
    <w:p w:rsidR="00632AA6" w:rsidRDefault="00632AA6" w:rsidP="0097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436218"/>
      <w:docPartObj>
        <w:docPartGallery w:val="Page Numbers (Bottom of Page)"/>
        <w:docPartUnique/>
      </w:docPartObj>
    </w:sdtPr>
    <w:sdtEndPr>
      <w:rPr>
        <w:noProof/>
      </w:rPr>
    </w:sdtEndPr>
    <w:sdtContent>
      <w:p w:rsidR="001D4F6B" w:rsidRDefault="00093AD9">
        <w:pPr>
          <w:pStyle w:val="Footer"/>
          <w:jc w:val="center"/>
        </w:pPr>
        <w:r>
          <w:fldChar w:fldCharType="begin"/>
        </w:r>
        <w:r w:rsidR="001D4F6B">
          <w:instrText xml:space="preserve"> PAGE   \* MERGEFORMAT </w:instrText>
        </w:r>
        <w:r>
          <w:fldChar w:fldCharType="separate"/>
        </w:r>
        <w:r w:rsidR="00D94531">
          <w:rPr>
            <w:noProof/>
          </w:rPr>
          <w:t>3</w:t>
        </w:r>
        <w:r>
          <w:rPr>
            <w:noProof/>
          </w:rPr>
          <w:fldChar w:fldCharType="end"/>
        </w:r>
      </w:p>
    </w:sdtContent>
  </w:sdt>
  <w:p w:rsidR="001D4F6B" w:rsidRDefault="001D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AA6" w:rsidRDefault="00632AA6" w:rsidP="00975E5E">
      <w:pPr>
        <w:spacing w:after="0" w:line="240" w:lineRule="auto"/>
      </w:pPr>
      <w:r>
        <w:separator/>
      </w:r>
    </w:p>
  </w:footnote>
  <w:footnote w:type="continuationSeparator" w:id="0">
    <w:p w:rsidR="00632AA6" w:rsidRDefault="00632AA6" w:rsidP="00975E5E">
      <w:pPr>
        <w:spacing w:after="0" w:line="240" w:lineRule="auto"/>
      </w:pPr>
      <w:r>
        <w:continuationSeparator/>
      </w:r>
    </w:p>
  </w:footnote>
  <w:footnote w:id="1">
    <w:p w:rsidR="00D523A0" w:rsidRPr="00AA3E5D" w:rsidRDefault="00D523A0" w:rsidP="00AA3E5D">
      <w:pPr>
        <w:tabs>
          <w:tab w:val="left" w:pos="426"/>
        </w:tabs>
        <w:suppressAutoHyphens/>
        <w:spacing w:after="120" w:line="240" w:lineRule="auto"/>
        <w:jc w:val="both"/>
        <w:rPr>
          <w:sz w:val="20"/>
          <w:szCs w:val="20"/>
          <w:lang w:val="it-IT"/>
        </w:rPr>
      </w:pPr>
      <w:r w:rsidRPr="00AA3E5D">
        <w:rPr>
          <w:rFonts w:ascii="Trebuchet MS" w:hAnsi="Trebuchet MS"/>
          <w:noProof/>
          <w:sz w:val="20"/>
          <w:szCs w:val="20"/>
          <w:vertAlign w:val="superscript"/>
        </w:rPr>
        <w:footnoteRef/>
      </w:r>
      <w:r w:rsidRPr="00AA3E5D">
        <w:rPr>
          <w:rFonts w:ascii="Trebuchet MS" w:hAnsi="Trebuchet MS" w:cs="Arial"/>
          <w:noProof/>
          <w:sz w:val="20"/>
          <w:szCs w:val="20"/>
          <w:vertAlign w:val="superscript"/>
        </w:rPr>
        <w:t xml:space="preserve"> </w:t>
      </w:r>
      <w:r w:rsidR="00A33FDF" w:rsidRPr="005F25EA">
        <w:rPr>
          <w:rFonts w:ascii="Arial" w:hAnsi="Arial" w:cs="Arial"/>
        </w:rPr>
        <w:t>C</w:t>
      </w:r>
      <w:r w:rsidRPr="005F25EA">
        <w:rPr>
          <w:rFonts w:ascii="Arial" w:hAnsi="Arial" w:cs="Arial"/>
        </w:rPr>
        <w:t>riterii avute în vedere și de Comitetul instituit în conformitate cu art. 255 TFUE.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upperRoman"/>
      <w:lvlText w:val="%1."/>
      <w:lvlJc w:val="left"/>
      <w:pPr>
        <w:tabs>
          <w:tab w:val="num" w:pos="1080"/>
        </w:tabs>
        <w:ind w:left="1080" w:hanging="720"/>
      </w:pPr>
      <w:rPr>
        <w:b/>
        <w:lang w:val="ro-RO"/>
      </w:rPr>
    </w:lvl>
  </w:abstractNum>
  <w:abstractNum w:abstractNumId="1" w15:restartNumberingAfterBreak="0">
    <w:nsid w:val="059128E7"/>
    <w:multiLevelType w:val="hybridMultilevel"/>
    <w:tmpl w:val="AE5A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6361"/>
    <w:multiLevelType w:val="hybridMultilevel"/>
    <w:tmpl w:val="9C90F120"/>
    <w:lvl w:ilvl="0" w:tplc="B5E83E1E">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FF32A3"/>
    <w:multiLevelType w:val="hybridMultilevel"/>
    <w:tmpl w:val="6EE60A2C"/>
    <w:lvl w:ilvl="0" w:tplc="86665FA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1181E"/>
    <w:multiLevelType w:val="hybridMultilevel"/>
    <w:tmpl w:val="E7424E3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9442A5"/>
    <w:multiLevelType w:val="hybridMultilevel"/>
    <w:tmpl w:val="E01AFE92"/>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C6B71"/>
    <w:multiLevelType w:val="hybridMultilevel"/>
    <w:tmpl w:val="E7424E3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2F1134"/>
    <w:multiLevelType w:val="hybridMultilevel"/>
    <w:tmpl w:val="6AB89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42842"/>
    <w:multiLevelType w:val="hybridMultilevel"/>
    <w:tmpl w:val="E7424E3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AE10E7"/>
    <w:multiLevelType w:val="hybridMultilevel"/>
    <w:tmpl w:val="5FBABF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D5070"/>
    <w:multiLevelType w:val="hybridMultilevel"/>
    <w:tmpl w:val="31641B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3600C4"/>
    <w:multiLevelType w:val="hybridMultilevel"/>
    <w:tmpl w:val="3854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6518D"/>
    <w:multiLevelType w:val="hybridMultilevel"/>
    <w:tmpl w:val="E7424E3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A9E43D7"/>
    <w:multiLevelType w:val="hybridMultilevel"/>
    <w:tmpl w:val="93C6B57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5"/>
  </w:num>
  <w:num w:numId="5">
    <w:abstractNumId w:val="13"/>
  </w:num>
  <w:num w:numId="6">
    <w:abstractNumId w:val="2"/>
  </w:num>
  <w:num w:numId="7">
    <w:abstractNumId w:val="12"/>
  </w:num>
  <w:num w:numId="8">
    <w:abstractNumId w:val="0"/>
  </w:num>
  <w:num w:numId="9">
    <w:abstractNumId w:val="7"/>
  </w:num>
  <w:num w:numId="10">
    <w:abstractNumId w:val="6"/>
  </w:num>
  <w:num w:numId="11">
    <w:abstractNumId w:val="8"/>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F6"/>
    <w:rsid w:val="00002244"/>
    <w:rsid w:val="000033D7"/>
    <w:rsid w:val="000203C1"/>
    <w:rsid w:val="00025232"/>
    <w:rsid w:val="000320D4"/>
    <w:rsid w:val="00043A4F"/>
    <w:rsid w:val="00062A1D"/>
    <w:rsid w:val="0006370C"/>
    <w:rsid w:val="00077EAF"/>
    <w:rsid w:val="00082E03"/>
    <w:rsid w:val="00093AD9"/>
    <w:rsid w:val="00094682"/>
    <w:rsid w:val="000A3C4C"/>
    <w:rsid w:val="000B33B4"/>
    <w:rsid w:val="000B449E"/>
    <w:rsid w:val="000B6112"/>
    <w:rsid w:val="000C3D1B"/>
    <w:rsid w:val="000C3D76"/>
    <w:rsid w:val="000C49D3"/>
    <w:rsid w:val="0010557A"/>
    <w:rsid w:val="00110FCB"/>
    <w:rsid w:val="00117EC6"/>
    <w:rsid w:val="00127E76"/>
    <w:rsid w:val="00130EF5"/>
    <w:rsid w:val="00131C9F"/>
    <w:rsid w:val="00143D6B"/>
    <w:rsid w:val="00146429"/>
    <w:rsid w:val="00155D91"/>
    <w:rsid w:val="0016655B"/>
    <w:rsid w:val="00184166"/>
    <w:rsid w:val="001849D1"/>
    <w:rsid w:val="00184C1B"/>
    <w:rsid w:val="00192534"/>
    <w:rsid w:val="001A421D"/>
    <w:rsid w:val="001B3501"/>
    <w:rsid w:val="001D4F6B"/>
    <w:rsid w:val="001E6166"/>
    <w:rsid w:val="001F0117"/>
    <w:rsid w:val="001F7659"/>
    <w:rsid w:val="00225183"/>
    <w:rsid w:val="00226B76"/>
    <w:rsid w:val="00227BB2"/>
    <w:rsid w:val="00233035"/>
    <w:rsid w:val="00235D4F"/>
    <w:rsid w:val="00244E01"/>
    <w:rsid w:val="002502CD"/>
    <w:rsid w:val="00253488"/>
    <w:rsid w:val="00261AC8"/>
    <w:rsid w:val="00267695"/>
    <w:rsid w:val="002836F0"/>
    <w:rsid w:val="00290583"/>
    <w:rsid w:val="002B6195"/>
    <w:rsid w:val="002B7A55"/>
    <w:rsid w:val="002C2054"/>
    <w:rsid w:val="002C338C"/>
    <w:rsid w:val="002D1959"/>
    <w:rsid w:val="002D792F"/>
    <w:rsid w:val="002F6398"/>
    <w:rsid w:val="00307585"/>
    <w:rsid w:val="003370B8"/>
    <w:rsid w:val="0035416A"/>
    <w:rsid w:val="00364084"/>
    <w:rsid w:val="003815CE"/>
    <w:rsid w:val="00385E81"/>
    <w:rsid w:val="0038633F"/>
    <w:rsid w:val="003A0ABA"/>
    <w:rsid w:val="003A19C2"/>
    <w:rsid w:val="003A39D5"/>
    <w:rsid w:val="003A7FC7"/>
    <w:rsid w:val="003B4EAC"/>
    <w:rsid w:val="003C0C1F"/>
    <w:rsid w:val="003C6783"/>
    <w:rsid w:val="003E3FB3"/>
    <w:rsid w:val="004015E8"/>
    <w:rsid w:val="00401733"/>
    <w:rsid w:val="0041747F"/>
    <w:rsid w:val="00442D19"/>
    <w:rsid w:val="00460EF8"/>
    <w:rsid w:val="00481193"/>
    <w:rsid w:val="004E68D7"/>
    <w:rsid w:val="004F34ED"/>
    <w:rsid w:val="005038FC"/>
    <w:rsid w:val="00531AB3"/>
    <w:rsid w:val="005378F1"/>
    <w:rsid w:val="00543998"/>
    <w:rsid w:val="00544B85"/>
    <w:rsid w:val="00550EA3"/>
    <w:rsid w:val="0056132E"/>
    <w:rsid w:val="00563959"/>
    <w:rsid w:val="005649F1"/>
    <w:rsid w:val="00572363"/>
    <w:rsid w:val="00591CC5"/>
    <w:rsid w:val="00591ECB"/>
    <w:rsid w:val="00592F7F"/>
    <w:rsid w:val="005A3B61"/>
    <w:rsid w:val="005A4534"/>
    <w:rsid w:val="005A5FD8"/>
    <w:rsid w:val="005B0C9A"/>
    <w:rsid w:val="005B477F"/>
    <w:rsid w:val="005C0649"/>
    <w:rsid w:val="005C1F6C"/>
    <w:rsid w:val="005D19C6"/>
    <w:rsid w:val="005D2EC9"/>
    <w:rsid w:val="005E0C38"/>
    <w:rsid w:val="005E6F21"/>
    <w:rsid w:val="005F1E29"/>
    <w:rsid w:val="005F25EA"/>
    <w:rsid w:val="005F31F3"/>
    <w:rsid w:val="006027A6"/>
    <w:rsid w:val="00622B5D"/>
    <w:rsid w:val="00624DE1"/>
    <w:rsid w:val="006311F6"/>
    <w:rsid w:val="00632AA6"/>
    <w:rsid w:val="00635F5D"/>
    <w:rsid w:val="00640A2B"/>
    <w:rsid w:val="00640E38"/>
    <w:rsid w:val="006438F7"/>
    <w:rsid w:val="00664FCC"/>
    <w:rsid w:val="006678C5"/>
    <w:rsid w:val="006701BC"/>
    <w:rsid w:val="006A6109"/>
    <w:rsid w:val="006B33A6"/>
    <w:rsid w:val="006C19FF"/>
    <w:rsid w:val="006C7E4B"/>
    <w:rsid w:val="006D0F55"/>
    <w:rsid w:val="006F581F"/>
    <w:rsid w:val="00710E9F"/>
    <w:rsid w:val="0071387C"/>
    <w:rsid w:val="0071464A"/>
    <w:rsid w:val="007231C4"/>
    <w:rsid w:val="00727CD3"/>
    <w:rsid w:val="00737F48"/>
    <w:rsid w:val="00751F23"/>
    <w:rsid w:val="007548DD"/>
    <w:rsid w:val="00757577"/>
    <w:rsid w:val="00766CD7"/>
    <w:rsid w:val="00792FF0"/>
    <w:rsid w:val="007A1DD6"/>
    <w:rsid w:val="007A2E7B"/>
    <w:rsid w:val="007B3D9A"/>
    <w:rsid w:val="007C622A"/>
    <w:rsid w:val="00813205"/>
    <w:rsid w:val="00843920"/>
    <w:rsid w:val="00853A2B"/>
    <w:rsid w:val="008844CA"/>
    <w:rsid w:val="008A0457"/>
    <w:rsid w:val="008B020F"/>
    <w:rsid w:val="008B696B"/>
    <w:rsid w:val="008F48BB"/>
    <w:rsid w:val="00900564"/>
    <w:rsid w:val="00926CCC"/>
    <w:rsid w:val="00931618"/>
    <w:rsid w:val="00935732"/>
    <w:rsid w:val="00957E38"/>
    <w:rsid w:val="009618B1"/>
    <w:rsid w:val="009677D7"/>
    <w:rsid w:val="00975B40"/>
    <w:rsid w:val="00975E5E"/>
    <w:rsid w:val="009765A7"/>
    <w:rsid w:val="00976E90"/>
    <w:rsid w:val="00986BE2"/>
    <w:rsid w:val="00987724"/>
    <w:rsid w:val="00990DE7"/>
    <w:rsid w:val="009964A8"/>
    <w:rsid w:val="009970AC"/>
    <w:rsid w:val="009A35B8"/>
    <w:rsid w:val="009B2824"/>
    <w:rsid w:val="009B69D9"/>
    <w:rsid w:val="009C66C1"/>
    <w:rsid w:val="009D350F"/>
    <w:rsid w:val="009D7F9D"/>
    <w:rsid w:val="009E3CAC"/>
    <w:rsid w:val="009F51DD"/>
    <w:rsid w:val="00A0552F"/>
    <w:rsid w:val="00A179CE"/>
    <w:rsid w:val="00A31250"/>
    <w:rsid w:val="00A33506"/>
    <w:rsid w:val="00A33FDF"/>
    <w:rsid w:val="00A354EE"/>
    <w:rsid w:val="00A368CB"/>
    <w:rsid w:val="00A718FA"/>
    <w:rsid w:val="00A71E05"/>
    <w:rsid w:val="00A8007A"/>
    <w:rsid w:val="00AA3E5D"/>
    <w:rsid w:val="00AA57F1"/>
    <w:rsid w:val="00AA5EDB"/>
    <w:rsid w:val="00AB46AD"/>
    <w:rsid w:val="00AD4716"/>
    <w:rsid w:val="00AD635E"/>
    <w:rsid w:val="00B07FCD"/>
    <w:rsid w:val="00B22783"/>
    <w:rsid w:val="00B23E7A"/>
    <w:rsid w:val="00B423D9"/>
    <w:rsid w:val="00B42A28"/>
    <w:rsid w:val="00B46AB6"/>
    <w:rsid w:val="00B77F3C"/>
    <w:rsid w:val="00B9008E"/>
    <w:rsid w:val="00B93C53"/>
    <w:rsid w:val="00B95DAA"/>
    <w:rsid w:val="00BA2A89"/>
    <w:rsid w:val="00BB09C7"/>
    <w:rsid w:val="00BD29D8"/>
    <w:rsid w:val="00BF3AF7"/>
    <w:rsid w:val="00C0506D"/>
    <w:rsid w:val="00C712DC"/>
    <w:rsid w:val="00C82DC3"/>
    <w:rsid w:val="00C938DB"/>
    <w:rsid w:val="00CB0AC5"/>
    <w:rsid w:val="00CB0D38"/>
    <w:rsid w:val="00CB2CF1"/>
    <w:rsid w:val="00CC7D4B"/>
    <w:rsid w:val="00CD3783"/>
    <w:rsid w:val="00CD566B"/>
    <w:rsid w:val="00CD5D04"/>
    <w:rsid w:val="00CE3AFF"/>
    <w:rsid w:val="00D20A65"/>
    <w:rsid w:val="00D523A0"/>
    <w:rsid w:val="00D53A3F"/>
    <w:rsid w:val="00D54D9D"/>
    <w:rsid w:val="00D624EE"/>
    <w:rsid w:val="00D85F80"/>
    <w:rsid w:val="00D94531"/>
    <w:rsid w:val="00DC3EA3"/>
    <w:rsid w:val="00DE13ED"/>
    <w:rsid w:val="00DF03F6"/>
    <w:rsid w:val="00E2567F"/>
    <w:rsid w:val="00E3279D"/>
    <w:rsid w:val="00E467CD"/>
    <w:rsid w:val="00E731ED"/>
    <w:rsid w:val="00E915C5"/>
    <w:rsid w:val="00E95A90"/>
    <w:rsid w:val="00E979FD"/>
    <w:rsid w:val="00EC6757"/>
    <w:rsid w:val="00EC75C4"/>
    <w:rsid w:val="00EE04C8"/>
    <w:rsid w:val="00EE65EC"/>
    <w:rsid w:val="00F21704"/>
    <w:rsid w:val="00F33E4C"/>
    <w:rsid w:val="00F46091"/>
    <w:rsid w:val="00F52EC9"/>
    <w:rsid w:val="00F56ECC"/>
    <w:rsid w:val="00F57F88"/>
    <w:rsid w:val="00F813C2"/>
    <w:rsid w:val="00F83F35"/>
    <w:rsid w:val="00F90AA6"/>
    <w:rsid w:val="00FA7BE4"/>
    <w:rsid w:val="00FC45B2"/>
    <w:rsid w:val="00FC74C3"/>
    <w:rsid w:val="00FF1E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B5BBC"/>
  <w15:docId w15:val="{0E1C6EAF-CBBA-4D00-8CB7-40356C83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E7A"/>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AD9"/>
    <w:rPr>
      <w:rFonts w:ascii="Times New Roman" w:hAnsi="Times New Roman" w:cs="Times New Roman"/>
      <w:sz w:val="2"/>
    </w:rPr>
  </w:style>
  <w:style w:type="paragraph" w:styleId="FootnoteText">
    <w:name w:val="footnote text"/>
    <w:basedOn w:val="Normal"/>
    <w:link w:val="FootnoteTextChar"/>
    <w:uiPriority w:val="99"/>
    <w:semiHidden/>
    <w:rsid w:val="00975E5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75E5E"/>
    <w:rPr>
      <w:rFonts w:cs="Times New Roman"/>
      <w:sz w:val="20"/>
      <w:szCs w:val="20"/>
    </w:rPr>
  </w:style>
  <w:style w:type="character" w:styleId="FootnoteReference">
    <w:name w:val="footnote reference"/>
    <w:basedOn w:val="DefaultParagraphFont"/>
    <w:uiPriority w:val="99"/>
    <w:semiHidden/>
    <w:rsid w:val="00975E5E"/>
    <w:rPr>
      <w:rFonts w:cs="Times New Roman"/>
      <w:vertAlign w:val="superscript"/>
    </w:rPr>
  </w:style>
  <w:style w:type="paragraph" w:styleId="ListParagraph">
    <w:name w:val="List Paragraph"/>
    <w:basedOn w:val="Normal"/>
    <w:uiPriority w:val="99"/>
    <w:qFormat/>
    <w:rsid w:val="003B4EAC"/>
    <w:pPr>
      <w:ind w:left="720"/>
      <w:contextualSpacing/>
    </w:pPr>
  </w:style>
  <w:style w:type="character" w:styleId="Hyperlink">
    <w:name w:val="Hyperlink"/>
    <w:basedOn w:val="DefaultParagraphFont"/>
    <w:uiPriority w:val="99"/>
    <w:rsid w:val="006D0F55"/>
    <w:rPr>
      <w:rFonts w:cs="Times New Roman"/>
      <w:color w:val="0563C1"/>
      <w:u w:val="single"/>
    </w:rPr>
  </w:style>
  <w:style w:type="character" w:styleId="CommentReference">
    <w:name w:val="annotation reference"/>
    <w:basedOn w:val="DefaultParagraphFont"/>
    <w:uiPriority w:val="99"/>
    <w:semiHidden/>
    <w:rsid w:val="00990DE7"/>
    <w:rPr>
      <w:rFonts w:cs="Times New Roman"/>
      <w:sz w:val="16"/>
      <w:szCs w:val="16"/>
    </w:rPr>
  </w:style>
  <w:style w:type="paragraph" w:styleId="CommentText">
    <w:name w:val="annotation text"/>
    <w:basedOn w:val="Normal"/>
    <w:link w:val="CommentTextChar"/>
    <w:uiPriority w:val="99"/>
    <w:semiHidden/>
    <w:rsid w:val="00990DE7"/>
    <w:rPr>
      <w:sz w:val="20"/>
      <w:szCs w:val="20"/>
    </w:rPr>
  </w:style>
  <w:style w:type="character" w:customStyle="1" w:styleId="CommentTextChar">
    <w:name w:val="Comment Text Char"/>
    <w:basedOn w:val="DefaultParagraphFont"/>
    <w:link w:val="CommentText"/>
    <w:uiPriority w:val="99"/>
    <w:semiHidden/>
    <w:locked/>
    <w:rsid w:val="00093AD9"/>
    <w:rPr>
      <w:rFonts w:cs="Times New Roman"/>
      <w:sz w:val="20"/>
      <w:szCs w:val="20"/>
    </w:rPr>
  </w:style>
  <w:style w:type="paragraph" w:styleId="CommentSubject">
    <w:name w:val="annotation subject"/>
    <w:basedOn w:val="CommentText"/>
    <w:next w:val="CommentText"/>
    <w:link w:val="CommentSubjectChar"/>
    <w:uiPriority w:val="99"/>
    <w:semiHidden/>
    <w:rsid w:val="00990DE7"/>
    <w:rPr>
      <w:b/>
      <w:bCs/>
    </w:rPr>
  </w:style>
  <w:style w:type="character" w:customStyle="1" w:styleId="CommentSubjectChar">
    <w:name w:val="Comment Subject Char"/>
    <w:basedOn w:val="CommentTextChar"/>
    <w:link w:val="CommentSubject"/>
    <w:uiPriority w:val="99"/>
    <w:semiHidden/>
    <w:locked/>
    <w:rsid w:val="00093AD9"/>
    <w:rPr>
      <w:rFonts w:cs="Times New Roman"/>
      <w:b/>
      <w:bCs/>
      <w:sz w:val="20"/>
      <w:szCs w:val="20"/>
    </w:rPr>
  </w:style>
  <w:style w:type="paragraph" w:styleId="Header">
    <w:name w:val="header"/>
    <w:basedOn w:val="Normal"/>
    <w:link w:val="HeaderChar"/>
    <w:uiPriority w:val="99"/>
    <w:unhideWhenUsed/>
    <w:rsid w:val="001D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6B"/>
  </w:style>
  <w:style w:type="paragraph" w:styleId="Footer">
    <w:name w:val="footer"/>
    <w:basedOn w:val="Normal"/>
    <w:link w:val="FooterChar"/>
    <w:uiPriority w:val="99"/>
    <w:unhideWhenUsed/>
    <w:rsid w:val="001D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6B"/>
  </w:style>
  <w:style w:type="character" w:customStyle="1" w:styleId="UnresolvedMention1">
    <w:name w:val="Unresolved Mention1"/>
    <w:basedOn w:val="DefaultParagraphFont"/>
    <w:uiPriority w:val="99"/>
    <w:semiHidden/>
    <w:unhideWhenUsed/>
    <w:rsid w:val="005378F1"/>
    <w:rPr>
      <w:color w:val="605E5C"/>
      <w:shd w:val="clear" w:color="auto" w:fill="E1DFDD"/>
    </w:rPr>
  </w:style>
  <w:style w:type="character" w:customStyle="1" w:styleId="UnresolvedMention2">
    <w:name w:val="Unresolved Mention2"/>
    <w:basedOn w:val="DefaultParagraphFont"/>
    <w:uiPriority w:val="99"/>
    <w:semiHidden/>
    <w:unhideWhenUsed/>
    <w:rsid w:val="00AA57F1"/>
    <w:rPr>
      <w:color w:val="605E5C"/>
      <w:shd w:val="clear" w:color="auto" w:fill="E1DFDD"/>
    </w:rPr>
  </w:style>
  <w:style w:type="paragraph" w:customStyle="1" w:styleId="CM1">
    <w:name w:val="CM1"/>
    <w:basedOn w:val="Normal"/>
    <w:next w:val="Normal"/>
    <w:uiPriority w:val="99"/>
    <w:rsid w:val="005A4534"/>
    <w:pPr>
      <w:autoSpaceDE w:val="0"/>
      <w:autoSpaceDN w:val="0"/>
      <w:adjustRightInd w:val="0"/>
      <w:spacing w:after="0" w:line="240" w:lineRule="auto"/>
    </w:pPr>
    <w:rPr>
      <w:rFonts w:ascii="EUAlbertina" w:hAnsi="EUAlbertina"/>
      <w:sz w:val="24"/>
      <w:szCs w:val="24"/>
      <w:lang w:val="en-US"/>
    </w:rPr>
  </w:style>
  <w:style w:type="paragraph" w:customStyle="1" w:styleId="CM3">
    <w:name w:val="CM3"/>
    <w:basedOn w:val="Normal"/>
    <w:next w:val="Normal"/>
    <w:uiPriority w:val="99"/>
    <w:rsid w:val="005A4534"/>
    <w:pPr>
      <w:autoSpaceDE w:val="0"/>
      <w:autoSpaceDN w:val="0"/>
      <w:adjustRightInd w:val="0"/>
      <w:spacing w:after="0" w:line="240" w:lineRule="auto"/>
    </w:pPr>
    <w:rPr>
      <w:rFonts w:ascii="EUAlbertina" w:hAnsi="EUAlbertina"/>
      <w:sz w:val="24"/>
      <w:szCs w:val="24"/>
      <w:lang w:val="en-US"/>
    </w:rPr>
  </w:style>
  <w:style w:type="paragraph" w:customStyle="1" w:styleId="CM4">
    <w:name w:val="CM4"/>
    <w:basedOn w:val="Normal"/>
    <w:next w:val="Normal"/>
    <w:uiPriority w:val="99"/>
    <w:rsid w:val="005A4534"/>
    <w:pPr>
      <w:autoSpaceDE w:val="0"/>
      <w:autoSpaceDN w:val="0"/>
      <w:adjustRightInd w:val="0"/>
      <w:spacing w:after="0" w:line="240" w:lineRule="auto"/>
    </w:pPr>
    <w:rPr>
      <w:rFonts w:ascii="EUAlbertina" w:hAnsi="EUAlberti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tie.tue@jus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DocumentView(187523,%20342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7946-B775-4409-8798-6FCC6DB5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În temeiul articolului 3 din Procedura pentru desemnarea candidatului României pentru funcția de judecător la Curtea de Justiție a Uniunii Europene, aprobată de Guvernul României la data de 14 ianuarie 2015, Ministerul Justiţiei publică prezentul</vt:lpstr>
    </vt:vector>
  </TitlesOfParts>
  <Company>Ministerul Justitiei</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 temeiul articolului 3 din Procedura pentru desemnarea candidatului României pentru funcția de judecător la Curtea de Justiție a Uniunii Europene, aprobată de Guvernul României la data de 14 ianuarie 2015, Ministerul Justiţiei publică prezentul</dc:title>
  <dc:creator>Anamaria Stoia</dc:creator>
  <cp:lastModifiedBy>Madalina Paula Manolache</cp:lastModifiedBy>
  <cp:revision>2</cp:revision>
  <cp:lastPrinted>2021-04-19T06:35:00Z</cp:lastPrinted>
  <dcterms:created xsi:type="dcterms:W3CDTF">2021-04-19T13:59:00Z</dcterms:created>
  <dcterms:modified xsi:type="dcterms:W3CDTF">2021-04-19T13:59:00Z</dcterms:modified>
</cp:coreProperties>
</file>