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6FDC" w14:textId="21C949DC" w:rsidR="009B258D" w:rsidRDefault="009B258D" w:rsidP="00455E5B">
      <w:pPr>
        <w:spacing w:after="8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Criza refugiaților se prelungește</w:t>
      </w:r>
      <w:r w:rsidR="005870CC">
        <w:rPr>
          <w:rFonts w:asciiTheme="majorHAnsi" w:hAnsiTheme="majorHAnsi" w:cstheme="majorHAnsi"/>
          <w:b/>
          <w:bCs/>
          <w:sz w:val="24"/>
          <w:szCs w:val="24"/>
          <w:lang w:val="ro-RO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="005870CC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Cum </w:t>
      </w:r>
      <w:r w:rsidR="005C705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poate ajuta mediul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de afaceri?</w:t>
      </w:r>
    </w:p>
    <w:p w14:paraId="6F7473E6" w14:textId="77777777" w:rsidR="005870CC" w:rsidRDefault="005870CC" w:rsidP="00455E5B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2D1D45CF" w14:textId="19B27D0F" w:rsidR="00F0211A" w:rsidRPr="0080166A" w:rsidRDefault="00F0211A" w:rsidP="00455E5B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>Material de opinie de Camelia Malahov, Director, Taxe Directe, și Victoria Dobre, Manager Senior, Taxe Indirecte, Deloitte România</w:t>
      </w:r>
    </w:p>
    <w:p w14:paraId="2504F1F2" w14:textId="77777777" w:rsidR="005870CC" w:rsidRDefault="005870CC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24CC26EE" w14:textId="613FB872" w:rsidR="005C705D" w:rsidRDefault="005870CC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Criza geopolitică pe care o traversăm</w:t>
      </w:r>
      <w:r w:rsidR="00F0211A"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a determinat o mobilizare umanitară fără precedent, într-un timp foarte scurt.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>V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oluntari, organizații non-guvernamentale 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 xml:space="preserve">(ONG) </w:t>
      </w:r>
      <w:r w:rsidR="00272DBC">
        <w:rPr>
          <w:rFonts w:asciiTheme="majorHAnsi" w:hAnsiTheme="majorHAnsi" w:cstheme="majorHAnsi"/>
          <w:sz w:val="20"/>
          <w:szCs w:val="20"/>
          <w:lang w:val="ro-RO"/>
        </w:rPr>
        <w:t xml:space="preserve">precum </w:t>
      </w:r>
      <w:r w:rsidR="00272DBC" w:rsidRPr="0080166A">
        <w:rPr>
          <w:rFonts w:asciiTheme="majorHAnsi" w:hAnsiTheme="majorHAnsi" w:cstheme="majorHAnsi"/>
          <w:sz w:val="20"/>
          <w:szCs w:val="20"/>
          <w:lang w:val="ro-RO"/>
        </w:rPr>
        <w:t>fundații</w:t>
      </w:r>
      <w:r w:rsidR="00272DBC">
        <w:rPr>
          <w:rFonts w:asciiTheme="majorHAnsi" w:hAnsiTheme="majorHAnsi" w:cstheme="majorHAnsi"/>
          <w:sz w:val="20"/>
          <w:szCs w:val="20"/>
          <w:lang w:val="ro-RO"/>
        </w:rPr>
        <w:t xml:space="preserve"> sau asociații,</w:t>
      </w:r>
      <w:r w:rsidR="00272DBC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dar și societăți comerciale contribuie zilnic la activități de susținere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refugiați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c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tranzitează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România sau 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>se stabilesc în țara noastră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În </w:t>
      </w:r>
      <w:r w:rsidR="005F0B17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cele aproape trei săptămâni de </w:t>
      </w:r>
      <w:r w:rsidR="00190B85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conflict, ajutoarele oferite de 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 xml:space="preserve">companii </w:t>
      </w:r>
      <w:r w:rsidR="00190B85" w:rsidRPr="0080166A">
        <w:rPr>
          <w:rFonts w:asciiTheme="majorHAnsi" w:hAnsiTheme="majorHAnsi" w:cstheme="majorHAnsi"/>
          <w:sz w:val="20"/>
          <w:szCs w:val="20"/>
          <w:lang w:val="ro-RO"/>
        </w:rPr>
        <w:t>au depășit zeci de milioane de euro</w:t>
      </w:r>
      <w:r w:rsidR="009C11ED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constând în </w:t>
      </w:r>
      <w:r w:rsidR="00190B85" w:rsidRPr="0080166A">
        <w:rPr>
          <w:rFonts w:asciiTheme="majorHAnsi" w:hAnsiTheme="majorHAnsi" w:cstheme="majorHAnsi"/>
          <w:sz w:val="20"/>
          <w:szCs w:val="20"/>
          <w:lang w:val="ro-RO"/>
        </w:rPr>
        <w:t>produse sau servicii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 proprii,</w:t>
      </w:r>
      <w:r w:rsidR="009C11ED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spații 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de cazare sau </w:t>
      </w:r>
      <w:r w:rsidR="00190B85" w:rsidRPr="0080166A">
        <w:rPr>
          <w:rFonts w:asciiTheme="majorHAnsi" w:hAnsiTheme="majorHAnsi" w:cstheme="majorHAnsi"/>
          <w:sz w:val="20"/>
          <w:szCs w:val="20"/>
          <w:lang w:val="ro-RO"/>
        </w:rPr>
        <w:t>sume de bani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, acordate prin intermediul unor </w:t>
      </w:r>
      <w:r w:rsidR="00190B85" w:rsidRPr="0080166A">
        <w:rPr>
          <w:rFonts w:asciiTheme="majorHAnsi" w:hAnsiTheme="majorHAnsi" w:cstheme="majorHAnsi"/>
          <w:sz w:val="20"/>
          <w:szCs w:val="20"/>
          <w:lang w:val="ro-RO"/>
        </w:rPr>
        <w:t>organizații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 sau direct</w:t>
      </w:r>
      <w:r w:rsidR="00732F8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refugiaților.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2EB82BD8" w14:textId="18BC6755" w:rsidR="00190B85" w:rsidRPr="0080166A" w:rsidRDefault="0080166A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Aceste ajutoare însă au un tratament fiscal incert, </w:t>
      </w:r>
      <w:r w:rsidR="00272DBC">
        <w:rPr>
          <w:rFonts w:asciiTheme="majorHAnsi" w:hAnsiTheme="majorHAnsi" w:cstheme="majorHAnsi"/>
          <w:sz w:val="20"/>
          <w:szCs w:val="20"/>
          <w:lang w:val="ro-RO"/>
        </w:rPr>
        <w:t xml:space="preserve">pe care </w:t>
      </w:r>
      <w:r>
        <w:rPr>
          <w:rFonts w:asciiTheme="majorHAnsi" w:hAnsiTheme="majorHAnsi" w:cstheme="majorHAnsi"/>
          <w:sz w:val="20"/>
          <w:szCs w:val="20"/>
          <w:lang w:val="ro-RO"/>
        </w:rPr>
        <w:t>reglementarea em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 xml:space="preserve">isă recent de autorități </w:t>
      </w:r>
      <w:r w:rsidR="00272DBC">
        <w:rPr>
          <w:rFonts w:asciiTheme="majorHAnsi" w:hAnsiTheme="majorHAnsi" w:cstheme="majorHAnsi"/>
          <w:sz w:val="20"/>
          <w:szCs w:val="20"/>
          <w:lang w:val="ro-RO"/>
        </w:rPr>
        <w:t xml:space="preserve">îl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clarifică, dar nu total.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7D48E959" w14:textId="323D5256" w:rsidR="00732F84" w:rsidRPr="0080166A" w:rsidRDefault="00190B85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>general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entitățile care oferă sponsorizări sau se implică în activități umanitare beneficiază de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o facilitate fiscală privind reducerea impozitului pe profit datorat, în anumite limite și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pe baza unor documente doveditoare. 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Dar </w:t>
      </w:r>
      <w:r w:rsidR="009C11ED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 contextul actual, 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care a impus urgentarea ajutoarelor,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>formalizarea acestor acțiuni</w:t>
      </w:r>
      <w:r w:rsidR="00732F8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a fost, </w:t>
      </w:r>
      <w:r w:rsidR="00732F8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9C11ED" w:rsidRPr="0080166A">
        <w:rPr>
          <w:rFonts w:asciiTheme="majorHAnsi" w:hAnsiTheme="majorHAnsi" w:cstheme="majorHAnsi"/>
          <w:sz w:val="20"/>
          <w:szCs w:val="20"/>
          <w:lang w:val="ro-RO"/>
        </w:rPr>
        <w:t>multe ori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732F8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>imposibilă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53235E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astfel </w:t>
      </w:r>
      <w:r w:rsidR="006651B2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că </w:t>
      </w:r>
      <w:r w:rsidR="00732F84" w:rsidRPr="0080166A">
        <w:rPr>
          <w:rFonts w:asciiTheme="majorHAnsi" w:hAnsiTheme="majorHAnsi" w:cstheme="majorHAnsi"/>
          <w:sz w:val="20"/>
          <w:szCs w:val="20"/>
          <w:lang w:val="ro-RO"/>
        </w:rPr>
        <w:t>societățile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 xml:space="preserve"> în cauză se întreabă acum </w:t>
      </w:r>
      <w:r w:rsidR="008E4259" w:rsidRPr="0080166A">
        <w:rPr>
          <w:rFonts w:asciiTheme="majorHAnsi" w:hAnsiTheme="majorHAnsi" w:cstheme="majorHAnsi"/>
          <w:sz w:val="20"/>
          <w:szCs w:val="20"/>
          <w:lang w:val="ro-RO"/>
        </w:rPr>
        <w:t>ce tratament fiscal să aplice sume</w:t>
      </w:r>
      <w:r w:rsidR="0080166A">
        <w:rPr>
          <w:rFonts w:asciiTheme="majorHAnsi" w:hAnsiTheme="majorHAnsi" w:cstheme="majorHAnsi"/>
          <w:sz w:val="20"/>
          <w:szCs w:val="20"/>
          <w:lang w:val="ro-RO"/>
        </w:rPr>
        <w:t>lor aferent</w:t>
      </w:r>
      <w:r w:rsidR="00272DBC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72BFE">
        <w:rPr>
          <w:rFonts w:asciiTheme="majorHAnsi" w:hAnsiTheme="majorHAnsi" w:cstheme="majorHAnsi"/>
          <w:sz w:val="20"/>
          <w:szCs w:val="20"/>
          <w:lang w:val="ro-RO"/>
        </w:rPr>
        <w:t xml:space="preserve"> s</w:t>
      </w:r>
      <w:r w:rsidR="00B84A8B">
        <w:rPr>
          <w:rFonts w:asciiTheme="majorHAnsi" w:hAnsiTheme="majorHAnsi" w:cstheme="majorHAnsi"/>
          <w:sz w:val="20"/>
          <w:szCs w:val="20"/>
          <w:lang w:val="ro-RO"/>
        </w:rPr>
        <w:t>ponsorizărilor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 deja efectuate, dar și 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>celor viitoare</w:t>
      </w:r>
      <w:r w:rsidR="008E4259" w:rsidRPr="0080166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1772963" w14:textId="5B14B046" w:rsidR="00B96F6B" w:rsidRDefault="005347E4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 plus, </w:t>
      </w:r>
      <w:r w:rsidR="004E049F">
        <w:rPr>
          <w:rFonts w:asciiTheme="majorHAnsi" w:hAnsiTheme="majorHAnsi" w:cstheme="majorHAnsi"/>
          <w:sz w:val="20"/>
          <w:szCs w:val="20"/>
          <w:lang w:val="ro-RO"/>
        </w:rPr>
        <w:t>companiile au decontat anumi</w:t>
      </w:r>
      <w:r w:rsidR="00D76021">
        <w:rPr>
          <w:rFonts w:asciiTheme="majorHAnsi" w:hAnsiTheme="majorHAnsi" w:cstheme="majorHAnsi"/>
          <w:sz w:val="20"/>
          <w:szCs w:val="20"/>
          <w:lang w:val="ro-RO"/>
        </w:rPr>
        <w:t>t</w:t>
      </w:r>
      <w:r w:rsidR="004E049F">
        <w:rPr>
          <w:rFonts w:asciiTheme="majorHAnsi" w:hAnsiTheme="majorHAnsi" w:cstheme="majorHAnsi"/>
          <w:sz w:val="20"/>
          <w:szCs w:val="20"/>
          <w:lang w:val="ro-RO"/>
        </w:rPr>
        <w:t>e chelt</w:t>
      </w:r>
      <w:r w:rsidR="00D76021">
        <w:rPr>
          <w:rFonts w:asciiTheme="majorHAnsi" w:hAnsiTheme="majorHAnsi" w:cstheme="majorHAnsi"/>
          <w:sz w:val="20"/>
          <w:szCs w:val="20"/>
          <w:lang w:val="ro-RO"/>
        </w:rPr>
        <w:t>uieli ale angajaților care s-au implicat în sprijinirea refugia</w:t>
      </w:r>
      <w:r w:rsidR="004E049F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D76021">
        <w:rPr>
          <w:rFonts w:asciiTheme="majorHAnsi" w:hAnsiTheme="majorHAnsi" w:cstheme="majorHAnsi"/>
          <w:sz w:val="20"/>
          <w:szCs w:val="20"/>
          <w:lang w:val="ro-RO"/>
        </w:rPr>
        <w:t>ilor</w:t>
      </w:r>
      <w:r w:rsidR="004E049F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9E63E8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Și în acest caz este vorba de cheltuieli cu regim fiscal incert. </w:t>
      </w:r>
    </w:p>
    <w:p w14:paraId="43BB4F96" w14:textId="77777777" w:rsidR="00272DBC" w:rsidRPr="0080166A" w:rsidRDefault="00272DBC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7475F8CE" w14:textId="4F61A980" w:rsidR="009E63E8" w:rsidRPr="0080166A" w:rsidRDefault="009E63E8" w:rsidP="00455E5B">
      <w:pPr>
        <w:spacing w:after="8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b/>
          <w:sz w:val="20"/>
          <w:szCs w:val="20"/>
          <w:lang w:val="ro-RO"/>
        </w:rPr>
        <w:t>Sprijin prin sponsorizare și mecenat</w:t>
      </w:r>
    </w:p>
    <w:p w14:paraId="6D83582D" w14:textId="2ECA65E5" w:rsidR="00F0211A" w:rsidRPr="0080166A" w:rsidRDefault="006651B2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Conform legislației în vigoare, 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>societățile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care organizează acțiuni de sponsorizare pot beneficia de credit fiscal </w:t>
      </w:r>
      <w:r w:rsidR="00F17F16" w:rsidRPr="0080166A">
        <w:rPr>
          <w:rFonts w:asciiTheme="majorHAnsi" w:hAnsiTheme="majorHAnsi" w:cstheme="majorHAnsi"/>
          <w:sz w:val="20"/>
          <w:szCs w:val="20"/>
          <w:lang w:val="ro-RO"/>
        </w:rPr>
        <w:t>(reducere din impozi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>t</w:t>
      </w:r>
      <w:r w:rsidR="00F17F16" w:rsidRPr="0080166A"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FE17C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7618EF">
        <w:rPr>
          <w:rFonts w:asciiTheme="majorHAnsi" w:hAnsiTheme="majorHAnsi" w:cstheme="majorHAnsi"/>
          <w:sz w:val="20"/>
          <w:szCs w:val="20"/>
          <w:lang w:val="ro-RO"/>
        </w:rPr>
        <w:t xml:space="preserve"> iar d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in perspectiva 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taxei pe valoarea adăugată (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TVA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sponsorizările în numerar nu intră în sfera de aplicare a taxei. 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De asemenea, b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unurile acordate sau serviciile prestate gratuit în cadrul acțiunilor de sponsorizare nu sunt considerate operațiuni cu plată, supuse TVA, dacă valoarea 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 xml:space="preserve">lor cumulată într-un an calendaristic nu depășește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0,3% din cifra de afaceri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Pentru partea care depășește acest plafon, 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 xml:space="preserve">compania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colectează TVA 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 xml:space="preserve">și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include 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 xml:space="preserve">suma aferentă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în decontul întocmit pentru perioad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fiscală respectivă</w:t>
      </w:r>
      <w:r w:rsidR="009E63E8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(ceea ce înseamnă că societatea suportă cheltuiala cu TVA).</w:t>
      </w:r>
    </w:p>
    <w:p w14:paraId="62DAB3C7" w14:textId="0ED4F4D5" w:rsidR="00F0211A" w:rsidRPr="0080166A" w:rsidRDefault="009E63E8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Însă aceste reguli sunt valabile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doar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dacă sunt respectate prevederile Legii nr. 32/1994 privind sponsorizarea, adică dacă</w:t>
      </w:r>
      <w:r w:rsidR="003621D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există un contract cu beneficiarul care să includă suma și scopul, astfel încât entitatea care oferă sponsorizarea să poat</w:t>
      </w:r>
      <w:r w:rsidR="00B53E17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aplica pentru facilitățile fiscale prevăzute de lege. Dar 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 contextul actual,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acțiun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>ile de acest gen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se 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derulează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foarte rapid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C75698" w:rsidRP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 de cele mai multe ori, fără existența în prealabil a unui contract de sponsorizare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705F6C5D" w14:textId="1AC157C3" w:rsidR="00F0211A" w:rsidRPr="0080166A" w:rsidRDefault="00F0211A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>Prevederi similare sunt aplicabile și în cazul operațiunilor de mecenat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prin care o persoană fizică sau juridică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04C7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oferă sprijin în bunuri sau în bani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către o persoană fizică, 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>sub formă de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activitate filantropică cu caracter umanitar, pentru desfășurarea unor activități în 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>anumite domenii (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cultural, artistic, medico-sanitar sau științific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>).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n acest caz, 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pentru a fi accesate facilitățile, cele două părți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trebuie să 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încheie un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contract</w:t>
      </w:r>
      <w:r w:rsidR="00996BA6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în fața notarului, lucru aproape imposibil în condițiile date. </w:t>
      </w:r>
    </w:p>
    <w:p w14:paraId="7797CC89" w14:textId="0BE827D5" w:rsidR="003621D1" w:rsidRDefault="005C705D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ndeplinirea condițiilor impuse de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prevederile leg</w:t>
      </w:r>
      <w:r w:rsidR="009E63E8" w:rsidRPr="0080166A">
        <w:rPr>
          <w:rFonts w:asciiTheme="majorHAnsi" w:hAnsiTheme="majorHAnsi" w:cstheme="majorHAnsi"/>
          <w:sz w:val="20"/>
          <w:szCs w:val="20"/>
          <w:lang w:val="ro-RO"/>
        </w:rPr>
        <w:t>ale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este îngreunată și de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faptul că marea majoritate a refugiaților nu vorbesc limba română sau engleză</w:t>
      </w:r>
      <w:r w:rsidR="002C3E14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pentru a putea 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înțelege și semna un contract pentru ajutoarele primite, astfel că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aceast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regulă de natură birocratică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este, de cele mai multe ori, 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>imposibil de bifat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B96F6B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46F53D4C" w14:textId="77777777" w:rsidR="006430E3" w:rsidRPr="006430E3" w:rsidRDefault="006430E3" w:rsidP="00455E5B">
      <w:pPr>
        <w:spacing w:after="80" w:line="264" w:lineRule="auto"/>
        <w:jc w:val="both"/>
        <w:rPr>
          <w:rFonts w:asciiTheme="majorHAnsi" w:hAnsiTheme="majorHAnsi" w:cstheme="majorHAnsi"/>
          <w:bCs/>
          <w:iCs/>
          <w:sz w:val="20"/>
          <w:szCs w:val="20"/>
          <w:lang w:val="ro-RO"/>
        </w:rPr>
      </w:pPr>
    </w:p>
    <w:p w14:paraId="47EC1AB9" w14:textId="4111123B" w:rsidR="001B06EE" w:rsidRPr="00D72BFE" w:rsidRDefault="00855314" w:rsidP="00455E5B">
      <w:pPr>
        <w:spacing w:after="80" w:line="264" w:lineRule="auto"/>
        <w:jc w:val="both"/>
        <w:rPr>
          <w:rFonts w:asciiTheme="majorHAnsi" w:hAnsiTheme="majorHAnsi" w:cstheme="majorHAnsi"/>
          <w:b/>
          <w:bCs/>
          <w:iCs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b/>
          <w:iCs/>
          <w:sz w:val="20"/>
          <w:szCs w:val="20"/>
          <w:lang w:val="ro-RO"/>
        </w:rPr>
        <w:t xml:space="preserve">Acordarea de </w:t>
      </w:r>
      <w:r w:rsidR="00F0211A" w:rsidRPr="0080166A">
        <w:rPr>
          <w:rFonts w:asciiTheme="majorHAnsi" w:hAnsiTheme="majorHAnsi" w:cstheme="majorHAnsi"/>
          <w:b/>
          <w:iCs/>
          <w:sz w:val="20"/>
          <w:szCs w:val="20"/>
          <w:lang w:val="ro-RO"/>
        </w:rPr>
        <w:t>pro</w:t>
      </w:r>
      <w:r w:rsidRPr="0080166A">
        <w:rPr>
          <w:rFonts w:asciiTheme="majorHAnsi" w:hAnsiTheme="majorHAnsi" w:cstheme="majorHAnsi"/>
          <w:b/>
          <w:iCs/>
          <w:sz w:val="20"/>
          <w:szCs w:val="20"/>
          <w:lang w:val="ro-RO"/>
        </w:rPr>
        <w:t xml:space="preserve">duse sau </w:t>
      </w:r>
      <w:r w:rsidR="00F0211A" w:rsidRPr="0080166A">
        <w:rPr>
          <w:rFonts w:asciiTheme="majorHAnsi" w:hAnsiTheme="majorHAnsi" w:cstheme="majorHAnsi"/>
          <w:b/>
          <w:iCs/>
          <w:sz w:val="20"/>
          <w:szCs w:val="20"/>
          <w:lang w:val="ro-RO"/>
        </w:rPr>
        <w:t>servicii</w:t>
      </w:r>
      <w:r w:rsidRPr="0080166A">
        <w:rPr>
          <w:rFonts w:asciiTheme="majorHAnsi" w:hAnsiTheme="majorHAnsi" w:cstheme="majorHAnsi"/>
          <w:b/>
          <w:iCs/>
          <w:sz w:val="20"/>
          <w:szCs w:val="20"/>
          <w:lang w:val="ro-RO"/>
        </w:rPr>
        <w:t xml:space="preserve"> cu titlu gratuit</w:t>
      </w:r>
    </w:p>
    <w:p w14:paraId="4D27AC2C" w14:textId="03370B11" w:rsidR="005C705D" w:rsidRDefault="002D44AD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De asemenea,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multe societăți ofer</w:t>
      </w:r>
      <w:r w:rsidR="00855314" w:rsidRPr="0080166A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persoanelor aflate în dificultate produse din propriul stoc, 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pentru consum,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suport</w:t>
      </w:r>
      <w:r w:rsidR="00855314" w:rsidRPr="0080166A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cheltuieli cu cazarea, masa sau transportul refugiaților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iar tot mai multe hoteluri, restaurante sau companii de transport își pun la dispoziție serviciile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gratuit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pentru asistarea refugiaților.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Având în vedere că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aceste produse și servicii nu sunt acordate prin intermediul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unui contract de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sponsori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>zare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 se pune întrebarea dacă cheltuielile aferente rămân deductibile în condițiile în care donatorii nu înregistrează venit și nu au un proces verbal de predare-primire cu beneficiarul. </w:t>
      </w:r>
    </w:p>
    <w:p w14:paraId="6A1DADCB" w14:textId="06509927" w:rsidR="00046476" w:rsidRDefault="00B96F6B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sz w:val="20"/>
          <w:szCs w:val="20"/>
          <w:lang w:val="ro-RO"/>
        </w:rPr>
        <w:lastRenderedPageBreak/>
        <w:t>Totodată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multe entități plătitoare de impozit specific 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(cele din industria ospitalității)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nu îș</w:t>
      </w:r>
      <w:r w:rsidR="00354F6C" w:rsidRPr="0080166A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desfăș</w:t>
      </w:r>
      <w:r w:rsidR="00354F6C" w:rsidRPr="0080166A">
        <w:rPr>
          <w:rFonts w:asciiTheme="majorHAnsi" w:hAnsiTheme="majorHAnsi" w:cstheme="majorHAnsi"/>
          <w:sz w:val="20"/>
          <w:szCs w:val="20"/>
          <w:lang w:val="ro-RO"/>
        </w:rPr>
        <w:t>oară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activitatea</w:t>
      </w:r>
      <w:r w:rsidR="002C7E7E">
        <w:rPr>
          <w:rFonts w:asciiTheme="majorHAnsi" w:hAnsiTheme="majorHAnsi" w:cstheme="majorHAnsi"/>
          <w:sz w:val="20"/>
          <w:szCs w:val="20"/>
          <w:lang w:val="ro-RO"/>
        </w:rPr>
        <w:t xml:space="preserve"> obișnuită</w:t>
      </w:r>
      <w:r w:rsidR="00C02DC3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în prezent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deoarece cazează refugiați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. Însă, potrivit legii, acestea trebuie să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plăte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ască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impozit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, chiar dacă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activitate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nu este generatoare de venituri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. În consecință,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 xml:space="preserve">se pune întrebarea dacă 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astfel de societăți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ar trebui să 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beneficieze de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scutire de la 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plata 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impozit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>ului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pentru perioada în care oferă acest sprijin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>, întrucât nu au desfășurat activități specifice</w:t>
      </w:r>
      <w:r w:rsidR="00F0211A" w:rsidRPr="0080166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2F6AC71A" w14:textId="226020C1" w:rsidR="00F6712E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Pe de altă parte, î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n ace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st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perioadă s-au înființat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multe organizații </w:t>
      </w:r>
      <w:r w:rsidR="00FE17CC" w:rsidRPr="0080166A">
        <w:rPr>
          <w:rFonts w:asciiTheme="majorHAnsi" w:hAnsiTheme="majorHAnsi" w:cstheme="majorHAnsi"/>
          <w:sz w:val="20"/>
          <w:szCs w:val="20"/>
          <w:lang w:val="ro-RO"/>
        </w:rPr>
        <w:t>non</w:t>
      </w:r>
      <w:r w:rsidR="00FE17CC">
        <w:rPr>
          <w:rFonts w:asciiTheme="majorHAnsi" w:hAnsiTheme="majorHAnsi" w:cstheme="majorHAnsi"/>
          <w:sz w:val="20"/>
          <w:szCs w:val="20"/>
          <w:lang w:val="ro-RO"/>
        </w:rPr>
        <w:t>-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profit cu scopul de a oferi suport refugiaților, </w:t>
      </w:r>
      <w:r w:rsidR="00F6712E">
        <w:rPr>
          <w:rFonts w:asciiTheme="majorHAnsi" w:hAnsiTheme="majorHAnsi" w:cstheme="majorHAnsi"/>
          <w:sz w:val="20"/>
          <w:szCs w:val="20"/>
          <w:lang w:val="ro-RO"/>
        </w:rPr>
        <w:t>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ar acestea trebuie să știe că 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 xml:space="preserve">este obligatoriu </w:t>
      </w:r>
      <w:r w:rsidR="00F6712E"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 xml:space="preserve">se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înscrie</w:t>
      </w:r>
      <w:r w:rsidR="00F6712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5053F0"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egistrul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entităților/unităților de cult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F6712E">
        <w:rPr>
          <w:rFonts w:asciiTheme="majorHAnsi" w:hAnsiTheme="majorHAnsi" w:cstheme="majorHAnsi"/>
          <w:sz w:val="20"/>
          <w:szCs w:val="20"/>
          <w:lang w:val="ro-RO"/>
        </w:rPr>
        <w:t xml:space="preserve"> pentru ca entitățile care 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 xml:space="preserve">le </w:t>
      </w:r>
      <w:r w:rsidR="00F6712E">
        <w:rPr>
          <w:rFonts w:asciiTheme="majorHAnsi" w:hAnsiTheme="majorHAnsi" w:cstheme="majorHAnsi"/>
          <w:sz w:val="20"/>
          <w:szCs w:val="20"/>
          <w:lang w:val="ro-RO"/>
        </w:rPr>
        <w:t>oferă sponsorizări să beneficieze de credit fiscal.</w:t>
      </w:r>
    </w:p>
    <w:p w14:paraId="1F8D8046" w14:textId="77777777" w:rsidR="005053F0" w:rsidRDefault="005053F0" w:rsidP="00455E5B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7AC8393A" w14:textId="4F4B872C" w:rsidR="003621D1" w:rsidRPr="00F6712E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Donații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prin intermediul</w:t>
      </w:r>
      <w:r w:rsidRPr="0080166A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IGSU</w:t>
      </w:r>
    </w:p>
    <w:p w14:paraId="22CAC6F5" w14:textId="5CD5529F" w:rsidR="003621D1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contextul numeroaselor întrebări cu privire regimul fiscal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>al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C705D">
        <w:rPr>
          <w:rFonts w:asciiTheme="majorHAnsi" w:hAnsiTheme="majorHAnsi" w:cstheme="majorHAnsi"/>
          <w:sz w:val="20"/>
          <w:szCs w:val="20"/>
          <w:lang w:val="ro-RO"/>
        </w:rPr>
        <w:t>ajutoarelor umanitare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autoritățile au modificat, recent,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tratamentul fiscal al măsurilor de ajutorare,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astfel că, începând din luna martie și până la finalul anului 2022, companiile au la îndemână câteva opțiuni pentru a se implica în sprijinirea refugiaților fără prea multe formalități. </w:t>
      </w:r>
    </w:p>
    <w:p w14:paraId="71BE6E1C" w14:textId="40EAC784" w:rsidR="003621D1" w:rsidRPr="0080166A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Conform noilor prevederi, companiile pot face donații deductibile, în bani, prin intermediul </w:t>
      </w:r>
      <w:r w:rsidRPr="00DB130E">
        <w:rPr>
          <w:rFonts w:asciiTheme="majorHAnsi" w:hAnsiTheme="majorHAnsi" w:cstheme="majorHAnsi"/>
          <w:bCs/>
          <w:sz w:val="20"/>
          <w:szCs w:val="20"/>
          <w:lang w:val="ro-RO"/>
        </w:rPr>
        <w:t>Inspectoratului General pentru Situații de Urgență (IGSU). A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jutoarele </w:t>
      </w:r>
      <w:r w:rsidRPr="00DB130E">
        <w:rPr>
          <w:rFonts w:asciiTheme="majorHAnsi" w:hAnsiTheme="majorHAnsi" w:cstheme="majorHAnsi"/>
          <w:bCs/>
          <w:sz w:val="20"/>
          <w:szCs w:val="20"/>
          <w:lang w:val="ro-RO"/>
        </w:rPr>
        <w:t>astfel acordate vor fi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considerate cheltuieli deductibile la calculul impozitului pe profit până la finalul desfășurării campaniei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respectiv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31 decembrie 2022. </w:t>
      </w:r>
      <w:r>
        <w:rPr>
          <w:rFonts w:asciiTheme="majorHAnsi" w:hAnsiTheme="majorHAnsi" w:cstheme="majorHAnsi"/>
          <w:sz w:val="20"/>
          <w:szCs w:val="20"/>
          <w:lang w:val="ro-RO"/>
        </w:rPr>
        <w:t>Însă t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ransferurile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trebuie efectuate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către IGSU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prin virament bancar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în contul deschis la Trezoreria Municipiului București sau prin platforma ghiseul.ro. </w:t>
      </w:r>
    </w:p>
    <w:p w14:paraId="3193242E" w14:textId="7ECF74AD" w:rsidR="003621D1" w:rsidRPr="0080166A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DB130E">
        <w:rPr>
          <w:rFonts w:asciiTheme="majorHAnsi" w:hAnsiTheme="majorHAnsi" w:cstheme="majorHAnsi"/>
          <w:bCs/>
          <w:sz w:val="20"/>
          <w:szCs w:val="20"/>
          <w:lang w:val="ro-RO"/>
        </w:rPr>
        <w:t>De asemenea, ajutoarele în produse</w:t>
      </w:r>
      <w:r w:rsidR="00913BDE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și servicii</w:t>
      </w:r>
      <w:r w:rsidRPr="00DB130E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acordate prin intermediul 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IGSU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80166A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UNICEF sau </w:t>
      </w:r>
      <w:r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al </w:t>
      </w:r>
      <w:r w:rsidRPr="0080166A">
        <w:rPr>
          <w:rFonts w:asciiTheme="majorHAnsi" w:eastAsia="Times New Roman" w:hAnsiTheme="majorHAnsi" w:cstheme="majorHAnsi"/>
          <w:sz w:val="20"/>
          <w:szCs w:val="20"/>
          <w:lang w:val="ro-RO"/>
        </w:rPr>
        <w:t>alt</w:t>
      </w:r>
      <w:r>
        <w:rPr>
          <w:rFonts w:asciiTheme="majorHAnsi" w:eastAsia="Times New Roman" w:hAnsiTheme="majorHAnsi" w:cstheme="majorHAnsi"/>
          <w:sz w:val="20"/>
          <w:szCs w:val="20"/>
          <w:lang w:val="ro-RO"/>
        </w:rPr>
        <w:t>or</w:t>
      </w:r>
      <w:r w:rsidRPr="0080166A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organizații internaționale care își desfășoară activitatea potrivit prevederilor unor acorduri speciale la care România este parte</w:t>
      </w:r>
      <w:r>
        <w:rPr>
          <w:rFonts w:asciiTheme="majorHAnsi" w:eastAsia="Times New Roman" w:hAnsiTheme="majorHAnsi" w:cstheme="majorHAnsi"/>
          <w:sz w:val="20"/>
          <w:szCs w:val="20"/>
          <w:lang w:val="ro-RO"/>
        </w:rPr>
        <w:t>,</w:t>
      </w:r>
      <w:r w:rsidRPr="0080166A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pot fi asimilate 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cheltuielil</w:t>
      </w:r>
      <w:r w:rsidR="00D72BFE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or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sociale (deductibile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î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 limita a 5% din fondul de salarii) sau de sponsorizare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dacă există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o </w:t>
      </w:r>
      <w:r w:rsidRPr="00801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solicitare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din partea IGSU în acest sens</w:t>
      </w:r>
      <w:r w:rsidRPr="0080166A">
        <w:rPr>
          <w:rFonts w:asciiTheme="majorHAnsi" w:eastAsia="Times New Roman" w:hAnsiTheme="majorHAnsi" w:cstheme="majorHAnsi"/>
          <w:sz w:val="20"/>
          <w:szCs w:val="20"/>
          <w:lang w:val="ro-RO"/>
        </w:rPr>
        <w:t>.</w:t>
      </w:r>
    </w:p>
    <w:p w14:paraId="53A9ED7C" w14:textId="30FB89A6" w:rsidR="00422615" w:rsidRPr="0080166A" w:rsidRDefault="003621D1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Modificarea legislației este bine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>-</w:t>
      </w:r>
      <w:r>
        <w:rPr>
          <w:rFonts w:asciiTheme="majorHAnsi" w:hAnsiTheme="majorHAnsi" w:cstheme="majorHAnsi"/>
          <w:sz w:val="20"/>
          <w:szCs w:val="20"/>
          <w:lang w:val="ro-RO"/>
        </w:rPr>
        <w:t>venită, dar opțiunile mai pot fi extinse, dat fiind că prevederile legale actuale limitează implicarea directă a companiilor, în principal a celor care pot interveni cu voluntari din rândul angajaților, mijloace de transport, spații de cazare etc. Mobilizarea de care a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>u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dat dovadă </w:t>
      </w:r>
      <w:r w:rsidR="004C1B5A" w:rsidRPr="0080166A">
        <w:rPr>
          <w:rFonts w:asciiTheme="majorHAnsi" w:hAnsiTheme="majorHAnsi" w:cstheme="majorHAnsi"/>
          <w:sz w:val="20"/>
          <w:szCs w:val="20"/>
          <w:lang w:val="ro-RO"/>
        </w:rPr>
        <w:t>societatea românească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și mediul de business</w:t>
      </w:r>
      <w:r w:rsidR="005053F0">
        <w:rPr>
          <w:rFonts w:asciiTheme="majorHAnsi" w:hAnsiTheme="majorHAnsi" w:cstheme="majorHAnsi"/>
          <w:sz w:val="20"/>
          <w:szCs w:val="20"/>
          <w:lang w:val="ro-RO"/>
        </w:rPr>
        <w:t xml:space="preserve"> local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în ciuda 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>limitări</w:t>
      </w:r>
      <w:r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Pr="0080166A">
        <w:rPr>
          <w:rFonts w:asciiTheme="majorHAnsi" w:hAnsiTheme="majorHAnsi" w:cstheme="majorHAnsi"/>
          <w:sz w:val="20"/>
          <w:szCs w:val="20"/>
          <w:lang w:val="ro-RO"/>
        </w:rPr>
        <w:t xml:space="preserve"> de ordin birocratic, </w:t>
      </w:r>
      <w:r>
        <w:rPr>
          <w:rFonts w:asciiTheme="majorHAnsi" w:hAnsiTheme="majorHAnsi" w:cstheme="majorHAnsi"/>
          <w:sz w:val="20"/>
          <w:szCs w:val="20"/>
          <w:lang w:val="ro-RO"/>
        </w:rPr>
        <w:t>arată că există disponibilitate de implicare suplimentară și, având în vedere evoluția conflictului, cu siguranță cererea de ajutor va crește.</w:t>
      </w:r>
    </w:p>
    <w:sectPr w:rsidR="00422615" w:rsidRPr="0080166A" w:rsidSect="007D0E79">
      <w:headerReference w:type="default" r:id="rId7"/>
      <w:headerReference w:type="first" r:id="rId8"/>
      <w:footerReference w:type="first" r:id="rId9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1648" w14:textId="77777777" w:rsidR="000A6D8E" w:rsidRDefault="000A6D8E" w:rsidP="000D36DE">
      <w:pPr>
        <w:spacing w:after="0" w:line="240" w:lineRule="auto"/>
      </w:pPr>
      <w:r>
        <w:separator/>
      </w:r>
    </w:p>
  </w:endnote>
  <w:endnote w:type="continuationSeparator" w:id="0">
    <w:p w14:paraId="7950FCB3" w14:textId="77777777" w:rsidR="000A6D8E" w:rsidRDefault="000A6D8E" w:rsidP="000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ADF9" w14:textId="77777777" w:rsidR="001615F5" w:rsidRPr="001615F5" w:rsidRDefault="000A6D8E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948E" w14:textId="77777777" w:rsidR="000A6D8E" w:rsidRDefault="000A6D8E" w:rsidP="000D36DE">
      <w:pPr>
        <w:spacing w:after="0" w:line="240" w:lineRule="auto"/>
      </w:pPr>
      <w:r>
        <w:separator/>
      </w:r>
    </w:p>
  </w:footnote>
  <w:footnote w:type="continuationSeparator" w:id="0">
    <w:p w14:paraId="49AA064F" w14:textId="77777777" w:rsidR="000A6D8E" w:rsidRDefault="000A6D8E" w:rsidP="000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041E" w14:textId="77777777" w:rsidR="003A0D61" w:rsidRDefault="005D57E1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152B10" wp14:editId="4421CD91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744" w14:textId="77777777" w:rsidR="006A0423" w:rsidRDefault="005D57E1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FD81BD3" wp14:editId="00B059EE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58A7F" w14:textId="77777777" w:rsidR="006A0423" w:rsidRDefault="000A6D8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5DEE5DB" w14:textId="77777777" w:rsidR="006A0423" w:rsidRDefault="000A6D8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324D37B" w14:textId="77777777" w:rsidR="005443B3" w:rsidRPr="001615F5" w:rsidRDefault="005D57E1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08769EA3" wp14:editId="49B075E8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60D8" w14:textId="77777777" w:rsidR="006679A3" w:rsidRPr="00E57B68" w:rsidRDefault="000A6D8E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69E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511660D8" w14:textId="77777777" w:rsidR="006679A3" w:rsidRPr="00E57B68" w:rsidRDefault="00187DBE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86D"/>
    <w:multiLevelType w:val="hybridMultilevel"/>
    <w:tmpl w:val="8B9A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BD3"/>
    <w:multiLevelType w:val="multilevel"/>
    <w:tmpl w:val="A8B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53632"/>
    <w:multiLevelType w:val="multilevel"/>
    <w:tmpl w:val="BE8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C78CE"/>
    <w:multiLevelType w:val="multilevel"/>
    <w:tmpl w:val="6E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92BD6"/>
    <w:multiLevelType w:val="multilevel"/>
    <w:tmpl w:val="CDA0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A45BA"/>
    <w:multiLevelType w:val="multilevel"/>
    <w:tmpl w:val="46F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50404"/>
    <w:multiLevelType w:val="hybridMultilevel"/>
    <w:tmpl w:val="B002EA2E"/>
    <w:lvl w:ilvl="0" w:tplc="37BEE64C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0C8B"/>
    <w:multiLevelType w:val="multilevel"/>
    <w:tmpl w:val="A8F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3603E"/>
    <w:multiLevelType w:val="multilevel"/>
    <w:tmpl w:val="0B1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2D"/>
    <w:rsid w:val="00010D74"/>
    <w:rsid w:val="00046476"/>
    <w:rsid w:val="00063991"/>
    <w:rsid w:val="000847C6"/>
    <w:rsid w:val="00085B56"/>
    <w:rsid w:val="0008609B"/>
    <w:rsid w:val="000A0ED0"/>
    <w:rsid w:val="000A6D8E"/>
    <w:rsid w:val="000B62DB"/>
    <w:rsid w:val="000C3550"/>
    <w:rsid w:val="000D36DE"/>
    <w:rsid w:val="000F4EDA"/>
    <w:rsid w:val="000F5C1A"/>
    <w:rsid w:val="00114B2F"/>
    <w:rsid w:val="001730D6"/>
    <w:rsid w:val="001776A8"/>
    <w:rsid w:val="00187DBE"/>
    <w:rsid w:val="00190B85"/>
    <w:rsid w:val="001B06EE"/>
    <w:rsid w:val="001B0756"/>
    <w:rsid w:val="001E3C45"/>
    <w:rsid w:val="002077E7"/>
    <w:rsid w:val="00272DBC"/>
    <w:rsid w:val="00287020"/>
    <w:rsid w:val="00287F23"/>
    <w:rsid w:val="0029732D"/>
    <w:rsid w:val="00297B56"/>
    <w:rsid w:val="002A0033"/>
    <w:rsid w:val="002A75C1"/>
    <w:rsid w:val="002C3E14"/>
    <w:rsid w:val="002C7E7E"/>
    <w:rsid w:val="002D2526"/>
    <w:rsid w:val="002D44AD"/>
    <w:rsid w:val="002D5F99"/>
    <w:rsid w:val="002E622C"/>
    <w:rsid w:val="0032775E"/>
    <w:rsid w:val="00354F6C"/>
    <w:rsid w:val="003612EA"/>
    <w:rsid w:val="003621D1"/>
    <w:rsid w:val="0036501F"/>
    <w:rsid w:val="00395661"/>
    <w:rsid w:val="003F6EE4"/>
    <w:rsid w:val="00422615"/>
    <w:rsid w:val="00454A16"/>
    <w:rsid w:val="00455E5B"/>
    <w:rsid w:val="00473E06"/>
    <w:rsid w:val="00476DDC"/>
    <w:rsid w:val="004A30C1"/>
    <w:rsid w:val="004B102C"/>
    <w:rsid w:val="004C1B5A"/>
    <w:rsid w:val="004E049F"/>
    <w:rsid w:val="004E1653"/>
    <w:rsid w:val="005053F0"/>
    <w:rsid w:val="0051660D"/>
    <w:rsid w:val="0053235E"/>
    <w:rsid w:val="005347E4"/>
    <w:rsid w:val="005870CC"/>
    <w:rsid w:val="005A0203"/>
    <w:rsid w:val="005A24B8"/>
    <w:rsid w:val="005C705D"/>
    <w:rsid w:val="005D57E1"/>
    <w:rsid w:val="005F0B17"/>
    <w:rsid w:val="00611E7B"/>
    <w:rsid w:val="006430E3"/>
    <w:rsid w:val="006651B2"/>
    <w:rsid w:val="006D08E2"/>
    <w:rsid w:val="007059D1"/>
    <w:rsid w:val="0072538D"/>
    <w:rsid w:val="0072621D"/>
    <w:rsid w:val="00732F84"/>
    <w:rsid w:val="007363FA"/>
    <w:rsid w:val="007618EF"/>
    <w:rsid w:val="00791B64"/>
    <w:rsid w:val="00792F0E"/>
    <w:rsid w:val="00793119"/>
    <w:rsid w:val="007C5C43"/>
    <w:rsid w:val="007D5E6A"/>
    <w:rsid w:val="007E37E1"/>
    <w:rsid w:val="0080166A"/>
    <w:rsid w:val="00804311"/>
    <w:rsid w:val="00855314"/>
    <w:rsid w:val="00872E3C"/>
    <w:rsid w:val="008E4259"/>
    <w:rsid w:val="00913BDE"/>
    <w:rsid w:val="00996BA6"/>
    <w:rsid w:val="009B258D"/>
    <w:rsid w:val="009C11ED"/>
    <w:rsid w:val="009D3F92"/>
    <w:rsid w:val="009E63E8"/>
    <w:rsid w:val="00AC654C"/>
    <w:rsid w:val="00B1498C"/>
    <w:rsid w:val="00B14B2C"/>
    <w:rsid w:val="00B1636E"/>
    <w:rsid w:val="00B53E17"/>
    <w:rsid w:val="00B66786"/>
    <w:rsid w:val="00B84A8B"/>
    <w:rsid w:val="00B93316"/>
    <w:rsid w:val="00B96F6B"/>
    <w:rsid w:val="00BC5B40"/>
    <w:rsid w:val="00BD2E48"/>
    <w:rsid w:val="00C0179F"/>
    <w:rsid w:val="00C02DC3"/>
    <w:rsid w:val="00C12A6B"/>
    <w:rsid w:val="00C2006D"/>
    <w:rsid w:val="00C45770"/>
    <w:rsid w:val="00C75698"/>
    <w:rsid w:val="00C93FE5"/>
    <w:rsid w:val="00C971DA"/>
    <w:rsid w:val="00D024AD"/>
    <w:rsid w:val="00D42E4C"/>
    <w:rsid w:val="00D656C6"/>
    <w:rsid w:val="00D72BFE"/>
    <w:rsid w:val="00D76021"/>
    <w:rsid w:val="00D83659"/>
    <w:rsid w:val="00DA1C83"/>
    <w:rsid w:val="00DC4332"/>
    <w:rsid w:val="00DC4CB1"/>
    <w:rsid w:val="00E04C74"/>
    <w:rsid w:val="00E5762F"/>
    <w:rsid w:val="00E737A7"/>
    <w:rsid w:val="00E875FE"/>
    <w:rsid w:val="00EB6E27"/>
    <w:rsid w:val="00ED51B8"/>
    <w:rsid w:val="00F0211A"/>
    <w:rsid w:val="00F06EF0"/>
    <w:rsid w:val="00F17F16"/>
    <w:rsid w:val="00F46991"/>
    <w:rsid w:val="00F548E2"/>
    <w:rsid w:val="00F6712E"/>
    <w:rsid w:val="00FC4A3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A2E3F"/>
  <w15:chartTrackingRefBased/>
  <w15:docId w15:val="{47299106-F41B-407A-9D97-ECCB2B8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6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ED0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B6E27"/>
    <w:rPr>
      <w:i/>
      <w:iCs/>
    </w:rPr>
  </w:style>
  <w:style w:type="paragraph" w:customStyle="1" w:styleId="stilparagraf">
    <w:name w:val="stilparagraf"/>
    <w:basedOn w:val="Normal"/>
    <w:rsid w:val="00E5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1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0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1A"/>
  </w:style>
  <w:style w:type="paragraph" w:styleId="Header">
    <w:name w:val="header"/>
    <w:basedOn w:val="Normal"/>
    <w:link w:val="HeaderChar"/>
    <w:uiPriority w:val="99"/>
    <w:semiHidden/>
    <w:unhideWhenUsed/>
    <w:rsid w:val="00F0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1A"/>
  </w:style>
  <w:style w:type="paragraph" w:customStyle="1" w:styleId="Legalentity">
    <w:name w:val="Legal entity"/>
    <w:basedOn w:val="Normal"/>
    <w:rsid w:val="00F0211A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customStyle="1" w:styleId="l5def5">
    <w:name w:val="l5def5"/>
    <w:basedOn w:val="DefaultParagraphFont"/>
    <w:rsid w:val="002D44AD"/>
    <w:rPr>
      <w:rFonts w:ascii="Arial" w:hAnsi="Arial" w:cs="Arial" w:hint="default"/>
      <w:color w:val="000000"/>
    </w:rPr>
  </w:style>
  <w:style w:type="character" w:styleId="Strong">
    <w:name w:val="Strong"/>
    <w:basedOn w:val="DefaultParagraphFont"/>
    <w:uiPriority w:val="22"/>
    <w:qFormat/>
    <w:rsid w:val="00422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3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Dobre, Victoria-Mihaela</dc:creator>
  <cp:keywords/>
  <dc:description/>
  <cp:lastModifiedBy>Anghel, Oana</cp:lastModifiedBy>
  <cp:revision>4</cp:revision>
  <dcterms:created xsi:type="dcterms:W3CDTF">2022-03-16T07:42:00Z</dcterms:created>
  <dcterms:modified xsi:type="dcterms:W3CDTF">2022-03-16T07:49:00Z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2022-03-03T12:46:56Z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740a01c4-99bb-43ab-8977-4ebeb890486a</vt:lpwstr>
  </property>
  <property fmtid="{D5CDD505-2E9C-101B-9397-08002B2CF9AE}" pid="8" name="MSIP_Label_ea60d57e-af5b-4752-ac57-3e4f28ca11dc_ContentBits">
    <vt:lpwstr>0</vt:lpwstr>
  </property>
</Properties>
</file>