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EB11" w14:textId="77777777" w:rsidR="0032056B" w:rsidRDefault="0032056B" w:rsidP="0032056B">
      <w:pPr>
        <w:spacing w:after="12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ro-RO"/>
        </w:rPr>
      </w:pPr>
    </w:p>
    <w:p w14:paraId="7BF78DF6" w14:textId="7E0A6E6B" w:rsidR="00FB4DFB" w:rsidRPr="00FB4DFB" w:rsidRDefault="00FB4DFB" w:rsidP="00572076">
      <w:pPr>
        <w:spacing w:after="12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ro-RO"/>
        </w:rPr>
      </w:pPr>
      <w:r w:rsidRPr="00FB4DFB">
        <w:rPr>
          <w:rFonts w:asciiTheme="majorHAnsi" w:hAnsiTheme="majorHAnsi" w:cstheme="majorHAnsi"/>
          <w:b/>
          <w:bCs/>
          <w:sz w:val="24"/>
          <w:szCs w:val="24"/>
          <w:lang w:val="ro-RO"/>
        </w:rPr>
        <w:t>Activarea mecanismului de protecție temporară</w:t>
      </w:r>
      <w:r>
        <w:rPr>
          <w:rFonts w:asciiTheme="majorHAnsi" w:hAnsiTheme="majorHAnsi" w:cstheme="majorHAnsi"/>
          <w:b/>
          <w:bCs/>
          <w:sz w:val="24"/>
          <w:szCs w:val="24"/>
          <w:lang w:val="ro-RO"/>
        </w:rPr>
        <w:t xml:space="preserve"> </w:t>
      </w:r>
      <w:r w:rsidRPr="00FB4DFB">
        <w:rPr>
          <w:rFonts w:asciiTheme="majorHAnsi" w:hAnsiTheme="majorHAnsi" w:cstheme="majorHAnsi"/>
          <w:b/>
          <w:bCs/>
          <w:sz w:val="24"/>
          <w:szCs w:val="24"/>
          <w:lang w:val="ro-RO"/>
        </w:rPr>
        <w:t>pentru cetățenii ucraineni</w:t>
      </w:r>
    </w:p>
    <w:p w14:paraId="630E1957" w14:textId="77777777" w:rsidR="00FB4DFB" w:rsidRDefault="00FB4DFB" w:rsidP="00572076">
      <w:pPr>
        <w:spacing w:after="120" w:line="288" w:lineRule="auto"/>
        <w:rPr>
          <w:b/>
          <w:bCs/>
          <w:lang w:val="ro-RO"/>
        </w:rPr>
      </w:pPr>
    </w:p>
    <w:p w14:paraId="302708F1" w14:textId="77777777" w:rsidR="00653A4E" w:rsidRPr="00101EE7" w:rsidRDefault="00FB4DFB" w:rsidP="00572076">
      <w:pPr>
        <w:spacing w:after="120" w:line="288" w:lineRule="auto"/>
        <w:jc w:val="both"/>
        <w:rPr>
          <w:rFonts w:asciiTheme="majorHAnsi" w:hAnsiTheme="majorHAnsi" w:cstheme="majorHAnsi"/>
          <w:i/>
          <w:sz w:val="20"/>
          <w:szCs w:val="20"/>
          <w:lang w:val="ro-RO"/>
        </w:rPr>
      </w:pPr>
      <w:r w:rsidRPr="00FB4DFB">
        <w:rPr>
          <w:rFonts w:asciiTheme="majorHAnsi" w:hAnsiTheme="majorHAnsi" w:cstheme="majorHAnsi"/>
          <w:bCs/>
          <w:i/>
          <w:sz w:val="20"/>
          <w:szCs w:val="20"/>
          <w:lang w:val="ro-RO"/>
        </w:rPr>
        <w:t xml:space="preserve">Material de opinie de </w:t>
      </w:r>
      <w:r w:rsidR="00653A4E" w:rsidRPr="002242A0">
        <w:rPr>
          <w:rFonts w:asciiTheme="majorHAnsi" w:hAnsiTheme="majorHAnsi" w:cstheme="majorHAnsi"/>
          <w:i/>
          <w:sz w:val="20"/>
          <w:szCs w:val="20"/>
          <w:lang w:val="ro-RO"/>
        </w:rPr>
        <w:t>Raluca Bontaș, Partener, și Mihaela Vechiu, Manager, Servicii Dedicate Angajatorilor Globali, Deloitte România</w:t>
      </w:r>
    </w:p>
    <w:p w14:paraId="23A95D77" w14:textId="77777777" w:rsidR="00FB4DFB" w:rsidRPr="00FB4DFB" w:rsidRDefault="00FB4DFB" w:rsidP="00572076">
      <w:pPr>
        <w:spacing w:after="120" w:line="288" w:lineRule="auto"/>
        <w:rPr>
          <w:rFonts w:asciiTheme="majorHAnsi" w:hAnsiTheme="majorHAnsi" w:cstheme="majorHAnsi"/>
          <w:b/>
          <w:bCs/>
          <w:sz w:val="20"/>
          <w:szCs w:val="20"/>
          <w:lang w:val="ro-RO"/>
        </w:rPr>
      </w:pPr>
    </w:p>
    <w:p w14:paraId="6A689A8B" w14:textId="1FF1A6CA" w:rsidR="00FB4DFB" w:rsidRPr="00FB4DFB" w:rsidRDefault="00FB4DFB" w:rsidP="00572076">
      <w:pPr>
        <w:spacing w:after="120" w:line="288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B4DFB">
        <w:rPr>
          <w:rFonts w:asciiTheme="majorHAnsi" w:hAnsiTheme="majorHAnsi" w:cstheme="majorHAnsi"/>
          <w:sz w:val="20"/>
          <w:szCs w:val="20"/>
          <w:lang w:val="ro-RO"/>
        </w:rPr>
        <w:t xml:space="preserve">Comisia Europeană a decis </w:t>
      </w:r>
      <w:r>
        <w:rPr>
          <w:rFonts w:asciiTheme="majorHAnsi" w:hAnsiTheme="majorHAnsi" w:cstheme="majorHAnsi"/>
          <w:sz w:val="20"/>
          <w:szCs w:val="20"/>
          <w:lang w:val="ro-RO"/>
        </w:rPr>
        <w:t>joi</w:t>
      </w:r>
      <w:r w:rsidR="0032056B">
        <w:rPr>
          <w:rFonts w:asciiTheme="majorHAnsi" w:hAnsiTheme="majorHAnsi" w:cstheme="majorHAnsi"/>
          <w:sz w:val="20"/>
          <w:szCs w:val="20"/>
          <w:lang w:val="ro-RO"/>
        </w:rPr>
        <w:t>, 3 martie 2022,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 xml:space="preserve">introducerea 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mecanismului </w:t>
      </w:r>
      <w:r w:rsidRPr="00F42F45">
        <w:rPr>
          <w:rFonts w:asciiTheme="majorHAnsi" w:hAnsiTheme="majorHAnsi" w:cstheme="majorHAnsi"/>
          <w:b/>
          <w:sz w:val="20"/>
          <w:szCs w:val="20"/>
          <w:lang w:val="ro-RO"/>
        </w:rPr>
        <w:t>de protecție temporară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 xml:space="preserve"> pentru cetățen</w:t>
      </w:r>
      <w:r w:rsidR="008864C9">
        <w:rPr>
          <w:rFonts w:asciiTheme="majorHAnsi" w:hAnsiTheme="majorHAnsi" w:cstheme="majorHAnsi"/>
          <w:sz w:val="20"/>
          <w:szCs w:val="20"/>
          <w:lang w:val="ro-RO"/>
        </w:rPr>
        <w:t>i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>i ucraineni.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>Ca urmare a acestei decizii, autoritățile române au confirmat</w:t>
      </w:r>
      <w:r>
        <w:rPr>
          <w:rFonts w:asciiTheme="majorHAnsi" w:hAnsiTheme="majorHAnsi" w:cstheme="majorHAnsi"/>
          <w:sz w:val="20"/>
          <w:szCs w:val="20"/>
          <w:lang w:val="ro-RO"/>
        </w:rPr>
        <w:t>,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 xml:space="preserve"> în cadrul 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unei 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>conferinței de presă oficiale</w:t>
      </w:r>
      <w:r w:rsidR="0032056B">
        <w:rPr>
          <w:rFonts w:asciiTheme="majorHAnsi" w:hAnsiTheme="majorHAnsi" w:cstheme="majorHAnsi"/>
          <w:sz w:val="20"/>
          <w:szCs w:val="20"/>
          <w:lang w:val="ro-RO"/>
        </w:rPr>
        <w:t xml:space="preserve"> care a avut loc vineri, 4 martie</w:t>
      </w:r>
      <w:r w:rsidR="008864C9">
        <w:rPr>
          <w:rFonts w:asciiTheme="majorHAnsi" w:hAnsiTheme="majorHAnsi" w:cstheme="majorHAnsi"/>
          <w:sz w:val="20"/>
          <w:szCs w:val="20"/>
          <w:lang w:val="ro-RO"/>
        </w:rPr>
        <w:t xml:space="preserve"> 2022</w:t>
      </w:r>
      <w:r>
        <w:rPr>
          <w:rFonts w:asciiTheme="majorHAnsi" w:hAnsiTheme="majorHAnsi" w:cstheme="majorHAnsi"/>
          <w:sz w:val="20"/>
          <w:szCs w:val="20"/>
          <w:lang w:val="ro-RO"/>
        </w:rPr>
        <w:t>,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 xml:space="preserve"> faptul că mecanismul va fi aplicabil și în România pentru acei cetățeni ucraineni care </w:t>
      </w:r>
      <w:r w:rsidRPr="00F42F45">
        <w:rPr>
          <w:rFonts w:asciiTheme="majorHAnsi" w:hAnsiTheme="majorHAnsi" w:cstheme="majorHAnsi"/>
          <w:b/>
          <w:sz w:val="20"/>
          <w:szCs w:val="20"/>
          <w:lang w:val="ro-RO"/>
        </w:rPr>
        <w:t>aleg să rămână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 xml:space="preserve"> în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 țara noastră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>.</w:t>
      </w:r>
    </w:p>
    <w:p w14:paraId="29215CC4" w14:textId="7B80A2B6" w:rsidR="00FB4DFB" w:rsidRPr="0042080C" w:rsidRDefault="00FB4DFB" w:rsidP="00572076">
      <w:pPr>
        <w:spacing w:after="120" w:line="288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 w:rsidRPr="00FB4DFB">
        <w:rPr>
          <w:rFonts w:asciiTheme="majorHAnsi" w:hAnsiTheme="majorHAnsi" w:cstheme="majorHAnsi"/>
          <w:sz w:val="20"/>
          <w:szCs w:val="20"/>
          <w:lang w:val="ro-RO"/>
        </w:rPr>
        <w:t>Mecanismul de protecție temporară presupune un proces simplificat care</w:t>
      </w:r>
      <w:r>
        <w:rPr>
          <w:rFonts w:asciiTheme="majorHAnsi" w:hAnsiTheme="majorHAnsi" w:cstheme="majorHAnsi"/>
          <w:sz w:val="20"/>
          <w:szCs w:val="20"/>
          <w:lang w:val="ro-RO"/>
        </w:rPr>
        <w:t>,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 xml:space="preserve"> cel mai probabil</w:t>
      </w:r>
      <w:r w:rsidR="0032056B">
        <w:rPr>
          <w:rFonts w:asciiTheme="majorHAnsi" w:hAnsiTheme="majorHAnsi" w:cstheme="majorHAnsi"/>
          <w:sz w:val="20"/>
          <w:szCs w:val="20"/>
          <w:lang w:val="ro-RO"/>
        </w:rPr>
        <w:t>,</w:t>
      </w:r>
      <w:r w:rsidR="00F1767A">
        <w:rPr>
          <w:rFonts w:asciiTheme="majorHAnsi" w:hAnsiTheme="majorHAnsi" w:cstheme="majorHAnsi"/>
          <w:sz w:val="20"/>
          <w:szCs w:val="20"/>
          <w:lang w:val="ro-RO"/>
        </w:rPr>
        <w:t xml:space="preserve"> va consta în</w:t>
      </w:r>
      <w:r w:rsidR="00611C29">
        <w:rPr>
          <w:rFonts w:asciiTheme="majorHAnsi" w:hAnsiTheme="majorHAnsi" w:cstheme="majorHAnsi"/>
          <w:sz w:val="20"/>
          <w:szCs w:val="20"/>
          <w:lang w:val="ro-RO"/>
        </w:rPr>
        <w:t>: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 s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 xml:space="preserve">olicitarea scrisă/orală </w:t>
      </w:r>
      <w:r w:rsidR="009E1D37">
        <w:rPr>
          <w:rFonts w:asciiTheme="majorHAnsi" w:hAnsiTheme="majorHAnsi" w:cstheme="majorHAnsi"/>
          <w:sz w:val="20"/>
          <w:szCs w:val="20"/>
          <w:lang w:val="ro-RO"/>
        </w:rPr>
        <w:t xml:space="preserve">a 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>cetățeanului ucrainean către autoritățile române (cum ar fi Poliția de Frontieră, Inspectoratul General pentru Imigrări)</w:t>
      </w:r>
      <w:r w:rsidR="00463F9E">
        <w:rPr>
          <w:rFonts w:asciiTheme="majorHAnsi" w:hAnsiTheme="majorHAnsi" w:cstheme="majorHAnsi"/>
          <w:sz w:val="20"/>
          <w:szCs w:val="20"/>
          <w:lang w:val="ro-RO"/>
        </w:rPr>
        <w:t>,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 d</w:t>
      </w:r>
      <w:r w:rsidRPr="0042080C">
        <w:rPr>
          <w:rFonts w:asciiTheme="majorHAnsi" w:hAnsiTheme="majorHAnsi" w:cstheme="majorHAnsi"/>
          <w:sz w:val="20"/>
          <w:szCs w:val="20"/>
          <w:lang w:val="ro-RO"/>
        </w:rPr>
        <w:t xml:space="preserve">ecizia autorităților române </w:t>
      </w:r>
      <w:r>
        <w:rPr>
          <w:rFonts w:asciiTheme="majorHAnsi" w:hAnsiTheme="majorHAnsi" w:cstheme="majorHAnsi"/>
          <w:sz w:val="20"/>
          <w:szCs w:val="20"/>
          <w:lang w:val="ro-RO"/>
        </w:rPr>
        <w:t>cu privire la</w:t>
      </w:r>
      <w:r w:rsidRPr="0042080C">
        <w:rPr>
          <w:rFonts w:asciiTheme="majorHAnsi" w:hAnsiTheme="majorHAnsi" w:cstheme="majorHAnsi"/>
          <w:sz w:val="20"/>
          <w:szCs w:val="20"/>
          <w:lang w:val="ro-RO"/>
        </w:rPr>
        <w:t xml:space="preserve"> statutul </w:t>
      </w:r>
      <w:r>
        <w:rPr>
          <w:rFonts w:asciiTheme="majorHAnsi" w:hAnsiTheme="majorHAnsi" w:cstheme="majorHAnsi"/>
          <w:sz w:val="20"/>
          <w:szCs w:val="20"/>
          <w:lang w:val="ro-RO"/>
        </w:rPr>
        <w:t>acordat cetățenilor respectivi</w:t>
      </w:r>
      <w:r w:rsidR="00463F9E">
        <w:rPr>
          <w:rFonts w:asciiTheme="majorHAnsi" w:hAnsiTheme="majorHAnsi" w:cstheme="majorHAnsi"/>
          <w:sz w:val="20"/>
          <w:szCs w:val="20"/>
          <w:lang w:val="ro-RO"/>
        </w:rPr>
        <w:t>,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 e</w:t>
      </w:r>
      <w:r w:rsidRPr="0042080C">
        <w:rPr>
          <w:rFonts w:asciiTheme="majorHAnsi" w:hAnsiTheme="majorHAnsi" w:cstheme="majorHAnsi"/>
          <w:sz w:val="20"/>
          <w:szCs w:val="20"/>
          <w:lang w:val="ro-RO"/>
        </w:rPr>
        <w:t>liberarea documente</w:t>
      </w:r>
      <w:r>
        <w:rPr>
          <w:rFonts w:asciiTheme="majorHAnsi" w:hAnsiTheme="majorHAnsi" w:cstheme="majorHAnsi"/>
          <w:sz w:val="20"/>
          <w:szCs w:val="20"/>
          <w:lang w:val="ro-RO"/>
        </w:rPr>
        <w:t>lor</w:t>
      </w:r>
      <w:r w:rsidRPr="0042080C">
        <w:rPr>
          <w:rFonts w:asciiTheme="majorHAnsi" w:hAnsiTheme="majorHAnsi" w:cstheme="majorHAnsi"/>
          <w:sz w:val="20"/>
          <w:szCs w:val="20"/>
          <w:lang w:val="ro-RO"/>
        </w:rPr>
        <w:t xml:space="preserve"> oficial</w:t>
      </w:r>
      <w:r>
        <w:rPr>
          <w:rFonts w:asciiTheme="majorHAnsi" w:hAnsiTheme="majorHAnsi" w:cstheme="majorHAnsi"/>
          <w:sz w:val="20"/>
          <w:szCs w:val="20"/>
          <w:lang w:val="ro-RO"/>
        </w:rPr>
        <w:t>e</w:t>
      </w:r>
      <w:r w:rsidRPr="0042080C">
        <w:rPr>
          <w:rFonts w:asciiTheme="majorHAnsi" w:hAnsiTheme="majorHAnsi" w:cstheme="majorHAnsi"/>
          <w:sz w:val="20"/>
          <w:szCs w:val="20"/>
          <w:lang w:val="ro-RO"/>
        </w:rPr>
        <w:t xml:space="preserve"> pentru șederea în România (permis de ședere).</w:t>
      </w:r>
    </w:p>
    <w:p w14:paraId="4887DF0A" w14:textId="45FA3307" w:rsidR="00FB4DFB" w:rsidRPr="0042080C" w:rsidRDefault="00FB4DFB" w:rsidP="00572076">
      <w:pPr>
        <w:spacing w:after="120" w:line="288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>
        <w:rPr>
          <w:rFonts w:asciiTheme="majorHAnsi" w:hAnsiTheme="majorHAnsi" w:cstheme="majorHAnsi"/>
          <w:sz w:val="20"/>
          <w:szCs w:val="20"/>
          <w:lang w:val="ro-RO"/>
        </w:rPr>
        <w:t>Astfel, c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 xml:space="preserve">etățenii ucraineni 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vor beneficia 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 xml:space="preserve">de o serie de drepturi de la momentul depunerii cererii, înainte de emiterea deciziei autorităților </w:t>
      </w:r>
      <w:r>
        <w:rPr>
          <w:rFonts w:asciiTheme="majorHAnsi" w:hAnsiTheme="majorHAnsi" w:cstheme="majorHAnsi"/>
          <w:sz w:val="20"/>
          <w:szCs w:val="20"/>
          <w:lang w:val="ro-RO"/>
        </w:rPr>
        <w:t>(de exemplu</w:t>
      </w:r>
      <w:r w:rsidR="00463F9E">
        <w:rPr>
          <w:rFonts w:asciiTheme="majorHAnsi" w:hAnsiTheme="majorHAnsi" w:cstheme="majorHAnsi"/>
          <w:sz w:val="20"/>
          <w:szCs w:val="20"/>
          <w:lang w:val="ro-RO"/>
        </w:rPr>
        <w:t>: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 xml:space="preserve"> servicii medicale, cazare în centre speciale, acces la servicii juridice și de traducere). Ulterior aprobării cererii pentru protecție temporară, cetățenii ucraineni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 vor beneficia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>, printre altele, de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 a</w:t>
      </w:r>
      <w:r w:rsidRPr="0042080C">
        <w:rPr>
          <w:rFonts w:asciiTheme="majorHAnsi" w:hAnsiTheme="majorHAnsi" w:cstheme="majorHAnsi"/>
          <w:sz w:val="20"/>
          <w:szCs w:val="20"/>
          <w:lang w:val="ro-RO"/>
        </w:rPr>
        <w:t xml:space="preserve">cces liber </w:t>
      </w:r>
      <w:r>
        <w:rPr>
          <w:rFonts w:asciiTheme="majorHAnsi" w:hAnsiTheme="majorHAnsi" w:cstheme="majorHAnsi"/>
          <w:sz w:val="20"/>
          <w:szCs w:val="20"/>
          <w:lang w:val="ro-RO"/>
        </w:rPr>
        <w:t>pe</w:t>
      </w:r>
      <w:r w:rsidRPr="0042080C">
        <w:rPr>
          <w:rFonts w:asciiTheme="majorHAnsi" w:hAnsiTheme="majorHAnsi" w:cstheme="majorHAnsi"/>
          <w:sz w:val="20"/>
          <w:szCs w:val="20"/>
          <w:lang w:val="ro-RO"/>
        </w:rPr>
        <w:t xml:space="preserve"> piața muncii din România (cu drepturi asociate calității de angajat</w:t>
      </w:r>
      <w:r>
        <w:rPr>
          <w:rFonts w:asciiTheme="majorHAnsi" w:hAnsiTheme="majorHAnsi" w:cstheme="majorHAnsi"/>
          <w:sz w:val="20"/>
          <w:szCs w:val="20"/>
          <w:lang w:val="ro-RO"/>
        </w:rPr>
        <w:t>)</w:t>
      </w:r>
      <w:r w:rsidR="000E506D">
        <w:rPr>
          <w:rFonts w:asciiTheme="majorHAnsi" w:hAnsiTheme="majorHAnsi" w:cstheme="majorHAnsi"/>
          <w:sz w:val="20"/>
          <w:szCs w:val="20"/>
          <w:lang w:val="ro-RO"/>
        </w:rPr>
        <w:t>,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 a</w:t>
      </w:r>
      <w:r w:rsidRPr="0042080C">
        <w:rPr>
          <w:rFonts w:asciiTheme="majorHAnsi" w:hAnsiTheme="majorHAnsi" w:cstheme="majorHAnsi"/>
          <w:sz w:val="20"/>
          <w:szCs w:val="20"/>
          <w:lang w:val="ro-RO"/>
        </w:rPr>
        <w:t>cces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 </w:t>
      </w:r>
      <w:r w:rsidRPr="0042080C">
        <w:rPr>
          <w:rFonts w:asciiTheme="majorHAnsi" w:hAnsiTheme="majorHAnsi" w:cstheme="majorHAnsi"/>
          <w:sz w:val="20"/>
          <w:szCs w:val="20"/>
          <w:lang w:val="ro-RO"/>
        </w:rPr>
        <w:t>la sistemul public de sănătate</w:t>
      </w:r>
      <w:r w:rsidR="000E506D">
        <w:rPr>
          <w:rFonts w:asciiTheme="majorHAnsi" w:hAnsiTheme="majorHAnsi" w:cstheme="majorHAnsi"/>
          <w:sz w:val="20"/>
          <w:szCs w:val="20"/>
          <w:lang w:val="ro-RO"/>
        </w:rPr>
        <w:t>,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 a</w:t>
      </w:r>
      <w:r w:rsidRPr="0042080C">
        <w:rPr>
          <w:rFonts w:asciiTheme="majorHAnsi" w:hAnsiTheme="majorHAnsi" w:cstheme="majorHAnsi"/>
          <w:sz w:val="20"/>
          <w:szCs w:val="20"/>
          <w:lang w:val="ro-RO"/>
        </w:rPr>
        <w:t>cces la educație în sistemul public</w:t>
      </w:r>
      <w:r w:rsidR="000E506D">
        <w:rPr>
          <w:rFonts w:asciiTheme="majorHAnsi" w:hAnsiTheme="majorHAnsi" w:cstheme="majorHAnsi"/>
          <w:sz w:val="20"/>
          <w:szCs w:val="20"/>
          <w:lang w:val="ro-RO"/>
        </w:rPr>
        <w:t xml:space="preserve">, </w:t>
      </w:r>
      <w:r>
        <w:rPr>
          <w:rFonts w:asciiTheme="majorHAnsi" w:hAnsiTheme="majorHAnsi" w:cstheme="majorHAnsi"/>
          <w:sz w:val="20"/>
          <w:szCs w:val="20"/>
          <w:lang w:val="ro-RO"/>
        </w:rPr>
        <w:t>a</w:t>
      </w:r>
      <w:r w:rsidRPr="0042080C">
        <w:rPr>
          <w:rFonts w:asciiTheme="majorHAnsi" w:hAnsiTheme="majorHAnsi" w:cstheme="majorHAnsi"/>
          <w:sz w:val="20"/>
          <w:szCs w:val="20"/>
          <w:lang w:val="ro-RO"/>
        </w:rPr>
        <w:t>jutor social în cazul în care nu au mijloace de întreținere suficiente.</w:t>
      </w:r>
    </w:p>
    <w:p w14:paraId="7A4EC50A" w14:textId="6B1F1515" w:rsidR="00C20BCA" w:rsidRPr="00FB4DFB" w:rsidRDefault="00FB4DFB" w:rsidP="00572076">
      <w:pPr>
        <w:spacing w:after="120" w:line="288" w:lineRule="auto"/>
        <w:jc w:val="both"/>
        <w:rPr>
          <w:rFonts w:asciiTheme="majorHAnsi" w:hAnsiTheme="majorHAnsi" w:cstheme="majorHAnsi"/>
          <w:sz w:val="20"/>
          <w:szCs w:val="20"/>
          <w:lang w:val="ro-RO"/>
        </w:rPr>
      </w:pPr>
      <w:r>
        <w:rPr>
          <w:rFonts w:asciiTheme="majorHAnsi" w:hAnsiTheme="majorHAnsi" w:cstheme="majorHAnsi"/>
          <w:sz w:val="20"/>
          <w:szCs w:val="20"/>
          <w:lang w:val="ro-RO"/>
        </w:rPr>
        <w:t xml:space="preserve">În acest context, este de 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>aștept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at 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>ca autoritățile române să implementeze mai multe prevederi de acest gen în perioada următoare</w:t>
      </w:r>
      <w:r>
        <w:rPr>
          <w:rFonts w:asciiTheme="majorHAnsi" w:hAnsiTheme="majorHAnsi" w:cstheme="majorHAnsi"/>
          <w:sz w:val="20"/>
          <w:szCs w:val="20"/>
          <w:lang w:val="ro-RO"/>
        </w:rPr>
        <w:t xml:space="preserve">, dat fiind că 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>mediul de afaceri, ONG-urile, voluntar</w:t>
      </w:r>
      <w:r w:rsidR="00812FDD">
        <w:rPr>
          <w:rFonts w:asciiTheme="majorHAnsi" w:hAnsiTheme="majorHAnsi" w:cstheme="majorHAnsi"/>
          <w:sz w:val="20"/>
          <w:szCs w:val="20"/>
          <w:lang w:val="ro-RO"/>
        </w:rPr>
        <w:t>i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 xml:space="preserve">i și alte </w:t>
      </w:r>
      <w:r>
        <w:rPr>
          <w:rFonts w:asciiTheme="majorHAnsi" w:hAnsiTheme="majorHAnsi" w:cstheme="majorHAnsi"/>
          <w:sz w:val="20"/>
          <w:szCs w:val="20"/>
          <w:lang w:val="ro-RO"/>
        </w:rPr>
        <w:t>entități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 xml:space="preserve"> interesate lucrează intens în </w:t>
      </w:r>
      <w:r>
        <w:rPr>
          <w:rFonts w:asciiTheme="majorHAnsi" w:hAnsiTheme="majorHAnsi" w:cstheme="majorHAnsi"/>
          <w:sz w:val="20"/>
          <w:szCs w:val="20"/>
          <w:lang w:val="ro-RO"/>
        </w:rPr>
        <w:t>mai multe</w:t>
      </w:r>
      <w:r w:rsidRPr="00FB4DFB">
        <w:rPr>
          <w:rFonts w:asciiTheme="majorHAnsi" w:hAnsiTheme="majorHAnsi" w:cstheme="majorHAnsi"/>
          <w:sz w:val="20"/>
          <w:szCs w:val="20"/>
          <w:lang w:val="ro-RO"/>
        </w:rPr>
        <w:t xml:space="preserve"> direcții pentru a asigura o integrare facilă a vecinilor noștri ucraineni în România, în aceste vremuri extrem de dificile pentru ei. </w:t>
      </w:r>
    </w:p>
    <w:sectPr w:rsidR="00C20BCA" w:rsidRPr="00FB4DFB" w:rsidSect="007D0E79">
      <w:headerReference w:type="default" r:id="rId7"/>
      <w:headerReference w:type="first" r:id="rId8"/>
      <w:footerReference w:type="first" r:id="rId9"/>
      <w:pgSz w:w="11901" w:h="16840" w:code="9"/>
      <w:pgMar w:top="1440" w:right="1134" w:bottom="810" w:left="1418" w:header="0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31FC" w14:textId="77777777" w:rsidR="00C77063" w:rsidRDefault="00C77063" w:rsidP="00FB4DFB">
      <w:pPr>
        <w:spacing w:after="0" w:line="240" w:lineRule="auto"/>
      </w:pPr>
      <w:r>
        <w:separator/>
      </w:r>
    </w:p>
  </w:endnote>
  <w:endnote w:type="continuationSeparator" w:id="0">
    <w:p w14:paraId="60D54380" w14:textId="77777777" w:rsidR="00C77063" w:rsidRDefault="00C77063" w:rsidP="00FB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NextPro-Light">
    <w:altName w:val="Leelawadee UI Semi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9ED5" w14:textId="77777777" w:rsidR="001615F5" w:rsidRPr="001615F5" w:rsidRDefault="00C77063" w:rsidP="005D4A30">
    <w:pPr>
      <w:pStyle w:val="Footer"/>
      <w:ind w:right="-7"/>
      <w:rPr>
        <w:rFonts w:ascii="Verdana" w:hAnsi="Verdana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0117" w14:textId="77777777" w:rsidR="00C77063" w:rsidRDefault="00C77063" w:rsidP="00FB4DFB">
      <w:pPr>
        <w:spacing w:after="0" w:line="240" w:lineRule="auto"/>
      </w:pPr>
      <w:r>
        <w:separator/>
      </w:r>
    </w:p>
  </w:footnote>
  <w:footnote w:type="continuationSeparator" w:id="0">
    <w:p w14:paraId="4BE2FC73" w14:textId="77777777" w:rsidR="00C77063" w:rsidRDefault="00C77063" w:rsidP="00FB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9E23" w14:textId="77777777" w:rsidR="003A0D61" w:rsidRDefault="003C4656" w:rsidP="005443B3">
    <w:pPr>
      <w:pStyle w:val="Legalentity"/>
      <w:spacing w:after="140" w:line="240" w:lineRule="auto"/>
      <w:rPr>
        <w:sz w:val="18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BD09E43" wp14:editId="2D542325">
          <wp:simplePos x="0" y="0"/>
          <wp:positionH relativeFrom="column">
            <wp:posOffset>0</wp:posOffset>
          </wp:positionH>
          <wp:positionV relativeFrom="paragraph">
            <wp:posOffset>368300</wp:posOffset>
          </wp:positionV>
          <wp:extent cx="1630680" cy="304800"/>
          <wp:effectExtent l="0" t="0" r="7620" b="0"/>
          <wp:wrapNone/>
          <wp:docPr id="8" name="Picture 8" descr="DEL_PRI_GREY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L_PRI_GREY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28E2" w14:textId="77777777" w:rsidR="006A0423" w:rsidRDefault="003C4656" w:rsidP="003023E6">
    <w:pPr>
      <w:pStyle w:val="Legalentity"/>
      <w:spacing w:after="140" w:line="240" w:lineRule="auto"/>
      <w:rPr>
        <w:rFonts w:ascii="FrutigerNextPro-Light" w:hAnsi="FrutigerNextPro-Light"/>
        <w:color w:val="002776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FD4FBC4" wp14:editId="78CB3FF4">
          <wp:simplePos x="0" y="0"/>
          <wp:positionH relativeFrom="column">
            <wp:posOffset>-312420</wp:posOffset>
          </wp:positionH>
          <wp:positionV relativeFrom="paragraph">
            <wp:posOffset>33020</wp:posOffset>
          </wp:positionV>
          <wp:extent cx="2216150" cy="901700"/>
          <wp:effectExtent l="0" t="0" r="0" b="0"/>
          <wp:wrapNone/>
          <wp:docPr id="9" name="Picture 1" descr="C:\Users\iciuca\AppData\Local\Microsoft\Windows\INetCache\Content.Word\DEL_PR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iuca\AppData\Local\Microsoft\Windows\INetCache\Content.Word\DEL_PRI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E74F74" w14:textId="77777777" w:rsidR="006A0423" w:rsidRDefault="00C77063" w:rsidP="003023E6">
    <w:pPr>
      <w:pStyle w:val="Legalentity"/>
      <w:spacing w:after="140" w:line="240" w:lineRule="auto"/>
      <w:rPr>
        <w:rFonts w:ascii="FrutigerNextPro-Light" w:hAnsi="FrutigerNextPro-Light"/>
        <w:color w:val="002776"/>
      </w:rPr>
    </w:pPr>
  </w:p>
  <w:p w14:paraId="2BDFD774" w14:textId="77777777" w:rsidR="006A0423" w:rsidRDefault="00C77063" w:rsidP="003023E6">
    <w:pPr>
      <w:pStyle w:val="Legalentity"/>
      <w:spacing w:after="140" w:line="240" w:lineRule="auto"/>
      <w:rPr>
        <w:rFonts w:ascii="FrutigerNextPro-Light" w:hAnsi="FrutigerNextPro-Light"/>
        <w:color w:val="002776"/>
      </w:rPr>
    </w:pPr>
  </w:p>
  <w:p w14:paraId="45594D77" w14:textId="77777777" w:rsidR="005443B3" w:rsidRPr="001615F5" w:rsidRDefault="003C4656">
    <w:pPr>
      <w:pStyle w:val="Header"/>
      <w:rPr>
        <w:sz w:val="11"/>
        <w:szCs w:val="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86164DC" wp14:editId="3B671115">
              <wp:simplePos x="0" y="0"/>
              <wp:positionH relativeFrom="page">
                <wp:posOffset>5507355</wp:posOffset>
              </wp:positionH>
              <wp:positionV relativeFrom="page">
                <wp:posOffset>549275</wp:posOffset>
              </wp:positionV>
              <wp:extent cx="1334135" cy="4508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71F34" w14:textId="77777777" w:rsidR="006679A3" w:rsidRPr="00E57B68" w:rsidRDefault="00C77063" w:rsidP="006679A3">
                          <w:pPr>
                            <w:autoSpaceDE w:val="0"/>
                            <w:autoSpaceDN w:val="0"/>
                            <w:adjustRightInd w:val="0"/>
                            <w:spacing w:line="180" w:lineRule="atLeas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164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33.65pt;margin-top:43.25pt;width:105.05pt;height: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" o:allowincell="f" stroked="f">
              <v:textbox inset="0,0,0,0">
                <w:txbxContent>
                  <w:p w14:paraId="7C071F34" w14:textId="77777777" w:rsidR="006679A3" w:rsidRPr="00E57B68" w:rsidRDefault="00E929B4" w:rsidP="006679A3">
                    <w:pPr>
                      <w:autoSpaceDE w:val="0"/>
                      <w:autoSpaceDN w:val="0"/>
                      <w:adjustRightInd w:val="0"/>
                      <w:spacing w:line="180" w:lineRule="atLeas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24A3"/>
    <w:multiLevelType w:val="hybridMultilevel"/>
    <w:tmpl w:val="619862C6"/>
    <w:lvl w:ilvl="0" w:tplc="4DA06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FB"/>
    <w:rsid w:val="000E506D"/>
    <w:rsid w:val="002A53EC"/>
    <w:rsid w:val="0032056B"/>
    <w:rsid w:val="0038445A"/>
    <w:rsid w:val="003C4656"/>
    <w:rsid w:val="0042080C"/>
    <w:rsid w:val="00463F9E"/>
    <w:rsid w:val="004C65FD"/>
    <w:rsid w:val="00523CA8"/>
    <w:rsid w:val="00572076"/>
    <w:rsid w:val="00611C29"/>
    <w:rsid w:val="00653A4E"/>
    <w:rsid w:val="00812FDD"/>
    <w:rsid w:val="008864C9"/>
    <w:rsid w:val="009E1D37"/>
    <w:rsid w:val="00C20BCA"/>
    <w:rsid w:val="00C5438C"/>
    <w:rsid w:val="00C77063"/>
    <w:rsid w:val="00E929B4"/>
    <w:rsid w:val="00F1767A"/>
    <w:rsid w:val="00F42F45"/>
    <w:rsid w:val="00F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F8EC5"/>
  <w15:chartTrackingRefBased/>
  <w15:docId w15:val="{5BF1C6B6-AF4F-47E8-A667-5CAD696F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D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D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FB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4DFB"/>
  </w:style>
  <w:style w:type="paragraph" w:styleId="Header">
    <w:name w:val="header"/>
    <w:basedOn w:val="Normal"/>
    <w:link w:val="HeaderChar"/>
    <w:uiPriority w:val="99"/>
    <w:semiHidden/>
    <w:unhideWhenUsed/>
    <w:rsid w:val="00FB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DFB"/>
  </w:style>
  <w:style w:type="paragraph" w:customStyle="1" w:styleId="Legalentity">
    <w:name w:val="Legal entity"/>
    <w:basedOn w:val="Normal"/>
    <w:rsid w:val="00FB4DFB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MT" w:eastAsia="Times New Roman" w:hAnsi="ArialMT" w:cs="Times New Roman"/>
      <w:color w:val="000000"/>
      <w:sz w:val="15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1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C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2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7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Creanga, Ana</dc:creator>
  <cp:keywords/>
  <dc:description/>
  <cp:lastModifiedBy>Codrina Apostol</cp:lastModifiedBy>
  <cp:revision>27</cp:revision>
  <dcterms:created xsi:type="dcterms:W3CDTF">2022-03-04T13:12:00Z</dcterms:created>
  <dcterms:modified xsi:type="dcterms:W3CDTF">2022-03-04T13:46:00Z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2022-03-04T12:00:38Z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48a0b776-9ef5-4540-b6d4-17de97c0b750</vt:lpwstr>
  </property>
  <property fmtid="{D5CDD505-2E9C-101B-9397-08002B2CF9AE}" pid="8" name="MSIP_Label_ea60d57e-af5b-4752-ac57-3e4f28ca11dc_ContentBits">
    <vt:lpwstr>0</vt:lpwstr>
  </property>
</Properties>
</file>