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5C" w:rsidRPr="001B0440" w:rsidRDefault="00AD2A5C" w:rsidP="00AC01F9">
      <w:pPr>
        <w:tabs>
          <w:tab w:val="left" w:pos="6300"/>
        </w:tabs>
        <w:rPr>
          <w:rFonts w:ascii="Trebuchet MS" w:hAnsi="Trebuchet MS" w:cs="Trebuchet MS"/>
          <w:b/>
          <w:bCs/>
        </w:rPr>
      </w:pPr>
    </w:p>
    <w:p w:rsidR="00AD2A5C" w:rsidRPr="001B0440" w:rsidRDefault="00AD2A5C" w:rsidP="005D6104">
      <w:pPr>
        <w:tabs>
          <w:tab w:val="left" w:pos="6300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AGENDA </w:t>
      </w:r>
    </w:p>
    <w:p w:rsidR="00AD2A5C" w:rsidRPr="001B0440" w:rsidRDefault="00AD2A5C" w:rsidP="005D6104">
      <w:pPr>
        <w:tabs>
          <w:tab w:val="left" w:pos="6300"/>
        </w:tabs>
        <w:jc w:val="right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AD2A5C" w:rsidRPr="001B0440" w:rsidTr="006302FD">
        <w:trPr>
          <w:trHeight w:val="401"/>
          <w:jc w:val="right"/>
        </w:trPr>
        <w:tc>
          <w:tcPr>
            <w:tcW w:w="9180" w:type="dxa"/>
            <w:vAlign w:val="center"/>
          </w:tcPr>
          <w:p w:rsidR="00AD2A5C" w:rsidRPr="001B0440" w:rsidRDefault="00AD2A5C" w:rsidP="006302FD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Noul Cod civil și Noul Cod de procedură civilă</w:t>
            </w:r>
          </w:p>
        </w:tc>
      </w:tr>
      <w:tr w:rsidR="00AD2A5C" w:rsidRPr="001B0440">
        <w:trPr>
          <w:jc w:val="right"/>
        </w:trPr>
        <w:tc>
          <w:tcPr>
            <w:tcW w:w="9180" w:type="dxa"/>
            <w:vAlign w:val="center"/>
          </w:tcPr>
          <w:p w:rsidR="00AD2A5C" w:rsidRPr="001B0440" w:rsidRDefault="00AD2A5C" w:rsidP="006302FD">
            <w:pPr>
              <w:spacing w:after="12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1B0440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Bucureşti, </w:t>
            </w:r>
            <w:r w:rsidR="006302FD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Hotel Ibis Parlament</w:t>
            </w:r>
          </w:p>
        </w:tc>
      </w:tr>
    </w:tbl>
    <w:p w:rsidR="00AD2A5C" w:rsidRPr="001B0440" w:rsidRDefault="00AD2A5C" w:rsidP="005D6104">
      <w:pPr>
        <w:rPr>
          <w:rFonts w:ascii="Trebuchet MS" w:hAnsi="Trebuchet MS" w:cs="Trebuchet MS"/>
        </w:rPr>
      </w:pPr>
    </w:p>
    <w:p w:rsidR="00AD2A5C" w:rsidRPr="001B0440" w:rsidRDefault="00AD2A5C" w:rsidP="005D6104">
      <w:pPr>
        <w:rPr>
          <w:rFonts w:ascii="Trebuchet MS" w:hAnsi="Trebuchet MS" w:cs="Trebuchet MS"/>
        </w:rPr>
      </w:pPr>
      <w:r w:rsidRPr="001B0440">
        <w:rPr>
          <w:rFonts w:ascii="Trebuchet MS" w:hAnsi="Trebuchet MS" w:cs="Trebuchet MS"/>
        </w:rPr>
        <w:t>Experţi</w:t>
      </w:r>
      <w:r>
        <w:rPr>
          <w:rFonts w:ascii="Trebuchet MS" w:hAnsi="Trebuchet MS" w:cs="Trebuchet MS"/>
        </w:rPr>
        <w:t>/formatori</w:t>
      </w:r>
      <w:r w:rsidRPr="001B0440">
        <w:rPr>
          <w:rFonts w:ascii="Trebuchet MS" w:hAnsi="Trebuchet MS" w:cs="Trebuchet MS"/>
        </w:rPr>
        <w:t xml:space="preserve"> : </w:t>
      </w:r>
    </w:p>
    <w:p w:rsidR="00AD2A5C" w:rsidRPr="001B0440" w:rsidRDefault="006302FD" w:rsidP="007D3286">
      <w:pPr>
        <w:pStyle w:val="ListParagraph"/>
        <w:numPr>
          <w:ilvl w:val="0"/>
          <w:numId w:val="3"/>
        </w:numPr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>Andreea POPESCU, Judecător, Curtea de Apel București, formator INM</w:t>
      </w:r>
    </w:p>
    <w:p w:rsidR="00AD2A5C" w:rsidRPr="001B0440" w:rsidRDefault="006302FD" w:rsidP="007D3286">
      <w:pPr>
        <w:pStyle w:val="ListParagraph"/>
        <w:numPr>
          <w:ilvl w:val="0"/>
          <w:numId w:val="3"/>
        </w:numPr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>Delia THEOHARI, Judecător, Curtea de Apel București, formator cu normă întreagă INM</w:t>
      </w:r>
    </w:p>
    <w:tbl>
      <w:tblPr>
        <w:tblW w:w="9914" w:type="dxa"/>
        <w:tblInd w:w="-10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AD2A5C" w:rsidRPr="001B0440">
        <w:trPr>
          <w:trHeight w:val="567"/>
        </w:trPr>
        <w:tc>
          <w:tcPr>
            <w:tcW w:w="9914" w:type="dxa"/>
            <w:gridSpan w:val="2"/>
            <w:shd w:val="clear" w:color="auto" w:fill="999999"/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  <w:b/>
                <w:bCs/>
                <w:color w:val="FFFFFF"/>
              </w:rPr>
            </w:pPr>
            <w:r w:rsidRPr="001B0440">
              <w:rPr>
                <w:rFonts w:ascii="Trebuchet MS" w:hAnsi="Trebuchet MS" w:cs="Trebuchet MS"/>
                <w:b/>
                <w:bCs/>
                <w:color w:val="FFFFFF"/>
              </w:rPr>
              <w:t>Ziua 1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5D6104">
            <w:pPr>
              <w:spacing w:after="120"/>
              <w:rPr>
                <w:rFonts w:ascii="Trebuchet MS" w:hAnsi="Trebuchet MS" w:cs="Trebuchet MS"/>
                <w:u w:val="single"/>
              </w:rPr>
            </w:pPr>
            <w:r w:rsidRPr="001B0440">
              <w:rPr>
                <w:rFonts w:ascii="Trebuchet MS" w:hAnsi="Trebuchet MS" w:cs="Trebuchet MS"/>
              </w:rPr>
              <w:t>09.00-10.30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C306B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F452B6">
              <w:rPr>
                <w:rFonts w:ascii="Trebuchet MS" w:hAnsi="Trebuchet MS" w:cs="Trebuchet MS"/>
                <w:b/>
                <w:bCs/>
                <w:lang w:val="ro-RO"/>
              </w:rPr>
              <w:t>Sosirea și înregistrarea participanților.</w:t>
            </w:r>
          </w:p>
          <w:p w:rsidR="00AD2A5C" w:rsidRDefault="00AD2A5C" w:rsidP="00C306B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F452B6">
              <w:rPr>
                <w:rFonts w:ascii="Trebuchet MS" w:hAnsi="Trebuchet MS" w:cs="Trebuchet MS"/>
                <w:b/>
                <w:bCs/>
                <w:lang w:val="ro-RO"/>
              </w:rPr>
              <w:t>Deschiderea oficială</w:t>
            </w:r>
            <w:r>
              <w:rPr>
                <w:rFonts w:ascii="Trebuchet MS" w:hAnsi="Trebuchet MS" w:cs="Trebuchet MS"/>
                <w:b/>
                <w:bCs/>
                <w:lang w:val="ro-RO"/>
              </w:rPr>
              <w:t xml:space="preserve"> și p</w:t>
            </w:r>
            <w:r w:rsidRPr="00F452B6">
              <w:rPr>
                <w:rFonts w:ascii="Trebuchet MS" w:hAnsi="Trebuchet MS" w:cs="Trebuchet MS"/>
                <w:b/>
                <w:bCs/>
                <w:lang w:val="ro-RO"/>
              </w:rPr>
              <w:t xml:space="preserve">rezentarea proiectului. </w:t>
            </w:r>
          </w:p>
          <w:p w:rsidR="00AD2A5C" w:rsidRPr="002848F4" w:rsidRDefault="00AD2A5C" w:rsidP="002848F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E024C5">
              <w:rPr>
                <w:rFonts w:ascii="Trebuchet MS" w:hAnsi="Trebuchet MS" w:cs="Trebuchet MS"/>
                <w:b/>
                <w:bCs/>
                <w:lang w:val="ro-RO"/>
              </w:rPr>
              <w:t>Prezentarea participanţilor şi a experţilor. Exerciţiu de intercunoaştere</w:t>
            </w:r>
            <w:r w:rsidRPr="00F452B6">
              <w:rPr>
                <w:rFonts w:ascii="Trebuchet MS" w:hAnsi="Trebuchet MS" w:cs="Trebuchet MS"/>
                <w:b/>
                <w:bCs/>
                <w:lang w:val="ro-RO"/>
              </w:rPr>
              <w:t>.</w:t>
            </w:r>
          </w:p>
          <w:p w:rsidR="00AD2A5C" w:rsidRPr="00A5266F" w:rsidRDefault="00AD2A5C" w:rsidP="00327E7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A5266F">
              <w:rPr>
                <w:rFonts w:ascii="Trebuchet MS" w:hAnsi="Trebuchet MS" w:cs="Trebuchet MS"/>
                <w:b/>
                <w:bCs/>
                <w:lang w:val="ro-RO"/>
              </w:rPr>
              <w:t xml:space="preserve">Rolul activ al </w:t>
            </w:r>
            <w:r>
              <w:rPr>
                <w:rFonts w:ascii="Trebuchet MS" w:hAnsi="Trebuchet MS" w:cs="Trebuchet MS"/>
                <w:b/>
                <w:bCs/>
                <w:lang w:val="ro-RO"/>
              </w:rPr>
              <w:t>judecă</w:t>
            </w:r>
            <w:r w:rsidRPr="00A5266F">
              <w:rPr>
                <w:rFonts w:ascii="Trebuchet MS" w:hAnsi="Trebuchet MS" w:cs="Trebuchet MS"/>
                <w:b/>
                <w:bCs/>
                <w:lang w:val="ro-RO"/>
              </w:rPr>
              <w:t>torului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784516" w:rsidRDefault="00AD2A5C" w:rsidP="0078451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Trebuchet MS"/>
                <w:b/>
                <w:bCs/>
                <w:i/>
                <w:iCs/>
                <w:lang w:val="ro-RO"/>
              </w:rPr>
            </w:pPr>
            <w:r w:rsidRPr="00F452B6">
              <w:rPr>
                <w:rFonts w:ascii="Trebuchet MS" w:hAnsi="Trebuchet MS" w:cs="Trebuchet MS"/>
                <w:i/>
                <w:iCs/>
                <w:lang w:val="ro-RO"/>
              </w:rPr>
              <w:t>Pauză de cafea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11.00-12.30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327E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13129E">
              <w:rPr>
                <w:rFonts w:ascii="Trebuchet MS" w:hAnsi="Trebuchet MS" w:cs="Trebuchet MS"/>
                <w:b/>
                <w:bCs/>
                <w:lang w:val="ro-RO"/>
              </w:rPr>
              <w:t>Rolul activ al judecătorului</w:t>
            </w:r>
            <w:r>
              <w:rPr>
                <w:rFonts w:ascii="Trebuchet MS" w:hAnsi="Trebuchet MS" w:cs="Trebuchet MS"/>
                <w:b/>
                <w:bCs/>
                <w:lang w:val="ro-RO"/>
              </w:rPr>
              <w:t xml:space="preserve"> 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 xml:space="preserve">12.30-13.30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3F1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i/>
                <w:iCs/>
                <w:lang w:val="ro-RO"/>
              </w:rPr>
            </w:pPr>
            <w:r w:rsidRPr="00F452B6">
              <w:rPr>
                <w:rFonts w:ascii="Trebuchet MS" w:hAnsi="Trebuchet MS" w:cs="Trebuchet MS"/>
                <w:i/>
                <w:iCs/>
                <w:lang w:val="ro-RO"/>
              </w:rPr>
              <w:t>Pauză de prânz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D11B2C">
            <w:pPr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13.30-15.00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CF2A9C" w:rsidRDefault="00AD2A5C" w:rsidP="00327E7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Promisiunea de a contracta</w:t>
            </w:r>
            <w:r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CF2A9C" w:rsidRDefault="00AD2A5C" w:rsidP="003F1AF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  <w:t>Pauză de cafea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15.30-17.00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2848F4" w:rsidRDefault="00AD2A5C" w:rsidP="00327E7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Executarea contractelor. </w:t>
            </w:r>
            <w:r w:rsidRPr="00DB17BD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Remedii contractuale</w:t>
            </w:r>
            <w:r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</w:t>
            </w:r>
          </w:p>
        </w:tc>
      </w:tr>
    </w:tbl>
    <w:p w:rsidR="00AD2A5C" w:rsidRPr="001B0440" w:rsidRDefault="00AD2A5C" w:rsidP="005D6104">
      <w:pPr>
        <w:rPr>
          <w:rFonts w:ascii="Trebuchet MS" w:hAnsi="Trebuchet MS" w:cs="Trebuchet MS"/>
        </w:rPr>
      </w:pPr>
    </w:p>
    <w:p w:rsidR="00AD2A5C" w:rsidRDefault="00AD2A5C" w:rsidP="005D6104">
      <w:pPr>
        <w:rPr>
          <w:rFonts w:ascii="Trebuchet MS" w:hAnsi="Trebuchet MS" w:cs="Trebuchet MS"/>
        </w:rPr>
      </w:pPr>
    </w:p>
    <w:p w:rsidR="00327E73" w:rsidRPr="001B0440" w:rsidRDefault="00327E73" w:rsidP="005D6104">
      <w:pPr>
        <w:rPr>
          <w:rFonts w:ascii="Trebuchet MS" w:hAnsi="Trebuchet MS" w:cs="Trebuchet MS"/>
        </w:rPr>
      </w:pPr>
      <w:bookmarkStart w:id="0" w:name="_GoBack"/>
      <w:bookmarkEnd w:id="0"/>
    </w:p>
    <w:tbl>
      <w:tblPr>
        <w:tblW w:w="9914" w:type="dxa"/>
        <w:tblInd w:w="-10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AD2A5C" w:rsidRPr="001B0440">
        <w:trPr>
          <w:trHeight w:val="567"/>
        </w:trPr>
        <w:tc>
          <w:tcPr>
            <w:tcW w:w="9914" w:type="dxa"/>
            <w:gridSpan w:val="2"/>
            <w:shd w:val="clear" w:color="auto" w:fill="999999"/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  <w:b/>
                <w:bCs/>
                <w:color w:val="FFFFFF"/>
              </w:rPr>
            </w:pPr>
            <w:r w:rsidRPr="001B0440">
              <w:rPr>
                <w:rFonts w:ascii="Trebuchet MS" w:hAnsi="Trebuchet MS" w:cs="Trebuchet MS"/>
                <w:b/>
                <w:bCs/>
                <w:color w:val="FFFFFF"/>
              </w:rPr>
              <w:lastRenderedPageBreak/>
              <w:t>Ziua 2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09.00-10.30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Default="00AD2A5C" w:rsidP="00DB1288">
            <w:pPr>
              <w:spacing w:after="120"/>
              <w:rPr>
                <w:rFonts w:ascii="Trebuchet MS" w:hAnsi="Trebuchet MS" w:cs="Trebuchet MS"/>
                <w:i/>
                <w:iCs/>
              </w:rPr>
            </w:pPr>
            <w:r w:rsidRPr="00DB1288">
              <w:rPr>
                <w:rFonts w:ascii="Trebuchet MS" w:hAnsi="Trebuchet MS" w:cs="Trebuchet MS"/>
                <w:i/>
                <w:iCs/>
              </w:rPr>
              <w:t>Recapitularea zilei anterioare și introducerea în ziua a doua de seminar</w:t>
            </w:r>
          </w:p>
          <w:p w:rsidR="00AD2A5C" w:rsidRPr="00CF2A9C" w:rsidRDefault="00AD2A5C" w:rsidP="00EE2D0C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Prezentarea modulelor transversale privind egalitatea de șanse şi dezvoltarea durabilă</w:t>
            </w:r>
          </w:p>
          <w:p w:rsidR="00AD2A5C" w:rsidRPr="00CF2A9C" w:rsidRDefault="00AD2A5C" w:rsidP="00327E7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Acțiunea în rectificarea cărții funciare</w:t>
            </w:r>
            <w:r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3F1AF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Trebuchet MS"/>
                <w:b/>
                <w:bCs/>
                <w:i/>
                <w:iCs/>
                <w:lang w:val="ro-RO"/>
              </w:rPr>
            </w:pPr>
            <w:r w:rsidRPr="00F452B6">
              <w:rPr>
                <w:rFonts w:ascii="Trebuchet MS" w:hAnsi="Trebuchet MS" w:cs="Trebuchet MS"/>
                <w:i/>
                <w:iCs/>
                <w:lang w:val="ro-RO"/>
              </w:rPr>
              <w:t>Pauză de cafea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7272CF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11.00-12.30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327E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465052">
              <w:rPr>
                <w:rFonts w:ascii="Trebuchet MS" w:hAnsi="Trebuchet MS" w:cs="Trebuchet MS"/>
                <w:b/>
                <w:bCs/>
                <w:lang w:val="ro-RO"/>
              </w:rPr>
              <w:t>Acțiunea în rectificarea cărții funciare</w:t>
            </w:r>
            <w:r>
              <w:rPr>
                <w:rFonts w:ascii="Trebuchet MS" w:hAnsi="Trebuchet MS" w:cs="Trebuchet MS"/>
                <w:b/>
                <w:bCs/>
                <w:lang w:val="ro-RO"/>
              </w:rPr>
              <w:t xml:space="preserve"> 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 xml:space="preserve">12.30-13.30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F452B6" w:rsidRDefault="00AD2A5C" w:rsidP="003F1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Trebuchet MS"/>
                <w:i/>
                <w:iCs/>
                <w:lang w:val="ro-RO"/>
              </w:rPr>
            </w:pPr>
            <w:r w:rsidRPr="00F452B6">
              <w:rPr>
                <w:rFonts w:ascii="Trebuchet MS" w:hAnsi="Trebuchet MS" w:cs="Trebuchet MS"/>
                <w:i/>
                <w:iCs/>
                <w:lang w:val="ro-RO"/>
              </w:rPr>
              <w:t>Pauză de prânz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  <w:r w:rsidRPr="001B0440">
              <w:rPr>
                <w:rFonts w:ascii="Trebuchet MS" w:hAnsi="Trebuchet MS" w:cs="Trebuchet MS"/>
              </w:rPr>
              <w:t>13.30-15.00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CF2A9C" w:rsidRDefault="00AD2A5C" w:rsidP="00327E73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Regimul </w:t>
            </w:r>
            <w:r w:rsidRPr="00465052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juridic si efectele</w:t>
            </w: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decăderii de drept procesual</w:t>
            </w:r>
            <w:r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15.00-15.30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CF2A9C" w:rsidRDefault="00AD2A5C" w:rsidP="003F1AF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  <w:t>Pauză de cafea</w:t>
            </w:r>
          </w:p>
        </w:tc>
      </w:tr>
      <w:tr w:rsidR="00AD2A5C" w:rsidRPr="001B0440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AD2A5C" w:rsidRPr="001B0440" w:rsidRDefault="00AD2A5C" w:rsidP="003F1AF3">
            <w:pPr>
              <w:spacing w:after="1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15.30</w:t>
            </w:r>
            <w:r w:rsidRPr="001B0440">
              <w:rPr>
                <w:rFonts w:ascii="Trebuchet MS" w:hAnsi="Trebuchet MS" w:cs="Trebuchet MS"/>
              </w:rPr>
              <w:t>-17.00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AD2A5C" w:rsidRPr="00CF2A9C" w:rsidRDefault="00AD2A5C" w:rsidP="00BD3E40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Regimul </w:t>
            </w:r>
            <w:r w:rsidRPr="00465052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juridic si efectele</w:t>
            </w: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decăderii de drept procesual</w:t>
            </w:r>
            <w:r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 xml:space="preserve"> </w:t>
            </w:r>
          </w:p>
          <w:p w:rsidR="00AD2A5C" w:rsidRPr="00CF2A9C" w:rsidRDefault="00AD2A5C" w:rsidP="00C306B6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</w:pPr>
            <w:r w:rsidRPr="00CF2A9C">
              <w:rPr>
                <w:rFonts w:ascii="Trebuchet MS" w:hAnsi="Trebuchet MS" w:cs="Trebuchet MS"/>
                <w:i w:val="0"/>
                <w:iCs w:val="0"/>
                <w:sz w:val="24"/>
                <w:szCs w:val="24"/>
                <w:u w:val="none"/>
                <w:lang w:val="ro-RO" w:eastAsia="en-US"/>
              </w:rPr>
              <w:t>Sesiune de întrebări și răspunsuri. Concluzii. Evaluarea programului de formare.</w:t>
            </w:r>
          </w:p>
          <w:p w:rsidR="00AD2A5C" w:rsidRPr="00CF2A9C" w:rsidRDefault="00AD2A5C" w:rsidP="007F7572">
            <w:pPr>
              <w:pStyle w:val="Title"/>
              <w:jc w:val="left"/>
              <w:rPr>
                <w:rFonts w:ascii="Trebuchet MS" w:hAnsi="Trebuchet MS" w:cs="Trebuchet MS"/>
                <w:b w:val="0"/>
                <w:bCs w:val="0"/>
                <w:sz w:val="24"/>
                <w:szCs w:val="24"/>
                <w:u w:val="none"/>
                <w:lang w:val="ro-RO" w:eastAsia="en-US"/>
              </w:rPr>
            </w:pPr>
          </w:p>
        </w:tc>
      </w:tr>
    </w:tbl>
    <w:p w:rsidR="00AD2A5C" w:rsidRPr="00F5785E" w:rsidRDefault="00AD2A5C" w:rsidP="0058603C">
      <w:pPr>
        <w:pStyle w:val="Header"/>
        <w:tabs>
          <w:tab w:val="clear" w:pos="4536"/>
          <w:tab w:val="clear" w:pos="9072"/>
        </w:tabs>
        <w:rPr>
          <w:rFonts w:ascii="Trebuchet MS" w:hAnsi="Trebuchet MS" w:cs="Trebuchet MS"/>
          <w:lang w:val="pt-BR"/>
        </w:rPr>
      </w:pPr>
    </w:p>
    <w:sectPr w:rsidR="00AD2A5C" w:rsidRPr="00F5785E" w:rsidSect="00E6426E">
      <w:headerReference w:type="default" r:id="rId7"/>
      <w:footerReference w:type="default" r:id="rId8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D3" w:rsidRDefault="00637FD3">
      <w:r>
        <w:separator/>
      </w:r>
    </w:p>
  </w:endnote>
  <w:endnote w:type="continuationSeparator" w:id="0">
    <w:p w:rsidR="00637FD3" w:rsidRDefault="0063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5C" w:rsidRDefault="00637FD3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noProof/>
        <w:color w:val="00148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1" o:spid="_x0000_i1026" type="#_x0000_t75" style="width:53.25pt;height:39pt;visibility:visible">
          <v:imagedata r:id="rId1" o:title=""/>
        </v:shape>
      </w:pict>
    </w:r>
  </w:p>
  <w:p w:rsidR="00AD2A5C" w:rsidRDefault="00AD2A5C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</w:p>
  <w:p w:rsidR="00AD2A5C" w:rsidRPr="009D76A8" w:rsidRDefault="00AD2A5C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  <w:t>Proiect cofinanțat din Fondul Social European prin</w:t>
    </w:r>
  </w:p>
  <w:p w:rsidR="00AD2A5C" w:rsidRPr="009D76A8" w:rsidRDefault="00AD2A5C" w:rsidP="00236207">
    <w:pPr>
      <w:autoSpaceDE w:val="0"/>
      <w:autoSpaceDN w:val="0"/>
      <w:adjustRightInd w:val="0"/>
      <w:jc w:val="center"/>
      <w:rPr>
        <w:rFonts w:ascii="Trebuchet MS" w:hAnsi="Trebuchet MS" w:cs="Trebuchet MS"/>
        <w:sz w:val="28"/>
        <w:szCs w:val="28"/>
      </w:rPr>
    </w:pPr>
    <w:r w:rsidRPr="009D76A8"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 MS"/>
        <w:color w:val="00148A"/>
        <w:sz w:val="28"/>
        <w:szCs w:val="28"/>
      </w:rPr>
      <w:t>!</w:t>
    </w:r>
  </w:p>
  <w:p w:rsidR="00AD2A5C" w:rsidRDefault="00AD2A5C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color w:val="00148A"/>
      </w:rPr>
      <w:tab/>
    </w:r>
  </w:p>
  <w:p w:rsidR="00AD2A5C" w:rsidRPr="00236207" w:rsidRDefault="00327E73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noProof/>
        <w:color w:val="00148A"/>
        <w:lang w:val="en-US"/>
      </w:rPr>
      <w:pict>
        <v:shape id="Imagine 12" o:spid="_x0000_i1027" type="#_x0000_t75" alt="Ansamblu-grafic" style="width:453.75pt;height:27pt;visibility:visible">
          <v:imagedata r:id="rId2" o:title=""/>
        </v:shape>
      </w:pict>
    </w:r>
  </w:p>
  <w:p w:rsidR="00AD2A5C" w:rsidRPr="00236207" w:rsidRDefault="00AD2A5C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</w:p>
  <w:p w:rsidR="00AD2A5C" w:rsidRPr="009D76A8" w:rsidRDefault="00637FD3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color w:val="00148A"/>
        <w:sz w:val="28"/>
        <w:szCs w:val="28"/>
      </w:rPr>
    </w:pPr>
    <w:hyperlink r:id="rId3" w:history="1">
      <w:r w:rsidR="00AD2A5C" w:rsidRPr="009D76A8">
        <w:rPr>
          <w:rFonts w:ascii="Trebuchet MS" w:hAnsi="Trebuchet MS" w:cs="Trebuchet MS"/>
          <w:b/>
          <w:bCs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D3" w:rsidRDefault="00637FD3">
      <w:r>
        <w:separator/>
      </w:r>
    </w:p>
  </w:footnote>
  <w:footnote w:type="continuationSeparator" w:id="0">
    <w:p w:rsidR="00637FD3" w:rsidRDefault="0063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5C" w:rsidRDefault="00637FD3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0" o:spid="_x0000_i1025" type="#_x0000_t75" style="width:451.5pt;height:48.75pt;visibility:visible">
          <v:imagedata r:id="rId1" o:title=""/>
        </v:shape>
      </w:pict>
    </w:r>
  </w:p>
  <w:p w:rsidR="00AD2A5C" w:rsidRDefault="00AD2A5C">
    <w:pPr>
      <w:pStyle w:val="Header"/>
    </w:pPr>
  </w:p>
  <w:p w:rsidR="00AD2A5C" w:rsidRDefault="00AD2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35CF"/>
    <w:multiLevelType w:val="hybridMultilevel"/>
    <w:tmpl w:val="CB5E68F6"/>
    <w:lvl w:ilvl="0" w:tplc="FECC6A84">
      <w:start w:val="1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304A"/>
    <w:multiLevelType w:val="hybridMultilevel"/>
    <w:tmpl w:val="DDF244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04"/>
    <w:rsid w:val="0006175F"/>
    <w:rsid w:val="00076610"/>
    <w:rsid w:val="0009376E"/>
    <w:rsid w:val="000B37FB"/>
    <w:rsid w:val="000C6114"/>
    <w:rsid w:val="000F5DE9"/>
    <w:rsid w:val="0011005F"/>
    <w:rsid w:val="00115931"/>
    <w:rsid w:val="001209E1"/>
    <w:rsid w:val="0013129E"/>
    <w:rsid w:val="00176C3D"/>
    <w:rsid w:val="001B0440"/>
    <w:rsid w:val="001D5C2C"/>
    <w:rsid w:val="001E3054"/>
    <w:rsid w:val="002016D9"/>
    <w:rsid w:val="002038FF"/>
    <w:rsid w:val="002076F5"/>
    <w:rsid w:val="00236207"/>
    <w:rsid w:val="00237F25"/>
    <w:rsid w:val="0027697C"/>
    <w:rsid w:val="002848F4"/>
    <w:rsid w:val="002C67E7"/>
    <w:rsid w:val="002E1117"/>
    <w:rsid w:val="00327E73"/>
    <w:rsid w:val="0034285D"/>
    <w:rsid w:val="003D6E6F"/>
    <w:rsid w:val="003F1AF3"/>
    <w:rsid w:val="00410F80"/>
    <w:rsid w:val="00454ABA"/>
    <w:rsid w:val="00465052"/>
    <w:rsid w:val="004E530B"/>
    <w:rsid w:val="0050113C"/>
    <w:rsid w:val="005568CA"/>
    <w:rsid w:val="00556DFB"/>
    <w:rsid w:val="005608E5"/>
    <w:rsid w:val="005674E4"/>
    <w:rsid w:val="00571675"/>
    <w:rsid w:val="00571D79"/>
    <w:rsid w:val="00585196"/>
    <w:rsid w:val="0058603C"/>
    <w:rsid w:val="0059780D"/>
    <w:rsid w:val="005B72B9"/>
    <w:rsid w:val="005D6104"/>
    <w:rsid w:val="005D70B2"/>
    <w:rsid w:val="005F4031"/>
    <w:rsid w:val="006302FD"/>
    <w:rsid w:val="00637FD3"/>
    <w:rsid w:val="00651079"/>
    <w:rsid w:val="00654F03"/>
    <w:rsid w:val="006A52E6"/>
    <w:rsid w:val="006D18D3"/>
    <w:rsid w:val="006D5C5F"/>
    <w:rsid w:val="00702B24"/>
    <w:rsid w:val="007149E2"/>
    <w:rsid w:val="007272CF"/>
    <w:rsid w:val="0074487B"/>
    <w:rsid w:val="0074506C"/>
    <w:rsid w:val="00764F36"/>
    <w:rsid w:val="00784516"/>
    <w:rsid w:val="00794054"/>
    <w:rsid w:val="007D3286"/>
    <w:rsid w:val="007D4DDA"/>
    <w:rsid w:val="007E325B"/>
    <w:rsid w:val="007F7572"/>
    <w:rsid w:val="00805A68"/>
    <w:rsid w:val="00833619"/>
    <w:rsid w:val="0083716F"/>
    <w:rsid w:val="008A226A"/>
    <w:rsid w:val="008B19A7"/>
    <w:rsid w:val="008C3E9E"/>
    <w:rsid w:val="0091387A"/>
    <w:rsid w:val="00925878"/>
    <w:rsid w:val="00956210"/>
    <w:rsid w:val="009A0E4B"/>
    <w:rsid w:val="009A63BA"/>
    <w:rsid w:val="009D76A8"/>
    <w:rsid w:val="009E53B4"/>
    <w:rsid w:val="00A0743E"/>
    <w:rsid w:val="00A3184B"/>
    <w:rsid w:val="00A5266F"/>
    <w:rsid w:val="00AA2050"/>
    <w:rsid w:val="00AC01F9"/>
    <w:rsid w:val="00AC7412"/>
    <w:rsid w:val="00AD2A5C"/>
    <w:rsid w:val="00AE46F8"/>
    <w:rsid w:val="00AF51FD"/>
    <w:rsid w:val="00B0680F"/>
    <w:rsid w:val="00B13722"/>
    <w:rsid w:val="00B444B5"/>
    <w:rsid w:val="00B731C6"/>
    <w:rsid w:val="00B87882"/>
    <w:rsid w:val="00B94EAF"/>
    <w:rsid w:val="00BB1C66"/>
    <w:rsid w:val="00BC1321"/>
    <w:rsid w:val="00BD3E40"/>
    <w:rsid w:val="00C22E7D"/>
    <w:rsid w:val="00C306B6"/>
    <w:rsid w:val="00C30BE7"/>
    <w:rsid w:val="00CB1B78"/>
    <w:rsid w:val="00CF2A9C"/>
    <w:rsid w:val="00CF370A"/>
    <w:rsid w:val="00D11B2C"/>
    <w:rsid w:val="00DA122B"/>
    <w:rsid w:val="00DA4AEA"/>
    <w:rsid w:val="00DB1288"/>
    <w:rsid w:val="00DB17BD"/>
    <w:rsid w:val="00DF2D18"/>
    <w:rsid w:val="00E024C5"/>
    <w:rsid w:val="00E1327A"/>
    <w:rsid w:val="00E32392"/>
    <w:rsid w:val="00E51708"/>
    <w:rsid w:val="00E6111B"/>
    <w:rsid w:val="00E6426E"/>
    <w:rsid w:val="00E66D6C"/>
    <w:rsid w:val="00EC63E4"/>
    <w:rsid w:val="00EE2D0C"/>
    <w:rsid w:val="00F452B6"/>
    <w:rsid w:val="00F5785E"/>
    <w:rsid w:val="00F64B12"/>
    <w:rsid w:val="00F9394A"/>
    <w:rsid w:val="00F94AED"/>
    <w:rsid w:val="00FE0FB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8C10A3-6896-4BBC-9498-98117A2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04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104"/>
    <w:pPr>
      <w:tabs>
        <w:tab w:val="center" w:pos="4536"/>
        <w:tab w:val="right" w:pos="9072"/>
      </w:tabs>
    </w:pPr>
    <w:rPr>
      <w:rFonts w:eastAsia="Calibri"/>
      <w:lang w:val="en-US" w:eastAsia="ro-RO"/>
    </w:rPr>
  </w:style>
  <w:style w:type="character" w:customStyle="1" w:styleId="HeaderChar">
    <w:name w:val="Header Char"/>
    <w:link w:val="Header"/>
    <w:uiPriority w:val="99"/>
    <w:locked/>
    <w:rsid w:val="005D61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6104"/>
    <w:pPr>
      <w:spacing w:after="200" w:line="276" w:lineRule="auto"/>
      <w:ind w:left="720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5D6104"/>
    <w:pPr>
      <w:jc w:val="center"/>
    </w:pPr>
    <w:rPr>
      <w:rFonts w:eastAsia="Calibri"/>
      <w:b/>
      <w:bCs/>
      <w:i/>
      <w:iCs/>
      <w:sz w:val="20"/>
      <w:szCs w:val="20"/>
      <w:u w:val="single"/>
      <w:lang w:val="en-AU" w:eastAsia="ro-RO"/>
    </w:rPr>
  </w:style>
  <w:style w:type="character" w:customStyle="1" w:styleId="TitleChar">
    <w:name w:val="Title Char"/>
    <w:link w:val="Title"/>
    <w:uiPriority w:val="99"/>
    <w:locked/>
    <w:rsid w:val="005D6104"/>
    <w:rPr>
      <w:rFonts w:ascii="Times New Roman" w:hAnsi="Times New Roman" w:cs="Times New Roman"/>
      <w:b/>
      <w:bCs/>
      <w:i/>
      <w:iCs/>
      <w:sz w:val="20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minuta nr……</dc:title>
  <dc:subject/>
  <dc:creator>Diana Carpen</dc:creator>
  <cp:keywords/>
  <dc:description/>
  <cp:lastModifiedBy>Tania Stere</cp:lastModifiedBy>
  <cp:revision>6</cp:revision>
  <dcterms:created xsi:type="dcterms:W3CDTF">2019-05-20T05:37:00Z</dcterms:created>
  <dcterms:modified xsi:type="dcterms:W3CDTF">2020-03-09T08:20:00Z</dcterms:modified>
</cp:coreProperties>
</file>