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E844" w14:textId="046BEABA" w:rsidR="00FB2E57" w:rsidRDefault="00FB2E57" w:rsidP="00FB2E57">
      <w:pPr>
        <w:rPr>
          <w:rFonts w:ascii="Georgia" w:hAnsi="Georgia"/>
          <w:b/>
          <w:bCs/>
          <w:sz w:val="24"/>
          <w:szCs w:val="24"/>
        </w:rPr>
      </w:pPr>
      <w:r w:rsidRPr="00FB2E57">
        <w:rPr>
          <w:rFonts w:ascii="Georgia" w:hAnsi="Georgia"/>
          <w:b/>
          <w:bCs/>
          <w:sz w:val="24"/>
          <w:szCs w:val="24"/>
        </w:rPr>
        <w:t>Deschiderea unui poligon privat – care sunt pașii?</w:t>
      </w:r>
    </w:p>
    <w:p w14:paraId="3B1890DA" w14:textId="3879C646" w:rsidR="00FB2E57" w:rsidRDefault="00FB2E57" w:rsidP="00FB2E57">
      <w:pPr>
        <w:rPr>
          <w:rFonts w:ascii="Georgia" w:hAnsi="Georgia"/>
          <w:b/>
          <w:bCs/>
          <w:sz w:val="24"/>
          <w:szCs w:val="24"/>
        </w:rPr>
      </w:pPr>
    </w:p>
    <w:p w14:paraId="32B8456B" w14:textId="644842CF" w:rsidR="00FB2E57" w:rsidRPr="00FB2E57" w:rsidRDefault="00FB2E57" w:rsidP="00FB2E57">
      <w:pPr>
        <w:rPr>
          <w:rFonts w:ascii="Georgia" w:hAnsi="Georgia"/>
          <w:i/>
          <w:iCs/>
          <w:sz w:val="20"/>
          <w:szCs w:val="20"/>
        </w:rPr>
      </w:pPr>
      <w:r w:rsidRPr="00FB2E57">
        <w:rPr>
          <w:rFonts w:ascii="Georgia" w:hAnsi="Georgia"/>
          <w:i/>
          <w:iCs/>
          <w:sz w:val="20"/>
          <w:szCs w:val="20"/>
        </w:rPr>
        <w:t>Autor: Adrian Zamfir (associate Filip &amp; Company)</w:t>
      </w:r>
    </w:p>
    <w:p w14:paraId="11584848" w14:textId="77777777" w:rsidR="00FB2E57" w:rsidRPr="00A74A5C" w:rsidRDefault="00FB2E57" w:rsidP="00FB2E57">
      <w:pPr>
        <w:rPr>
          <w:rFonts w:ascii="Georgia" w:hAnsi="Georgia"/>
          <w:sz w:val="20"/>
        </w:rPr>
      </w:pPr>
    </w:p>
    <w:p w14:paraId="7DCC3002" w14:textId="77777777" w:rsidR="00FB2E57" w:rsidRDefault="00FB2E57" w:rsidP="00FB2E57">
      <w:pPr>
        <w:jc w:val="both"/>
        <w:rPr>
          <w:rFonts w:ascii="Georgia" w:hAnsi="Georgia"/>
          <w:sz w:val="20"/>
        </w:rPr>
      </w:pPr>
    </w:p>
    <w:p w14:paraId="02D9A1E4" w14:textId="7AD5F95C" w:rsidR="00FB2E57" w:rsidRPr="000055F3" w:rsidRDefault="00FB2E57" w:rsidP="00FB2E57">
      <w:pPr>
        <w:jc w:val="both"/>
        <w:rPr>
          <w:rFonts w:ascii="Georgia" w:hAnsi="Georgia"/>
          <w:b/>
          <w:bCs/>
          <w:sz w:val="20"/>
        </w:rPr>
      </w:pPr>
      <w:r w:rsidRPr="00A74A5C">
        <w:rPr>
          <w:rFonts w:ascii="Georgia" w:hAnsi="Georgia"/>
          <w:sz w:val="20"/>
        </w:rPr>
        <w:t>Tirul sportiv și de agrement începe să prindă tracțiune și în țara noastră.</w:t>
      </w:r>
      <w:r w:rsidRPr="00035046">
        <w:rPr>
          <w:rFonts w:ascii="Georgia" w:hAnsi="Georgia"/>
          <w:sz w:val="20"/>
        </w:rPr>
        <w:t xml:space="preserve"> </w:t>
      </w:r>
      <w:r w:rsidRPr="00A74A5C">
        <w:rPr>
          <w:rFonts w:ascii="Georgia" w:hAnsi="Georgia"/>
          <w:sz w:val="20"/>
        </w:rPr>
        <w:t>Cu această ocazie, încep să apară din ce în ce mai multe inițiative de autorizare a poligoanelor de tragere.</w:t>
      </w:r>
      <w:r>
        <w:rPr>
          <w:rFonts w:ascii="Georgia" w:hAnsi="Georgia"/>
          <w:sz w:val="20"/>
        </w:rPr>
        <w:t xml:space="preserve"> Ca un exemplu, </w:t>
      </w:r>
      <w:r w:rsidRPr="000055F3">
        <w:rPr>
          <w:rFonts w:ascii="Georgia" w:hAnsi="Georgia"/>
          <w:b/>
          <w:bCs/>
          <w:sz w:val="20"/>
        </w:rPr>
        <w:t>Finlanda, cu o populație de 5,5 milioane, avea in 2009 mai mult de 2.000 (două mii) de poligoane. În România încă nu avem un poligon în fiecare județ.</w:t>
      </w:r>
    </w:p>
    <w:p w14:paraId="72244FFD" w14:textId="77777777" w:rsidR="00FB2E57" w:rsidRDefault="00FB2E57" w:rsidP="00FB2E57">
      <w:pPr>
        <w:jc w:val="both"/>
        <w:rPr>
          <w:rFonts w:ascii="Georgia" w:hAnsi="Georgia"/>
          <w:sz w:val="20"/>
        </w:rPr>
      </w:pPr>
    </w:p>
    <w:p w14:paraId="761D8489" w14:textId="77777777" w:rsidR="00FB2E57" w:rsidRPr="00A74A5C" w:rsidRDefault="00FB2E57" w:rsidP="00FB2E57">
      <w:pPr>
        <w:jc w:val="both"/>
        <w:rPr>
          <w:rFonts w:ascii="Georgia" w:hAnsi="Georgia"/>
          <w:sz w:val="20"/>
        </w:rPr>
      </w:pPr>
      <w:r w:rsidRPr="00A74A5C">
        <w:rPr>
          <w:rFonts w:ascii="Georgia" w:hAnsi="Georgia"/>
          <w:sz w:val="20"/>
        </w:rPr>
        <w:t xml:space="preserve">În prezentul articol o să aflăm în concret </w:t>
      </w:r>
      <w:r w:rsidRPr="00DE3DC7">
        <w:rPr>
          <w:rFonts w:ascii="Georgia" w:hAnsi="Georgia"/>
          <w:sz w:val="20"/>
        </w:rPr>
        <w:t>care sunt pașii</w:t>
      </w:r>
      <w:r w:rsidRPr="00A74A5C">
        <w:rPr>
          <w:rFonts w:ascii="Georgia" w:hAnsi="Georgia"/>
          <w:sz w:val="20"/>
        </w:rPr>
        <w:t xml:space="preserve"> și ce legislație trebuie să avem în vedere. </w:t>
      </w:r>
      <w:r>
        <w:rPr>
          <w:rFonts w:ascii="Georgia" w:hAnsi="Georgia"/>
          <w:sz w:val="20"/>
        </w:rPr>
        <w:t>Vom prezenta</w:t>
      </w:r>
      <w:r w:rsidRPr="00A74A5C">
        <w:rPr>
          <w:rFonts w:ascii="Georgia" w:hAnsi="Georgia"/>
          <w:sz w:val="20"/>
        </w:rPr>
        <w:t xml:space="preserve"> aspectele principale</w:t>
      </w:r>
      <w:r>
        <w:rPr>
          <w:rFonts w:ascii="Georgia" w:hAnsi="Georgia"/>
          <w:sz w:val="20"/>
        </w:rPr>
        <w:t xml:space="preserve"> și interpretările concrete</w:t>
      </w:r>
      <w:r w:rsidRPr="00A74A5C">
        <w:rPr>
          <w:rFonts w:ascii="Georgia" w:hAnsi="Georgia"/>
          <w:sz w:val="20"/>
        </w:rPr>
        <w:t xml:space="preserve"> </w:t>
      </w:r>
      <w:r>
        <w:rPr>
          <w:rFonts w:ascii="Georgia" w:hAnsi="Georgia"/>
          <w:sz w:val="20"/>
        </w:rPr>
        <w:t>în cazul zonelor de legislație greoaie.</w:t>
      </w:r>
      <w:r w:rsidRPr="00A74A5C">
        <w:rPr>
          <w:rFonts w:ascii="Georgia" w:hAnsi="Georgia"/>
          <w:sz w:val="20"/>
        </w:rPr>
        <w:t xml:space="preserve"> </w:t>
      </w:r>
      <w:r>
        <w:rPr>
          <w:rFonts w:ascii="Georgia" w:hAnsi="Georgia"/>
          <w:sz w:val="20"/>
        </w:rPr>
        <w:t>În articole viitoare vor fi publicate și alte aspecte neclare și re</w:t>
      </w:r>
      <w:r w:rsidRPr="00A74A5C">
        <w:rPr>
          <w:rFonts w:ascii="Georgia" w:hAnsi="Georgia"/>
          <w:sz w:val="20"/>
        </w:rPr>
        <w:t>zolvări</w:t>
      </w:r>
      <w:r>
        <w:rPr>
          <w:rFonts w:ascii="Georgia" w:hAnsi="Georgia"/>
          <w:sz w:val="20"/>
        </w:rPr>
        <w:t xml:space="preserve"> ale acestora.</w:t>
      </w:r>
    </w:p>
    <w:p w14:paraId="657274A0" w14:textId="77777777" w:rsidR="00FB2E57" w:rsidRPr="00A74A5C" w:rsidRDefault="00FB2E57" w:rsidP="00FB2E57">
      <w:pPr>
        <w:jc w:val="both"/>
        <w:rPr>
          <w:rFonts w:ascii="Georgia" w:hAnsi="Georgia"/>
          <w:sz w:val="20"/>
        </w:rPr>
      </w:pPr>
    </w:p>
    <w:p w14:paraId="72F11DE0" w14:textId="77777777" w:rsidR="00FB2E57" w:rsidRPr="00A74A5C" w:rsidRDefault="00FB2E57" w:rsidP="00FB2E57">
      <w:pPr>
        <w:jc w:val="both"/>
        <w:rPr>
          <w:rFonts w:ascii="Georgia" w:hAnsi="Georgia"/>
          <w:sz w:val="20"/>
        </w:rPr>
      </w:pPr>
      <w:r w:rsidRPr="00A74A5C">
        <w:rPr>
          <w:rFonts w:ascii="Georgia" w:hAnsi="Georgia"/>
          <w:sz w:val="20"/>
        </w:rPr>
        <w:t xml:space="preserve">Există </w:t>
      </w:r>
      <w:r>
        <w:rPr>
          <w:rFonts w:ascii="Georgia" w:hAnsi="Georgia"/>
          <w:sz w:val="20"/>
        </w:rPr>
        <w:t>trei</w:t>
      </w:r>
      <w:r w:rsidRPr="00A74A5C">
        <w:rPr>
          <w:rFonts w:ascii="Georgia" w:hAnsi="Georgia"/>
          <w:sz w:val="20"/>
        </w:rPr>
        <w:t xml:space="preserve"> surse principale de legislație </w:t>
      </w:r>
      <w:r>
        <w:rPr>
          <w:rFonts w:ascii="Georgia" w:hAnsi="Georgia"/>
          <w:sz w:val="20"/>
        </w:rPr>
        <w:t>în ceea ce privește poligoanele private</w:t>
      </w:r>
      <w:r w:rsidRPr="00A74A5C">
        <w:rPr>
          <w:rFonts w:ascii="Georgia" w:hAnsi="Georgia"/>
          <w:sz w:val="20"/>
        </w:rPr>
        <w:t>:</w:t>
      </w:r>
    </w:p>
    <w:p w14:paraId="27140EF7" w14:textId="77777777" w:rsidR="00FB2E57" w:rsidRPr="00A74A5C" w:rsidRDefault="00FB2E57" w:rsidP="00FB2E57">
      <w:pPr>
        <w:jc w:val="both"/>
        <w:rPr>
          <w:rFonts w:ascii="Georgia" w:hAnsi="Georgia"/>
          <w:sz w:val="20"/>
        </w:rPr>
      </w:pPr>
    </w:p>
    <w:p w14:paraId="478EE57C" w14:textId="77777777" w:rsidR="00FB2E57" w:rsidRPr="00A74A5C" w:rsidRDefault="00FB2E57" w:rsidP="00FB2E57">
      <w:pPr>
        <w:pStyle w:val="ListParagraph"/>
        <w:numPr>
          <w:ilvl w:val="0"/>
          <w:numId w:val="19"/>
        </w:numPr>
        <w:contextualSpacing w:val="0"/>
        <w:jc w:val="both"/>
        <w:rPr>
          <w:rFonts w:ascii="Georgia" w:hAnsi="Georgia"/>
          <w:sz w:val="20"/>
        </w:rPr>
      </w:pPr>
      <w:r w:rsidRPr="00A74A5C">
        <w:rPr>
          <w:rFonts w:ascii="Georgia" w:hAnsi="Georgia"/>
          <w:sz w:val="20"/>
        </w:rPr>
        <w:t>Legea nr. 295/2004 privind regimul armelor și munițiilor</w:t>
      </w:r>
      <w:r>
        <w:rPr>
          <w:rFonts w:ascii="Georgia" w:hAnsi="Georgia"/>
          <w:sz w:val="20"/>
        </w:rPr>
        <w:t xml:space="preserve"> (în continuare „</w:t>
      </w:r>
      <w:r w:rsidRPr="00CD5990">
        <w:rPr>
          <w:rFonts w:ascii="Georgia" w:hAnsi="Georgia"/>
          <w:b/>
          <w:bCs/>
          <w:sz w:val="20"/>
        </w:rPr>
        <w:t>Legea nr. 295/2004</w:t>
      </w:r>
      <w:r>
        <w:rPr>
          <w:rFonts w:ascii="Georgia" w:hAnsi="Georgia"/>
          <w:sz w:val="20"/>
        </w:rPr>
        <w:t>”)</w:t>
      </w:r>
      <w:r w:rsidRPr="00A74A5C">
        <w:rPr>
          <w:rFonts w:ascii="Georgia" w:hAnsi="Georgia"/>
          <w:sz w:val="20"/>
        </w:rPr>
        <w:t>. Relevante pentru deschiderea unui poligon privat sunt art. 86 și următoarele;</w:t>
      </w:r>
    </w:p>
    <w:p w14:paraId="50069206" w14:textId="77777777" w:rsidR="00FB2E57" w:rsidRPr="00A74A5C" w:rsidRDefault="00FB2E57" w:rsidP="00FB2E57">
      <w:pPr>
        <w:pStyle w:val="ListParagraph"/>
        <w:numPr>
          <w:ilvl w:val="0"/>
          <w:numId w:val="19"/>
        </w:numPr>
        <w:contextualSpacing w:val="0"/>
        <w:jc w:val="both"/>
        <w:rPr>
          <w:rFonts w:ascii="Georgia" w:hAnsi="Georgia"/>
          <w:sz w:val="20"/>
        </w:rPr>
      </w:pPr>
      <w:r w:rsidRPr="00A74A5C">
        <w:rPr>
          <w:rFonts w:ascii="Georgia" w:hAnsi="Georgia"/>
          <w:sz w:val="20"/>
        </w:rPr>
        <w:t>Normele din 2018 la această lege adoptate prin H.G. nr. 11/2018</w:t>
      </w:r>
      <w:r>
        <w:rPr>
          <w:rFonts w:ascii="Georgia" w:hAnsi="Georgia"/>
          <w:sz w:val="20"/>
        </w:rPr>
        <w:t xml:space="preserve"> (în continuare „</w:t>
      </w:r>
      <w:r>
        <w:rPr>
          <w:rFonts w:ascii="Georgia" w:hAnsi="Georgia"/>
          <w:b/>
          <w:bCs/>
          <w:sz w:val="20"/>
        </w:rPr>
        <w:t>Normele din 2018</w:t>
      </w:r>
      <w:r>
        <w:rPr>
          <w:rFonts w:ascii="Georgia" w:hAnsi="Georgia"/>
          <w:sz w:val="20"/>
        </w:rPr>
        <w:t>”</w:t>
      </w:r>
      <w:r w:rsidRPr="00A74A5C">
        <w:rPr>
          <w:rFonts w:ascii="Georgia" w:hAnsi="Georgia"/>
          <w:sz w:val="20"/>
        </w:rPr>
        <w:t>. Relevante pentru deschiderea unui poligon privat sunt art. 111 și următoarele</w:t>
      </w:r>
      <w:r>
        <w:rPr>
          <w:rFonts w:ascii="Georgia" w:hAnsi="Georgia"/>
          <w:sz w:val="20"/>
        </w:rPr>
        <w:t>;</w:t>
      </w:r>
    </w:p>
    <w:p w14:paraId="271CD110" w14:textId="77777777" w:rsidR="00FB2E57" w:rsidRPr="00A74A5C" w:rsidRDefault="00FB2E57" w:rsidP="00FB2E57">
      <w:pPr>
        <w:pStyle w:val="ListParagraph"/>
        <w:numPr>
          <w:ilvl w:val="0"/>
          <w:numId w:val="19"/>
        </w:numPr>
        <w:contextualSpacing w:val="0"/>
        <w:jc w:val="both"/>
        <w:rPr>
          <w:rFonts w:ascii="Georgia" w:hAnsi="Georgia"/>
          <w:sz w:val="20"/>
        </w:rPr>
      </w:pPr>
      <w:r w:rsidRPr="00A74A5C">
        <w:rPr>
          <w:rFonts w:ascii="Georgia" w:hAnsi="Georgia"/>
          <w:sz w:val="20"/>
        </w:rPr>
        <w:t>Normele FRTS pentru realizarea poligoanelor de tir sportiv</w:t>
      </w:r>
      <w:r>
        <w:rPr>
          <w:rFonts w:ascii="Georgia" w:hAnsi="Georgia"/>
          <w:sz w:val="20"/>
        </w:rPr>
        <w:t xml:space="preserve"> (în continuare „</w:t>
      </w:r>
      <w:r>
        <w:rPr>
          <w:rFonts w:ascii="Georgia" w:hAnsi="Georgia"/>
          <w:b/>
          <w:bCs/>
          <w:sz w:val="20"/>
        </w:rPr>
        <w:t>Normele FRTS</w:t>
      </w:r>
      <w:r>
        <w:rPr>
          <w:rFonts w:ascii="Georgia" w:hAnsi="Georgia"/>
          <w:sz w:val="20"/>
        </w:rPr>
        <w:t>”)</w:t>
      </w:r>
      <w:r w:rsidRPr="00A74A5C">
        <w:rPr>
          <w:rFonts w:ascii="Georgia" w:hAnsi="Georgia"/>
          <w:sz w:val="20"/>
        </w:rPr>
        <w:t>;</w:t>
      </w:r>
    </w:p>
    <w:p w14:paraId="178D2756" w14:textId="77777777" w:rsidR="00FB2E57" w:rsidRPr="00A74A5C" w:rsidRDefault="00FB2E57" w:rsidP="00FB2E57">
      <w:pPr>
        <w:jc w:val="both"/>
        <w:rPr>
          <w:rFonts w:ascii="Georgia" w:hAnsi="Georgia"/>
          <w:sz w:val="20"/>
        </w:rPr>
      </w:pPr>
    </w:p>
    <w:p w14:paraId="1D2ABD86" w14:textId="77777777" w:rsidR="00FB2E57" w:rsidRDefault="00FB2E57" w:rsidP="00FB2E57">
      <w:pPr>
        <w:jc w:val="both"/>
        <w:rPr>
          <w:rFonts w:ascii="Georgia" w:hAnsi="Georgia"/>
          <w:sz w:val="20"/>
        </w:rPr>
      </w:pPr>
      <w:r w:rsidRPr="00DE3DC7">
        <w:rPr>
          <w:rFonts w:ascii="Georgia" w:hAnsi="Georgia"/>
          <w:b/>
          <w:bCs/>
          <w:sz w:val="20"/>
        </w:rPr>
        <w:t>Atentie!</w:t>
      </w:r>
      <w:r>
        <w:rPr>
          <w:rFonts w:ascii="Georgia" w:hAnsi="Georgia"/>
          <w:sz w:val="20"/>
        </w:rPr>
        <w:t xml:space="preserve"> </w:t>
      </w:r>
      <w:r w:rsidRPr="00A74A5C">
        <w:rPr>
          <w:rFonts w:ascii="Georgia" w:hAnsi="Georgia"/>
          <w:sz w:val="20"/>
        </w:rPr>
        <w:t>În viitorul apropiat vor trebui avute în vedere Normel</w:t>
      </w:r>
      <w:r>
        <w:rPr>
          <w:rFonts w:ascii="Georgia" w:hAnsi="Georgia"/>
          <w:sz w:val="20"/>
        </w:rPr>
        <w:t>e</w:t>
      </w:r>
      <w:r w:rsidRPr="00A74A5C">
        <w:rPr>
          <w:rFonts w:ascii="Georgia" w:hAnsi="Georgia"/>
          <w:sz w:val="20"/>
        </w:rPr>
        <w:t xml:space="preserve"> tehnice de siguranță privind construcția și amenajarea poligoanelor de tragere</w:t>
      </w:r>
      <w:r>
        <w:rPr>
          <w:rFonts w:ascii="Georgia" w:hAnsi="Georgia"/>
          <w:sz w:val="20"/>
        </w:rPr>
        <w:t xml:space="preserve"> (în continuare „</w:t>
      </w:r>
      <w:r>
        <w:rPr>
          <w:rFonts w:ascii="Georgia" w:hAnsi="Georgia"/>
          <w:b/>
          <w:bCs/>
          <w:sz w:val="20"/>
        </w:rPr>
        <w:t>Ordinul MAI</w:t>
      </w:r>
      <w:r>
        <w:rPr>
          <w:rFonts w:ascii="Georgia" w:hAnsi="Georgia"/>
          <w:sz w:val="20"/>
        </w:rPr>
        <w:t>”)</w:t>
      </w:r>
      <w:r w:rsidRPr="00A74A5C">
        <w:rPr>
          <w:rFonts w:ascii="Georgia" w:hAnsi="Georgia"/>
          <w:sz w:val="20"/>
        </w:rPr>
        <w:t xml:space="preserve">, Norme care nu au fost încă adoptate de Ministerul Afacerilor Interne, dar care se află în dezbatere publică. </w:t>
      </w:r>
    </w:p>
    <w:p w14:paraId="0BB588C3" w14:textId="77777777" w:rsidR="00FB2E57" w:rsidRDefault="00FB2E57" w:rsidP="00FB2E57">
      <w:pPr>
        <w:jc w:val="both"/>
        <w:rPr>
          <w:rFonts w:ascii="Georgia" w:hAnsi="Georgia"/>
          <w:sz w:val="20"/>
        </w:rPr>
      </w:pPr>
      <w:r w:rsidRPr="00A74A5C">
        <w:rPr>
          <w:rFonts w:ascii="Georgia" w:hAnsi="Georgia"/>
          <w:sz w:val="20"/>
        </w:rPr>
        <w:t xml:space="preserve">Forma din dezbaterea publică poate fi identificată la următorul link – </w:t>
      </w:r>
      <w:hyperlink r:id="rId8" w:history="1">
        <w:r w:rsidRPr="00A74A5C">
          <w:rPr>
            <w:rStyle w:val="Hyperlink"/>
            <w:rFonts w:ascii="Georgia" w:hAnsi="Georgia"/>
            <w:sz w:val="20"/>
          </w:rPr>
          <w:t>click</w:t>
        </w:r>
      </w:hyperlink>
      <w:r w:rsidRPr="00A74A5C">
        <w:rPr>
          <w:rFonts w:ascii="Georgia" w:hAnsi="Georgia"/>
          <w:sz w:val="20"/>
        </w:rPr>
        <w:t xml:space="preserve">. </w:t>
      </w:r>
      <w:r>
        <w:rPr>
          <w:rFonts w:ascii="Georgia" w:hAnsi="Georgia"/>
          <w:sz w:val="20"/>
        </w:rPr>
        <w:t>Totuși, p</w:t>
      </w:r>
      <w:r w:rsidRPr="00A74A5C">
        <w:rPr>
          <w:rFonts w:ascii="Georgia" w:hAnsi="Georgia"/>
          <w:sz w:val="20"/>
        </w:rPr>
        <w:t xml:space="preserve">ână la adoptarea acestor norme vor fi avute în vedere normele FRTS pentru realizarea poligoanelor de tir sportiv, conform art. V din Legea nr. 319/2015. </w:t>
      </w:r>
      <w:r>
        <w:rPr>
          <w:rFonts w:ascii="Georgia" w:hAnsi="Georgia"/>
          <w:sz w:val="20"/>
        </w:rPr>
        <w:t>La momentul adoptării Ordinului MAI, normele FRTS vor fi înlocuite de acesta.</w:t>
      </w:r>
    </w:p>
    <w:p w14:paraId="4E4C5477" w14:textId="77777777" w:rsidR="00FB2E57" w:rsidRPr="00FB2E57" w:rsidRDefault="00FB2E57" w:rsidP="00FB2E57">
      <w:pPr>
        <w:jc w:val="both"/>
        <w:rPr>
          <w:rFonts w:ascii="Georgia" w:hAnsi="Georgia"/>
          <w:b/>
          <w:bCs/>
        </w:rPr>
      </w:pPr>
    </w:p>
    <w:p w14:paraId="615138D6" w14:textId="2D3455B1" w:rsidR="00FB2E57" w:rsidRPr="00FB2E57" w:rsidRDefault="00FB2E57" w:rsidP="00FB2E57">
      <w:pPr>
        <w:pStyle w:val="ListParagraph"/>
        <w:numPr>
          <w:ilvl w:val="0"/>
          <w:numId w:val="21"/>
        </w:numPr>
        <w:jc w:val="both"/>
        <w:rPr>
          <w:rFonts w:ascii="Georgia" w:hAnsi="Georgia"/>
          <w:b/>
          <w:bCs/>
          <w:sz w:val="20"/>
          <w:szCs w:val="20"/>
        </w:rPr>
      </w:pPr>
      <w:r w:rsidRPr="00FB2E57">
        <w:rPr>
          <w:rFonts w:ascii="Georgia" w:hAnsi="Georgia"/>
          <w:b/>
          <w:bCs/>
          <w:sz w:val="20"/>
          <w:szCs w:val="20"/>
        </w:rPr>
        <w:t>O</w:t>
      </w:r>
      <w:r w:rsidRPr="00FB2E57">
        <w:rPr>
          <w:rFonts w:ascii="Georgia" w:hAnsi="Georgia"/>
          <w:b/>
          <w:bCs/>
          <w:sz w:val="20"/>
          <w:szCs w:val="20"/>
        </w:rPr>
        <w:t>bținerea avizelor</w:t>
      </w:r>
    </w:p>
    <w:p w14:paraId="03FE6142" w14:textId="77777777" w:rsidR="00FB2E57" w:rsidRPr="00A74A5C" w:rsidRDefault="00FB2E57" w:rsidP="00FB2E57">
      <w:pPr>
        <w:jc w:val="both"/>
        <w:rPr>
          <w:rFonts w:ascii="Georgia" w:hAnsi="Georgia"/>
          <w:sz w:val="20"/>
        </w:rPr>
      </w:pPr>
    </w:p>
    <w:p w14:paraId="50E5C996" w14:textId="77777777" w:rsidR="00FB2E57" w:rsidRPr="00A74A5C" w:rsidRDefault="00FB2E57" w:rsidP="00FB2E57">
      <w:pPr>
        <w:jc w:val="both"/>
        <w:rPr>
          <w:rFonts w:ascii="Georgia" w:hAnsi="Georgia"/>
          <w:sz w:val="20"/>
        </w:rPr>
      </w:pPr>
      <w:r>
        <w:rPr>
          <w:rFonts w:ascii="Georgia" w:hAnsi="Georgia"/>
          <w:sz w:val="20"/>
        </w:rPr>
        <w:t>Conform punctului 1 din Normele FRTS p</w:t>
      </w:r>
      <w:r w:rsidRPr="00A74A5C">
        <w:rPr>
          <w:rFonts w:ascii="Georgia" w:hAnsi="Georgia"/>
          <w:sz w:val="20"/>
        </w:rPr>
        <w:t>rimii pași sunt obținerea avizelor de la: DSU, DSP, Agenția pentru Protecția Mediului, ITM, Direcția de Arhitectură și Urbanism</w:t>
      </w:r>
      <w:r>
        <w:rPr>
          <w:rFonts w:ascii="Georgia" w:hAnsi="Georgia"/>
          <w:sz w:val="20"/>
        </w:rPr>
        <w:t xml:space="preserve"> din cadrul Primariei, avizul distribuitorului de energie electrică din zona unde poligonul va fi construit (fostul RENEL) și avizul distribuitorului de gaze din zona unde poligonul va fi construit (fostul Distrigaz).</w:t>
      </w:r>
    </w:p>
    <w:p w14:paraId="1A736A91" w14:textId="77777777" w:rsidR="00FB2E57" w:rsidRPr="00A74A5C" w:rsidRDefault="00FB2E57" w:rsidP="00FB2E57">
      <w:pPr>
        <w:jc w:val="both"/>
        <w:rPr>
          <w:rFonts w:ascii="Georgia" w:hAnsi="Georgia"/>
          <w:sz w:val="20"/>
        </w:rPr>
      </w:pPr>
    </w:p>
    <w:p w14:paraId="58CC05CE" w14:textId="77777777" w:rsidR="00FB2E57" w:rsidRDefault="00FB2E57" w:rsidP="00FB2E57">
      <w:pPr>
        <w:jc w:val="both"/>
        <w:rPr>
          <w:rFonts w:ascii="Georgia" w:hAnsi="Georgia"/>
          <w:sz w:val="20"/>
        </w:rPr>
      </w:pPr>
      <w:r>
        <w:rPr>
          <w:rFonts w:ascii="Georgia" w:hAnsi="Georgia"/>
          <w:sz w:val="20"/>
        </w:rPr>
        <w:t>Cu ajutorul avizelor arătate mai sus, se va obține, conform Normelor FRTS, „</w:t>
      </w:r>
      <w:r w:rsidRPr="00BB0378">
        <w:rPr>
          <w:rFonts w:ascii="Georgia" w:hAnsi="Georgia"/>
          <w:i/>
          <w:iCs/>
          <w:sz w:val="20"/>
        </w:rPr>
        <w:t>acordul organelor de poliție locale</w:t>
      </w:r>
      <w:r w:rsidRPr="00BB0378">
        <w:rPr>
          <w:rFonts w:ascii="Georgia" w:hAnsi="Georgia"/>
          <w:sz w:val="20"/>
        </w:rPr>
        <w:t>”.</w:t>
      </w:r>
      <w:r>
        <w:rPr>
          <w:rFonts w:ascii="Georgia" w:hAnsi="Georgia"/>
          <w:sz w:val="20"/>
        </w:rPr>
        <w:t xml:space="preserve"> Aceasta sintagmă trebuie citită în sensul de solicitare a acordului structurii specializate din cadrul IGPR din județul în care va fi localizat poligonul. </w:t>
      </w:r>
    </w:p>
    <w:p w14:paraId="26079477" w14:textId="77777777" w:rsidR="00FB2E57" w:rsidRDefault="00FB2E57" w:rsidP="00FB2E57">
      <w:pPr>
        <w:jc w:val="both"/>
        <w:rPr>
          <w:rFonts w:ascii="Georgia" w:hAnsi="Georgia"/>
          <w:sz w:val="20"/>
        </w:rPr>
      </w:pPr>
      <w:r>
        <w:rPr>
          <w:rFonts w:ascii="Georgia" w:hAnsi="Georgia"/>
          <w:sz w:val="20"/>
        </w:rPr>
        <w:t xml:space="preserve">Amintim că structura specializată din cadrul IGPR, la </w:t>
      </w:r>
      <w:r w:rsidRPr="00143850">
        <w:rPr>
          <w:rFonts w:ascii="Georgia" w:hAnsi="Georgia"/>
          <w:sz w:val="20"/>
          <w:u w:val="single"/>
        </w:rPr>
        <w:t>nivel central</w:t>
      </w:r>
      <w:r>
        <w:rPr>
          <w:rFonts w:ascii="Georgia" w:hAnsi="Georgia"/>
          <w:sz w:val="20"/>
        </w:rPr>
        <w:t>, este Direcția Arme, Explozibili și Substanțe Periculoase  (în continuare „</w:t>
      </w:r>
      <w:r>
        <w:rPr>
          <w:rFonts w:ascii="Georgia" w:hAnsi="Georgia"/>
          <w:b/>
          <w:bCs/>
          <w:sz w:val="20"/>
        </w:rPr>
        <w:t>DAESP</w:t>
      </w:r>
      <w:r>
        <w:rPr>
          <w:rFonts w:ascii="Georgia" w:hAnsi="Georgia"/>
          <w:sz w:val="20"/>
        </w:rPr>
        <w:t xml:space="preserve">”), iar la </w:t>
      </w:r>
      <w:r w:rsidRPr="00143850">
        <w:rPr>
          <w:rFonts w:ascii="Georgia" w:hAnsi="Georgia"/>
          <w:sz w:val="20"/>
          <w:u w:val="single"/>
        </w:rPr>
        <w:t>nivel local</w:t>
      </w:r>
      <w:r>
        <w:rPr>
          <w:rFonts w:ascii="Georgia" w:hAnsi="Georgia"/>
          <w:sz w:val="20"/>
        </w:rPr>
        <w:t xml:space="preserve"> Serviciul Arme Explozibili și Substanțe Periculoase (în continuare „</w:t>
      </w:r>
      <w:r>
        <w:rPr>
          <w:rFonts w:ascii="Georgia" w:hAnsi="Georgia"/>
          <w:b/>
          <w:bCs/>
          <w:sz w:val="20"/>
        </w:rPr>
        <w:t>SAESP</w:t>
      </w:r>
      <w:r>
        <w:rPr>
          <w:rFonts w:ascii="Georgia" w:hAnsi="Georgia"/>
          <w:sz w:val="20"/>
        </w:rPr>
        <w:t>”), coordonat de DAESP. Așadar, atenție, textul din Normele FRTS este înșelător. Nu Poliția Locală este organul de la care se obține acordul, ci SAESP-ul din județul în care poligonul va fi construit.</w:t>
      </w:r>
    </w:p>
    <w:p w14:paraId="0BD770E6" w14:textId="77777777" w:rsidR="00FB2E57" w:rsidRDefault="00FB2E57" w:rsidP="00FB2E57">
      <w:pPr>
        <w:jc w:val="both"/>
        <w:rPr>
          <w:rFonts w:ascii="Georgia" w:hAnsi="Georgia"/>
          <w:sz w:val="20"/>
        </w:rPr>
      </w:pPr>
    </w:p>
    <w:p w14:paraId="6312EEF6" w14:textId="77777777" w:rsidR="00FB2E57" w:rsidRDefault="00FB2E57" w:rsidP="00FB2E57">
      <w:pPr>
        <w:jc w:val="both"/>
        <w:rPr>
          <w:rFonts w:ascii="Georgia" w:hAnsi="Georgia"/>
          <w:sz w:val="20"/>
        </w:rPr>
      </w:pPr>
      <w:r>
        <w:rPr>
          <w:rFonts w:ascii="Georgia" w:hAnsi="Georgia"/>
          <w:sz w:val="20"/>
        </w:rPr>
        <w:t>Până acum a fost finalizată prima parte a obținerii documentelor. Ulterior, se poate începe construcția poligonului în conformitate cu Normele FRTS. Acestea stabilesc anumite standarde cu privire la orientarea standurilor de tragere, distanța față de localități, lucrări de protecție ce trebuie realizat și altele.</w:t>
      </w:r>
    </w:p>
    <w:p w14:paraId="6866312D" w14:textId="77777777" w:rsidR="00FB2E57" w:rsidRDefault="00FB2E57" w:rsidP="00FB2E57">
      <w:pPr>
        <w:jc w:val="both"/>
        <w:rPr>
          <w:rFonts w:ascii="Georgia" w:hAnsi="Georgia"/>
          <w:sz w:val="20"/>
        </w:rPr>
      </w:pPr>
    </w:p>
    <w:p w14:paraId="33797513" w14:textId="77777777" w:rsidR="00FB2E57" w:rsidRDefault="00FB2E57" w:rsidP="00FB2E57">
      <w:pPr>
        <w:jc w:val="both"/>
        <w:rPr>
          <w:rFonts w:ascii="Georgia" w:hAnsi="Georgia"/>
          <w:sz w:val="20"/>
        </w:rPr>
      </w:pPr>
      <w:r>
        <w:rPr>
          <w:rFonts w:ascii="Georgia" w:hAnsi="Georgia"/>
          <w:sz w:val="20"/>
        </w:rPr>
        <w:t xml:space="preserve">După ce este finalizată construcția poligonului în conformitate cu Normele FRTS, se va depune cererea către FRTS pentru obținerea avizului de principiu. Dacă FRTS va identifica avizele, acordul SAESP și, la fața locului, poligonul construit conform Normelor FRTS va elibera </w:t>
      </w:r>
      <w:r w:rsidRPr="00CD5990">
        <w:rPr>
          <w:rFonts w:ascii="Georgia" w:hAnsi="Georgia"/>
          <w:b/>
          <w:bCs/>
          <w:sz w:val="20"/>
        </w:rPr>
        <w:t>avizul de principiu</w:t>
      </w:r>
      <w:r>
        <w:rPr>
          <w:rFonts w:ascii="Georgia" w:hAnsi="Georgia"/>
          <w:sz w:val="20"/>
        </w:rPr>
        <w:t>.</w:t>
      </w:r>
    </w:p>
    <w:p w14:paraId="558D18B1" w14:textId="77777777" w:rsidR="00FB2E57" w:rsidRDefault="00FB2E57" w:rsidP="00FB2E57">
      <w:pPr>
        <w:jc w:val="both"/>
        <w:rPr>
          <w:rFonts w:ascii="Georgia" w:hAnsi="Georgia"/>
          <w:sz w:val="20"/>
        </w:rPr>
      </w:pPr>
    </w:p>
    <w:p w14:paraId="20F92062" w14:textId="25DA3123" w:rsidR="00FB2E57" w:rsidRPr="00FB2E57" w:rsidRDefault="00FB2E57" w:rsidP="00FB2E57">
      <w:pPr>
        <w:pStyle w:val="ListParagraph"/>
        <w:numPr>
          <w:ilvl w:val="0"/>
          <w:numId w:val="21"/>
        </w:numPr>
        <w:jc w:val="both"/>
        <w:rPr>
          <w:rFonts w:ascii="Georgia" w:hAnsi="Georgia"/>
          <w:b/>
          <w:bCs/>
          <w:sz w:val="20"/>
        </w:rPr>
      </w:pPr>
      <w:r w:rsidRPr="00FB2E57">
        <w:rPr>
          <w:rFonts w:ascii="Georgia" w:hAnsi="Georgia"/>
          <w:b/>
          <w:bCs/>
          <w:sz w:val="20"/>
        </w:rPr>
        <w:lastRenderedPageBreak/>
        <w:t>O</w:t>
      </w:r>
      <w:r w:rsidRPr="00FB2E57">
        <w:rPr>
          <w:rFonts w:ascii="Georgia" w:hAnsi="Georgia"/>
          <w:b/>
          <w:bCs/>
          <w:sz w:val="20"/>
        </w:rPr>
        <w:t>bținerea certificatului de conformitate privind îndeplinirea normelor tehnice de siguranţă</w:t>
      </w:r>
    </w:p>
    <w:p w14:paraId="105C2087" w14:textId="77777777" w:rsidR="00FB2E57" w:rsidRDefault="00FB2E57" w:rsidP="00FB2E57">
      <w:pPr>
        <w:jc w:val="both"/>
        <w:rPr>
          <w:rFonts w:ascii="Georgia" w:hAnsi="Georgia"/>
          <w:sz w:val="20"/>
        </w:rPr>
      </w:pPr>
    </w:p>
    <w:p w14:paraId="3958951D" w14:textId="77777777" w:rsidR="00FB2E57" w:rsidRDefault="00FB2E57" w:rsidP="00FB2E57">
      <w:pPr>
        <w:jc w:val="both"/>
        <w:rPr>
          <w:rFonts w:ascii="Georgia" w:hAnsi="Georgia"/>
          <w:sz w:val="20"/>
        </w:rPr>
      </w:pPr>
      <w:r>
        <w:rPr>
          <w:rFonts w:ascii="Georgia" w:hAnsi="Georgia"/>
          <w:sz w:val="20"/>
        </w:rPr>
        <w:t>Odată obținut avizul de principiu de la FRTS</w:t>
      </w:r>
      <w:r w:rsidRPr="006131BF">
        <w:rPr>
          <w:rFonts w:ascii="Georgia" w:hAnsi="Georgia"/>
          <w:b/>
          <w:bCs/>
          <w:sz w:val="20"/>
        </w:rPr>
        <w:t>, pasul următor este obținerea certificatului de conformitate privind îndeplinirea normelor tehnice de siguranţă</w:t>
      </w:r>
      <w:r w:rsidRPr="00F72BFA">
        <w:rPr>
          <w:rFonts w:ascii="Georgia" w:hAnsi="Georgia"/>
          <w:sz w:val="20"/>
        </w:rPr>
        <w:t xml:space="preserve"> pentru construcţia şi amenajarea poligoanelor de tragere</w:t>
      </w:r>
      <w:r>
        <w:rPr>
          <w:rFonts w:ascii="Georgia" w:hAnsi="Georgia"/>
          <w:sz w:val="20"/>
        </w:rPr>
        <w:t xml:space="preserve"> din partea structurii specializate din cadrul IGPR, conform art. 115 din Normele din 2018. În vederea eliberării certificatului trebuie depuse următoarele:</w:t>
      </w:r>
    </w:p>
    <w:p w14:paraId="165D4A9C" w14:textId="77777777" w:rsidR="00FB2E57" w:rsidRDefault="00FB2E57" w:rsidP="00FB2E57">
      <w:pPr>
        <w:jc w:val="both"/>
        <w:rPr>
          <w:rFonts w:ascii="Georgia" w:hAnsi="Georgia"/>
          <w:sz w:val="20"/>
        </w:rPr>
      </w:pPr>
    </w:p>
    <w:p w14:paraId="14040AAE" w14:textId="77777777" w:rsidR="00FB2E57" w:rsidRPr="00CD5990" w:rsidRDefault="00FB2E57" w:rsidP="00FB2E57">
      <w:pPr>
        <w:jc w:val="both"/>
        <w:rPr>
          <w:rFonts w:ascii="Georgia" w:hAnsi="Georgia"/>
          <w:sz w:val="20"/>
        </w:rPr>
      </w:pPr>
      <w:r w:rsidRPr="00CD5990">
        <w:rPr>
          <w:rFonts w:ascii="Georgia" w:hAnsi="Georgia"/>
          <w:sz w:val="20"/>
        </w:rPr>
        <w:t>a)</w:t>
      </w:r>
      <w:r>
        <w:rPr>
          <w:rFonts w:ascii="Georgia" w:hAnsi="Georgia"/>
          <w:sz w:val="20"/>
        </w:rPr>
        <w:t xml:space="preserve"> </w:t>
      </w:r>
      <w:r w:rsidRPr="00CD5990">
        <w:rPr>
          <w:rFonts w:ascii="Georgia" w:hAnsi="Georgia"/>
          <w:sz w:val="20"/>
        </w:rPr>
        <w:t>dovada deţinerii legale a imobilului unde este situat poligonul de tragere, precum şi documentele care atestă faptul că acesta a fost construit în condiţiile legii, în original şi în copie</w:t>
      </w:r>
      <w:r>
        <w:rPr>
          <w:rFonts w:ascii="Georgia" w:hAnsi="Georgia"/>
          <w:sz w:val="20"/>
        </w:rPr>
        <w:t xml:space="preserve"> (n.n. avizul FRTS)</w:t>
      </w:r>
      <w:r w:rsidRPr="00CD5990">
        <w:rPr>
          <w:rFonts w:ascii="Georgia" w:hAnsi="Georgia"/>
          <w:sz w:val="20"/>
        </w:rPr>
        <w:t>; documentul original se restituie pe loc, după confruntarea copiei cu acesta.</w:t>
      </w:r>
    </w:p>
    <w:p w14:paraId="7A1A7E0A" w14:textId="77777777" w:rsidR="00FB2E57" w:rsidRPr="00CD5990" w:rsidRDefault="00FB2E57" w:rsidP="00FB2E57">
      <w:pPr>
        <w:jc w:val="both"/>
        <w:rPr>
          <w:rFonts w:ascii="Georgia" w:hAnsi="Georgia"/>
          <w:sz w:val="20"/>
        </w:rPr>
      </w:pPr>
      <w:r w:rsidRPr="00CD5990">
        <w:rPr>
          <w:rFonts w:ascii="Georgia" w:hAnsi="Georgia"/>
          <w:sz w:val="20"/>
        </w:rPr>
        <w:t>b)</w:t>
      </w:r>
      <w:r>
        <w:rPr>
          <w:rFonts w:ascii="Georgia" w:hAnsi="Georgia"/>
          <w:sz w:val="20"/>
        </w:rPr>
        <w:t xml:space="preserve"> </w:t>
      </w:r>
      <w:r w:rsidRPr="00CD5990">
        <w:rPr>
          <w:rFonts w:ascii="Georgia" w:hAnsi="Georgia"/>
          <w:sz w:val="20"/>
        </w:rPr>
        <w:t>schiţa imobilului sau a spaţiului unde este amplasat poligonul de tragere;</w:t>
      </w:r>
    </w:p>
    <w:p w14:paraId="656234C0" w14:textId="77777777" w:rsidR="00FB2E57" w:rsidRPr="00CD5990" w:rsidRDefault="00FB2E57" w:rsidP="00FB2E57">
      <w:pPr>
        <w:jc w:val="both"/>
        <w:rPr>
          <w:rFonts w:ascii="Georgia" w:hAnsi="Georgia"/>
          <w:sz w:val="20"/>
        </w:rPr>
      </w:pPr>
      <w:r w:rsidRPr="00CD5990">
        <w:rPr>
          <w:rFonts w:ascii="Georgia" w:hAnsi="Georgia"/>
          <w:sz w:val="20"/>
        </w:rPr>
        <w:t>c)</w:t>
      </w:r>
      <w:r>
        <w:rPr>
          <w:rFonts w:ascii="Georgia" w:hAnsi="Georgia"/>
          <w:sz w:val="20"/>
        </w:rPr>
        <w:t xml:space="preserve"> </w:t>
      </w:r>
      <w:r w:rsidRPr="00CD5990">
        <w:rPr>
          <w:rFonts w:ascii="Georgia" w:hAnsi="Georgia"/>
          <w:sz w:val="20"/>
        </w:rPr>
        <w:t>proiectul în detaliu al poligonului de tragere în care vor fi prezentate amenajările stabilite în normele tehnice de siguranţă privind construcţia şi amenajarea poligoanelor de tragere, precum şi caracteristicile tehnice ale materialelor de construcţie ce vor fi utilizate;</w:t>
      </w:r>
    </w:p>
    <w:p w14:paraId="038E91FB" w14:textId="77777777" w:rsidR="00FB2E57" w:rsidRPr="00CD5990" w:rsidRDefault="00FB2E57" w:rsidP="00FB2E57">
      <w:pPr>
        <w:jc w:val="both"/>
        <w:rPr>
          <w:rFonts w:ascii="Georgia" w:hAnsi="Georgia"/>
          <w:sz w:val="20"/>
        </w:rPr>
      </w:pPr>
      <w:r w:rsidRPr="00CD5990">
        <w:rPr>
          <w:rFonts w:ascii="Georgia" w:hAnsi="Georgia"/>
          <w:sz w:val="20"/>
        </w:rPr>
        <w:t>d)</w:t>
      </w:r>
      <w:r>
        <w:rPr>
          <w:rFonts w:ascii="Georgia" w:hAnsi="Georgia"/>
          <w:sz w:val="20"/>
        </w:rPr>
        <w:t xml:space="preserve"> </w:t>
      </w:r>
      <w:r w:rsidRPr="00CD5990">
        <w:rPr>
          <w:rFonts w:ascii="Georgia" w:hAnsi="Georgia"/>
          <w:sz w:val="20"/>
        </w:rPr>
        <w:t>procesul verbal de recepţie la terminarea lucrării de construcţie;</w:t>
      </w:r>
    </w:p>
    <w:p w14:paraId="0F82F0B3" w14:textId="77777777" w:rsidR="00FB2E57" w:rsidRDefault="00FB2E57" w:rsidP="00FB2E57">
      <w:pPr>
        <w:jc w:val="both"/>
        <w:rPr>
          <w:rFonts w:ascii="Georgia" w:hAnsi="Georgia"/>
          <w:sz w:val="20"/>
        </w:rPr>
      </w:pPr>
      <w:r w:rsidRPr="00CD5990">
        <w:rPr>
          <w:rFonts w:ascii="Georgia" w:hAnsi="Georgia"/>
          <w:sz w:val="20"/>
        </w:rPr>
        <w:t>e)</w:t>
      </w:r>
      <w:r>
        <w:rPr>
          <w:rFonts w:ascii="Georgia" w:hAnsi="Georgia"/>
          <w:sz w:val="20"/>
        </w:rPr>
        <w:t xml:space="preserve"> </w:t>
      </w:r>
      <w:r w:rsidRPr="00CD5990">
        <w:rPr>
          <w:rFonts w:ascii="Georgia" w:hAnsi="Georgia"/>
          <w:sz w:val="20"/>
        </w:rPr>
        <w:t>dovada achitării taxei prevăzute de lege pentru prestarea serviciului solicitat.</w:t>
      </w:r>
    </w:p>
    <w:p w14:paraId="2D58C471" w14:textId="77777777" w:rsidR="00FB2E57" w:rsidRDefault="00FB2E57" w:rsidP="00FB2E57">
      <w:pPr>
        <w:jc w:val="both"/>
        <w:rPr>
          <w:rFonts w:ascii="Georgia" w:hAnsi="Georgia"/>
          <w:sz w:val="20"/>
        </w:rPr>
      </w:pPr>
      <w:r>
        <w:rPr>
          <w:rFonts w:ascii="Georgia" w:hAnsi="Georgia"/>
          <w:sz w:val="20"/>
        </w:rPr>
        <w:t>Termenul pentru eliberarea acestuia este de 30 de zile.</w:t>
      </w:r>
    </w:p>
    <w:p w14:paraId="4174EC7B" w14:textId="77777777" w:rsidR="00FB2E57" w:rsidRDefault="00FB2E57" w:rsidP="00FB2E57">
      <w:pPr>
        <w:jc w:val="both"/>
        <w:rPr>
          <w:rFonts w:ascii="Georgia" w:hAnsi="Georgia"/>
          <w:sz w:val="20"/>
        </w:rPr>
      </w:pPr>
    </w:p>
    <w:p w14:paraId="3DA104D3" w14:textId="77777777" w:rsidR="00FB2E57" w:rsidRDefault="00FB2E57" w:rsidP="00FB2E57">
      <w:pPr>
        <w:jc w:val="both"/>
        <w:rPr>
          <w:rFonts w:ascii="Georgia" w:hAnsi="Georgia"/>
          <w:sz w:val="20"/>
        </w:rPr>
      </w:pPr>
      <w:r>
        <w:rPr>
          <w:rFonts w:ascii="Georgia" w:hAnsi="Georgia"/>
          <w:b/>
          <w:bCs/>
          <w:sz w:val="20"/>
        </w:rPr>
        <w:t>Odată</w:t>
      </w:r>
      <w:r w:rsidRPr="00EA20E1">
        <w:rPr>
          <w:rFonts w:ascii="Georgia" w:hAnsi="Georgia"/>
          <w:b/>
          <w:bCs/>
          <w:sz w:val="20"/>
        </w:rPr>
        <w:t xml:space="preserve"> obținut certificatului de conformitate</w:t>
      </w:r>
      <w:r>
        <w:rPr>
          <w:rFonts w:ascii="Georgia" w:hAnsi="Georgia"/>
          <w:sz w:val="20"/>
        </w:rPr>
        <w:t xml:space="preserve"> care atestă că sunt </w:t>
      </w:r>
      <w:r w:rsidRPr="00F72BFA">
        <w:rPr>
          <w:rFonts w:ascii="Georgia" w:hAnsi="Georgia"/>
          <w:sz w:val="20"/>
        </w:rPr>
        <w:t>îndeplini</w:t>
      </w:r>
      <w:r>
        <w:rPr>
          <w:rFonts w:ascii="Georgia" w:hAnsi="Georgia"/>
          <w:sz w:val="20"/>
        </w:rPr>
        <w:t>te</w:t>
      </w:r>
      <w:r w:rsidRPr="00F72BFA">
        <w:rPr>
          <w:rFonts w:ascii="Georgia" w:hAnsi="Georgia"/>
          <w:sz w:val="20"/>
        </w:rPr>
        <w:t xml:space="preserve"> normelor tehnice de siguranţă pentru construcţia şi amenajarea poligoanelor de tragere</w:t>
      </w:r>
      <w:r>
        <w:rPr>
          <w:rFonts w:ascii="Georgia" w:hAnsi="Georgia"/>
          <w:sz w:val="20"/>
        </w:rPr>
        <w:t>, putem considera</w:t>
      </w:r>
      <w:r w:rsidRPr="00EA20E1">
        <w:rPr>
          <w:rFonts w:ascii="Georgia" w:hAnsi="Georgia"/>
          <w:b/>
          <w:bCs/>
          <w:sz w:val="20"/>
        </w:rPr>
        <w:t xml:space="preserve"> finalizată partea a doua a obținerii de documente</w:t>
      </w:r>
      <w:r>
        <w:rPr>
          <w:rFonts w:ascii="Georgia" w:hAnsi="Georgia"/>
          <w:sz w:val="20"/>
        </w:rPr>
        <w:t>.</w:t>
      </w:r>
    </w:p>
    <w:p w14:paraId="6542D9D5" w14:textId="77777777" w:rsidR="00FB2E57" w:rsidRDefault="00FB2E57" w:rsidP="00FB2E57">
      <w:pPr>
        <w:jc w:val="both"/>
        <w:rPr>
          <w:rFonts w:ascii="Georgia" w:hAnsi="Georgia"/>
          <w:sz w:val="20"/>
        </w:rPr>
      </w:pPr>
    </w:p>
    <w:p w14:paraId="50ABAFA6" w14:textId="42206BAF" w:rsidR="00FB2E57" w:rsidRPr="00FB2E57" w:rsidRDefault="00FB2E57" w:rsidP="00FB2E57">
      <w:pPr>
        <w:pStyle w:val="ListParagraph"/>
        <w:numPr>
          <w:ilvl w:val="0"/>
          <w:numId w:val="21"/>
        </w:numPr>
        <w:jc w:val="both"/>
        <w:rPr>
          <w:rFonts w:ascii="Georgia" w:hAnsi="Georgia"/>
          <w:b/>
          <w:bCs/>
          <w:sz w:val="20"/>
        </w:rPr>
      </w:pPr>
      <w:r w:rsidRPr="00FB2E57">
        <w:rPr>
          <w:rFonts w:ascii="Georgia" w:hAnsi="Georgia"/>
          <w:b/>
          <w:bCs/>
          <w:sz w:val="20"/>
        </w:rPr>
        <w:t>A</w:t>
      </w:r>
      <w:r w:rsidRPr="00FB2E57">
        <w:rPr>
          <w:rFonts w:ascii="Georgia" w:hAnsi="Georgia"/>
          <w:b/>
          <w:bCs/>
          <w:sz w:val="20"/>
        </w:rPr>
        <w:t>utorizarea propriu-zisă a funcționării poligonului</w:t>
      </w:r>
    </w:p>
    <w:p w14:paraId="657E4307" w14:textId="77777777" w:rsidR="00FB2E57" w:rsidRDefault="00FB2E57" w:rsidP="00FB2E57">
      <w:pPr>
        <w:jc w:val="both"/>
        <w:rPr>
          <w:rFonts w:ascii="Georgia" w:hAnsi="Georgia"/>
          <w:sz w:val="20"/>
        </w:rPr>
      </w:pPr>
    </w:p>
    <w:p w14:paraId="37DE4793" w14:textId="77777777" w:rsidR="00FB2E57" w:rsidRDefault="00FB2E57" w:rsidP="00FB2E57">
      <w:pPr>
        <w:jc w:val="both"/>
        <w:rPr>
          <w:rFonts w:ascii="Georgia" w:hAnsi="Georgia"/>
          <w:sz w:val="20"/>
        </w:rPr>
      </w:pPr>
      <w:r>
        <w:rPr>
          <w:rFonts w:ascii="Georgia" w:hAnsi="Georgia"/>
          <w:sz w:val="20"/>
        </w:rPr>
        <w:t xml:space="preserve">Partea finală este reprezentată de </w:t>
      </w:r>
      <w:r w:rsidRPr="00EA20E1">
        <w:rPr>
          <w:rFonts w:ascii="Georgia" w:hAnsi="Georgia"/>
          <w:b/>
          <w:bCs/>
          <w:sz w:val="20"/>
        </w:rPr>
        <w:t>autorizarea propriu-zisă a funcționării poligonului</w:t>
      </w:r>
      <w:r>
        <w:rPr>
          <w:rFonts w:ascii="Georgia" w:hAnsi="Georgia"/>
          <w:sz w:val="20"/>
        </w:rPr>
        <w:t>, obținută conform art. 118 din Normele din 2018. Pentru a obține autorizația, este necesară depunerea următoarelor documente:</w:t>
      </w:r>
    </w:p>
    <w:p w14:paraId="656C98AF" w14:textId="77777777" w:rsidR="00FB2E57" w:rsidRDefault="00FB2E57" w:rsidP="00FB2E57">
      <w:pPr>
        <w:jc w:val="both"/>
        <w:rPr>
          <w:rFonts w:ascii="Georgia" w:hAnsi="Georgia"/>
          <w:sz w:val="20"/>
        </w:rPr>
      </w:pPr>
    </w:p>
    <w:p w14:paraId="122A59F4" w14:textId="77777777" w:rsidR="00FB2E57" w:rsidRPr="004D6070" w:rsidRDefault="00FB2E57" w:rsidP="00FB2E57">
      <w:pPr>
        <w:jc w:val="both"/>
        <w:rPr>
          <w:rFonts w:ascii="Georgia" w:hAnsi="Georgia"/>
          <w:sz w:val="20"/>
        </w:rPr>
      </w:pPr>
      <w:r w:rsidRPr="004D6070">
        <w:rPr>
          <w:rFonts w:ascii="Georgia" w:hAnsi="Georgia"/>
          <w:sz w:val="20"/>
        </w:rPr>
        <w:t>a)</w:t>
      </w:r>
      <w:r>
        <w:rPr>
          <w:rFonts w:ascii="Georgia" w:hAnsi="Georgia"/>
          <w:sz w:val="20"/>
        </w:rPr>
        <w:t xml:space="preserve"> </w:t>
      </w:r>
      <w:r w:rsidRPr="004D6070">
        <w:rPr>
          <w:rFonts w:ascii="Georgia" w:hAnsi="Georgia"/>
          <w:sz w:val="20"/>
        </w:rPr>
        <w:t>actul constitutiv al persoanei juridice sau fizice autorizate şi, după caz, certificatul de înmatriculare în registrul comerţului, în original şi în copie</w:t>
      </w:r>
      <w:r>
        <w:rPr>
          <w:rFonts w:ascii="Georgia" w:hAnsi="Georgia"/>
          <w:sz w:val="20"/>
        </w:rPr>
        <w:t xml:space="preserve"> (n.n. copia se confrunta cu originalul, după care originalul este restituit)</w:t>
      </w:r>
      <w:r w:rsidRPr="004D6070">
        <w:rPr>
          <w:rFonts w:ascii="Georgia" w:hAnsi="Georgia"/>
          <w:sz w:val="20"/>
        </w:rPr>
        <w:t>;</w:t>
      </w:r>
    </w:p>
    <w:p w14:paraId="7DC99A16" w14:textId="77777777" w:rsidR="00FB2E57" w:rsidRPr="004D6070" w:rsidRDefault="00FB2E57" w:rsidP="00FB2E57">
      <w:pPr>
        <w:jc w:val="both"/>
        <w:rPr>
          <w:rFonts w:ascii="Georgia" w:hAnsi="Georgia"/>
          <w:sz w:val="20"/>
        </w:rPr>
      </w:pPr>
      <w:r w:rsidRPr="004D6070">
        <w:rPr>
          <w:rFonts w:ascii="Georgia" w:hAnsi="Georgia"/>
          <w:sz w:val="20"/>
        </w:rPr>
        <w:t>b)</w:t>
      </w:r>
      <w:r>
        <w:rPr>
          <w:rFonts w:ascii="Georgia" w:hAnsi="Georgia"/>
          <w:sz w:val="20"/>
        </w:rPr>
        <w:t xml:space="preserve"> </w:t>
      </w:r>
      <w:r w:rsidRPr="004D6070">
        <w:rPr>
          <w:rFonts w:ascii="Georgia" w:hAnsi="Georgia"/>
          <w:sz w:val="20"/>
        </w:rPr>
        <w:t>dovada deţinerii legale a imobilului unde este situat poligonul de tragere, în original şi în copie</w:t>
      </w:r>
      <w:r>
        <w:rPr>
          <w:rFonts w:ascii="Georgia" w:hAnsi="Georgia"/>
          <w:sz w:val="20"/>
        </w:rPr>
        <w:t xml:space="preserve"> (n.n. copia se confrunta cu originalul, după care originalul este restituit)</w:t>
      </w:r>
      <w:r w:rsidRPr="004D6070">
        <w:rPr>
          <w:rFonts w:ascii="Georgia" w:hAnsi="Georgia"/>
          <w:sz w:val="20"/>
        </w:rPr>
        <w:t>;</w:t>
      </w:r>
    </w:p>
    <w:p w14:paraId="3A2943E4" w14:textId="77777777" w:rsidR="00FB2E57" w:rsidRPr="004D6070" w:rsidRDefault="00FB2E57" w:rsidP="00FB2E57">
      <w:pPr>
        <w:jc w:val="both"/>
        <w:rPr>
          <w:rFonts w:ascii="Georgia" w:hAnsi="Georgia"/>
          <w:sz w:val="20"/>
        </w:rPr>
      </w:pPr>
      <w:r w:rsidRPr="004D6070">
        <w:rPr>
          <w:rFonts w:ascii="Georgia" w:hAnsi="Georgia"/>
          <w:sz w:val="20"/>
        </w:rPr>
        <w:t>c)</w:t>
      </w:r>
      <w:r>
        <w:rPr>
          <w:rFonts w:ascii="Georgia" w:hAnsi="Georgia"/>
          <w:sz w:val="20"/>
        </w:rPr>
        <w:t xml:space="preserve"> </w:t>
      </w:r>
      <w:r w:rsidRPr="004D6070">
        <w:rPr>
          <w:rFonts w:ascii="Georgia" w:hAnsi="Georgia"/>
          <w:sz w:val="20"/>
        </w:rPr>
        <w:t>certificatul de conformitate privind îndeplinirea normelor tehnice de siguranţă;</w:t>
      </w:r>
    </w:p>
    <w:p w14:paraId="5C1E4C15" w14:textId="77777777" w:rsidR="00FB2E57" w:rsidRPr="004D6070" w:rsidRDefault="00FB2E57" w:rsidP="00FB2E57">
      <w:pPr>
        <w:jc w:val="both"/>
        <w:rPr>
          <w:rFonts w:ascii="Georgia" w:hAnsi="Georgia"/>
          <w:sz w:val="20"/>
        </w:rPr>
      </w:pPr>
      <w:r w:rsidRPr="004D6070">
        <w:rPr>
          <w:rFonts w:ascii="Georgia" w:hAnsi="Georgia"/>
          <w:sz w:val="20"/>
        </w:rPr>
        <w:t>d)</w:t>
      </w:r>
      <w:r>
        <w:rPr>
          <w:rFonts w:ascii="Georgia" w:hAnsi="Georgia"/>
          <w:sz w:val="20"/>
        </w:rPr>
        <w:t xml:space="preserve"> </w:t>
      </w:r>
      <w:r w:rsidRPr="004D6070">
        <w:rPr>
          <w:rFonts w:ascii="Georgia" w:hAnsi="Georgia"/>
          <w:sz w:val="20"/>
        </w:rPr>
        <w:t>copii ale actelor de identitate, ale contractelor de muncă şi ale certificatelor de calificare profesională sau ale altor documente având aceeaşi valoare juridică, pentru personalul desemnat să administreze, să întreţină şi să supravegheze poligoanele de tragere, pentru personalul desemnat să supravegheze activităţile care se desfăşoară în incinta acestor poligoane, respectiv pentru instructori în poligoanele de tragere;</w:t>
      </w:r>
    </w:p>
    <w:p w14:paraId="11599BB2" w14:textId="77777777" w:rsidR="00FB2E57" w:rsidRPr="004D6070" w:rsidRDefault="00FB2E57" w:rsidP="00FB2E57">
      <w:pPr>
        <w:jc w:val="both"/>
        <w:rPr>
          <w:rFonts w:ascii="Georgia" w:hAnsi="Georgia"/>
          <w:sz w:val="20"/>
        </w:rPr>
      </w:pPr>
      <w:r w:rsidRPr="004D6070">
        <w:rPr>
          <w:rFonts w:ascii="Georgia" w:hAnsi="Georgia"/>
          <w:sz w:val="20"/>
        </w:rPr>
        <w:t>e)</w:t>
      </w:r>
      <w:r>
        <w:rPr>
          <w:rFonts w:ascii="Georgia" w:hAnsi="Georgia"/>
          <w:sz w:val="20"/>
        </w:rPr>
        <w:t xml:space="preserve"> </w:t>
      </w:r>
      <w:r w:rsidRPr="004D6070">
        <w:rPr>
          <w:rFonts w:ascii="Georgia" w:hAnsi="Georgia"/>
          <w:sz w:val="20"/>
        </w:rPr>
        <w:t>dovada asigurării poligonului de tragere cu punct de prim ajutor, precum şi copii ale contractelor de muncă şi ale certificatelor de calificare profesională sau ale altor documente având aceeaşi valoare juridică, pentru personalul specializat în acordarea primului ajutor şi asistenţei medicale de urgenţă în cazul eventualelor accidente specifice;</w:t>
      </w:r>
    </w:p>
    <w:p w14:paraId="35B6BBE1" w14:textId="77777777" w:rsidR="00FB2E57" w:rsidRPr="004D6070" w:rsidRDefault="00FB2E57" w:rsidP="00FB2E57">
      <w:pPr>
        <w:jc w:val="both"/>
        <w:rPr>
          <w:rFonts w:ascii="Georgia" w:hAnsi="Georgia"/>
          <w:sz w:val="20"/>
        </w:rPr>
      </w:pPr>
      <w:r w:rsidRPr="004D6070">
        <w:rPr>
          <w:rFonts w:ascii="Georgia" w:hAnsi="Georgia"/>
          <w:sz w:val="20"/>
        </w:rPr>
        <w:t>f)</w:t>
      </w:r>
      <w:r>
        <w:rPr>
          <w:rFonts w:ascii="Georgia" w:hAnsi="Georgia"/>
          <w:sz w:val="20"/>
        </w:rPr>
        <w:t xml:space="preserve"> </w:t>
      </w:r>
      <w:r w:rsidRPr="004D6070">
        <w:rPr>
          <w:rFonts w:ascii="Georgia" w:hAnsi="Georgia"/>
          <w:sz w:val="20"/>
        </w:rPr>
        <w:t>dovada existenţei în cadrul poligonului de tragere a echipamentelor individuale de protecţie în timpul tragerii;</w:t>
      </w:r>
    </w:p>
    <w:p w14:paraId="3E5273C4" w14:textId="77777777" w:rsidR="00FB2E57" w:rsidRPr="004D6070" w:rsidRDefault="00FB2E57" w:rsidP="00FB2E57">
      <w:pPr>
        <w:jc w:val="both"/>
        <w:rPr>
          <w:rFonts w:ascii="Georgia" w:hAnsi="Georgia"/>
          <w:sz w:val="20"/>
        </w:rPr>
      </w:pPr>
      <w:r w:rsidRPr="004D6070">
        <w:rPr>
          <w:rFonts w:ascii="Georgia" w:hAnsi="Georgia"/>
          <w:sz w:val="20"/>
        </w:rPr>
        <w:t>g)</w:t>
      </w:r>
      <w:r>
        <w:rPr>
          <w:rFonts w:ascii="Georgia" w:hAnsi="Georgia"/>
          <w:sz w:val="20"/>
        </w:rPr>
        <w:t xml:space="preserve"> </w:t>
      </w:r>
      <w:r w:rsidRPr="004D6070">
        <w:rPr>
          <w:rFonts w:ascii="Georgia" w:hAnsi="Georgia"/>
          <w:sz w:val="20"/>
        </w:rPr>
        <w:t>regulamentul de organizare şi funcţionare a poligonului de tragere, semnat de administratorul poligonului</w:t>
      </w:r>
      <w:r>
        <w:rPr>
          <w:rFonts w:ascii="Georgia" w:hAnsi="Georgia"/>
          <w:sz w:val="20"/>
        </w:rPr>
        <w:t xml:space="preserve"> </w:t>
      </w:r>
      <w:r w:rsidRPr="00183531">
        <w:rPr>
          <w:rFonts w:ascii="Georgia" w:hAnsi="Georgia"/>
          <w:b/>
          <w:bCs/>
          <w:sz w:val="20"/>
        </w:rPr>
        <w:t>(</w:t>
      </w:r>
      <w:r>
        <w:rPr>
          <w:rFonts w:ascii="Georgia" w:hAnsi="Georgia"/>
          <w:b/>
          <w:bCs/>
          <w:sz w:val="20"/>
        </w:rPr>
        <w:t>ce ar trebui să conțină</w:t>
      </w:r>
      <w:r w:rsidRPr="00183531">
        <w:rPr>
          <w:rFonts w:ascii="Georgia" w:hAnsi="Georgia"/>
          <w:b/>
          <w:bCs/>
          <w:sz w:val="20"/>
        </w:rPr>
        <w:t xml:space="preserve"> ROF-ul </w:t>
      </w:r>
      <w:r>
        <w:rPr>
          <w:rFonts w:ascii="Georgia" w:hAnsi="Georgia"/>
          <w:b/>
          <w:bCs/>
          <w:sz w:val="20"/>
        </w:rPr>
        <w:t>se poate identifica</w:t>
      </w:r>
      <w:r w:rsidRPr="00183531">
        <w:rPr>
          <w:rFonts w:ascii="Georgia" w:hAnsi="Georgia"/>
          <w:b/>
          <w:bCs/>
          <w:sz w:val="20"/>
        </w:rPr>
        <w:t xml:space="preserve"> în art. 119 din Normele din 2018)</w:t>
      </w:r>
      <w:r w:rsidRPr="00183531">
        <w:rPr>
          <w:rFonts w:ascii="Georgia" w:hAnsi="Georgia"/>
          <w:sz w:val="20"/>
        </w:rPr>
        <w:t>;</w:t>
      </w:r>
    </w:p>
    <w:p w14:paraId="7C2FF58D" w14:textId="77777777" w:rsidR="00FB2E57" w:rsidRPr="004D6070" w:rsidRDefault="00FB2E57" w:rsidP="00FB2E57">
      <w:pPr>
        <w:jc w:val="both"/>
        <w:rPr>
          <w:rFonts w:ascii="Georgia" w:hAnsi="Georgia"/>
          <w:sz w:val="20"/>
        </w:rPr>
      </w:pPr>
      <w:r w:rsidRPr="004D6070">
        <w:rPr>
          <w:rFonts w:ascii="Georgia" w:hAnsi="Georgia"/>
          <w:sz w:val="20"/>
        </w:rPr>
        <w:t>h)</w:t>
      </w:r>
      <w:r>
        <w:rPr>
          <w:rFonts w:ascii="Georgia" w:hAnsi="Georgia"/>
          <w:sz w:val="20"/>
        </w:rPr>
        <w:t xml:space="preserve"> </w:t>
      </w:r>
      <w:r w:rsidRPr="004D6070">
        <w:rPr>
          <w:rFonts w:ascii="Georgia" w:hAnsi="Georgia"/>
          <w:sz w:val="20"/>
        </w:rPr>
        <w:t>dovada achitării taxelor prevăzute de lege pentru autorizare;</w:t>
      </w:r>
    </w:p>
    <w:p w14:paraId="56EC09C6" w14:textId="77777777" w:rsidR="00FB2E57" w:rsidRDefault="00FB2E57" w:rsidP="00FB2E57">
      <w:pPr>
        <w:jc w:val="both"/>
        <w:rPr>
          <w:rFonts w:ascii="Georgia" w:hAnsi="Georgia"/>
          <w:sz w:val="20"/>
        </w:rPr>
      </w:pPr>
      <w:r w:rsidRPr="004D6070">
        <w:rPr>
          <w:rFonts w:ascii="Georgia" w:hAnsi="Georgia"/>
          <w:sz w:val="20"/>
        </w:rPr>
        <w:t>i)</w:t>
      </w:r>
      <w:r>
        <w:rPr>
          <w:rFonts w:ascii="Georgia" w:hAnsi="Georgia"/>
          <w:sz w:val="20"/>
        </w:rPr>
        <w:t xml:space="preserve"> </w:t>
      </w:r>
      <w:r w:rsidRPr="004D6070">
        <w:rPr>
          <w:rFonts w:ascii="Georgia" w:hAnsi="Georgia"/>
          <w:sz w:val="20"/>
        </w:rPr>
        <w:t>împuternicire de reprezentare cu privire la persoana care depune documentele şi solicită autorizaţia, cu excepţia situaţiei în care acestea sunt depuse de conducătorul persoanei juridice.</w:t>
      </w:r>
    </w:p>
    <w:p w14:paraId="383FCBF8" w14:textId="77777777" w:rsidR="00FB2E57" w:rsidRDefault="00FB2E57" w:rsidP="00FB2E57">
      <w:pPr>
        <w:jc w:val="both"/>
        <w:rPr>
          <w:rFonts w:ascii="Georgia" w:hAnsi="Georgia"/>
          <w:sz w:val="20"/>
        </w:rPr>
      </w:pPr>
    </w:p>
    <w:p w14:paraId="0280B72C" w14:textId="77777777" w:rsidR="00FB2E57" w:rsidRDefault="00FB2E57" w:rsidP="00FB2E57">
      <w:pPr>
        <w:jc w:val="both"/>
        <w:rPr>
          <w:rFonts w:ascii="Georgia" w:hAnsi="Georgia"/>
          <w:sz w:val="20"/>
        </w:rPr>
      </w:pPr>
      <w:r>
        <w:rPr>
          <w:rFonts w:ascii="Georgia" w:hAnsi="Georgia"/>
          <w:sz w:val="20"/>
        </w:rPr>
        <w:t xml:space="preserve">Daca după verificările realizate de organele de poliție competente se confirmă îndeplinirea condițiilor, ROF-ul poligonului va fi avizat, iar autorizația de funcționare eliberată de către SAESP-ul din județul în care poligonul a fost construit. </w:t>
      </w:r>
      <w:r w:rsidRPr="00793D86">
        <w:rPr>
          <w:rFonts w:ascii="Georgia" w:hAnsi="Georgia"/>
          <w:b/>
          <w:bCs/>
          <w:sz w:val="20"/>
        </w:rPr>
        <w:t>Felicitări, ai deschis un poligon privat!</w:t>
      </w:r>
    </w:p>
    <w:p w14:paraId="1EFFD0CD" w14:textId="77777777" w:rsidR="00FB2E57" w:rsidRDefault="00FB2E57" w:rsidP="00FB2E57">
      <w:pPr>
        <w:jc w:val="both"/>
        <w:rPr>
          <w:rFonts w:ascii="Georgia" w:hAnsi="Georgia"/>
          <w:sz w:val="20"/>
        </w:rPr>
      </w:pPr>
    </w:p>
    <w:p w14:paraId="56FA1CB1" w14:textId="77777777" w:rsidR="00FB2E57" w:rsidRDefault="00FB2E57" w:rsidP="00FB2E57">
      <w:pPr>
        <w:jc w:val="both"/>
        <w:rPr>
          <w:rFonts w:ascii="Georgia" w:hAnsi="Georgia"/>
          <w:sz w:val="20"/>
        </w:rPr>
      </w:pPr>
      <w:r>
        <w:rPr>
          <w:rFonts w:ascii="Georgia" w:hAnsi="Georgia"/>
          <w:sz w:val="20"/>
        </w:rPr>
        <w:t xml:space="preserve">Felicitările sunt binemeritate având în vedere că, așa cum ușor se poate observa, deschiderea unui poligon privat poartă o birocrație neplăcută la care se adaugă diferitele interpretări ce pot apărea în cadrul structurilor județene ale organelor de poliție. </w:t>
      </w:r>
    </w:p>
    <w:p w14:paraId="542BA970" w14:textId="77777777" w:rsidR="00FB2E57" w:rsidRDefault="00FB2E57" w:rsidP="00FB2E57">
      <w:pPr>
        <w:jc w:val="both"/>
        <w:rPr>
          <w:rFonts w:ascii="Georgia" w:hAnsi="Georgia"/>
          <w:sz w:val="20"/>
        </w:rPr>
      </w:pPr>
      <w:r>
        <w:rPr>
          <w:rFonts w:ascii="Georgia" w:hAnsi="Georgia"/>
          <w:sz w:val="20"/>
        </w:rPr>
        <w:t>Foarte des se întâlnește, în dezacord cu legea și bunul simț juridic, ca ce este permis în Județul X să nu fie permis în Județul Y sau interpretările legii să fie unele contrare între ele și chiar cu legea.</w:t>
      </w:r>
    </w:p>
    <w:p w14:paraId="2A10002F" w14:textId="77777777" w:rsidR="00FB2E57" w:rsidRDefault="00FB2E57" w:rsidP="00FB2E57">
      <w:pPr>
        <w:jc w:val="both"/>
        <w:rPr>
          <w:rFonts w:ascii="Georgia" w:hAnsi="Georgia"/>
          <w:sz w:val="20"/>
        </w:rPr>
      </w:pPr>
      <w:r>
        <w:rPr>
          <w:rFonts w:ascii="Georgia" w:hAnsi="Georgia"/>
          <w:sz w:val="20"/>
        </w:rPr>
        <w:br/>
        <w:t xml:space="preserve">Ca observație finală, </w:t>
      </w:r>
      <w:r w:rsidRPr="00330A7E">
        <w:rPr>
          <w:rFonts w:ascii="Georgia" w:hAnsi="Georgia"/>
          <w:i/>
          <w:iCs/>
          <w:sz w:val="20"/>
        </w:rPr>
        <w:t>de lege ferenda</w:t>
      </w:r>
      <w:r>
        <w:rPr>
          <w:rFonts w:ascii="Georgia" w:hAnsi="Georgia"/>
          <w:sz w:val="20"/>
        </w:rPr>
        <w:t xml:space="preserve">, condițiile de siguranță ar trebui să primeze și să nu se facă rabat </w:t>
      </w:r>
      <w:r>
        <w:rPr>
          <w:rFonts w:ascii="Georgia" w:hAnsi="Georgia"/>
          <w:sz w:val="20"/>
        </w:rPr>
        <w:lastRenderedPageBreak/>
        <w:t xml:space="preserve">de la acestea, însă o parte din condițiile </w:t>
      </w:r>
      <w:r w:rsidRPr="009E7B46">
        <w:rPr>
          <w:rFonts w:ascii="Georgia" w:hAnsi="Georgia"/>
          <w:sz w:val="20"/>
          <w:u w:val="single"/>
        </w:rPr>
        <w:t>pur birocratice</w:t>
      </w:r>
      <w:r>
        <w:rPr>
          <w:rFonts w:ascii="Georgia" w:hAnsi="Georgia"/>
          <w:sz w:val="20"/>
        </w:rPr>
        <w:t xml:space="preserve"> ar putea fi eliminate pentru eficientizarea procesului. </w:t>
      </w:r>
    </w:p>
    <w:p w14:paraId="42E3E464" w14:textId="77777777" w:rsidR="00FB2E57" w:rsidRDefault="00FB2E57" w:rsidP="00FB2E57">
      <w:pPr>
        <w:jc w:val="both"/>
        <w:rPr>
          <w:rFonts w:ascii="Georgia" w:hAnsi="Georgia"/>
          <w:sz w:val="20"/>
        </w:rPr>
      </w:pPr>
    </w:p>
    <w:p w14:paraId="3BBD9796" w14:textId="77777777" w:rsidR="00FB2E57" w:rsidRDefault="00FB2E57" w:rsidP="00FB2E57">
      <w:pPr>
        <w:jc w:val="both"/>
        <w:rPr>
          <w:rFonts w:ascii="Georgia" w:hAnsi="Georgia"/>
          <w:sz w:val="20"/>
        </w:rPr>
      </w:pPr>
      <w:r>
        <w:rPr>
          <w:rFonts w:ascii="Georgia" w:hAnsi="Georgia"/>
          <w:sz w:val="20"/>
        </w:rPr>
        <w:t>În concluzie, avem speranța că această lume a tirului sportiv și de agrement (care se realizează în condiții de siguranță maximă, împreună cu profesioniști) se va deschide în viitor către cât mai multe persoane care vor să încerce ceva nou și, cu această deschidere, că va exista și oferta pe măsură (ca număr și calitate) din partea poligoanelor care să ofere aceste experiențe. Nu putem decât să sperăm la o cultură a tirului sportiv și de agrement astfel cum găsim în state precum Elveția, Finlanda și altele, unde mersul la poligon este o activitate de weekend obișnuită.</w:t>
      </w:r>
    </w:p>
    <w:p w14:paraId="736D255D" w14:textId="77777777" w:rsidR="00FB2E57" w:rsidRPr="00CD5990" w:rsidRDefault="00FB2E57" w:rsidP="00FB2E57">
      <w:pPr>
        <w:jc w:val="both"/>
        <w:rPr>
          <w:rFonts w:ascii="Georgia" w:hAnsi="Georgia"/>
          <w:sz w:val="20"/>
        </w:rPr>
      </w:pPr>
    </w:p>
    <w:p w14:paraId="62DC2645" w14:textId="77777777" w:rsidR="00CA200A" w:rsidRPr="00CA200A" w:rsidRDefault="00CA200A" w:rsidP="00CA200A">
      <w:pPr>
        <w:pStyle w:val="ListParagraph"/>
        <w:jc w:val="both"/>
        <w:rPr>
          <w:rFonts w:ascii="Georgia" w:hAnsi="Georgia"/>
          <w:sz w:val="20"/>
          <w:szCs w:val="20"/>
        </w:rPr>
      </w:pPr>
    </w:p>
    <w:sectPr w:rsidR="00CA200A" w:rsidRPr="00CA200A" w:rsidSect="001A45A9">
      <w:footerReference w:type="default" r:id="rId9"/>
      <w:headerReference w:type="first" r:id="rId10"/>
      <w:footerReference w:type="first" r:id="rId11"/>
      <w:pgSz w:w="11907" w:h="16839" w:code="9"/>
      <w:pgMar w:top="1135" w:right="851" w:bottom="403" w:left="1985" w:header="288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3B98" w14:textId="77777777" w:rsidR="00F640AE" w:rsidRDefault="00F640AE">
      <w:r>
        <w:separator/>
      </w:r>
    </w:p>
  </w:endnote>
  <w:endnote w:type="continuationSeparator" w:id="0">
    <w:p w14:paraId="4FD89CB9" w14:textId="77777777" w:rsidR="00F640AE" w:rsidRDefault="00F6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2134"/>
      <w:gridCol w:w="1200"/>
      <w:gridCol w:w="1200"/>
      <w:gridCol w:w="1200"/>
      <w:gridCol w:w="2478"/>
    </w:tblGrid>
    <w:tr w:rsidR="00F05820" w14:paraId="079B1911" w14:textId="77777777" w:rsidTr="00020C04">
      <w:trPr>
        <w:cantSplit/>
        <w:trHeight w:val="176"/>
      </w:trPr>
      <w:tc>
        <w:tcPr>
          <w:tcW w:w="1800" w:type="dxa"/>
        </w:tcPr>
        <w:p w14:paraId="3082AE71" w14:textId="77777777" w:rsidR="00F05820" w:rsidRDefault="00F05820" w:rsidP="00020C04">
          <w:pPr>
            <w:pStyle w:val="Reporttableright"/>
          </w:pPr>
          <w:r>
            <w:t xml:space="preserve">Page </w:t>
          </w:r>
        </w:p>
      </w:tc>
      <w:tc>
        <w:tcPr>
          <w:tcW w:w="2134" w:type="dxa"/>
        </w:tcPr>
        <w:p w14:paraId="206AE112" w14:textId="77777777" w:rsidR="00F05820" w:rsidRDefault="00F05820" w:rsidP="00020C04">
          <w:pPr>
            <w:pStyle w:val="Reporttableleft"/>
          </w:pPr>
          <w:r>
            <w:fldChar w:fldCharType="begin"/>
          </w:r>
          <w:r>
            <w:instrText xml:space="preserve"> PAGE </w:instrText>
          </w:r>
          <w:r>
            <w:fldChar w:fldCharType="separate"/>
          </w:r>
          <w:r w:rsidR="004D26EE">
            <w:rPr>
              <w:noProof/>
            </w:rPr>
            <w:t>6</w:t>
          </w:r>
          <w:r>
            <w:rPr>
              <w:noProof/>
            </w:rPr>
            <w:fldChar w:fldCharType="end"/>
          </w:r>
          <w:r>
            <w:t xml:space="preserve"> of </w:t>
          </w:r>
          <w:r w:rsidR="001278E9">
            <w:fldChar w:fldCharType="begin"/>
          </w:r>
          <w:r w:rsidR="001278E9">
            <w:instrText xml:space="preserve"> NUMPAGES </w:instrText>
          </w:r>
          <w:r w:rsidR="001278E9">
            <w:fldChar w:fldCharType="separate"/>
          </w:r>
          <w:r w:rsidR="004D26EE">
            <w:rPr>
              <w:noProof/>
            </w:rPr>
            <w:t>6</w:t>
          </w:r>
          <w:r w:rsidR="001278E9">
            <w:rPr>
              <w:noProof/>
            </w:rPr>
            <w:fldChar w:fldCharType="end"/>
          </w:r>
        </w:p>
      </w:tc>
      <w:tc>
        <w:tcPr>
          <w:tcW w:w="1200" w:type="dxa"/>
        </w:tcPr>
        <w:p w14:paraId="3F4935F9" w14:textId="77777777" w:rsidR="00F05820" w:rsidRDefault="00F05820" w:rsidP="00020C04">
          <w:pPr>
            <w:pStyle w:val="Reporttableright"/>
          </w:pPr>
        </w:p>
      </w:tc>
      <w:tc>
        <w:tcPr>
          <w:tcW w:w="1200" w:type="dxa"/>
        </w:tcPr>
        <w:p w14:paraId="76A86167" w14:textId="77777777" w:rsidR="00F05820" w:rsidRDefault="00F05820" w:rsidP="00020C04">
          <w:pPr>
            <w:pStyle w:val="Reporttableleft"/>
          </w:pPr>
        </w:p>
      </w:tc>
      <w:tc>
        <w:tcPr>
          <w:tcW w:w="1200" w:type="dxa"/>
        </w:tcPr>
        <w:p w14:paraId="34ADA55A" w14:textId="77777777" w:rsidR="00F05820" w:rsidRDefault="00F05820" w:rsidP="00020C04">
          <w:pPr>
            <w:pStyle w:val="Reporttableright"/>
          </w:pPr>
        </w:p>
      </w:tc>
      <w:tc>
        <w:tcPr>
          <w:tcW w:w="2478" w:type="dxa"/>
        </w:tcPr>
        <w:p w14:paraId="04AD4E22" w14:textId="77777777" w:rsidR="00F05820" w:rsidRDefault="00F05820"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2134"/>
      <w:gridCol w:w="1200"/>
      <w:gridCol w:w="1200"/>
      <w:gridCol w:w="1200"/>
      <w:gridCol w:w="2478"/>
    </w:tblGrid>
    <w:tr w:rsidR="002D52BD" w14:paraId="6C9D290C" w14:textId="77777777" w:rsidTr="00D72729">
      <w:trPr>
        <w:cantSplit/>
        <w:trHeight w:val="176"/>
      </w:trPr>
      <w:tc>
        <w:tcPr>
          <w:tcW w:w="1800" w:type="dxa"/>
          <w:hideMark/>
        </w:tcPr>
        <w:p w14:paraId="102D625F" w14:textId="77777777" w:rsidR="002D52BD" w:rsidRDefault="002D52BD">
          <w:pPr>
            <w:pStyle w:val="Reporttableright"/>
          </w:pPr>
          <w:r>
            <w:t xml:space="preserve">Page </w:t>
          </w:r>
        </w:p>
      </w:tc>
      <w:tc>
        <w:tcPr>
          <w:tcW w:w="2134" w:type="dxa"/>
          <w:hideMark/>
        </w:tcPr>
        <w:p w14:paraId="3823839F" w14:textId="77777777" w:rsidR="002D52BD" w:rsidRDefault="002D52BD">
          <w:pPr>
            <w:pStyle w:val="Reporttableleft"/>
          </w:pPr>
          <w:r>
            <w:fldChar w:fldCharType="begin"/>
          </w:r>
          <w:r>
            <w:instrText xml:space="preserve"> PAGE </w:instrText>
          </w:r>
          <w:r>
            <w:fldChar w:fldCharType="separate"/>
          </w:r>
          <w:r w:rsidR="004D26EE">
            <w:rPr>
              <w:noProof/>
            </w:rPr>
            <w:t>1</w:t>
          </w:r>
          <w:r>
            <w:rPr>
              <w:noProof/>
            </w:rPr>
            <w:fldChar w:fldCharType="end"/>
          </w:r>
          <w:r>
            <w:t xml:space="preserve"> of </w:t>
          </w:r>
          <w:r w:rsidR="001278E9">
            <w:fldChar w:fldCharType="begin"/>
          </w:r>
          <w:r w:rsidR="001278E9">
            <w:instrText xml:space="preserve"> NUMPAGES </w:instrText>
          </w:r>
          <w:r w:rsidR="001278E9">
            <w:fldChar w:fldCharType="separate"/>
          </w:r>
          <w:r w:rsidR="004D26EE">
            <w:rPr>
              <w:noProof/>
            </w:rPr>
            <w:t>6</w:t>
          </w:r>
          <w:r w:rsidR="001278E9">
            <w:rPr>
              <w:noProof/>
            </w:rPr>
            <w:fldChar w:fldCharType="end"/>
          </w:r>
        </w:p>
      </w:tc>
      <w:tc>
        <w:tcPr>
          <w:tcW w:w="1200" w:type="dxa"/>
        </w:tcPr>
        <w:p w14:paraId="457D2B93" w14:textId="77777777" w:rsidR="002D52BD" w:rsidRDefault="002D52BD">
          <w:pPr>
            <w:pStyle w:val="Reporttableright"/>
          </w:pPr>
        </w:p>
      </w:tc>
      <w:tc>
        <w:tcPr>
          <w:tcW w:w="1200" w:type="dxa"/>
        </w:tcPr>
        <w:p w14:paraId="6DFD84CF" w14:textId="77777777" w:rsidR="002D52BD" w:rsidRDefault="002D52BD">
          <w:pPr>
            <w:pStyle w:val="Reporttableleft"/>
          </w:pPr>
        </w:p>
      </w:tc>
      <w:tc>
        <w:tcPr>
          <w:tcW w:w="1200" w:type="dxa"/>
        </w:tcPr>
        <w:p w14:paraId="31DCF44F" w14:textId="77777777" w:rsidR="002D52BD" w:rsidRDefault="002D52BD">
          <w:pPr>
            <w:pStyle w:val="Reporttableright"/>
          </w:pPr>
        </w:p>
      </w:tc>
      <w:tc>
        <w:tcPr>
          <w:tcW w:w="2478" w:type="dxa"/>
        </w:tcPr>
        <w:p w14:paraId="04953EF6" w14:textId="77777777" w:rsidR="002D52BD" w:rsidRDefault="002D52BD">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B810" w14:textId="77777777" w:rsidR="00F640AE" w:rsidRDefault="00F640AE">
      <w:r>
        <w:separator/>
      </w:r>
    </w:p>
  </w:footnote>
  <w:footnote w:type="continuationSeparator" w:id="0">
    <w:p w14:paraId="3449A543" w14:textId="77777777" w:rsidR="00F640AE" w:rsidRDefault="00F64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0846A52C" w:rsidR="00D72729" w:rsidRDefault="00BE2FA2">
    <w:pPr>
      <w:pStyle w:val="Header"/>
    </w:pPr>
    <w:r>
      <w:rPr>
        <w:noProof/>
      </w:rPr>
      <w:drawing>
        <wp:anchor distT="0" distB="0" distL="114300" distR="114300" simplePos="0" relativeHeight="251658240" behindDoc="1" locked="0" layoutInCell="1" allowOverlap="1" wp14:anchorId="5C154797" wp14:editId="63D65561">
          <wp:simplePos x="0" y="0"/>
          <wp:positionH relativeFrom="column">
            <wp:posOffset>-191770</wp:posOffset>
          </wp:positionH>
          <wp:positionV relativeFrom="paragraph">
            <wp:posOffset>-1381125</wp:posOffset>
          </wp:positionV>
          <wp:extent cx="5759450" cy="1223010"/>
          <wp:effectExtent l="0" t="0" r="0" b="0"/>
          <wp:wrapTight wrapText="bothSides">
            <wp:wrapPolygon edited="0">
              <wp:start x="0" y="0"/>
              <wp:lineTo x="0" y="21196"/>
              <wp:lineTo x="21505" y="21196"/>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230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2462FB"/>
    <w:multiLevelType w:val="hybridMultilevel"/>
    <w:tmpl w:val="C8F63D34"/>
    <w:lvl w:ilvl="0" w:tplc="7F9CFC9A">
      <w:start w:val="1"/>
      <w:numFmt w:val="upperRoman"/>
      <w:lvlText w:val="%1."/>
      <w:lvlJc w:val="left"/>
      <w:pPr>
        <w:ind w:left="1080"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7" w15:restartNumberingAfterBreak="0">
    <w:nsid w:val="21BE3724"/>
    <w:multiLevelType w:val="hybridMultilevel"/>
    <w:tmpl w:val="137E0F3A"/>
    <w:lvl w:ilvl="0" w:tplc="B3B4AD26">
      <w:numFmt w:val="bullet"/>
      <w:lvlText w:val="-"/>
      <w:lvlJc w:val="left"/>
      <w:pPr>
        <w:ind w:left="720" w:hanging="360"/>
      </w:pPr>
      <w:rPr>
        <w:rFonts w:ascii="Georgia" w:eastAsia="Calibr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C4E85"/>
    <w:multiLevelType w:val="hybridMultilevel"/>
    <w:tmpl w:val="2B3E3EBC"/>
    <w:lvl w:ilvl="0" w:tplc="FFFFFFFF">
      <w:start w:val="1"/>
      <w:numFmt w:val="upperLetter"/>
      <w:lvlText w:val="%1."/>
      <w:lvlJc w:val="left"/>
      <w:pPr>
        <w:ind w:left="864" w:hanging="360"/>
      </w:pPr>
      <w:rPr>
        <w:rFonts w:hint="default"/>
      </w:rPr>
    </w:lvl>
    <w:lvl w:ilvl="1" w:tplc="04090001">
      <w:start w:val="1"/>
      <w:numFmt w:val="bullet"/>
      <w:lvlText w:val=""/>
      <w:lvlJc w:val="left"/>
      <w:pPr>
        <w:ind w:left="1584" w:hanging="360"/>
      </w:pPr>
      <w:rPr>
        <w:rFonts w:ascii="Symbol" w:hAnsi="Symbol" w:hint="default"/>
      </w:r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10"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44B47E5D"/>
    <w:multiLevelType w:val="hybridMultilevel"/>
    <w:tmpl w:val="77D0069C"/>
    <w:lvl w:ilvl="0" w:tplc="C9A41F26">
      <w:start w:val="1"/>
      <w:numFmt w:val="lowerRoman"/>
      <w:lvlText w:val="(%1)"/>
      <w:lvlJc w:val="left"/>
      <w:pPr>
        <w:ind w:left="1224" w:hanging="720"/>
      </w:pPr>
      <w:rPr>
        <w:rFonts w:hint="default"/>
        <w:b/>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2" w15:restartNumberingAfterBreak="0">
    <w:nsid w:val="490C026C"/>
    <w:multiLevelType w:val="hybridMultilevel"/>
    <w:tmpl w:val="80A0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75C3D"/>
    <w:multiLevelType w:val="hybridMultilevel"/>
    <w:tmpl w:val="62C6AC7A"/>
    <w:lvl w:ilvl="0" w:tplc="45EAB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1DB53C8"/>
    <w:multiLevelType w:val="hybridMultilevel"/>
    <w:tmpl w:val="1C462188"/>
    <w:lvl w:ilvl="0" w:tplc="960E205E">
      <w:start w:val="1"/>
      <w:numFmt w:val="bullet"/>
      <w:lvlText w:val="-"/>
      <w:lvlJc w:val="left"/>
      <w:pPr>
        <w:ind w:left="720" w:hanging="360"/>
      </w:pPr>
      <w:rPr>
        <w:rFonts w:ascii="Georgia" w:eastAsiaTheme="minorHAnsi" w:hAnsi="Georgia"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7"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9"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E391584"/>
    <w:multiLevelType w:val="hybridMultilevel"/>
    <w:tmpl w:val="7D56CDAA"/>
    <w:lvl w:ilvl="0" w:tplc="28DCFFC8">
      <w:start w:val="1"/>
      <w:numFmt w:val="upperLetter"/>
      <w:lvlText w:val="%1."/>
      <w:lvlJc w:val="left"/>
      <w:pPr>
        <w:ind w:left="864" w:hanging="360"/>
      </w:pPr>
      <w:rPr>
        <w:rFonts w:hint="default"/>
      </w:rPr>
    </w:lvl>
    <w:lvl w:ilvl="1" w:tplc="744851EE">
      <w:numFmt w:val="bullet"/>
      <w:lvlText w:val="-"/>
      <w:lvlJc w:val="left"/>
      <w:pPr>
        <w:ind w:left="1608" w:hanging="384"/>
      </w:pPr>
      <w:rPr>
        <w:rFonts w:ascii="Georgia" w:eastAsia="Times New Roman" w:hAnsi="Georgia" w:cs="Times New Roman"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6"/>
  </w:num>
  <w:num w:numId="2">
    <w:abstractNumId w:val="6"/>
  </w:num>
  <w:num w:numId="3">
    <w:abstractNumId w:val="3"/>
  </w:num>
  <w:num w:numId="4">
    <w:abstractNumId w:val="10"/>
  </w:num>
  <w:num w:numId="5">
    <w:abstractNumId w:val="2"/>
  </w:num>
  <w:num w:numId="6">
    <w:abstractNumId w:val="0"/>
  </w:num>
  <w:num w:numId="7">
    <w:abstractNumId w:val="8"/>
  </w:num>
  <w:num w:numId="8">
    <w:abstractNumId w:val="17"/>
  </w:num>
  <w:num w:numId="9">
    <w:abstractNumId w:val="5"/>
  </w:num>
  <w:num w:numId="10">
    <w:abstractNumId w:val="14"/>
  </w:num>
  <w:num w:numId="11">
    <w:abstractNumId w:val="18"/>
  </w:num>
  <w:num w:numId="12">
    <w:abstractNumId w:val="4"/>
  </w:num>
  <w:num w:numId="13">
    <w:abstractNumId w:val="20"/>
  </w:num>
  <w:num w:numId="14">
    <w:abstractNumId w:val="7"/>
  </w:num>
  <w:num w:numId="15">
    <w:abstractNumId w:val="21"/>
  </w:num>
  <w:num w:numId="16">
    <w:abstractNumId w:val="9"/>
  </w:num>
  <w:num w:numId="17">
    <w:abstractNumId w:val="11"/>
  </w:num>
  <w:num w:numId="18">
    <w:abstractNumId w:val="12"/>
  </w:num>
  <w:num w:numId="19">
    <w:abstractNumId w:val="15"/>
  </w:num>
  <w:num w:numId="20">
    <w:abstractNumId w:val="1"/>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5FF2"/>
    <w:rsid w:val="00006C3A"/>
    <w:rsid w:val="00020C04"/>
    <w:rsid w:val="00031CFC"/>
    <w:rsid w:val="00035ECB"/>
    <w:rsid w:val="00045133"/>
    <w:rsid w:val="00045DBE"/>
    <w:rsid w:val="0006010E"/>
    <w:rsid w:val="00071F6F"/>
    <w:rsid w:val="000722FB"/>
    <w:rsid w:val="00072EF3"/>
    <w:rsid w:val="00082F86"/>
    <w:rsid w:val="00086C85"/>
    <w:rsid w:val="000972C7"/>
    <w:rsid w:val="00097317"/>
    <w:rsid w:val="000A5541"/>
    <w:rsid w:val="000C1876"/>
    <w:rsid w:val="000C2234"/>
    <w:rsid w:val="000C3E61"/>
    <w:rsid w:val="000D0279"/>
    <w:rsid w:val="000E0C3E"/>
    <w:rsid w:val="0010697A"/>
    <w:rsid w:val="00111657"/>
    <w:rsid w:val="00112C92"/>
    <w:rsid w:val="001278E9"/>
    <w:rsid w:val="00131782"/>
    <w:rsid w:val="001322E2"/>
    <w:rsid w:val="00162EBD"/>
    <w:rsid w:val="00166336"/>
    <w:rsid w:val="00166D27"/>
    <w:rsid w:val="00172AE3"/>
    <w:rsid w:val="001A3BCF"/>
    <w:rsid w:val="001A45A9"/>
    <w:rsid w:val="001B030B"/>
    <w:rsid w:val="001C785D"/>
    <w:rsid w:val="001F5749"/>
    <w:rsid w:val="001F7753"/>
    <w:rsid w:val="00202F37"/>
    <w:rsid w:val="00204283"/>
    <w:rsid w:val="002043BE"/>
    <w:rsid w:val="00214762"/>
    <w:rsid w:val="002167D8"/>
    <w:rsid w:val="00216B00"/>
    <w:rsid w:val="0021794C"/>
    <w:rsid w:val="002206C6"/>
    <w:rsid w:val="00226598"/>
    <w:rsid w:val="00234A0B"/>
    <w:rsid w:val="00245F69"/>
    <w:rsid w:val="002516AB"/>
    <w:rsid w:val="00256B09"/>
    <w:rsid w:val="00261479"/>
    <w:rsid w:val="00262107"/>
    <w:rsid w:val="0026220A"/>
    <w:rsid w:val="00262D8A"/>
    <w:rsid w:val="00267F12"/>
    <w:rsid w:val="00272392"/>
    <w:rsid w:val="002747B9"/>
    <w:rsid w:val="0027498E"/>
    <w:rsid w:val="00280DCE"/>
    <w:rsid w:val="00281C76"/>
    <w:rsid w:val="00284AC5"/>
    <w:rsid w:val="00285F1D"/>
    <w:rsid w:val="002874C2"/>
    <w:rsid w:val="002963E3"/>
    <w:rsid w:val="00297E88"/>
    <w:rsid w:val="002A1964"/>
    <w:rsid w:val="002A38E9"/>
    <w:rsid w:val="002A3D19"/>
    <w:rsid w:val="002A68C3"/>
    <w:rsid w:val="002B4A1A"/>
    <w:rsid w:val="002D093B"/>
    <w:rsid w:val="002D52BD"/>
    <w:rsid w:val="002E3EDB"/>
    <w:rsid w:val="002E76EE"/>
    <w:rsid w:val="002F652B"/>
    <w:rsid w:val="002F6996"/>
    <w:rsid w:val="003026FB"/>
    <w:rsid w:val="00312249"/>
    <w:rsid w:val="00337C61"/>
    <w:rsid w:val="003437A6"/>
    <w:rsid w:val="00350640"/>
    <w:rsid w:val="00352BFC"/>
    <w:rsid w:val="003550E1"/>
    <w:rsid w:val="00357E72"/>
    <w:rsid w:val="00361609"/>
    <w:rsid w:val="00365FAF"/>
    <w:rsid w:val="00370037"/>
    <w:rsid w:val="00371671"/>
    <w:rsid w:val="00376E8A"/>
    <w:rsid w:val="00396607"/>
    <w:rsid w:val="003B062E"/>
    <w:rsid w:val="003C2815"/>
    <w:rsid w:val="003C4803"/>
    <w:rsid w:val="003D13EC"/>
    <w:rsid w:val="003D4281"/>
    <w:rsid w:val="003D559B"/>
    <w:rsid w:val="003D6DA7"/>
    <w:rsid w:val="003D6FB2"/>
    <w:rsid w:val="003E1DC7"/>
    <w:rsid w:val="003E471F"/>
    <w:rsid w:val="003F2410"/>
    <w:rsid w:val="00401187"/>
    <w:rsid w:val="00402123"/>
    <w:rsid w:val="0040381D"/>
    <w:rsid w:val="00416353"/>
    <w:rsid w:val="00431437"/>
    <w:rsid w:val="00432280"/>
    <w:rsid w:val="004328A4"/>
    <w:rsid w:val="00443C77"/>
    <w:rsid w:val="0044469F"/>
    <w:rsid w:val="00460586"/>
    <w:rsid w:val="00464999"/>
    <w:rsid w:val="004661AC"/>
    <w:rsid w:val="00466BAA"/>
    <w:rsid w:val="00471AD9"/>
    <w:rsid w:val="004731AE"/>
    <w:rsid w:val="004824CB"/>
    <w:rsid w:val="00493789"/>
    <w:rsid w:val="00496854"/>
    <w:rsid w:val="004974B8"/>
    <w:rsid w:val="004A2BCC"/>
    <w:rsid w:val="004A37F7"/>
    <w:rsid w:val="004A4CA2"/>
    <w:rsid w:val="004A6929"/>
    <w:rsid w:val="004D26B3"/>
    <w:rsid w:val="004D26EE"/>
    <w:rsid w:val="004D5372"/>
    <w:rsid w:val="004F031B"/>
    <w:rsid w:val="004F714E"/>
    <w:rsid w:val="0050005C"/>
    <w:rsid w:val="00510F90"/>
    <w:rsid w:val="005123B2"/>
    <w:rsid w:val="0051489D"/>
    <w:rsid w:val="00514D45"/>
    <w:rsid w:val="00540C3E"/>
    <w:rsid w:val="00541851"/>
    <w:rsid w:val="005428EF"/>
    <w:rsid w:val="005534E9"/>
    <w:rsid w:val="0055603D"/>
    <w:rsid w:val="00556A81"/>
    <w:rsid w:val="00557761"/>
    <w:rsid w:val="00570516"/>
    <w:rsid w:val="005740A3"/>
    <w:rsid w:val="00586ECA"/>
    <w:rsid w:val="00594000"/>
    <w:rsid w:val="005A4963"/>
    <w:rsid w:val="005A5516"/>
    <w:rsid w:val="005A77ED"/>
    <w:rsid w:val="005A7C8D"/>
    <w:rsid w:val="005B1BE6"/>
    <w:rsid w:val="005C0093"/>
    <w:rsid w:val="005C4BCB"/>
    <w:rsid w:val="005C4ED7"/>
    <w:rsid w:val="005C4F21"/>
    <w:rsid w:val="005D1E46"/>
    <w:rsid w:val="005D2DB0"/>
    <w:rsid w:val="005E54DE"/>
    <w:rsid w:val="0061269B"/>
    <w:rsid w:val="00612B38"/>
    <w:rsid w:val="006139EF"/>
    <w:rsid w:val="00613D1C"/>
    <w:rsid w:val="00616F82"/>
    <w:rsid w:val="006315BB"/>
    <w:rsid w:val="00632DCC"/>
    <w:rsid w:val="0063422D"/>
    <w:rsid w:val="00635A79"/>
    <w:rsid w:val="00645BFE"/>
    <w:rsid w:val="0065055C"/>
    <w:rsid w:val="00651EF1"/>
    <w:rsid w:val="0065245F"/>
    <w:rsid w:val="0065262E"/>
    <w:rsid w:val="00666F1F"/>
    <w:rsid w:val="00667688"/>
    <w:rsid w:val="00671BC5"/>
    <w:rsid w:val="00673595"/>
    <w:rsid w:val="00682949"/>
    <w:rsid w:val="006837FD"/>
    <w:rsid w:val="00683C7B"/>
    <w:rsid w:val="00691DE3"/>
    <w:rsid w:val="006962E9"/>
    <w:rsid w:val="00696787"/>
    <w:rsid w:val="006A6A33"/>
    <w:rsid w:val="006B1D96"/>
    <w:rsid w:val="006B4E91"/>
    <w:rsid w:val="006B77D9"/>
    <w:rsid w:val="006C27D6"/>
    <w:rsid w:val="006D1CC3"/>
    <w:rsid w:val="006D525D"/>
    <w:rsid w:val="006D57A4"/>
    <w:rsid w:val="006F5074"/>
    <w:rsid w:val="00703A7B"/>
    <w:rsid w:val="00722E02"/>
    <w:rsid w:val="00722EF8"/>
    <w:rsid w:val="007250A2"/>
    <w:rsid w:val="00735D88"/>
    <w:rsid w:val="00746C62"/>
    <w:rsid w:val="00752C06"/>
    <w:rsid w:val="00754DDE"/>
    <w:rsid w:val="00761225"/>
    <w:rsid w:val="0076231E"/>
    <w:rsid w:val="00770DBE"/>
    <w:rsid w:val="00771E7D"/>
    <w:rsid w:val="00775AED"/>
    <w:rsid w:val="00776304"/>
    <w:rsid w:val="00780D9B"/>
    <w:rsid w:val="007835CB"/>
    <w:rsid w:val="0079189D"/>
    <w:rsid w:val="00793B30"/>
    <w:rsid w:val="007A540D"/>
    <w:rsid w:val="007A54A7"/>
    <w:rsid w:val="007B5A67"/>
    <w:rsid w:val="007C14FB"/>
    <w:rsid w:val="007C645F"/>
    <w:rsid w:val="007D015A"/>
    <w:rsid w:val="007E00F1"/>
    <w:rsid w:val="007E367D"/>
    <w:rsid w:val="007F6BAD"/>
    <w:rsid w:val="00811458"/>
    <w:rsid w:val="0081206B"/>
    <w:rsid w:val="008201C0"/>
    <w:rsid w:val="00824933"/>
    <w:rsid w:val="00836CE2"/>
    <w:rsid w:val="008452D6"/>
    <w:rsid w:val="00845ADD"/>
    <w:rsid w:val="00886973"/>
    <w:rsid w:val="0089149A"/>
    <w:rsid w:val="00896242"/>
    <w:rsid w:val="0089719E"/>
    <w:rsid w:val="008A2166"/>
    <w:rsid w:val="008A22BC"/>
    <w:rsid w:val="008A698F"/>
    <w:rsid w:val="008B0554"/>
    <w:rsid w:val="008B082E"/>
    <w:rsid w:val="008B43AC"/>
    <w:rsid w:val="008C3F94"/>
    <w:rsid w:val="008D422A"/>
    <w:rsid w:val="008D73ED"/>
    <w:rsid w:val="00905679"/>
    <w:rsid w:val="009124FC"/>
    <w:rsid w:val="00916B98"/>
    <w:rsid w:val="00923B14"/>
    <w:rsid w:val="00923D14"/>
    <w:rsid w:val="00942042"/>
    <w:rsid w:val="00943413"/>
    <w:rsid w:val="00943B4E"/>
    <w:rsid w:val="009446B5"/>
    <w:rsid w:val="009522D2"/>
    <w:rsid w:val="009531D0"/>
    <w:rsid w:val="00954F60"/>
    <w:rsid w:val="00962E89"/>
    <w:rsid w:val="0096439C"/>
    <w:rsid w:val="00983B5F"/>
    <w:rsid w:val="009875BE"/>
    <w:rsid w:val="00987C3A"/>
    <w:rsid w:val="0099200D"/>
    <w:rsid w:val="009A1862"/>
    <w:rsid w:val="009A79A8"/>
    <w:rsid w:val="009B0B35"/>
    <w:rsid w:val="009B682B"/>
    <w:rsid w:val="009C0CA4"/>
    <w:rsid w:val="009D1E87"/>
    <w:rsid w:val="009D2A63"/>
    <w:rsid w:val="009E3AE6"/>
    <w:rsid w:val="00A0340C"/>
    <w:rsid w:val="00A06DBC"/>
    <w:rsid w:val="00A1410A"/>
    <w:rsid w:val="00A159BA"/>
    <w:rsid w:val="00A24A45"/>
    <w:rsid w:val="00A25117"/>
    <w:rsid w:val="00A266F0"/>
    <w:rsid w:val="00A3790E"/>
    <w:rsid w:val="00A4106A"/>
    <w:rsid w:val="00A452A6"/>
    <w:rsid w:val="00A457F1"/>
    <w:rsid w:val="00A45896"/>
    <w:rsid w:val="00A47822"/>
    <w:rsid w:val="00A504F7"/>
    <w:rsid w:val="00A64F9F"/>
    <w:rsid w:val="00A70844"/>
    <w:rsid w:val="00A71339"/>
    <w:rsid w:val="00A74044"/>
    <w:rsid w:val="00A744CA"/>
    <w:rsid w:val="00A850AE"/>
    <w:rsid w:val="00A913D4"/>
    <w:rsid w:val="00A91412"/>
    <w:rsid w:val="00AB1BD1"/>
    <w:rsid w:val="00AC0019"/>
    <w:rsid w:val="00AC5CF0"/>
    <w:rsid w:val="00AD799C"/>
    <w:rsid w:val="00AE40DE"/>
    <w:rsid w:val="00AF46D2"/>
    <w:rsid w:val="00AF750D"/>
    <w:rsid w:val="00B0341D"/>
    <w:rsid w:val="00B03B43"/>
    <w:rsid w:val="00B139AF"/>
    <w:rsid w:val="00B15E2C"/>
    <w:rsid w:val="00B17460"/>
    <w:rsid w:val="00B32257"/>
    <w:rsid w:val="00B3789F"/>
    <w:rsid w:val="00B37954"/>
    <w:rsid w:val="00B47CDE"/>
    <w:rsid w:val="00B666BB"/>
    <w:rsid w:val="00B669CD"/>
    <w:rsid w:val="00B744C4"/>
    <w:rsid w:val="00B77658"/>
    <w:rsid w:val="00B80FC1"/>
    <w:rsid w:val="00B8695B"/>
    <w:rsid w:val="00B878F2"/>
    <w:rsid w:val="00BA070C"/>
    <w:rsid w:val="00BA2837"/>
    <w:rsid w:val="00BA3510"/>
    <w:rsid w:val="00BC70DE"/>
    <w:rsid w:val="00BC7235"/>
    <w:rsid w:val="00BC7774"/>
    <w:rsid w:val="00BE29CB"/>
    <w:rsid w:val="00BE2FA2"/>
    <w:rsid w:val="00BE5D21"/>
    <w:rsid w:val="00BE7396"/>
    <w:rsid w:val="00BE73BD"/>
    <w:rsid w:val="00C07252"/>
    <w:rsid w:val="00C13A9D"/>
    <w:rsid w:val="00C37106"/>
    <w:rsid w:val="00C43472"/>
    <w:rsid w:val="00C44361"/>
    <w:rsid w:val="00C61E7F"/>
    <w:rsid w:val="00C66DD1"/>
    <w:rsid w:val="00C73A5E"/>
    <w:rsid w:val="00C84E43"/>
    <w:rsid w:val="00CA1A8A"/>
    <w:rsid w:val="00CA200A"/>
    <w:rsid w:val="00CB4D67"/>
    <w:rsid w:val="00CC4884"/>
    <w:rsid w:val="00CD05B3"/>
    <w:rsid w:val="00CD45B4"/>
    <w:rsid w:val="00CD5587"/>
    <w:rsid w:val="00CE5671"/>
    <w:rsid w:val="00D033D3"/>
    <w:rsid w:val="00D07A90"/>
    <w:rsid w:val="00D10AE0"/>
    <w:rsid w:val="00D130FB"/>
    <w:rsid w:val="00D17D06"/>
    <w:rsid w:val="00D2106F"/>
    <w:rsid w:val="00D2333A"/>
    <w:rsid w:val="00D3693C"/>
    <w:rsid w:val="00D36F24"/>
    <w:rsid w:val="00D50F1A"/>
    <w:rsid w:val="00D551F4"/>
    <w:rsid w:val="00D56AB5"/>
    <w:rsid w:val="00D71752"/>
    <w:rsid w:val="00D71FCD"/>
    <w:rsid w:val="00D72729"/>
    <w:rsid w:val="00D93CD8"/>
    <w:rsid w:val="00DA3092"/>
    <w:rsid w:val="00DA3E7A"/>
    <w:rsid w:val="00DB0C16"/>
    <w:rsid w:val="00DB1E14"/>
    <w:rsid w:val="00DB259E"/>
    <w:rsid w:val="00DB68F1"/>
    <w:rsid w:val="00DD15DA"/>
    <w:rsid w:val="00DD2345"/>
    <w:rsid w:val="00DD73CE"/>
    <w:rsid w:val="00DE339E"/>
    <w:rsid w:val="00DF10EB"/>
    <w:rsid w:val="00DF4D68"/>
    <w:rsid w:val="00DF5C8A"/>
    <w:rsid w:val="00DF6601"/>
    <w:rsid w:val="00E048D0"/>
    <w:rsid w:val="00E115A4"/>
    <w:rsid w:val="00E1760B"/>
    <w:rsid w:val="00E17A94"/>
    <w:rsid w:val="00E208BF"/>
    <w:rsid w:val="00E229C9"/>
    <w:rsid w:val="00E22BE5"/>
    <w:rsid w:val="00E22D4A"/>
    <w:rsid w:val="00E24010"/>
    <w:rsid w:val="00E263A2"/>
    <w:rsid w:val="00E31534"/>
    <w:rsid w:val="00E31E5B"/>
    <w:rsid w:val="00E43416"/>
    <w:rsid w:val="00E43C8E"/>
    <w:rsid w:val="00E43E8F"/>
    <w:rsid w:val="00E4416F"/>
    <w:rsid w:val="00E4509F"/>
    <w:rsid w:val="00E53E09"/>
    <w:rsid w:val="00E55B97"/>
    <w:rsid w:val="00E6296A"/>
    <w:rsid w:val="00E63AD0"/>
    <w:rsid w:val="00E671BD"/>
    <w:rsid w:val="00E7725C"/>
    <w:rsid w:val="00E86D9F"/>
    <w:rsid w:val="00E9668B"/>
    <w:rsid w:val="00EA1E25"/>
    <w:rsid w:val="00EA52CC"/>
    <w:rsid w:val="00EB0043"/>
    <w:rsid w:val="00EB1FD7"/>
    <w:rsid w:val="00EB3C83"/>
    <w:rsid w:val="00EC37D2"/>
    <w:rsid w:val="00ED446B"/>
    <w:rsid w:val="00ED6995"/>
    <w:rsid w:val="00ED6D14"/>
    <w:rsid w:val="00EE53E9"/>
    <w:rsid w:val="00EF0D6C"/>
    <w:rsid w:val="00EF353B"/>
    <w:rsid w:val="00F00FDF"/>
    <w:rsid w:val="00F05820"/>
    <w:rsid w:val="00F27EFD"/>
    <w:rsid w:val="00F33645"/>
    <w:rsid w:val="00F33F50"/>
    <w:rsid w:val="00F34912"/>
    <w:rsid w:val="00F43B31"/>
    <w:rsid w:val="00F445F5"/>
    <w:rsid w:val="00F50C7B"/>
    <w:rsid w:val="00F54EA0"/>
    <w:rsid w:val="00F57F9C"/>
    <w:rsid w:val="00F640AE"/>
    <w:rsid w:val="00F70189"/>
    <w:rsid w:val="00F803F0"/>
    <w:rsid w:val="00F80B59"/>
    <w:rsid w:val="00F80C34"/>
    <w:rsid w:val="00F90751"/>
    <w:rsid w:val="00FB2E57"/>
    <w:rsid w:val="00FD33EB"/>
    <w:rsid w:val="00FD48B1"/>
    <w:rsid w:val="00FD7083"/>
    <w:rsid w:val="00FF24AC"/>
    <w:rsid w:val="00FF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lsdException w:name="annotation text" w:semiHidden="1"/>
    <w:lsdException w:name="header" w:uiPriority="0"/>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CB4D67"/>
    <w:rPr>
      <w:rFonts w:ascii="Calibri" w:eastAsiaTheme="minorHAnsi" w:hAnsi="Calibri" w:cs="Calibri"/>
      <w:sz w:val="22"/>
      <w:szCs w:val="22"/>
      <w:lang w:val="ro-RO"/>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1"/>
      </w:numPr>
    </w:pPr>
  </w:style>
  <w:style w:type="character" w:customStyle="1" w:styleId="Level1Char">
    <w:name w:val="Level 1 Char"/>
    <w:link w:val="Level1"/>
    <w:uiPriority w:val="3"/>
    <w:rsid w:val="005123B2"/>
    <w:rPr>
      <w:rFonts w:ascii="Calibri" w:eastAsiaTheme="minorHAnsi" w:hAnsi="Calibri" w:cs="Arial"/>
      <w:b/>
      <w:bCs/>
      <w:iCs/>
      <w:sz w:val="22"/>
      <w:szCs w:val="28"/>
      <w:lang w:val="ro-RO"/>
    </w:rPr>
  </w:style>
  <w:style w:type="paragraph" w:customStyle="1" w:styleId="Level2">
    <w:name w:val="Level 2"/>
    <w:basedOn w:val="Heading3"/>
    <w:link w:val="Level2Char"/>
    <w:uiPriority w:val="3"/>
    <w:qFormat/>
    <w:rsid w:val="005123B2"/>
    <w:pPr>
      <w:keepNext w:val="0"/>
      <w:numPr>
        <w:ilvl w:val="2"/>
        <w:numId w:val="11"/>
      </w:numPr>
    </w:pPr>
  </w:style>
  <w:style w:type="character" w:customStyle="1" w:styleId="Level2Char">
    <w:name w:val="Level 2 Char"/>
    <w:link w:val="Level2"/>
    <w:uiPriority w:val="3"/>
    <w:rsid w:val="005123B2"/>
    <w:rPr>
      <w:rFonts w:ascii="Calibri" w:eastAsiaTheme="minorHAnsi" w:hAnsi="Calibri" w:cs="Arial"/>
      <w:bCs/>
      <w:i/>
      <w:sz w:val="22"/>
      <w:szCs w:val="26"/>
      <w:lang w:val="ro-RO"/>
    </w:rPr>
  </w:style>
  <w:style w:type="paragraph" w:customStyle="1" w:styleId="Level3">
    <w:name w:val="Level 3"/>
    <w:basedOn w:val="Heading4"/>
    <w:link w:val="Level3Char"/>
    <w:uiPriority w:val="3"/>
    <w:qFormat/>
    <w:rsid w:val="005123B2"/>
    <w:pPr>
      <w:keepNext w:val="0"/>
      <w:numPr>
        <w:ilvl w:val="3"/>
        <w:numId w:val="11"/>
      </w:numPr>
    </w:pPr>
  </w:style>
  <w:style w:type="paragraph" w:customStyle="1" w:styleId="Level5">
    <w:name w:val="Level 5"/>
    <w:basedOn w:val="Heading6"/>
    <w:uiPriority w:val="3"/>
    <w:qFormat/>
    <w:rsid w:val="005123B2"/>
    <w:pPr>
      <w:numPr>
        <w:ilvl w:val="5"/>
        <w:numId w:val="11"/>
      </w:numPr>
    </w:pPr>
  </w:style>
  <w:style w:type="paragraph" w:customStyle="1" w:styleId="Level4">
    <w:name w:val="Level 4"/>
    <w:basedOn w:val="Heading5"/>
    <w:uiPriority w:val="3"/>
    <w:qFormat/>
    <w:rsid w:val="005123B2"/>
    <w:pPr>
      <w:numPr>
        <w:ilvl w:val="4"/>
        <w:numId w:val="11"/>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basedOn w:val="CoverDisclaimertitleChar"/>
    <w:link w:val="TOCtitle"/>
    <w:uiPriority w:val="11"/>
    <w:rsid w:val="00AE40DE"/>
    <w:rPr>
      <w:rFonts w:ascii="Georgia" w:hAnsi="Georgia"/>
      <w:caps/>
      <w:snapToGrid w:val="0"/>
      <w:color w:val="590056"/>
      <w:sz w:val="32"/>
      <w:szCs w:val="24"/>
    </w:rPr>
  </w:style>
  <w:style w:type="paragraph" w:styleId="Header">
    <w:name w:val="header"/>
    <w:basedOn w:val="Normal"/>
    <w:uiPriority w:val="9"/>
    <w:semiHidden/>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Heading2"/>
    <w:link w:val="Table1Char"/>
    <w:uiPriority w:val="6"/>
    <w:rsid w:val="005123B2"/>
    <w:pPr>
      <w:keepNext w:val="0"/>
      <w:numPr>
        <w:numId w:val="9"/>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aliases w:val="List Paragraph11,Paragraph,Citation List,ANNEX,Bullet,bullet,bu,b,bullet1,B,b1,bullet 1,body,b Char Char Char,b Char Char Char Char Char Char,b Char Char,Body Char1 Char1,b Char Char Char Char Char Char Char Char,List_Paragraph"/>
    <w:basedOn w:val="Normal"/>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1"/>
      </w:numPr>
    </w:pPr>
  </w:style>
  <w:style w:type="paragraph" w:customStyle="1" w:styleId="Parties">
    <w:name w:val="Parties"/>
    <w:basedOn w:val="TITLE1"/>
    <w:link w:val="PartiesChar1"/>
    <w:uiPriority w:val="1"/>
    <w:qFormat/>
    <w:rsid w:val="005123B2"/>
    <w:pPr>
      <w:keepNext w:val="0"/>
      <w:numPr>
        <w:numId w:val="7"/>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basedOn w:val="Heading1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basedOn w:val="Headingnum1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8"/>
      </w:numPr>
      <w:ind w:left="567" w:hanging="567"/>
    </w:pPr>
  </w:style>
  <w:style w:type="character" w:customStyle="1" w:styleId="TITLE1Char">
    <w:name w:val="TITLE 1 Char"/>
    <w:link w:val="TITLE1"/>
    <w:rsid w:val="00E22D4A"/>
    <w:rPr>
      <w:rFonts w:ascii="Calibri" w:eastAsiaTheme="minorHAnsi" w:hAnsi="Calibri" w:cs="Arial"/>
      <w:bCs/>
      <w:caps/>
      <w:color w:val="590056"/>
      <w:kern w:val="32"/>
      <w:sz w:val="24"/>
      <w:szCs w:val="32"/>
      <w:lang w:val="ro-RO"/>
    </w:rPr>
  </w:style>
  <w:style w:type="character" w:customStyle="1" w:styleId="PartiesChar">
    <w:name w:val="Parties Char"/>
    <w:basedOn w:val="TITLE1Char"/>
    <w:rsid w:val="00F50C7B"/>
    <w:rPr>
      <w:rFonts w:ascii="Georgia" w:eastAsiaTheme="minorHAnsi" w:hAnsi="Georgia" w:cs="Arial"/>
      <w:bCs/>
      <w:caps/>
      <w:color w:val="590056"/>
      <w:kern w:val="32"/>
      <w:sz w:val="24"/>
      <w:szCs w:val="32"/>
      <w:lang w:val="ro-RO"/>
    </w:rPr>
  </w:style>
  <w:style w:type="paragraph" w:styleId="EndnoteText">
    <w:name w:val="endnote text"/>
    <w:basedOn w:val="Normal"/>
    <w:link w:val="EndnoteTextChar"/>
    <w:uiPriority w:val="9"/>
    <w:semiHidden/>
    <w:rsid w:val="00896242"/>
    <w:rPr>
      <w:szCs w:val="20"/>
    </w:rPr>
  </w:style>
  <w:style w:type="character" w:customStyle="1" w:styleId="PartiesChar1">
    <w:name w:val="Parties Char1"/>
    <w:link w:val="Parties"/>
    <w:uiPriority w:val="1"/>
    <w:rsid w:val="005123B2"/>
    <w:rPr>
      <w:rFonts w:ascii="Calibri" w:eastAsiaTheme="minorHAnsi" w:hAnsi="Calibri" w:cs="Arial"/>
      <w:bCs/>
      <w:szCs w:val="32"/>
      <w:lang w:val="ro-RO"/>
    </w:rPr>
  </w:style>
  <w:style w:type="character" w:customStyle="1" w:styleId="RecitalsChar">
    <w:name w:val="Recitals Char"/>
    <w:basedOn w:val="PartiesChar1"/>
    <w:link w:val="Recitals"/>
    <w:uiPriority w:val="2"/>
    <w:rsid w:val="005123B2"/>
    <w:rPr>
      <w:rFonts w:ascii="Calibri" w:eastAsiaTheme="minorHAnsi" w:hAnsi="Calibri" w:cs="Arial"/>
      <w:bCs/>
      <w:szCs w:val="32"/>
      <w:lang w:val="ro-RO"/>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rFonts w:ascii="Calibri" w:eastAsiaTheme="minorHAnsi" w:hAnsi="Calibri" w:cs="Calibri"/>
      <w:sz w:val="22"/>
      <w:szCs w:val="22"/>
      <w:lang w:val="ro-RO"/>
    </w:rPr>
  </w:style>
  <w:style w:type="character" w:customStyle="1" w:styleId="Bullet2Char">
    <w:name w:val="Bullet 2 Char"/>
    <w:basedOn w:val="ListBulletChar"/>
    <w:link w:val="Bullet2"/>
    <w:uiPriority w:val="5"/>
    <w:rsid w:val="005123B2"/>
    <w:rPr>
      <w:rFonts w:ascii="Calibri" w:eastAsiaTheme="minorHAnsi" w:hAnsi="Calibri" w:cs="Calibri"/>
      <w:sz w:val="22"/>
      <w:szCs w:val="22"/>
      <w:lang w:val="ro-RO"/>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ascii="Calibri" w:eastAsiaTheme="minorHAnsi" w:hAnsi="Calibri" w:cs="Arial"/>
      <w:b/>
      <w:bCs/>
      <w:iCs/>
      <w:sz w:val="17"/>
      <w:szCs w:val="28"/>
      <w:lang w:val="ro-RO"/>
    </w:rPr>
  </w:style>
  <w:style w:type="character" w:customStyle="1" w:styleId="TableheadChar">
    <w:name w:val="Table head Char"/>
    <w:basedOn w:val="Table1Char"/>
    <w:link w:val="Tablehead"/>
    <w:uiPriority w:val="6"/>
    <w:rsid w:val="005123B2"/>
    <w:rPr>
      <w:rFonts w:ascii="Calibri" w:eastAsiaTheme="minorHAnsi" w:hAnsi="Calibri" w:cs="Arial"/>
      <w:b/>
      <w:bCs/>
      <w:iCs/>
      <w:sz w:val="17"/>
      <w:szCs w:val="28"/>
      <w:lang w:val="ro-RO"/>
    </w:rPr>
  </w:style>
  <w:style w:type="paragraph" w:customStyle="1" w:styleId="Alpha1">
    <w:name w:val="Alpha 1"/>
    <w:basedOn w:val="ListBullet"/>
    <w:uiPriority w:val="4"/>
    <w:qFormat/>
    <w:rsid w:val="000C3E61"/>
    <w:pPr>
      <w:numPr>
        <w:numId w:val="10"/>
      </w:numPr>
    </w:pPr>
  </w:style>
  <w:style w:type="paragraph" w:customStyle="1" w:styleId="Alpha2">
    <w:name w:val="Alpha 2"/>
    <w:basedOn w:val="Normal"/>
    <w:uiPriority w:val="4"/>
    <w:qFormat/>
    <w:rsid w:val="000C3E61"/>
    <w:pPr>
      <w:numPr>
        <w:ilvl w:val="1"/>
        <w:numId w:val="10"/>
      </w:numPr>
    </w:pPr>
  </w:style>
  <w:style w:type="paragraph" w:customStyle="1" w:styleId="Alpha3">
    <w:name w:val="Alpha 3"/>
    <w:basedOn w:val="ListBullet2"/>
    <w:uiPriority w:val="4"/>
    <w:qFormat/>
    <w:rsid w:val="000C3E61"/>
    <w:pPr>
      <w:numPr>
        <w:ilvl w:val="2"/>
        <w:numId w:val="10"/>
      </w:numPr>
    </w:pPr>
  </w:style>
  <w:style w:type="paragraph" w:customStyle="1" w:styleId="Schedule1">
    <w:name w:val="Schedule 1"/>
    <w:basedOn w:val="Level1"/>
    <w:link w:val="Schedule1Char"/>
    <w:uiPriority w:val="4"/>
    <w:qFormat/>
    <w:rsid w:val="00E31534"/>
    <w:pPr>
      <w:numPr>
        <w:ilvl w:val="0"/>
        <w:numId w:val="13"/>
      </w:numPr>
    </w:pPr>
  </w:style>
  <w:style w:type="paragraph" w:customStyle="1" w:styleId="Schedule2">
    <w:name w:val="Schedule 2"/>
    <w:basedOn w:val="Level2"/>
    <w:link w:val="Schedule2Char"/>
    <w:uiPriority w:val="4"/>
    <w:qFormat/>
    <w:rsid w:val="00E31534"/>
    <w:pPr>
      <w:numPr>
        <w:ilvl w:val="1"/>
        <w:numId w:val="13"/>
      </w:numPr>
    </w:pPr>
  </w:style>
  <w:style w:type="character" w:customStyle="1" w:styleId="Schedule1Char">
    <w:name w:val="Schedule 1 Char"/>
    <w:link w:val="Schedule1"/>
    <w:uiPriority w:val="4"/>
    <w:rsid w:val="00E31534"/>
    <w:rPr>
      <w:rFonts w:ascii="Calibri" w:eastAsiaTheme="minorHAnsi" w:hAnsi="Calibri" w:cs="Arial"/>
      <w:b/>
      <w:bCs/>
      <w:iCs/>
      <w:sz w:val="22"/>
      <w:szCs w:val="28"/>
      <w:lang w:val="ro-RO"/>
    </w:rPr>
  </w:style>
  <w:style w:type="paragraph" w:customStyle="1" w:styleId="Schedule3">
    <w:name w:val="Schedule 3"/>
    <w:basedOn w:val="Level3"/>
    <w:link w:val="Schedule3Char"/>
    <w:uiPriority w:val="4"/>
    <w:qFormat/>
    <w:rsid w:val="00E31534"/>
    <w:pPr>
      <w:numPr>
        <w:ilvl w:val="2"/>
        <w:numId w:val="13"/>
      </w:numPr>
    </w:pPr>
  </w:style>
  <w:style w:type="character" w:customStyle="1" w:styleId="Schedule2Char">
    <w:name w:val="Schedule 2 Char"/>
    <w:link w:val="Schedule2"/>
    <w:uiPriority w:val="4"/>
    <w:rsid w:val="00E31534"/>
    <w:rPr>
      <w:rFonts w:ascii="Calibri" w:eastAsiaTheme="minorHAnsi" w:hAnsi="Calibri" w:cs="Arial"/>
      <w:bCs/>
      <w:i/>
      <w:sz w:val="22"/>
      <w:szCs w:val="26"/>
      <w:lang w:val="ro-RO"/>
    </w:rPr>
  </w:style>
  <w:style w:type="character" w:customStyle="1" w:styleId="Level3Char">
    <w:name w:val="Level 3 Char"/>
    <w:link w:val="Level3"/>
    <w:uiPriority w:val="3"/>
    <w:rsid w:val="00E31534"/>
    <w:rPr>
      <w:rFonts w:ascii="Calibri" w:eastAsiaTheme="minorHAnsi" w:hAnsi="Calibri" w:cs="Calibri"/>
      <w:bCs/>
      <w:sz w:val="22"/>
      <w:szCs w:val="28"/>
      <w:lang w:val="ro-RO"/>
    </w:rPr>
  </w:style>
  <w:style w:type="character" w:customStyle="1" w:styleId="Schedule3Char">
    <w:name w:val="Schedule 3 Char"/>
    <w:link w:val="Schedule3"/>
    <w:uiPriority w:val="4"/>
    <w:rsid w:val="00E31534"/>
    <w:rPr>
      <w:rFonts w:ascii="Calibri" w:eastAsiaTheme="minorHAnsi" w:hAnsi="Calibri" w:cs="Calibri"/>
      <w:bCs/>
      <w:sz w:val="22"/>
      <w:szCs w:val="28"/>
      <w:lang w:val="ro-RO"/>
    </w:rPr>
  </w:style>
  <w:style w:type="numbering" w:customStyle="1" w:styleId="Style1">
    <w:name w:val="Style1"/>
    <w:uiPriority w:val="99"/>
    <w:rsid w:val="007A54A7"/>
    <w:pPr>
      <w:numPr>
        <w:numId w:val="12"/>
      </w:numPr>
    </w:pPr>
  </w:style>
  <w:style w:type="character" w:styleId="Hyperlink">
    <w:name w:val="Hyperlink"/>
    <w:basedOn w:val="DefaultParagraphFont"/>
    <w:uiPriority w:val="99"/>
    <w:semiHidden/>
    <w:unhideWhenUsed/>
    <w:rsid w:val="00CB4D67"/>
    <w:rPr>
      <w:color w:val="0563C1"/>
      <w:u w:val="single"/>
    </w:rPr>
  </w:style>
  <w:style w:type="paragraph" w:styleId="FootnoteText">
    <w:name w:val="footnote text"/>
    <w:aliases w:val="Char,footnote text1,ALTS FOOTNOTE,Car,Footnote Text Char Car,Footnote Text Char Char1 Char,Footnote Text Char1 Char,Footnote Text Char3 Char Char Char,Mod-Footnote Text,Texto nota pie Car,fn,footnote text1_0,ft,ft Char Char Char,S_footer"/>
    <w:basedOn w:val="Normal"/>
    <w:link w:val="FootnoteTextChar"/>
    <w:unhideWhenUsed/>
    <w:rsid w:val="00261479"/>
    <w:pPr>
      <w:ind w:left="504"/>
      <w:jc w:val="both"/>
    </w:pPr>
    <w:rPr>
      <w:rFonts w:ascii="Georgia" w:eastAsia="Times New Roman" w:hAnsi="Georgia" w:cs="Times New Roman"/>
      <w:noProof/>
      <w:sz w:val="20"/>
      <w:szCs w:val="20"/>
    </w:rPr>
  </w:style>
  <w:style w:type="character" w:customStyle="1" w:styleId="FootnoteTextChar">
    <w:name w:val="Footnote Text Char"/>
    <w:aliases w:val="Char Char,footnote text1 Char,ALTS FOOTNOTE Char,Car Char,Footnote Text Char Car Char,Footnote Text Char Char1 Char Char,Footnote Text Char1 Char Char,Footnote Text Char3 Char Char Char Char,Mod-Footnote Text Char,fn Char,ft Char"/>
    <w:basedOn w:val="DefaultParagraphFont"/>
    <w:link w:val="FootnoteText"/>
    <w:rsid w:val="00261479"/>
    <w:rPr>
      <w:noProof/>
      <w:lang w:val="ro-RO"/>
    </w:rPr>
  </w:style>
  <w:style w:type="character" w:styleId="FootnoteReference">
    <w:name w:val="footnote reference"/>
    <w:aliases w:val="(NECG) Footnote Reference,-E Fußnotenzeichen,Appel note de bas de p,FC,FR,Ref,Style 12,Style 124,Style 13,Style 17,Style 3,Style 30,Style 4,callout,de nota al pie,fr,o,Nota,Footnote symbol,Footnote,fußzeile !!!"/>
    <w:basedOn w:val="DefaultParagraphFont"/>
    <w:unhideWhenUsed/>
    <w:rsid w:val="00261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64798">
      <w:bodyDiv w:val="1"/>
      <w:marLeft w:val="0"/>
      <w:marRight w:val="0"/>
      <w:marTop w:val="0"/>
      <w:marBottom w:val="0"/>
      <w:divBdr>
        <w:top w:val="none" w:sz="0" w:space="0" w:color="auto"/>
        <w:left w:val="none" w:sz="0" w:space="0" w:color="auto"/>
        <w:bottom w:val="none" w:sz="0" w:space="0" w:color="auto"/>
        <w:right w:val="none" w:sz="0" w:space="0" w:color="auto"/>
      </w:divBdr>
    </w:div>
    <w:div w:id="755593339">
      <w:bodyDiv w:val="1"/>
      <w:marLeft w:val="0"/>
      <w:marRight w:val="0"/>
      <w:marTop w:val="0"/>
      <w:marBottom w:val="0"/>
      <w:divBdr>
        <w:top w:val="none" w:sz="0" w:space="0" w:color="auto"/>
        <w:left w:val="none" w:sz="0" w:space="0" w:color="auto"/>
        <w:bottom w:val="none" w:sz="0" w:space="0" w:color="auto"/>
        <w:right w:val="none" w:sz="0" w:space="0" w:color="auto"/>
      </w:divBdr>
    </w:div>
    <w:div w:id="1140221986">
      <w:bodyDiv w:val="1"/>
      <w:marLeft w:val="0"/>
      <w:marRight w:val="0"/>
      <w:marTop w:val="0"/>
      <w:marBottom w:val="0"/>
      <w:divBdr>
        <w:top w:val="none" w:sz="0" w:space="0" w:color="auto"/>
        <w:left w:val="none" w:sz="0" w:space="0" w:color="auto"/>
        <w:bottom w:val="none" w:sz="0" w:space="0" w:color="auto"/>
        <w:right w:val="none" w:sz="0" w:space="0" w:color="auto"/>
      </w:divBdr>
    </w:div>
    <w:div w:id="1617059997">
      <w:bodyDiv w:val="1"/>
      <w:marLeft w:val="0"/>
      <w:marRight w:val="0"/>
      <w:marTop w:val="0"/>
      <w:marBottom w:val="0"/>
      <w:divBdr>
        <w:top w:val="none" w:sz="0" w:space="0" w:color="auto"/>
        <w:left w:val="none" w:sz="0" w:space="0" w:color="auto"/>
        <w:bottom w:val="none" w:sz="0" w:space="0" w:color="auto"/>
        <w:right w:val="none" w:sz="0" w:space="0" w:color="auto"/>
      </w:divBdr>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9407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mai.gov.ro/frontend/documente_transparenta/429_1643812074_Proiect%20OMA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54B3-A7A8-45FF-A019-3A154A6A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memorandumRO</Template>
  <TotalTime>1</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2</cp:revision>
  <cp:lastPrinted>2009-02-04T14:07:00Z</cp:lastPrinted>
  <dcterms:created xsi:type="dcterms:W3CDTF">2022-03-23T09:20:00Z</dcterms:created>
  <dcterms:modified xsi:type="dcterms:W3CDTF">2022-03-23T09:20:00Z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ies>
</file>