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674B" w14:textId="77777777" w:rsidR="00A93D10" w:rsidRPr="00A93D10" w:rsidRDefault="00A93D10" w:rsidP="007811EB">
      <w:pPr>
        <w:shd w:val="clear" w:color="auto" w:fill="FFFFFF"/>
        <w:spacing w:after="40" w:line="252" w:lineRule="auto"/>
        <w:jc w:val="center"/>
        <w:rPr>
          <w:rFonts w:asciiTheme="majorHAnsi" w:eastAsia="Times New Roman" w:hAnsiTheme="majorHAnsi" w:cstheme="majorHAnsi"/>
          <w:b/>
          <w:color w:val="222222"/>
          <w:sz w:val="24"/>
          <w:szCs w:val="24"/>
          <w:lang w:val="ro-RO"/>
        </w:rPr>
      </w:pPr>
      <w:r>
        <w:rPr>
          <w:rFonts w:asciiTheme="majorHAnsi" w:eastAsia="Times New Roman" w:hAnsiTheme="majorHAnsi" w:cstheme="majorHAnsi"/>
          <w:b/>
          <w:color w:val="222222"/>
          <w:sz w:val="24"/>
          <w:szCs w:val="24"/>
          <w:lang w:val="ro-RO"/>
        </w:rPr>
        <w:t>Aderarea</w:t>
      </w:r>
      <w:r w:rsidRPr="00A93D10">
        <w:rPr>
          <w:rFonts w:asciiTheme="majorHAnsi" w:eastAsia="Times New Roman" w:hAnsiTheme="majorHAnsi" w:cstheme="majorHAnsi"/>
          <w:b/>
          <w:color w:val="222222"/>
          <w:sz w:val="24"/>
          <w:szCs w:val="24"/>
          <w:lang w:val="ro-RO"/>
        </w:rPr>
        <w:t xml:space="preserve"> la OCDE – implicații </w:t>
      </w:r>
      <w:r>
        <w:rPr>
          <w:rFonts w:asciiTheme="majorHAnsi" w:eastAsia="Times New Roman" w:hAnsiTheme="majorHAnsi" w:cstheme="majorHAnsi"/>
          <w:b/>
          <w:color w:val="222222"/>
          <w:sz w:val="24"/>
          <w:szCs w:val="24"/>
          <w:lang w:val="ro-RO"/>
        </w:rPr>
        <w:t>asupra reglementărilor fiscale internaționale preluate de România</w:t>
      </w:r>
    </w:p>
    <w:p w14:paraId="0796AA5C" w14:textId="77777777" w:rsidR="00497EC2" w:rsidRDefault="00497EC2" w:rsidP="007811EB">
      <w:pPr>
        <w:shd w:val="clear" w:color="auto" w:fill="FFFFFF"/>
        <w:spacing w:after="40" w:line="252" w:lineRule="auto"/>
        <w:rPr>
          <w:rFonts w:asciiTheme="majorHAnsi" w:eastAsia="Times New Roman" w:hAnsiTheme="majorHAnsi" w:cstheme="majorHAnsi"/>
          <w:i/>
          <w:color w:val="222222"/>
          <w:sz w:val="20"/>
          <w:szCs w:val="20"/>
          <w:lang w:val="ro-RO"/>
        </w:rPr>
      </w:pPr>
    </w:p>
    <w:p w14:paraId="112C62EB" w14:textId="1732814A" w:rsidR="00A93D10" w:rsidRPr="000B61EC" w:rsidRDefault="00A93D10" w:rsidP="007811EB">
      <w:pPr>
        <w:shd w:val="clear" w:color="auto" w:fill="FFFFFF"/>
        <w:spacing w:after="40" w:line="252" w:lineRule="auto"/>
        <w:jc w:val="both"/>
        <w:rPr>
          <w:rFonts w:asciiTheme="majorHAnsi" w:eastAsia="Times New Roman" w:hAnsiTheme="majorHAnsi" w:cstheme="majorHAnsi"/>
          <w:i/>
          <w:color w:val="222222"/>
          <w:sz w:val="20"/>
          <w:szCs w:val="20"/>
          <w:lang w:val="ro-RO"/>
        </w:rPr>
      </w:pPr>
      <w:r w:rsidRPr="000B61EC">
        <w:rPr>
          <w:rFonts w:asciiTheme="majorHAnsi" w:eastAsia="Times New Roman" w:hAnsiTheme="majorHAnsi" w:cstheme="majorHAnsi"/>
          <w:i/>
          <w:color w:val="222222"/>
          <w:sz w:val="20"/>
          <w:szCs w:val="20"/>
          <w:lang w:val="ro-RO"/>
        </w:rPr>
        <w:t>Material de opinie de Bogdan Barbu, Partener Servicii Fiscale, Deloitte România</w:t>
      </w:r>
    </w:p>
    <w:p w14:paraId="09AABAEC" w14:textId="77777777" w:rsidR="00497EC2" w:rsidRDefault="00497EC2" w:rsidP="007811EB">
      <w:pPr>
        <w:shd w:val="clear" w:color="auto" w:fill="FFFFFF"/>
        <w:spacing w:after="40" w:line="252" w:lineRule="auto"/>
        <w:jc w:val="both"/>
        <w:rPr>
          <w:rFonts w:asciiTheme="majorHAnsi" w:eastAsia="Times New Roman" w:hAnsiTheme="majorHAnsi" w:cstheme="majorHAnsi"/>
          <w:color w:val="222222"/>
          <w:sz w:val="20"/>
          <w:szCs w:val="20"/>
          <w:lang w:val="ro-RO"/>
        </w:rPr>
      </w:pPr>
    </w:p>
    <w:p w14:paraId="654D6E0E" w14:textId="441635C8" w:rsidR="0013613F" w:rsidRDefault="00A93D10" w:rsidP="007811EB">
      <w:pPr>
        <w:shd w:val="clear" w:color="auto" w:fill="FFFFFF"/>
        <w:spacing w:after="40" w:line="252" w:lineRule="auto"/>
        <w:jc w:val="both"/>
        <w:rPr>
          <w:rFonts w:asciiTheme="majorHAnsi" w:eastAsia="Times New Roman" w:hAnsiTheme="majorHAnsi" w:cstheme="majorHAnsi"/>
          <w:color w:val="222222"/>
          <w:sz w:val="20"/>
          <w:szCs w:val="20"/>
          <w:lang w:val="ro-RO"/>
        </w:rPr>
      </w:pPr>
      <w:r w:rsidRPr="000B61EC">
        <w:rPr>
          <w:rFonts w:asciiTheme="majorHAnsi" w:eastAsia="Times New Roman" w:hAnsiTheme="majorHAnsi" w:cstheme="majorHAnsi"/>
          <w:color w:val="222222"/>
          <w:sz w:val="20"/>
          <w:szCs w:val="20"/>
          <w:lang w:val="ro-RO"/>
        </w:rPr>
        <w:t>Deschiderea negocierilor pentru aderarea României la O</w:t>
      </w:r>
      <w:r>
        <w:rPr>
          <w:rFonts w:asciiTheme="majorHAnsi" w:eastAsia="Times New Roman" w:hAnsiTheme="majorHAnsi" w:cstheme="majorHAnsi"/>
          <w:color w:val="222222"/>
          <w:sz w:val="20"/>
          <w:szCs w:val="20"/>
          <w:lang w:val="ro-RO"/>
        </w:rPr>
        <w:t>rganizația pentru Cooperare ș</w:t>
      </w:r>
      <w:r w:rsidRPr="000B61EC">
        <w:rPr>
          <w:rFonts w:asciiTheme="majorHAnsi" w:eastAsia="Times New Roman" w:hAnsiTheme="majorHAnsi" w:cstheme="majorHAnsi"/>
          <w:color w:val="222222"/>
          <w:sz w:val="20"/>
          <w:szCs w:val="20"/>
          <w:lang w:val="ro-RO"/>
        </w:rPr>
        <w:t>i Dezvoltare Economică (OCDE) reprezintă</w:t>
      </w:r>
      <w:r w:rsidR="00A339F2">
        <w:rPr>
          <w:rFonts w:asciiTheme="majorHAnsi" w:eastAsia="Times New Roman" w:hAnsiTheme="majorHAnsi" w:cstheme="majorHAnsi"/>
          <w:color w:val="222222"/>
          <w:sz w:val="20"/>
          <w:szCs w:val="20"/>
          <w:lang w:val="ro-RO"/>
        </w:rPr>
        <w:t xml:space="preserve"> o</w:t>
      </w:r>
      <w:r w:rsidRPr="000B61EC">
        <w:rPr>
          <w:rFonts w:asciiTheme="majorHAnsi" w:eastAsia="Times New Roman" w:hAnsiTheme="majorHAnsi" w:cstheme="majorHAnsi"/>
          <w:color w:val="222222"/>
          <w:sz w:val="20"/>
          <w:szCs w:val="20"/>
          <w:lang w:val="ro-RO"/>
        </w:rPr>
        <w:t xml:space="preserve"> dovad</w:t>
      </w:r>
      <w:r w:rsidR="00A339F2" w:rsidRPr="00A339F2">
        <w:rPr>
          <w:rFonts w:asciiTheme="majorHAnsi" w:eastAsia="Times New Roman" w:hAnsiTheme="majorHAnsi" w:cstheme="majorHAnsi"/>
          <w:color w:val="222222"/>
          <w:sz w:val="20"/>
          <w:szCs w:val="20"/>
          <w:lang w:val="ro-RO"/>
        </w:rPr>
        <w:t>ă</w:t>
      </w:r>
      <w:r w:rsidRPr="00A339F2">
        <w:rPr>
          <w:rFonts w:asciiTheme="majorHAnsi" w:eastAsia="Times New Roman" w:hAnsiTheme="majorHAnsi" w:cstheme="majorHAnsi"/>
          <w:color w:val="222222"/>
          <w:lang w:val="ro-RO"/>
        </w:rPr>
        <w:t xml:space="preserve"> </w:t>
      </w:r>
      <w:r w:rsidRPr="000B61EC">
        <w:rPr>
          <w:rFonts w:asciiTheme="majorHAnsi" w:eastAsia="Times New Roman" w:hAnsiTheme="majorHAnsi" w:cstheme="majorHAnsi"/>
          <w:color w:val="222222"/>
          <w:sz w:val="20"/>
          <w:szCs w:val="20"/>
          <w:lang w:val="ro-RO"/>
        </w:rPr>
        <w:t>că economia românească a evoluat în direcția corectă în ultimii ani</w:t>
      </w:r>
      <w:r w:rsidR="00A339F2">
        <w:rPr>
          <w:rFonts w:asciiTheme="majorHAnsi" w:eastAsia="Times New Roman" w:hAnsiTheme="majorHAnsi" w:cstheme="majorHAnsi"/>
          <w:color w:val="222222"/>
          <w:sz w:val="20"/>
          <w:szCs w:val="20"/>
          <w:lang w:val="ro-RO"/>
        </w:rPr>
        <w:t>. În același timp</w:t>
      </w:r>
      <w:r w:rsidR="00497EC2">
        <w:rPr>
          <w:rFonts w:asciiTheme="majorHAnsi" w:eastAsia="Times New Roman" w:hAnsiTheme="majorHAnsi" w:cstheme="majorHAnsi"/>
          <w:color w:val="222222"/>
          <w:sz w:val="20"/>
          <w:szCs w:val="20"/>
          <w:lang w:val="ro-RO"/>
        </w:rPr>
        <w:t>,</w:t>
      </w:r>
      <w:r w:rsidR="00A339F2" w:rsidRPr="00A339F2">
        <w:rPr>
          <w:rFonts w:asciiTheme="majorHAnsi" w:eastAsia="Times New Roman" w:hAnsiTheme="majorHAnsi" w:cstheme="majorHAnsi"/>
          <w:color w:val="222222"/>
          <w:sz w:val="20"/>
          <w:szCs w:val="20"/>
          <w:lang w:val="ro-RO"/>
        </w:rPr>
        <w:t xml:space="preserve"> </w:t>
      </w:r>
      <w:r w:rsidR="00A339F2" w:rsidRPr="000B61EC">
        <w:rPr>
          <w:rFonts w:asciiTheme="majorHAnsi" w:eastAsia="Times New Roman" w:hAnsiTheme="majorHAnsi" w:cstheme="majorHAnsi"/>
          <w:color w:val="222222"/>
          <w:sz w:val="20"/>
          <w:szCs w:val="20"/>
          <w:lang w:val="ro-RO"/>
        </w:rPr>
        <w:t>invitația de integrare vine cu o serie de condiții</w:t>
      </w:r>
      <w:r w:rsidR="00497EC2">
        <w:rPr>
          <w:rFonts w:asciiTheme="majorHAnsi" w:eastAsia="Times New Roman" w:hAnsiTheme="majorHAnsi" w:cstheme="majorHAnsi"/>
          <w:color w:val="222222"/>
          <w:sz w:val="20"/>
          <w:szCs w:val="20"/>
          <w:lang w:val="ro-RO"/>
        </w:rPr>
        <w:t>,</w:t>
      </w:r>
      <w:r w:rsidR="00A339F2" w:rsidRPr="000B61EC">
        <w:rPr>
          <w:rFonts w:asciiTheme="majorHAnsi" w:eastAsia="Times New Roman" w:hAnsiTheme="majorHAnsi" w:cstheme="majorHAnsi"/>
          <w:color w:val="222222"/>
          <w:sz w:val="20"/>
          <w:szCs w:val="20"/>
          <w:lang w:val="ro-RO"/>
        </w:rPr>
        <w:t xml:space="preserve"> în special în direcția ac</w:t>
      </w:r>
      <w:r w:rsidR="00A339F2">
        <w:rPr>
          <w:rFonts w:asciiTheme="majorHAnsi" w:eastAsia="Times New Roman" w:hAnsiTheme="majorHAnsi" w:cstheme="majorHAnsi"/>
          <w:color w:val="222222"/>
          <w:sz w:val="20"/>
          <w:szCs w:val="20"/>
          <w:lang w:val="ro-RO"/>
        </w:rPr>
        <w:t>c</w:t>
      </w:r>
      <w:r w:rsidR="00A339F2" w:rsidRPr="000B61EC">
        <w:rPr>
          <w:rFonts w:asciiTheme="majorHAnsi" w:eastAsia="Times New Roman" w:hAnsiTheme="majorHAnsi" w:cstheme="majorHAnsi"/>
          <w:color w:val="222222"/>
          <w:sz w:val="20"/>
          <w:szCs w:val="20"/>
          <w:lang w:val="ro-RO"/>
        </w:rPr>
        <w:t>elerării reformelor</w:t>
      </w:r>
      <w:r w:rsidR="00A339F2">
        <w:rPr>
          <w:rFonts w:asciiTheme="majorHAnsi" w:eastAsia="Times New Roman" w:hAnsiTheme="majorHAnsi" w:cstheme="majorHAnsi"/>
          <w:color w:val="222222"/>
          <w:sz w:val="20"/>
          <w:szCs w:val="20"/>
          <w:lang w:val="ro-RO"/>
        </w:rPr>
        <w:t xml:space="preserve"> </w:t>
      </w:r>
      <w:r w:rsidR="002638F5" w:rsidRPr="002638F5">
        <w:rPr>
          <w:rFonts w:asciiTheme="majorHAnsi" w:eastAsia="Times New Roman" w:hAnsiTheme="majorHAnsi" w:cstheme="majorHAnsi"/>
          <w:color w:val="222222"/>
          <w:sz w:val="20"/>
          <w:szCs w:val="20"/>
          <w:lang w:val="ro-RO"/>
        </w:rPr>
        <w:t>structurale</w:t>
      </w:r>
      <w:r w:rsidR="00DD1291" w:rsidRPr="00714028">
        <w:rPr>
          <w:rFonts w:asciiTheme="majorHAnsi" w:eastAsia="Times New Roman" w:hAnsiTheme="majorHAnsi" w:cstheme="majorHAnsi"/>
          <w:color w:val="222222"/>
          <w:sz w:val="20"/>
          <w:szCs w:val="20"/>
          <w:lang w:val="ro-RO"/>
        </w:rPr>
        <w:t>,</w:t>
      </w:r>
      <w:r w:rsidRPr="000B61EC">
        <w:rPr>
          <w:rFonts w:asciiTheme="majorHAnsi" w:eastAsia="Times New Roman" w:hAnsiTheme="majorHAnsi" w:cstheme="majorHAnsi"/>
          <w:color w:val="222222"/>
          <w:sz w:val="20"/>
          <w:szCs w:val="20"/>
          <w:lang w:val="ro-RO"/>
        </w:rPr>
        <w:t xml:space="preserve"> </w:t>
      </w:r>
      <w:r w:rsidR="00A339F2">
        <w:rPr>
          <w:rFonts w:asciiTheme="majorHAnsi" w:eastAsia="Times New Roman" w:hAnsiTheme="majorHAnsi" w:cstheme="majorHAnsi"/>
          <w:color w:val="222222"/>
          <w:sz w:val="20"/>
          <w:szCs w:val="20"/>
          <w:lang w:val="ro-RO"/>
        </w:rPr>
        <w:t xml:space="preserve">ceea ce ar trebui să creeze premisa de </w:t>
      </w:r>
      <w:r w:rsidRPr="000B61EC">
        <w:rPr>
          <w:rFonts w:asciiTheme="majorHAnsi" w:eastAsia="Times New Roman" w:hAnsiTheme="majorHAnsi" w:cstheme="majorHAnsi"/>
          <w:color w:val="222222"/>
          <w:sz w:val="20"/>
          <w:szCs w:val="20"/>
          <w:lang w:val="ro-RO"/>
        </w:rPr>
        <w:t>recupera</w:t>
      </w:r>
      <w:r w:rsidR="0013613F">
        <w:rPr>
          <w:rFonts w:asciiTheme="majorHAnsi" w:eastAsia="Times New Roman" w:hAnsiTheme="majorHAnsi" w:cstheme="majorHAnsi"/>
          <w:color w:val="222222"/>
          <w:sz w:val="20"/>
          <w:szCs w:val="20"/>
          <w:lang w:val="ro-RO"/>
        </w:rPr>
        <w:t>re a</w:t>
      </w:r>
      <w:r w:rsidRPr="000B61EC">
        <w:rPr>
          <w:rFonts w:asciiTheme="majorHAnsi" w:eastAsia="Times New Roman" w:hAnsiTheme="majorHAnsi" w:cstheme="majorHAnsi"/>
          <w:color w:val="222222"/>
          <w:sz w:val="20"/>
          <w:szCs w:val="20"/>
          <w:lang w:val="ro-RO"/>
        </w:rPr>
        <w:t xml:space="preserve"> decalajel</w:t>
      </w:r>
      <w:r w:rsidR="0013613F">
        <w:rPr>
          <w:rFonts w:asciiTheme="majorHAnsi" w:eastAsia="Times New Roman" w:hAnsiTheme="majorHAnsi" w:cstheme="majorHAnsi"/>
          <w:color w:val="222222"/>
          <w:sz w:val="20"/>
          <w:szCs w:val="20"/>
          <w:lang w:val="ro-RO"/>
        </w:rPr>
        <w:t>or</w:t>
      </w:r>
      <w:r w:rsidRPr="000B61EC">
        <w:rPr>
          <w:rFonts w:asciiTheme="majorHAnsi" w:eastAsia="Times New Roman" w:hAnsiTheme="majorHAnsi" w:cstheme="majorHAnsi"/>
          <w:color w:val="222222"/>
          <w:sz w:val="20"/>
          <w:szCs w:val="20"/>
          <w:lang w:val="ro-RO"/>
        </w:rPr>
        <w:t xml:space="preserve"> de dezvoltare față </w:t>
      </w:r>
      <w:r w:rsidR="00497EC2">
        <w:rPr>
          <w:rFonts w:asciiTheme="majorHAnsi" w:eastAsia="Times New Roman" w:hAnsiTheme="majorHAnsi" w:cstheme="majorHAnsi"/>
          <w:color w:val="222222"/>
          <w:sz w:val="20"/>
          <w:szCs w:val="20"/>
          <w:lang w:val="ro-RO"/>
        </w:rPr>
        <w:t xml:space="preserve">de </w:t>
      </w:r>
      <w:r w:rsidRPr="000B61EC">
        <w:rPr>
          <w:rFonts w:asciiTheme="majorHAnsi" w:eastAsia="Times New Roman" w:hAnsiTheme="majorHAnsi" w:cstheme="majorHAnsi"/>
          <w:color w:val="222222"/>
          <w:sz w:val="20"/>
          <w:szCs w:val="20"/>
          <w:lang w:val="ro-RO"/>
        </w:rPr>
        <w:t>țări</w:t>
      </w:r>
      <w:r w:rsidR="00A339F2">
        <w:rPr>
          <w:rFonts w:asciiTheme="majorHAnsi" w:eastAsia="Times New Roman" w:hAnsiTheme="majorHAnsi" w:cstheme="majorHAnsi"/>
          <w:color w:val="222222"/>
          <w:sz w:val="20"/>
          <w:szCs w:val="20"/>
          <w:lang w:val="ro-RO"/>
        </w:rPr>
        <w:t>le</w:t>
      </w:r>
      <w:r w:rsidRPr="000B61EC">
        <w:rPr>
          <w:rFonts w:asciiTheme="majorHAnsi" w:eastAsia="Times New Roman" w:hAnsiTheme="majorHAnsi" w:cstheme="majorHAnsi"/>
          <w:color w:val="222222"/>
          <w:sz w:val="20"/>
          <w:szCs w:val="20"/>
          <w:lang w:val="ro-RO"/>
        </w:rPr>
        <w:t xml:space="preserve"> membre ale organizație</w:t>
      </w:r>
      <w:r w:rsidR="00A339F2">
        <w:rPr>
          <w:rFonts w:asciiTheme="majorHAnsi" w:eastAsia="Times New Roman" w:hAnsiTheme="majorHAnsi" w:cstheme="majorHAnsi"/>
          <w:color w:val="222222"/>
          <w:sz w:val="20"/>
          <w:szCs w:val="20"/>
          <w:lang w:val="ro-RO"/>
        </w:rPr>
        <w:t>i</w:t>
      </w:r>
      <w:r w:rsidRPr="000B61EC">
        <w:rPr>
          <w:rFonts w:asciiTheme="majorHAnsi" w:eastAsia="Times New Roman" w:hAnsiTheme="majorHAnsi" w:cstheme="majorHAnsi"/>
          <w:color w:val="222222"/>
          <w:sz w:val="20"/>
          <w:szCs w:val="20"/>
          <w:lang w:val="ro-RO"/>
        </w:rPr>
        <w:t xml:space="preserve">. </w:t>
      </w:r>
    </w:p>
    <w:p w14:paraId="6EDB8D76" w14:textId="42ED5B31" w:rsidR="00A93D10" w:rsidRPr="000B61EC" w:rsidRDefault="00A93D10" w:rsidP="007811EB">
      <w:pPr>
        <w:shd w:val="clear" w:color="auto" w:fill="FFFFFF"/>
        <w:spacing w:after="40" w:line="252" w:lineRule="auto"/>
        <w:jc w:val="both"/>
        <w:rPr>
          <w:rFonts w:asciiTheme="majorHAnsi" w:eastAsia="Times New Roman" w:hAnsiTheme="majorHAnsi" w:cstheme="majorHAnsi"/>
          <w:color w:val="222222"/>
          <w:sz w:val="20"/>
          <w:szCs w:val="20"/>
          <w:lang w:val="ro-RO"/>
        </w:rPr>
      </w:pPr>
      <w:r w:rsidRPr="000B61EC">
        <w:rPr>
          <w:rFonts w:asciiTheme="majorHAnsi" w:eastAsia="Times New Roman" w:hAnsiTheme="majorHAnsi" w:cstheme="majorHAnsi"/>
          <w:color w:val="222222"/>
          <w:sz w:val="20"/>
          <w:szCs w:val="20"/>
          <w:lang w:val="ro-RO"/>
        </w:rPr>
        <w:t>Din punct</w:t>
      </w:r>
      <w:r w:rsidR="00497EC2">
        <w:rPr>
          <w:rFonts w:asciiTheme="majorHAnsi" w:eastAsia="Times New Roman" w:hAnsiTheme="majorHAnsi" w:cstheme="majorHAnsi"/>
          <w:color w:val="222222"/>
          <w:sz w:val="20"/>
          <w:szCs w:val="20"/>
          <w:lang w:val="ro-RO"/>
        </w:rPr>
        <w:t>ul</w:t>
      </w:r>
      <w:r w:rsidRPr="000B61EC">
        <w:rPr>
          <w:rFonts w:asciiTheme="majorHAnsi" w:eastAsia="Times New Roman" w:hAnsiTheme="majorHAnsi" w:cstheme="majorHAnsi"/>
          <w:color w:val="222222"/>
          <w:sz w:val="20"/>
          <w:szCs w:val="20"/>
          <w:lang w:val="ro-RO"/>
        </w:rPr>
        <w:t xml:space="preserve"> de vedere al fiscalității interne, cerințele OCDE sunt în linie cu cele ale Uniunii Europene</w:t>
      </w:r>
      <w:r w:rsidR="00AC7F2B">
        <w:rPr>
          <w:rFonts w:asciiTheme="majorHAnsi" w:eastAsia="Times New Roman" w:hAnsiTheme="majorHAnsi" w:cstheme="majorHAnsi"/>
          <w:color w:val="222222"/>
          <w:sz w:val="20"/>
          <w:szCs w:val="20"/>
          <w:lang w:val="ro-RO"/>
        </w:rPr>
        <w:t xml:space="preserve"> (UE)</w:t>
      </w:r>
      <w:r w:rsidR="00497EC2">
        <w:rPr>
          <w:rFonts w:asciiTheme="majorHAnsi" w:eastAsia="Times New Roman" w:hAnsiTheme="majorHAnsi" w:cstheme="majorHAnsi"/>
          <w:color w:val="222222"/>
          <w:sz w:val="20"/>
          <w:szCs w:val="20"/>
          <w:lang w:val="ro-RO"/>
        </w:rPr>
        <w:t>,</w:t>
      </w:r>
      <w:r w:rsidRPr="000B61EC">
        <w:rPr>
          <w:rFonts w:asciiTheme="majorHAnsi" w:eastAsia="Times New Roman" w:hAnsiTheme="majorHAnsi" w:cstheme="majorHAnsi"/>
          <w:color w:val="222222"/>
          <w:sz w:val="20"/>
          <w:szCs w:val="20"/>
          <w:lang w:val="ro-RO"/>
        </w:rPr>
        <w:t xml:space="preserve"> </w:t>
      </w:r>
      <w:r w:rsidR="00A339F2">
        <w:rPr>
          <w:rFonts w:asciiTheme="majorHAnsi" w:eastAsia="Times New Roman" w:hAnsiTheme="majorHAnsi" w:cstheme="majorHAnsi"/>
          <w:color w:val="222222"/>
          <w:sz w:val="20"/>
          <w:szCs w:val="20"/>
          <w:lang w:val="ro-RO"/>
        </w:rPr>
        <w:t>iar</w:t>
      </w:r>
      <w:r w:rsidR="00497EC2">
        <w:rPr>
          <w:rFonts w:asciiTheme="majorHAnsi" w:eastAsia="Times New Roman" w:hAnsiTheme="majorHAnsi" w:cstheme="majorHAnsi"/>
          <w:color w:val="222222"/>
          <w:sz w:val="20"/>
          <w:szCs w:val="20"/>
          <w:lang w:val="ro-RO"/>
        </w:rPr>
        <w:t>,</w:t>
      </w:r>
      <w:r w:rsidR="00A339F2">
        <w:rPr>
          <w:rFonts w:asciiTheme="majorHAnsi" w:eastAsia="Times New Roman" w:hAnsiTheme="majorHAnsi" w:cstheme="majorHAnsi"/>
          <w:color w:val="222222"/>
          <w:sz w:val="20"/>
          <w:szCs w:val="20"/>
          <w:lang w:val="ro-RO"/>
        </w:rPr>
        <w:t xml:space="preserve"> pentru România</w:t>
      </w:r>
      <w:r w:rsidR="00497EC2">
        <w:rPr>
          <w:rFonts w:asciiTheme="majorHAnsi" w:eastAsia="Times New Roman" w:hAnsiTheme="majorHAnsi" w:cstheme="majorHAnsi"/>
          <w:color w:val="222222"/>
          <w:sz w:val="20"/>
          <w:szCs w:val="20"/>
          <w:lang w:val="ro-RO"/>
        </w:rPr>
        <w:t>,</w:t>
      </w:r>
      <w:r w:rsidR="00A339F2">
        <w:rPr>
          <w:rFonts w:asciiTheme="majorHAnsi" w:eastAsia="Times New Roman" w:hAnsiTheme="majorHAnsi" w:cstheme="majorHAnsi"/>
          <w:color w:val="222222"/>
          <w:sz w:val="20"/>
          <w:szCs w:val="20"/>
          <w:lang w:val="ro-RO"/>
        </w:rPr>
        <w:t xml:space="preserve"> implementarea măsurilor din cadrul </w:t>
      </w:r>
      <w:r w:rsidR="00497EC2">
        <w:rPr>
          <w:rFonts w:asciiTheme="majorHAnsi" w:eastAsia="Times New Roman" w:hAnsiTheme="majorHAnsi" w:cstheme="majorHAnsi"/>
          <w:color w:val="222222"/>
          <w:sz w:val="20"/>
          <w:szCs w:val="20"/>
          <w:lang w:val="ro-RO"/>
        </w:rPr>
        <w:t>P</w:t>
      </w:r>
      <w:r w:rsidR="00497EC2" w:rsidRPr="000B61EC">
        <w:rPr>
          <w:rFonts w:asciiTheme="majorHAnsi" w:eastAsia="Times New Roman" w:hAnsiTheme="majorHAnsi" w:cstheme="majorHAnsi"/>
          <w:color w:val="222222"/>
          <w:sz w:val="20"/>
          <w:szCs w:val="20"/>
          <w:lang w:val="ro-RO"/>
        </w:rPr>
        <w:t>lanul</w:t>
      </w:r>
      <w:r w:rsidR="00497EC2">
        <w:rPr>
          <w:rFonts w:asciiTheme="majorHAnsi" w:eastAsia="Times New Roman" w:hAnsiTheme="majorHAnsi" w:cstheme="majorHAnsi"/>
          <w:color w:val="222222"/>
          <w:sz w:val="20"/>
          <w:szCs w:val="20"/>
          <w:lang w:val="ro-RO"/>
        </w:rPr>
        <w:t>ui</w:t>
      </w:r>
      <w:r w:rsidR="00497EC2" w:rsidRPr="000B61EC">
        <w:rPr>
          <w:rFonts w:asciiTheme="majorHAnsi" w:eastAsia="Times New Roman" w:hAnsiTheme="majorHAnsi" w:cstheme="majorHAnsi"/>
          <w:color w:val="222222"/>
          <w:sz w:val="20"/>
          <w:szCs w:val="20"/>
          <w:lang w:val="ro-RO"/>
        </w:rPr>
        <w:t xml:space="preserve"> Național de Redresare și Reziliență</w:t>
      </w:r>
      <w:r w:rsidR="00497EC2">
        <w:rPr>
          <w:rFonts w:asciiTheme="majorHAnsi" w:eastAsia="Times New Roman" w:hAnsiTheme="majorHAnsi" w:cstheme="majorHAnsi"/>
          <w:color w:val="222222"/>
          <w:sz w:val="20"/>
          <w:szCs w:val="20"/>
          <w:lang w:val="ro-RO"/>
        </w:rPr>
        <w:t xml:space="preserve"> (PNRR) </w:t>
      </w:r>
      <w:r w:rsidR="00A339F2">
        <w:rPr>
          <w:rFonts w:asciiTheme="majorHAnsi" w:eastAsia="Times New Roman" w:hAnsiTheme="majorHAnsi" w:cstheme="majorHAnsi"/>
          <w:color w:val="222222"/>
          <w:sz w:val="20"/>
          <w:szCs w:val="20"/>
          <w:lang w:val="ro-RO"/>
        </w:rPr>
        <w:t>reprez</w:t>
      </w:r>
      <w:r w:rsidR="0046268D">
        <w:rPr>
          <w:rFonts w:asciiTheme="majorHAnsi" w:eastAsia="Times New Roman" w:hAnsiTheme="majorHAnsi" w:cstheme="majorHAnsi"/>
          <w:color w:val="222222"/>
          <w:sz w:val="20"/>
          <w:szCs w:val="20"/>
          <w:lang w:val="ro-RO"/>
        </w:rPr>
        <w:t xml:space="preserve">intă </w:t>
      </w:r>
      <w:r w:rsidR="00A339F2">
        <w:rPr>
          <w:rFonts w:asciiTheme="majorHAnsi" w:eastAsia="Times New Roman" w:hAnsiTheme="majorHAnsi" w:cstheme="majorHAnsi"/>
          <w:color w:val="222222"/>
          <w:sz w:val="20"/>
          <w:szCs w:val="20"/>
          <w:lang w:val="ro-RO"/>
        </w:rPr>
        <w:t>un nou pas înspre alinierea la acestea</w:t>
      </w:r>
      <w:r w:rsidRPr="000B61EC">
        <w:rPr>
          <w:rFonts w:asciiTheme="majorHAnsi" w:eastAsia="Times New Roman" w:hAnsiTheme="majorHAnsi" w:cstheme="majorHAnsi"/>
          <w:color w:val="222222"/>
          <w:sz w:val="20"/>
          <w:szCs w:val="20"/>
          <w:lang w:val="ro-RO"/>
        </w:rPr>
        <w:t>. Din perspectiva reglementărilor fiscale internaționale, emise la inițiativa OCDE, implicațiile vor fi în mare măsură la nivel de detaliu, dat fiind că acestea au fost preluate</w:t>
      </w:r>
      <w:r w:rsidR="00A339F2">
        <w:rPr>
          <w:rFonts w:asciiTheme="majorHAnsi" w:eastAsia="Times New Roman" w:hAnsiTheme="majorHAnsi" w:cstheme="majorHAnsi"/>
          <w:color w:val="222222"/>
          <w:sz w:val="20"/>
          <w:szCs w:val="20"/>
          <w:lang w:val="ro-RO"/>
        </w:rPr>
        <w:t xml:space="preserve"> deja</w:t>
      </w:r>
      <w:r w:rsidRPr="000B61EC">
        <w:rPr>
          <w:rFonts w:asciiTheme="majorHAnsi" w:eastAsia="Times New Roman" w:hAnsiTheme="majorHAnsi" w:cstheme="majorHAnsi"/>
          <w:color w:val="222222"/>
          <w:sz w:val="20"/>
          <w:szCs w:val="20"/>
          <w:lang w:val="ro-RO"/>
        </w:rPr>
        <w:t xml:space="preserve"> în mare parte de țara noastră. </w:t>
      </w:r>
      <w:r w:rsidR="00DD1291">
        <w:rPr>
          <w:rFonts w:asciiTheme="majorHAnsi" w:eastAsia="Times New Roman" w:hAnsiTheme="majorHAnsi" w:cstheme="majorHAnsi"/>
          <w:color w:val="222222"/>
          <w:sz w:val="20"/>
          <w:szCs w:val="20"/>
          <w:lang w:val="ro-RO"/>
        </w:rPr>
        <w:t>Însă</w:t>
      </w:r>
      <w:r w:rsidR="00492CDC">
        <w:rPr>
          <w:rFonts w:asciiTheme="majorHAnsi" w:eastAsia="Times New Roman" w:hAnsiTheme="majorHAnsi" w:cstheme="majorHAnsi"/>
          <w:color w:val="222222"/>
          <w:sz w:val="20"/>
          <w:szCs w:val="20"/>
          <w:lang w:val="ro-RO"/>
        </w:rPr>
        <w:t>,</w:t>
      </w:r>
      <w:r w:rsidR="00DD1291">
        <w:rPr>
          <w:rFonts w:asciiTheme="majorHAnsi" w:eastAsia="Times New Roman" w:hAnsiTheme="majorHAnsi" w:cstheme="majorHAnsi"/>
          <w:color w:val="222222"/>
          <w:sz w:val="20"/>
          <w:szCs w:val="20"/>
          <w:lang w:val="ro-RO"/>
        </w:rPr>
        <w:t xml:space="preserve"> </w:t>
      </w:r>
      <w:r w:rsidR="00497EC2">
        <w:rPr>
          <w:rFonts w:asciiTheme="majorHAnsi" w:eastAsia="Times New Roman" w:hAnsiTheme="majorHAnsi" w:cstheme="majorHAnsi"/>
          <w:color w:val="222222"/>
          <w:sz w:val="20"/>
          <w:szCs w:val="20"/>
          <w:lang w:val="ro-RO"/>
        </w:rPr>
        <w:t xml:space="preserve">probabil </w:t>
      </w:r>
      <w:r w:rsidR="00714028">
        <w:rPr>
          <w:rFonts w:asciiTheme="majorHAnsi" w:eastAsia="Times New Roman" w:hAnsiTheme="majorHAnsi" w:cstheme="majorHAnsi"/>
          <w:color w:val="222222"/>
          <w:sz w:val="20"/>
          <w:szCs w:val="20"/>
          <w:lang w:val="ro-RO"/>
        </w:rPr>
        <w:t>mai important este că</w:t>
      </w:r>
      <w:r w:rsidR="00DD1291">
        <w:rPr>
          <w:rFonts w:asciiTheme="majorHAnsi" w:eastAsia="Times New Roman" w:hAnsiTheme="majorHAnsi" w:cstheme="majorHAnsi"/>
          <w:color w:val="222222"/>
          <w:sz w:val="20"/>
          <w:szCs w:val="20"/>
          <w:lang w:val="ro-RO"/>
        </w:rPr>
        <w:t>, în calitate de membru al organizației,</w:t>
      </w:r>
      <w:r w:rsidR="0013613F" w:rsidRPr="0013613F">
        <w:rPr>
          <w:rFonts w:asciiTheme="majorHAnsi" w:eastAsia="Times New Roman" w:hAnsiTheme="majorHAnsi" w:cstheme="majorHAnsi"/>
          <w:color w:val="222222"/>
          <w:sz w:val="20"/>
          <w:szCs w:val="20"/>
          <w:lang w:val="ro-RO"/>
        </w:rPr>
        <w:t xml:space="preserve"> </w:t>
      </w:r>
      <w:r w:rsidR="0013613F">
        <w:rPr>
          <w:rFonts w:asciiTheme="majorHAnsi" w:eastAsia="Times New Roman" w:hAnsiTheme="majorHAnsi" w:cstheme="majorHAnsi"/>
          <w:color w:val="222222"/>
          <w:sz w:val="20"/>
          <w:szCs w:val="20"/>
          <w:lang w:val="ro-RO"/>
        </w:rPr>
        <w:t>România va avea un cuvânt de spus</w:t>
      </w:r>
      <w:r w:rsidR="00DD1291">
        <w:rPr>
          <w:rFonts w:asciiTheme="majorHAnsi" w:eastAsia="Times New Roman" w:hAnsiTheme="majorHAnsi" w:cstheme="majorHAnsi"/>
          <w:color w:val="222222"/>
          <w:sz w:val="20"/>
          <w:szCs w:val="20"/>
          <w:lang w:val="ro-RO"/>
        </w:rPr>
        <w:t xml:space="preserve"> în dezbaterile pe marginea recomandărilor viitoare cu privire la impozitarea tranzacțiilor transfrontaliere</w:t>
      </w:r>
      <w:r w:rsidR="00497EC2">
        <w:rPr>
          <w:rFonts w:asciiTheme="majorHAnsi" w:eastAsia="Times New Roman" w:hAnsiTheme="majorHAnsi" w:cstheme="majorHAnsi"/>
          <w:color w:val="222222"/>
          <w:sz w:val="20"/>
          <w:szCs w:val="20"/>
          <w:lang w:val="ro-RO"/>
        </w:rPr>
        <w:t>,</w:t>
      </w:r>
      <w:r w:rsidR="002638F5">
        <w:rPr>
          <w:rFonts w:asciiTheme="majorHAnsi" w:eastAsia="Times New Roman" w:hAnsiTheme="majorHAnsi" w:cstheme="majorHAnsi"/>
          <w:color w:val="222222"/>
          <w:sz w:val="20"/>
          <w:szCs w:val="20"/>
          <w:lang w:val="ro-RO"/>
        </w:rPr>
        <w:t xml:space="preserve"> dar și pe alte teme economice de interes global</w:t>
      </w:r>
      <w:r w:rsidR="00DD1291">
        <w:rPr>
          <w:rFonts w:asciiTheme="majorHAnsi" w:eastAsia="Times New Roman" w:hAnsiTheme="majorHAnsi" w:cstheme="majorHAnsi"/>
          <w:color w:val="222222"/>
          <w:sz w:val="20"/>
          <w:szCs w:val="20"/>
          <w:lang w:val="ro-RO"/>
        </w:rPr>
        <w:t>.</w:t>
      </w:r>
    </w:p>
    <w:p w14:paraId="10657591" w14:textId="652E9D3F" w:rsidR="00DD1291" w:rsidRDefault="00A93D10" w:rsidP="007811EB">
      <w:pPr>
        <w:shd w:val="clear" w:color="auto" w:fill="FFFFFF"/>
        <w:spacing w:after="40" w:line="252" w:lineRule="auto"/>
        <w:jc w:val="both"/>
        <w:rPr>
          <w:rFonts w:asciiTheme="majorHAnsi" w:eastAsia="Times New Roman" w:hAnsiTheme="majorHAnsi" w:cstheme="majorHAnsi"/>
          <w:color w:val="222222"/>
          <w:sz w:val="20"/>
          <w:szCs w:val="20"/>
          <w:lang w:val="ro-RO"/>
        </w:rPr>
      </w:pPr>
      <w:r w:rsidRPr="000B61EC">
        <w:rPr>
          <w:rFonts w:asciiTheme="majorHAnsi" w:eastAsia="Times New Roman" w:hAnsiTheme="majorHAnsi" w:cstheme="majorHAnsi"/>
          <w:color w:val="222222"/>
          <w:sz w:val="20"/>
          <w:szCs w:val="20"/>
          <w:lang w:val="ro-RO"/>
        </w:rPr>
        <w:t>În momentul anu</w:t>
      </w:r>
      <w:r>
        <w:rPr>
          <w:rFonts w:asciiTheme="majorHAnsi" w:eastAsia="Times New Roman" w:hAnsiTheme="majorHAnsi" w:cstheme="majorHAnsi"/>
          <w:color w:val="222222"/>
          <w:sz w:val="20"/>
          <w:szCs w:val="20"/>
          <w:lang w:val="ro-RO"/>
        </w:rPr>
        <w:t>nțului privind începerea negoc</w:t>
      </w:r>
      <w:r w:rsidRPr="000B61EC">
        <w:rPr>
          <w:rFonts w:asciiTheme="majorHAnsi" w:eastAsia="Times New Roman" w:hAnsiTheme="majorHAnsi" w:cstheme="majorHAnsi"/>
          <w:color w:val="222222"/>
          <w:sz w:val="20"/>
          <w:szCs w:val="20"/>
          <w:lang w:val="ro-RO"/>
        </w:rPr>
        <w:t>ier</w:t>
      </w:r>
      <w:r>
        <w:rPr>
          <w:rFonts w:asciiTheme="majorHAnsi" w:eastAsia="Times New Roman" w:hAnsiTheme="majorHAnsi" w:cstheme="majorHAnsi"/>
          <w:color w:val="222222"/>
          <w:sz w:val="20"/>
          <w:szCs w:val="20"/>
          <w:lang w:val="ro-RO"/>
        </w:rPr>
        <w:t>i</w:t>
      </w:r>
      <w:r w:rsidRPr="000B61EC">
        <w:rPr>
          <w:rFonts w:asciiTheme="majorHAnsi" w:eastAsia="Times New Roman" w:hAnsiTheme="majorHAnsi" w:cstheme="majorHAnsi"/>
          <w:color w:val="222222"/>
          <w:sz w:val="20"/>
          <w:szCs w:val="20"/>
          <w:lang w:val="ro-RO"/>
        </w:rPr>
        <w:t>lor, organizația a publicat un amplu raport privind starea economiei românești, rezultatele obținute în ultimii ani, modul în care a traversat perioada pandemiei, dar și vulnerabilitățile care persistă și posibilele efecte ale acestora pe t</w:t>
      </w:r>
      <w:r>
        <w:rPr>
          <w:rFonts w:asciiTheme="majorHAnsi" w:eastAsia="Times New Roman" w:hAnsiTheme="majorHAnsi" w:cstheme="majorHAnsi"/>
          <w:color w:val="222222"/>
          <w:sz w:val="20"/>
          <w:szCs w:val="20"/>
          <w:lang w:val="ro-RO"/>
        </w:rPr>
        <w:t>e</w:t>
      </w:r>
      <w:r w:rsidRPr="000B61EC">
        <w:rPr>
          <w:rFonts w:asciiTheme="majorHAnsi" w:eastAsia="Times New Roman" w:hAnsiTheme="majorHAnsi" w:cstheme="majorHAnsi"/>
          <w:color w:val="222222"/>
          <w:sz w:val="20"/>
          <w:szCs w:val="20"/>
          <w:lang w:val="ro-RO"/>
        </w:rPr>
        <w:t xml:space="preserve">rmen mediu și lung. Pentru temperarea acestora, OCDE a emis și un set de recomandări pentru autoritățile din România. </w:t>
      </w:r>
    </w:p>
    <w:p w14:paraId="27AA1D8B" w14:textId="3B181205" w:rsidR="00DD1291" w:rsidRDefault="0005236A" w:rsidP="007811EB">
      <w:pPr>
        <w:shd w:val="clear" w:color="auto" w:fill="FFFFFF"/>
        <w:spacing w:after="40" w:line="252" w:lineRule="auto"/>
        <w:jc w:val="both"/>
        <w:rPr>
          <w:rFonts w:ascii="Helvetica" w:hAnsi="Helvetica"/>
          <w:color w:val="333333"/>
          <w:sz w:val="18"/>
          <w:szCs w:val="18"/>
          <w:shd w:val="clear" w:color="auto" w:fill="F9F9F9"/>
          <w:lang w:val="ro-RO"/>
        </w:rPr>
      </w:pPr>
      <w:r>
        <w:rPr>
          <w:rFonts w:asciiTheme="majorHAnsi" w:eastAsia="Times New Roman" w:hAnsiTheme="majorHAnsi" w:cstheme="majorHAnsi"/>
          <w:color w:val="222222"/>
          <w:sz w:val="20"/>
          <w:szCs w:val="20"/>
          <w:lang w:val="ro-RO"/>
        </w:rPr>
        <w:t xml:space="preserve">În principal, reprezentanții organizației susțin că autoritățile </w:t>
      </w:r>
      <w:r w:rsidR="0046268D">
        <w:rPr>
          <w:rFonts w:asciiTheme="majorHAnsi" w:eastAsia="Times New Roman" w:hAnsiTheme="majorHAnsi" w:cstheme="majorHAnsi"/>
          <w:color w:val="222222"/>
          <w:sz w:val="20"/>
          <w:szCs w:val="20"/>
          <w:lang w:val="ro-RO"/>
        </w:rPr>
        <w:t>naționale</w:t>
      </w:r>
      <w:r>
        <w:rPr>
          <w:rFonts w:asciiTheme="majorHAnsi" w:eastAsia="Times New Roman" w:hAnsiTheme="majorHAnsi" w:cstheme="majorHAnsi"/>
          <w:color w:val="222222"/>
          <w:sz w:val="20"/>
          <w:szCs w:val="20"/>
          <w:lang w:val="ro-RO"/>
        </w:rPr>
        <w:t xml:space="preserve"> trebuie să se concentreze pe o implementare eficientă a </w:t>
      </w:r>
      <w:r w:rsidR="002638F5">
        <w:rPr>
          <w:rFonts w:asciiTheme="majorHAnsi" w:eastAsia="Times New Roman" w:hAnsiTheme="majorHAnsi" w:cstheme="majorHAnsi"/>
          <w:color w:val="222222"/>
          <w:sz w:val="20"/>
          <w:szCs w:val="20"/>
          <w:lang w:val="ro-RO"/>
        </w:rPr>
        <w:t>P</w:t>
      </w:r>
      <w:r>
        <w:rPr>
          <w:rFonts w:asciiTheme="majorHAnsi" w:eastAsia="Times New Roman" w:hAnsiTheme="majorHAnsi" w:cstheme="majorHAnsi"/>
          <w:color w:val="222222"/>
          <w:sz w:val="20"/>
          <w:szCs w:val="20"/>
          <w:lang w:val="ro-RO"/>
        </w:rPr>
        <w:t xml:space="preserve">NRR, prin îmbunătățirea capacității administrative și realizarea reformelor necesare, axate pe reluarea creșterii productivității, pe crearea de locuri de muncă și pe dezvoltarea competențelor, consolidând statul de drept și finanțele publice. </w:t>
      </w:r>
    </w:p>
    <w:p w14:paraId="77CEDBA1" w14:textId="257814F9" w:rsidR="00A93D10" w:rsidRDefault="00A93D10" w:rsidP="007811EB">
      <w:pPr>
        <w:shd w:val="clear" w:color="auto" w:fill="FFFFFF"/>
        <w:spacing w:after="40" w:line="252" w:lineRule="auto"/>
        <w:jc w:val="both"/>
        <w:rPr>
          <w:rFonts w:asciiTheme="majorHAnsi" w:eastAsia="Times New Roman" w:hAnsiTheme="majorHAnsi" w:cstheme="majorHAnsi"/>
          <w:color w:val="222222"/>
          <w:sz w:val="20"/>
          <w:szCs w:val="20"/>
          <w:lang w:val="ro-RO"/>
        </w:rPr>
      </w:pPr>
      <w:r w:rsidRPr="000B61EC">
        <w:rPr>
          <w:rFonts w:asciiTheme="majorHAnsi" w:eastAsia="Times New Roman" w:hAnsiTheme="majorHAnsi" w:cstheme="majorHAnsi"/>
          <w:color w:val="222222"/>
          <w:sz w:val="20"/>
          <w:szCs w:val="20"/>
          <w:lang w:val="ro-RO"/>
        </w:rPr>
        <w:t>În zona fiscală, principalele recomandări vizează reactivarea sprijinul</w:t>
      </w:r>
      <w:r w:rsidR="00497EC2">
        <w:rPr>
          <w:rFonts w:asciiTheme="majorHAnsi" w:eastAsia="Times New Roman" w:hAnsiTheme="majorHAnsi" w:cstheme="majorHAnsi"/>
          <w:color w:val="222222"/>
          <w:sz w:val="20"/>
          <w:szCs w:val="20"/>
          <w:lang w:val="ro-RO"/>
        </w:rPr>
        <w:t>ui</w:t>
      </w:r>
      <w:r w:rsidRPr="000B61EC">
        <w:rPr>
          <w:rFonts w:asciiTheme="majorHAnsi" w:eastAsia="Times New Roman" w:hAnsiTheme="majorHAnsi" w:cstheme="majorHAnsi"/>
          <w:color w:val="222222"/>
          <w:sz w:val="20"/>
          <w:szCs w:val="20"/>
          <w:lang w:val="ro-RO"/>
        </w:rPr>
        <w:t xml:space="preserve"> fiscal în cazul în care situația economică se deteriorează pe fondul pandemiei, stabilirea unui plan credibil de consolidare pe termen mediu și reducerea treptată a deficitului fiscal pentru a menține sustenabilitatea finanțelor publice sau continuarea modernizării și informatizării administrației fiscale pentru a îmbunătăți colectarea impozitelor, în special </w:t>
      </w:r>
      <w:r>
        <w:rPr>
          <w:rFonts w:asciiTheme="majorHAnsi" w:eastAsia="Times New Roman" w:hAnsiTheme="majorHAnsi" w:cstheme="majorHAnsi"/>
          <w:color w:val="222222"/>
          <w:sz w:val="20"/>
          <w:szCs w:val="20"/>
          <w:lang w:val="ro-RO"/>
        </w:rPr>
        <w:t>p</w:t>
      </w:r>
      <w:r w:rsidRPr="000B61EC">
        <w:rPr>
          <w:rFonts w:asciiTheme="majorHAnsi" w:eastAsia="Times New Roman" w:hAnsiTheme="majorHAnsi" w:cstheme="majorHAnsi"/>
          <w:color w:val="222222"/>
          <w:sz w:val="20"/>
          <w:szCs w:val="20"/>
          <w:lang w:val="ro-RO"/>
        </w:rPr>
        <w:t xml:space="preserve">e baza </w:t>
      </w:r>
      <w:r>
        <w:rPr>
          <w:rFonts w:asciiTheme="majorHAnsi" w:eastAsia="Times New Roman" w:hAnsiTheme="majorHAnsi" w:cstheme="majorHAnsi"/>
          <w:color w:val="222222"/>
          <w:sz w:val="20"/>
          <w:szCs w:val="20"/>
          <w:lang w:val="ro-RO"/>
        </w:rPr>
        <w:t>c</w:t>
      </w:r>
      <w:r w:rsidRPr="000B61EC">
        <w:rPr>
          <w:rFonts w:asciiTheme="majorHAnsi" w:eastAsia="Times New Roman" w:hAnsiTheme="majorHAnsi" w:cstheme="majorHAnsi"/>
          <w:color w:val="222222"/>
          <w:sz w:val="20"/>
          <w:szCs w:val="20"/>
          <w:lang w:val="ro-RO"/>
        </w:rPr>
        <w:t>onformării voluntare. De asemenea, organizația recomandă eliminarea inechităților (cote reduse de impozitare</w:t>
      </w:r>
      <w:r>
        <w:rPr>
          <w:rFonts w:asciiTheme="majorHAnsi" w:eastAsia="Times New Roman" w:hAnsiTheme="majorHAnsi" w:cstheme="majorHAnsi"/>
          <w:color w:val="222222"/>
          <w:sz w:val="20"/>
          <w:szCs w:val="20"/>
          <w:lang w:val="ro-RO"/>
        </w:rPr>
        <w:t>, excepții</w:t>
      </w:r>
      <w:r w:rsidRPr="000B61EC">
        <w:rPr>
          <w:rFonts w:asciiTheme="majorHAnsi" w:eastAsia="Times New Roman" w:hAnsiTheme="majorHAnsi" w:cstheme="majorHAnsi"/>
          <w:color w:val="222222"/>
          <w:sz w:val="20"/>
          <w:szCs w:val="20"/>
          <w:lang w:val="ro-RO"/>
        </w:rPr>
        <w:t xml:space="preserve"> sau regimuri fiscale special</w:t>
      </w:r>
      <w:r w:rsidR="00497EC2">
        <w:rPr>
          <w:rFonts w:asciiTheme="majorHAnsi" w:eastAsia="Times New Roman" w:hAnsiTheme="majorHAnsi" w:cstheme="majorHAnsi"/>
          <w:color w:val="222222"/>
          <w:sz w:val="20"/>
          <w:szCs w:val="20"/>
          <w:lang w:val="ro-RO"/>
        </w:rPr>
        <w:t>e</w:t>
      </w:r>
      <w:r w:rsidRPr="000B61EC">
        <w:rPr>
          <w:rFonts w:asciiTheme="majorHAnsi" w:eastAsia="Times New Roman" w:hAnsiTheme="majorHAnsi" w:cstheme="majorHAnsi"/>
          <w:color w:val="222222"/>
          <w:sz w:val="20"/>
          <w:szCs w:val="20"/>
          <w:lang w:val="ro-RO"/>
        </w:rPr>
        <w:t xml:space="preserve">) și regândirea taxelor pe proprietate, </w:t>
      </w:r>
      <w:r>
        <w:rPr>
          <w:rFonts w:asciiTheme="majorHAnsi" w:eastAsia="Times New Roman" w:hAnsiTheme="majorHAnsi" w:cstheme="majorHAnsi"/>
          <w:color w:val="222222"/>
          <w:sz w:val="20"/>
          <w:szCs w:val="20"/>
          <w:lang w:val="ro-RO"/>
        </w:rPr>
        <w:t>concomite</w:t>
      </w:r>
      <w:r w:rsidRPr="000B61EC">
        <w:rPr>
          <w:rFonts w:asciiTheme="majorHAnsi" w:eastAsia="Times New Roman" w:hAnsiTheme="majorHAnsi" w:cstheme="majorHAnsi"/>
          <w:color w:val="222222"/>
          <w:sz w:val="20"/>
          <w:szCs w:val="20"/>
          <w:lang w:val="ro-RO"/>
        </w:rPr>
        <w:t xml:space="preserve">nt cu protejarea contribuabililor vulnerabili. </w:t>
      </w:r>
    </w:p>
    <w:p w14:paraId="5EB26F4E" w14:textId="1FEF8303" w:rsidR="00FE17D5" w:rsidRDefault="0005236A" w:rsidP="007811EB">
      <w:pPr>
        <w:shd w:val="clear" w:color="auto" w:fill="FFFFFF"/>
        <w:spacing w:after="40" w:line="252" w:lineRule="auto"/>
        <w:jc w:val="both"/>
        <w:rPr>
          <w:rFonts w:asciiTheme="majorHAnsi" w:eastAsia="Times New Roman" w:hAnsiTheme="majorHAnsi" w:cstheme="majorHAnsi"/>
          <w:color w:val="222222"/>
          <w:sz w:val="20"/>
          <w:szCs w:val="20"/>
          <w:lang w:val="ro-RO"/>
        </w:rPr>
      </w:pPr>
      <w:r>
        <w:rPr>
          <w:rFonts w:asciiTheme="majorHAnsi" w:eastAsia="Times New Roman" w:hAnsiTheme="majorHAnsi" w:cstheme="majorHAnsi"/>
          <w:color w:val="222222"/>
          <w:sz w:val="20"/>
          <w:szCs w:val="20"/>
          <w:lang w:val="ro-RO"/>
        </w:rPr>
        <w:t xml:space="preserve">Dincolo de aceste recomandări, care </w:t>
      </w:r>
      <w:r w:rsidR="00237720">
        <w:rPr>
          <w:rFonts w:asciiTheme="majorHAnsi" w:eastAsia="Times New Roman" w:hAnsiTheme="majorHAnsi" w:cstheme="majorHAnsi"/>
          <w:color w:val="222222"/>
          <w:sz w:val="20"/>
          <w:szCs w:val="20"/>
          <w:lang w:val="ro-RO"/>
        </w:rPr>
        <w:t>respectă aceeași direcție trasată</w:t>
      </w:r>
      <w:r w:rsidR="00497EC2">
        <w:rPr>
          <w:rFonts w:asciiTheme="majorHAnsi" w:eastAsia="Times New Roman" w:hAnsiTheme="majorHAnsi" w:cstheme="majorHAnsi"/>
          <w:color w:val="222222"/>
          <w:sz w:val="20"/>
          <w:szCs w:val="20"/>
          <w:lang w:val="ro-RO"/>
        </w:rPr>
        <w:t xml:space="preserve"> </w:t>
      </w:r>
      <w:r w:rsidR="00237720">
        <w:rPr>
          <w:rFonts w:asciiTheme="majorHAnsi" w:eastAsia="Times New Roman" w:hAnsiTheme="majorHAnsi" w:cstheme="majorHAnsi"/>
          <w:color w:val="222222"/>
          <w:sz w:val="20"/>
          <w:szCs w:val="20"/>
          <w:lang w:val="ro-RO"/>
        </w:rPr>
        <w:t xml:space="preserve">de Uniunea Europeană </w:t>
      </w:r>
      <w:r w:rsidR="00497EC2">
        <w:rPr>
          <w:rFonts w:asciiTheme="majorHAnsi" w:eastAsia="Times New Roman" w:hAnsiTheme="majorHAnsi" w:cstheme="majorHAnsi"/>
          <w:color w:val="222222"/>
          <w:sz w:val="20"/>
          <w:szCs w:val="20"/>
          <w:lang w:val="ro-RO"/>
        </w:rPr>
        <w:t xml:space="preserve">încă din perioada de pre-aderare, </w:t>
      </w:r>
      <w:r w:rsidR="00237720">
        <w:rPr>
          <w:rFonts w:asciiTheme="majorHAnsi" w:eastAsia="Times New Roman" w:hAnsiTheme="majorHAnsi" w:cstheme="majorHAnsi"/>
          <w:color w:val="222222"/>
          <w:sz w:val="20"/>
          <w:szCs w:val="20"/>
          <w:lang w:val="ro-RO"/>
        </w:rPr>
        <w:t>dar și de alte instituții financiare care monitorizează România, parcursul negocierilor pentru admiterea în OCDE poate avea un efect catalizator</w:t>
      </w:r>
      <w:r w:rsidR="00FE17D5">
        <w:rPr>
          <w:rFonts w:asciiTheme="majorHAnsi" w:eastAsia="Times New Roman" w:hAnsiTheme="majorHAnsi" w:cstheme="majorHAnsi"/>
          <w:color w:val="222222"/>
          <w:sz w:val="20"/>
          <w:szCs w:val="20"/>
          <w:lang w:val="ro-RO"/>
        </w:rPr>
        <w:t xml:space="preserve"> pentru politicile</w:t>
      </w:r>
      <w:r w:rsidR="00237720">
        <w:rPr>
          <w:rFonts w:asciiTheme="majorHAnsi" w:eastAsia="Times New Roman" w:hAnsiTheme="majorHAnsi" w:cstheme="majorHAnsi"/>
          <w:color w:val="222222"/>
          <w:sz w:val="20"/>
          <w:szCs w:val="20"/>
          <w:lang w:val="ro-RO"/>
        </w:rPr>
        <w:t xml:space="preserve"> publice necesare </w:t>
      </w:r>
      <w:r w:rsidR="00FE17D5">
        <w:rPr>
          <w:rFonts w:asciiTheme="majorHAnsi" w:eastAsia="Times New Roman" w:hAnsiTheme="majorHAnsi" w:cstheme="majorHAnsi"/>
          <w:color w:val="222222"/>
          <w:sz w:val="20"/>
          <w:szCs w:val="20"/>
          <w:lang w:val="ro-RO"/>
        </w:rPr>
        <w:t>reducerii decalajului de dezvoltare față de celelalte state membre. Cu alte cuvinte, atingerea acestui obiectiv presupune înfăptuirea reformelor de care vorbim de foarte mult timp, dar care par a fi abandonate de ceva vreme, în lipsa unei motivații puternice. În ultimele decenii, astfel de motivații au fost reprezentate de programele derulate cu instituțiile financiare internaționale</w:t>
      </w:r>
      <w:r w:rsidR="00595FDA">
        <w:rPr>
          <w:rFonts w:asciiTheme="majorHAnsi" w:eastAsia="Times New Roman" w:hAnsiTheme="majorHAnsi" w:cstheme="majorHAnsi"/>
          <w:color w:val="222222"/>
          <w:sz w:val="20"/>
          <w:szCs w:val="20"/>
          <w:lang w:val="ro-RO"/>
        </w:rPr>
        <w:t xml:space="preserve"> (</w:t>
      </w:r>
      <w:r w:rsidR="00FE17D5">
        <w:rPr>
          <w:rFonts w:asciiTheme="majorHAnsi" w:eastAsia="Times New Roman" w:hAnsiTheme="majorHAnsi" w:cstheme="majorHAnsi"/>
          <w:color w:val="222222"/>
          <w:sz w:val="20"/>
          <w:szCs w:val="20"/>
          <w:lang w:val="ro-RO"/>
        </w:rPr>
        <w:t>FMI, Banca Mondială</w:t>
      </w:r>
      <w:r w:rsidR="00595FDA">
        <w:rPr>
          <w:rFonts w:asciiTheme="majorHAnsi" w:eastAsia="Times New Roman" w:hAnsiTheme="majorHAnsi" w:cstheme="majorHAnsi"/>
          <w:color w:val="222222"/>
          <w:sz w:val="20"/>
          <w:szCs w:val="20"/>
          <w:lang w:val="ro-RO"/>
        </w:rPr>
        <w:t>)</w:t>
      </w:r>
      <w:r w:rsidR="00FE17D5">
        <w:rPr>
          <w:rFonts w:asciiTheme="majorHAnsi" w:eastAsia="Times New Roman" w:hAnsiTheme="majorHAnsi" w:cstheme="majorHAnsi"/>
          <w:color w:val="222222"/>
          <w:sz w:val="20"/>
          <w:szCs w:val="20"/>
          <w:lang w:val="ro-RO"/>
        </w:rPr>
        <w:t xml:space="preserve">, dar mai ales de </w:t>
      </w:r>
      <w:r w:rsidR="00AC7F2B">
        <w:rPr>
          <w:rFonts w:asciiTheme="majorHAnsi" w:eastAsia="Times New Roman" w:hAnsiTheme="majorHAnsi" w:cstheme="majorHAnsi"/>
          <w:color w:val="222222"/>
          <w:sz w:val="20"/>
          <w:szCs w:val="20"/>
          <w:lang w:val="ro-RO"/>
        </w:rPr>
        <w:t>aderarea la UE</w:t>
      </w:r>
      <w:r w:rsidR="00FE17D5">
        <w:rPr>
          <w:rFonts w:asciiTheme="majorHAnsi" w:eastAsia="Times New Roman" w:hAnsiTheme="majorHAnsi" w:cstheme="majorHAnsi"/>
          <w:color w:val="222222"/>
          <w:sz w:val="20"/>
          <w:szCs w:val="20"/>
          <w:lang w:val="ro-RO"/>
        </w:rPr>
        <w:t xml:space="preserve">, </w:t>
      </w:r>
      <w:r w:rsidR="00497EC2">
        <w:rPr>
          <w:rFonts w:asciiTheme="majorHAnsi" w:eastAsia="Times New Roman" w:hAnsiTheme="majorHAnsi" w:cstheme="majorHAnsi"/>
          <w:color w:val="222222"/>
          <w:sz w:val="20"/>
          <w:szCs w:val="20"/>
          <w:lang w:val="ro-RO"/>
        </w:rPr>
        <w:t xml:space="preserve">programe </w:t>
      </w:r>
      <w:r w:rsidR="00FE17D5">
        <w:rPr>
          <w:rFonts w:asciiTheme="majorHAnsi" w:eastAsia="Times New Roman" w:hAnsiTheme="majorHAnsi" w:cstheme="majorHAnsi"/>
          <w:color w:val="222222"/>
          <w:sz w:val="20"/>
          <w:szCs w:val="20"/>
          <w:lang w:val="ro-RO"/>
        </w:rPr>
        <w:t xml:space="preserve">care au venit la pachet cu o serie de condiționalități. </w:t>
      </w:r>
    </w:p>
    <w:p w14:paraId="0298ABCA" w14:textId="0341B19D" w:rsidR="004628C2" w:rsidRDefault="00145ACB" w:rsidP="007811EB">
      <w:pPr>
        <w:shd w:val="clear" w:color="auto" w:fill="FFFFFF"/>
        <w:spacing w:after="40" w:line="252" w:lineRule="auto"/>
        <w:jc w:val="both"/>
        <w:rPr>
          <w:rFonts w:asciiTheme="majorHAnsi" w:eastAsia="Times New Roman" w:hAnsiTheme="majorHAnsi" w:cstheme="majorHAnsi"/>
          <w:color w:val="222222"/>
          <w:sz w:val="20"/>
          <w:szCs w:val="20"/>
          <w:lang w:val="ro-RO"/>
        </w:rPr>
      </w:pPr>
      <w:r>
        <w:rPr>
          <w:rFonts w:asciiTheme="majorHAnsi" w:eastAsia="Times New Roman" w:hAnsiTheme="majorHAnsi" w:cstheme="majorHAnsi"/>
          <w:color w:val="222222"/>
          <w:sz w:val="20"/>
          <w:szCs w:val="20"/>
          <w:lang w:val="ro-RO"/>
        </w:rPr>
        <w:t>Elaborarea unui plan credibil pe termen mediu pentru a permite o reducere treptată a deficitului bu</w:t>
      </w:r>
      <w:r w:rsidR="004628C2">
        <w:rPr>
          <w:rFonts w:asciiTheme="majorHAnsi" w:eastAsia="Times New Roman" w:hAnsiTheme="majorHAnsi" w:cstheme="majorHAnsi"/>
          <w:color w:val="222222"/>
          <w:sz w:val="20"/>
          <w:szCs w:val="20"/>
          <w:lang w:val="ro-RO"/>
        </w:rPr>
        <w:t xml:space="preserve">getar sau </w:t>
      </w:r>
      <w:r>
        <w:rPr>
          <w:rFonts w:asciiTheme="majorHAnsi" w:eastAsia="Times New Roman" w:hAnsiTheme="majorHAnsi" w:cstheme="majorHAnsi"/>
          <w:color w:val="222222"/>
          <w:sz w:val="20"/>
          <w:szCs w:val="20"/>
          <w:lang w:val="ro-RO"/>
        </w:rPr>
        <w:t xml:space="preserve">accelerarea modernizării administrației fiscale </w:t>
      </w:r>
      <w:r w:rsidR="004628C2">
        <w:rPr>
          <w:rFonts w:asciiTheme="majorHAnsi" w:eastAsia="Times New Roman" w:hAnsiTheme="majorHAnsi" w:cstheme="majorHAnsi"/>
          <w:color w:val="222222"/>
          <w:sz w:val="20"/>
          <w:szCs w:val="20"/>
          <w:lang w:val="ro-RO"/>
        </w:rPr>
        <w:t xml:space="preserve">sunt doar două dintre </w:t>
      </w:r>
      <w:r w:rsidR="00497EC2">
        <w:rPr>
          <w:rFonts w:asciiTheme="majorHAnsi" w:eastAsia="Times New Roman" w:hAnsiTheme="majorHAnsi" w:cstheme="majorHAnsi"/>
          <w:color w:val="222222"/>
          <w:sz w:val="20"/>
          <w:szCs w:val="20"/>
          <w:lang w:val="ro-RO"/>
        </w:rPr>
        <w:t xml:space="preserve">condițiile </w:t>
      </w:r>
      <w:r w:rsidR="004628C2">
        <w:rPr>
          <w:rFonts w:asciiTheme="majorHAnsi" w:eastAsia="Times New Roman" w:hAnsiTheme="majorHAnsi" w:cstheme="majorHAnsi"/>
          <w:color w:val="222222"/>
          <w:sz w:val="20"/>
          <w:szCs w:val="20"/>
          <w:lang w:val="ro-RO"/>
        </w:rPr>
        <w:t>desprinse din mesajul privind deschiderea negocierilor, dar cu siguranță acestea vor fi detaliate în foaia de parcurs. Deși nu există un termen</w:t>
      </w:r>
      <w:r w:rsidR="007058A9">
        <w:rPr>
          <w:rFonts w:asciiTheme="majorHAnsi" w:eastAsia="Times New Roman" w:hAnsiTheme="majorHAnsi" w:cstheme="majorHAnsi"/>
          <w:color w:val="222222"/>
          <w:sz w:val="20"/>
          <w:szCs w:val="20"/>
          <w:lang w:val="ro-RO"/>
        </w:rPr>
        <w:t>-</w:t>
      </w:r>
      <w:r w:rsidR="004628C2">
        <w:rPr>
          <w:rFonts w:asciiTheme="majorHAnsi" w:eastAsia="Times New Roman" w:hAnsiTheme="majorHAnsi" w:cstheme="majorHAnsi"/>
          <w:color w:val="222222"/>
          <w:sz w:val="20"/>
          <w:szCs w:val="20"/>
          <w:lang w:val="ro-RO"/>
        </w:rPr>
        <w:t>limită pentru finalizarea procesului de aderare, este important ca România să țină pasul cu celelalte țări incluse în actualul val de aderare, respectiv Bulgaria, Croația, Brazilia, Argentina și Peru.</w:t>
      </w:r>
    </w:p>
    <w:p w14:paraId="2E0B3D5E" w14:textId="77777777" w:rsidR="00497EC2" w:rsidRDefault="00497EC2" w:rsidP="007811EB">
      <w:pPr>
        <w:shd w:val="clear" w:color="auto" w:fill="FFFFFF"/>
        <w:spacing w:after="40" w:line="252" w:lineRule="auto"/>
        <w:jc w:val="both"/>
        <w:rPr>
          <w:rFonts w:asciiTheme="majorHAnsi" w:eastAsia="Times New Roman" w:hAnsiTheme="majorHAnsi" w:cstheme="majorHAnsi"/>
          <w:b/>
          <w:color w:val="222222"/>
          <w:sz w:val="20"/>
          <w:szCs w:val="20"/>
          <w:lang w:val="ro-RO"/>
        </w:rPr>
      </w:pPr>
    </w:p>
    <w:p w14:paraId="55CCA1C1" w14:textId="4622545D" w:rsidR="00A93D10" w:rsidRPr="00A93D10" w:rsidRDefault="00A93D10" w:rsidP="007811EB">
      <w:pPr>
        <w:shd w:val="clear" w:color="auto" w:fill="FFFFFF"/>
        <w:spacing w:after="40" w:line="252" w:lineRule="auto"/>
        <w:jc w:val="both"/>
        <w:rPr>
          <w:rFonts w:asciiTheme="majorHAnsi" w:eastAsia="Times New Roman" w:hAnsiTheme="majorHAnsi" w:cstheme="majorHAnsi"/>
          <w:b/>
          <w:color w:val="222222"/>
          <w:sz w:val="20"/>
          <w:szCs w:val="20"/>
          <w:lang w:val="ro-RO"/>
        </w:rPr>
      </w:pPr>
      <w:r>
        <w:rPr>
          <w:rFonts w:asciiTheme="majorHAnsi" w:eastAsia="Times New Roman" w:hAnsiTheme="majorHAnsi" w:cstheme="majorHAnsi"/>
          <w:b/>
          <w:color w:val="222222"/>
          <w:sz w:val="20"/>
          <w:szCs w:val="20"/>
          <w:lang w:val="ro-RO"/>
        </w:rPr>
        <w:t>România, stat asociat al proiectului BEPS</w:t>
      </w:r>
    </w:p>
    <w:p w14:paraId="2666431B" w14:textId="77777777" w:rsidR="00A93D10" w:rsidRPr="000B61EC" w:rsidRDefault="00A93D10" w:rsidP="007811EB">
      <w:pPr>
        <w:shd w:val="clear" w:color="auto" w:fill="FFFFFF"/>
        <w:spacing w:after="40" w:line="252" w:lineRule="auto"/>
        <w:jc w:val="both"/>
        <w:rPr>
          <w:rFonts w:asciiTheme="majorHAnsi" w:eastAsia="Times New Roman" w:hAnsiTheme="majorHAnsi" w:cstheme="majorHAnsi"/>
          <w:color w:val="222222"/>
          <w:sz w:val="20"/>
          <w:szCs w:val="20"/>
          <w:lang w:val="ro-RO"/>
        </w:rPr>
      </w:pPr>
      <w:r w:rsidRPr="000B61EC">
        <w:rPr>
          <w:rFonts w:asciiTheme="majorHAnsi" w:eastAsia="Times New Roman" w:hAnsiTheme="majorHAnsi" w:cstheme="majorHAnsi"/>
          <w:color w:val="222222"/>
          <w:sz w:val="20"/>
          <w:szCs w:val="20"/>
          <w:lang w:val="ro-RO"/>
        </w:rPr>
        <w:t>România și-a depus pentru prima data candidatura la OCDE în 2004 și a reînnoit-o de câteva ori</w:t>
      </w:r>
      <w:r>
        <w:rPr>
          <w:rFonts w:asciiTheme="majorHAnsi" w:eastAsia="Times New Roman" w:hAnsiTheme="majorHAnsi" w:cstheme="majorHAnsi"/>
          <w:color w:val="222222"/>
          <w:sz w:val="20"/>
          <w:szCs w:val="20"/>
          <w:lang w:val="ro-RO"/>
        </w:rPr>
        <w:t xml:space="preserve">. Dar, </w:t>
      </w:r>
      <w:r w:rsidRPr="000B61EC">
        <w:rPr>
          <w:rFonts w:asciiTheme="majorHAnsi" w:eastAsia="Times New Roman" w:hAnsiTheme="majorHAnsi" w:cstheme="majorHAnsi"/>
          <w:color w:val="222222"/>
          <w:sz w:val="20"/>
          <w:szCs w:val="20"/>
          <w:lang w:val="ro-RO"/>
        </w:rPr>
        <w:t xml:space="preserve">chiar dacă nu a devenit încă </w:t>
      </w:r>
      <w:r w:rsidRPr="007811EB">
        <w:rPr>
          <w:rFonts w:asciiTheme="majorHAnsi" w:eastAsia="Times New Roman" w:hAnsiTheme="majorHAnsi" w:cstheme="majorHAnsi"/>
          <w:sz w:val="20"/>
          <w:szCs w:val="20"/>
          <w:lang w:val="ro-RO"/>
        </w:rPr>
        <w:t>membru, participă deja de câțiva ani, în calitate de asociat, în 12 dintre structurile de lucru ale OCDE și a aderat la 47 de </w:t>
      </w:r>
      <w:r w:rsidRPr="007811EB">
        <w:rPr>
          <w:rFonts w:asciiTheme="majorHAnsi" w:eastAsia="Times New Roman" w:hAnsiTheme="majorHAnsi" w:cstheme="majorHAnsi"/>
          <w:bCs/>
          <w:sz w:val="20"/>
          <w:szCs w:val="20"/>
          <w:lang w:val="ro-RO"/>
        </w:rPr>
        <w:t>instrumente juridice</w:t>
      </w:r>
      <w:r w:rsidRPr="007811EB">
        <w:rPr>
          <w:rFonts w:asciiTheme="majorHAnsi" w:eastAsia="Times New Roman" w:hAnsiTheme="majorHAnsi" w:cstheme="majorHAnsi"/>
          <w:sz w:val="20"/>
          <w:szCs w:val="20"/>
          <w:lang w:val="ro-RO"/>
        </w:rPr>
        <w:t xml:space="preserve"> ale organizației. În 2016, țara noastră a devenit stat asociat al proiectului BEPS (Base Erosion and Profit Shifting), care presupune </w:t>
      </w:r>
      <w:r w:rsidRPr="003E55A3">
        <w:rPr>
          <w:rFonts w:asciiTheme="majorHAnsi" w:eastAsia="Times New Roman" w:hAnsiTheme="majorHAnsi" w:cstheme="majorHAnsi"/>
          <w:color w:val="2E2C2C"/>
          <w:sz w:val="20"/>
          <w:szCs w:val="20"/>
          <w:lang w:val="ro-RO"/>
        </w:rPr>
        <w:t>combaterea erodării bazei de impozitare și a transferului profiturilor</w:t>
      </w:r>
      <w:r w:rsidRPr="000B61EC">
        <w:rPr>
          <w:rFonts w:asciiTheme="majorHAnsi" w:eastAsia="Times New Roman" w:hAnsiTheme="majorHAnsi" w:cstheme="majorHAnsi"/>
          <w:color w:val="2E2C2C"/>
          <w:sz w:val="20"/>
          <w:szCs w:val="20"/>
          <w:lang w:val="ro-RO"/>
        </w:rPr>
        <w:t xml:space="preserve">, </w:t>
      </w:r>
      <w:r>
        <w:rPr>
          <w:rFonts w:asciiTheme="majorHAnsi" w:eastAsia="Times New Roman" w:hAnsiTheme="majorHAnsi" w:cstheme="majorHAnsi"/>
          <w:color w:val="2E2C2C"/>
          <w:sz w:val="20"/>
          <w:szCs w:val="20"/>
          <w:lang w:val="ro-RO"/>
        </w:rPr>
        <w:t xml:space="preserve">una din cele mai complexe inițiative ale organizației derulate </w:t>
      </w:r>
      <w:r w:rsidRPr="000B61EC">
        <w:rPr>
          <w:rFonts w:asciiTheme="majorHAnsi" w:hAnsiTheme="majorHAnsi" w:cstheme="majorHAnsi"/>
          <w:sz w:val="20"/>
          <w:szCs w:val="20"/>
          <w:lang w:val="ro-RO"/>
        </w:rPr>
        <w:t>î</w:t>
      </w:r>
      <w:r>
        <w:rPr>
          <w:rFonts w:asciiTheme="majorHAnsi" w:hAnsiTheme="majorHAnsi" w:cstheme="majorHAnsi"/>
          <w:sz w:val="20"/>
          <w:szCs w:val="20"/>
          <w:lang w:val="ro-RO"/>
        </w:rPr>
        <w:t>n contextul creș</w:t>
      </w:r>
      <w:r w:rsidRPr="000B61EC">
        <w:rPr>
          <w:rFonts w:asciiTheme="majorHAnsi" w:hAnsiTheme="majorHAnsi" w:cstheme="majorHAnsi"/>
          <w:sz w:val="20"/>
          <w:szCs w:val="20"/>
          <w:lang w:val="ro-RO"/>
        </w:rPr>
        <w:t>terii mobilită</w:t>
      </w:r>
      <w:r>
        <w:rPr>
          <w:rFonts w:asciiTheme="majorHAnsi" w:hAnsiTheme="majorHAnsi" w:cstheme="majorHAnsi"/>
          <w:sz w:val="20"/>
          <w:szCs w:val="20"/>
          <w:lang w:val="ro-RO"/>
        </w:rPr>
        <w:t>ț</w:t>
      </w:r>
      <w:r w:rsidRPr="000B61EC">
        <w:rPr>
          <w:rFonts w:asciiTheme="majorHAnsi" w:hAnsiTheme="majorHAnsi" w:cstheme="majorHAnsi"/>
          <w:sz w:val="20"/>
          <w:szCs w:val="20"/>
          <w:lang w:val="ro-RO"/>
        </w:rPr>
        <w:t>ii capitalurilor și</w:t>
      </w:r>
      <w:r>
        <w:rPr>
          <w:rFonts w:asciiTheme="majorHAnsi" w:hAnsiTheme="majorHAnsi" w:cstheme="majorHAnsi"/>
          <w:sz w:val="20"/>
          <w:szCs w:val="20"/>
          <w:lang w:val="ro-RO"/>
        </w:rPr>
        <w:t xml:space="preserve"> al noilor modele de afaceri specifice</w:t>
      </w:r>
      <w:r w:rsidRPr="000B61EC">
        <w:rPr>
          <w:rFonts w:asciiTheme="majorHAnsi" w:hAnsiTheme="majorHAnsi" w:cstheme="majorHAnsi"/>
          <w:sz w:val="20"/>
          <w:szCs w:val="20"/>
          <w:lang w:val="ro-RO"/>
        </w:rPr>
        <w:t xml:space="preserve"> acestui secol (economia digitală).</w:t>
      </w:r>
    </w:p>
    <w:p w14:paraId="3C291C0E" w14:textId="3A4A7067" w:rsidR="00A93D10" w:rsidRPr="000B61EC" w:rsidRDefault="00A93D10" w:rsidP="007811EB">
      <w:pPr>
        <w:shd w:val="clear" w:color="auto" w:fill="FFFFFF"/>
        <w:spacing w:after="40" w:line="252" w:lineRule="auto"/>
        <w:jc w:val="both"/>
        <w:rPr>
          <w:rFonts w:asciiTheme="majorHAnsi" w:hAnsiTheme="majorHAnsi" w:cstheme="majorHAnsi"/>
          <w:color w:val="000000"/>
          <w:sz w:val="20"/>
          <w:szCs w:val="20"/>
          <w:shd w:val="clear" w:color="auto" w:fill="FFFFFF"/>
          <w:lang w:val="ro-RO"/>
        </w:rPr>
      </w:pPr>
      <w:r w:rsidRPr="000B61EC">
        <w:rPr>
          <w:rFonts w:asciiTheme="majorHAnsi" w:eastAsia="Times New Roman" w:hAnsiTheme="majorHAnsi" w:cstheme="majorHAnsi"/>
          <w:color w:val="2E2C2C"/>
          <w:sz w:val="20"/>
          <w:szCs w:val="20"/>
          <w:lang w:val="ro-RO"/>
        </w:rPr>
        <w:t xml:space="preserve">În baza recomandărilor emise în cadrul acestei </w:t>
      </w:r>
      <w:r>
        <w:rPr>
          <w:rFonts w:asciiTheme="majorHAnsi" w:eastAsia="Times New Roman" w:hAnsiTheme="majorHAnsi" w:cstheme="majorHAnsi"/>
          <w:color w:val="2E2C2C"/>
          <w:sz w:val="20"/>
          <w:szCs w:val="20"/>
          <w:lang w:val="ro-RO"/>
        </w:rPr>
        <w:t>iniț</w:t>
      </w:r>
      <w:r w:rsidRPr="000B61EC">
        <w:rPr>
          <w:rFonts w:asciiTheme="majorHAnsi" w:eastAsia="Times New Roman" w:hAnsiTheme="majorHAnsi" w:cstheme="majorHAnsi"/>
          <w:color w:val="2E2C2C"/>
          <w:sz w:val="20"/>
          <w:szCs w:val="20"/>
          <w:lang w:val="ro-RO"/>
        </w:rPr>
        <w:t xml:space="preserve">iative, România a </w:t>
      </w:r>
      <w:r w:rsidR="004628C2">
        <w:rPr>
          <w:rFonts w:asciiTheme="majorHAnsi" w:eastAsia="Times New Roman" w:hAnsiTheme="majorHAnsi" w:cstheme="majorHAnsi"/>
          <w:color w:val="2E2C2C"/>
          <w:sz w:val="20"/>
          <w:szCs w:val="20"/>
          <w:lang w:val="ro-RO"/>
        </w:rPr>
        <w:t>transpus în legislația in</w:t>
      </w:r>
      <w:r w:rsidR="00942642">
        <w:rPr>
          <w:rFonts w:asciiTheme="majorHAnsi" w:eastAsia="Times New Roman" w:hAnsiTheme="majorHAnsi" w:cstheme="majorHAnsi"/>
          <w:color w:val="2E2C2C"/>
          <w:sz w:val="20"/>
          <w:szCs w:val="20"/>
          <w:lang w:val="ro-RO"/>
        </w:rPr>
        <w:t>t</w:t>
      </w:r>
      <w:r w:rsidR="004628C2">
        <w:rPr>
          <w:rFonts w:asciiTheme="majorHAnsi" w:eastAsia="Times New Roman" w:hAnsiTheme="majorHAnsi" w:cstheme="majorHAnsi"/>
          <w:color w:val="2E2C2C"/>
          <w:sz w:val="20"/>
          <w:szCs w:val="20"/>
          <w:lang w:val="ro-RO"/>
        </w:rPr>
        <w:t>ernă</w:t>
      </w:r>
      <w:r w:rsidRPr="000B61EC">
        <w:rPr>
          <w:rFonts w:asciiTheme="majorHAnsi" w:eastAsia="Times New Roman" w:hAnsiTheme="majorHAnsi" w:cstheme="majorHAnsi"/>
          <w:color w:val="2E2C2C"/>
          <w:sz w:val="20"/>
          <w:szCs w:val="20"/>
          <w:lang w:val="ro-RO"/>
        </w:rPr>
        <w:t xml:space="preserve"> o serie de regl</w:t>
      </w:r>
      <w:r>
        <w:rPr>
          <w:rFonts w:asciiTheme="majorHAnsi" w:eastAsia="Times New Roman" w:hAnsiTheme="majorHAnsi" w:cstheme="majorHAnsi"/>
          <w:color w:val="2E2C2C"/>
          <w:sz w:val="20"/>
          <w:szCs w:val="20"/>
          <w:lang w:val="ro-RO"/>
        </w:rPr>
        <w:t>e</w:t>
      </w:r>
      <w:r w:rsidRPr="000B61EC">
        <w:rPr>
          <w:rFonts w:asciiTheme="majorHAnsi" w:eastAsia="Times New Roman" w:hAnsiTheme="majorHAnsi" w:cstheme="majorHAnsi"/>
          <w:color w:val="2E2C2C"/>
          <w:sz w:val="20"/>
          <w:szCs w:val="20"/>
          <w:lang w:val="ro-RO"/>
        </w:rPr>
        <w:t xml:space="preserve">mentări, cele mai multe datorită statutului de membru al UE, care prevăd transparența fiscală și schimbul automat de informații. Printre acestea se numără </w:t>
      </w:r>
      <w:r w:rsidR="00C623E4">
        <w:rPr>
          <w:rFonts w:asciiTheme="majorHAnsi" w:eastAsia="Times New Roman" w:hAnsiTheme="majorHAnsi" w:cstheme="majorHAnsi"/>
          <w:color w:val="2E2C2C"/>
          <w:sz w:val="20"/>
          <w:szCs w:val="20"/>
          <w:lang w:val="ro-RO"/>
        </w:rPr>
        <w:t>D</w:t>
      </w:r>
      <w:r w:rsidRPr="003E55A3">
        <w:rPr>
          <w:rFonts w:asciiTheme="majorHAnsi" w:eastAsia="Times New Roman" w:hAnsiTheme="majorHAnsi" w:cstheme="majorHAnsi"/>
          <w:color w:val="2E2C2C"/>
          <w:sz w:val="20"/>
          <w:szCs w:val="20"/>
          <w:lang w:val="ro-RO"/>
        </w:rPr>
        <w:t>ir</w:t>
      </w:r>
      <w:r w:rsidRPr="000B61EC">
        <w:rPr>
          <w:rFonts w:asciiTheme="majorHAnsi" w:eastAsia="Times New Roman" w:hAnsiTheme="majorHAnsi" w:cstheme="majorHAnsi"/>
          <w:color w:val="2E2C2C"/>
          <w:sz w:val="20"/>
          <w:szCs w:val="20"/>
          <w:lang w:val="ro-RO"/>
        </w:rPr>
        <w:t>ectiva</w:t>
      </w:r>
      <w:r w:rsidRPr="003E55A3">
        <w:rPr>
          <w:rFonts w:asciiTheme="majorHAnsi" w:eastAsia="Times New Roman" w:hAnsiTheme="majorHAnsi" w:cstheme="majorHAnsi"/>
          <w:color w:val="2E2C2C"/>
          <w:sz w:val="20"/>
          <w:szCs w:val="20"/>
          <w:lang w:val="ro-RO"/>
        </w:rPr>
        <w:t xml:space="preserve"> pentru combaterea evaziunii fiscale</w:t>
      </w:r>
      <w:r w:rsidRPr="000B61EC">
        <w:rPr>
          <w:rFonts w:asciiTheme="majorHAnsi" w:eastAsia="Times New Roman" w:hAnsiTheme="majorHAnsi" w:cstheme="majorHAnsi"/>
          <w:color w:val="2E2C2C"/>
          <w:sz w:val="20"/>
          <w:szCs w:val="20"/>
          <w:lang w:val="ro-RO"/>
        </w:rPr>
        <w:t>,</w:t>
      </w:r>
      <w:r w:rsidRPr="003E55A3">
        <w:rPr>
          <w:rFonts w:asciiTheme="majorHAnsi" w:eastAsia="Times New Roman" w:hAnsiTheme="majorHAnsi" w:cstheme="majorHAnsi"/>
          <w:color w:val="2E2C2C"/>
          <w:sz w:val="20"/>
          <w:szCs w:val="20"/>
          <w:lang w:val="ro-RO"/>
        </w:rPr>
        <w:t xml:space="preserve"> cunoscută ca </w:t>
      </w:r>
      <w:r w:rsidR="00C623E4">
        <w:rPr>
          <w:rFonts w:asciiTheme="majorHAnsi" w:eastAsia="Times New Roman" w:hAnsiTheme="majorHAnsi" w:cstheme="majorHAnsi"/>
          <w:color w:val="2E2C2C"/>
          <w:sz w:val="20"/>
          <w:szCs w:val="20"/>
          <w:lang w:val="ro-RO"/>
        </w:rPr>
        <w:t>D</w:t>
      </w:r>
      <w:r w:rsidRPr="003E55A3">
        <w:rPr>
          <w:rFonts w:asciiTheme="majorHAnsi" w:eastAsia="Times New Roman" w:hAnsiTheme="majorHAnsi" w:cstheme="majorHAnsi"/>
          <w:color w:val="2E2C2C"/>
          <w:sz w:val="20"/>
          <w:szCs w:val="20"/>
          <w:lang w:val="ro-RO"/>
        </w:rPr>
        <w:t>irectiva ATAD (Anti Avoidance Tax Directive)</w:t>
      </w:r>
      <w:r w:rsidRPr="000B61EC">
        <w:rPr>
          <w:rFonts w:asciiTheme="majorHAnsi" w:eastAsia="Times New Roman" w:hAnsiTheme="majorHAnsi" w:cstheme="majorHAnsi"/>
          <w:color w:val="2E2C2C"/>
          <w:sz w:val="20"/>
          <w:szCs w:val="20"/>
          <w:lang w:val="ro-RO"/>
        </w:rPr>
        <w:t xml:space="preserve">, în 2018, </w:t>
      </w:r>
      <w:r w:rsidRPr="000B61EC">
        <w:rPr>
          <w:rFonts w:asciiTheme="majorHAnsi" w:eastAsia="Times New Roman" w:hAnsiTheme="majorHAnsi" w:cstheme="majorHAnsi"/>
          <w:color w:val="2E2E38"/>
          <w:sz w:val="20"/>
          <w:szCs w:val="20"/>
          <w:lang w:val="ro-RO"/>
        </w:rPr>
        <w:t>Directiva</w:t>
      </w:r>
      <w:r w:rsidRPr="003E55A3">
        <w:rPr>
          <w:rFonts w:asciiTheme="majorHAnsi" w:eastAsia="Times New Roman" w:hAnsiTheme="majorHAnsi" w:cstheme="majorHAnsi"/>
          <w:color w:val="2E2E38"/>
          <w:sz w:val="20"/>
          <w:szCs w:val="20"/>
          <w:lang w:val="ro-RO"/>
        </w:rPr>
        <w:t xml:space="preserve"> privind obligațiile de raportare pentru intermediari (DAC6)</w:t>
      </w:r>
      <w:r w:rsidRPr="000B61EC">
        <w:rPr>
          <w:rFonts w:asciiTheme="majorHAnsi" w:eastAsia="Times New Roman" w:hAnsiTheme="majorHAnsi" w:cstheme="majorHAnsi"/>
          <w:color w:val="2E2E38"/>
          <w:sz w:val="20"/>
          <w:szCs w:val="20"/>
          <w:lang w:val="ro-RO"/>
        </w:rPr>
        <w:t xml:space="preserve">, în vigoare din 2021, sau </w:t>
      </w:r>
      <w:r w:rsidRPr="000B61EC">
        <w:rPr>
          <w:rFonts w:asciiTheme="majorHAnsi" w:hAnsiTheme="majorHAnsi" w:cstheme="majorHAnsi"/>
          <w:color w:val="000000"/>
          <w:sz w:val="20"/>
          <w:szCs w:val="20"/>
          <w:shd w:val="clear" w:color="auto" w:fill="FFFFFF"/>
          <w:lang w:val="ro-RO"/>
        </w:rPr>
        <w:t xml:space="preserve">Directiva UE 2017/1852, care conține norme de aplicare a mecanismului de </w:t>
      </w:r>
      <w:r w:rsidRPr="000B61EC">
        <w:rPr>
          <w:rFonts w:asciiTheme="majorHAnsi" w:hAnsiTheme="majorHAnsi" w:cstheme="majorHAnsi"/>
          <w:color w:val="000000"/>
          <w:sz w:val="20"/>
          <w:szCs w:val="20"/>
          <w:shd w:val="clear" w:color="auto" w:fill="FFFFFF"/>
          <w:lang w:val="ro-RO"/>
        </w:rPr>
        <w:lastRenderedPageBreak/>
        <w:t xml:space="preserve">soluționare a litigiilor între statele membre ale UE (2019). </w:t>
      </w:r>
      <w:r w:rsidRPr="000B61EC">
        <w:rPr>
          <w:rFonts w:asciiTheme="majorHAnsi" w:eastAsia="Times New Roman" w:hAnsiTheme="majorHAnsi" w:cstheme="majorHAnsi"/>
          <w:color w:val="2E2E38"/>
          <w:sz w:val="20"/>
          <w:szCs w:val="20"/>
          <w:lang w:val="ro-RO"/>
        </w:rPr>
        <w:t xml:space="preserve">Totodată, România </w:t>
      </w:r>
      <w:r>
        <w:rPr>
          <w:rFonts w:asciiTheme="majorHAnsi" w:eastAsia="Times New Roman" w:hAnsiTheme="majorHAnsi" w:cstheme="majorHAnsi"/>
          <w:color w:val="2E2E38"/>
          <w:sz w:val="20"/>
          <w:szCs w:val="20"/>
          <w:lang w:val="ro-RO"/>
        </w:rPr>
        <w:t>e</w:t>
      </w:r>
      <w:r w:rsidRPr="000B61EC">
        <w:rPr>
          <w:rFonts w:asciiTheme="majorHAnsi" w:eastAsia="Times New Roman" w:hAnsiTheme="majorHAnsi" w:cstheme="majorHAnsi"/>
          <w:color w:val="2E2E38"/>
          <w:sz w:val="20"/>
          <w:szCs w:val="20"/>
          <w:lang w:val="ro-RO"/>
        </w:rPr>
        <w:t xml:space="preserve">ste semnatară a </w:t>
      </w:r>
      <w:r w:rsidRPr="000B61EC">
        <w:rPr>
          <w:rFonts w:asciiTheme="majorHAnsi" w:hAnsiTheme="majorHAnsi" w:cstheme="majorHAnsi"/>
          <w:color w:val="000000"/>
          <w:sz w:val="20"/>
          <w:szCs w:val="20"/>
          <w:shd w:val="clear" w:color="auto" w:fill="FFFFFF"/>
          <w:lang w:val="ro-RO"/>
        </w:rPr>
        <w:t>acordului multilateral privind schimbul de informații din cadrul rapoartelor de țară (</w:t>
      </w:r>
      <w:r w:rsidRPr="000B61EC">
        <w:rPr>
          <w:rFonts w:asciiTheme="majorHAnsi" w:hAnsiTheme="majorHAnsi" w:cstheme="majorHAnsi"/>
          <w:i/>
          <w:color w:val="000000"/>
          <w:sz w:val="20"/>
          <w:szCs w:val="20"/>
          <w:shd w:val="clear" w:color="auto" w:fill="FFFFFF"/>
          <w:lang w:val="ro-RO"/>
        </w:rPr>
        <w:t>country-by-country – CbC</w:t>
      </w:r>
      <w:r w:rsidRPr="000B61EC">
        <w:rPr>
          <w:rFonts w:asciiTheme="majorHAnsi" w:hAnsiTheme="majorHAnsi" w:cstheme="majorHAnsi"/>
          <w:color w:val="000000"/>
          <w:sz w:val="20"/>
          <w:szCs w:val="20"/>
          <w:shd w:val="clear" w:color="auto" w:fill="FFFFFF"/>
          <w:lang w:val="ro-RO"/>
        </w:rPr>
        <w:t>), însă statutul său este de jurisdicție nereciprocă</w:t>
      </w:r>
      <w:r w:rsidR="005917A6">
        <w:rPr>
          <w:rFonts w:asciiTheme="majorHAnsi" w:hAnsiTheme="majorHAnsi" w:cstheme="majorHAnsi"/>
          <w:color w:val="000000"/>
          <w:sz w:val="20"/>
          <w:szCs w:val="20"/>
          <w:shd w:val="clear" w:color="auto" w:fill="FFFFFF"/>
          <w:lang w:val="ro-RO"/>
        </w:rPr>
        <w:t>, adică țara noastră</w:t>
      </w:r>
      <w:r w:rsidR="00704FD3">
        <w:rPr>
          <w:rFonts w:asciiTheme="majorHAnsi" w:hAnsiTheme="majorHAnsi" w:cstheme="majorHAnsi"/>
          <w:color w:val="000000"/>
          <w:sz w:val="20"/>
          <w:szCs w:val="20"/>
          <w:shd w:val="clear" w:color="auto" w:fill="FFFFFF"/>
          <w:lang w:val="ro-RO"/>
        </w:rPr>
        <w:t xml:space="preserve"> </w:t>
      </w:r>
      <w:r w:rsidRPr="000B61EC">
        <w:rPr>
          <w:rFonts w:asciiTheme="majorHAnsi" w:hAnsiTheme="majorHAnsi" w:cstheme="majorHAnsi"/>
          <w:color w:val="000000"/>
          <w:sz w:val="20"/>
          <w:szCs w:val="20"/>
          <w:shd w:val="clear" w:color="auto" w:fill="FFFFFF"/>
          <w:lang w:val="ro-RO"/>
        </w:rPr>
        <w:t>trimite rapoarte </w:t>
      </w:r>
      <w:r w:rsidRPr="000B61EC">
        <w:rPr>
          <w:rFonts w:asciiTheme="majorHAnsi" w:hAnsiTheme="majorHAnsi" w:cstheme="majorHAnsi"/>
          <w:i/>
          <w:iCs/>
          <w:color w:val="000000"/>
          <w:sz w:val="20"/>
          <w:szCs w:val="20"/>
          <w:shd w:val="clear" w:color="auto" w:fill="FFFFFF"/>
          <w:lang w:val="ro-RO"/>
        </w:rPr>
        <w:t>CbC</w:t>
      </w:r>
      <w:r w:rsidRPr="000B61EC">
        <w:rPr>
          <w:rFonts w:asciiTheme="majorHAnsi" w:hAnsiTheme="majorHAnsi" w:cstheme="majorHAnsi"/>
          <w:color w:val="000000"/>
          <w:sz w:val="20"/>
          <w:szCs w:val="20"/>
          <w:shd w:val="clear" w:color="auto" w:fill="FFFFFF"/>
          <w:lang w:val="ro-RO"/>
        </w:rPr>
        <w:t xml:space="preserve"> către partenerii ei, inclusiv jurisdicții non-UE, dar nu primește rapoarte de la partenerii de schimb din afara UE, ci doar din interior, în conformitate cu Directiva UE 881/2016 - DAC 4. </w:t>
      </w:r>
    </w:p>
    <w:p w14:paraId="1026163D" w14:textId="4A5AA3CB" w:rsidR="00A93D10" w:rsidRDefault="00A93D10" w:rsidP="007811EB">
      <w:pPr>
        <w:shd w:val="clear" w:color="auto" w:fill="FFFFFF"/>
        <w:spacing w:after="40" w:line="252" w:lineRule="auto"/>
        <w:jc w:val="both"/>
        <w:rPr>
          <w:rFonts w:asciiTheme="majorHAnsi" w:hAnsiTheme="majorHAnsi" w:cstheme="majorHAnsi"/>
          <w:color w:val="000000"/>
          <w:sz w:val="20"/>
          <w:szCs w:val="20"/>
          <w:shd w:val="clear" w:color="auto" w:fill="FFFFFF"/>
          <w:lang w:val="ro-RO"/>
        </w:rPr>
      </w:pPr>
      <w:r w:rsidRPr="000B61EC">
        <w:rPr>
          <w:rFonts w:asciiTheme="majorHAnsi" w:hAnsiTheme="majorHAnsi" w:cstheme="majorHAnsi"/>
          <w:color w:val="000000"/>
          <w:sz w:val="20"/>
          <w:szCs w:val="20"/>
          <w:shd w:val="clear" w:color="auto" w:fill="FFFFFF"/>
          <w:lang w:val="ro-RO"/>
        </w:rPr>
        <w:t>Astfel, dacă</w:t>
      </w:r>
      <w:r w:rsidR="00256909">
        <w:rPr>
          <w:rFonts w:asciiTheme="majorHAnsi" w:hAnsiTheme="majorHAnsi" w:cstheme="majorHAnsi"/>
          <w:color w:val="000000"/>
          <w:sz w:val="20"/>
          <w:szCs w:val="20"/>
          <w:shd w:val="clear" w:color="auto" w:fill="FFFFFF"/>
          <w:lang w:val="ro-RO"/>
        </w:rPr>
        <w:t>,</w:t>
      </w:r>
      <w:r w:rsidRPr="000B61EC">
        <w:rPr>
          <w:rFonts w:asciiTheme="majorHAnsi" w:hAnsiTheme="majorHAnsi" w:cstheme="majorHAnsi"/>
          <w:color w:val="000000"/>
          <w:sz w:val="20"/>
          <w:szCs w:val="20"/>
          <w:shd w:val="clear" w:color="auto" w:fill="FFFFFF"/>
          <w:lang w:val="ro-RO"/>
        </w:rPr>
        <w:t xml:space="preserve"> în prezent</w:t>
      </w:r>
      <w:r w:rsidR="00256909">
        <w:rPr>
          <w:rFonts w:asciiTheme="majorHAnsi" w:hAnsiTheme="majorHAnsi" w:cstheme="majorHAnsi"/>
          <w:color w:val="000000"/>
          <w:sz w:val="20"/>
          <w:szCs w:val="20"/>
          <w:shd w:val="clear" w:color="auto" w:fill="FFFFFF"/>
          <w:lang w:val="ro-RO"/>
        </w:rPr>
        <w:t>,</w:t>
      </w:r>
      <w:r w:rsidRPr="000B61EC">
        <w:rPr>
          <w:rFonts w:asciiTheme="majorHAnsi" w:hAnsiTheme="majorHAnsi" w:cstheme="majorHAnsi"/>
          <w:color w:val="000000"/>
          <w:sz w:val="20"/>
          <w:szCs w:val="20"/>
          <w:shd w:val="clear" w:color="auto" w:fill="FFFFFF"/>
          <w:lang w:val="ro-RO"/>
        </w:rPr>
        <w:t xml:space="preserve"> țara noastră are posibilitatea să implementeze recomandările OCDE păstrând an</w:t>
      </w:r>
      <w:r>
        <w:rPr>
          <w:rFonts w:asciiTheme="majorHAnsi" w:hAnsiTheme="majorHAnsi" w:cstheme="majorHAnsi"/>
          <w:color w:val="000000"/>
          <w:sz w:val="20"/>
          <w:szCs w:val="20"/>
          <w:shd w:val="clear" w:color="auto" w:fill="FFFFFF"/>
          <w:lang w:val="ro-RO"/>
        </w:rPr>
        <w:t>u</w:t>
      </w:r>
      <w:r w:rsidRPr="000B61EC">
        <w:rPr>
          <w:rFonts w:asciiTheme="majorHAnsi" w:hAnsiTheme="majorHAnsi" w:cstheme="majorHAnsi"/>
          <w:color w:val="000000"/>
          <w:sz w:val="20"/>
          <w:szCs w:val="20"/>
          <w:shd w:val="clear" w:color="auto" w:fill="FFFFFF"/>
          <w:lang w:val="ro-RO"/>
        </w:rPr>
        <w:t>mite particularități (cu excepția celor preluate în directive europene)</w:t>
      </w:r>
      <w:r>
        <w:rPr>
          <w:rFonts w:asciiTheme="majorHAnsi" w:hAnsiTheme="majorHAnsi" w:cstheme="majorHAnsi"/>
          <w:color w:val="000000"/>
          <w:sz w:val="20"/>
          <w:szCs w:val="20"/>
          <w:shd w:val="clear" w:color="auto" w:fill="FFFFFF"/>
          <w:lang w:val="ro-RO"/>
        </w:rPr>
        <w:t>, după aderarea la organizație</w:t>
      </w:r>
      <w:r w:rsidR="004E7052">
        <w:rPr>
          <w:rFonts w:asciiTheme="majorHAnsi" w:hAnsiTheme="majorHAnsi" w:cstheme="majorHAnsi"/>
          <w:color w:val="000000"/>
          <w:sz w:val="20"/>
          <w:szCs w:val="20"/>
          <w:shd w:val="clear" w:color="auto" w:fill="FFFFFF"/>
          <w:lang w:val="ro-RO"/>
        </w:rPr>
        <w:t>,</w:t>
      </w:r>
      <w:r w:rsidRPr="000B61EC">
        <w:rPr>
          <w:rFonts w:asciiTheme="majorHAnsi" w:hAnsiTheme="majorHAnsi" w:cstheme="majorHAnsi"/>
          <w:color w:val="000000"/>
          <w:sz w:val="20"/>
          <w:szCs w:val="20"/>
          <w:shd w:val="clear" w:color="auto" w:fill="FFFFFF"/>
          <w:lang w:val="ro-RO"/>
        </w:rPr>
        <w:t xml:space="preserve"> această marjă de manevră pro</w:t>
      </w:r>
      <w:r>
        <w:rPr>
          <w:rFonts w:asciiTheme="majorHAnsi" w:hAnsiTheme="majorHAnsi" w:cstheme="majorHAnsi"/>
          <w:color w:val="000000"/>
          <w:sz w:val="20"/>
          <w:szCs w:val="20"/>
          <w:shd w:val="clear" w:color="auto" w:fill="FFFFFF"/>
          <w:lang w:val="ro-RO"/>
        </w:rPr>
        <w:t>babil se va îngusta</w:t>
      </w:r>
      <w:r w:rsidRPr="000B61EC">
        <w:rPr>
          <w:rFonts w:asciiTheme="majorHAnsi" w:hAnsiTheme="majorHAnsi" w:cstheme="majorHAnsi"/>
          <w:color w:val="000000"/>
          <w:sz w:val="20"/>
          <w:szCs w:val="20"/>
          <w:shd w:val="clear" w:color="auto" w:fill="FFFFFF"/>
          <w:lang w:val="ro-RO"/>
        </w:rPr>
        <w:t xml:space="preserve">, astfel că instrumentele internaționale vor </w:t>
      </w:r>
      <w:r>
        <w:rPr>
          <w:rFonts w:asciiTheme="majorHAnsi" w:hAnsiTheme="majorHAnsi" w:cstheme="majorHAnsi"/>
          <w:color w:val="000000"/>
          <w:sz w:val="20"/>
          <w:szCs w:val="20"/>
          <w:shd w:val="clear" w:color="auto" w:fill="FFFFFF"/>
          <w:lang w:val="ro-RO"/>
        </w:rPr>
        <w:t xml:space="preserve">fi </w:t>
      </w:r>
      <w:r w:rsidRPr="000B61EC">
        <w:rPr>
          <w:rFonts w:asciiTheme="majorHAnsi" w:hAnsiTheme="majorHAnsi" w:cstheme="majorHAnsi"/>
          <w:color w:val="000000"/>
          <w:sz w:val="20"/>
          <w:szCs w:val="20"/>
          <w:shd w:val="clear" w:color="auto" w:fill="FFFFFF"/>
          <w:lang w:val="ro-RO"/>
        </w:rPr>
        <w:t>preluate mai fidel în legislația internă</w:t>
      </w:r>
      <w:r w:rsidR="00704FD3">
        <w:rPr>
          <w:rFonts w:asciiTheme="majorHAnsi" w:hAnsiTheme="majorHAnsi" w:cstheme="majorHAnsi"/>
          <w:color w:val="000000"/>
          <w:sz w:val="20"/>
          <w:szCs w:val="20"/>
          <w:shd w:val="clear" w:color="auto" w:fill="FFFFFF"/>
          <w:lang w:val="ro-RO"/>
        </w:rPr>
        <w:t>, un exemplu fiind acceptarea calității de jurisdicție reciprocă.</w:t>
      </w:r>
      <w:r w:rsidRPr="000B61EC">
        <w:rPr>
          <w:rFonts w:asciiTheme="majorHAnsi" w:hAnsiTheme="majorHAnsi" w:cstheme="majorHAnsi"/>
          <w:color w:val="000000"/>
          <w:sz w:val="20"/>
          <w:szCs w:val="20"/>
          <w:shd w:val="clear" w:color="auto" w:fill="FFFFFF"/>
          <w:lang w:val="ro-RO"/>
        </w:rPr>
        <w:t xml:space="preserve"> </w:t>
      </w:r>
    </w:p>
    <w:p w14:paraId="6EE7E687" w14:textId="49ABCD38" w:rsidR="00942642" w:rsidRPr="002638F5" w:rsidRDefault="00942642" w:rsidP="007811EB">
      <w:pPr>
        <w:shd w:val="clear" w:color="auto" w:fill="FFFFFF"/>
        <w:spacing w:after="40" w:line="252" w:lineRule="auto"/>
        <w:jc w:val="both"/>
        <w:rPr>
          <w:rFonts w:asciiTheme="majorHAnsi" w:hAnsiTheme="majorHAnsi" w:cstheme="majorHAnsi"/>
          <w:color w:val="000000"/>
          <w:sz w:val="20"/>
          <w:szCs w:val="20"/>
          <w:shd w:val="clear" w:color="auto" w:fill="FFFFFF"/>
          <w:lang w:val="ro-RO"/>
        </w:rPr>
      </w:pPr>
      <w:r>
        <w:rPr>
          <w:rFonts w:asciiTheme="majorHAnsi" w:hAnsiTheme="majorHAnsi" w:cstheme="majorHAnsi"/>
          <w:color w:val="000000"/>
          <w:sz w:val="20"/>
          <w:szCs w:val="20"/>
          <w:shd w:val="clear" w:color="auto" w:fill="FFFFFF"/>
          <w:lang w:val="ro-RO"/>
        </w:rPr>
        <w:t xml:space="preserve">Pe de altă parte, odată cu dobândirea statutului de membru, România va avea dreptul să participe la discuțiile pe baza cărora sunt stabilite politicile economice aplicabile în statele membre, dar și în alte state care aderă voluntar la acordurile negociate sub coordonarea organizației, și chiar să </w:t>
      </w:r>
      <w:r w:rsidR="0058118E">
        <w:rPr>
          <w:rFonts w:asciiTheme="majorHAnsi" w:hAnsiTheme="majorHAnsi" w:cstheme="majorHAnsi"/>
          <w:color w:val="000000"/>
          <w:sz w:val="20"/>
          <w:szCs w:val="20"/>
          <w:shd w:val="clear" w:color="auto" w:fill="FFFFFF"/>
          <w:lang w:val="ro-RO"/>
        </w:rPr>
        <w:t xml:space="preserve">le influențeze, </w:t>
      </w:r>
      <w:r w:rsidR="002638F5">
        <w:rPr>
          <w:rFonts w:asciiTheme="majorHAnsi" w:hAnsiTheme="majorHAnsi" w:cstheme="majorHAnsi"/>
          <w:color w:val="000000"/>
          <w:sz w:val="20"/>
          <w:szCs w:val="20"/>
          <w:shd w:val="clear" w:color="auto" w:fill="FFFFFF"/>
          <w:lang w:val="ro-RO"/>
        </w:rPr>
        <w:t>în cazul în care prezintă</w:t>
      </w:r>
      <w:r w:rsidR="0058118E">
        <w:rPr>
          <w:rFonts w:asciiTheme="majorHAnsi" w:hAnsiTheme="majorHAnsi" w:cstheme="majorHAnsi"/>
          <w:color w:val="000000"/>
          <w:sz w:val="20"/>
          <w:szCs w:val="20"/>
          <w:shd w:val="clear" w:color="auto" w:fill="FFFFFF"/>
          <w:lang w:val="ro-RO"/>
        </w:rPr>
        <w:t xml:space="preserve"> opinii documentate și </w:t>
      </w:r>
      <w:r w:rsidR="0058118E" w:rsidRPr="00714028">
        <w:rPr>
          <w:rFonts w:ascii="Calibri Light" w:hAnsi="Calibri Light" w:cs="Calibri Light"/>
          <w:color w:val="000000"/>
          <w:sz w:val="20"/>
          <w:szCs w:val="20"/>
          <w:lang w:val="ro-RO"/>
        </w:rPr>
        <w:t>conforme</w:t>
      </w:r>
      <w:r w:rsidR="002638F5">
        <w:rPr>
          <w:rFonts w:ascii="Calibri Light" w:hAnsi="Calibri Light" w:cs="Calibri Light"/>
          <w:color w:val="000000"/>
          <w:sz w:val="20"/>
          <w:szCs w:val="20"/>
          <w:lang w:val="ro-RO"/>
        </w:rPr>
        <w:t xml:space="preserve"> cu principiul de bază al organizației, acela de a contribui la o dezvoltare echitabilă la nivel global. </w:t>
      </w:r>
    </w:p>
    <w:p w14:paraId="202FCAC6" w14:textId="77777777" w:rsidR="00A93D10" w:rsidRDefault="00A93D10" w:rsidP="007811EB">
      <w:pPr>
        <w:shd w:val="clear" w:color="auto" w:fill="FFFFFF"/>
        <w:spacing w:after="40" w:line="252" w:lineRule="auto"/>
        <w:jc w:val="both"/>
        <w:rPr>
          <w:rFonts w:asciiTheme="majorHAnsi" w:hAnsiTheme="majorHAnsi" w:cstheme="majorHAnsi"/>
          <w:b/>
          <w:color w:val="000000"/>
          <w:sz w:val="20"/>
          <w:szCs w:val="20"/>
          <w:shd w:val="clear" w:color="auto" w:fill="FFFFFF"/>
          <w:lang w:val="ro-RO"/>
        </w:rPr>
      </w:pPr>
    </w:p>
    <w:p w14:paraId="6482D2A3" w14:textId="77777777" w:rsidR="00A93D10" w:rsidRPr="00A93D10" w:rsidRDefault="00A93D10" w:rsidP="007811EB">
      <w:pPr>
        <w:shd w:val="clear" w:color="auto" w:fill="FFFFFF"/>
        <w:spacing w:after="40" w:line="252" w:lineRule="auto"/>
        <w:jc w:val="both"/>
        <w:rPr>
          <w:rFonts w:asciiTheme="majorHAnsi" w:hAnsiTheme="majorHAnsi" w:cstheme="majorHAnsi"/>
          <w:b/>
          <w:color w:val="000000"/>
          <w:sz w:val="20"/>
          <w:szCs w:val="20"/>
          <w:shd w:val="clear" w:color="auto" w:fill="FFFFFF"/>
          <w:lang w:val="ro-RO"/>
        </w:rPr>
      </w:pPr>
      <w:r w:rsidRPr="00A93D10">
        <w:rPr>
          <w:rFonts w:asciiTheme="majorHAnsi" w:hAnsiTheme="majorHAnsi" w:cstheme="majorHAnsi"/>
          <w:b/>
          <w:color w:val="000000"/>
          <w:sz w:val="20"/>
          <w:szCs w:val="20"/>
          <w:shd w:val="clear" w:color="auto" w:fill="FFFFFF"/>
          <w:lang w:val="ro-RO"/>
        </w:rPr>
        <w:t>Inițiative OCDE în curs de implementare</w:t>
      </w:r>
    </w:p>
    <w:p w14:paraId="31235262" w14:textId="498D4CC5" w:rsidR="00A93D10" w:rsidRDefault="00A93D10" w:rsidP="007811EB">
      <w:pPr>
        <w:shd w:val="clear" w:color="auto" w:fill="FFFFFF"/>
        <w:spacing w:after="40" w:line="252" w:lineRule="auto"/>
        <w:jc w:val="both"/>
        <w:rPr>
          <w:rFonts w:asciiTheme="majorHAnsi" w:hAnsiTheme="majorHAnsi" w:cstheme="majorHAnsi"/>
          <w:color w:val="000000"/>
          <w:sz w:val="20"/>
          <w:szCs w:val="20"/>
          <w:shd w:val="clear" w:color="auto" w:fill="FFFFFF"/>
          <w:lang w:val="ro-RO"/>
        </w:rPr>
      </w:pPr>
      <w:r w:rsidRPr="000B61EC">
        <w:rPr>
          <w:rFonts w:asciiTheme="majorHAnsi" w:hAnsiTheme="majorHAnsi" w:cstheme="majorHAnsi"/>
          <w:color w:val="000000"/>
          <w:sz w:val="20"/>
          <w:szCs w:val="20"/>
          <w:shd w:val="clear" w:color="auto" w:fill="FFFFFF"/>
          <w:lang w:val="ro-RO"/>
        </w:rPr>
        <w:t>Pentru perioada următoare</w:t>
      </w:r>
      <w:r>
        <w:rPr>
          <w:rFonts w:asciiTheme="majorHAnsi" w:hAnsiTheme="majorHAnsi" w:cstheme="majorHAnsi"/>
          <w:color w:val="000000"/>
          <w:sz w:val="20"/>
          <w:szCs w:val="20"/>
          <w:shd w:val="clear" w:color="auto" w:fill="FFFFFF"/>
          <w:lang w:val="ro-RO"/>
        </w:rPr>
        <w:t>,</w:t>
      </w:r>
      <w:r w:rsidRPr="000B61EC">
        <w:rPr>
          <w:rFonts w:asciiTheme="majorHAnsi" w:hAnsiTheme="majorHAnsi" w:cstheme="majorHAnsi"/>
          <w:color w:val="000000"/>
          <w:sz w:val="20"/>
          <w:szCs w:val="20"/>
          <w:shd w:val="clear" w:color="auto" w:fill="FFFFFF"/>
          <w:lang w:val="ro-RO"/>
        </w:rPr>
        <w:t xml:space="preserve"> în România sunt aște</w:t>
      </w:r>
      <w:r>
        <w:rPr>
          <w:rFonts w:asciiTheme="majorHAnsi" w:hAnsiTheme="majorHAnsi" w:cstheme="majorHAnsi"/>
          <w:color w:val="000000"/>
          <w:sz w:val="20"/>
          <w:szCs w:val="20"/>
          <w:shd w:val="clear" w:color="auto" w:fill="FFFFFF"/>
          <w:lang w:val="ro-RO"/>
        </w:rPr>
        <w:t>p</w:t>
      </w:r>
      <w:r w:rsidRPr="000B61EC">
        <w:rPr>
          <w:rFonts w:asciiTheme="majorHAnsi" w:hAnsiTheme="majorHAnsi" w:cstheme="majorHAnsi"/>
          <w:color w:val="000000"/>
          <w:sz w:val="20"/>
          <w:szCs w:val="20"/>
          <w:shd w:val="clear" w:color="auto" w:fill="FFFFFF"/>
          <w:lang w:val="ro-RO"/>
        </w:rPr>
        <w:t>tate reglementările necesare implementării celor doi pil</w:t>
      </w:r>
      <w:r>
        <w:rPr>
          <w:rFonts w:asciiTheme="majorHAnsi" w:hAnsiTheme="majorHAnsi" w:cstheme="majorHAnsi"/>
          <w:color w:val="000000"/>
          <w:sz w:val="20"/>
          <w:szCs w:val="20"/>
          <w:shd w:val="clear" w:color="auto" w:fill="FFFFFF"/>
          <w:lang w:val="ro-RO"/>
        </w:rPr>
        <w:t>oni ai reformei fiscale internaț</w:t>
      </w:r>
      <w:r w:rsidRPr="000B61EC">
        <w:rPr>
          <w:rFonts w:asciiTheme="majorHAnsi" w:hAnsiTheme="majorHAnsi" w:cstheme="majorHAnsi"/>
          <w:color w:val="000000"/>
          <w:sz w:val="20"/>
          <w:szCs w:val="20"/>
          <w:shd w:val="clear" w:color="auto" w:fill="FFFFFF"/>
          <w:lang w:val="ro-RO"/>
        </w:rPr>
        <w:t>ion</w:t>
      </w:r>
      <w:r>
        <w:rPr>
          <w:rFonts w:asciiTheme="majorHAnsi" w:hAnsiTheme="majorHAnsi" w:cstheme="majorHAnsi"/>
          <w:color w:val="000000"/>
          <w:sz w:val="20"/>
          <w:szCs w:val="20"/>
          <w:shd w:val="clear" w:color="auto" w:fill="FFFFFF"/>
          <w:lang w:val="ro-RO"/>
        </w:rPr>
        <w:t>a</w:t>
      </w:r>
      <w:r w:rsidRPr="000B61EC">
        <w:rPr>
          <w:rFonts w:asciiTheme="majorHAnsi" w:hAnsiTheme="majorHAnsi" w:cstheme="majorHAnsi"/>
          <w:color w:val="000000"/>
          <w:sz w:val="20"/>
          <w:szCs w:val="20"/>
          <w:shd w:val="clear" w:color="auto" w:fill="FFFFFF"/>
          <w:lang w:val="ro-RO"/>
        </w:rPr>
        <w:t xml:space="preserve">le din acordul obținut în 2021 de OCDE și semnat de aproape 140 de țări din întreaga lume, inclusiv România. Pentru pilonul II, care </w:t>
      </w:r>
      <w:r>
        <w:rPr>
          <w:rFonts w:asciiTheme="majorHAnsi" w:hAnsiTheme="majorHAnsi" w:cstheme="majorHAnsi"/>
          <w:color w:val="000000"/>
          <w:sz w:val="20"/>
          <w:szCs w:val="20"/>
          <w:shd w:val="clear" w:color="auto" w:fill="FFFFFF"/>
          <w:lang w:val="ro-RO"/>
        </w:rPr>
        <w:t>p</w:t>
      </w:r>
      <w:r w:rsidRPr="000B61EC">
        <w:rPr>
          <w:rFonts w:asciiTheme="majorHAnsi" w:hAnsiTheme="majorHAnsi" w:cstheme="majorHAnsi"/>
          <w:color w:val="000000"/>
          <w:sz w:val="20"/>
          <w:szCs w:val="20"/>
          <w:shd w:val="clear" w:color="auto" w:fill="FFFFFF"/>
          <w:lang w:val="ro-RO"/>
        </w:rPr>
        <w:t>revede impunerea unui impozit minim pe profit la nivel global, de 15%, organizația a emis un set de norme, iar acestea au fo</w:t>
      </w:r>
      <w:r w:rsidR="004E7052">
        <w:rPr>
          <w:rFonts w:asciiTheme="majorHAnsi" w:hAnsiTheme="majorHAnsi" w:cstheme="majorHAnsi"/>
          <w:color w:val="000000"/>
          <w:sz w:val="20"/>
          <w:szCs w:val="20"/>
          <w:shd w:val="clear" w:color="auto" w:fill="FFFFFF"/>
          <w:lang w:val="ro-RO"/>
        </w:rPr>
        <w:t>s</w:t>
      </w:r>
      <w:r w:rsidRPr="000B61EC">
        <w:rPr>
          <w:rFonts w:asciiTheme="majorHAnsi" w:hAnsiTheme="majorHAnsi" w:cstheme="majorHAnsi"/>
          <w:color w:val="000000"/>
          <w:sz w:val="20"/>
          <w:szCs w:val="20"/>
          <w:shd w:val="clear" w:color="auto" w:fill="FFFFFF"/>
          <w:lang w:val="ro-RO"/>
        </w:rPr>
        <w:t xml:space="preserve">t preluate într-un </w:t>
      </w:r>
      <w:r>
        <w:rPr>
          <w:rFonts w:asciiTheme="majorHAnsi" w:hAnsiTheme="majorHAnsi" w:cstheme="majorHAnsi"/>
          <w:color w:val="000000"/>
          <w:sz w:val="20"/>
          <w:szCs w:val="20"/>
          <w:shd w:val="clear" w:color="auto" w:fill="FFFFFF"/>
          <w:lang w:val="ro-RO"/>
        </w:rPr>
        <w:t>p</w:t>
      </w:r>
      <w:r w:rsidRPr="000B61EC">
        <w:rPr>
          <w:rFonts w:asciiTheme="majorHAnsi" w:hAnsiTheme="majorHAnsi" w:cstheme="majorHAnsi"/>
          <w:color w:val="000000"/>
          <w:sz w:val="20"/>
          <w:szCs w:val="20"/>
          <w:shd w:val="clear" w:color="auto" w:fill="FFFFFF"/>
          <w:lang w:val="ro-RO"/>
        </w:rPr>
        <w:t xml:space="preserve">roiect de </w:t>
      </w:r>
      <w:r>
        <w:rPr>
          <w:rFonts w:asciiTheme="majorHAnsi" w:hAnsiTheme="majorHAnsi" w:cstheme="majorHAnsi"/>
          <w:color w:val="000000"/>
          <w:sz w:val="20"/>
          <w:szCs w:val="20"/>
          <w:shd w:val="clear" w:color="auto" w:fill="FFFFFF"/>
          <w:lang w:val="ro-RO"/>
        </w:rPr>
        <w:t>directivă</w:t>
      </w:r>
      <w:r w:rsidRPr="000B61EC">
        <w:rPr>
          <w:rFonts w:asciiTheme="majorHAnsi" w:hAnsiTheme="majorHAnsi" w:cstheme="majorHAnsi"/>
          <w:color w:val="000000"/>
          <w:sz w:val="20"/>
          <w:szCs w:val="20"/>
          <w:shd w:val="clear" w:color="auto" w:fill="FFFFFF"/>
          <w:lang w:val="ro-RO"/>
        </w:rPr>
        <w:t xml:space="preserve"> la nivelul UE, iar România a anunțat deja că pregătește implementarea la nivel local. </w:t>
      </w:r>
    </w:p>
    <w:p w14:paraId="60668B79" w14:textId="77777777" w:rsidR="00A93D10" w:rsidRPr="000B61EC" w:rsidRDefault="00A93D10" w:rsidP="007811EB">
      <w:pPr>
        <w:shd w:val="clear" w:color="auto" w:fill="FFFFFF"/>
        <w:spacing w:after="40" w:line="252" w:lineRule="auto"/>
        <w:jc w:val="both"/>
        <w:rPr>
          <w:rFonts w:asciiTheme="majorHAnsi" w:hAnsiTheme="majorHAnsi" w:cstheme="majorHAnsi"/>
          <w:color w:val="000000"/>
          <w:sz w:val="20"/>
          <w:szCs w:val="20"/>
          <w:shd w:val="clear" w:color="auto" w:fill="FFFFFF"/>
          <w:lang w:val="ro-RO"/>
        </w:rPr>
      </w:pPr>
      <w:r w:rsidRPr="000B61EC">
        <w:rPr>
          <w:rFonts w:asciiTheme="majorHAnsi" w:hAnsiTheme="majorHAnsi" w:cstheme="majorHAnsi"/>
          <w:color w:val="000000"/>
          <w:sz w:val="20"/>
          <w:szCs w:val="20"/>
          <w:shd w:val="clear" w:color="auto" w:fill="FFFFFF"/>
          <w:lang w:val="ro-RO"/>
        </w:rPr>
        <w:t xml:space="preserve">Pentru pilonul I, care </w:t>
      </w:r>
      <w:r>
        <w:rPr>
          <w:rFonts w:asciiTheme="majorHAnsi" w:hAnsiTheme="majorHAnsi" w:cstheme="majorHAnsi"/>
          <w:color w:val="000000"/>
          <w:sz w:val="20"/>
          <w:szCs w:val="20"/>
          <w:shd w:val="clear" w:color="auto" w:fill="FFFFFF"/>
          <w:lang w:val="ro-RO"/>
        </w:rPr>
        <w:t xml:space="preserve">propune </w:t>
      </w:r>
      <w:r w:rsidRPr="000B61EC">
        <w:rPr>
          <w:rFonts w:asciiTheme="majorHAnsi" w:hAnsiTheme="majorHAnsi" w:cstheme="majorHAnsi"/>
          <w:color w:val="000000"/>
          <w:sz w:val="20"/>
          <w:szCs w:val="20"/>
          <w:shd w:val="clear" w:color="auto" w:fill="FFFFFF"/>
          <w:lang w:val="ro-RO"/>
        </w:rPr>
        <w:t>realocarea parțială a drepturilor de impozitare către statele din care sunt obținute veniturile (care înlocuiește taxa digitală), încă nu au fost emise normele, dar cel mai probabil acestea vor ajun</w:t>
      </w:r>
      <w:r>
        <w:rPr>
          <w:rFonts w:asciiTheme="majorHAnsi" w:hAnsiTheme="majorHAnsi" w:cstheme="majorHAnsi"/>
          <w:color w:val="000000"/>
          <w:sz w:val="20"/>
          <w:szCs w:val="20"/>
          <w:shd w:val="clear" w:color="auto" w:fill="FFFFFF"/>
          <w:lang w:val="ro-RO"/>
        </w:rPr>
        <w:t>g</w:t>
      </w:r>
      <w:r w:rsidRPr="000B61EC">
        <w:rPr>
          <w:rFonts w:asciiTheme="majorHAnsi" w:hAnsiTheme="majorHAnsi" w:cstheme="majorHAnsi"/>
          <w:color w:val="000000"/>
          <w:sz w:val="20"/>
          <w:szCs w:val="20"/>
          <w:shd w:val="clear" w:color="auto" w:fill="FFFFFF"/>
          <w:lang w:val="ro-RO"/>
        </w:rPr>
        <w:t xml:space="preserve">e în legislația românească tot prin intermediul unei directive europene. </w:t>
      </w:r>
    </w:p>
    <w:p w14:paraId="59017EC4" w14:textId="77777777" w:rsidR="00A93D10" w:rsidRPr="000B61EC" w:rsidRDefault="00A93D10" w:rsidP="007811EB">
      <w:pPr>
        <w:shd w:val="clear" w:color="auto" w:fill="FFFFFF"/>
        <w:spacing w:after="40" w:line="252" w:lineRule="auto"/>
        <w:jc w:val="both"/>
        <w:rPr>
          <w:rFonts w:asciiTheme="majorHAnsi" w:hAnsiTheme="majorHAnsi" w:cstheme="majorHAnsi"/>
          <w:sz w:val="20"/>
          <w:szCs w:val="20"/>
          <w:lang w:val="ro-RO"/>
        </w:rPr>
      </w:pPr>
      <w:r w:rsidRPr="000B61EC">
        <w:rPr>
          <w:rFonts w:asciiTheme="majorHAnsi" w:hAnsiTheme="majorHAnsi" w:cstheme="majorHAnsi"/>
          <w:color w:val="000000"/>
          <w:sz w:val="20"/>
          <w:szCs w:val="20"/>
          <w:shd w:val="clear" w:color="auto" w:fill="FFFFFF"/>
          <w:lang w:val="ro-RO"/>
        </w:rPr>
        <w:t xml:space="preserve">Din aceeași sferă de influență – </w:t>
      </w:r>
      <w:r w:rsidRPr="000B61EC">
        <w:rPr>
          <w:rFonts w:asciiTheme="majorHAnsi" w:hAnsiTheme="majorHAnsi" w:cstheme="majorHAnsi"/>
          <w:sz w:val="20"/>
          <w:szCs w:val="20"/>
          <w:lang w:val="ro-RO"/>
        </w:rPr>
        <w:t>recomandările OCDE de limitare a erodării bazei de impozitare</w:t>
      </w:r>
      <w:r w:rsidRPr="000B61EC">
        <w:rPr>
          <w:rFonts w:asciiTheme="majorHAnsi" w:hAnsiTheme="majorHAnsi" w:cstheme="majorHAnsi"/>
          <w:color w:val="000000"/>
          <w:sz w:val="20"/>
          <w:szCs w:val="20"/>
          <w:shd w:val="clear" w:color="auto" w:fill="FFFFFF"/>
          <w:lang w:val="ro-RO"/>
        </w:rPr>
        <w:t xml:space="preserve"> – face parte și </w:t>
      </w:r>
      <w:r w:rsidRPr="000B61EC">
        <w:rPr>
          <w:rFonts w:asciiTheme="majorHAnsi" w:hAnsiTheme="majorHAnsi" w:cstheme="majorHAnsi"/>
          <w:sz w:val="20"/>
          <w:szCs w:val="20"/>
          <w:lang w:val="ro-RO"/>
        </w:rPr>
        <w:t xml:space="preserve">un alt proiect de directivă care urmărește combaterea utilizării abuzive a entităților care nu au substanță economică („shell entities”, un fel de entități goale), în scopul evitării plății taxelor. </w:t>
      </w:r>
    </w:p>
    <w:p w14:paraId="29690EEE" w14:textId="6DE115B6" w:rsidR="00A93D10" w:rsidRPr="00A93D10" w:rsidRDefault="00A93D10" w:rsidP="007811EB">
      <w:pPr>
        <w:shd w:val="clear" w:color="auto" w:fill="FFFFFF"/>
        <w:spacing w:after="40" w:line="252" w:lineRule="auto"/>
        <w:jc w:val="both"/>
        <w:rPr>
          <w:rFonts w:ascii="Helvetica" w:hAnsi="Helvetica"/>
          <w:color w:val="333333"/>
          <w:sz w:val="18"/>
          <w:szCs w:val="18"/>
        </w:rPr>
      </w:pPr>
      <w:r w:rsidRPr="000B61EC">
        <w:rPr>
          <w:rFonts w:asciiTheme="majorHAnsi" w:hAnsiTheme="majorHAnsi" w:cstheme="majorHAnsi"/>
          <w:sz w:val="20"/>
          <w:szCs w:val="20"/>
          <w:lang w:val="ro-RO"/>
        </w:rPr>
        <w:t>Așadar, atât prin intermediul UE, cât și independen</w:t>
      </w:r>
      <w:r>
        <w:rPr>
          <w:rFonts w:asciiTheme="majorHAnsi" w:hAnsiTheme="majorHAnsi" w:cstheme="majorHAnsi"/>
          <w:sz w:val="20"/>
          <w:szCs w:val="20"/>
          <w:lang w:val="ro-RO"/>
        </w:rPr>
        <w:t>t</w:t>
      </w:r>
      <w:r w:rsidRPr="000B61EC">
        <w:rPr>
          <w:rFonts w:asciiTheme="majorHAnsi" w:hAnsiTheme="majorHAnsi" w:cstheme="majorHAnsi"/>
          <w:sz w:val="20"/>
          <w:szCs w:val="20"/>
          <w:lang w:val="ro-RO"/>
        </w:rPr>
        <w:t xml:space="preserve"> de ace</w:t>
      </w:r>
      <w:r>
        <w:rPr>
          <w:rFonts w:asciiTheme="majorHAnsi" w:hAnsiTheme="majorHAnsi" w:cstheme="majorHAnsi"/>
          <w:sz w:val="20"/>
          <w:szCs w:val="20"/>
          <w:lang w:val="ro-RO"/>
        </w:rPr>
        <w:t>a</w:t>
      </w:r>
      <w:r w:rsidRPr="000B61EC">
        <w:rPr>
          <w:rFonts w:asciiTheme="majorHAnsi" w:hAnsiTheme="majorHAnsi" w:cstheme="majorHAnsi"/>
          <w:sz w:val="20"/>
          <w:szCs w:val="20"/>
          <w:lang w:val="ro-RO"/>
        </w:rPr>
        <w:t xml:space="preserve">sta, România este ancorată în realitatea fiscală </w:t>
      </w:r>
      <w:r>
        <w:rPr>
          <w:rFonts w:asciiTheme="majorHAnsi" w:hAnsiTheme="majorHAnsi" w:cstheme="majorHAnsi"/>
          <w:sz w:val="20"/>
          <w:szCs w:val="20"/>
          <w:lang w:val="ro-RO"/>
        </w:rPr>
        <w:t>internațională, modelată pe baza recomandărilor OCDE. În consecință, nu sunt așteptate schimbări semnificative pe acest plan odată cu obținerea statutului de membru cu drepturi depline</w:t>
      </w:r>
      <w:r w:rsidR="00942642">
        <w:rPr>
          <w:rFonts w:asciiTheme="majorHAnsi" w:hAnsiTheme="majorHAnsi" w:cstheme="majorHAnsi"/>
          <w:sz w:val="20"/>
          <w:szCs w:val="20"/>
          <w:lang w:val="ro-RO"/>
        </w:rPr>
        <w:t>, dar ar fi de dorit ca autoritățile român</w:t>
      </w:r>
      <w:r w:rsidR="004E7052">
        <w:rPr>
          <w:rFonts w:asciiTheme="majorHAnsi" w:hAnsiTheme="majorHAnsi" w:cstheme="majorHAnsi"/>
          <w:sz w:val="20"/>
          <w:szCs w:val="20"/>
          <w:lang w:val="ro-RO"/>
        </w:rPr>
        <w:t>e</w:t>
      </w:r>
      <w:r w:rsidR="00942642">
        <w:rPr>
          <w:rFonts w:asciiTheme="majorHAnsi" w:hAnsiTheme="majorHAnsi" w:cstheme="majorHAnsi"/>
          <w:sz w:val="20"/>
          <w:szCs w:val="20"/>
          <w:lang w:val="ro-RO"/>
        </w:rPr>
        <w:t xml:space="preserve"> să se implice activ în procesul de elaborare a recomandărilor cu impact global</w:t>
      </w:r>
      <w:r>
        <w:rPr>
          <w:rFonts w:asciiTheme="majorHAnsi" w:hAnsiTheme="majorHAnsi" w:cstheme="majorHAnsi"/>
          <w:sz w:val="20"/>
          <w:szCs w:val="20"/>
          <w:lang w:val="ro-RO"/>
        </w:rPr>
        <w:t xml:space="preserve">. Pe de altă parte, apartenența la clubul celor mai dezvoltate state ale lumii (în prezent organizația are 38 de membri, majoritatea state europene, care dețin peste 70% din producție și comerț la nivel global și 90% din investițiile străine directe) ar avea un puternic impact pozitiv asupra rating-ului de țară și ar determina atragerea unui volum mai mare de investiții străine. În plus, procesul de integrare însuși ar determina accelerarea reformelor și, implicit, a absorbției fondurilor UE atât de necesare în acest scop. </w:t>
      </w:r>
    </w:p>
    <w:p w14:paraId="3E6E7F40" w14:textId="77777777" w:rsidR="00A93D10" w:rsidRPr="00090DE6" w:rsidRDefault="00A93D10" w:rsidP="007811EB">
      <w:pPr>
        <w:spacing w:after="120" w:line="264" w:lineRule="auto"/>
        <w:jc w:val="both"/>
      </w:pPr>
    </w:p>
    <w:p w14:paraId="30149C55" w14:textId="77777777" w:rsidR="00A93D10" w:rsidRPr="00A93D10" w:rsidRDefault="00A93D10" w:rsidP="007811EB">
      <w:pPr>
        <w:spacing w:after="120" w:line="264" w:lineRule="auto"/>
        <w:jc w:val="both"/>
      </w:pPr>
    </w:p>
    <w:sectPr w:rsidR="00A93D10" w:rsidRPr="00A93D10" w:rsidSect="007D0E79">
      <w:headerReference w:type="default" r:id="rId7"/>
      <w:headerReference w:type="first" r:id="rId8"/>
      <w:footerReference w:type="first" r:id="rId9"/>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DED9" w14:textId="77777777" w:rsidR="00B74697" w:rsidRDefault="00B74697" w:rsidP="001E5A78">
      <w:pPr>
        <w:spacing w:after="0" w:line="240" w:lineRule="auto"/>
      </w:pPr>
      <w:r>
        <w:separator/>
      </w:r>
    </w:p>
  </w:endnote>
  <w:endnote w:type="continuationSeparator" w:id="0">
    <w:p w14:paraId="6C865196" w14:textId="77777777" w:rsidR="00B74697" w:rsidRDefault="00B74697" w:rsidP="001E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33E8" w14:textId="77777777" w:rsidR="001615F5" w:rsidRPr="001615F5" w:rsidRDefault="00B74697"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0A73" w14:textId="77777777" w:rsidR="00B74697" w:rsidRDefault="00B74697" w:rsidP="001E5A78">
      <w:pPr>
        <w:spacing w:after="0" w:line="240" w:lineRule="auto"/>
      </w:pPr>
      <w:r>
        <w:separator/>
      </w:r>
    </w:p>
  </w:footnote>
  <w:footnote w:type="continuationSeparator" w:id="0">
    <w:p w14:paraId="3D84BBE2" w14:textId="77777777" w:rsidR="00B74697" w:rsidRDefault="00B74697" w:rsidP="001E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2833" w14:textId="77777777" w:rsidR="003A0D61" w:rsidRDefault="000501E2"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059F4992" wp14:editId="4AD62308">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F093" w14:textId="77777777" w:rsidR="006A0423" w:rsidRDefault="000501E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140ABE34" wp14:editId="7B2F91A0">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41331" w14:textId="77777777" w:rsidR="006A0423" w:rsidRDefault="00B74697" w:rsidP="003023E6">
    <w:pPr>
      <w:pStyle w:val="Legalentity"/>
      <w:spacing w:after="140" w:line="240" w:lineRule="auto"/>
      <w:rPr>
        <w:rFonts w:ascii="FrutigerNextPro-Light" w:hAnsi="FrutigerNextPro-Light"/>
        <w:color w:val="002776"/>
      </w:rPr>
    </w:pPr>
  </w:p>
  <w:p w14:paraId="4E5105D5" w14:textId="77777777" w:rsidR="006A0423" w:rsidRDefault="00B74697" w:rsidP="003023E6">
    <w:pPr>
      <w:pStyle w:val="Legalentity"/>
      <w:spacing w:after="140" w:line="240" w:lineRule="auto"/>
      <w:rPr>
        <w:rFonts w:ascii="FrutigerNextPro-Light" w:hAnsi="FrutigerNextPro-Light"/>
        <w:color w:val="002776"/>
      </w:rPr>
    </w:pPr>
  </w:p>
  <w:p w14:paraId="15599DB7" w14:textId="77777777" w:rsidR="005443B3" w:rsidRPr="001615F5" w:rsidRDefault="000501E2">
    <w:pPr>
      <w:pStyle w:val="Header"/>
      <w:rPr>
        <w:sz w:val="11"/>
        <w:szCs w:val="11"/>
      </w:rPr>
    </w:pPr>
    <w:r>
      <w:rPr>
        <w:noProof/>
      </w:rPr>
      <mc:AlternateContent>
        <mc:Choice Requires="wps">
          <w:drawing>
            <wp:anchor distT="0" distB="0" distL="114300" distR="114300" simplePos="0" relativeHeight="251660288" behindDoc="1" locked="1" layoutInCell="0" allowOverlap="1" wp14:anchorId="6AF2A4ED" wp14:editId="79AE1766">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49546" w14:textId="77777777" w:rsidR="006679A3" w:rsidRPr="00E57B68" w:rsidRDefault="00B74697"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2A4ED"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26C49546" w14:textId="77777777" w:rsidR="006679A3" w:rsidRPr="00E57B68" w:rsidRDefault="00643251" w:rsidP="006679A3">
                    <w:pPr>
                      <w:autoSpaceDE w:val="0"/>
                      <w:autoSpaceDN w:val="0"/>
                      <w:adjustRightInd w:val="0"/>
                      <w:spacing w:line="180" w:lineRule="atLeas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ED"/>
    <w:multiLevelType w:val="multilevel"/>
    <w:tmpl w:val="A50C5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1507F"/>
    <w:multiLevelType w:val="multilevel"/>
    <w:tmpl w:val="AB80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264CB"/>
    <w:multiLevelType w:val="multilevel"/>
    <w:tmpl w:val="0C3A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215E6"/>
    <w:multiLevelType w:val="multilevel"/>
    <w:tmpl w:val="AEC447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45A9C"/>
    <w:multiLevelType w:val="multilevel"/>
    <w:tmpl w:val="DA4EA5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C168BE"/>
    <w:multiLevelType w:val="multilevel"/>
    <w:tmpl w:val="0A28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953B2"/>
    <w:multiLevelType w:val="multilevel"/>
    <w:tmpl w:val="2A486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646A1E"/>
    <w:multiLevelType w:val="multilevel"/>
    <w:tmpl w:val="AAEC97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75701D"/>
    <w:multiLevelType w:val="multilevel"/>
    <w:tmpl w:val="A4889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0"/>
  </w:num>
  <w:num w:numId="5">
    <w:abstractNumId w:val="4"/>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78"/>
    <w:rsid w:val="000501E2"/>
    <w:rsid w:val="0005236A"/>
    <w:rsid w:val="00097C9D"/>
    <w:rsid w:val="000B61EC"/>
    <w:rsid w:val="0013613F"/>
    <w:rsid w:val="00145ACB"/>
    <w:rsid w:val="001D16EF"/>
    <w:rsid w:val="001E5A78"/>
    <w:rsid w:val="001F57D9"/>
    <w:rsid w:val="00237720"/>
    <w:rsid w:val="00256909"/>
    <w:rsid w:val="002638F5"/>
    <w:rsid w:val="002956B8"/>
    <w:rsid w:val="002A0A7D"/>
    <w:rsid w:val="002D501D"/>
    <w:rsid w:val="002F76C8"/>
    <w:rsid w:val="003E4373"/>
    <w:rsid w:val="003E55A3"/>
    <w:rsid w:val="0042681E"/>
    <w:rsid w:val="00461798"/>
    <w:rsid w:val="0046268D"/>
    <w:rsid w:val="004628C2"/>
    <w:rsid w:val="00492CDC"/>
    <w:rsid w:val="00497EC2"/>
    <w:rsid w:val="004E7052"/>
    <w:rsid w:val="005349B2"/>
    <w:rsid w:val="0058118E"/>
    <w:rsid w:val="005917A6"/>
    <w:rsid w:val="00595FDA"/>
    <w:rsid w:val="005A4A51"/>
    <w:rsid w:val="005B3DC5"/>
    <w:rsid w:val="006354C7"/>
    <w:rsid w:val="006403F8"/>
    <w:rsid w:val="00643251"/>
    <w:rsid w:val="00643D7B"/>
    <w:rsid w:val="00696E7A"/>
    <w:rsid w:val="00704FD3"/>
    <w:rsid w:val="007058A9"/>
    <w:rsid w:val="00713765"/>
    <w:rsid w:val="00714028"/>
    <w:rsid w:val="007811EB"/>
    <w:rsid w:val="007E27CD"/>
    <w:rsid w:val="007E767D"/>
    <w:rsid w:val="00885253"/>
    <w:rsid w:val="008B64EC"/>
    <w:rsid w:val="00942642"/>
    <w:rsid w:val="00963595"/>
    <w:rsid w:val="009A7571"/>
    <w:rsid w:val="009E098F"/>
    <w:rsid w:val="009E2240"/>
    <w:rsid w:val="009E49DB"/>
    <w:rsid w:val="00A339F2"/>
    <w:rsid w:val="00A42340"/>
    <w:rsid w:val="00A53ACE"/>
    <w:rsid w:val="00A56EC4"/>
    <w:rsid w:val="00A93D10"/>
    <w:rsid w:val="00AC7F2B"/>
    <w:rsid w:val="00B3034B"/>
    <w:rsid w:val="00B74697"/>
    <w:rsid w:val="00C021C0"/>
    <w:rsid w:val="00C24C3F"/>
    <w:rsid w:val="00C25353"/>
    <w:rsid w:val="00C623E4"/>
    <w:rsid w:val="00C94B54"/>
    <w:rsid w:val="00CC562F"/>
    <w:rsid w:val="00CD21AE"/>
    <w:rsid w:val="00D92E65"/>
    <w:rsid w:val="00DD1291"/>
    <w:rsid w:val="00E242D2"/>
    <w:rsid w:val="00F212E1"/>
    <w:rsid w:val="00F66115"/>
    <w:rsid w:val="00F97C3D"/>
    <w:rsid w:val="00FE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904FD"/>
  <w15:chartTrackingRefBased/>
  <w15:docId w15:val="{73CCC3F1-C18B-4A4B-9DB6-AC4B3B73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E55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A78"/>
    <w:rPr>
      <w:b/>
      <w:bCs/>
    </w:rPr>
  </w:style>
  <w:style w:type="character" w:styleId="Emphasis">
    <w:name w:val="Emphasis"/>
    <w:basedOn w:val="DefaultParagraphFont"/>
    <w:uiPriority w:val="20"/>
    <w:qFormat/>
    <w:rsid w:val="00A56EC4"/>
    <w:rPr>
      <w:i/>
      <w:iCs/>
    </w:rPr>
  </w:style>
  <w:style w:type="character" w:customStyle="1" w:styleId="Heading4Char">
    <w:name w:val="Heading 4 Char"/>
    <w:basedOn w:val="DefaultParagraphFont"/>
    <w:link w:val="Heading4"/>
    <w:uiPriority w:val="9"/>
    <w:rsid w:val="003E55A3"/>
    <w:rPr>
      <w:rFonts w:ascii="Times New Roman" w:eastAsia="Times New Roman" w:hAnsi="Times New Roman" w:cs="Times New Roman"/>
      <w:b/>
      <w:bCs/>
      <w:sz w:val="24"/>
      <w:szCs w:val="24"/>
    </w:rPr>
  </w:style>
  <w:style w:type="paragraph" w:styleId="Footer">
    <w:name w:val="footer"/>
    <w:basedOn w:val="Normal"/>
    <w:link w:val="FooterChar"/>
    <w:uiPriority w:val="99"/>
    <w:semiHidden/>
    <w:unhideWhenUsed/>
    <w:rsid w:val="00A93D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3D10"/>
  </w:style>
  <w:style w:type="paragraph" w:styleId="Header">
    <w:name w:val="header"/>
    <w:basedOn w:val="Normal"/>
    <w:link w:val="HeaderChar"/>
    <w:uiPriority w:val="99"/>
    <w:semiHidden/>
    <w:unhideWhenUsed/>
    <w:rsid w:val="00A93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3D10"/>
  </w:style>
  <w:style w:type="paragraph" w:customStyle="1" w:styleId="Legalentity">
    <w:name w:val="Legal entity"/>
    <w:basedOn w:val="Normal"/>
    <w:rsid w:val="00A93D10"/>
    <w:pPr>
      <w:widowControl w:val="0"/>
      <w:suppressAutoHyphens/>
      <w:autoSpaceDE w:val="0"/>
      <w:autoSpaceDN w:val="0"/>
      <w:adjustRightInd w:val="0"/>
      <w:spacing w:after="90" w:line="180" w:lineRule="atLeast"/>
      <w:textAlignment w:val="center"/>
    </w:pPr>
    <w:rPr>
      <w:rFonts w:ascii="ArialMT" w:eastAsia="Times New Roman" w:hAnsi="ArialMT" w:cs="Times New Roman"/>
      <w:color w:val="000000"/>
      <w:sz w:val="15"/>
      <w:szCs w:val="20"/>
      <w:lang w:val="en-GB" w:eastAsia="en-GB"/>
    </w:rPr>
  </w:style>
  <w:style w:type="character" w:styleId="CommentReference">
    <w:name w:val="annotation reference"/>
    <w:basedOn w:val="DefaultParagraphFont"/>
    <w:uiPriority w:val="99"/>
    <w:semiHidden/>
    <w:unhideWhenUsed/>
    <w:rsid w:val="00A339F2"/>
    <w:rPr>
      <w:sz w:val="16"/>
      <w:szCs w:val="16"/>
    </w:rPr>
  </w:style>
  <w:style w:type="paragraph" w:styleId="CommentText">
    <w:name w:val="annotation text"/>
    <w:basedOn w:val="Normal"/>
    <w:link w:val="CommentTextChar"/>
    <w:uiPriority w:val="99"/>
    <w:semiHidden/>
    <w:unhideWhenUsed/>
    <w:rsid w:val="00A339F2"/>
    <w:pPr>
      <w:spacing w:line="240" w:lineRule="auto"/>
    </w:pPr>
    <w:rPr>
      <w:sz w:val="20"/>
      <w:szCs w:val="20"/>
    </w:rPr>
  </w:style>
  <w:style w:type="character" w:customStyle="1" w:styleId="CommentTextChar">
    <w:name w:val="Comment Text Char"/>
    <w:basedOn w:val="DefaultParagraphFont"/>
    <w:link w:val="CommentText"/>
    <w:uiPriority w:val="99"/>
    <w:semiHidden/>
    <w:rsid w:val="00A339F2"/>
    <w:rPr>
      <w:sz w:val="20"/>
      <w:szCs w:val="20"/>
    </w:rPr>
  </w:style>
  <w:style w:type="paragraph" w:styleId="CommentSubject">
    <w:name w:val="annotation subject"/>
    <w:basedOn w:val="CommentText"/>
    <w:next w:val="CommentText"/>
    <w:link w:val="CommentSubjectChar"/>
    <w:uiPriority w:val="99"/>
    <w:semiHidden/>
    <w:unhideWhenUsed/>
    <w:rsid w:val="00A339F2"/>
    <w:rPr>
      <w:b/>
      <w:bCs/>
    </w:rPr>
  </w:style>
  <w:style w:type="character" w:customStyle="1" w:styleId="CommentSubjectChar">
    <w:name w:val="Comment Subject Char"/>
    <w:basedOn w:val="CommentTextChar"/>
    <w:link w:val="CommentSubject"/>
    <w:uiPriority w:val="99"/>
    <w:semiHidden/>
    <w:rsid w:val="00A339F2"/>
    <w:rPr>
      <w:b/>
      <w:bCs/>
      <w:sz w:val="20"/>
      <w:szCs w:val="20"/>
    </w:rPr>
  </w:style>
  <w:style w:type="paragraph" w:styleId="BalloonText">
    <w:name w:val="Balloon Text"/>
    <w:basedOn w:val="Normal"/>
    <w:link w:val="BalloonTextChar"/>
    <w:uiPriority w:val="99"/>
    <w:semiHidden/>
    <w:unhideWhenUsed/>
    <w:rsid w:val="005A4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51"/>
    <w:rPr>
      <w:rFonts w:ascii="Segoe UI" w:hAnsi="Segoe UI" w:cs="Segoe UI"/>
      <w:sz w:val="18"/>
      <w:szCs w:val="18"/>
    </w:rPr>
  </w:style>
  <w:style w:type="paragraph" w:styleId="Revision">
    <w:name w:val="Revision"/>
    <w:hidden/>
    <w:uiPriority w:val="99"/>
    <w:semiHidden/>
    <w:rsid w:val="00714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569">
      <w:bodyDiv w:val="1"/>
      <w:marLeft w:val="0"/>
      <w:marRight w:val="0"/>
      <w:marTop w:val="0"/>
      <w:marBottom w:val="0"/>
      <w:divBdr>
        <w:top w:val="none" w:sz="0" w:space="0" w:color="auto"/>
        <w:left w:val="none" w:sz="0" w:space="0" w:color="auto"/>
        <w:bottom w:val="none" w:sz="0" w:space="0" w:color="auto"/>
        <w:right w:val="none" w:sz="0" w:space="0" w:color="auto"/>
      </w:divBdr>
    </w:div>
    <w:div w:id="884174810">
      <w:bodyDiv w:val="1"/>
      <w:marLeft w:val="0"/>
      <w:marRight w:val="0"/>
      <w:marTop w:val="0"/>
      <w:marBottom w:val="0"/>
      <w:divBdr>
        <w:top w:val="none" w:sz="0" w:space="0" w:color="auto"/>
        <w:left w:val="none" w:sz="0" w:space="0" w:color="auto"/>
        <w:bottom w:val="none" w:sz="0" w:space="0" w:color="auto"/>
        <w:right w:val="none" w:sz="0" w:space="0" w:color="auto"/>
      </w:divBdr>
    </w:div>
    <w:div w:id="1136411509">
      <w:bodyDiv w:val="1"/>
      <w:marLeft w:val="0"/>
      <w:marRight w:val="0"/>
      <w:marTop w:val="0"/>
      <w:marBottom w:val="0"/>
      <w:divBdr>
        <w:top w:val="none" w:sz="0" w:space="0" w:color="auto"/>
        <w:left w:val="none" w:sz="0" w:space="0" w:color="auto"/>
        <w:bottom w:val="none" w:sz="0" w:space="0" w:color="auto"/>
        <w:right w:val="none" w:sz="0" w:space="0" w:color="auto"/>
      </w:divBdr>
      <w:divsChild>
        <w:div w:id="1394544619">
          <w:blockQuote w:val="1"/>
          <w:marLeft w:val="0"/>
          <w:marRight w:val="0"/>
          <w:marTop w:val="617"/>
          <w:marBottom w:val="514"/>
          <w:divBdr>
            <w:top w:val="none" w:sz="0" w:space="0" w:color="auto"/>
            <w:left w:val="none" w:sz="0" w:space="0" w:color="auto"/>
            <w:bottom w:val="none" w:sz="0" w:space="0" w:color="auto"/>
            <w:right w:val="none" w:sz="0" w:space="0" w:color="auto"/>
          </w:divBdr>
        </w:div>
      </w:divsChild>
    </w:div>
    <w:div w:id="1839225159">
      <w:bodyDiv w:val="1"/>
      <w:marLeft w:val="0"/>
      <w:marRight w:val="0"/>
      <w:marTop w:val="0"/>
      <w:marBottom w:val="0"/>
      <w:divBdr>
        <w:top w:val="none" w:sz="0" w:space="0" w:color="auto"/>
        <w:left w:val="none" w:sz="0" w:space="0" w:color="auto"/>
        <w:bottom w:val="none" w:sz="0" w:space="0" w:color="auto"/>
        <w:right w:val="none" w:sz="0" w:space="0" w:color="auto"/>
      </w:divBdr>
    </w:div>
    <w:div w:id="1917128361">
      <w:bodyDiv w:val="1"/>
      <w:marLeft w:val="0"/>
      <w:marRight w:val="0"/>
      <w:marTop w:val="0"/>
      <w:marBottom w:val="0"/>
      <w:divBdr>
        <w:top w:val="none" w:sz="0" w:space="0" w:color="auto"/>
        <w:left w:val="none" w:sz="0" w:space="0" w:color="auto"/>
        <w:bottom w:val="none" w:sz="0" w:space="0" w:color="auto"/>
        <w:right w:val="none" w:sz="0" w:space="0" w:color="auto"/>
      </w:divBdr>
    </w:div>
    <w:div w:id="1926187237">
      <w:bodyDiv w:val="1"/>
      <w:marLeft w:val="0"/>
      <w:marRight w:val="0"/>
      <w:marTop w:val="0"/>
      <w:marBottom w:val="0"/>
      <w:divBdr>
        <w:top w:val="none" w:sz="0" w:space="0" w:color="auto"/>
        <w:left w:val="none" w:sz="0" w:space="0" w:color="auto"/>
        <w:bottom w:val="none" w:sz="0" w:space="0" w:color="auto"/>
        <w:right w:val="none" w:sz="0" w:space="0" w:color="auto"/>
      </w:divBdr>
      <w:divsChild>
        <w:div w:id="1423993129">
          <w:blockQuote w:val="1"/>
          <w:marLeft w:val="0"/>
          <w:marRight w:val="0"/>
          <w:marTop w:val="617"/>
          <w:marBottom w:val="514"/>
          <w:divBdr>
            <w:top w:val="none" w:sz="0" w:space="0" w:color="auto"/>
            <w:left w:val="none" w:sz="0" w:space="0" w:color="auto"/>
            <w:bottom w:val="none" w:sz="0" w:space="0" w:color="auto"/>
            <w:right w:val="none" w:sz="0" w:space="0" w:color="auto"/>
          </w:divBdr>
        </w:div>
      </w:divsChild>
    </w:div>
    <w:div w:id="19614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Codrina Apostol</cp:lastModifiedBy>
  <cp:revision>68</cp:revision>
  <dcterms:created xsi:type="dcterms:W3CDTF">2022-02-04T16:25:00Z</dcterms:created>
  <dcterms:modified xsi:type="dcterms:W3CDTF">2022-02-07T08:57:00Z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2022-01-28T15:58:05Z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fe224e46-5e0b-4740-a60b-3aca991e6e58</vt:lpwstr>
  </property>
  <property fmtid="{D5CDD505-2E9C-101B-9397-08002B2CF9AE}" pid="8" name="MSIP_Label_ea60d57e-af5b-4752-ac57-3e4f28ca11dc_ContentBits">
    <vt:lpwstr>0</vt:lpwstr>
  </property>
</Properties>
</file>