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E4938"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E4938"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E4938" w:rsidRDefault="001454E9" w:rsidP="00E21C89">
            <w:pPr>
              <w:pStyle w:val="EYDocumentpromptsbold"/>
              <w:rPr>
                <w:rFonts w:ascii="Arial" w:hAnsi="Arial" w:cs="Arial"/>
                <w:b w:val="0"/>
                <w:sz w:val="22"/>
                <w:szCs w:val="22"/>
              </w:rPr>
            </w:pPr>
          </w:p>
          <w:p w14:paraId="3AF138F8" w14:textId="77777777" w:rsidR="001454E9" w:rsidRPr="005E1F79" w:rsidRDefault="001454E9" w:rsidP="00E21C89">
            <w:pPr>
              <w:pStyle w:val="EYDocumentpromptsbold"/>
              <w:rPr>
                <w:rFonts w:ascii="Arial" w:hAnsi="Arial" w:cs="Arial"/>
                <w:b w:val="0"/>
                <w:sz w:val="32"/>
                <w:szCs w:val="32"/>
              </w:rPr>
            </w:pPr>
          </w:p>
          <w:p w14:paraId="53236320" w14:textId="4727C99E" w:rsidR="001454E9" w:rsidRPr="005E1F79" w:rsidRDefault="001454E9" w:rsidP="00E21C89">
            <w:pPr>
              <w:pStyle w:val="EYDocumentpromptsbold"/>
              <w:rPr>
                <w:rFonts w:ascii="Arial" w:hAnsi="Arial" w:cs="Arial"/>
                <w:b w:val="0"/>
                <w:sz w:val="32"/>
                <w:szCs w:val="32"/>
              </w:rPr>
            </w:pPr>
            <w:r w:rsidRPr="005E1F79">
              <w:rPr>
                <w:rFonts w:ascii="Arial" w:hAnsi="Arial" w:cs="Arial"/>
                <w:b w:val="0"/>
                <w:sz w:val="32"/>
                <w:szCs w:val="32"/>
              </w:rPr>
              <w:t>Punct de vedere</w:t>
            </w:r>
          </w:p>
          <w:p w14:paraId="542FE407" w14:textId="77777777" w:rsidR="001454E9" w:rsidRPr="005E1F79" w:rsidRDefault="001454E9" w:rsidP="00E21C89">
            <w:pPr>
              <w:pStyle w:val="EYDocumentpromptsbold"/>
              <w:rPr>
                <w:rFonts w:ascii="Arial" w:hAnsi="Arial" w:cs="Arial"/>
                <w:bCs/>
                <w:sz w:val="22"/>
                <w:szCs w:val="22"/>
              </w:rPr>
            </w:pPr>
          </w:p>
          <w:p w14:paraId="4C4BD2BC" w14:textId="56F18A8B" w:rsidR="001454E9" w:rsidRPr="005E1F79" w:rsidRDefault="001C01DB" w:rsidP="00296658">
            <w:pPr>
              <w:pStyle w:val="EYDocumentpromptsbold"/>
              <w:rPr>
                <w:rFonts w:ascii="Arial" w:hAnsi="Arial" w:cs="Arial"/>
                <w:b w:val="0"/>
                <w:szCs w:val="20"/>
                <w:highlight w:val="yellow"/>
              </w:rPr>
            </w:pPr>
            <w:r>
              <w:rPr>
                <w:rFonts w:ascii="Arial" w:hAnsi="Arial" w:cs="Arial"/>
                <w:bCs/>
                <w:szCs w:val="20"/>
              </w:rPr>
              <w:t xml:space="preserve">22 </w:t>
            </w:r>
            <w:r w:rsidR="005E1F79" w:rsidRPr="005E1F79">
              <w:rPr>
                <w:rFonts w:ascii="Arial" w:hAnsi="Arial" w:cs="Arial"/>
                <w:bCs/>
                <w:szCs w:val="20"/>
              </w:rPr>
              <w:t>febr</w:t>
            </w:r>
            <w:r w:rsidR="00B67292" w:rsidRPr="005E1F79">
              <w:rPr>
                <w:rFonts w:ascii="Arial" w:hAnsi="Arial" w:cs="Arial"/>
                <w:bCs/>
                <w:szCs w:val="20"/>
              </w:rPr>
              <w:t>uari</w:t>
            </w:r>
            <w:r w:rsidR="001A525D" w:rsidRPr="005E1F79">
              <w:rPr>
                <w:rFonts w:ascii="Arial" w:hAnsi="Arial" w:cs="Arial"/>
                <w:bCs/>
                <w:szCs w:val="20"/>
              </w:rPr>
              <w:t xml:space="preserve">e </w:t>
            </w:r>
            <w:r w:rsidR="001454E9" w:rsidRPr="005E1F79">
              <w:rPr>
                <w:rFonts w:ascii="Arial" w:hAnsi="Arial" w:cs="Arial"/>
                <w:bCs/>
                <w:szCs w:val="20"/>
              </w:rPr>
              <w:t>202</w:t>
            </w:r>
            <w:r w:rsidR="00B67292" w:rsidRPr="005E1F79">
              <w:rPr>
                <w:rFonts w:ascii="Arial" w:hAnsi="Arial" w:cs="Arial"/>
                <w:bCs/>
                <w:szCs w:val="20"/>
              </w:rPr>
              <w:t>2</w:t>
            </w:r>
          </w:p>
        </w:tc>
      </w:tr>
      <w:tr w:rsidR="008A2557" w:rsidRPr="001E4938"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5E1F79" w:rsidRDefault="008A2557" w:rsidP="00573AA5">
            <w:pPr>
              <w:pStyle w:val="EYDocumentprompts"/>
              <w:rPr>
                <w:rFonts w:cs="Arial"/>
                <w:szCs w:val="20"/>
              </w:rPr>
            </w:pPr>
            <w:r w:rsidRPr="005E1F79">
              <w:rPr>
                <w:rFonts w:cs="Arial"/>
                <w:szCs w:val="20"/>
              </w:rPr>
              <w:t>Contact:</w:t>
            </w:r>
          </w:p>
        </w:tc>
        <w:tc>
          <w:tcPr>
            <w:tcW w:w="7570" w:type="dxa"/>
            <w:tcMar>
              <w:top w:w="0" w:type="dxa"/>
              <w:left w:w="0" w:type="dxa"/>
              <w:bottom w:w="0" w:type="dxa"/>
              <w:right w:w="0" w:type="dxa"/>
            </w:tcMar>
            <w:hideMark/>
          </w:tcPr>
          <w:p w14:paraId="13557A3C" w14:textId="77777777" w:rsidR="008A2557" w:rsidRPr="005E1F79" w:rsidRDefault="008A2557" w:rsidP="00573AA5">
            <w:pPr>
              <w:pStyle w:val="EYDocumentprompts"/>
              <w:rPr>
                <w:rFonts w:cs="Arial"/>
                <w:szCs w:val="20"/>
              </w:rPr>
            </w:pPr>
            <w:r w:rsidRPr="005E1F79">
              <w:rPr>
                <w:rFonts w:cs="Arial"/>
                <w:szCs w:val="20"/>
              </w:rPr>
              <w:t>Anda Huțanu</w:t>
            </w:r>
          </w:p>
        </w:tc>
      </w:tr>
      <w:tr w:rsidR="008A2557" w:rsidRPr="001E4938"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5E1F79" w:rsidRDefault="008A2557" w:rsidP="00573AA5">
            <w:pPr>
              <w:pStyle w:val="EYDocumentprompts"/>
              <w:rPr>
                <w:rFonts w:cs="Arial"/>
                <w:szCs w:val="20"/>
              </w:rPr>
            </w:pPr>
            <w:r w:rsidRPr="005E1F79">
              <w:rPr>
                <w:rFonts w:cs="Arial"/>
                <w:szCs w:val="20"/>
              </w:rPr>
              <w:t>Company:</w:t>
            </w:r>
          </w:p>
        </w:tc>
        <w:tc>
          <w:tcPr>
            <w:tcW w:w="7570" w:type="dxa"/>
            <w:tcMar>
              <w:top w:w="0" w:type="dxa"/>
              <w:left w:w="0" w:type="dxa"/>
              <w:bottom w:w="0" w:type="dxa"/>
              <w:right w:w="0" w:type="dxa"/>
            </w:tcMar>
            <w:hideMark/>
          </w:tcPr>
          <w:p w14:paraId="3BD92546" w14:textId="77777777" w:rsidR="008A2557" w:rsidRPr="005E1F79" w:rsidRDefault="008A2557" w:rsidP="00573AA5">
            <w:pPr>
              <w:pStyle w:val="EYDocumentprompts"/>
              <w:rPr>
                <w:rFonts w:cs="Arial"/>
                <w:szCs w:val="20"/>
              </w:rPr>
            </w:pPr>
            <w:r w:rsidRPr="005E1F79">
              <w:rPr>
                <w:rFonts w:cs="Arial"/>
                <w:szCs w:val="20"/>
              </w:rPr>
              <w:t>EY Romania</w:t>
            </w:r>
          </w:p>
        </w:tc>
      </w:tr>
      <w:tr w:rsidR="008A2557" w:rsidRPr="001E4938"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5E1F79" w:rsidRDefault="008A2557" w:rsidP="00573AA5">
            <w:pPr>
              <w:pStyle w:val="EYDocumentprompts"/>
              <w:rPr>
                <w:rFonts w:cs="Arial"/>
                <w:szCs w:val="20"/>
              </w:rPr>
            </w:pPr>
            <w:r w:rsidRPr="005E1F79">
              <w:rPr>
                <w:rFonts w:cs="Arial"/>
                <w:szCs w:val="20"/>
              </w:rPr>
              <w:t>Tel.:</w:t>
            </w:r>
          </w:p>
        </w:tc>
        <w:tc>
          <w:tcPr>
            <w:tcW w:w="7570" w:type="dxa"/>
            <w:tcMar>
              <w:top w:w="0" w:type="dxa"/>
              <w:left w:w="0" w:type="dxa"/>
              <w:bottom w:w="0" w:type="dxa"/>
              <w:right w:w="0" w:type="dxa"/>
            </w:tcMar>
            <w:hideMark/>
          </w:tcPr>
          <w:p w14:paraId="275AC313" w14:textId="77777777" w:rsidR="008A2557" w:rsidRPr="005E1F79" w:rsidRDefault="008A2557" w:rsidP="00573AA5">
            <w:pPr>
              <w:pStyle w:val="EYDocumentprompts"/>
              <w:rPr>
                <w:rFonts w:cs="Arial"/>
                <w:szCs w:val="20"/>
              </w:rPr>
            </w:pPr>
            <w:r w:rsidRPr="005E1F79">
              <w:rPr>
                <w:rFonts w:cs="Arial"/>
                <w:szCs w:val="20"/>
              </w:rPr>
              <w:t>+40 21 402 4000</w:t>
            </w:r>
          </w:p>
        </w:tc>
      </w:tr>
      <w:tr w:rsidR="008A2557" w:rsidRPr="001E4938"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5E1F79" w:rsidRDefault="008A2557" w:rsidP="00573AA5">
            <w:pPr>
              <w:pStyle w:val="EYDocumentprompts"/>
              <w:rPr>
                <w:rFonts w:cs="Arial"/>
                <w:szCs w:val="20"/>
              </w:rPr>
            </w:pPr>
            <w:r w:rsidRPr="005E1F79">
              <w:rPr>
                <w:rFonts w:cs="Arial"/>
                <w:szCs w:val="20"/>
              </w:rPr>
              <w:t>Email:</w:t>
            </w:r>
          </w:p>
        </w:tc>
        <w:tc>
          <w:tcPr>
            <w:tcW w:w="7570" w:type="dxa"/>
            <w:tcMar>
              <w:top w:w="0" w:type="dxa"/>
              <w:left w:w="0" w:type="dxa"/>
              <w:bottom w:w="0" w:type="dxa"/>
              <w:right w:w="0" w:type="dxa"/>
            </w:tcMar>
            <w:hideMark/>
          </w:tcPr>
          <w:p w14:paraId="35B78F2A" w14:textId="77777777" w:rsidR="008A2557" w:rsidRPr="005E1F79" w:rsidRDefault="00772F26" w:rsidP="00573AA5">
            <w:pPr>
              <w:pStyle w:val="EYDocumentprompts"/>
              <w:rPr>
                <w:rFonts w:cs="Arial"/>
                <w:color w:val="0000FF"/>
                <w:szCs w:val="20"/>
                <w:u w:val="single"/>
              </w:rPr>
            </w:pPr>
            <w:hyperlink r:id="rId11" w:history="1">
              <w:r w:rsidR="008A2557" w:rsidRPr="005E1F79">
                <w:rPr>
                  <w:rStyle w:val="Hyperlink"/>
                  <w:rFonts w:cs="Arial"/>
                  <w:szCs w:val="20"/>
                </w:rPr>
                <w:t>anda.hutanu@ro.ey.com</w:t>
              </w:r>
            </w:hyperlink>
          </w:p>
        </w:tc>
      </w:tr>
    </w:tbl>
    <w:p w14:paraId="29695D73" w14:textId="77777777" w:rsidR="008A2557" w:rsidRPr="001E4938"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44B0747E" w14:textId="77777777" w:rsidR="00CD746A" w:rsidRPr="00D12494" w:rsidRDefault="00CD746A" w:rsidP="001454E9">
      <w:pPr>
        <w:pStyle w:val="NormalWeb"/>
        <w:shd w:val="clear" w:color="auto" w:fill="FFFFFF"/>
        <w:spacing w:before="0" w:beforeAutospacing="0" w:after="0" w:afterAutospacing="0"/>
        <w:jc w:val="both"/>
        <w:rPr>
          <w:rFonts w:ascii="Arial" w:hAnsi="Arial" w:cs="Arial"/>
          <w:b/>
          <w:bCs/>
          <w:sz w:val="28"/>
          <w:szCs w:val="28"/>
          <w:lang w:val="ro-RO"/>
        </w:rPr>
      </w:pPr>
    </w:p>
    <w:p w14:paraId="503B9ED5" w14:textId="18450872" w:rsidR="001773F7" w:rsidRDefault="00C029B7" w:rsidP="004E0D49">
      <w:pPr>
        <w:pStyle w:val="NormalWeb"/>
        <w:shd w:val="clear" w:color="auto" w:fill="FFFFFF"/>
        <w:spacing w:before="0" w:beforeAutospacing="0" w:after="0" w:afterAutospacing="0"/>
        <w:rPr>
          <w:rFonts w:ascii="Arial" w:hAnsi="Arial" w:cs="Arial"/>
          <w:b/>
          <w:bCs/>
          <w:sz w:val="28"/>
          <w:szCs w:val="28"/>
          <w:lang w:val="ro-RO"/>
        </w:rPr>
      </w:pPr>
      <w:r w:rsidRPr="00C029B7">
        <w:rPr>
          <w:rFonts w:ascii="Arial" w:hAnsi="Arial" w:cs="Arial"/>
          <w:b/>
          <w:bCs/>
          <w:sz w:val="28"/>
          <w:szCs w:val="28"/>
          <w:lang w:val="ro-RO"/>
        </w:rPr>
        <w:t xml:space="preserve">Trei schimbări de impact în contabilitate. Ce ar trebui să ia în calcul companiile la </w:t>
      </w:r>
      <w:r w:rsidR="00971AC3">
        <w:rPr>
          <w:rFonts w:ascii="Arial" w:hAnsi="Arial" w:cs="Arial"/>
          <w:b/>
          <w:bCs/>
          <w:sz w:val="28"/>
          <w:szCs w:val="28"/>
          <w:lang w:val="ro-RO"/>
        </w:rPr>
        <w:t>î</w:t>
      </w:r>
      <w:r w:rsidRPr="00C029B7">
        <w:rPr>
          <w:rFonts w:ascii="Arial" w:hAnsi="Arial" w:cs="Arial"/>
          <w:b/>
          <w:bCs/>
          <w:sz w:val="28"/>
          <w:szCs w:val="28"/>
          <w:lang w:val="ro-RO"/>
        </w:rPr>
        <w:t>nchiderea de an financiar</w:t>
      </w:r>
    </w:p>
    <w:p w14:paraId="4BCF1ED8" w14:textId="77777777" w:rsidR="00C029B7" w:rsidRPr="003C2FD4" w:rsidRDefault="00C029B7" w:rsidP="004E0D49">
      <w:pPr>
        <w:pStyle w:val="NormalWeb"/>
        <w:shd w:val="clear" w:color="auto" w:fill="FFFFFF"/>
        <w:spacing w:before="0" w:beforeAutospacing="0" w:after="0" w:afterAutospacing="0"/>
        <w:rPr>
          <w:rStyle w:val="Strong"/>
          <w:rFonts w:ascii="Arial" w:hAnsi="Arial" w:cs="Arial"/>
          <w:b w:val="0"/>
          <w:bCs w:val="0"/>
          <w:sz w:val="22"/>
          <w:szCs w:val="22"/>
          <w:bdr w:val="none" w:sz="0" w:space="0" w:color="auto" w:frame="1"/>
          <w:lang w:val="ro-RO"/>
        </w:rPr>
      </w:pPr>
    </w:p>
    <w:p w14:paraId="5E191FEF" w14:textId="449E0AB3" w:rsidR="00756176" w:rsidRPr="00473022" w:rsidRDefault="001454E9" w:rsidP="00473022">
      <w:pPr>
        <w:jc w:val="both"/>
        <w:rPr>
          <w:rFonts w:ascii="Arial" w:hAnsi="Arial" w:cs="Arial"/>
          <w:i/>
          <w:iCs/>
        </w:rPr>
      </w:pPr>
      <w:r w:rsidRPr="003C2FD4">
        <w:rPr>
          <w:rStyle w:val="Strong"/>
          <w:rFonts w:ascii="Arial" w:hAnsi="Arial" w:cs="Arial"/>
          <w:b w:val="0"/>
          <w:bCs w:val="0"/>
          <w:i/>
          <w:iCs/>
          <w:bdr w:val="none" w:sz="0" w:space="0" w:color="auto" w:frame="1"/>
        </w:rPr>
        <w:t>Autor</w:t>
      </w:r>
      <w:r w:rsidR="00965D56" w:rsidRPr="00473022">
        <w:rPr>
          <w:rStyle w:val="Strong"/>
          <w:rFonts w:ascii="Arial" w:hAnsi="Arial" w:cs="Arial"/>
          <w:b w:val="0"/>
          <w:bCs w:val="0"/>
          <w:bdr w:val="none" w:sz="0" w:space="0" w:color="auto" w:frame="1"/>
        </w:rPr>
        <w:t xml:space="preserve">: </w:t>
      </w:r>
      <w:r w:rsidR="00473022" w:rsidRPr="00473022">
        <w:rPr>
          <w:rFonts w:ascii="Arial" w:hAnsi="Arial" w:cs="Arial"/>
          <w:i/>
          <w:iCs/>
        </w:rPr>
        <w:t>Diana Lupu, Partener Asociat</w:t>
      </w:r>
      <w:r w:rsidR="001423D4" w:rsidRPr="00473022">
        <w:rPr>
          <w:rFonts w:ascii="Arial" w:hAnsi="Arial" w:cs="Arial"/>
          <w:i/>
          <w:iCs/>
        </w:rPr>
        <w:t xml:space="preserve">, </w:t>
      </w:r>
      <w:r w:rsidR="0021083E">
        <w:rPr>
          <w:rFonts w:ascii="Arial" w:hAnsi="Arial" w:cs="Arial"/>
          <w:i/>
          <w:iCs/>
        </w:rPr>
        <w:t xml:space="preserve">Global </w:t>
      </w:r>
      <w:r w:rsidR="0021083E" w:rsidRPr="00500DC9">
        <w:rPr>
          <w:rFonts w:ascii="Arial" w:hAnsi="Arial" w:cs="Arial"/>
          <w:i/>
          <w:iCs/>
        </w:rPr>
        <w:t>Compliance</w:t>
      </w:r>
      <w:r w:rsidR="0021083E">
        <w:rPr>
          <w:rFonts w:ascii="Arial" w:hAnsi="Arial" w:cs="Arial"/>
          <w:i/>
          <w:iCs/>
        </w:rPr>
        <w:t xml:space="preserve"> &amp; Reporting, </w:t>
      </w:r>
      <w:r w:rsidR="001423D4" w:rsidRPr="00473022">
        <w:rPr>
          <w:rFonts w:ascii="Arial" w:hAnsi="Arial" w:cs="Arial"/>
          <w:i/>
          <w:iCs/>
        </w:rPr>
        <w:t>EY România</w:t>
      </w:r>
    </w:p>
    <w:p w14:paraId="0E9389CB" w14:textId="77777777" w:rsidR="001423D4" w:rsidRPr="003C2FD4" w:rsidRDefault="001423D4" w:rsidP="0030093C">
      <w:pPr>
        <w:spacing w:after="0" w:line="240" w:lineRule="auto"/>
        <w:rPr>
          <w:rFonts w:ascii="Arial" w:hAnsi="Arial" w:cs="Arial"/>
        </w:rPr>
      </w:pPr>
    </w:p>
    <w:p w14:paraId="3C80AED3" w14:textId="5B27A5CC" w:rsidR="0030093C" w:rsidRDefault="0030093C" w:rsidP="0030093C">
      <w:pPr>
        <w:rPr>
          <w:rFonts w:ascii="Arial" w:hAnsi="Arial" w:cs="Arial"/>
        </w:rPr>
      </w:pPr>
      <w:r>
        <w:rPr>
          <w:rFonts w:ascii="Arial" w:hAnsi="Arial" w:cs="Arial"/>
        </w:rPr>
        <w:t>Anul</w:t>
      </w:r>
      <w:r w:rsidRPr="003E4E7B">
        <w:rPr>
          <w:rFonts w:ascii="Arial" w:hAnsi="Arial" w:cs="Arial"/>
        </w:rPr>
        <w:t xml:space="preserve"> 2021</w:t>
      </w:r>
      <w:r>
        <w:rPr>
          <w:rFonts w:ascii="Arial" w:hAnsi="Arial" w:cs="Arial"/>
        </w:rPr>
        <w:t xml:space="preserve"> </w:t>
      </w:r>
      <w:r w:rsidR="00971AC3">
        <w:rPr>
          <w:rFonts w:ascii="Arial" w:hAnsi="Arial" w:cs="Arial"/>
        </w:rPr>
        <w:t>ş</w:t>
      </w:r>
      <w:r>
        <w:rPr>
          <w:rFonts w:ascii="Arial" w:hAnsi="Arial" w:cs="Arial"/>
        </w:rPr>
        <w:t xml:space="preserve">i </w:t>
      </w:r>
      <w:r w:rsidR="00D32B59">
        <w:rPr>
          <w:rFonts w:ascii="Arial" w:hAnsi="Arial" w:cs="Arial"/>
        </w:rPr>
        <w:t>î</w:t>
      </w:r>
      <w:r>
        <w:rPr>
          <w:rFonts w:ascii="Arial" w:hAnsi="Arial" w:cs="Arial"/>
        </w:rPr>
        <w:t>nceputul lui 2022 au venit cu c</w:t>
      </w:r>
      <w:r w:rsidR="00D32B59">
        <w:rPr>
          <w:rFonts w:ascii="Arial" w:hAnsi="Arial" w:cs="Arial"/>
        </w:rPr>
        <w:t>â</w:t>
      </w:r>
      <w:r>
        <w:rPr>
          <w:rFonts w:ascii="Arial" w:hAnsi="Arial" w:cs="Arial"/>
        </w:rPr>
        <w:t>teva modific</w:t>
      </w:r>
      <w:r w:rsidR="00D32B59">
        <w:rPr>
          <w:rFonts w:ascii="Arial" w:hAnsi="Arial" w:cs="Arial"/>
        </w:rPr>
        <w:t>ă</w:t>
      </w:r>
      <w:r>
        <w:rPr>
          <w:rFonts w:ascii="Arial" w:hAnsi="Arial" w:cs="Arial"/>
        </w:rPr>
        <w:t xml:space="preserve">ri importante </w:t>
      </w:r>
      <w:r w:rsidR="00D05FB1">
        <w:rPr>
          <w:rFonts w:ascii="Arial" w:hAnsi="Arial" w:cs="Arial"/>
        </w:rPr>
        <w:t>î</w:t>
      </w:r>
      <w:r>
        <w:rPr>
          <w:rFonts w:ascii="Arial" w:hAnsi="Arial" w:cs="Arial"/>
        </w:rPr>
        <w:t>n domeniul contabilit</w:t>
      </w:r>
      <w:r w:rsidR="00D05FB1">
        <w:rPr>
          <w:rFonts w:ascii="Arial" w:hAnsi="Arial" w:cs="Arial"/>
        </w:rPr>
        <w:t>ăţ</w:t>
      </w:r>
      <w:r>
        <w:rPr>
          <w:rFonts w:ascii="Arial" w:hAnsi="Arial" w:cs="Arial"/>
        </w:rPr>
        <w:t>ii</w:t>
      </w:r>
      <w:r w:rsidRPr="00A515F1">
        <w:rPr>
          <w:rFonts w:ascii="Arial" w:hAnsi="Arial" w:cs="Arial"/>
        </w:rPr>
        <w:t xml:space="preserve">, cu impact asupra companiilor </w:t>
      </w:r>
      <w:r>
        <w:rPr>
          <w:rFonts w:ascii="Arial" w:hAnsi="Arial" w:cs="Arial"/>
        </w:rPr>
        <w:t xml:space="preserve">la </w:t>
      </w:r>
      <w:r w:rsidR="00D05FB1">
        <w:rPr>
          <w:rFonts w:ascii="Arial" w:hAnsi="Arial" w:cs="Arial"/>
        </w:rPr>
        <w:t>î</w:t>
      </w:r>
      <w:r>
        <w:rPr>
          <w:rFonts w:ascii="Arial" w:hAnsi="Arial" w:cs="Arial"/>
        </w:rPr>
        <w:t>nchiderea</w:t>
      </w:r>
      <w:r w:rsidRPr="00A515F1">
        <w:rPr>
          <w:rFonts w:ascii="Arial" w:hAnsi="Arial" w:cs="Arial"/>
        </w:rPr>
        <w:t xml:space="preserve"> acest</w:t>
      </w:r>
      <w:r>
        <w:rPr>
          <w:rFonts w:ascii="Arial" w:hAnsi="Arial" w:cs="Arial"/>
        </w:rPr>
        <w:t>ui</w:t>
      </w:r>
      <w:r w:rsidRPr="00A515F1">
        <w:rPr>
          <w:rFonts w:ascii="Arial" w:hAnsi="Arial" w:cs="Arial"/>
        </w:rPr>
        <w:t xml:space="preserve"> an</w:t>
      </w:r>
      <w:r>
        <w:rPr>
          <w:rFonts w:ascii="Arial" w:hAnsi="Arial" w:cs="Arial"/>
        </w:rPr>
        <w:t xml:space="preserve"> financiar</w:t>
      </w:r>
      <w:r w:rsidRPr="00A515F1">
        <w:rPr>
          <w:rFonts w:ascii="Arial" w:hAnsi="Arial" w:cs="Arial"/>
        </w:rPr>
        <w:t>: modific</w:t>
      </w:r>
      <w:r w:rsidR="00D05FB1">
        <w:rPr>
          <w:rFonts w:ascii="Arial" w:hAnsi="Arial" w:cs="Arial"/>
        </w:rPr>
        <w:t>ă</w:t>
      </w:r>
      <w:r w:rsidRPr="00A515F1">
        <w:rPr>
          <w:rFonts w:ascii="Arial" w:hAnsi="Arial" w:cs="Arial"/>
        </w:rPr>
        <w:t>r</w:t>
      </w:r>
      <w:r>
        <w:rPr>
          <w:rFonts w:ascii="Arial" w:hAnsi="Arial" w:cs="Arial"/>
        </w:rPr>
        <w:t>i</w:t>
      </w:r>
      <w:r w:rsidRPr="00A515F1">
        <w:rPr>
          <w:rFonts w:ascii="Arial" w:hAnsi="Arial" w:cs="Arial"/>
        </w:rPr>
        <w:t xml:space="preserve"> </w:t>
      </w:r>
      <w:r w:rsidR="00D05FB1">
        <w:rPr>
          <w:rFonts w:ascii="Arial" w:hAnsi="Arial" w:cs="Arial"/>
        </w:rPr>
        <w:t>î</w:t>
      </w:r>
      <w:r>
        <w:rPr>
          <w:rFonts w:ascii="Arial" w:hAnsi="Arial" w:cs="Arial"/>
        </w:rPr>
        <w:t xml:space="preserve">n </w:t>
      </w:r>
      <w:r w:rsidRPr="00A515F1">
        <w:rPr>
          <w:rFonts w:ascii="Arial" w:hAnsi="Arial" w:cs="Arial"/>
        </w:rPr>
        <w:t xml:space="preserve">planul obligatoriu de conturi, noutățile intervenite pentru entitățile care operează planuri de beneficii de tipul Stock Option Plan (SOP) </w:t>
      </w:r>
      <w:r>
        <w:rPr>
          <w:rFonts w:ascii="Arial" w:hAnsi="Arial" w:cs="Arial"/>
        </w:rPr>
        <w:t>acordate direct de societatea mam</w:t>
      </w:r>
      <w:r w:rsidR="00D05FB1">
        <w:rPr>
          <w:rFonts w:ascii="Arial" w:hAnsi="Arial" w:cs="Arial"/>
        </w:rPr>
        <w:t>ă</w:t>
      </w:r>
      <w:r>
        <w:rPr>
          <w:rFonts w:ascii="Arial" w:hAnsi="Arial" w:cs="Arial"/>
        </w:rPr>
        <w:t xml:space="preserve"> sau de c</w:t>
      </w:r>
      <w:r w:rsidR="00D05FB1">
        <w:rPr>
          <w:rFonts w:ascii="Arial" w:hAnsi="Arial" w:cs="Arial"/>
        </w:rPr>
        <w:t>ă</w:t>
      </w:r>
      <w:r>
        <w:rPr>
          <w:rFonts w:ascii="Arial" w:hAnsi="Arial" w:cs="Arial"/>
        </w:rPr>
        <w:t>tre o alt</w:t>
      </w:r>
      <w:r w:rsidR="00D05FB1">
        <w:rPr>
          <w:rFonts w:ascii="Arial" w:hAnsi="Arial" w:cs="Arial"/>
        </w:rPr>
        <w:t>ă</w:t>
      </w:r>
      <w:r>
        <w:rPr>
          <w:rFonts w:ascii="Arial" w:hAnsi="Arial" w:cs="Arial"/>
        </w:rPr>
        <w:t xml:space="preserve"> entitate din grup </w:t>
      </w:r>
      <w:r w:rsidRPr="00A515F1">
        <w:rPr>
          <w:rFonts w:ascii="Arial" w:hAnsi="Arial" w:cs="Arial"/>
        </w:rPr>
        <w:t xml:space="preserve">și cele referitoare la obligațiile de organizare a contabilizării în România pentru persoanele juridice străine, care au locul conducerii efective în România. Practic, modificările vin </w:t>
      </w:r>
      <w:r>
        <w:rPr>
          <w:rFonts w:ascii="Arial" w:hAnsi="Arial" w:cs="Arial"/>
        </w:rPr>
        <w:t xml:space="preserve">din </w:t>
      </w:r>
      <w:r w:rsidRPr="00A515F1">
        <w:rPr>
          <w:rFonts w:ascii="Arial" w:hAnsi="Arial" w:cs="Arial"/>
        </w:rPr>
        <w:t>necesitatea de a lămuri anumite tratamente contabile, pentru a asigura o mai bună comparabilitate între diversele entități raportoare</w:t>
      </w:r>
      <w:r>
        <w:rPr>
          <w:rFonts w:ascii="Arial" w:hAnsi="Arial" w:cs="Arial"/>
        </w:rPr>
        <w:t xml:space="preserve">, </w:t>
      </w:r>
      <w:r w:rsidRPr="00A515F1">
        <w:rPr>
          <w:rFonts w:ascii="Arial" w:hAnsi="Arial" w:cs="Arial"/>
        </w:rPr>
        <w:t>din nevoia de reglementare a unor cerințe contabile derivate din legislația fiscală referitoare la calculul impozitului pe profit</w:t>
      </w:r>
      <w:r>
        <w:rPr>
          <w:rFonts w:ascii="Arial" w:hAnsi="Arial" w:cs="Arial"/>
        </w:rPr>
        <w:t xml:space="preserve"> </w:t>
      </w:r>
      <w:r w:rsidR="001C01DB">
        <w:rPr>
          <w:rFonts w:ascii="Arial" w:hAnsi="Arial" w:cs="Arial"/>
        </w:rPr>
        <w:t xml:space="preserve">și </w:t>
      </w:r>
      <w:r>
        <w:rPr>
          <w:rFonts w:ascii="Arial" w:hAnsi="Arial" w:cs="Arial"/>
        </w:rPr>
        <w:t>din necesitatea de a eviden</w:t>
      </w:r>
      <w:r w:rsidR="00B20822">
        <w:rPr>
          <w:rFonts w:ascii="Arial" w:hAnsi="Arial" w:cs="Arial"/>
        </w:rPr>
        <w:t>ţ</w:t>
      </w:r>
      <w:r>
        <w:rPr>
          <w:rFonts w:ascii="Arial" w:hAnsi="Arial" w:cs="Arial"/>
        </w:rPr>
        <w:t>ia informa</w:t>
      </w:r>
      <w:r w:rsidR="00B20822">
        <w:rPr>
          <w:rFonts w:ascii="Arial" w:hAnsi="Arial" w:cs="Arial"/>
        </w:rPr>
        <w:t>ţ</w:t>
      </w:r>
      <w:r>
        <w:rPr>
          <w:rFonts w:ascii="Arial" w:hAnsi="Arial" w:cs="Arial"/>
        </w:rPr>
        <w:t>ii detaliate la nivel de tranzac</w:t>
      </w:r>
      <w:r w:rsidR="00B20822">
        <w:rPr>
          <w:rFonts w:ascii="Arial" w:hAnsi="Arial" w:cs="Arial"/>
        </w:rPr>
        <w:t>ţ</w:t>
      </w:r>
      <w:r>
        <w:rPr>
          <w:rFonts w:ascii="Arial" w:hAnsi="Arial" w:cs="Arial"/>
        </w:rPr>
        <w:t>ie pentru anumite tipuri de cheltuieli.</w:t>
      </w:r>
    </w:p>
    <w:p w14:paraId="6756AC4A" w14:textId="0E651873" w:rsidR="0030093C" w:rsidRPr="00535D9E" w:rsidRDefault="00BF24F1" w:rsidP="0030093C">
      <w:pPr>
        <w:rPr>
          <w:rFonts w:ascii="Arial" w:hAnsi="Arial" w:cs="Arial"/>
        </w:rPr>
      </w:pPr>
      <w:r>
        <w:rPr>
          <w:rFonts w:ascii="Arial" w:hAnsi="Arial" w:cs="Arial"/>
          <w:b/>
          <w:bCs/>
        </w:rPr>
        <w:t>C</w:t>
      </w:r>
      <w:r w:rsidRPr="0030093C">
        <w:rPr>
          <w:rFonts w:ascii="Arial" w:hAnsi="Arial" w:cs="Arial"/>
          <w:b/>
          <w:bCs/>
        </w:rPr>
        <w:t>ontabilizarea beneficiilor acordate angajaților.</w:t>
      </w:r>
      <w:r w:rsidRPr="00A515F1">
        <w:rPr>
          <w:rFonts w:ascii="Arial" w:hAnsi="Arial" w:cs="Arial"/>
        </w:rPr>
        <w:t xml:space="preserve"> </w:t>
      </w:r>
      <w:r>
        <w:rPr>
          <w:rFonts w:ascii="Arial" w:hAnsi="Arial" w:cs="Arial"/>
        </w:rPr>
        <w:t>Î</w:t>
      </w:r>
      <w:r w:rsidR="0030093C">
        <w:rPr>
          <w:rFonts w:ascii="Arial" w:hAnsi="Arial" w:cs="Arial"/>
        </w:rPr>
        <w:t>n cursul</w:t>
      </w:r>
      <w:r w:rsidR="0030093C" w:rsidRPr="00A515F1">
        <w:rPr>
          <w:rFonts w:ascii="Arial" w:hAnsi="Arial" w:cs="Arial"/>
        </w:rPr>
        <w:t xml:space="preserve"> anului </w:t>
      </w:r>
      <w:r w:rsidR="0030093C">
        <w:rPr>
          <w:rFonts w:ascii="Arial" w:hAnsi="Arial" w:cs="Arial"/>
        </w:rPr>
        <w:t>2021</w:t>
      </w:r>
      <w:r w:rsidR="001C01DB">
        <w:rPr>
          <w:rFonts w:ascii="Arial" w:hAnsi="Arial" w:cs="Arial"/>
        </w:rPr>
        <w:t>,</w:t>
      </w:r>
      <w:r w:rsidR="0030093C" w:rsidRPr="00A515F1">
        <w:rPr>
          <w:rFonts w:ascii="Arial" w:hAnsi="Arial" w:cs="Arial"/>
        </w:rPr>
        <w:t xml:space="preserve"> </w:t>
      </w:r>
      <w:r w:rsidR="0030093C">
        <w:rPr>
          <w:rFonts w:ascii="Arial" w:hAnsi="Arial" w:cs="Arial"/>
        </w:rPr>
        <w:t>au fost publicate reglement</w:t>
      </w:r>
      <w:r w:rsidR="00535D9E">
        <w:rPr>
          <w:rFonts w:ascii="Arial" w:hAnsi="Arial" w:cs="Arial"/>
        </w:rPr>
        <w:t>ă</w:t>
      </w:r>
      <w:r w:rsidR="0030093C">
        <w:rPr>
          <w:rFonts w:ascii="Arial" w:hAnsi="Arial" w:cs="Arial"/>
        </w:rPr>
        <w:t xml:space="preserve">ri noi cu privire la contabilizarea </w:t>
      </w:r>
      <w:r w:rsidR="0030093C" w:rsidRPr="00A515F1">
        <w:rPr>
          <w:rFonts w:ascii="Arial" w:hAnsi="Arial" w:cs="Arial"/>
        </w:rPr>
        <w:t>beneficii</w:t>
      </w:r>
      <w:r w:rsidR="0030093C">
        <w:rPr>
          <w:rFonts w:ascii="Arial" w:hAnsi="Arial" w:cs="Arial"/>
        </w:rPr>
        <w:t>lor</w:t>
      </w:r>
      <w:r w:rsidR="0030093C" w:rsidRPr="00A515F1">
        <w:rPr>
          <w:rFonts w:ascii="Arial" w:hAnsi="Arial" w:cs="Arial"/>
        </w:rPr>
        <w:t xml:space="preserve"> sub formă de acțiuni </w:t>
      </w:r>
      <w:r w:rsidR="0030093C">
        <w:rPr>
          <w:rFonts w:ascii="Arial" w:hAnsi="Arial" w:cs="Arial"/>
        </w:rPr>
        <w:t>ale societ</w:t>
      </w:r>
      <w:r w:rsidR="00535D9E">
        <w:rPr>
          <w:rFonts w:ascii="Arial" w:hAnsi="Arial" w:cs="Arial"/>
        </w:rPr>
        <w:t>ăţ</w:t>
      </w:r>
      <w:r w:rsidR="0030093C">
        <w:rPr>
          <w:rFonts w:ascii="Arial" w:hAnsi="Arial" w:cs="Arial"/>
        </w:rPr>
        <w:t>ii mam</w:t>
      </w:r>
      <w:r w:rsidR="00535D9E">
        <w:rPr>
          <w:rFonts w:ascii="Arial" w:hAnsi="Arial" w:cs="Arial"/>
        </w:rPr>
        <w:t>ă</w:t>
      </w:r>
      <w:r w:rsidR="0030093C">
        <w:rPr>
          <w:rFonts w:ascii="Arial" w:hAnsi="Arial" w:cs="Arial"/>
        </w:rPr>
        <w:t xml:space="preserve"> sau ale altei societ</w:t>
      </w:r>
      <w:r w:rsidR="00535D9E">
        <w:rPr>
          <w:rFonts w:ascii="Arial" w:hAnsi="Arial" w:cs="Arial"/>
        </w:rPr>
        <w:t>ăţ</w:t>
      </w:r>
      <w:r w:rsidR="0030093C">
        <w:rPr>
          <w:rFonts w:ascii="Arial" w:hAnsi="Arial" w:cs="Arial"/>
        </w:rPr>
        <w:t xml:space="preserve">i din grup acordate gratuit </w:t>
      </w:r>
      <w:r w:rsidR="0030093C" w:rsidRPr="00A515F1">
        <w:rPr>
          <w:rFonts w:ascii="Arial" w:hAnsi="Arial" w:cs="Arial"/>
        </w:rPr>
        <w:t xml:space="preserve">angajaților </w:t>
      </w:r>
      <w:r w:rsidR="0030093C">
        <w:rPr>
          <w:rFonts w:ascii="Arial" w:hAnsi="Arial" w:cs="Arial"/>
        </w:rPr>
        <w:t>societ</w:t>
      </w:r>
      <w:r w:rsidR="00535D9E">
        <w:rPr>
          <w:rFonts w:ascii="Arial" w:hAnsi="Arial" w:cs="Arial"/>
        </w:rPr>
        <w:t>ăţ</w:t>
      </w:r>
      <w:r w:rsidR="0030093C">
        <w:rPr>
          <w:rFonts w:ascii="Arial" w:hAnsi="Arial" w:cs="Arial"/>
        </w:rPr>
        <w:t xml:space="preserve">ii </w:t>
      </w:r>
      <w:r w:rsidR="001C01DB">
        <w:rPr>
          <w:rFonts w:ascii="Arial" w:hAnsi="Arial" w:cs="Arial"/>
        </w:rPr>
        <w:t>românești</w:t>
      </w:r>
      <w:r w:rsidR="0030093C" w:rsidRPr="00A515F1">
        <w:rPr>
          <w:rFonts w:ascii="Arial" w:hAnsi="Arial" w:cs="Arial"/>
        </w:rPr>
        <w:t>. Astfel</w:t>
      </w:r>
      <w:r w:rsidR="0030093C">
        <w:rPr>
          <w:rFonts w:ascii="Arial" w:hAnsi="Arial" w:cs="Arial"/>
        </w:rPr>
        <w:t>, dac</w:t>
      </w:r>
      <w:r w:rsidR="00535D9E">
        <w:rPr>
          <w:rFonts w:ascii="Arial" w:hAnsi="Arial" w:cs="Arial"/>
        </w:rPr>
        <w:t>ă</w:t>
      </w:r>
      <w:r w:rsidR="0030093C">
        <w:rPr>
          <w:rFonts w:ascii="Arial" w:hAnsi="Arial" w:cs="Arial"/>
        </w:rPr>
        <w:t xml:space="preserve"> </w:t>
      </w:r>
      <w:r w:rsidR="0030093C" w:rsidRPr="00107ED9">
        <w:rPr>
          <w:rFonts w:ascii="Arial" w:hAnsi="Arial" w:cs="Arial"/>
        </w:rPr>
        <w:t>p</w:t>
      </w:r>
      <w:r w:rsidR="00535D9E">
        <w:rPr>
          <w:rFonts w:ascii="Arial" w:hAnsi="Arial" w:cs="Arial"/>
        </w:rPr>
        <w:t>â</w:t>
      </w:r>
      <w:r w:rsidR="0030093C" w:rsidRPr="00107ED9">
        <w:rPr>
          <w:rFonts w:ascii="Arial" w:hAnsi="Arial" w:cs="Arial"/>
        </w:rPr>
        <w:t>n</w:t>
      </w:r>
      <w:r w:rsidR="00535D9E">
        <w:rPr>
          <w:rFonts w:ascii="Arial" w:hAnsi="Arial" w:cs="Arial"/>
        </w:rPr>
        <w:t>ă</w:t>
      </w:r>
      <w:r w:rsidR="0030093C" w:rsidRPr="00107ED9">
        <w:rPr>
          <w:rFonts w:ascii="Arial" w:hAnsi="Arial" w:cs="Arial"/>
        </w:rPr>
        <w:t xml:space="preserve"> la intrarea </w:t>
      </w:r>
      <w:r w:rsidR="00535D9E">
        <w:rPr>
          <w:rFonts w:ascii="Arial" w:hAnsi="Arial" w:cs="Arial"/>
        </w:rPr>
        <w:t>î</w:t>
      </w:r>
      <w:r w:rsidR="0030093C" w:rsidRPr="00107ED9">
        <w:rPr>
          <w:rFonts w:ascii="Arial" w:hAnsi="Arial" w:cs="Arial"/>
        </w:rPr>
        <w:t xml:space="preserve">n vigoare a OMF </w:t>
      </w:r>
      <w:r w:rsidR="00501350">
        <w:rPr>
          <w:rFonts w:ascii="Arial" w:hAnsi="Arial" w:cs="Arial"/>
        </w:rPr>
        <w:t xml:space="preserve">nr. </w:t>
      </w:r>
      <w:r w:rsidR="0030093C" w:rsidRPr="00107ED9">
        <w:rPr>
          <w:rFonts w:ascii="Arial" w:hAnsi="Arial" w:cs="Arial"/>
        </w:rPr>
        <w:t>410/2021, entit</w:t>
      </w:r>
      <w:r w:rsidR="00535D9E">
        <w:rPr>
          <w:rFonts w:ascii="Arial" w:hAnsi="Arial" w:cs="Arial"/>
        </w:rPr>
        <w:t>ăţ</w:t>
      </w:r>
      <w:r w:rsidR="0030093C" w:rsidRPr="00107ED9">
        <w:rPr>
          <w:rFonts w:ascii="Arial" w:hAnsi="Arial" w:cs="Arial"/>
        </w:rPr>
        <w:t xml:space="preserve">ile </w:t>
      </w:r>
      <w:r w:rsidR="0030093C">
        <w:rPr>
          <w:rFonts w:ascii="Arial" w:hAnsi="Arial" w:cs="Arial"/>
        </w:rPr>
        <w:t>care a</w:t>
      </w:r>
      <w:r w:rsidR="00535D9E">
        <w:rPr>
          <w:rFonts w:ascii="Arial" w:hAnsi="Arial" w:cs="Arial"/>
        </w:rPr>
        <w:t>p</w:t>
      </w:r>
      <w:r w:rsidR="0030093C">
        <w:rPr>
          <w:rFonts w:ascii="Arial" w:hAnsi="Arial" w:cs="Arial"/>
        </w:rPr>
        <w:t>lic</w:t>
      </w:r>
      <w:r w:rsidR="00535D9E">
        <w:rPr>
          <w:rFonts w:ascii="Arial" w:hAnsi="Arial" w:cs="Arial"/>
        </w:rPr>
        <w:t>ă</w:t>
      </w:r>
      <w:r w:rsidR="0030093C">
        <w:rPr>
          <w:rFonts w:ascii="Arial" w:hAnsi="Arial" w:cs="Arial"/>
        </w:rPr>
        <w:t xml:space="preserve"> Ordinul </w:t>
      </w:r>
      <w:r w:rsidR="00501350">
        <w:rPr>
          <w:rFonts w:ascii="Arial" w:hAnsi="Arial" w:cs="Arial"/>
        </w:rPr>
        <w:t xml:space="preserve">nr. </w:t>
      </w:r>
      <w:r w:rsidR="0030093C">
        <w:rPr>
          <w:rFonts w:ascii="Arial" w:hAnsi="Arial" w:cs="Arial"/>
        </w:rPr>
        <w:t xml:space="preserve">1802/2014 </w:t>
      </w:r>
      <w:r w:rsidR="0030093C" w:rsidRPr="00107ED9">
        <w:rPr>
          <w:rFonts w:ascii="Arial" w:hAnsi="Arial" w:cs="Arial"/>
        </w:rPr>
        <w:t xml:space="preserve">contabilizau </w:t>
      </w:r>
      <w:r w:rsidR="00535D9E">
        <w:rPr>
          <w:rFonts w:ascii="Arial" w:hAnsi="Arial" w:cs="Arial"/>
        </w:rPr>
        <w:t>î</w:t>
      </w:r>
      <w:r w:rsidR="0030093C" w:rsidRPr="00107ED9">
        <w:rPr>
          <w:rFonts w:ascii="Arial" w:hAnsi="Arial" w:cs="Arial"/>
        </w:rPr>
        <w:t>n conturile de capitaluri proprii numai benficiile sub forma ac</w:t>
      </w:r>
      <w:r w:rsidR="00535D9E">
        <w:rPr>
          <w:rFonts w:ascii="Arial" w:hAnsi="Arial" w:cs="Arial"/>
        </w:rPr>
        <w:t>ţ</w:t>
      </w:r>
      <w:r w:rsidR="0030093C" w:rsidRPr="00107ED9">
        <w:rPr>
          <w:rFonts w:ascii="Arial" w:hAnsi="Arial" w:cs="Arial"/>
        </w:rPr>
        <w:t>i</w:t>
      </w:r>
      <w:r w:rsidR="00535D9E">
        <w:rPr>
          <w:rFonts w:ascii="Arial" w:hAnsi="Arial" w:cs="Arial"/>
        </w:rPr>
        <w:t>uni</w:t>
      </w:r>
      <w:r w:rsidR="0030093C" w:rsidRPr="00107ED9">
        <w:rPr>
          <w:rFonts w:ascii="Arial" w:hAnsi="Arial" w:cs="Arial"/>
        </w:rPr>
        <w:t>lor proprii acordate angaja</w:t>
      </w:r>
      <w:r w:rsidR="00535D9E">
        <w:rPr>
          <w:rFonts w:ascii="Arial" w:hAnsi="Arial" w:cs="Arial"/>
        </w:rPr>
        <w:t>ţ</w:t>
      </w:r>
      <w:r w:rsidR="0030093C" w:rsidRPr="00107ED9">
        <w:rPr>
          <w:rFonts w:ascii="Arial" w:hAnsi="Arial" w:cs="Arial"/>
        </w:rPr>
        <w:t xml:space="preserve">ilor, </w:t>
      </w:r>
      <w:r w:rsidR="00535D9E">
        <w:rPr>
          <w:rFonts w:ascii="Arial" w:hAnsi="Arial" w:cs="Arial"/>
        </w:rPr>
        <w:t>î</w:t>
      </w:r>
      <w:r w:rsidR="0030093C" w:rsidRPr="00107ED9">
        <w:rPr>
          <w:rFonts w:ascii="Arial" w:hAnsi="Arial" w:cs="Arial"/>
        </w:rPr>
        <w:t>ncep</w:t>
      </w:r>
      <w:r w:rsidR="00535D9E">
        <w:rPr>
          <w:rFonts w:ascii="Arial" w:hAnsi="Arial" w:cs="Arial"/>
        </w:rPr>
        <w:t>â</w:t>
      </w:r>
      <w:r w:rsidR="0030093C" w:rsidRPr="00107ED9">
        <w:rPr>
          <w:rFonts w:ascii="Arial" w:hAnsi="Arial" w:cs="Arial"/>
        </w:rPr>
        <w:t>nd cu martie 2021, aceast</w:t>
      </w:r>
      <w:r w:rsidR="005367D4">
        <w:rPr>
          <w:rFonts w:ascii="Arial" w:hAnsi="Arial" w:cs="Arial"/>
        </w:rPr>
        <w:t>ă</w:t>
      </w:r>
      <w:r w:rsidR="0030093C" w:rsidRPr="00107ED9">
        <w:rPr>
          <w:rFonts w:ascii="Arial" w:hAnsi="Arial" w:cs="Arial"/>
        </w:rPr>
        <w:t xml:space="preserve"> cerin</w:t>
      </w:r>
      <w:r w:rsidR="005367D4">
        <w:rPr>
          <w:rFonts w:ascii="Arial" w:hAnsi="Arial" w:cs="Arial"/>
        </w:rPr>
        <w:t>ţă</w:t>
      </w:r>
      <w:r w:rsidR="0030093C" w:rsidRPr="00107ED9">
        <w:rPr>
          <w:rFonts w:ascii="Arial" w:hAnsi="Arial" w:cs="Arial"/>
        </w:rPr>
        <w:t xml:space="preserve"> se aplic</w:t>
      </w:r>
      <w:r w:rsidR="005367D4">
        <w:rPr>
          <w:rFonts w:ascii="Arial" w:hAnsi="Arial" w:cs="Arial"/>
        </w:rPr>
        <w:t>ă</w:t>
      </w:r>
      <w:r w:rsidR="0030093C" w:rsidRPr="00107ED9">
        <w:rPr>
          <w:rFonts w:ascii="Arial" w:hAnsi="Arial" w:cs="Arial"/>
        </w:rPr>
        <w:t xml:space="preserve"> </w:t>
      </w:r>
      <w:r w:rsidR="005367D4">
        <w:rPr>
          <w:rFonts w:ascii="Arial" w:hAnsi="Arial" w:cs="Arial"/>
        </w:rPr>
        <w:t>ş</w:t>
      </w:r>
      <w:r w:rsidR="0030093C" w:rsidRPr="00107ED9">
        <w:rPr>
          <w:rFonts w:ascii="Arial" w:hAnsi="Arial" w:cs="Arial"/>
        </w:rPr>
        <w:t xml:space="preserve">i </w:t>
      </w:r>
      <w:r w:rsidR="005367D4">
        <w:rPr>
          <w:rFonts w:ascii="Arial" w:hAnsi="Arial" w:cs="Arial"/>
        </w:rPr>
        <w:t>î</w:t>
      </w:r>
      <w:r w:rsidR="0030093C" w:rsidRPr="00107ED9">
        <w:rPr>
          <w:rFonts w:ascii="Arial" w:hAnsi="Arial" w:cs="Arial"/>
        </w:rPr>
        <w:t xml:space="preserve">n cazul </w:t>
      </w:r>
      <w:r w:rsidR="005367D4">
        <w:rPr>
          <w:rFonts w:ascii="Arial" w:hAnsi="Arial" w:cs="Arial"/>
        </w:rPr>
        <w:t>î</w:t>
      </w:r>
      <w:r w:rsidR="0030093C" w:rsidRPr="00107ED9">
        <w:rPr>
          <w:rFonts w:ascii="Arial" w:hAnsi="Arial" w:cs="Arial"/>
        </w:rPr>
        <w:t>n care societatea acord</w:t>
      </w:r>
      <w:r w:rsidR="005367D4">
        <w:rPr>
          <w:rFonts w:ascii="Arial" w:hAnsi="Arial" w:cs="Arial"/>
        </w:rPr>
        <w:t>ă</w:t>
      </w:r>
      <w:r w:rsidR="0030093C" w:rsidRPr="00107ED9">
        <w:rPr>
          <w:rFonts w:ascii="Arial" w:hAnsi="Arial" w:cs="Arial"/>
        </w:rPr>
        <w:t xml:space="preserve"> beneficii sub forma ac</w:t>
      </w:r>
      <w:r w:rsidR="005367D4">
        <w:rPr>
          <w:rFonts w:ascii="Arial" w:hAnsi="Arial" w:cs="Arial"/>
        </w:rPr>
        <w:t>ţ</w:t>
      </w:r>
      <w:r w:rsidR="0030093C" w:rsidRPr="00107ED9">
        <w:rPr>
          <w:rFonts w:ascii="Arial" w:hAnsi="Arial" w:cs="Arial"/>
        </w:rPr>
        <w:t>iunilor sau a altor elemente de capitaluri proprii ale societ</w:t>
      </w:r>
      <w:r w:rsidR="005367D4">
        <w:rPr>
          <w:rFonts w:ascii="Arial" w:hAnsi="Arial" w:cs="Arial"/>
        </w:rPr>
        <w:t>ăţ</w:t>
      </w:r>
      <w:r w:rsidR="0030093C" w:rsidRPr="00107ED9">
        <w:rPr>
          <w:rFonts w:ascii="Arial" w:hAnsi="Arial" w:cs="Arial"/>
        </w:rPr>
        <w:t>ii mam</w:t>
      </w:r>
      <w:r w:rsidR="005367D4">
        <w:rPr>
          <w:rFonts w:ascii="Arial" w:hAnsi="Arial" w:cs="Arial"/>
        </w:rPr>
        <w:t>ă</w:t>
      </w:r>
      <w:r w:rsidR="0030093C" w:rsidRPr="00107ED9">
        <w:rPr>
          <w:rFonts w:ascii="Arial" w:hAnsi="Arial" w:cs="Arial"/>
        </w:rPr>
        <w:t xml:space="preserve"> sau ale altor entit</w:t>
      </w:r>
      <w:r w:rsidR="005367D4">
        <w:rPr>
          <w:rFonts w:ascii="Arial" w:hAnsi="Arial" w:cs="Arial"/>
        </w:rPr>
        <w:t>ăţ</w:t>
      </w:r>
      <w:r w:rsidR="0030093C" w:rsidRPr="00107ED9">
        <w:rPr>
          <w:rFonts w:ascii="Arial" w:hAnsi="Arial" w:cs="Arial"/>
        </w:rPr>
        <w:t>i din grup</w:t>
      </w:r>
      <w:r w:rsidR="0030093C">
        <w:rPr>
          <w:rFonts w:ascii="Arial" w:hAnsi="Arial" w:cs="Arial"/>
        </w:rPr>
        <w:t>.</w:t>
      </w:r>
    </w:p>
    <w:p w14:paraId="76892F99" w14:textId="68D30F05" w:rsidR="0030093C" w:rsidRDefault="005367D4" w:rsidP="0030093C">
      <w:pPr>
        <w:rPr>
          <w:rFonts w:ascii="Arial" w:hAnsi="Arial" w:cs="Arial"/>
        </w:rPr>
      </w:pPr>
      <w:r>
        <w:rPr>
          <w:rFonts w:ascii="Arial" w:hAnsi="Arial" w:cs="Arial"/>
        </w:rPr>
        <w:t>Î</w:t>
      </w:r>
      <w:r w:rsidR="0030093C" w:rsidRPr="00107ED9">
        <w:rPr>
          <w:rFonts w:ascii="Arial" w:hAnsi="Arial" w:cs="Arial"/>
        </w:rPr>
        <w:t>n octombrie 2021 a fost adus</w:t>
      </w:r>
      <w:r>
        <w:rPr>
          <w:rFonts w:ascii="Arial" w:hAnsi="Arial" w:cs="Arial"/>
        </w:rPr>
        <w:t>ă</w:t>
      </w:r>
      <w:r w:rsidR="0030093C" w:rsidRPr="00107ED9">
        <w:rPr>
          <w:rFonts w:ascii="Arial" w:hAnsi="Arial" w:cs="Arial"/>
        </w:rPr>
        <w:t xml:space="preserve"> o clarificare suplimentar</w:t>
      </w:r>
      <w:r>
        <w:rPr>
          <w:rFonts w:ascii="Arial" w:hAnsi="Arial" w:cs="Arial"/>
        </w:rPr>
        <w:t>ă</w:t>
      </w:r>
      <w:r w:rsidR="0030093C" w:rsidRPr="00107ED9">
        <w:rPr>
          <w:rFonts w:ascii="Arial" w:hAnsi="Arial" w:cs="Arial"/>
        </w:rPr>
        <w:t xml:space="preserve"> </w:t>
      </w:r>
      <w:r>
        <w:rPr>
          <w:rFonts w:ascii="Arial" w:hAnsi="Arial" w:cs="Arial"/>
        </w:rPr>
        <w:t>ş</w:t>
      </w:r>
      <w:r w:rsidR="0030093C">
        <w:rPr>
          <w:rFonts w:ascii="Arial" w:hAnsi="Arial" w:cs="Arial"/>
        </w:rPr>
        <w:t>i s-a</w:t>
      </w:r>
      <w:r w:rsidR="0030093C" w:rsidRPr="00107ED9">
        <w:rPr>
          <w:rFonts w:ascii="Arial" w:hAnsi="Arial" w:cs="Arial"/>
        </w:rPr>
        <w:t xml:space="preserve"> reglement</w:t>
      </w:r>
      <w:r w:rsidR="0030093C">
        <w:rPr>
          <w:rFonts w:ascii="Arial" w:hAnsi="Arial" w:cs="Arial"/>
        </w:rPr>
        <w:t>at</w:t>
      </w:r>
      <w:r w:rsidR="0030093C" w:rsidRPr="00107ED9">
        <w:rPr>
          <w:rFonts w:ascii="Arial" w:hAnsi="Arial" w:cs="Arial"/>
        </w:rPr>
        <w:t xml:space="preserve"> faptul c</w:t>
      </w:r>
      <w:r>
        <w:rPr>
          <w:rFonts w:ascii="Arial" w:hAnsi="Arial" w:cs="Arial"/>
        </w:rPr>
        <w:t>ă</w:t>
      </w:r>
      <w:r w:rsidR="0030093C" w:rsidRPr="00107ED9">
        <w:rPr>
          <w:rFonts w:ascii="Arial" w:hAnsi="Arial" w:cs="Arial"/>
        </w:rPr>
        <w:t>,</w:t>
      </w:r>
      <w:r w:rsidR="0030093C">
        <w:rPr>
          <w:rFonts w:ascii="Arial" w:hAnsi="Arial" w:cs="Arial"/>
        </w:rPr>
        <w:t xml:space="preserve"> </w:t>
      </w:r>
      <w:r>
        <w:rPr>
          <w:rFonts w:ascii="Arial" w:hAnsi="Arial" w:cs="Arial"/>
        </w:rPr>
        <w:t>î</w:t>
      </w:r>
      <w:r w:rsidR="0030093C" w:rsidRPr="00107ED9">
        <w:rPr>
          <w:rFonts w:ascii="Arial" w:hAnsi="Arial" w:cs="Arial"/>
        </w:rPr>
        <w:t>n situa</w:t>
      </w:r>
      <w:r w:rsidR="0030093C" w:rsidRPr="00107ED9">
        <w:rPr>
          <w:rFonts w:ascii="Arial" w:hAnsi="Arial" w:cs="Arial" w:hint="eastAsia"/>
        </w:rPr>
        <w:t>ţ</w:t>
      </w:r>
      <w:r w:rsidR="0030093C" w:rsidRPr="00107ED9">
        <w:rPr>
          <w:rFonts w:ascii="Arial" w:hAnsi="Arial" w:cs="Arial"/>
        </w:rPr>
        <w:t xml:space="preserve">ia </w:t>
      </w:r>
      <w:r>
        <w:rPr>
          <w:rFonts w:ascii="Arial" w:hAnsi="Arial" w:cs="Arial"/>
        </w:rPr>
        <w:t>î</w:t>
      </w:r>
      <w:r w:rsidR="0030093C" w:rsidRPr="00107ED9">
        <w:rPr>
          <w:rFonts w:ascii="Arial" w:hAnsi="Arial" w:cs="Arial"/>
        </w:rPr>
        <w:t>n care acordarea de beneficii sub forma ac</w:t>
      </w:r>
      <w:r>
        <w:rPr>
          <w:rFonts w:ascii="Arial" w:hAnsi="Arial" w:cs="Arial"/>
        </w:rPr>
        <w:t>ţ</w:t>
      </w:r>
      <w:r w:rsidR="0030093C" w:rsidRPr="00107ED9">
        <w:rPr>
          <w:rFonts w:ascii="Arial" w:hAnsi="Arial" w:cs="Arial"/>
        </w:rPr>
        <w:t>iunilor societ</w:t>
      </w:r>
      <w:r>
        <w:rPr>
          <w:rFonts w:ascii="Arial" w:hAnsi="Arial" w:cs="Arial"/>
        </w:rPr>
        <w:t>ăţ</w:t>
      </w:r>
      <w:r w:rsidR="0030093C" w:rsidRPr="00107ED9">
        <w:rPr>
          <w:rFonts w:ascii="Arial" w:hAnsi="Arial" w:cs="Arial"/>
        </w:rPr>
        <w:t>ii mam</w:t>
      </w:r>
      <w:r>
        <w:rPr>
          <w:rFonts w:ascii="Arial" w:hAnsi="Arial" w:cs="Arial"/>
        </w:rPr>
        <w:t>ă</w:t>
      </w:r>
      <w:r w:rsidR="0030093C" w:rsidRPr="00107ED9">
        <w:rPr>
          <w:rFonts w:ascii="Arial" w:hAnsi="Arial" w:cs="Arial"/>
        </w:rPr>
        <w:t xml:space="preserve"> c</w:t>
      </w:r>
      <w:r>
        <w:rPr>
          <w:rFonts w:ascii="Arial" w:hAnsi="Arial" w:cs="Arial"/>
        </w:rPr>
        <w:t>ă</w:t>
      </w:r>
      <w:r w:rsidR="0030093C" w:rsidRPr="00107ED9">
        <w:rPr>
          <w:rFonts w:ascii="Arial" w:hAnsi="Arial" w:cs="Arial"/>
        </w:rPr>
        <w:t>tre angaja</w:t>
      </w:r>
      <w:r>
        <w:rPr>
          <w:rFonts w:ascii="Arial" w:hAnsi="Arial" w:cs="Arial"/>
        </w:rPr>
        <w:t>ţ</w:t>
      </w:r>
      <w:r w:rsidR="0030093C" w:rsidRPr="00107ED9">
        <w:rPr>
          <w:rFonts w:ascii="Arial" w:hAnsi="Arial" w:cs="Arial"/>
        </w:rPr>
        <w:t>i</w:t>
      </w:r>
      <w:r w:rsidR="0030093C">
        <w:rPr>
          <w:rFonts w:ascii="Arial" w:hAnsi="Arial" w:cs="Arial"/>
        </w:rPr>
        <w:t>i societ</w:t>
      </w:r>
      <w:r>
        <w:rPr>
          <w:rFonts w:ascii="Arial" w:hAnsi="Arial" w:cs="Arial"/>
        </w:rPr>
        <w:t>ăţ</w:t>
      </w:r>
      <w:r w:rsidR="0030093C">
        <w:rPr>
          <w:rFonts w:ascii="Arial" w:hAnsi="Arial" w:cs="Arial"/>
        </w:rPr>
        <w:t>ii din Rom</w:t>
      </w:r>
      <w:r>
        <w:rPr>
          <w:rFonts w:ascii="Arial" w:hAnsi="Arial" w:cs="Arial"/>
        </w:rPr>
        <w:t>â</w:t>
      </w:r>
      <w:r w:rsidR="0030093C">
        <w:rPr>
          <w:rFonts w:ascii="Arial" w:hAnsi="Arial" w:cs="Arial"/>
        </w:rPr>
        <w:t>nia</w:t>
      </w:r>
      <w:r w:rsidR="0030093C" w:rsidRPr="00107ED9">
        <w:rPr>
          <w:rFonts w:ascii="Arial" w:hAnsi="Arial" w:cs="Arial"/>
        </w:rPr>
        <w:t xml:space="preserve"> presupune </w:t>
      </w:r>
      <w:r w:rsidR="0030093C">
        <w:rPr>
          <w:rFonts w:ascii="Arial" w:hAnsi="Arial" w:cs="Arial"/>
        </w:rPr>
        <w:t>obliga</w:t>
      </w:r>
      <w:r>
        <w:rPr>
          <w:rFonts w:ascii="Arial" w:hAnsi="Arial" w:cs="Arial"/>
        </w:rPr>
        <w:t>ţ</w:t>
      </w:r>
      <w:r w:rsidR="0030093C">
        <w:rPr>
          <w:rFonts w:ascii="Arial" w:hAnsi="Arial" w:cs="Arial"/>
        </w:rPr>
        <w:t>ii de plat</w:t>
      </w:r>
      <w:r>
        <w:rPr>
          <w:rFonts w:ascii="Arial" w:hAnsi="Arial" w:cs="Arial"/>
        </w:rPr>
        <w:t>ă</w:t>
      </w:r>
      <w:r w:rsidR="0030093C">
        <w:rPr>
          <w:rFonts w:ascii="Arial" w:hAnsi="Arial" w:cs="Arial"/>
        </w:rPr>
        <w:t xml:space="preserve"> pentru</w:t>
      </w:r>
      <w:r w:rsidR="0030093C" w:rsidRPr="00107ED9">
        <w:rPr>
          <w:rFonts w:ascii="Arial" w:hAnsi="Arial" w:cs="Arial"/>
        </w:rPr>
        <w:t xml:space="preserve"> entitatea din Rom</w:t>
      </w:r>
      <w:r>
        <w:rPr>
          <w:rFonts w:ascii="Arial" w:hAnsi="Arial" w:cs="Arial"/>
        </w:rPr>
        <w:t>â</w:t>
      </w:r>
      <w:r w:rsidR="0030093C" w:rsidRPr="00107ED9">
        <w:rPr>
          <w:rFonts w:ascii="Arial" w:hAnsi="Arial" w:cs="Arial"/>
        </w:rPr>
        <w:t>nia pent</w:t>
      </w:r>
      <w:r w:rsidR="0030093C">
        <w:rPr>
          <w:rFonts w:ascii="Arial" w:hAnsi="Arial" w:cs="Arial"/>
        </w:rPr>
        <w:t>ru</w:t>
      </w:r>
      <w:r w:rsidR="0030093C" w:rsidRPr="00107ED9">
        <w:rPr>
          <w:rFonts w:ascii="Arial" w:hAnsi="Arial" w:cs="Arial"/>
        </w:rPr>
        <w:t xml:space="preserve"> instrumentele de capitaluri proprii acordate angaja</w:t>
      </w:r>
      <w:r>
        <w:rPr>
          <w:rFonts w:ascii="Arial" w:hAnsi="Arial" w:cs="Arial"/>
        </w:rPr>
        <w:t>ţ</w:t>
      </w:r>
      <w:r w:rsidR="0030093C" w:rsidRPr="00107ED9">
        <w:rPr>
          <w:rFonts w:ascii="Arial" w:hAnsi="Arial" w:cs="Arial"/>
        </w:rPr>
        <w:t>ilor s</w:t>
      </w:r>
      <w:r>
        <w:rPr>
          <w:rFonts w:ascii="Arial" w:hAnsi="Arial" w:cs="Arial"/>
        </w:rPr>
        <w:t>ă</w:t>
      </w:r>
      <w:r w:rsidR="0030093C" w:rsidRPr="00107ED9">
        <w:rPr>
          <w:rFonts w:ascii="Arial" w:hAnsi="Arial" w:cs="Arial"/>
        </w:rPr>
        <w:t xml:space="preserve">i, </w:t>
      </w:r>
      <w:r w:rsidR="0030093C" w:rsidRPr="00A515F1">
        <w:rPr>
          <w:rFonts w:ascii="Arial" w:hAnsi="Arial" w:cs="Arial"/>
        </w:rPr>
        <w:t>entitatea</w:t>
      </w:r>
      <w:r w:rsidR="0030093C">
        <w:rPr>
          <w:rFonts w:ascii="Arial" w:hAnsi="Arial" w:cs="Arial"/>
        </w:rPr>
        <w:t xml:space="preserve"> rom</w:t>
      </w:r>
      <w:r>
        <w:rPr>
          <w:rFonts w:ascii="Arial" w:hAnsi="Arial" w:cs="Arial"/>
        </w:rPr>
        <w:t>â</w:t>
      </w:r>
      <w:r w:rsidR="0030093C">
        <w:rPr>
          <w:rFonts w:ascii="Arial" w:hAnsi="Arial" w:cs="Arial"/>
        </w:rPr>
        <w:t>neasc</w:t>
      </w:r>
      <w:r>
        <w:rPr>
          <w:rFonts w:ascii="Arial" w:hAnsi="Arial" w:cs="Arial"/>
        </w:rPr>
        <w:t>ă</w:t>
      </w:r>
      <w:r w:rsidR="0030093C" w:rsidRPr="00A515F1">
        <w:rPr>
          <w:rFonts w:ascii="Arial" w:hAnsi="Arial" w:cs="Arial"/>
        </w:rPr>
        <w:t xml:space="preserve"> va contabiliza distinct acordarea </w:t>
      </w:r>
      <w:r w:rsidR="0030093C" w:rsidRPr="00A515F1">
        <w:rPr>
          <w:rFonts w:ascii="Arial" w:hAnsi="Arial" w:cs="Arial"/>
        </w:rPr>
        <w:lastRenderedPageBreak/>
        <w:t xml:space="preserve">instrumentelor de capitaluri proprii </w:t>
      </w:r>
      <w:r w:rsidR="0030093C">
        <w:rPr>
          <w:rFonts w:ascii="Arial" w:hAnsi="Arial" w:cs="Arial"/>
        </w:rPr>
        <w:t>(</w:t>
      </w:r>
      <w:r>
        <w:rPr>
          <w:rFonts w:ascii="Arial" w:hAnsi="Arial" w:cs="Arial"/>
        </w:rPr>
        <w:t>î</w:t>
      </w:r>
      <w:r w:rsidR="0030093C">
        <w:rPr>
          <w:rFonts w:ascii="Arial" w:hAnsi="Arial" w:cs="Arial"/>
        </w:rPr>
        <w:t xml:space="preserve">n contul de capitaluri proprii) </w:t>
      </w:r>
      <w:r w:rsidR="0030093C" w:rsidRPr="00A515F1">
        <w:rPr>
          <w:rFonts w:ascii="Arial" w:hAnsi="Arial" w:cs="Arial"/>
        </w:rPr>
        <w:t>de angajamentul de rambursare din cadrul grupului (</w:t>
      </w:r>
      <w:r w:rsidR="0030093C">
        <w:rPr>
          <w:rFonts w:ascii="Arial" w:hAnsi="Arial" w:cs="Arial"/>
        </w:rPr>
        <w:t>datoria de plat</w:t>
      </w:r>
      <w:r>
        <w:rPr>
          <w:rFonts w:ascii="Arial" w:hAnsi="Arial" w:cs="Arial"/>
        </w:rPr>
        <w:t>ă</w:t>
      </w:r>
      <w:r w:rsidR="0030093C" w:rsidRPr="00A515F1">
        <w:rPr>
          <w:rFonts w:ascii="Arial" w:hAnsi="Arial" w:cs="Arial"/>
        </w:rPr>
        <w:t xml:space="preserve">). </w:t>
      </w:r>
    </w:p>
    <w:p w14:paraId="34CF5EB7" w14:textId="563574EA" w:rsidR="0030093C" w:rsidRDefault="0030093C" w:rsidP="0030093C">
      <w:pPr>
        <w:rPr>
          <w:rFonts w:ascii="Arial" w:hAnsi="Arial" w:cs="Arial"/>
        </w:rPr>
      </w:pPr>
      <w:r w:rsidRPr="00A515F1">
        <w:rPr>
          <w:rFonts w:ascii="Arial" w:hAnsi="Arial" w:cs="Arial"/>
        </w:rPr>
        <w:t>Într-un prim pas, societatea v</w:t>
      </w:r>
      <w:r w:rsidR="005367D4">
        <w:rPr>
          <w:rFonts w:ascii="Arial" w:hAnsi="Arial" w:cs="Arial"/>
        </w:rPr>
        <w:t>a</w:t>
      </w:r>
      <w:r w:rsidRPr="00A515F1">
        <w:rPr>
          <w:rFonts w:ascii="Arial" w:hAnsi="Arial" w:cs="Arial"/>
        </w:rPr>
        <w:t xml:space="preserve"> trebui să analizeze planurile de acordare de beneficii pe care le operează și să determine informațiile relevante pentru înregistrarea în contabilitate. Din ce am văzut până acum în practic</w:t>
      </w:r>
      <w:r w:rsidR="005367D4">
        <w:rPr>
          <w:rFonts w:ascii="Arial" w:hAnsi="Arial" w:cs="Arial"/>
        </w:rPr>
        <w:t>ă</w:t>
      </w:r>
      <w:r w:rsidRPr="00A515F1">
        <w:rPr>
          <w:rFonts w:ascii="Arial" w:hAnsi="Arial" w:cs="Arial"/>
        </w:rPr>
        <w:t>, în trecut</w:t>
      </w:r>
      <w:r w:rsidR="00155073">
        <w:rPr>
          <w:rFonts w:ascii="Arial" w:hAnsi="Arial" w:cs="Arial"/>
        </w:rPr>
        <w:t>,</w:t>
      </w:r>
      <w:r w:rsidRPr="00A515F1">
        <w:rPr>
          <w:rFonts w:ascii="Arial" w:hAnsi="Arial" w:cs="Arial"/>
        </w:rPr>
        <w:t xml:space="preserve"> astfel de informații nu erau întotdeauna disponibile </w:t>
      </w:r>
      <w:r w:rsidR="001C01DB">
        <w:rPr>
          <w:rFonts w:ascii="Arial" w:hAnsi="Arial" w:cs="Arial"/>
        </w:rPr>
        <w:t xml:space="preserve">în </w:t>
      </w:r>
      <w:r w:rsidRPr="00A515F1">
        <w:rPr>
          <w:rFonts w:ascii="Arial" w:hAnsi="Arial" w:cs="Arial"/>
        </w:rPr>
        <w:t>departamentul financiar, în special în situațiile în care nu există angajamente de rambursare între entitatea locală și societățile din grup.</w:t>
      </w:r>
    </w:p>
    <w:p w14:paraId="239A7FDF" w14:textId="0210F1CD" w:rsidR="0030093C" w:rsidRDefault="0030093C" w:rsidP="0030093C">
      <w:pPr>
        <w:rPr>
          <w:rFonts w:ascii="Arial" w:hAnsi="Arial" w:cs="Arial"/>
        </w:rPr>
      </w:pPr>
      <w:r w:rsidRPr="00A515F1">
        <w:rPr>
          <w:rFonts w:ascii="Arial" w:hAnsi="Arial" w:cs="Arial"/>
        </w:rPr>
        <w:t>Așadar, odată ce planurile de acordare de beneficii au fost identificate, în pasul următor, va trebui determinată valoarea justă la data acordării beneficiilor sub formă de instrumente de capitaluri</w:t>
      </w:r>
      <w:r w:rsidR="001C01DB">
        <w:rPr>
          <w:rFonts w:ascii="Arial" w:hAnsi="Arial" w:cs="Arial"/>
        </w:rPr>
        <w:t>,</w:t>
      </w:r>
      <w:r w:rsidRPr="00A515F1">
        <w:rPr>
          <w:rFonts w:ascii="Arial" w:hAnsi="Arial" w:cs="Arial"/>
        </w:rPr>
        <w:t xml:space="preserve"> aceasta fiind data la care entitatea și angajații înțeleg și acceptă termenii și condițiile tranzacției. În cazul în care acordul este supus unui proces de aprobare ulterior (de exemplu, de către acționari), data acordării beneficiului este data la care se obține aprobarea respectivă.</w:t>
      </w:r>
    </w:p>
    <w:p w14:paraId="05EC0CBD" w14:textId="69E6430A" w:rsidR="0030093C" w:rsidRPr="0030093C" w:rsidRDefault="0030093C" w:rsidP="0030093C">
      <w:pPr>
        <w:rPr>
          <w:rFonts w:ascii="Arial" w:hAnsi="Arial" w:cs="Arial"/>
        </w:rPr>
      </w:pPr>
      <w:r w:rsidRPr="00A515F1">
        <w:rPr>
          <w:rFonts w:ascii="Arial" w:hAnsi="Arial" w:cs="Arial"/>
        </w:rPr>
        <w:t>În măsur</w:t>
      </w:r>
      <w:r w:rsidR="00161AAA">
        <w:rPr>
          <w:rFonts w:ascii="Arial" w:hAnsi="Arial" w:cs="Arial"/>
        </w:rPr>
        <w:t>a</w:t>
      </w:r>
      <w:r w:rsidRPr="00A515F1">
        <w:rPr>
          <w:rFonts w:ascii="Arial" w:hAnsi="Arial" w:cs="Arial"/>
        </w:rPr>
        <w:t xml:space="preserve"> în care instrumentele de capitaluri proprii nu sunt listate pe o piață reglementat</w:t>
      </w:r>
      <w:r w:rsidR="00B74778">
        <w:rPr>
          <w:rFonts w:ascii="Arial" w:hAnsi="Arial" w:cs="Arial"/>
        </w:rPr>
        <w:t>ă</w:t>
      </w:r>
      <w:r w:rsidRPr="00A515F1">
        <w:rPr>
          <w:rFonts w:ascii="Arial" w:hAnsi="Arial" w:cs="Arial"/>
        </w:rPr>
        <w:t>, determinarea valorii juste la data acordării v</w:t>
      </w:r>
      <w:r w:rsidR="00B74778">
        <w:rPr>
          <w:rFonts w:ascii="Arial" w:hAnsi="Arial" w:cs="Arial"/>
        </w:rPr>
        <w:t>a</w:t>
      </w:r>
      <w:r w:rsidRPr="00A515F1">
        <w:rPr>
          <w:rFonts w:ascii="Arial" w:hAnsi="Arial" w:cs="Arial"/>
        </w:rPr>
        <w:t xml:space="preserve"> trebui făcută de către profesioniști în evaluare</w:t>
      </w:r>
      <w:r w:rsidR="00003386">
        <w:rPr>
          <w:rFonts w:ascii="Arial" w:hAnsi="Arial" w:cs="Arial"/>
        </w:rPr>
        <w:t>,</w:t>
      </w:r>
      <w:r w:rsidRPr="00A515F1">
        <w:rPr>
          <w:rFonts w:ascii="Arial" w:hAnsi="Arial" w:cs="Arial"/>
        </w:rPr>
        <w:t xml:space="preserve"> utilizând modele şi tehnici de evaluare general acceptate, pentru instrumentele financiare pentru care nu se poate identifica cu uşurinţă o piaţă credibilă.</w:t>
      </w:r>
    </w:p>
    <w:p w14:paraId="6D84DC1A" w14:textId="5347B930" w:rsidR="0030093C" w:rsidRDefault="0030093C" w:rsidP="0030093C">
      <w:pPr>
        <w:rPr>
          <w:rFonts w:ascii="Arial" w:hAnsi="Arial" w:cs="Arial"/>
        </w:rPr>
      </w:pPr>
      <w:r w:rsidRPr="00600523">
        <w:rPr>
          <w:rFonts w:ascii="Arial" w:hAnsi="Arial" w:cs="Arial"/>
        </w:rPr>
        <w:t xml:space="preserve">Pentru instrumentele de capitaluri proprii acordate, care </w:t>
      </w:r>
      <w:r w:rsidR="00AD19E8">
        <w:rPr>
          <w:rFonts w:ascii="Arial" w:hAnsi="Arial" w:cs="Arial"/>
        </w:rPr>
        <w:t>i</w:t>
      </w:r>
      <w:r w:rsidRPr="00600523">
        <w:rPr>
          <w:rFonts w:ascii="Arial" w:hAnsi="Arial" w:cs="Arial"/>
        </w:rPr>
        <w:t>ntră în drepturi doar după îndeplinirea de către angajați a unei perioade specificate de servicii, cheltuielile aferente sunt înregistrate pe măsura prestării serviciilor, pe parcursul perioadei pentru satisfacerea condiţiilor de intrare în drepturi, în contrapartidă cu conturile de capitaluri proprii.</w:t>
      </w:r>
      <w:r w:rsidRPr="00A515F1">
        <w:rPr>
          <w:rFonts w:ascii="Arial" w:hAnsi="Arial" w:cs="Arial"/>
        </w:rPr>
        <w:t xml:space="preserve"> </w:t>
      </w:r>
    </w:p>
    <w:p w14:paraId="28519282" w14:textId="79AF2EEE" w:rsidR="0030093C" w:rsidRDefault="0030093C" w:rsidP="0030093C">
      <w:pPr>
        <w:rPr>
          <w:rFonts w:ascii="Arial" w:hAnsi="Arial" w:cs="Arial"/>
        </w:rPr>
      </w:pPr>
      <w:r w:rsidRPr="00A515F1">
        <w:rPr>
          <w:rFonts w:ascii="Arial" w:hAnsi="Arial" w:cs="Arial"/>
        </w:rPr>
        <w:t>Suma înregistrată drept cheltuieli într-un exercițiu financiar va avea în vedere estimarea numărului de instrumente de capitaluri proprii care vor intra în drepturi.</w:t>
      </w:r>
    </w:p>
    <w:p w14:paraId="0CB5B53A" w14:textId="6A6D67D6" w:rsidR="0030093C" w:rsidRDefault="0030093C" w:rsidP="0030093C">
      <w:pPr>
        <w:rPr>
          <w:rFonts w:ascii="Arial" w:hAnsi="Arial" w:cs="Arial"/>
        </w:rPr>
      </w:pPr>
      <w:r w:rsidRPr="00107ED9">
        <w:rPr>
          <w:rFonts w:ascii="Arial" w:hAnsi="Arial" w:cs="Arial"/>
        </w:rPr>
        <w:t xml:space="preserve">Aceste cheltuieli cu instrumentele de capitaluri proprii care se </w:t>
      </w:r>
      <w:r w:rsidR="001F1230">
        <w:rPr>
          <w:rFonts w:ascii="Arial" w:hAnsi="Arial" w:cs="Arial"/>
        </w:rPr>
        <w:t>î</w:t>
      </w:r>
      <w:r w:rsidRPr="00107ED9">
        <w:rPr>
          <w:rFonts w:ascii="Arial" w:hAnsi="Arial" w:cs="Arial"/>
        </w:rPr>
        <w:t>nregistreaz</w:t>
      </w:r>
      <w:r w:rsidR="001F1230">
        <w:rPr>
          <w:rFonts w:ascii="Arial" w:hAnsi="Arial" w:cs="Arial"/>
        </w:rPr>
        <w:t>ă</w:t>
      </w:r>
      <w:r w:rsidRPr="00107ED9">
        <w:rPr>
          <w:rFonts w:ascii="Arial" w:hAnsi="Arial" w:cs="Arial"/>
        </w:rPr>
        <w:t xml:space="preserve"> </w:t>
      </w:r>
      <w:r w:rsidR="001F1230">
        <w:rPr>
          <w:rFonts w:ascii="Arial" w:hAnsi="Arial" w:cs="Arial"/>
        </w:rPr>
        <w:t>î</w:t>
      </w:r>
      <w:r w:rsidRPr="00107ED9">
        <w:rPr>
          <w:rFonts w:ascii="Arial" w:hAnsi="Arial" w:cs="Arial"/>
        </w:rPr>
        <w:t xml:space="preserve">n contabilitate </w:t>
      </w:r>
      <w:r w:rsidR="001F1230">
        <w:rPr>
          <w:rFonts w:ascii="Arial" w:hAnsi="Arial" w:cs="Arial"/>
        </w:rPr>
        <w:t>î</w:t>
      </w:r>
      <w:r w:rsidRPr="00107ED9">
        <w:rPr>
          <w:rFonts w:ascii="Arial" w:hAnsi="Arial" w:cs="Arial"/>
        </w:rPr>
        <w:t>ncep</w:t>
      </w:r>
      <w:r w:rsidR="001F1230">
        <w:rPr>
          <w:rFonts w:ascii="Arial" w:hAnsi="Arial" w:cs="Arial"/>
        </w:rPr>
        <w:t>â</w:t>
      </w:r>
      <w:r w:rsidRPr="00107ED9">
        <w:rPr>
          <w:rFonts w:ascii="Arial" w:hAnsi="Arial" w:cs="Arial"/>
        </w:rPr>
        <w:t xml:space="preserve">nd din 2021, se vor raporta </w:t>
      </w:r>
      <w:r w:rsidR="001F1230">
        <w:rPr>
          <w:rFonts w:ascii="Arial" w:hAnsi="Arial" w:cs="Arial"/>
        </w:rPr>
        <w:t>î</w:t>
      </w:r>
      <w:r w:rsidRPr="00107ED9">
        <w:rPr>
          <w:rFonts w:ascii="Arial" w:hAnsi="Arial" w:cs="Arial"/>
        </w:rPr>
        <w:t>n situa</w:t>
      </w:r>
      <w:r w:rsidR="001F1230">
        <w:rPr>
          <w:rFonts w:ascii="Arial" w:hAnsi="Arial" w:cs="Arial"/>
        </w:rPr>
        <w:t>ţ</w:t>
      </w:r>
      <w:r w:rsidRPr="00107ED9">
        <w:rPr>
          <w:rFonts w:ascii="Arial" w:hAnsi="Arial" w:cs="Arial"/>
        </w:rPr>
        <w:t xml:space="preserve">iile financiare </w:t>
      </w:r>
      <w:r w:rsidR="001F1230">
        <w:rPr>
          <w:rFonts w:ascii="Arial" w:hAnsi="Arial" w:cs="Arial"/>
        </w:rPr>
        <w:t>î</w:t>
      </w:r>
      <w:r w:rsidRPr="00107ED9">
        <w:rPr>
          <w:rFonts w:ascii="Arial" w:hAnsi="Arial" w:cs="Arial"/>
        </w:rPr>
        <w:t xml:space="preserve">n categoria cheltuielilor salariale </w:t>
      </w:r>
      <w:r w:rsidR="001F1230">
        <w:rPr>
          <w:rFonts w:ascii="Arial" w:hAnsi="Arial" w:cs="Arial"/>
        </w:rPr>
        <w:t>ş</w:t>
      </w:r>
      <w:r w:rsidRPr="00107ED9">
        <w:rPr>
          <w:rFonts w:ascii="Arial" w:hAnsi="Arial" w:cs="Arial"/>
        </w:rPr>
        <w:t xml:space="preserve">i vor afecta profitabilitatea </w:t>
      </w:r>
      <w:r>
        <w:rPr>
          <w:rFonts w:ascii="Arial" w:hAnsi="Arial" w:cs="Arial"/>
        </w:rPr>
        <w:t>opera</w:t>
      </w:r>
      <w:r w:rsidR="001F1230">
        <w:rPr>
          <w:rFonts w:ascii="Arial" w:hAnsi="Arial" w:cs="Arial"/>
        </w:rPr>
        <w:t>ţ</w:t>
      </w:r>
      <w:r>
        <w:rPr>
          <w:rFonts w:ascii="Arial" w:hAnsi="Arial" w:cs="Arial"/>
        </w:rPr>
        <w:t>ional</w:t>
      </w:r>
      <w:r w:rsidR="001F1230">
        <w:rPr>
          <w:rFonts w:ascii="Arial" w:hAnsi="Arial" w:cs="Arial"/>
        </w:rPr>
        <w:t>ă</w:t>
      </w:r>
      <w:r>
        <w:rPr>
          <w:rFonts w:ascii="Arial" w:hAnsi="Arial" w:cs="Arial"/>
        </w:rPr>
        <w:t xml:space="preserve"> a </w:t>
      </w:r>
      <w:r w:rsidRPr="00107ED9">
        <w:rPr>
          <w:rFonts w:ascii="Arial" w:hAnsi="Arial" w:cs="Arial"/>
        </w:rPr>
        <w:t>societ</w:t>
      </w:r>
      <w:r w:rsidR="001F1230">
        <w:rPr>
          <w:rFonts w:ascii="Arial" w:hAnsi="Arial" w:cs="Arial"/>
        </w:rPr>
        <w:t>ăţ</w:t>
      </w:r>
      <w:r w:rsidRPr="00107ED9">
        <w:rPr>
          <w:rFonts w:ascii="Arial" w:hAnsi="Arial" w:cs="Arial"/>
        </w:rPr>
        <w:t>ii rom</w:t>
      </w:r>
      <w:r w:rsidR="001F1230">
        <w:rPr>
          <w:rFonts w:ascii="Arial" w:hAnsi="Arial" w:cs="Arial"/>
        </w:rPr>
        <w:t>â</w:t>
      </w:r>
      <w:r w:rsidRPr="00107ED9">
        <w:rPr>
          <w:rFonts w:ascii="Arial" w:hAnsi="Arial" w:cs="Arial"/>
        </w:rPr>
        <w:t>ne</w:t>
      </w:r>
      <w:r w:rsidR="001F1230">
        <w:rPr>
          <w:rFonts w:ascii="Arial" w:hAnsi="Arial" w:cs="Arial"/>
        </w:rPr>
        <w:t>ş</w:t>
      </w:r>
      <w:r w:rsidRPr="00107ED9">
        <w:rPr>
          <w:rFonts w:ascii="Arial" w:hAnsi="Arial" w:cs="Arial"/>
        </w:rPr>
        <w:t>ti, chiar dac</w:t>
      </w:r>
      <w:r w:rsidR="001F1230">
        <w:rPr>
          <w:rFonts w:ascii="Arial" w:hAnsi="Arial" w:cs="Arial"/>
        </w:rPr>
        <w:t>ă</w:t>
      </w:r>
      <w:r w:rsidRPr="00107ED9">
        <w:rPr>
          <w:rFonts w:ascii="Arial" w:hAnsi="Arial" w:cs="Arial"/>
        </w:rPr>
        <w:t xml:space="preserve"> societatea din Rom</w:t>
      </w:r>
      <w:r w:rsidR="001F1230">
        <w:rPr>
          <w:rFonts w:ascii="Arial" w:hAnsi="Arial" w:cs="Arial"/>
        </w:rPr>
        <w:t>â</w:t>
      </w:r>
      <w:r w:rsidRPr="00107ED9">
        <w:rPr>
          <w:rFonts w:ascii="Arial" w:hAnsi="Arial" w:cs="Arial"/>
        </w:rPr>
        <w:t>nia nu are obliga</w:t>
      </w:r>
      <w:r w:rsidR="001F1230">
        <w:rPr>
          <w:rFonts w:ascii="Arial" w:hAnsi="Arial" w:cs="Arial"/>
        </w:rPr>
        <w:t>ţ</w:t>
      </w:r>
      <w:r w:rsidRPr="00107ED9">
        <w:rPr>
          <w:rFonts w:ascii="Arial" w:hAnsi="Arial" w:cs="Arial"/>
        </w:rPr>
        <w:t>ii de plat</w:t>
      </w:r>
      <w:r w:rsidR="001F1230">
        <w:rPr>
          <w:rFonts w:ascii="Arial" w:hAnsi="Arial" w:cs="Arial"/>
        </w:rPr>
        <w:t>ă</w:t>
      </w:r>
      <w:r w:rsidRPr="00107ED9">
        <w:rPr>
          <w:rFonts w:ascii="Arial" w:hAnsi="Arial" w:cs="Arial"/>
        </w:rPr>
        <w:t xml:space="preserve"> pentru aceste instrumente de capitaluri. De aici poate </w:t>
      </w:r>
      <w:r>
        <w:rPr>
          <w:rFonts w:ascii="Arial" w:hAnsi="Arial" w:cs="Arial"/>
        </w:rPr>
        <w:t>ap</w:t>
      </w:r>
      <w:r w:rsidR="001F1230">
        <w:rPr>
          <w:rFonts w:ascii="Arial" w:hAnsi="Arial" w:cs="Arial"/>
        </w:rPr>
        <w:t>ă</w:t>
      </w:r>
      <w:r>
        <w:rPr>
          <w:rFonts w:ascii="Arial" w:hAnsi="Arial" w:cs="Arial"/>
        </w:rPr>
        <w:t>rea</w:t>
      </w:r>
      <w:r w:rsidRPr="00107ED9">
        <w:rPr>
          <w:rFonts w:ascii="Arial" w:hAnsi="Arial" w:cs="Arial"/>
        </w:rPr>
        <w:t xml:space="preserve"> necesitatea de reanalizare a metodologiei aplicate pentru stabilirea valorii de pia</w:t>
      </w:r>
      <w:r w:rsidR="002B6BA5">
        <w:rPr>
          <w:rFonts w:ascii="Arial" w:hAnsi="Arial" w:cs="Arial"/>
        </w:rPr>
        <w:t>ţă</w:t>
      </w:r>
      <w:r w:rsidRPr="00107ED9">
        <w:rPr>
          <w:rFonts w:ascii="Arial" w:hAnsi="Arial" w:cs="Arial"/>
        </w:rPr>
        <w:t xml:space="preserve"> a tranzac</w:t>
      </w:r>
      <w:r w:rsidR="002B6BA5">
        <w:rPr>
          <w:rFonts w:ascii="Arial" w:hAnsi="Arial" w:cs="Arial"/>
        </w:rPr>
        <w:t>ţi</w:t>
      </w:r>
      <w:r w:rsidRPr="00107ED9">
        <w:rPr>
          <w:rFonts w:ascii="Arial" w:hAnsi="Arial" w:cs="Arial"/>
        </w:rPr>
        <w:t>ilor cu p</w:t>
      </w:r>
      <w:r w:rsidR="002B6BA5">
        <w:rPr>
          <w:rFonts w:ascii="Arial" w:hAnsi="Arial" w:cs="Arial"/>
        </w:rPr>
        <w:t>ă</w:t>
      </w:r>
      <w:r w:rsidRPr="00107ED9">
        <w:rPr>
          <w:rFonts w:ascii="Arial" w:hAnsi="Arial" w:cs="Arial"/>
        </w:rPr>
        <w:t>r</w:t>
      </w:r>
      <w:r w:rsidR="002B6BA5">
        <w:rPr>
          <w:rFonts w:ascii="Arial" w:hAnsi="Arial" w:cs="Arial"/>
        </w:rPr>
        <w:t>ţ</w:t>
      </w:r>
      <w:r w:rsidRPr="00107ED9">
        <w:rPr>
          <w:rFonts w:ascii="Arial" w:hAnsi="Arial" w:cs="Arial"/>
        </w:rPr>
        <w:t>i afiliate efectuate de aceste societ</w:t>
      </w:r>
      <w:r w:rsidR="002B6BA5">
        <w:rPr>
          <w:rFonts w:ascii="Arial" w:hAnsi="Arial" w:cs="Arial"/>
        </w:rPr>
        <w:t>ăţ</w:t>
      </w:r>
      <w:r w:rsidRPr="00107ED9">
        <w:rPr>
          <w:rFonts w:ascii="Arial" w:hAnsi="Arial" w:cs="Arial"/>
        </w:rPr>
        <w:t>i.</w:t>
      </w:r>
    </w:p>
    <w:p w14:paraId="4DE27CD0" w14:textId="6A4B98C2" w:rsidR="0030093C" w:rsidRPr="00A515F1" w:rsidRDefault="00BF24F1" w:rsidP="0030093C">
      <w:pPr>
        <w:rPr>
          <w:rFonts w:ascii="Arial" w:hAnsi="Arial" w:cs="Arial"/>
        </w:rPr>
      </w:pPr>
      <w:r w:rsidRPr="0030093C">
        <w:rPr>
          <w:rFonts w:ascii="Arial" w:hAnsi="Arial" w:cs="Arial"/>
          <w:b/>
          <w:bCs/>
        </w:rPr>
        <w:t xml:space="preserve">Organizarea contabilității. </w:t>
      </w:r>
      <w:r w:rsidR="0030093C" w:rsidRPr="00A515F1">
        <w:rPr>
          <w:rFonts w:ascii="Arial" w:hAnsi="Arial" w:cs="Arial"/>
        </w:rPr>
        <w:t xml:space="preserve">De la mijlocul lui 2021, companiile </w:t>
      </w:r>
      <w:r w:rsidR="0030093C">
        <w:rPr>
          <w:rFonts w:ascii="Arial" w:hAnsi="Arial" w:cs="Arial"/>
        </w:rPr>
        <w:t>str</w:t>
      </w:r>
      <w:r w:rsidR="004854EA">
        <w:rPr>
          <w:rFonts w:ascii="Arial" w:hAnsi="Arial" w:cs="Arial"/>
        </w:rPr>
        <w:t>ă</w:t>
      </w:r>
      <w:r w:rsidR="0030093C">
        <w:rPr>
          <w:rFonts w:ascii="Arial" w:hAnsi="Arial" w:cs="Arial"/>
        </w:rPr>
        <w:t xml:space="preserve">ine care sunt </w:t>
      </w:r>
      <w:r w:rsidR="0030093C" w:rsidRPr="00A515F1">
        <w:rPr>
          <w:rFonts w:ascii="Arial" w:hAnsi="Arial" w:cs="Arial"/>
        </w:rPr>
        <w:t>rezidente fiscal în România</w:t>
      </w:r>
      <w:r w:rsidR="001C01DB">
        <w:rPr>
          <w:rFonts w:ascii="Arial" w:hAnsi="Arial" w:cs="Arial"/>
        </w:rPr>
        <w:t>,</w:t>
      </w:r>
      <w:r w:rsidR="0030093C" w:rsidRPr="004132E6">
        <w:rPr>
          <w:rFonts w:ascii="Arial" w:hAnsi="Arial" w:cs="Arial"/>
        </w:rPr>
        <w:t xml:space="preserve"> </w:t>
      </w:r>
      <w:r w:rsidR="0030093C">
        <w:rPr>
          <w:rFonts w:ascii="Arial" w:hAnsi="Arial" w:cs="Arial"/>
        </w:rPr>
        <w:t>conform locului conducerii efective</w:t>
      </w:r>
      <w:r w:rsidR="00CB7A94">
        <w:rPr>
          <w:rFonts w:ascii="Arial" w:hAnsi="Arial" w:cs="Arial"/>
        </w:rPr>
        <w:t>,</w:t>
      </w:r>
      <w:r w:rsidR="0030093C" w:rsidRPr="00A515F1">
        <w:rPr>
          <w:rFonts w:ascii="Arial" w:hAnsi="Arial" w:cs="Arial"/>
        </w:rPr>
        <w:t xml:space="preserve"> sunt obligate să își organizeze contabilitatea </w:t>
      </w:r>
      <w:r w:rsidR="0030093C">
        <w:rPr>
          <w:rFonts w:ascii="Arial" w:hAnsi="Arial" w:cs="Arial"/>
        </w:rPr>
        <w:t>conform regulilor rom</w:t>
      </w:r>
      <w:r w:rsidR="00063960">
        <w:rPr>
          <w:rFonts w:ascii="Arial" w:hAnsi="Arial" w:cs="Arial"/>
        </w:rPr>
        <w:t>â</w:t>
      </w:r>
      <w:r w:rsidR="0030093C">
        <w:rPr>
          <w:rFonts w:ascii="Arial" w:hAnsi="Arial" w:cs="Arial"/>
        </w:rPr>
        <w:t>ne</w:t>
      </w:r>
      <w:r w:rsidR="00063960">
        <w:rPr>
          <w:rFonts w:ascii="Arial" w:hAnsi="Arial" w:cs="Arial"/>
        </w:rPr>
        <w:t>ş</w:t>
      </w:r>
      <w:r w:rsidR="0030093C">
        <w:rPr>
          <w:rFonts w:ascii="Arial" w:hAnsi="Arial" w:cs="Arial"/>
        </w:rPr>
        <w:t>ti</w:t>
      </w:r>
      <w:r w:rsidR="0030093C" w:rsidRPr="00A515F1">
        <w:rPr>
          <w:rFonts w:ascii="Arial" w:hAnsi="Arial" w:cs="Arial"/>
        </w:rPr>
        <w:t>. Încă din 2016</w:t>
      </w:r>
      <w:r w:rsidR="00B41D38">
        <w:rPr>
          <w:rFonts w:ascii="Arial" w:hAnsi="Arial" w:cs="Arial"/>
        </w:rPr>
        <w:t>,</w:t>
      </w:r>
      <w:r w:rsidR="0030093C" w:rsidRPr="00A515F1">
        <w:rPr>
          <w:rFonts w:ascii="Arial" w:hAnsi="Arial" w:cs="Arial"/>
        </w:rPr>
        <w:t xml:space="preserve"> </w:t>
      </w:r>
      <w:r w:rsidR="0030093C">
        <w:rPr>
          <w:rFonts w:ascii="Arial" w:hAnsi="Arial" w:cs="Arial"/>
        </w:rPr>
        <w:t xml:space="preserve">aceste </w:t>
      </w:r>
      <w:r w:rsidR="0030093C" w:rsidRPr="00A515F1">
        <w:rPr>
          <w:rFonts w:ascii="Arial" w:hAnsi="Arial" w:cs="Arial"/>
        </w:rPr>
        <w:t>compan</w:t>
      </w:r>
      <w:r w:rsidR="00063960">
        <w:rPr>
          <w:rFonts w:ascii="Arial" w:hAnsi="Arial" w:cs="Arial"/>
        </w:rPr>
        <w:t>i</w:t>
      </w:r>
      <w:r w:rsidR="0030093C" w:rsidRPr="00A515F1">
        <w:rPr>
          <w:rFonts w:ascii="Arial" w:hAnsi="Arial" w:cs="Arial"/>
        </w:rPr>
        <w:t>i străine rezidente fiscal în România sunt obligate la plata impozitului pe profit în România, dar</w:t>
      </w:r>
      <w:r w:rsidR="00D647F1">
        <w:rPr>
          <w:rFonts w:ascii="Arial" w:hAnsi="Arial" w:cs="Arial"/>
        </w:rPr>
        <w:t>,</w:t>
      </w:r>
      <w:r w:rsidR="0030093C" w:rsidRPr="00A515F1">
        <w:rPr>
          <w:rFonts w:ascii="Arial" w:hAnsi="Arial" w:cs="Arial"/>
        </w:rPr>
        <w:t xml:space="preserve"> până în 2021</w:t>
      </w:r>
      <w:r w:rsidR="001C01DB">
        <w:rPr>
          <w:rFonts w:ascii="Arial" w:hAnsi="Arial" w:cs="Arial"/>
        </w:rPr>
        <w:t>,</w:t>
      </w:r>
      <w:r w:rsidR="0030093C" w:rsidRPr="00A515F1">
        <w:rPr>
          <w:rFonts w:ascii="Arial" w:hAnsi="Arial" w:cs="Arial"/>
        </w:rPr>
        <w:t xml:space="preserve"> legea nu le obliga și la organizarea contabilității în România. Cum calculul impozitului pe profit are la baz</w:t>
      </w:r>
      <w:r w:rsidR="001C01DB">
        <w:rPr>
          <w:rFonts w:ascii="Arial" w:hAnsi="Arial" w:cs="Arial"/>
        </w:rPr>
        <w:t>ă</w:t>
      </w:r>
      <w:r w:rsidR="0030093C" w:rsidRPr="00A515F1">
        <w:rPr>
          <w:rFonts w:ascii="Arial" w:hAnsi="Arial" w:cs="Arial"/>
        </w:rPr>
        <w:t xml:space="preserve"> evidențele contabile, în practică</w:t>
      </w:r>
      <w:r w:rsidR="002B1F38">
        <w:rPr>
          <w:rFonts w:ascii="Arial" w:hAnsi="Arial" w:cs="Arial"/>
        </w:rPr>
        <w:t>,</w:t>
      </w:r>
      <w:r w:rsidR="0030093C" w:rsidRPr="00A515F1">
        <w:rPr>
          <w:rFonts w:ascii="Arial" w:hAnsi="Arial" w:cs="Arial"/>
        </w:rPr>
        <w:t xml:space="preserve"> aceste societăți trebuiau să decidă dac</w:t>
      </w:r>
      <w:r w:rsidR="001C01DB">
        <w:rPr>
          <w:rFonts w:ascii="Arial" w:hAnsi="Arial" w:cs="Arial"/>
        </w:rPr>
        <w:t>ă</w:t>
      </w:r>
      <w:r w:rsidR="0030093C" w:rsidRPr="00A515F1">
        <w:rPr>
          <w:rFonts w:ascii="Arial" w:hAnsi="Arial" w:cs="Arial"/>
        </w:rPr>
        <w:t xml:space="preserve"> folosesc ca bază evidențele contabile întocmite conform regulilor din statele unde sunt înființate sau pregătesc un set adițional de evidențe contabile în România</w:t>
      </w:r>
      <w:r w:rsidR="001C01DB">
        <w:rPr>
          <w:rFonts w:ascii="Arial" w:hAnsi="Arial" w:cs="Arial"/>
        </w:rPr>
        <w:t>,</w:t>
      </w:r>
      <w:r w:rsidR="0030093C" w:rsidRPr="00A515F1">
        <w:rPr>
          <w:rFonts w:ascii="Arial" w:hAnsi="Arial" w:cs="Arial"/>
        </w:rPr>
        <w:t xml:space="preserve"> aplicând aceleași reguli ca societățile rom</w:t>
      </w:r>
      <w:r w:rsidR="001C01DB">
        <w:rPr>
          <w:rFonts w:ascii="Arial" w:hAnsi="Arial" w:cs="Arial"/>
        </w:rPr>
        <w:t>â</w:t>
      </w:r>
      <w:r w:rsidR="0030093C" w:rsidRPr="00A515F1">
        <w:rPr>
          <w:rFonts w:ascii="Arial" w:hAnsi="Arial" w:cs="Arial"/>
        </w:rPr>
        <w:t xml:space="preserve">nești. </w:t>
      </w:r>
    </w:p>
    <w:p w14:paraId="62209AA2" w14:textId="3A33FDB2" w:rsidR="0030093C" w:rsidRDefault="0030093C" w:rsidP="0030093C">
      <w:pPr>
        <w:rPr>
          <w:rFonts w:ascii="Arial" w:hAnsi="Arial" w:cs="Arial"/>
        </w:rPr>
      </w:pPr>
      <w:r>
        <w:rPr>
          <w:rFonts w:ascii="Arial" w:hAnsi="Arial" w:cs="Arial"/>
        </w:rPr>
        <w:t>P</w:t>
      </w:r>
      <w:r w:rsidRPr="00A515F1">
        <w:rPr>
          <w:rFonts w:ascii="Arial" w:hAnsi="Arial" w:cs="Arial"/>
        </w:rPr>
        <w:t xml:space="preserve">rintr-un </w:t>
      </w:r>
      <w:r>
        <w:rPr>
          <w:rFonts w:ascii="Arial" w:hAnsi="Arial" w:cs="Arial"/>
        </w:rPr>
        <w:t>o</w:t>
      </w:r>
      <w:r w:rsidRPr="00A515F1">
        <w:rPr>
          <w:rFonts w:ascii="Arial" w:hAnsi="Arial" w:cs="Arial"/>
        </w:rPr>
        <w:t xml:space="preserve">rdin emis în iulie </w:t>
      </w:r>
      <w:r w:rsidR="001C01DB">
        <w:rPr>
          <w:rFonts w:ascii="Arial" w:hAnsi="Arial" w:cs="Arial"/>
        </w:rPr>
        <w:t>2021</w:t>
      </w:r>
      <w:r w:rsidRPr="00A515F1">
        <w:rPr>
          <w:rFonts w:ascii="Arial" w:hAnsi="Arial" w:cs="Arial"/>
        </w:rPr>
        <w:t xml:space="preserve"> s-a </w:t>
      </w:r>
      <w:r>
        <w:rPr>
          <w:rFonts w:ascii="Arial" w:hAnsi="Arial" w:cs="Arial"/>
        </w:rPr>
        <w:t>clarificat modul de organizare a contabilit</w:t>
      </w:r>
      <w:r w:rsidR="00761E96">
        <w:rPr>
          <w:rFonts w:ascii="Arial" w:hAnsi="Arial" w:cs="Arial"/>
        </w:rPr>
        <w:t>ăţ</w:t>
      </w:r>
      <w:r>
        <w:rPr>
          <w:rFonts w:ascii="Arial" w:hAnsi="Arial" w:cs="Arial"/>
        </w:rPr>
        <w:t>ii de c</w:t>
      </w:r>
      <w:r w:rsidR="00761E96">
        <w:rPr>
          <w:rFonts w:ascii="Arial" w:hAnsi="Arial" w:cs="Arial"/>
        </w:rPr>
        <w:t>ă</w:t>
      </w:r>
      <w:r>
        <w:rPr>
          <w:rFonts w:ascii="Arial" w:hAnsi="Arial" w:cs="Arial"/>
        </w:rPr>
        <w:t>tre aceste societ</w:t>
      </w:r>
      <w:r w:rsidR="00761E96">
        <w:rPr>
          <w:rFonts w:ascii="Arial" w:hAnsi="Arial" w:cs="Arial"/>
        </w:rPr>
        <w:t>ăţ</w:t>
      </w:r>
      <w:r>
        <w:rPr>
          <w:rFonts w:ascii="Arial" w:hAnsi="Arial" w:cs="Arial"/>
        </w:rPr>
        <w:t xml:space="preserve">i </w:t>
      </w:r>
      <w:r w:rsidR="00761E96">
        <w:rPr>
          <w:rFonts w:ascii="Arial" w:hAnsi="Arial" w:cs="Arial"/>
        </w:rPr>
        <w:t>ş</w:t>
      </w:r>
      <w:r>
        <w:rPr>
          <w:rFonts w:ascii="Arial" w:hAnsi="Arial" w:cs="Arial"/>
        </w:rPr>
        <w:t>i s-a reglementat c</w:t>
      </w:r>
      <w:r w:rsidR="001C01DB">
        <w:rPr>
          <w:rFonts w:ascii="Arial" w:hAnsi="Arial" w:cs="Arial"/>
        </w:rPr>
        <w:t>ă</w:t>
      </w:r>
      <w:r>
        <w:rPr>
          <w:rFonts w:ascii="Arial" w:hAnsi="Arial" w:cs="Arial"/>
        </w:rPr>
        <w:t xml:space="preserve"> </w:t>
      </w:r>
      <w:r w:rsidRPr="00107ED9">
        <w:rPr>
          <w:rFonts w:ascii="Arial" w:hAnsi="Arial" w:cs="Arial"/>
        </w:rPr>
        <w:t>primele situa</w:t>
      </w:r>
      <w:r w:rsidR="00761E96">
        <w:rPr>
          <w:rFonts w:ascii="Arial" w:hAnsi="Arial" w:cs="Arial"/>
        </w:rPr>
        <w:t>ţ</w:t>
      </w:r>
      <w:r w:rsidRPr="00107ED9">
        <w:rPr>
          <w:rFonts w:ascii="Arial" w:hAnsi="Arial" w:cs="Arial"/>
        </w:rPr>
        <w:t xml:space="preserve">ii financiare </w:t>
      </w:r>
      <w:r w:rsidR="00761E96">
        <w:rPr>
          <w:rFonts w:ascii="Arial" w:hAnsi="Arial" w:cs="Arial"/>
        </w:rPr>
        <w:t>î</w:t>
      </w:r>
      <w:r w:rsidRPr="00107ED9">
        <w:rPr>
          <w:rFonts w:ascii="Arial" w:hAnsi="Arial" w:cs="Arial"/>
        </w:rPr>
        <w:t xml:space="preserve">ntocmite </w:t>
      </w:r>
      <w:r w:rsidR="00761E96">
        <w:rPr>
          <w:rFonts w:ascii="Arial" w:hAnsi="Arial" w:cs="Arial"/>
        </w:rPr>
        <w:t>î</w:t>
      </w:r>
      <w:r>
        <w:rPr>
          <w:rFonts w:ascii="Arial" w:hAnsi="Arial" w:cs="Arial"/>
        </w:rPr>
        <w:t>n Rom</w:t>
      </w:r>
      <w:r w:rsidR="00761E96">
        <w:rPr>
          <w:rFonts w:ascii="Arial" w:hAnsi="Arial" w:cs="Arial"/>
        </w:rPr>
        <w:t>â</w:t>
      </w:r>
      <w:r>
        <w:rPr>
          <w:rFonts w:ascii="Arial" w:hAnsi="Arial" w:cs="Arial"/>
        </w:rPr>
        <w:t xml:space="preserve">nia </w:t>
      </w:r>
      <w:r w:rsidRPr="00107ED9">
        <w:rPr>
          <w:rFonts w:ascii="Arial" w:hAnsi="Arial" w:cs="Arial"/>
        </w:rPr>
        <w:t>de c</w:t>
      </w:r>
      <w:r w:rsidR="00761E96">
        <w:rPr>
          <w:rFonts w:ascii="Arial" w:hAnsi="Arial" w:cs="Arial"/>
        </w:rPr>
        <w:t>ă</w:t>
      </w:r>
      <w:r w:rsidRPr="00107ED9">
        <w:rPr>
          <w:rFonts w:ascii="Arial" w:hAnsi="Arial" w:cs="Arial"/>
        </w:rPr>
        <w:t>tre persoanele juridice str</w:t>
      </w:r>
      <w:r w:rsidR="00761E96">
        <w:rPr>
          <w:rFonts w:ascii="Arial" w:hAnsi="Arial" w:cs="Arial"/>
        </w:rPr>
        <w:t>ă</w:t>
      </w:r>
      <w:r w:rsidRPr="00107ED9">
        <w:rPr>
          <w:rFonts w:ascii="Arial" w:hAnsi="Arial" w:cs="Arial"/>
        </w:rPr>
        <w:t xml:space="preserve">ine care au locul conducerii efective </w:t>
      </w:r>
      <w:r w:rsidR="00761E96">
        <w:rPr>
          <w:rFonts w:ascii="Arial" w:hAnsi="Arial" w:cs="Arial"/>
        </w:rPr>
        <w:t>î</w:t>
      </w:r>
      <w:r w:rsidRPr="00107ED9">
        <w:rPr>
          <w:rFonts w:ascii="Arial" w:hAnsi="Arial" w:cs="Arial"/>
        </w:rPr>
        <w:t>n Rom</w:t>
      </w:r>
      <w:r w:rsidR="00761E96">
        <w:rPr>
          <w:rFonts w:ascii="Arial" w:hAnsi="Arial" w:cs="Arial"/>
        </w:rPr>
        <w:t>â</w:t>
      </w:r>
      <w:r w:rsidRPr="00107ED9">
        <w:rPr>
          <w:rFonts w:ascii="Arial" w:hAnsi="Arial" w:cs="Arial"/>
        </w:rPr>
        <w:t xml:space="preserve">nia corespund datei de 31 </w:t>
      </w:r>
      <w:r w:rsidRPr="00107ED9">
        <w:rPr>
          <w:rFonts w:ascii="Arial" w:hAnsi="Arial" w:cs="Arial"/>
        </w:rPr>
        <w:lastRenderedPageBreak/>
        <w:t>decembrie 2021 sau primului exerci</w:t>
      </w:r>
      <w:r w:rsidR="00761E96">
        <w:rPr>
          <w:rFonts w:ascii="Arial" w:hAnsi="Arial" w:cs="Arial"/>
        </w:rPr>
        <w:t>ţ</w:t>
      </w:r>
      <w:r w:rsidRPr="00107ED9">
        <w:rPr>
          <w:rFonts w:ascii="Arial" w:hAnsi="Arial" w:cs="Arial"/>
        </w:rPr>
        <w:t xml:space="preserve">iu financiar ales care </w:t>
      </w:r>
      <w:r w:rsidR="00761E96">
        <w:rPr>
          <w:rFonts w:ascii="Arial" w:hAnsi="Arial" w:cs="Arial"/>
        </w:rPr>
        <w:t>î</w:t>
      </w:r>
      <w:r w:rsidRPr="00107ED9">
        <w:rPr>
          <w:rFonts w:ascii="Arial" w:hAnsi="Arial" w:cs="Arial"/>
        </w:rPr>
        <w:t>ncepe ulterior datei de 1 ianuarie 2021.</w:t>
      </w:r>
    </w:p>
    <w:p w14:paraId="17D9225A" w14:textId="167E546A" w:rsidR="0030093C" w:rsidRPr="00A515F1" w:rsidRDefault="0030093C" w:rsidP="0030093C">
      <w:pPr>
        <w:rPr>
          <w:rFonts w:ascii="Arial" w:hAnsi="Arial" w:cs="Arial"/>
        </w:rPr>
      </w:pPr>
      <w:r>
        <w:rPr>
          <w:rFonts w:ascii="Arial" w:hAnsi="Arial" w:cs="Arial"/>
        </w:rPr>
        <w:t xml:space="preserve">De asemenea, s-a </w:t>
      </w:r>
      <w:r w:rsidRPr="00A515F1">
        <w:rPr>
          <w:rFonts w:ascii="Arial" w:hAnsi="Arial" w:cs="Arial"/>
        </w:rPr>
        <w:t>stabilit că</w:t>
      </w:r>
      <w:r w:rsidR="00D36593">
        <w:rPr>
          <w:rFonts w:ascii="Arial" w:hAnsi="Arial" w:cs="Arial"/>
        </w:rPr>
        <w:t>,</w:t>
      </w:r>
      <w:r w:rsidRPr="00A515F1">
        <w:rPr>
          <w:rFonts w:ascii="Arial" w:hAnsi="Arial" w:cs="Arial"/>
        </w:rPr>
        <w:t xml:space="preserve"> în primul exercițiu financiar de aplicare a noilor reglementări, persoanele juridice străine care au locul de exercitare a conducerii efective în România trebuie să raporteze informațiile determinate potrivit reglementărilor contabile aplicabile în statul în care au fost înființate, dar evaluate pe baza cursului de schimb valutar comunicat de Banca Naţională a României.</w:t>
      </w:r>
      <w:r w:rsidR="006766A4">
        <w:rPr>
          <w:rFonts w:ascii="Arial" w:hAnsi="Arial" w:cs="Arial"/>
        </w:rPr>
        <w:t xml:space="preserve"> </w:t>
      </w:r>
    </w:p>
    <w:p w14:paraId="0007A6F3" w14:textId="77777777" w:rsidR="0030093C" w:rsidRPr="00A515F1" w:rsidRDefault="0030093C" w:rsidP="0030093C">
      <w:pPr>
        <w:rPr>
          <w:rFonts w:ascii="Arial" w:hAnsi="Arial" w:cs="Arial"/>
        </w:rPr>
      </w:pPr>
      <w:r w:rsidRPr="00A515F1">
        <w:rPr>
          <w:rFonts w:ascii="Arial" w:hAnsi="Arial" w:cs="Arial"/>
        </w:rPr>
        <w:t>Pentru conversia rulajelor corespunzătoare operaţiunilor derulate în exerciţiul financiar de raportare se foloseşte cursul de schimb de la data tranzacţiilor.</w:t>
      </w:r>
    </w:p>
    <w:p w14:paraId="409C59FF" w14:textId="47611942" w:rsidR="0030093C" w:rsidRPr="00A515F1" w:rsidRDefault="0030093C" w:rsidP="0030093C">
      <w:pPr>
        <w:rPr>
          <w:rFonts w:ascii="Arial" w:hAnsi="Arial" w:cs="Arial"/>
        </w:rPr>
      </w:pPr>
      <w:r w:rsidRPr="00A515F1">
        <w:rPr>
          <w:rFonts w:ascii="Arial" w:hAnsi="Arial" w:cs="Arial"/>
        </w:rPr>
        <w:t>Atunci când această prevedere nu poate fi aplicată, companiile pot utiliza cursul mediu.</w:t>
      </w:r>
      <w:r w:rsidR="006766A4">
        <w:rPr>
          <w:rFonts w:ascii="Arial" w:hAnsi="Arial" w:cs="Arial"/>
        </w:rPr>
        <w:t xml:space="preserve"> </w:t>
      </w:r>
      <w:r w:rsidRPr="00A515F1">
        <w:rPr>
          <w:rFonts w:ascii="Arial" w:hAnsi="Arial" w:cs="Arial"/>
        </w:rPr>
        <w:t>Diferenţa dintre rezultatul determinat în funcţie de cursul mediu sau cursul de schimb de la data</w:t>
      </w:r>
      <w:r w:rsidR="009D362E">
        <w:rPr>
          <w:rFonts w:ascii="Arial" w:hAnsi="Arial" w:cs="Arial"/>
        </w:rPr>
        <w:t xml:space="preserve"> </w:t>
      </w:r>
      <w:r w:rsidRPr="00A515F1">
        <w:rPr>
          <w:rFonts w:ascii="Arial" w:hAnsi="Arial" w:cs="Arial"/>
        </w:rPr>
        <w:t>tranzacţiilor şi rezultatul la cursul de închidere se înregistrează pe seama rezultatului reportat, analitic distinct. Deja, din al doilea exercițiu de raportare, operațiunile derulate se vor contabiliza potrivit prevederilor generale</w:t>
      </w:r>
      <w:r>
        <w:rPr>
          <w:rFonts w:ascii="Arial" w:hAnsi="Arial" w:cs="Arial"/>
        </w:rPr>
        <w:t>.</w:t>
      </w:r>
    </w:p>
    <w:p w14:paraId="1F01A9F6" w14:textId="1ADBFC49" w:rsidR="0030093C" w:rsidRDefault="0030093C" w:rsidP="0030093C">
      <w:pPr>
        <w:rPr>
          <w:rFonts w:ascii="Arial" w:hAnsi="Arial" w:cs="Arial"/>
        </w:rPr>
      </w:pPr>
      <w:r w:rsidRPr="00A515F1">
        <w:rPr>
          <w:rFonts w:ascii="Arial" w:hAnsi="Arial" w:cs="Arial"/>
        </w:rPr>
        <w:t>În schimb, companiile rezidente fiscal în România nu vor aplica prevederile referitoare la obligaţia de auditare şi nici cele referitoare la întocmirea situațiilor financiare anuale consolidate.</w:t>
      </w:r>
    </w:p>
    <w:p w14:paraId="032AD3EB" w14:textId="73BDEE6A" w:rsidR="0030093C" w:rsidRDefault="00AB1CA3" w:rsidP="0030093C">
      <w:pPr>
        <w:rPr>
          <w:rFonts w:ascii="Arial" w:hAnsi="Arial" w:cs="Arial"/>
        </w:rPr>
      </w:pPr>
      <w:r w:rsidRPr="00AB1CA3">
        <w:rPr>
          <w:rFonts w:ascii="Arial" w:hAnsi="Arial" w:cs="Arial"/>
          <w:b/>
          <w:bCs/>
        </w:rPr>
        <w:t>Planul de conturi.</w:t>
      </w:r>
      <w:r w:rsidR="0030093C">
        <w:rPr>
          <w:rFonts w:ascii="Arial" w:hAnsi="Arial" w:cs="Arial"/>
        </w:rPr>
        <w:t xml:space="preserve"> </w:t>
      </w:r>
      <w:r w:rsidR="0030093C" w:rsidRPr="00A515F1">
        <w:rPr>
          <w:rFonts w:ascii="Arial" w:hAnsi="Arial" w:cs="Arial"/>
        </w:rPr>
        <w:t>Deși pot părea o banalitate, modificări</w:t>
      </w:r>
      <w:r w:rsidR="0030093C">
        <w:rPr>
          <w:rFonts w:ascii="Arial" w:hAnsi="Arial" w:cs="Arial"/>
        </w:rPr>
        <w:t>le</w:t>
      </w:r>
      <w:r w:rsidR="0030093C" w:rsidRPr="00A515F1">
        <w:rPr>
          <w:rFonts w:ascii="Arial" w:hAnsi="Arial" w:cs="Arial"/>
        </w:rPr>
        <w:t xml:space="preserve"> aduse de Ordinul</w:t>
      </w:r>
      <w:r w:rsidR="0030093C">
        <w:rPr>
          <w:rFonts w:ascii="Arial" w:hAnsi="Arial" w:cs="Arial"/>
        </w:rPr>
        <w:t xml:space="preserve"> 85/2022</w:t>
      </w:r>
      <w:r w:rsidR="0030093C" w:rsidRPr="00A515F1">
        <w:rPr>
          <w:rFonts w:ascii="Arial" w:hAnsi="Arial" w:cs="Arial"/>
        </w:rPr>
        <w:t xml:space="preserve"> la planul de conturi obligatoriu devin foarte importante din perspectiva noii raportări SAF-T (Fișierul Standard pentru Audit Fiscal sau Declarația 406, cum a fost numită). </w:t>
      </w:r>
    </w:p>
    <w:p w14:paraId="1D1086C3" w14:textId="2060586C" w:rsidR="0030093C" w:rsidRDefault="0030093C" w:rsidP="0030093C">
      <w:pPr>
        <w:rPr>
          <w:rFonts w:ascii="Arial" w:hAnsi="Arial" w:cs="Arial"/>
        </w:rPr>
      </w:pPr>
      <w:r w:rsidRPr="00A515F1">
        <w:rPr>
          <w:rFonts w:ascii="Arial" w:hAnsi="Arial" w:cs="Arial"/>
        </w:rPr>
        <w:t>Mai exact, planul de conturi reprezintă unul dintre nomenclatoarele obligatorii prevăzute în schema de raportare SAF-T, iar completarea corectă a câmpurilor, care să respecte cerințele administrației fiscale</w:t>
      </w:r>
      <w:r w:rsidR="0053401F">
        <w:rPr>
          <w:rFonts w:ascii="Arial" w:hAnsi="Arial" w:cs="Arial"/>
        </w:rPr>
        <w:t>,</w:t>
      </w:r>
      <w:r w:rsidRPr="00A515F1">
        <w:rPr>
          <w:rFonts w:ascii="Arial" w:hAnsi="Arial" w:cs="Arial"/>
        </w:rPr>
        <w:t xml:space="preserve"> este absolut necesară. De exemplu, în situațiile în care </w:t>
      </w:r>
      <w:r>
        <w:rPr>
          <w:rFonts w:ascii="Arial" w:hAnsi="Arial" w:cs="Arial"/>
        </w:rPr>
        <w:t xml:space="preserve">codificarea conturilor contabile </w:t>
      </w:r>
      <w:r w:rsidRPr="00A515F1">
        <w:rPr>
          <w:rFonts w:ascii="Arial" w:hAnsi="Arial" w:cs="Arial"/>
        </w:rPr>
        <w:t xml:space="preserve">nu respectă rădăcina de cifre prevăzută de planul de conturi, </w:t>
      </w:r>
      <w:r>
        <w:rPr>
          <w:rFonts w:ascii="Arial" w:hAnsi="Arial" w:cs="Arial"/>
        </w:rPr>
        <w:t>vor</w:t>
      </w:r>
      <w:r w:rsidRPr="00A515F1">
        <w:rPr>
          <w:rFonts w:ascii="Arial" w:hAnsi="Arial" w:cs="Arial"/>
        </w:rPr>
        <w:t xml:space="preserve"> apărea erori de validare a declarației. </w:t>
      </w:r>
    </w:p>
    <w:p w14:paraId="1E0E96A6" w14:textId="735D8695" w:rsidR="0030093C" w:rsidRPr="00A515F1" w:rsidRDefault="0030093C" w:rsidP="0030093C">
      <w:pPr>
        <w:rPr>
          <w:rFonts w:ascii="Arial" w:hAnsi="Arial" w:cs="Arial"/>
        </w:rPr>
      </w:pPr>
      <w:r>
        <w:rPr>
          <w:rFonts w:ascii="Arial" w:hAnsi="Arial" w:cs="Arial"/>
        </w:rPr>
        <w:t>Separat</w:t>
      </w:r>
      <w:r w:rsidRPr="00A515F1">
        <w:rPr>
          <w:rFonts w:ascii="Arial" w:hAnsi="Arial" w:cs="Arial"/>
        </w:rPr>
        <w:t xml:space="preserve">, dacă privim pașii rapizi către digitalizare realizați </w:t>
      </w:r>
      <w:r>
        <w:rPr>
          <w:rFonts w:ascii="Arial" w:hAnsi="Arial" w:cs="Arial"/>
        </w:rPr>
        <w:t>odat</w:t>
      </w:r>
      <w:r w:rsidR="00573EC9">
        <w:rPr>
          <w:rFonts w:ascii="Arial" w:hAnsi="Arial" w:cs="Arial"/>
        </w:rPr>
        <w:t>ă</w:t>
      </w:r>
      <w:r>
        <w:rPr>
          <w:rFonts w:ascii="Arial" w:hAnsi="Arial" w:cs="Arial"/>
        </w:rPr>
        <w:t xml:space="preserve"> cu implementarea raport</w:t>
      </w:r>
      <w:r w:rsidR="00573EC9">
        <w:rPr>
          <w:rFonts w:ascii="Arial" w:hAnsi="Arial" w:cs="Arial"/>
        </w:rPr>
        <w:t>ă</w:t>
      </w:r>
      <w:r>
        <w:rPr>
          <w:rFonts w:ascii="Arial" w:hAnsi="Arial" w:cs="Arial"/>
        </w:rPr>
        <w:t>rii SAF-T</w:t>
      </w:r>
      <w:r w:rsidRPr="00A515F1">
        <w:rPr>
          <w:rFonts w:ascii="Arial" w:hAnsi="Arial" w:cs="Arial"/>
        </w:rPr>
        <w:t xml:space="preserve">, constatăm că și informația contabilă, care este în foarte mare măsură baza raportărilor fiscale, devine disponibilă în timp aproape real autorității fiscale. </w:t>
      </w:r>
    </w:p>
    <w:p w14:paraId="56A0B720" w14:textId="65FC5427" w:rsidR="0030093C" w:rsidRPr="00AB1CA3" w:rsidRDefault="0030093C" w:rsidP="0030093C">
      <w:pPr>
        <w:rPr>
          <w:rFonts w:ascii="Arial" w:hAnsi="Arial" w:cs="Arial"/>
          <w:bCs/>
        </w:rPr>
      </w:pPr>
      <w:r w:rsidRPr="00A515F1">
        <w:rPr>
          <w:rFonts w:ascii="Arial" w:hAnsi="Arial" w:cs="Arial"/>
        </w:rPr>
        <w:t xml:space="preserve">De aceea, adaptarea în timp real a sistemelor </w:t>
      </w:r>
      <w:r w:rsidRPr="00A515F1">
        <w:rPr>
          <w:rFonts w:ascii="Arial" w:hAnsi="Arial" w:cs="Arial"/>
          <w:bCs/>
        </w:rPr>
        <w:t xml:space="preserve">ERP ale societăților la cerințele legislației contabile devine imperioasă, mai ales în contextul apariției de noi raportări. </w:t>
      </w:r>
    </w:p>
    <w:p w14:paraId="44B1D6FF" w14:textId="40C78183" w:rsidR="0030093C" w:rsidRDefault="0030093C" w:rsidP="0030093C">
      <w:pPr>
        <w:rPr>
          <w:rFonts w:ascii="Arial" w:hAnsi="Arial" w:cs="Arial"/>
        </w:rPr>
      </w:pPr>
      <w:r w:rsidRPr="00A515F1">
        <w:rPr>
          <w:rFonts w:ascii="Arial" w:hAnsi="Arial" w:cs="Arial"/>
        </w:rPr>
        <w:t>Date fiind toate modificările de raportare introduse de digitalizare</w:t>
      </w:r>
      <w:r>
        <w:rPr>
          <w:rFonts w:ascii="Arial" w:hAnsi="Arial" w:cs="Arial"/>
        </w:rPr>
        <w:t xml:space="preserve"> </w:t>
      </w:r>
      <w:r w:rsidR="00573EC9">
        <w:rPr>
          <w:rFonts w:ascii="Arial" w:hAnsi="Arial" w:cs="Arial"/>
        </w:rPr>
        <w:t>î</w:t>
      </w:r>
      <w:r>
        <w:rPr>
          <w:rFonts w:ascii="Arial" w:hAnsi="Arial" w:cs="Arial"/>
        </w:rPr>
        <w:t>n rela</w:t>
      </w:r>
      <w:r w:rsidR="00573EC9">
        <w:rPr>
          <w:rFonts w:ascii="Arial" w:hAnsi="Arial" w:cs="Arial"/>
        </w:rPr>
        <w:t>ţ</w:t>
      </w:r>
      <w:r>
        <w:rPr>
          <w:rFonts w:ascii="Arial" w:hAnsi="Arial" w:cs="Arial"/>
        </w:rPr>
        <w:t>ia cu autorit</w:t>
      </w:r>
      <w:r w:rsidR="00573EC9">
        <w:rPr>
          <w:rFonts w:ascii="Arial" w:hAnsi="Arial" w:cs="Arial"/>
        </w:rPr>
        <w:t>ăţ</w:t>
      </w:r>
      <w:r>
        <w:rPr>
          <w:rFonts w:ascii="Arial" w:hAnsi="Arial" w:cs="Arial"/>
        </w:rPr>
        <w:t>ile fiscale</w:t>
      </w:r>
      <w:r w:rsidRPr="00A515F1">
        <w:rPr>
          <w:rFonts w:ascii="Arial" w:hAnsi="Arial" w:cs="Arial"/>
        </w:rPr>
        <w:t>, recomand</w:t>
      </w:r>
      <w:r w:rsidR="00573EC9">
        <w:rPr>
          <w:rFonts w:ascii="Arial" w:hAnsi="Arial" w:cs="Arial"/>
        </w:rPr>
        <w:t>ă</w:t>
      </w:r>
      <w:r>
        <w:rPr>
          <w:rFonts w:ascii="Arial" w:hAnsi="Arial" w:cs="Arial"/>
        </w:rPr>
        <w:t>m</w:t>
      </w:r>
      <w:r w:rsidRPr="00A515F1">
        <w:rPr>
          <w:rFonts w:ascii="Arial" w:hAnsi="Arial" w:cs="Arial"/>
        </w:rPr>
        <w:t xml:space="preserve"> departamentelor de </w:t>
      </w:r>
      <w:r>
        <w:rPr>
          <w:rFonts w:ascii="Arial" w:hAnsi="Arial" w:cs="Arial"/>
        </w:rPr>
        <w:t xml:space="preserve">contabilitate </w:t>
      </w:r>
      <w:r w:rsidR="00012912">
        <w:rPr>
          <w:rFonts w:ascii="Arial" w:hAnsi="Arial" w:cs="Arial"/>
        </w:rPr>
        <w:t>ş</w:t>
      </w:r>
      <w:r>
        <w:rPr>
          <w:rFonts w:ascii="Arial" w:hAnsi="Arial" w:cs="Arial"/>
        </w:rPr>
        <w:t>i taxe</w:t>
      </w:r>
      <w:r w:rsidRPr="00A515F1">
        <w:rPr>
          <w:rFonts w:ascii="Arial" w:hAnsi="Arial" w:cs="Arial"/>
        </w:rPr>
        <w:t xml:space="preserve"> să colaboreze cu departamentele financiare, IT și de resurse umane, pentru a asigura disponibilitatea datelor și resurselor, astfel încât informațiile relevante să fie colectate și transformate, iar </w:t>
      </w:r>
      <w:r>
        <w:rPr>
          <w:rFonts w:ascii="Arial" w:hAnsi="Arial" w:cs="Arial"/>
        </w:rPr>
        <w:t>raport</w:t>
      </w:r>
      <w:r w:rsidR="00012912">
        <w:rPr>
          <w:rFonts w:ascii="Arial" w:hAnsi="Arial" w:cs="Arial"/>
        </w:rPr>
        <w:t>ă</w:t>
      </w:r>
      <w:r>
        <w:rPr>
          <w:rFonts w:ascii="Arial" w:hAnsi="Arial" w:cs="Arial"/>
        </w:rPr>
        <w:t>rile</w:t>
      </w:r>
      <w:r w:rsidRPr="00A515F1">
        <w:rPr>
          <w:rFonts w:ascii="Arial" w:hAnsi="Arial" w:cs="Arial"/>
        </w:rPr>
        <w:t xml:space="preserve"> să fie </w:t>
      </w:r>
      <w:r>
        <w:rPr>
          <w:rFonts w:ascii="Arial" w:hAnsi="Arial" w:cs="Arial"/>
        </w:rPr>
        <w:t xml:space="preserve">automatizate pentru a putea fi </w:t>
      </w:r>
      <w:r w:rsidRPr="00A515F1">
        <w:rPr>
          <w:rFonts w:ascii="Arial" w:hAnsi="Arial" w:cs="Arial"/>
        </w:rPr>
        <w:t>finalizate în timp util</w:t>
      </w:r>
      <w:r>
        <w:rPr>
          <w:rFonts w:ascii="Arial" w:hAnsi="Arial" w:cs="Arial"/>
        </w:rPr>
        <w:t xml:space="preserve"> </w:t>
      </w:r>
      <w:r w:rsidR="00012912">
        <w:rPr>
          <w:rFonts w:ascii="Arial" w:hAnsi="Arial" w:cs="Arial"/>
        </w:rPr>
        <w:t>ş</w:t>
      </w:r>
      <w:r>
        <w:rPr>
          <w:rFonts w:ascii="Arial" w:hAnsi="Arial" w:cs="Arial"/>
        </w:rPr>
        <w:t>i de o manier</w:t>
      </w:r>
      <w:r w:rsidR="00012912">
        <w:rPr>
          <w:rFonts w:ascii="Arial" w:hAnsi="Arial" w:cs="Arial"/>
        </w:rPr>
        <w:t>ă</w:t>
      </w:r>
      <w:r>
        <w:rPr>
          <w:rFonts w:ascii="Arial" w:hAnsi="Arial" w:cs="Arial"/>
        </w:rPr>
        <w:t xml:space="preserve"> eficient</w:t>
      </w:r>
      <w:r w:rsidR="00012912">
        <w:rPr>
          <w:rFonts w:ascii="Arial" w:hAnsi="Arial" w:cs="Arial"/>
        </w:rPr>
        <w:t>ă</w:t>
      </w:r>
      <w:r w:rsidRPr="00A515F1">
        <w:rPr>
          <w:rFonts w:ascii="Arial" w:hAnsi="Arial" w:cs="Arial"/>
        </w:rPr>
        <w:t xml:space="preserve">. Interconectarea și standardizarea fluxurilor de date și </w:t>
      </w:r>
      <w:r w:rsidR="00DF3CD6">
        <w:rPr>
          <w:rFonts w:ascii="Arial" w:hAnsi="Arial" w:cs="Arial"/>
        </w:rPr>
        <w:t xml:space="preserve">a </w:t>
      </w:r>
      <w:r w:rsidRPr="00A515F1">
        <w:rPr>
          <w:rFonts w:ascii="Arial" w:hAnsi="Arial" w:cs="Arial"/>
        </w:rPr>
        <w:t>proceselor operaționale din cadrul proceselor de prognoză fiscală, provizionare fiscală și conformitate fiscală pot reduce ineficiențele și riscurile.</w:t>
      </w:r>
    </w:p>
    <w:p w14:paraId="74633EBC" w14:textId="65DFD024" w:rsidR="0030093C" w:rsidRDefault="0030093C" w:rsidP="0030093C">
      <w:pPr>
        <w:rPr>
          <w:rFonts w:ascii="Arial" w:hAnsi="Arial" w:cs="Arial"/>
        </w:rPr>
      </w:pPr>
      <w:r w:rsidRPr="00A515F1">
        <w:rPr>
          <w:rFonts w:ascii="Arial" w:hAnsi="Arial" w:cs="Arial"/>
        </w:rPr>
        <w:t>De asemenea, am spune că este important ca departament</w:t>
      </w:r>
      <w:r>
        <w:rPr>
          <w:rFonts w:ascii="Arial" w:hAnsi="Arial" w:cs="Arial"/>
        </w:rPr>
        <w:t>ele</w:t>
      </w:r>
      <w:r w:rsidRPr="00A515F1">
        <w:rPr>
          <w:rFonts w:ascii="Arial" w:hAnsi="Arial" w:cs="Arial"/>
        </w:rPr>
        <w:t xml:space="preserve"> de contabilitate </w:t>
      </w:r>
      <w:r w:rsidR="000246B6">
        <w:rPr>
          <w:rFonts w:ascii="Arial" w:hAnsi="Arial" w:cs="Arial"/>
        </w:rPr>
        <w:t>ş</w:t>
      </w:r>
      <w:r>
        <w:rPr>
          <w:rFonts w:ascii="Arial" w:hAnsi="Arial" w:cs="Arial"/>
        </w:rPr>
        <w:t xml:space="preserve">i taxe </w:t>
      </w:r>
      <w:r w:rsidRPr="00A515F1">
        <w:rPr>
          <w:rFonts w:ascii="Arial" w:hAnsi="Arial" w:cs="Arial"/>
        </w:rPr>
        <w:t>să fie implicat</w:t>
      </w:r>
      <w:r>
        <w:rPr>
          <w:rFonts w:ascii="Arial" w:hAnsi="Arial" w:cs="Arial"/>
        </w:rPr>
        <w:t>e</w:t>
      </w:r>
      <w:r w:rsidRPr="00A515F1">
        <w:rPr>
          <w:rFonts w:ascii="Arial" w:hAnsi="Arial" w:cs="Arial"/>
        </w:rPr>
        <w:t xml:space="preserve"> din timp în demersurile de proiectare și definire, împreună cu colegii din departamentul </w:t>
      </w:r>
      <w:r w:rsidRPr="00A515F1">
        <w:rPr>
          <w:rFonts w:ascii="Arial" w:hAnsi="Arial" w:cs="Arial"/>
        </w:rPr>
        <w:lastRenderedPageBreak/>
        <w:t xml:space="preserve">de IT, pentru a identifica necesarul de date și fluxuri operaționale și pentru a anticipa efectele schimbărilor. Atunci când funcția de raportare fiscală nu este implicată în proiectarea și definirea modificărilor de sistem, departamentele de contabilitate </w:t>
      </w:r>
      <w:r w:rsidR="000246B6">
        <w:rPr>
          <w:rFonts w:ascii="Arial" w:hAnsi="Arial" w:cs="Arial"/>
        </w:rPr>
        <w:t>ş</w:t>
      </w:r>
      <w:r>
        <w:rPr>
          <w:rFonts w:ascii="Arial" w:hAnsi="Arial" w:cs="Arial"/>
        </w:rPr>
        <w:t>i taxe</w:t>
      </w:r>
      <w:r w:rsidRPr="00A515F1">
        <w:rPr>
          <w:rFonts w:ascii="Arial" w:hAnsi="Arial" w:cs="Arial"/>
        </w:rPr>
        <w:t xml:space="preserve"> sunt frecvent nevoite să efectueze în continuare transformări de date după implementarea unor modificări costisitoare ale sistemelor. </w:t>
      </w:r>
    </w:p>
    <w:p w14:paraId="1E6A9521" w14:textId="46CBC3BA" w:rsidR="0030093C" w:rsidRPr="00A515F1" w:rsidRDefault="0030093C" w:rsidP="0030093C">
      <w:pPr>
        <w:rPr>
          <w:rFonts w:ascii="Arial" w:hAnsi="Arial" w:cs="Arial"/>
        </w:rPr>
      </w:pPr>
      <w:r w:rsidRPr="00A515F1">
        <w:rPr>
          <w:rFonts w:ascii="Arial" w:hAnsi="Arial" w:cs="Arial"/>
        </w:rPr>
        <w:t xml:space="preserve">Cu alte cuvinte, </w:t>
      </w:r>
      <w:r w:rsidR="000246B6">
        <w:rPr>
          <w:rFonts w:ascii="Arial" w:hAnsi="Arial" w:cs="Arial"/>
        </w:rPr>
        <w:t>î</w:t>
      </w:r>
      <w:r>
        <w:rPr>
          <w:rFonts w:ascii="Arial" w:hAnsi="Arial" w:cs="Arial"/>
        </w:rPr>
        <w:t xml:space="preserve">nchiderea anului 2021 </w:t>
      </w:r>
      <w:r w:rsidR="000246B6">
        <w:rPr>
          <w:rFonts w:ascii="Arial" w:hAnsi="Arial" w:cs="Arial"/>
        </w:rPr>
        <w:t>ş</w:t>
      </w:r>
      <w:r>
        <w:rPr>
          <w:rFonts w:ascii="Arial" w:hAnsi="Arial" w:cs="Arial"/>
        </w:rPr>
        <w:t xml:space="preserve">i </w:t>
      </w:r>
      <w:r w:rsidR="000246B6">
        <w:rPr>
          <w:rFonts w:ascii="Arial" w:hAnsi="Arial" w:cs="Arial"/>
        </w:rPr>
        <w:t>î</w:t>
      </w:r>
      <w:r>
        <w:rPr>
          <w:rFonts w:ascii="Arial" w:hAnsi="Arial" w:cs="Arial"/>
        </w:rPr>
        <w:t>nceputul anului 2022 vin cu provoc</w:t>
      </w:r>
      <w:r w:rsidR="000246B6">
        <w:rPr>
          <w:rFonts w:ascii="Arial" w:hAnsi="Arial" w:cs="Arial"/>
        </w:rPr>
        <w:t>ă</w:t>
      </w:r>
      <w:r>
        <w:rPr>
          <w:rFonts w:ascii="Arial" w:hAnsi="Arial" w:cs="Arial"/>
        </w:rPr>
        <w:t>ri at</w:t>
      </w:r>
      <w:r w:rsidR="000246B6">
        <w:rPr>
          <w:rFonts w:ascii="Arial" w:hAnsi="Arial" w:cs="Arial"/>
        </w:rPr>
        <w:t>â</w:t>
      </w:r>
      <w:r>
        <w:rPr>
          <w:rFonts w:ascii="Arial" w:hAnsi="Arial" w:cs="Arial"/>
        </w:rPr>
        <w:t xml:space="preserve">t </w:t>
      </w:r>
      <w:r w:rsidR="000246B6">
        <w:rPr>
          <w:rFonts w:ascii="Arial" w:hAnsi="Arial" w:cs="Arial"/>
        </w:rPr>
        <w:t>î</w:t>
      </w:r>
      <w:r>
        <w:rPr>
          <w:rFonts w:ascii="Arial" w:hAnsi="Arial" w:cs="Arial"/>
        </w:rPr>
        <w:t>n ceea ce prive</w:t>
      </w:r>
      <w:r w:rsidR="000246B6">
        <w:rPr>
          <w:rFonts w:ascii="Arial" w:hAnsi="Arial" w:cs="Arial"/>
        </w:rPr>
        <w:t>ş</w:t>
      </w:r>
      <w:r>
        <w:rPr>
          <w:rFonts w:ascii="Arial" w:hAnsi="Arial" w:cs="Arial"/>
        </w:rPr>
        <w:t>te modific</w:t>
      </w:r>
      <w:r w:rsidR="000246B6">
        <w:rPr>
          <w:rFonts w:ascii="Arial" w:hAnsi="Arial" w:cs="Arial"/>
        </w:rPr>
        <w:t>ă</w:t>
      </w:r>
      <w:r>
        <w:rPr>
          <w:rFonts w:ascii="Arial" w:hAnsi="Arial" w:cs="Arial"/>
        </w:rPr>
        <w:t>ri ale tratamentelor contabile cu impact evident asupra stabilirii obliga</w:t>
      </w:r>
      <w:r w:rsidR="000246B6">
        <w:rPr>
          <w:rFonts w:ascii="Arial" w:hAnsi="Arial" w:cs="Arial"/>
        </w:rPr>
        <w:t>ţ</w:t>
      </w:r>
      <w:r>
        <w:rPr>
          <w:rFonts w:ascii="Arial" w:hAnsi="Arial" w:cs="Arial"/>
        </w:rPr>
        <w:t xml:space="preserve">iilor fiscale pentru impozitul pe profit, dar </w:t>
      </w:r>
      <w:r w:rsidR="000246B6">
        <w:rPr>
          <w:rFonts w:ascii="Arial" w:hAnsi="Arial" w:cs="Arial"/>
        </w:rPr>
        <w:t>ş</w:t>
      </w:r>
      <w:r>
        <w:rPr>
          <w:rFonts w:ascii="Arial" w:hAnsi="Arial" w:cs="Arial"/>
        </w:rPr>
        <w:t>i cu provoc</w:t>
      </w:r>
      <w:r w:rsidR="000246B6">
        <w:rPr>
          <w:rFonts w:ascii="Arial" w:hAnsi="Arial" w:cs="Arial"/>
        </w:rPr>
        <w:t>ă</w:t>
      </w:r>
      <w:r>
        <w:rPr>
          <w:rFonts w:ascii="Arial" w:hAnsi="Arial" w:cs="Arial"/>
        </w:rPr>
        <w:t>ri generate de obligativitate</w:t>
      </w:r>
      <w:r w:rsidR="00DF3CD6">
        <w:rPr>
          <w:rFonts w:ascii="Arial" w:hAnsi="Arial" w:cs="Arial"/>
        </w:rPr>
        <w:t xml:space="preserve"> </w:t>
      </w:r>
      <w:r>
        <w:rPr>
          <w:rFonts w:ascii="Arial" w:hAnsi="Arial" w:cs="Arial"/>
        </w:rPr>
        <w:t>a raport</w:t>
      </w:r>
      <w:r w:rsidR="000246B6">
        <w:rPr>
          <w:rFonts w:ascii="Arial" w:hAnsi="Arial" w:cs="Arial"/>
        </w:rPr>
        <w:t>ă</w:t>
      </w:r>
      <w:r>
        <w:rPr>
          <w:rFonts w:ascii="Arial" w:hAnsi="Arial" w:cs="Arial"/>
        </w:rPr>
        <w:t>riii informa</w:t>
      </w:r>
      <w:r w:rsidR="000246B6">
        <w:rPr>
          <w:rFonts w:ascii="Arial" w:hAnsi="Arial" w:cs="Arial"/>
        </w:rPr>
        <w:t>ţ</w:t>
      </w:r>
      <w:r>
        <w:rPr>
          <w:rFonts w:ascii="Arial" w:hAnsi="Arial" w:cs="Arial"/>
        </w:rPr>
        <w:t>iilor contabile detaliate ca par</w:t>
      </w:r>
      <w:r w:rsidR="000246B6">
        <w:rPr>
          <w:rFonts w:ascii="Arial" w:hAnsi="Arial" w:cs="Arial"/>
        </w:rPr>
        <w:t>t</w:t>
      </w:r>
      <w:r>
        <w:rPr>
          <w:rFonts w:ascii="Arial" w:hAnsi="Arial" w:cs="Arial"/>
        </w:rPr>
        <w:t>e a raport</w:t>
      </w:r>
      <w:r w:rsidR="000246B6">
        <w:rPr>
          <w:rFonts w:ascii="Arial" w:hAnsi="Arial" w:cs="Arial"/>
        </w:rPr>
        <w:t>ă</w:t>
      </w:r>
      <w:r>
        <w:rPr>
          <w:rFonts w:ascii="Arial" w:hAnsi="Arial" w:cs="Arial"/>
        </w:rPr>
        <w:t>rii SAF-T. Sunt schimb</w:t>
      </w:r>
      <w:r w:rsidR="000246B6">
        <w:rPr>
          <w:rFonts w:ascii="Arial" w:hAnsi="Arial" w:cs="Arial"/>
        </w:rPr>
        <w:t>ă</w:t>
      </w:r>
      <w:r>
        <w:rPr>
          <w:rFonts w:ascii="Arial" w:hAnsi="Arial" w:cs="Arial"/>
        </w:rPr>
        <w:t>ri semnificative de paradigm</w:t>
      </w:r>
      <w:r w:rsidR="000246B6">
        <w:rPr>
          <w:rFonts w:ascii="Arial" w:hAnsi="Arial" w:cs="Arial"/>
        </w:rPr>
        <w:t>ă</w:t>
      </w:r>
      <w:r>
        <w:rPr>
          <w:rFonts w:ascii="Arial" w:hAnsi="Arial" w:cs="Arial"/>
        </w:rPr>
        <w:t xml:space="preserve"> care impacteaz</w:t>
      </w:r>
      <w:r w:rsidR="000246B6">
        <w:rPr>
          <w:rFonts w:ascii="Arial" w:hAnsi="Arial" w:cs="Arial"/>
        </w:rPr>
        <w:t>ă</w:t>
      </w:r>
      <w:r>
        <w:rPr>
          <w:rFonts w:ascii="Arial" w:hAnsi="Arial" w:cs="Arial"/>
        </w:rPr>
        <w:t xml:space="preserve"> profund func</w:t>
      </w:r>
      <w:r w:rsidR="000246B6">
        <w:rPr>
          <w:rFonts w:ascii="Arial" w:hAnsi="Arial" w:cs="Arial"/>
        </w:rPr>
        <w:t>ţ</w:t>
      </w:r>
      <w:r>
        <w:rPr>
          <w:rFonts w:ascii="Arial" w:hAnsi="Arial" w:cs="Arial"/>
        </w:rPr>
        <w:t>ia contabil</w:t>
      </w:r>
      <w:r w:rsidR="000246B6">
        <w:rPr>
          <w:rFonts w:ascii="Arial" w:hAnsi="Arial" w:cs="Arial"/>
        </w:rPr>
        <w:t>ă</w:t>
      </w:r>
      <w:r>
        <w:rPr>
          <w:rFonts w:ascii="Arial" w:hAnsi="Arial" w:cs="Arial"/>
        </w:rPr>
        <w:t xml:space="preserve"> </w:t>
      </w:r>
      <w:r w:rsidR="000246B6">
        <w:rPr>
          <w:rFonts w:ascii="Arial" w:hAnsi="Arial" w:cs="Arial"/>
        </w:rPr>
        <w:t>ş</w:t>
      </w:r>
      <w:r>
        <w:rPr>
          <w:rFonts w:ascii="Arial" w:hAnsi="Arial" w:cs="Arial"/>
        </w:rPr>
        <w:t>i fiscal</w:t>
      </w:r>
      <w:r w:rsidR="000246B6">
        <w:rPr>
          <w:rFonts w:ascii="Arial" w:hAnsi="Arial" w:cs="Arial"/>
        </w:rPr>
        <w:t>ă</w:t>
      </w:r>
      <w:r>
        <w:rPr>
          <w:rFonts w:ascii="Arial" w:hAnsi="Arial" w:cs="Arial"/>
        </w:rPr>
        <w:t xml:space="preserve"> </w:t>
      </w:r>
      <w:r w:rsidR="000246B6">
        <w:rPr>
          <w:rFonts w:ascii="Arial" w:hAnsi="Arial" w:cs="Arial"/>
        </w:rPr>
        <w:t>ş</w:t>
      </w:r>
      <w:r>
        <w:rPr>
          <w:rFonts w:ascii="Arial" w:hAnsi="Arial" w:cs="Arial"/>
        </w:rPr>
        <w:t>i au implica</w:t>
      </w:r>
      <w:r w:rsidR="000246B6">
        <w:rPr>
          <w:rFonts w:ascii="Arial" w:hAnsi="Arial" w:cs="Arial"/>
        </w:rPr>
        <w:t>ţ</w:t>
      </w:r>
      <w:r>
        <w:rPr>
          <w:rFonts w:ascii="Arial" w:hAnsi="Arial" w:cs="Arial"/>
        </w:rPr>
        <w:t>ii pe termen lung.</w:t>
      </w:r>
    </w:p>
    <w:p w14:paraId="79E7DCF0" w14:textId="77777777" w:rsidR="0030093C" w:rsidRPr="00A515F1" w:rsidRDefault="0030093C" w:rsidP="0030093C">
      <w:pPr>
        <w:jc w:val="both"/>
        <w:rPr>
          <w:rFonts w:ascii="Arial" w:hAnsi="Arial" w:cs="Arial"/>
        </w:rPr>
      </w:pPr>
    </w:p>
    <w:p w14:paraId="7164B543" w14:textId="77777777" w:rsidR="004A4AB4" w:rsidRPr="001E4938" w:rsidRDefault="004A4AB4" w:rsidP="008C382C">
      <w:pPr>
        <w:rPr>
          <w:rFonts w:ascii="Arial" w:hAnsi="Arial" w:cs="Arial"/>
        </w:rPr>
      </w:pPr>
    </w:p>
    <w:p w14:paraId="250FC64A" w14:textId="5027031C" w:rsidR="00D5580B" w:rsidRPr="00FF1FAE" w:rsidRDefault="00D5580B" w:rsidP="00FC362E">
      <w:pPr>
        <w:spacing w:after="0" w:line="240" w:lineRule="auto"/>
        <w:rPr>
          <w:rFonts w:ascii="Arial" w:hAnsi="Arial" w:cs="Arial"/>
          <w:color w:val="242424"/>
          <w:sz w:val="18"/>
          <w:szCs w:val="18"/>
          <w:shd w:val="clear" w:color="auto" w:fill="FFFFFF"/>
        </w:rPr>
      </w:pPr>
      <w:r w:rsidRPr="00FF1FAE">
        <w:rPr>
          <w:rFonts w:ascii="Arial" w:hAnsi="Arial" w:cs="Arial"/>
          <w:color w:val="242424"/>
          <w:sz w:val="18"/>
          <w:szCs w:val="18"/>
          <w:shd w:val="clear" w:color="auto" w:fill="FFFFFF"/>
        </w:rPr>
        <w:t>***</w:t>
      </w:r>
    </w:p>
    <w:p w14:paraId="63E7A13E" w14:textId="77777777" w:rsidR="001454E9" w:rsidRPr="00FF1FAE" w:rsidRDefault="001454E9" w:rsidP="00FC362E">
      <w:pPr>
        <w:pStyle w:val="EYNormal"/>
        <w:rPr>
          <w:rFonts w:eastAsiaTheme="minorHAnsi" w:cs="Arial"/>
          <w:b/>
          <w:bCs/>
          <w:sz w:val="18"/>
          <w:szCs w:val="18"/>
        </w:rPr>
      </w:pPr>
      <w:r w:rsidRPr="00FF1FAE">
        <w:rPr>
          <w:rFonts w:eastAsiaTheme="minorHAnsi" w:cs="Arial"/>
          <w:b/>
          <w:bCs/>
          <w:sz w:val="18"/>
          <w:szCs w:val="18"/>
        </w:rPr>
        <w:t>Despre EY România</w:t>
      </w:r>
    </w:p>
    <w:p w14:paraId="4821C4BA" w14:textId="3E333022" w:rsidR="001454E9" w:rsidRDefault="001454E9" w:rsidP="00FC362E">
      <w:pPr>
        <w:pStyle w:val="EYNormal"/>
        <w:rPr>
          <w:rFonts w:eastAsiaTheme="minorHAnsi" w:cs="Arial"/>
          <w:sz w:val="18"/>
          <w:szCs w:val="18"/>
          <w:u w:val="single"/>
        </w:rPr>
      </w:pPr>
      <w:r w:rsidRPr="00FF1FAE">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FF1FAE">
        <w:rPr>
          <w:rFonts w:eastAsiaTheme="minorHAnsi" w:cs="Arial"/>
          <w:sz w:val="18"/>
          <w:szCs w:val="18"/>
        </w:rPr>
        <w:t>lor</w:t>
      </w:r>
      <w:r w:rsidRPr="00FF1FAE">
        <w:rPr>
          <w:rFonts w:eastAsiaTheme="minorHAnsi" w:cs="Arial"/>
          <w:sz w:val="18"/>
          <w:szCs w:val="18"/>
        </w:rPr>
        <w:t xml:space="preserve"> este cea mai integrată la nivel global, iar resursele din cadrul acesteia </w:t>
      </w:r>
      <w:r w:rsidR="00730A3C" w:rsidRPr="00FF1FAE">
        <w:rPr>
          <w:rFonts w:eastAsiaTheme="minorHAnsi" w:cs="Arial"/>
          <w:sz w:val="18"/>
          <w:szCs w:val="18"/>
        </w:rPr>
        <w:t>îi</w:t>
      </w:r>
      <w:r w:rsidRPr="00FF1FAE">
        <w:rPr>
          <w:rFonts w:eastAsiaTheme="minorHAnsi" w:cs="Arial"/>
          <w:sz w:val="18"/>
          <w:szCs w:val="18"/>
        </w:rPr>
        <w:t xml:space="preserve"> ajută să le ofer</w:t>
      </w:r>
      <w:r w:rsidR="00730A3C" w:rsidRPr="00FF1FAE">
        <w:rPr>
          <w:rFonts w:eastAsiaTheme="minorHAnsi" w:cs="Arial"/>
          <w:sz w:val="18"/>
          <w:szCs w:val="18"/>
        </w:rPr>
        <w:t>e</w:t>
      </w:r>
      <w:r w:rsidRPr="00FF1FAE">
        <w:rPr>
          <w:rFonts w:eastAsiaTheme="minorHAnsi" w:cs="Arial"/>
          <w:sz w:val="18"/>
          <w:szCs w:val="18"/>
        </w:rPr>
        <w:t xml:space="preserve"> clienților servicii prin care să beneficieze de oportunitățile din întreaga lume.</w:t>
      </w:r>
      <w:r w:rsidRPr="00FF1FAE">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FF1FAE">
        <w:rPr>
          <w:rFonts w:eastAsiaTheme="minorHAnsi" w:cs="Arial"/>
          <w:sz w:val="18"/>
          <w:szCs w:val="18"/>
        </w:rPr>
        <w:t>u</w:t>
      </w:r>
      <w:r w:rsidRPr="00FF1FAE">
        <w:rPr>
          <w:rFonts w:eastAsiaTheme="minorHAnsi" w:cs="Arial"/>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FF1FAE">
        <w:rPr>
          <w:rFonts w:eastAsiaTheme="minorHAnsi" w:cs="Arial"/>
          <w:sz w:val="18"/>
          <w:szCs w:val="18"/>
        </w:rPr>
        <w:t>.</w:t>
      </w:r>
      <w:r w:rsidR="002D3375" w:rsidRPr="00FF1FAE">
        <w:rPr>
          <w:rFonts w:eastAsiaTheme="minorHAnsi" w:cs="Arial"/>
          <w:sz w:val="18"/>
          <w:szCs w:val="18"/>
          <w:u w:val="single"/>
        </w:rPr>
        <w:t xml:space="preserve"> </w:t>
      </w:r>
    </w:p>
    <w:p w14:paraId="4CCA5647" w14:textId="095CB80A" w:rsidR="00F05556" w:rsidRDefault="00F05556" w:rsidP="00FC362E">
      <w:pPr>
        <w:pStyle w:val="EYNormal"/>
        <w:rPr>
          <w:rFonts w:eastAsiaTheme="minorHAnsi" w:cs="Arial"/>
          <w:sz w:val="18"/>
          <w:szCs w:val="18"/>
          <w:u w:val="single"/>
        </w:rPr>
      </w:pPr>
    </w:p>
    <w:p w14:paraId="3B412BA9" w14:textId="77777777" w:rsidR="00F05556" w:rsidRPr="00F05556" w:rsidRDefault="00F05556" w:rsidP="00F05556">
      <w:pPr>
        <w:pStyle w:val="EYNormal"/>
        <w:rPr>
          <w:rFonts w:eastAsiaTheme="minorHAnsi" w:cs="Arial"/>
          <w:sz w:val="18"/>
          <w:szCs w:val="18"/>
          <w:u w:val="single"/>
        </w:rPr>
      </w:pPr>
    </w:p>
    <w:p w14:paraId="4E34BD9F" w14:textId="77777777" w:rsidR="00F05556" w:rsidRPr="00F05556" w:rsidRDefault="00F05556" w:rsidP="00F05556">
      <w:pPr>
        <w:pStyle w:val="EYNormal"/>
        <w:rPr>
          <w:rFonts w:eastAsiaTheme="minorHAnsi" w:cs="Arial"/>
          <w:b/>
          <w:bCs/>
          <w:sz w:val="18"/>
          <w:szCs w:val="18"/>
        </w:rPr>
      </w:pPr>
      <w:r w:rsidRPr="00F05556">
        <w:rPr>
          <w:rFonts w:eastAsiaTheme="minorHAnsi" w:cs="Arial"/>
          <w:b/>
          <w:bCs/>
          <w:sz w:val="18"/>
          <w:szCs w:val="18"/>
        </w:rPr>
        <w:t xml:space="preserve">Despre Departamentul de Strategie și Tranzacții </w:t>
      </w:r>
    </w:p>
    <w:p w14:paraId="450D0DBB" w14:textId="585B64B0" w:rsidR="00F05556" w:rsidRPr="00F05556" w:rsidRDefault="00F05556" w:rsidP="00F05556">
      <w:pPr>
        <w:pStyle w:val="EYNormal"/>
        <w:rPr>
          <w:rFonts w:eastAsiaTheme="minorHAnsi" w:cs="Arial"/>
          <w:sz w:val="18"/>
          <w:szCs w:val="18"/>
        </w:rPr>
      </w:pPr>
      <w:r w:rsidRPr="00F05556">
        <w:rPr>
          <w:rFonts w:eastAsiaTheme="minorHAnsi" w:cs="Arial"/>
          <w:sz w:val="18"/>
          <w:szCs w:val="18"/>
        </w:rPr>
        <w:t>Răspunzând nevoilor din piață, prin serviciile EY de strategie și tranzacții, se acordă sprijin companiilor pentru dezvoltarea și convertirea viziunii strategice ale acestora în planuri concrete. Datele de ultimă oră, soluțiile tehnologice și accesul la o bază largă de investitori și soluții de finanțare, corelate cu informațiile strategice furnizate de echipele EY, vor sprijini companiile să abordeze aspecte complexe, ajutându-le să își redefinească ecosistemele, să își remodeleze portofoliile și să se reinventeze pentru un viitor mai bun</w:t>
      </w:r>
    </w:p>
    <w:p w14:paraId="0C3B8EF2" w14:textId="77777777" w:rsidR="001454E9" w:rsidRPr="00FF1FAE" w:rsidRDefault="001454E9" w:rsidP="00FC362E">
      <w:pPr>
        <w:pStyle w:val="NormalWeb"/>
        <w:shd w:val="clear" w:color="auto" w:fill="FFFFFF"/>
        <w:spacing w:before="0" w:beforeAutospacing="0" w:after="0" w:afterAutospacing="0"/>
        <w:rPr>
          <w:rFonts w:ascii="Arial" w:hAnsi="Arial" w:cs="Arial"/>
          <w:sz w:val="18"/>
          <w:szCs w:val="18"/>
          <w:lang w:val="ro-RO"/>
        </w:rPr>
      </w:pPr>
    </w:p>
    <w:p w14:paraId="07CA51B0" w14:textId="77777777" w:rsidR="009C0341" w:rsidRPr="001E4938" w:rsidRDefault="009C0341" w:rsidP="00FC362E">
      <w:pPr>
        <w:pStyle w:val="NormalWeb"/>
        <w:shd w:val="clear" w:color="auto" w:fill="FFFFFF"/>
        <w:spacing w:before="0" w:beforeAutospacing="0" w:after="0" w:afterAutospacing="0"/>
        <w:rPr>
          <w:rFonts w:ascii="Arial" w:hAnsi="Arial" w:cs="Arial"/>
          <w:sz w:val="22"/>
          <w:szCs w:val="22"/>
          <w:lang w:val="ro-RO"/>
        </w:rPr>
      </w:pPr>
    </w:p>
    <w:p w14:paraId="00AE37EB" w14:textId="5DA0F3B2" w:rsidR="00205FE1" w:rsidRPr="001E4938" w:rsidRDefault="00205FE1" w:rsidP="00FC362E">
      <w:pPr>
        <w:spacing w:after="0" w:line="240" w:lineRule="auto"/>
        <w:rPr>
          <w:rFonts w:ascii="Arial" w:hAnsi="Arial" w:cs="Arial"/>
        </w:rPr>
      </w:pPr>
    </w:p>
    <w:sectPr w:rsidR="00205FE1" w:rsidRPr="001E4938"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5E1D" w14:textId="77777777" w:rsidR="00772F26" w:rsidRDefault="00772F26" w:rsidP="00B8226C">
      <w:pPr>
        <w:spacing w:after="0" w:line="240" w:lineRule="auto"/>
      </w:pPr>
      <w:r>
        <w:separator/>
      </w:r>
    </w:p>
  </w:endnote>
  <w:endnote w:type="continuationSeparator" w:id="0">
    <w:p w14:paraId="6185762C" w14:textId="77777777" w:rsidR="00772F26" w:rsidRDefault="00772F26"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92DC7">
          <w:rPr>
            <w:noProof/>
          </w:rPr>
          <w:t>3</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CF10" w14:textId="77777777" w:rsidR="00772F26" w:rsidRDefault="00772F26" w:rsidP="00B8226C">
      <w:pPr>
        <w:spacing w:after="0" w:line="240" w:lineRule="auto"/>
      </w:pPr>
      <w:r>
        <w:separator/>
      </w:r>
    </w:p>
  </w:footnote>
  <w:footnote w:type="continuationSeparator" w:id="0">
    <w:p w14:paraId="1C176153" w14:textId="77777777" w:rsidR="00772F26" w:rsidRDefault="00772F26"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03386"/>
    <w:rsid w:val="00010933"/>
    <w:rsid w:val="00012912"/>
    <w:rsid w:val="00023A0B"/>
    <w:rsid w:val="000246B6"/>
    <w:rsid w:val="000272BC"/>
    <w:rsid w:val="00027376"/>
    <w:rsid w:val="00033325"/>
    <w:rsid w:val="0003689D"/>
    <w:rsid w:val="00037E06"/>
    <w:rsid w:val="00045BAF"/>
    <w:rsid w:val="00053D09"/>
    <w:rsid w:val="00055F45"/>
    <w:rsid w:val="000578B9"/>
    <w:rsid w:val="00057ED5"/>
    <w:rsid w:val="00062951"/>
    <w:rsid w:val="00063081"/>
    <w:rsid w:val="00063960"/>
    <w:rsid w:val="0006450C"/>
    <w:rsid w:val="00072845"/>
    <w:rsid w:val="00076D9F"/>
    <w:rsid w:val="00084FEC"/>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E2FC4"/>
    <w:rsid w:val="000E7C3D"/>
    <w:rsid w:val="000E7FF2"/>
    <w:rsid w:val="000F511E"/>
    <w:rsid w:val="000F5FF4"/>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23D4"/>
    <w:rsid w:val="001454E9"/>
    <w:rsid w:val="00145739"/>
    <w:rsid w:val="0015332F"/>
    <w:rsid w:val="00155073"/>
    <w:rsid w:val="0015682F"/>
    <w:rsid w:val="00161AAA"/>
    <w:rsid w:val="0016586E"/>
    <w:rsid w:val="0016595D"/>
    <w:rsid w:val="00165E14"/>
    <w:rsid w:val="00167B21"/>
    <w:rsid w:val="00172791"/>
    <w:rsid w:val="001756D9"/>
    <w:rsid w:val="001773F7"/>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C01DB"/>
    <w:rsid w:val="001D25D1"/>
    <w:rsid w:val="001D4D20"/>
    <w:rsid w:val="001D7192"/>
    <w:rsid w:val="001E4938"/>
    <w:rsid w:val="001E75F8"/>
    <w:rsid w:val="001F1230"/>
    <w:rsid w:val="001F63BD"/>
    <w:rsid w:val="00200099"/>
    <w:rsid w:val="00201C15"/>
    <w:rsid w:val="00204A02"/>
    <w:rsid w:val="00205FE1"/>
    <w:rsid w:val="0021083E"/>
    <w:rsid w:val="0021526E"/>
    <w:rsid w:val="002162CF"/>
    <w:rsid w:val="00217212"/>
    <w:rsid w:val="00217AF9"/>
    <w:rsid w:val="00217FF5"/>
    <w:rsid w:val="00220637"/>
    <w:rsid w:val="002275E2"/>
    <w:rsid w:val="00240BF3"/>
    <w:rsid w:val="00243927"/>
    <w:rsid w:val="0024430E"/>
    <w:rsid w:val="00247BD7"/>
    <w:rsid w:val="00250C64"/>
    <w:rsid w:val="00251293"/>
    <w:rsid w:val="0026670E"/>
    <w:rsid w:val="00266710"/>
    <w:rsid w:val="0027040B"/>
    <w:rsid w:val="00272036"/>
    <w:rsid w:val="00281BA5"/>
    <w:rsid w:val="002827C5"/>
    <w:rsid w:val="00284AD0"/>
    <w:rsid w:val="002878C0"/>
    <w:rsid w:val="00291058"/>
    <w:rsid w:val="0029352F"/>
    <w:rsid w:val="00294B83"/>
    <w:rsid w:val="00296658"/>
    <w:rsid w:val="00297A37"/>
    <w:rsid w:val="002A3864"/>
    <w:rsid w:val="002A6702"/>
    <w:rsid w:val="002A7DDE"/>
    <w:rsid w:val="002B1F38"/>
    <w:rsid w:val="002B3604"/>
    <w:rsid w:val="002B6BA5"/>
    <w:rsid w:val="002C20CB"/>
    <w:rsid w:val="002C2168"/>
    <w:rsid w:val="002C27F3"/>
    <w:rsid w:val="002C4BBB"/>
    <w:rsid w:val="002D0BBE"/>
    <w:rsid w:val="002D2A42"/>
    <w:rsid w:val="002D3375"/>
    <w:rsid w:val="002D3980"/>
    <w:rsid w:val="002D639D"/>
    <w:rsid w:val="002D6815"/>
    <w:rsid w:val="002E002B"/>
    <w:rsid w:val="002E204F"/>
    <w:rsid w:val="002E250F"/>
    <w:rsid w:val="002F3801"/>
    <w:rsid w:val="002F51B4"/>
    <w:rsid w:val="002F780C"/>
    <w:rsid w:val="0030093C"/>
    <w:rsid w:val="00301A6D"/>
    <w:rsid w:val="00302CFE"/>
    <w:rsid w:val="00305CBB"/>
    <w:rsid w:val="00305EFE"/>
    <w:rsid w:val="003138E5"/>
    <w:rsid w:val="00317549"/>
    <w:rsid w:val="0032391D"/>
    <w:rsid w:val="00323B40"/>
    <w:rsid w:val="00323FD4"/>
    <w:rsid w:val="00325C0B"/>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94700"/>
    <w:rsid w:val="003A22E4"/>
    <w:rsid w:val="003A2CE6"/>
    <w:rsid w:val="003A2FF9"/>
    <w:rsid w:val="003A4BDA"/>
    <w:rsid w:val="003A6E46"/>
    <w:rsid w:val="003A7C84"/>
    <w:rsid w:val="003B0856"/>
    <w:rsid w:val="003B08AF"/>
    <w:rsid w:val="003B1AC2"/>
    <w:rsid w:val="003B1B11"/>
    <w:rsid w:val="003B25CE"/>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541D"/>
    <w:rsid w:val="004373A3"/>
    <w:rsid w:val="004379B1"/>
    <w:rsid w:val="00445096"/>
    <w:rsid w:val="00445F8D"/>
    <w:rsid w:val="00447140"/>
    <w:rsid w:val="004530CB"/>
    <w:rsid w:val="00457394"/>
    <w:rsid w:val="0046146A"/>
    <w:rsid w:val="0046375E"/>
    <w:rsid w:val="00466016"/>
    <w:rsid w:val="00471DB7"/>
    <w:rsid w:val="00472541"/>
    <w:rsid w:val="00473022"/>
    <w:rsid w:val="004807BA"/>
    <w:rsid w:val="0048150C"/>
    <w:rsid w:val="00483495"/>
    <w:rsid w:val="00484A3D"/>
    <w:rsid w:val="0048507B"/>
    <w:rsid w:val="004854EA"/>
    <w:rsid w:val="0048734B"/>
    <w:rsid w:val="00487B80"/>
    <w:rsid w:val="00487F99"/>
    <w:rsid w:val="004901BC"/>
    <w:rsid w:val="0049152B"/>
    <w:rsid w:val="00494E59"/>
    <w:rsid w:val="004A4AB4"/>
    <w:rsid w:val="004A4F53"/>
    <w:rsid w:val="004A539E"/>
    <w:rsid w:val="004A54EC"/>
    <w:rsid w:val="004B41A7"/>
    <w:rsid w:val="004B4EF4"/>
    <w:rsid w:val="004B7912"/>
    <w:rsid w:val="004C17AA"/>
    <w:rsid w:val="004C2A89"/>
    <w:rsid w:val="004C3480"/>
    <w:rsid w:val="004C580C"/>
    <w:rsid w:val="004D1866"/>
    <w:rsid w:val="004D4590"/>
    <w:rsid w:val="004D60AA"/>
    <w:rsid w:val="004E0D49"/>
    <w:rsid w:val="004E1B75"/>
    <w:rsid w:val="004E6748"/>
    <w:rsid w:val="004F0A8F"/>
    <w:rsid w:val="004F3D70"/>
    <w:rsid w:val="004F627C"/>
    <w:rsid w:val="004F647C"/>
    <w:rsid w:val="004F6BF2"/>
    <w:rsid w:val="00500DC9"/>
    <w:rsid w:val="00501350"/>
    <w:rsid w:val="00502417"/>
    <w:rsid w:val="005046DA"/>
    <w:rsid w:val="005063CC"/>
    <w:rsid w:val="0051077A"/>
    <w:rsid w:val="0051081D"/>
    <w:rsid w:val="00510827"/>
    <w:rsid w:val="0051263A"/>
    <w:rsid w:val="00517C27"/>
    <w:rsid w:val="00523017"/>
    <w:rsid w:val="00525D05"/>
    <w:rsid w:val="0052649E"/>
    <w:rsid w:val="0053401F"/>
    <w:rsid w:val="00535012"/>
    <w:rsid w:val="00535D9E"/>
    <w:rsid w:val="005367D4"/>
    <w:rsid w:val="00541A28"/>
    <w:rsid w:val="00543DE7"/>
    <w:rsid w:val="00546FBE"/>
    <w:rsid w:val="00552DC0"/>
    <w:rsid w:val="00561A11"/>
    <w:rsid w:val="00563D86"/>
    <w:rsid w:val="00564434"/>
    <w:rsid w:val="00573EC9"/>
    <w:rsid w:val="005752E2"/>
    <w:rsid w:val="00581410"/>
    <w:rsid w:val="00581ADA"/>
    <w:rsid w:val="005944DA"/>
    <w:rsid w:val="0059582D"/>
    <w:rsid w:val="00595DE0"/>
    <w:rsid w:val="00596ABD"/>
    <w:rsid w:val="005A1F4F"/>
    <w:rsid w:val="005A2578"/>
    <w:rsid w:val="005A4D44"/>
    <w:rsid w:val="005A5448"/>
    <w:rsid w:val="005B367C"/>
    <w:rsid w:val="005B65F6"/>
    <w:rsid w:val="005C0984"/>
    <w:rsid w:val="005C1EA8"/>
    <w:rsid w:val="005C31EA"/>
    <w:rsid w:val="005C4254"/>
    <w:rsid w:val="005C430F"/>
    <w:rsid w:val="005D598A"/>
    <w:rsid w:val="005D5CAD"/>
    <w:rsid w:val="005D5CBC"/>
    <w:rsid w:val="005D74DA"/>
    <w:rsid w:val="005E103B"/>
    <w:rsid w:val="005E1F79"/>
    <w:rsid w:val="005E4125"/>
    <w:rsid w:val="005E70B1"/>
    <w:rsid w:val="005E77AB"/>
    <w:rsid w:val="005F022A"/>
    <w:rsid w:val="005F2FD7"/>
    <w:rsid w:val="005F6862"/>
    <w:rsid w:val="0061078F"/>
    <w:rsid w:val="00614DAB"/>
    <w:rsid w:val="00615C15"/>
    <w:rsid w:val="00616DD2"/>
    <w:rsid w:val="00616F07"/>
    <w:rsid w:val="006213F5"/>
    <w:rsid w:val="00624337"/>
    <w:rsid w:val="00626AA3"/>
    <w:rsid w:val="00632C07"/>
    <w:rsid w:val="00633DD1"/>
    <w:rsid w:val="00635451"/>
    <w:rsid w:val="006371C7"/>
    <w:rsid w:val="00640ABB"/>
    <w:rsid w:val="006410E6"/>
    <w:rsid w:val="00642B86"/>
    <w:rsid w:val="00646C60"/>
    <w:rsid w:val="00657073"/>
    <w:rsid w:val="006601DA"/>
    <w:rsid w:val="006623A5"/>
    <w:rsid w:val="00662EEE"/>
    <w:rsid w:val="0066412F"/>
    <w:rsid w:val="006645CE"/>
    <w:rsid w:val="0066462F"/>
    <w:rsid w:val="00666322"/>
    <w:rsid w:val="006766A4"/>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272"/>
    <w:rsid w:val="006F2B98"/>
    <w:rsid w:val="006F4A8C"/>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36539"/>
    <w:rsid w:val="007413E7"/>
    <w:rsid w:val="0074331D"/>
    <w:rsid w:val="00746369"/>
    <w:rsid w:val="00752223"/>
    <w:rsid w:val="007530FA"/>
    <w:rsid w:val="00753988"/>
    <w:rsid w:val="00756176"/>
    <w:rsid w:val="00757B23"/>
    <w:rsid w:val="00761E96"/>
    <w:rsid w:val="00761F36"/>
    <w:rsid w:val="00766C8E"/>
    <w:rsid w:val="00771E7A"/>
    <w:rsid w:val="00772F26"/>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7E746E"/>
    <w:rsid w:val="00802744"/>
    <w:rsid w:val="00805138"/>
    <w:rsid w:val="00807E6B"/>
    <w:rsid w:val="0081612E"/>
    <w:rsid w:val="00823FD0"/>
    <w:rsid w:val="0082432F"/>
    <w:rsid w:val="00825DA0"/>
    <w:rsid w:val="0082781C"/>
    <w:rsid w:val="00827B09"/>
    <w:rsid w:val="008364BF"/>
    <w:rsid w:val="00842F10"/>
    <w:rsid w:val="00845C53"/>
    <w:rsid w:val="008469FC"/>
    <w:rsid w:val="0085094D"/>
    <w:rsid w:val="00855C51"/>
    <w:rsid w:val="008566D0"/>
    <w:rsid w:val="0085682A"/>
    <w:rsid w:val="00865D2B"/>
    <w:rsid w:val="0086619D"/>
    <w:rsid w:val="00867770"/>
    <w:rsid w:val="00873ED9"/>
    <w:rsid w:val="00874EF9"/>
    <w:rsid w:val="0087537C"/>
    <w:rsid w:val="00877579"/>
    <w:rsid w:val="0089146C"/>
    <w:rsid w:val="00891C1F"/>
    <w:rsid w:val="00893A33"/>
    <w:rsid w:val="00896378"/>
    <w:rsid w:val="00897112"/>
    <w:rsid w:val="008A2557"/>
    <w:rsid w:val="008A2B6A"/>
    <w:rsid w:val="008B4277"/>
    <w:rsid w:val="008B4B39"/>
    <w:rsid w:val="008B74DA"/>
    <w:rsid w:val="008C10CA"/>
    <w:rsid w:val="008C175F"/>
    <w:rsid w:val="008C382C"/>
    <w:rsid w:val="008D0A6A"/>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1AC3"/>
    <w:rsid w:val="00976D47"/>
    <w:rsid w:val="009802D7"/>
    <w:rsid w:val="00981FB6"/>
    <w:rsid w:val="00982CAE"/>
    <w:rsid w:val="00985F5E"/>
    <w:rsid w:val="00993AA0"/>
    <w:rsid w:val="00996866"/>
    <w:rsid w:val="009A4230"/>
    <w:rsid w:val="009A79AA"/>
    <w:rsid w:val="009B4452"/>
    <w:rsid w:val="009B687B"/>
    <w:rsid w:val="009C0341"/>
    <w:rsid w:val="009C2213"/>
    <w:rsid w:val="009C5539"/>
    <w:rsid w:val="009D12E3"/>
    <w:rsid w:val="009D1BE7"/>
    <w:rsid w:val="009D362E"/>
    <w:rsid w:val="009D514B"/>
    <w:rsid w:val="009D647B"/>
    <w:rsid w:val="009D7258"/>
    <w:rsid w:val="009E4AA3"/>
    <w:rsid w:val="009E7438"/>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1208"/>
    <w:rsid w:val="00A45E5F"/>
    <w:rsid w:val="00A500AA"/>
    <w:rsid w:val="00A53338"/>
    <w:rsid w:val="00A5378C"/>
    <w:rsid w:val="00A53E4F"/>
    <w:rsid w:val="00A5658C"/>
    <w:rsid w:val="00A62413"/>
    <w:rsid w:val="00A635A3"/>
    <w:rsid w:val="00A662BC"/>
    <w:rsid w:val="00A66BE7"/>
    <w:rsid w:val="00A76417"/>
    <w:rsid w:val="00A90D17"/>
    <w:rsid w:val="00A91616"/>
    <w:rsid w:val="00A936C6"/>
    <w:rsid w:val="00AA2F36"/>
    <w:rsid w:val="00AB08F3"/>
    <w:rsid w:val="00AB1CA3"/>
    <w:rsid w:val="00AB4BB6"/>
    <w:rsid w:val="00AB6A26"/>
    <w:rsid w:val="00AC229A"/>
    <w:rsid w:val="00AC275C"/>
    <w:rsid w:val="00AC57D0"/>
    <w:rsid w:val="00AD01F6"/>
    <w:rsid w:val="00AD0DE1"/>
    <w:rsid w:val="00AD0E40"/>
    <w:rsid w:val="00AD19E8"/>
    <w:rsid w:val="00AD7CBD"/>
    <w:rsid w:val="00AE18A8"/>
    <w:rsid w:val="00AE26BC"/>
    <w:rsid w:val="00AE2D7D"/>
    <w:rsid w:val="00AE3FE1"/>
    <w:rsid w:val="00AF12D7"/>
    <w:rsid w:val="00AF3EF2"/>
    <w:rsid w:val="00AF444A"/>
    <w:rsid w:val="00AF4C46"/>
    <w:rsid w:val="00AF608C"/>
    <w:rsid w:val="00AF6348"/>
    <w:rsid w:val="00AF67A8"/>
    <w:rsid w:val="00AF7C3F"/>
    <w:rsid w:val="00B02045"/>
    <w:rsid w:val="00B10264"/>
    <w:rsid w:val="00B1026D"/>
    <w:rsid w:val="00B106C8"/>
    <w:rsid w:val="00B1185D"/>
    <w:rsid w:val="00B13EC8"/>
    <w:rsid w:val="00B17450"/>
    <w:rsid w:val="00B20822"/>
    <w:rsid w:val="00B20C37"/>
    <w:rsid w:val="00B25681"/>
    <w:rsid w:val="00B2703D"/>
    <w:rsid w:val="00B30747"/>
    <w:rsid w:val="00B355D1"/>
    <w:rsid w:val="00B41643"/>
    <w:rsid w:val="00B41D38"/>
    <w:rsid w:val="00B42EA5"/>
    <w:rsid w:val="00B468BF"/>
    <w:rsid w:val="00B47A0D"/>
    <w:rsid w:val="00B6537E"/>
    <w:rsid w:val="00B65AA3"/>
    <w:rsid w:val="00B6705D"/>
    <w:rsid w:val="00B67292"/>
    <w:rsid w:val="00B7110E"/>
    <w:rsid w:val="00B73A17"/>
    <w:rsid w:val="00B74778"/>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FEA"/>
    <w:rsid w:val="00BB05AA"/>
    <w:rsid w:val="00BB0F36"/>
    <w:rsid w:val="00BC2C31"/>
    <w:rsid w:val="00BC2F54"/>
    <w:rsid w:val="00BC34EE"/>
    <w:rsid w:val="00BE180A"/>
    <w:rsid w:val="00BE265D"/>
    <w:rsid w:val="00BE7513"/>
    <w:rsid w:val="00BF24F1"/>
    <w:rsid w:val="00BF6DC9"/>
    <w:rsid w:val="00BF6FDF"/>
    <w:rsid w:val="00C029B7"/>
    <w:rsid w:val="00C05969"/>
    <w:rsid w:val="00C15C5E"/>
    <w:rsid w:val="00C24A2B"/>
    <w:rsid w:val="00C33582"/>
    <w:rsid w:val="00C3433F"/>
    <w:rsid w:val="00C34A10"/>
    <w:rsid w:val="00C435E4"/>
    <w:rsid w:val="00C43F04"/>
    <w:rsid w:val="00C50F98"/>
    <w:rsid w:val="00C52054"/>
    <w:rsid w:val="00C523E4"/>
    <w:rsid w:val="00C52EB1"/>
    <w:rsid w:val="00C54AC6"/>
    <w:rsid w:val="00C56425"/>
    <w:rsid w:val="00C61C48"/>
    <w:rsid w:val="00C75060"/>
    <w:rsid w:val="00C773B9"/>
    <w:rsid w:val="00C77481"/>
    <w:rsid w:val="00C80EA2"/>
    <w:rsid w:val="00C85A64"/>
    <w:rsid w:val="00C87BA6"/>
    <w:rsid w:val="00C921E8"/>
    <w:rsid w:val="00CA3C6C"/>
    <w:rsid w:val="00CA4183"/>
    <w:rsid w:val="00CA5092"/>
    <w:rsid w:val="00CA5ABA"/>
    <w:rsid w:val="00CA7655"/>
    <w:rsid w:val="00CB1540"/>
    <w:rsid w:val="00CB258D"/>
    <w:rsid w:val="00CB4C81"/>
    <w:rsid w:val="00CB7A94"/>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05FB1"/>
    <w:rsid w:val="00D117E3"/>
    <w:rsid w:val="00D12494"/>
    <w:rsid w:val="00D140DF"/>
    <w:rsid w:val="00D22ED3"/>
    <w:rsid w:val="00D23492"/>
    <w:rsid w:val="00D27920"/>
    <w:rsid w:val="00D27BD8"/>
    <w:rsid w:val="00D31DB2"/>
    <w:rsid w:val="00D32B59"/>
    <w:rsid w:val="00D3337E"/>
    <w:rsid w:val="00D349F2"/>
    <w:rsid w:val="00D34B36"/>
    <w:rsid w:val="00D36593"/>
    <w:rsid w:val="00D52B23"/>
    <w:rsid w:val="00D53097"/>
    <w:rsid w:val="00D54AA3"/>
    <w:rsid w:val="00D5580B"/>
    <w:rsid w:val="00D6333C"/>
    <w:rsid w:val="00D647F1"/>
    <w:rsid w:val="00D67D6E"/>
    <w:rsid w:val="00D713F0"/>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C0B5A"/>
    <w:rsid w:val="00DC0E12"/>
    <w:rsid w:val="00DD2164"/>
    <w:rsid w:val="00DD4B77"/>
    <w:rsid w:val="00DD72D1"/>
    <w:rsid w:val="00DE7145"/>
    <w:rsid w:val="00DE7C60"/>
    <w:rsid w:val="00DF3CD6"/>
    <w:rsid w:val="00E027EE"/>
    <w:rsid w:val="00E056E6"/>
    <w:rsid w:val="00E125D7"/>
    <w:rsid w:val="00E23ACF"/>
    <w:rsid w:val="00E27F36"/>
    <w:rsid w:val="00E31BDC"/>
    <w:rsid w:val="00E33B0A"/>
    <w:rsid w:val="00E34D16"/>
    <w:rsid w:val="00E34F2E"/>
    <w:rsid w:val="00E37A3C"/>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5556"/>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E703E"/>
    <w:rsid w:val="00FF0136"/>
    <w:rsid w:val="00FF0736"/>
    <w:rsid w:val="00FF1FAE"/>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 w:type="paragraph" w:styleId="Revision">
    <w:name w:val="Revision"/>
    <w:hidden/>
    <w:uiPriority w:val="99"/>
    <w:semiHidden/>
    <w:rsid w:val="001C01D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76996-AB33-4C68-8855-B25938F0DE2B}">
  <ds:schemaRefs>
    <ds:schemaRef ds:uri="http://schemas.openxmlformats.org/officeDocument/2006/bibliography"/>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E99C7-A9C5-430F-B5AD-D4063C993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1763</Words>
  <Characters>10052</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85</cp:revision>
  <dcterms:created xsi:type="dcterms:W3CDTF">2022-02-22T16:28:00Z</dcterms:created>
  <dcterms:modified xsi:type="dcterms:W3CDTF">2022-02-23T08:58:00Z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