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80FF" w14:textId="49919DEA" w:rsidR="00B531F3" w:rsidRPr="00B531F3" w:rsidRDefault="00B531F3" w:rsidP="00B531F3">
      <w:pPr>
        <w:spacing w:line="280" w:lineRule="exact"/>
        <w:jc w:val="center"/>
        <w:rPr>
          <w:rFonts w:ascii="Georgia" w:hAnsi="Georgia"/>
          <w:b/>
          <w:bCs/>
          <w:sz w:val="28"/>
          <w:szCs w:val="28"/>
        </w:rPr>
      </w:pPr>
      <w:r w:rsidRPr="00B531F3">
        <w:rPr>
          <w:rFonts w:ascii="Georgia" w:hAnsi="Georgia"/>
          <w:b/>
          <w:bCs/>
          <w:sz w:val="28"/>
          <w:szCs w:val="28"/>
        </w:rPr>
        <w:t>Sectorul medical în era post-Covid-19</w:t>
      </w:r>
    </w:p>
    <w:p w14:paraId="61560B2F" w14:textId="45E74487" w:rsidR="00B531F3" w:rsidRPr="00B531F3" w:rsidRDefault="00B531F3" w:rsidP="00B531F3">
      <w:pPr>
        <w:spacing w:line="280" w:lineRule="exact"/>
        <w:jc w:val="both"/>
        <w:rPr>
          <w:rFonts w:ascii="Georgia" w:hAnsi="Georgia"/>
          <w:i/>
          <w:iCs/>
          <w:sz w:val="20"/>
          <w:szCs w:val="20"/>
        </w:rPr>
      </w:pPr>
      <w:r w:rsidRPr="00B531F3">
        <w:rPr>
          <w:rFonts w:ascii="Georgia" w:hAnsi="Georgia"/>
          <w:i/>
          <w:iCs/>
          <w:sz w:val="20"/>
          <w:szCs w:val="20"/>
        </w:rPr>
        <w:t>Autor: Silviu Vasile (senior associate Filip &amp; Company)</w:t>
      </w:r>
    </w:p>
    <w:p w14:paraId="7DCE660B" w14:textId="77777777" w:rsidR="00B531F3" w:rsidRDefault="00B531F3" w:rsidP="00B531F3">
      <w:pPr>
        <w:spacing w:line="280" w:lineRule="exact"/>
        <w:jc w:val="both"/>
        <w:rPr>
          <w:rFonts w:ascii="Georgia" w:hAnsi="Georgia"/>
          <w:sz w:val="20"/>
          <w:szCs w:val="20"/>
        </w:rPr>
      </w:pPr>
    </w:p>
    <w:p w14:paraId="0B1C3212" w14:textId="66A5B2EF" w:rsidR="00B531F3" w:rsidRDefault="00B531F3" w:rsidP="00B531F3">
      <w:pPr>
        <w:spacing w:line="280" w:lineRule="exact"/>
        <w:jc w:val="both"/>
        <w:rPr>
          <w:rFonts w:ascii="Georgia" w:hAnsi="Georgia"/>
          <w:sz w:val="20"/>
          <w:szCs w:val="20"/>
        </w:rPr>
      </w:pPr>
      <w:r w:rsidRPr="009B3B78">
        <w:rPr>
          <w:rFonts w:ascii="Georgia" w:hAnsi="Georgia"/>
          <w:sz w:val="20"/>
          <w:szCs w:val="20"/>
        </w:rPr>
        <w:t xml:space="preserve">Pandemia Covid-19 a </w:t>
      </w:r>
      <w:r>
        <w:rPr>
          <w:rFonts w:ascii="Georgia" w:hAnsi="Georgia"/>
          <w:sz w:val="20"/>
          <w:szCs w:val="20"/>
        </w:rPr>
        <w:t>avut un impact profund asupra societății românești și, de asemenea, asupra sectoarelor economice, industria medicală fiind în centrul crizei sanitare. Deși, la început de an, România se confruntă cu un număr foarte mare de cazuri zilnice de Covid-19, conform estimărilor OMS</w:t>
      </w:r>
      <w:r>
        <w:rPr>
          <w:rStyle w:val="FootnoteReference"/>
          <w:sz w:val="20"/>
          <w:szCs w:val="20"/>
        </w:rPr>
        <w:footnoteReference w:id="1"/>
      </w:r>
      <w:r>
        <w:rPr>
          <w:rFonts w:ascii="Georgia" w:hAnsi="Georgia"/>
          <w:sz w:val="20"/>
          <w:szCs w:val="20"/>
        </w:rPr>
        <w:t>, anul 2022 poate marca sfârșitul fazei acute a pandemiei Covid-19, urmând ca aceasta să treacă într-o fază endemică.</w:t>
      </w:r>
    </w:p>
    <w:p w14:paraId="1180537F" w14:textId="722DB16C" w:rsidR="00B531F3" w:rsidRDefault="00B531F3" w:rsidP="00B531F3">
      <w:pPr>
        <w:spacing w:line="280" w:lineRule="exact"/>
        <w:jc w:val="both"/>
        <w:rPr>
          <w:rFonts w:ascii="Georgia" w:hAnsi="Georgia"/>
          <w:sz w:val="20"/>
          <w:szCs w:val="20"/>
        </w:rPr>
      </w:pPr>
      <w:r>
        <w:rPr>
          <w:rFonts w:ascii="Georgia" w:hAnsi="Georgia"/>
          <w:sz w:val="20"/>
          <w:szCs w:val="20"/>
        </w:rPr>
        <w:t xml:space="preserve">În acest context, este de așteptat ca și sectorul medical național, greu încercat de pandemia Covid-19, să revină la o oarecare normalitate, păstrând totuși, anumite urme din perioada pandemică. </w:t>
      </w:r>
    </w:p>
    <w:p w14:paraId="1732A7A5" w14:textId="6645B288" w:rsidR="00B531F3" w:rsidRPr="001F5C30" w:rsidRDefault="00B531F3" w:rsidP="00B531F3">
      <w:pPr>
        <w:spacing w:line="280" w:lineRule="exact"/>
        <w:jc w:val="both"/>
        <w:rPr>
          <w:rFonts w:ascii="Georgia" w:hAnsi="Georgia"/>
          <w:i/>
          <w:iCs/>
          <w:sz w:val="20"/>
          <w:szCs w:val="20"/>
        </w:rPr>
      </w:pPr>
      <w:r>
        <w:rPr>
          <w:rFonts w:ascii="Georgia" w:hAnsi="Georgia"/>
          <w:i/>
          <w:iCs/>
          <w:sz w:val="20"/>
          <w:szCs w:val="20"/>
        </w:rPr>
        <w:t>Activități de control</w:t>
      </w:r>
    </w:p>
    <w:p w14:paraId="3C32BB31" w14:textId="1ADF0A6A" w:rsidR="00B531F3" w:rsidRDefault="00B531F3" w:rsidP="00B531F3">
      <w:pPr>
        <w:spacing w:line="280" w:lineRule="exact"/>
        <w:jc w:val="both"/>
        <w:rPr>
          <w:rFonts w:ascii="Georgia" w:hAnsi="Georgia"/>
          <w:sz w:val="20"/>
          <w:szCs w:val="20"/>
        </w:rPr>
      </w:pPr>
      <w:r>
        <w:rPr>
          <w:rFonts w:ascii="Georgia" w:hAnsi="Georgia"/>
          <w:sz w:val="20"/>
          <w:szCs w:val="20"/>
        </w:rPr>
        <w:t xml:space="preserve">Trecerea pandemiei din faza acută în faza endemică ar putea reprezenta momentul în care autoritățile abilitate vor relua / accelera activitățile de control asupra societăților active în sectorul medical. Astfel, este posibil să asistăm la o creștere a controalelor în zona de reglementare prin care să se verifice măsura în care serviciile medicale prestate, împreună cu dispozitivele medicale utilizate, respectă prevederile legale aplicabile. </w:t>
      </w:r>
    </w:p>
    <w:p w14:paraId="2CA810A2" w14:textId="799F3EE0" w:rsidR="00B531F3" w:rsidRDefault="00B531F3" w:rsidP="00B531F3">
      <w:pPr>
        <w:spacing w:line="280" w:lineRule="exact"/>
        <w:jc w:val="both"/>
        <w:rPr>
          <w:rFonts w:ascii="Georgia" w:hAnsi="Georgia"/>
          <w:sz w:val="20"/>
          <w:szCs w:val="20"/>
        </w:rPr>
      </w:pPr>
      <w:r>
        <w:rPr>
          <w:rFonts w:ascii="Georgia" w:hAnsi="Georgia"/>
          <w:sz w:val="20"/>
          <w:szCs w:val="20"/>
        </w:rPr>
        <w:t>Interacțiunile profesioniștilor în domeniul sănătății cu pacienții ar putea face si ele obiectul controalelor autorităților, în vederea stabilirii măsurii în care pacienții sunt informați corect cu privire la servicii medicale de care beneficiază sau cu privire la produsele pe care le achiziționează, medicamente și suplimente alimentare. De altfel, chiar raportul preliminar al autorității de concurență referitor la sectorul comercializării de medicamente tip OTC și suplimente alimentare</w:t>
      </w:r>
      <w:r>
        <w:rPr>
          <w:rStyle w:val="FootnoteReference"/>
          <w:sz w:val="20"/>
          <w:szCs w:val="20"/>
        </w:rPr>
        <w:footnoteReference w:id="2"/>
      </w:r>
      <w:r>
        <w:rPr>
          <w:rFonts w:ascii="Georgia" w:hAnsi="Georgia"/>
          <w:sz w:val="20"/>
          <w:szCs w:val="20"/>
        </w:rPr>
        <w:t>, subliniază faptul că există un grad de confuzie ridicat pentru pacienți între aceste două categorii de produse, în special în condițiile în care acestea sunt comercializate online într-o proporție din ce în ce mai mare.</w:t>
      </w:r>
    </w:p>
    <w:p w14:paraId="0AF27877" w14:textId="1B2B5F5D" w:rsidR="00B531F3" w:rsidRDefault="00B531F3" w:rsidP="00B531F3">
      <w:pPr>
        <w:spacing w:line="280" w:lineRule="exact"/>
        <w:jc w:val="both"/>
        <w:rPr>
          <w:rFonts w:ascii="Georgia" w:hAnsi="Georgia"/>
          <w:sz w:val="20"/>
          <w:szCs w:val="20"/>
        </w:rPr>
      </w:pPr>
      <w:r>
        <w:rPr>
          <w:rFonts w:ascii="Georgia" w:hAnsi="Georgia"/>
          <w:sz w:val="20"/>
          <w:szCs w:val="20"/>
        </w:rPr>
        <w:t>O altă zonă de interes pentru autorități ar putea să existe în materia achizițiilor publice. De altfel, autoritățile naționale, inclusiv Consiliul Concurenței, nu sunt străine de investigarea diferitelor proceduri de achiziții publice în sectorul medical. Intensificarea acestor verificări ar putea privi atât licitațiile c</w:t>
      </w:r>
      <w:r>
        <w:rPr>
          <w:rFonts w:ascii="Georgia" w:hAnsi="Georgia"/>
          <w:sz w:val="20"/>
          <w:szCs w:val="20"/>
        </w:rPr>
        <w:t>are</w:t>
      </w:r>
      <w:r>
        <w:rPr>
          <w:rFonts w:ascii="Georgia" w:hAnsi="Georgia"/>
          <w:sz w:val="20"/>
          <w:szCs w:val="20"/>
        </w:rPr>
        <w:t xml:space="preserve"> au avut loc în anii 2020 și 2021 în baza unor proceduri accelerate, cât și licitații c</w:t>
      </w:r>
      <w:r>
        <w:rPr>
          <w:rFonts w:ascii="Georgia" w:hAnsi="Georgia"/>
          <w:sz w:val="20"/>
          <w:szCs w:val="20"/>
        </w:rPr>
        <w:t>are</w:t>
      </w:r>
      <w:r>
        <w:rPr>
          <w:rFonts w:ascii="Georgia" w:hAnsi="Georgia"/>
          <w:sz w:val="20"/>
          <w:szCs w:val="20"/>
        </w:rPr>
        <w:t xml:space="preserve"> vor avea loc în perioada următoare atât în considerarea achiziției de medicamente ce ar putea fi incluse în terapia Covid-19, cât și pentru diferite programe naționale de sănătate.</w:t>
      </w:r>
    </w:p>
    <w:p w14:paraId="20EEAB5A" w14:textId="327E9BD3" w:rsidR="00B531F3" w:rsidRPr="00B531F3" w:rsidRDefault="00B531F3" w:rsidP="00B531F3">
      <w:pPr>
        <w:spacing w:line="280" w:lineRule="exact"/>
        <w:jc w:val="both"/>
        <w:rPr>
          <w:rFonts w:ascii="Georgia" w:hAnsi="Georgia"/>
          <w:i/>
          <w:iCs/>
          <w:sz w:val="20"/>
          <w:szCs w:val="20"/>
        </w:rPr>
      </w:pPr>
      <w:r>
        <w:rPr>
          <w:rFonts w:ascii="Georgia" w:hAnsi="Georgia"/>
          <w:i/>
          <w:iCs/>
          <w:sz w:val="20"/>
          <w:szCs w:val="20"/>
        </w:rPr>
        <w:t>Accentuarea utilizării anumitor servicii</w:t>
      </w:r>
    </w:p>
    <w:p w14:paraId="7B0100A9" w14:textId="3E2CC5FE" w:rsidR="00B531F3" w:rsidRDefault="00B531F3" w:rsidP="00B531F3">
      <w:pPr>
        <w:spacing w:line="280" w:lineRule="exact"/>
        <w:jc w:val="both"/>
        <w:rPr>
          <w:rFonts w:ascii="Georgia" w:hAnsi="Georgia"/>
          <w:sz w:val="20"/>
          <w:szCs w:val="20"/>
        </w:rPr>
      </w:pPr>
      <w:r>
        <w:rPr>
          <w:rFonts w:ascii="Georgia" w:hAnsi="Georgia"/>
          <w:sz w:val="20"/>
          <w:szCs w:val="20"/>
        </w:rPr>
        <w:t xml:space="preserve">Pandemia Covid-19 a accelerat necesitatea comunicării cât mai facile între medici și pacienți, o soluție în acest sens fiind reprezentată de telemedicină. Această activitate a primit, în sfârșit, un cadru de </w:t>
      </w:r>
      <w:r>
        <w:rPr>
          <w:rFonts w:ascii="Georgia" w:hAnsi="Georgia"/>
          <w:sz w:val="20"/>
          <w:szCs w:val="20"/>
        </w:rPr>
        <w:lastRenderedPageBreak/>
        <w:t>reglementare coerent la finalul anului 2020</w:t>
      </w:r>
      <w:r>
        <w:rPr>
          <w:rStyle w:val="FootnoteReference"/>
          <w:sz w:val="20"/>
          <w:szCs w:val="20"/>
        </w:rPr>
        <w:footnoteReference w:id="3"/>
      </w:r>
      <w:r>
        <w:rPr>
          <w:rFonts w:ascii="Georgia" w:hAnsi="Georgia"/>
          <w:sz w:val="20"/>
          <w:szCs w:val="20"/>
        </w:rPr>
        <w:t>, mulți furnizori de servicii medicale din România făcând uz de aceasta, în beneficiul pacienților. Este posibil ca, odată cu dezvoltarea tehnologică, să asistăm atât la o creștere a gradului de utilizare a telemedicinei de către pacienți, cât și la o diversificare a tipurilor de servicii medicale puse la dispoziție prin intermediul telemedicinei. Această creștere a activității va genera, la rândul său, nevoia de actualizare / dezvoltare a cadrului de reglementare aplicabil, în vederea protejării drepturilor și intereselor pacienților, aspect care poate avea loc printr-o bună colaborare între, pe de o parte, autorități (Ministerul Sănătății, ANMDM etc.) și, pe de altă parte, furnizorii de servicii medicale și asociațiile profesionale din care aceștia fac parte.</w:t>
      </w:r>
    </w:p>
    <w:p w14:paraId="7B02511E" w14:textId="56B48108" w:rsidR="00B531F3" w:rsidRPr="00B531F3" w:rsidRDefault="00B531F3" w:rsidP="00B531F3">
      <w:pPr>
        <w:spacing w:line="280" w:lineRule="exact"/>
        <w:jc w:val="both"/>
        <w:rPr>
          <w:rFonts w:ascii="Georgia" w:hAnsi="Georgia"/>
          <w:i/>
          <w:iCs/>
          <w:sz w:val="20"/>
          <w:szCs w:val="20"/>
        </w:rPr>
      </w:pPr>
      <w:r>
        <w:rPr>
          <w:rFonts w:ascii="Georgia" w:hAnsi="Georgia"/>
          <w:i/>
          <w:iCs/>
          <w:sz w:val="20"/>
          <w:szCs w:val="20"/>
        </w:rPr>
        <w:t>Trend-ul investițional</w:t>
      </w:r>
    </w:p>
    <w:p w14:paraId="405510AE" w14:textId="65C6EEFD" w:rsidR="00B531F3" w:rsidRDefault="00B531F3" w:rsidP="00B531F3">
      <w:pPr>
        <w:spacing w:line="280" w:lineRule="exact"/>
        <w:jc w:val="both"/>
        <w:rPr>
          <w:rFonts w:ascii="Georgia" w:hAnsi="Georgia"/>
          <w:sz w:val="20"/>
          <w:szCs w:val="20"/>
        </w:rPr>
      </w:pPr>
      <w:r>
        <w:rPr>
          <w:rFonts w:ascii="Georgia" w:hAnsi="Georgia"/>
          <w:sz w:val="20"/>
          <w:szCs w:val="20"/>
        </w:rPr>
        <w:t>Este de notorietate faptul că sectorul medical din România este subfinanțat și nu corespunde nici cantitativ și nici calitativ nevoilor pacienților, fiind sub media standardelor europene. În acest context, statul român are planuri de investiții semnificative pentru domeniul sănătății, alocând peste 2,4 miliarde de euro prin Programul Național de Redresare și Reziliență</w:t>
      </w:r>
      <w:r>
        <w:rPr>
          <w:rStyle w:val="FootnoteReference"/>
          <w:sz w:val="20"/>
          <w:szCs w:val="20"/>
        </w:rPr>
        <w:footnoteReference w:id="4"/>
      </w:r>
      <w:r>
        <w:rPr>
          <w:rFonts w:ascii="Georgia" w:hAnsi="Georgia"/>
          <w:sz w:val="20"/>
          <w:szCs w:val="20"/>
        </w:rPr>
        <w:t xml:space="preserve"> pentru realizarea, printre altele, a unui număr semnificativ de cabinete medicale, unități de îngrijire medicală și spitale publice. Astfel de investiții vor necesita un efort susținut inclusiv din perspectivă operațională în vederea distribuirii fondurilor, realizării procedurilor de achiziție publică, dotării unităților medicale etc.</w:t>
      </w:r>
    </w:p>
    <w:p w14:paraId="1A6DB017" w14:textId="77777777" w:rsidR="00B531F3" w:rsidRDefault="00B531F3" w:rsidP="00B531F3">
      <w:pPr>
        <w:spacing w:line="280" w:lineRule="exact"/>
        <w:jc w:val="both"/>
        <w:rPr>
          <w:rFonts w:ascii="Georgia" w:hAnsi="Georgia"/>
          <w:sz w:val="20"/>
          <w:szCs w:val="20"/>
        </w:rPr>
      </w:pPr>
      <w:r>
        <w:rPr>
          <w:rFonts w:ascii="Georgia" w:hAnsi="Georgia"/>
          <w:sz w:val="20"/>
          <w:szCs w:val="20"/>
        </w:rPr>
        <w:t>În același timp, este probabil să asistăm la trend-ul ascendent al investițiilor din segmentul privat al industriei medicale, atât în privința tranzacțiilor realizate în segmentul serviciilor medicale, cât și a acelora ce au loc în domeniul distribuției de medicamente / farmaceutic. Astfel de investiții vor trebui să depășească diferite bariere de reglementare, inclusiv în materie de concurență, având în vedere gradul de concentrare deja ridicat pentru anumite segmente, modalitatea de definire a pieței relevante (în special în segmentul distribuției cu amănuntul de medicamente) etc.</w:t>
      </w:r>
    </w:p>
    <w:p w14:paraId="7D0923C4" w14:textId="77777777" w:rsidR="00B531F3" w:rsidRDefault="00B531F3" w:rsidP="00B531F3">
      <w:pPr>
        <w:spacing w:line="280" w:lineRule="exact"/>
        <w:jc w:val="both"/>
        <w:rPr>
          <w:rFonts w:ascii="Georgia" w:hAnsi="Georgia"/>
          <w:sz w:val="20"/>
          <w:szCs w:val="20"/>
        </w:rPr>
      </w:pPr>
    </w:p>
    <w:p w14:paraId="4E4DF9EE" w14:textId="0A6E7AF0" w:rsidR="00AA3463" w:rsidRPr="00A37BFD" w:rsidRDefault="00AA3463" w:rsidP="00A37BFD">
      <w:pPr>
        <w:jc w:val="both"/>
        <w:rPr>
          <w:rFonts w:ascii="Georgia" w:hAnsi="Georgia"/>
          <w:sz w:val="20"/>
          <w:szCs w:val="20"/>
          <w:lang w:val="en-GB"/>
        </w:rPr>
      </w:pPr>
    </w:p>
    <w:sectPr w:rsidR="00AA3463" w:rsidRPr="00A37BFD" w:rsidSect="0004484A">
      <w:headerReference w:type="default" r:id="rId11"/>
      <w:footerReference w:type="default" r:id="rId12"/>
      <w:headerReference w:type="first" r:id="rId13"/>
      <w:footerReference w:type="first" r:id="rId14"/>
      <w:endnotePr>
        <w:numFmt w:val="decimal"/>
      </w:endnotePr>
      <w:pgSz w:w="11907" w:h="16839" w:code="9"/>
      <w:pgMar w:top="1138" w:right="850" w:bottom="403" w:left="1987" w:header="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FC88" w14:textId="77777777" w:rsidR="00D75F5A" w:rsidRDefault="00D75F5A">
      <w:r>
        <w:separator/>
      </w:r>
    </w:p>
  </w:endnote>
  <w:endnote w:type="continuationSeparator" w:id="0">
    <w:p w14:paraId="67408862" w14:textId="77777777" w:rsidR="00D75F5A" w:rsidRDefault="00D7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04484A" w14:paraId="079B1911" w14:textId="77777777" w:rsidTr="00020C04">
      <w:trPr>
        <w:cantSplit/>
        <w:trHeight w:val="176"/>
      </w:trPr>
      <w:tc>
        <w:tcPr>
          <w:tcW w:w="1200" w:type="dxa"/>
        </w:tcPr>
        <w:p w14:paraId="498314DE"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3F4935F9" w14:textId="77777777" w:rsidR="0004484A" w:rsidRDefault="0004484A" w:rsidP="00020C04">
          <w:pPr>
            <w:pStyle w:val="Reporttableright"/>
          </w:pPr>
        </w:p>
      </w:tc>
      <w:tc>
        <w:tcPr>
          <w:tcW w:w="1200" w:type="dxa"/>
        </w:tcPr>
        <w:p w14:paraId="76A86167" w14:textId="77777777" w:rsidR="0004484A" w:rsidRDefault="0004484A" w:rsidP="00020C04">
          <w:pPr>
            <w:pStyle w:val="Reporttableleft"/>
          </w:pPr>
        </w:p>
      </w:tc>
      <w:tc>
        <w:tcPr>
          <w:tcW w:w="1200" w:type="dxa"/>
        </w:tcPr>
        <w:p w14:paraId="34ADA55A" w14:textId="77777777" w:rsidR="0004484A" w:rsidRDefault="0004484A" w:rsidP="00020C04">
          <w:pPr>
            <w:pStyle w:val="Reporttableright"/>
          </w:pPr>
        </w:p>
      </w:tc>
      <w:tc>
        <w:tcPr>
          <w:tcW w:w="2478" w:type="dxa"/>
        </w:tcPr>
        <w:p w14:paraId="04AD4E22" w14:textId="77777777" w:rsidR="0004484A" w:rsidRDefault="0004484A" w:rsidP="00020C04">
          <w:pPr>
            <w:pStyle w:val="Reporttableleft"/>
          </w:pPr>
        </w:p>
      </w:tc>
    </w:tr>
  </w:tbl>
  <w:p w14:paraId="641D42D1" w14:textId="77777777" w:rsidR="00A06DBC" w:rsidRDefault="00A06DBC" w:rsidP="00A850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0" w:type="dxa"/>
      <w:tblCellMar>
        <w:left w:w="0" w:type="dxa"/>
        <w:right w:w="0" w:type="dxa"/>
      </w:tblCellMar>
      <w:tblLook w:val="01E0" w:firstRow="1" w:lastRow="1" w:firstColumn="1" w:lastColumn="1" w:noHBand="0" w:noVBand="0"/>
    </w:tblPr>
    <w:tblGrid>
      <w:gridCol w:w="1200"/>
      <w:gridCol w:w="1200"/>
      <w:gridCol w:w="1200"/>
      <w:gridCol w:w="2478"/>
    </w:tblGrid>
    <w:tr w:rsidR="00F906EB" w14:paraId="6C9D290C" w14:textId="77777777" w:rsidTr="00D72729">
      <w:trPr>
        <w:cantSplit/>
        <w:trHeight w:val="176"/>
      </w:trPr>
      <w:tc>
        <w:tcPr>
          <w:tcW w:w="1200" w:type="dxa"/>
        </w:tcPr>
        <w:p w14:paraId="2CD0B15C" w14:textId="77777777" w:rsidR="0004484A" w:rsidRPr="0004484A" w:rsidRDefault="0004484A" w:rsidP="0004484A">
          <w:pPr>
            <w:spacing w:line="240" w:lineRule="auto"/>
            <w:rPr>
              <w:rFonts w:asciiTheme="minorHAnsi" w:hAnsiTheme="minorHAnsi" w:cstheme="minorHAnsi"/>
              <w:color w:val="808080" w:themeColor="background1" w:themeShade="80"/>
              <w:sz w:val="14"/>
              <w:szCs w:val="14"/>
            </w:rPr>
          </w:pPr>
          <w:r w:rsidRPr="0004484A">
            <w:rPr>
              <w:rFonts w:asciiTheme="minorHAnsi" w:hAnsiTheme="minorHAnsi" w:cstheme="minorHAnsi"/>
              <w:color w:val="808080" w:themeColor="background1" w:themeShade="80"/>
              <w:sz w:val="14"/>
              <w:szCs w:val="14"/>
            </w:rPr>
            <w:t xml:space="preserve">PAGE   </w:t>
          </w:r>
          <w:r w:rsidRPr="0004484A">
            <w:rPr>
              <w:rFonts w:asciiTheme="minorHAnsi" w:hAnsiTheme="minorHAnsi" w:cstheme="minorHAnsi"/>
              <w:b/>
              <w:bCs/>
              <w:color w:val="3C1053"/>
              <w:sz w:val="14"/>
              <w:szCs w:val="14"/>
            </w:rPr>
            <w:fldChar w:fldCharType="begin"/>
          </w:r>
          <w:r w:rsidRPr="0004484A">
            <w:rPr>
              <w:rFonts w:asciiTheme="minorHAnsi" w:hAnsiTheme="minorHAnsi" w:cstheme="minorHAnsi"/>
              <w:b/>
              <w:bCs/>
              <w:color w:val="3C1053"/>
              <w:sz w:val="14"/>
              <w:szCs w:val="14"/>
            </w:rPr>
            <w:instrText xml:space="preserve"> PAGE   \* MERGEFORMAT </w:instrText>
          </w:r>
          <w:r w:rsidRPr="0004484A">
            <w:rPr>
              <w:rFonts w:asciiTheme="minorHAnsi" w:hAnsiTheme="minorHAnsi" w:cstheme="minorHAnsi"/>
              <w:b/>
              <w:bCs/>
              <w:color w:val="3C1053"/>
              <w:sz w:val="14"/>
              <w:szCs w:val="14"/>
            </w:rPr>
            <w:fldChar w:fldCharType="separate"/>
          </w:r>
          <w:r w:rsidRPr="0004484A">
            <w:rPr>
              <w:rFonts w:asciiTheme="minorHAnsi" w:hAnsiTheme="minorHAnsi" w:cstheme="minorHAnsi"/>
              <w:b/>
              <w:bCs/>
              <w:color w:val="3C1053"/>
              <w:sz w:val="14"/>
              <w:szCs w:val="14"/>
            </w:rPr>
            <w:t>1</w:t>
          </w:r>
          <w:r w:rsidRPr="0004484A">
            <w:rPr>
              <w:rFonts w:asciiTheme="minorHAnsi" w:hAnsiTheme="minorHAnsi" w:cstheme="minorHAnsi"/>
              <w:b/>
              <w:bCs/>
              <w:noProof/>
              <w:color w:val="3C1053"/>
              <w:sz w:val="14"/>
              <w:szCs w:val="14"/>
            </w:rPr>
            <w:fldChar w:fldCharType="end"/>
          </w:r>
          <w:r w:rsidRPr="0004484A">
            <w:rPr>
              <w:rFonts w:asciiTheme="minorHAnsi" w:hAnsiTheme="minorHAnsi" w:cstheme="minorHAnsi"/>
              <w:color w:val="808080" w:themeColor="background1" w:themeShade="80"/>
              <w:sz w:val="14"/>
              <w:szCs w:val="14"/>
            </w:rPr>
            <w:t xml:space="preserve"> </w:t>
          </w:r>
        </w:p>
        <w:p w14:paraId="457D2B93" w14:textId="77777777" w:rsidR="00F906EB" w:rsidRPr="0004484A" w:rsidRDefault="00F906EB">
          <w:pPr>
            <w:pStyle w:val="Reporttableright"/>
            <w:rPr>
              <w:rFonts w:asciiTheme="minorHAnsi" w:hAnsiTheme="minorHAnsi" w:cstheme="minorHAnsi"/>
              <w:sz w:val="14"/>
              <w:szCs w:val="14"/>
            </w:rPr>
          </w:pPr>
        </w:p>
      </w:tc>
      <w:tc>
        <w:tcPr>
          <w:tcW w:w="1200" w:type="dxa"/>
        </w:tcPr>
        <w:p w14:paraId="6DFD84CF" w14:textId="77777777" w:rsidR="00F906EB" w:rsidRPr="0004484A" w:rsidRDefault="00F906EB">
          <w:pPr>
            <w:pStyle w:val="Reporttableleft"/>
            <w:rPr>
              <w:rFonts w:asciiTheme="minorHAnsi" w:hAnsiTheme="minorHAnsi" w:cstheme="minorHAnsi"/>
              <w:sz w:val="14"/>
              <w:szCs w:val="14"/>
            </w:rPr>
          </w:pPr>
        </w:p>
      </w:tc>
      <w:tc>
        <w:tcPr>
          <w:tcW w:w="1200" w:type="dxa"/>
        </w:tcPr>
        <w:p w14:paraId="31DCF44F" w14:textId="77777777" w:rsidR="00F906EB" w:rsidRDefault="00F906EB">
          <w:pPr>
            <w:pStyle w:val="Reporttableright"/>
          </w:pPr>
        </w:p>
      </w:tc>
      <w:tc>
        <w:tcPr>
          <w:tcW w:w="2478" w:type="dxa"/>
        </w:tcPr>
        <w:p w14:paraId="04953EF6" w14:textId="77777777" w:rsidR="00F906EB" w:rsidRDefault="00F906EB">
          <w:pPr>
            <w:pStyle w:val="Reporttableleft"/>
          </w:pPr>
        </w:p>
      </w:tc>
    </w:tr>
  </w:tbl>
  <w:p w14:paraId="643CAEB6" w14:textId="77777777" w:rsidR="00A06DBC" w:rsidRPr="002D52BD" w:rsidRDefault="00A06DBC" w:rsidP="002D5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9FF3" w14:textId="77777777" w:rsidR="00D75F5A" w:rsidRDefault="00D75F5A">
      <w:r>
        <w:separator/>
      </w:r>
    </w:p>
  </w:footnote>
  <w:footnote w:type="continuationSeparator" w:id="0">
    <w:p w14:paraId="20156778" w14:textId="77777777" w:rsidR="00D75F5A" w:rsidRDefault="00D75F5A">
      <w:r>
        <w:continuationSeparator/>
      </w:r>
    </w:p>
  </w:footnote>
  <w:footnote w:id="1">
    <w:p w14:paraId="62AE05FF" w14:textId="77777777" w:rsidR="00B531F3" w:rsidRPr="006602A4" w:rsidRDefault="00B531F3" w:rsidP="00B531F3">
      <w:pPr>
        <w:pStyle w:val="FootnoteText"/>
        <w:rPr>
          <w:rFonts w:ascii="Georgia" w:hAnsi="Georgia"/>
          <w:sz w:val="16"/>
          <w:szCs w:val="16"/>
          <w:lang w:val="ro-RO"/>
        </w:rPr>
      </w:pPr>
      <w:r w:rsidRPr="006602A4">
        <w:rPr>
          <w:rStyle w:val="FootnoteReference"/>
          <w:sz w:val="16"/>
          <w:szCs w:val="16"/>
        </w:rPr>
        <w:footnoteRef/>
      </w:r>
      <w:r w:rsidRPr="006602A4">
        <w:rPr>
          <w:rFonts w:ascii="Georgia" w:hAnsi="Georgia"/>
          <w:sz w:val="16"/>
          <w:szCs w:val="16"/>
        </w:rPr>
        <w:t xml:space="preserve"> https://news.un.org/en/story/2021/12/1108932.</w:t>
      </w:r>
    </w:p>
  </w:footnote>
  <w:footnote w:id="2">
    <w:p w14:paraId="4928E1C6" w14:textId="77777777" w:rsidR="00B531F3" w:rsidRPr="006602A4" w:rsidRDefault="00B531F3" w:rsidP="00B531F3">
      <w:pPr>
        <w:pStyle w:val="FootnoteText"/>
        <w:rPr>
          <w:rFonts w:ascii="Georgia" w:hAnsi="Georgia"/>
          <w:sz w:val="16"/>
          <w:szCs w:val="16"/>
          <w:lang w:val="ro-RO"/>
        </w:rPr>
      </w:pPr>
      <w:r w:rsidRPr="006602A4">
        <w:rPr>
          <w:rStyle w:val="FootnoteReference"/>
          <w:sz w:val="16"/>
          <w:szCs w:val="16"/>
        </w:rPr>
        <w:footnoteRef/>
      </w:r>
      <w:r w:rsidRPr="006602A4">
        <w:rPr>
          <w:rFonts w:ascii="Georgia" w:hAnsi="Georgia"/>
          <w:sz w:val="16"/>
          <w:szCs w:val="16"/>
          <w:lang w:val="ro-RO"/>
        </w:rPr>
        <w:t xml:space="preserve"> </w:t>
      </w:r>
      <w:r w:rsidRPr="006602A4">
        <w:rPr>
          <w:rFonts w:ascii="Georgia" w:hAnsi="Georgia"/>
          <w:sz w:val="16"/>
          <w:szCs w:val="16"/>
          <w:lang w:val="ro-RO"/>
        </w:rPr>
        <w:t>Raport preliminar privind studiul inițiat pentru cunoaşterea piețelor de producție şi de comercializare a medicamentelor eliberate fără prescripție medicală şi a suplimentelor alimentare https://media.hotnews.ro/media_server1/document-2022-01-10-25290362-0-raport-preliminar-otc-suplim-alim.pdf.</w:t>
      </w:r>
    </w:p>
  </w:footnote>
  <w:footnote w:id="3">
    <w:p w14:paraId="406A567A" w14:textId="77777777" w:rsidR="00B531F3" w:rsidRPr="006602A4" w:rsidRDefault="00B531F3" w:rsidP="00B531F3">
      <w:pPr>
        <w:pStyle w:val="FootnoteText"/>
        <w:rPr>
          <w:rFonts w:ascii="Georgia" w:hAnsi="Georgia"/>
          <w:sz w:val="16"/>
          <w:szCs w:val="16"/>
          <w:lang w:val="ro-RO"/>
        </w:rPr>
      </w:pPr>
      <w:r w:rsidRPr="006602A4">
        <w:rPr>
          <w:rStyle w:val="FootnoteReference"/>
          <w:sz w:val="16"/>
          <w:szCs w:val="16"/>
        </w:rPr>
        <w:footnoteRef/>
      </w:r>
      <w:r w:rsidRPr="006602A4">
        <w:rPr>
          <w:rFonts w:ascii="Georgia" w:hAnsi="Georgia"/>
          <w:sz w:val="16"/>
          <w:szCs w:val="16"/>
          <w:lang w:val="ro-RO"/>
        </w:rPr>
        <w:t xml:space="preserve"> </w:t>
      </w:r>
      <w:r w:rsidRPr="006602A4">
        <w:rPr>
          <w:rFonts w:ascii="Georgia" w:hAnsi="Georgia"/>
          <w:sz w:val="16"/>
          <w:szCs w:val="16"/>
          <w:lang w:val="ro-RO"/>
        </w:rPr>
        <w:t xml:space="preserve">Ordonanța </w:t>
      </w:r>
      <w:r w:rsidRPr="006602A4">
        <w:rPr>
          <w:rFonts w:ascii="Georgia" w:hAnsi="Georgia"/>
          <w:sz w:val="16"/>
          <w:szCs w:val="16"/>
          <w:lang w:val="ro-RO"/>
        </w:rPr>
        <w:t>de Urgență 196/2020.</w:t>
      </w:r>
    </w:p>
  </w:footnote>
  <w:footnote w:id="4">
    <w:p w14:paraId="4A844F3A" w14:textId="77777777" w:rsidR="00B531F3" w:rsidRPr="006602A4" w:rsidRDefault="00B531F3" w:rsidP="00B531F3">
      <w:pPr>
        <w:pStyle w:val="FootnoteText"/>
        <w:rPr>
          <w:rFonts w:ascii="Georgia" w:hAnsi="Georgia"/>
          <w:sz w:val="16"/>
          <w:szCs w:val="16"/>
          <w:lang w:val="ro-RO"/>
        </w:rPr>
      </w:pPr>
      <w:r w:rsidRPr="006602A4">
        <w:rPr>
          <w:rStyle w:val="FootnoteReference"/>
          <w:sz w:val="16"/>
          <w:szCs w:val="16"/>
        </w:rPr>
        <w:footnoteRef/>
      </w:r>
      <w:r w:rsidRPr="006602A4">
        <w:rPr>
          <w:rFonts w:ascii="Georgia" w:hAnsi="Georgia"/>
          <w:sz w:val="16"/>
          <w:szCs w:val="16"/>
          <w:lang w:val="ro-RO"/>
        </w:rPr>
        <w:t xml:space="preserve"> </w:t>
      </w:r>
      <w:hyperlink r:id="rId1" w:history="1">
        <w:r w:rsidRPr="006602A4">
          <w:rPr>
            <w:rStyle w:val="Hyperlink"/>
            <w:rFonts w:ascii="Georgia" w:hAnsi="Georgia"/>
            <w:sz w:val="16"/>
            <w:szCs w:val="16"/>
            <w:lang w:val="ro-RO"/>
          </w:rPr>
          <w:t>https://mfe.gov.ro/wp-content/uploads/2021/10/facada6fdd5c00de72eecd8ab49da550.pdf</w:t>
        </w:r>
      </w:hyperlink>
      <w:r w:rsidRPr="006602A4">
        <w:rPr>
          <w:rFonts w:ascii="Georgia" w:hAnsi="Georgia"/>
          <w:sz w:val="16"/>
          <w:szCs w:val="16"/>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A612" w14:textId="728E575C" w:rsidR="0004484A" w:rsidRDefault="0004484A">
    <w:pPr>
      <w:pStyle w:val="Header"/>
    </w:pPr>
    <w:r>
      <w:rPr>
        <w:noProof/>
      </w:rPr>
      <w:drawing>
        <wp:anchor distT="0" distB="0" distL="114300" distR="114300" simplePos="0" relativeHeight="251663360" behindDoc="1" locked="0" layoutInCell="1" allowOverlap="1" wp14:anchorId="59BA655F" wp14:editId="074C7EEF">
          <wp:simplePos x="0" y="0"/>
          <wp:positionH relativeFrom="margin">
            <wp:posOffset>4205361</wp:posOffset>
          </wp:positionH>
          <wp:positionV relativeFrom="paragraph">
            <wp:posOffset>425988</wp:posOffset>
          </wp:positionV>
          <wp:extent cx="1386840" cy="116651"/>
          <wp:effectExtent l="0" t="0" r="3810" b="0"/>
          <wp:wrapNone/>
          <wp:docPr id="250" name="Graphic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6840" cy="1166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DD03" w14:textId="392E0319" w:rsidR="00D72729" w:rsidRDefault="0004484A" w:rsidP="0004484A">
    <w:pPr>
      <w:pStyle w:val="Header"/>
    </w:pPr>
    <w:r>
      <w:rPr>
        <w:noProof/>
      </w:rPr>
      <w:drawing>
        <wp:anchor distT="0" distB="0" distL="114300" distR="114300" simplePos="0" relativeHeight="251664384" behindDoc="1" locked="0" layoutInCell="1" allowOverlap="1" wp14:anchorId="5733EB62" wp14:editId="610B0466">
          <wp:simplePos x="0" y="0"/>
          <wp:positionH relativeFrom="column">
            <wp:posOffset>-280661</wp:posOffset>
          </wp:positionH>
          <wp:positionV relativeFrom="paragraph">
            <wp:posOffset>440578</wp:posOffset>
          </wp:positionV>
          <wp:extent cx="5759450" cy="1223010"/>
          <wp:effectExtent l="0" t="0" r="0" b="0"/>
          <wp:wrapTight wrapText="bothSides">
            <wp:wrapPolygon edited="0">
              <wp:start x="0" y="0"/>
              <wp:lineTo x="0" y="21196"/>
              <wp:lineTo x="21505" y="21196"/>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59450" cy="1223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560"/>
    <w:multiLevelType w:val="hybridMultilevel"/>
    <w:tmpl w:val="39E0B8BA"/>
    <w:lvl w:ilvl="0" w:tplc="53C63994">
      <w:start w:val="1"/>
      <w:numFmt w:val="lowerRoman"/>
      <w:pStyle w:val="Tableindex"/>
      <w:lvlText w:val="%1."/>
      <w:lvlJc w:val="left"/>
      <w:pPr>
        <w:tabs>
          <w:tab w:val="num" w:pos="414"/>
        </w:tabs>
        <w:ind w:left="414" w:hanging="306"/>
      </w:pPr>
      <w:rPr>
        <w:rFonts w:ascii="Georgia" w:hAnsi="Georgia" w:hint="default"/>
        <w:b w:val="0"/>
        <w:i w:val="0"/>
        <w:sz w:val="17"/>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1" w15:restartNumberingAfterBreak="0">
    <w:nsid w:val="0979173E"/>
    <w:multiLevelType w:val="singleLevel"/>
    <w:tmpl w:val="20D26F3E"/>
    <w:lvl w:ilvl="0">
      <w:start w:val="1"/>
      <w:numFmt w:val="bullet"/>
      <w:pStyle w:val="Tablebullet"/>
      <w:lvlText w:val=""/>
      <w:lvlJc w:val="left"/>
      <w:pPr>
        <w:tabs>
          <w:tab w:val="num" w:pos="244"/>
        </w:tabs>
        <w:ind w:left="244" w:hanging="176"/>
      </w:pPr>
      <w:rPr>
        <w:rFonts w:ascii="Symbol" w:hAnsi="Symbol" w:hint="default"/>
      </w:rPr>
    </w:lvl>
  </w:abstractNum>
  <w:abstractNum w:abstractNumId="2" w15:restartNumberingAfterBreak="0">
    <w:nsid w:val="12D81AE4"/>
    <w:multiLevelType w:val="multilevel"/>
    <w:tmpl w:val="5CAA606C"/>
    <w:lvl w:ilvl="0">
      <w:start w:val="1"/>
      <w:numFmt w:val="upperRoman"/>
      <w:pStyle w:val="ReportBody1"/>
      <w:lvlText w:val="%1."/>
      <w:lvlJc w:val="left"/>
      <w:pPr>
        <w:tabs>
          <w:tab w:val="num" w:pos="-561"/>
        </w:tabs>
        <w:ind w:left="0" w:hanging="561"/>
      </w:pPr>
      <w:rPr>
        <w:rFonts w:ascii="Georgia" w:hAnsi="Georgia" w:cs="Times New Roman" w:hint="default"/>
        <w:b w:val="0"/>
        <w:bCs w:val="0"/>
        <w:i w:val="0"/>
        <w:iCs w:val="0"/>
        <w:strike w:val="0"/>
        <w:dstrike w:val="0"/>
        <w:vanish w:val="0"/>
        <w:color w:val="3B003F"/>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ReportBody2"/>
      <w:lvlText w:val="%2."/>
      <w:lvlJc w:val="left"/>
      <w:pPr>
        <w:tabs>
          <w:tab w:val="num" w:pos="0"/>
        </w:tabs>
        <w:ind w:left="0" w:hanging="561"/>
      </w:pPr>
      <w:rPr>
        <w:rFonts w:ascii="Georgia" w:hAnsi="Georgia" w:hint="default"/>
      </w:rPr>
    </w:lvl>
    <w:lvl w:ilvl="2">
      <w:start w:val="1"/>
      <w:numFmt w:val="decimal"/>
      <w:pStyle w:val="ReportBody3"/>
      <w:lvlText w:val="%2.%3."/>
      <w:lvlJc w:val="left"/>
      <w:pPr>
        <w:tabs>
          <w:tab w:val="num" w:pos="0"/>
        </w:tabs>
        <w:ind w:left="0" w:hanging="561"/>
      </w:pPr>
      <w:rPr>
        <w:rFonts w:ascii="Georgia" w:hAnsi="Georgia" w:hint="default"/>
        <w:b w:val="0"/>
        <w:i/>
        <w:sz w:val="20"/>
      </w:rPr>
    </w:lvl>
    <w:lvl w:ilvl="3">
      <w:start w:val="1"/>
      <w:numFmt w:val="decimal"/>
      <w:lvlText w:val="%1.%2.%3.%4."/>
      <w:lvlJc w:val="left"/>
      <w:pPr>
        <w:tabs>
          <w:tab w:val="num" w:pos="2721"/>
        </w:tabs>
        <w:ind w:left="2289" w:hanging="648"/>
      </w:pPr>
      <w:rPr>
        <w:rFonts w:hint="default"/>
      </w:rPr>
    </w:lvl>
    <w:lvl w:ilvl="4">
      <w:start w:val="1"/>
      <w:numFmt w:val="decimal"/>
      <w:lvlText w:val="%1.%2.%3.%4.%5."/>
      <w:lvlJc w:val="left"/>
      <w:pPr>
        <w:tabs>
          <w:tab w:val="num" w:pos="3081"/>
        </w:tabs>
        <w:ind w:left="2793" w:hanging="792"/>
      </w:pPr>
      <w:rPr>
        <w:rFonts w:hint="default"/>
      </w:rPr>
    </w:lvl>
    <w:lvl w:ilvl="5">
      <w:start w:val="1"/>
      <w:numFmt w:val="decimal"/>
      <w:lvlText w:val="%1.%2.%3.%4.%5.%6."/>
      <w:lvlJc w:val="left"/>
      <w:pPr>
        <w:tabs>
          <w:tab w:val="num" w:pos="3801"/>
        </w:tabs>
        <w:ind w:left="3297" w:hanging="936"/>
      </w:pPr>
      <w:rPr>
        <w:rFonts w:hint="default"/>
      </w:rPr>
    </w:lvl>
    <w:lvl w:ilvl="6">
      <w:start w:val="1"/>
      <w:numFmt w:val="decimal"/>
      <w:lvlText w:val="%1.%2.%3.%4.%5.%6.%7."/>
      <w:lvlJc w:val="left"/>
      <w:pPr>
        <w:tabs>
          <w:tab w:val="num" w:pos="4161"/>
        </w:tabs>
        <w:ind w:left="3801" w:hanging="1080"/>
      </w:pPr>
      <w:rPr>
        <w:rFonts w:hint="default"/>
      </w:rPr>
    </w:lvl>
    <w:lvl w:ilvl="7">
      <w:start w:val="1"/>
      <w:numFmt w:val="decimal"/>
      <w:lvlText w:val="%1.%2.%3.%4.%5.%6.%7.%8."/>
      <w:lvlJc w:val="left"/>
      <w:pPr>
        <w:tabs>
          <w:tab w:val="num" w:pos="4881"/>
        </w:tabs>
        <w:ind w:left="4305" w:hanging="1224"/>
      </w:pPr>
      <w:rPr>
        <w:rFonts w:hint="default"/>
      </w:rPr>
    </w:lvl>
    <w:lvl w:ilvl="8">
      <w:start w:val="1"/>
      <w:numFmt w:val="decimal"/>
      <w:lvlText w:val="%1.%2.%3.%4.%5.%6.%7.%8.%9."/>
      <w:lvlJc w:val="left"/>
      <w:pPr>
        <w:tabs>
          <w:tab w:val="num" w:pos="5241"/>
        </w:tabs>
        <w:ind w:left="4881" w:hanging="1440"/>
      </w:pPr>
      <w:rPr>
        <w:rFonts w:hint="default"/>
      </w:rPr>
    </w:lvl>
  </w:abstractNum>
  <w:abstractNum w:abstractNumId="3" w15:restartNumberingAfterBreak="0">
    <w:nsid w:val="167D7C7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3906CC"/>
    <w:multiLevelType w:val="multilevel"/>
    <w:tmpl w:val="9D6A8546"/>
    <w:lvl w:ilvl="0">
      <w:start w:val="1"/>
      <w:numFmt w:val="decimal"/>
      <w:pStyle w:val="Table1"/>
      <w:lvlText w:val="%1."/>
      <w:lvlJc w:val="left"/>
      <w:pPr>
        <w:tabs>
          <w:tab w:val="num" w:pos="510"/>
        </w:tabs>
        <w:ind w:left="510" w:hanging="510"/>
      </w:pPr>
      <w:rPr>
        <w:rFonts w:hint="default"/>
      </w:rPr>
    </w:lvl>
    <w:lvl w:ilvl="1">
      <w:start w:val="1"/>
      <w:numFmt w:val="decimal"/>
      <w:pStyle w:val="Table2"/>
      <w:lvlText w:val="%1.%2"/>
      <w:lvlJc w:val="left"/>
      <w:pPr>
        <w:tabs>
          <w:tab w:val="num" w:pos="510"/>
        </w:tabs>
        <w:ind w:left="510" w:hanging="510"/>
      </w:pPr>
      <w:rPr>
        <w:rFonts w:hint="default"/>
      </w:rPr>
    </w:lvl>
    <w:lvl w:ilvl="2">
      <w:start w:val="1"/>
      <w:numFmt w:val="decimal"/>
      <w:pStyle w:val="Table3"/>
      <w:lvlText w:val="%1.%2.%3"/>
      <w:lvlJc w:val="left"/>
      <w:pPr>
        <w:tabs>
          <w:tab w:val="num" w:pos="1259"/>
        </w:tabs>
        <w:ind w:left="1259" w:hanging="69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B20DA3"/>
    <w:multiLevelType w:val="multilevel"/>
    <w:tmpl w:val="BC023C9E"/>
    <w:styleLink w:val="Bulleted2"/>
    <w:lvl w:ilvl="0">
      <w:start w:val="1"/>
      <w:numFmt w:val="bullet"/>
      <w:lvlText w:val=""/>
      <w:lvlJc w:val="left"/>
      <w:pPr>
        <w:tabs>
          <w:tab w:val="num" w:pos="1100"/>
        </w:tabs>
        <w:ind w:left="1100" w:hanging="408"/>
      </w:pPr>
      <w:rPr>
        <w:rFonts w:ascii="Symbol" w:hAnsi="Symbol" w:hint="default"/>
      </w:rPr>
    </w:lvl>
    <w:lvl w:ilvl="1">
      <w:start w:val="1"/>
      <w:numFmt w:val="bullet"/>
      <w:lvlText w:val="o"/>
      <w:lvlJc w:val="left"/>
      <w:pPr>
        <w:tabs>
          <w:tab w:val="num" w:pos="2699"/>
        </w:tabs>
        <w:ind w:left="2699" w:hanging="360"/>
      </w:pPr>
      <w:rPr>
        <w:rFonts w:ascii="Courier New" w:hAnsi="Courier New" w:cs="Courier New" w:hint="default"/>
      </w:rPr>
    </w:lvl>
    <w:lvl w:ilvl="2">
      <w:start w:val="1"/>
      <w:numFmt w:val="bullet"/>
      <w:lvlText w:val=""/>
      <w:lvlJc w:val="left"/>
      <w:pPr>
        <w:tabs>
          <w:tab w:val="num" w:pos="3419"/>
        </w:tabs>
        <w:ind w:left="3419" w:hanging="360"/>
      </w:pPr>
      <w:rPr>
        <w:rFonts w:ascii="Wingdings" w:hAnsi="Wingdings" w:hint="default"/>
      </w:rPr>
    </w:lvl>
    <w:lvl w:ilvl="3">
      <w:start w:val="1"/>
      <w:numFmt w:val="bullet"/>
      <w:lvlText w:val=""/>
      <w:lvlJc w:val="left"/>
      <w:pPr>
        <w:tabs>
          <w:tab w:val="num" w:pos="4139"/>
        </w:tabs>
        <w:ind w:left="4139" w:hanging="360"/>
      </w:pPr>
      <w:rPr>
        <w:rFonts w:ascii="Symbol" w:hAnsi="Symbol" w:hint="default"/>
      </w:rPr>
    </w:lvl>
    <w:lvl w:ilvl="4">
      <w:start w:val="1"/>
      <w:numFmt w:val="bullet"/>
      <w:lvlText w:val="o"/>
      <w:lvlJc w:val="left"/>
      <w:pPr>
        <w:tabs>
          <w:tab w:val="num" w:pos="4859"/>
        </w:tabs>
        <w:ind w:left="4859" w:hanging="360"/>
      </w:pPr>
      <w:rPr>
        <w:rFonts w:ascii="Courier New" w:hAnsi="Courier New" w:cs="Courier New" w:hint="default"/>
      </w:rPr>
    </w:lvl>
    <w:lvl w:ilvl="5">
      <w:start w:val="1"/>
      <w:numFmt w:val="bullet"/>
      <w:lvlText w:val=""/>
      <w:lvlJc w:val="left"/>
      <w:pPr>
        <w:tabs>
          <w:tab w:val="num" w:pos="5579"/>
        </w:tabs>
        <w:ind w:left="5579" w:hanging="360"/>
      </w:pPr>
      <w:rPr>
        <w:rFonts w:ascii="Wingdings" w:hAnsi="Wingdings" w:hint="default"/>
      </w:rPr>
    </w:lvl>
    <w:lvl w:ilvl="6">
      <w:start w:val="1"/>
      <w:numFmt w:val="bullet"/>
      <w:lvlText w:val=""/>
      <w:lvlJc w:val="left"/>
      <w:pPr>
        <w:tabs>
          <w:tab w:val="num" w:pos="6299"/>
        </w:tabs>
        <w:ind w:left="6299" w:hanging="360"/>
      </w:pPr>
      <w:rPr>
        <w:rFonts w:ascii="Symbol" w:hAnsi="Symbol" w:hint="default"/>
      </w:rPr>
    </w:lvl>
    <w:lvl w:ilvl="7">
      <w:start w:val="1"/>
      <w:numFmt w:val="bullet"/>
      <w:lvlText w:val="o"/>
      <w:lvlJc w:val="left"/>
      <w:pPr>
        <w:tabs>
          <w:tab w:val="num" w:pos="7019"/>
        </w:tabs>
        <w:ind w:left="7019" w:hanging="360"/>
      </w:pPr>
      <w:rPr>
        <w:rFonts w:ascii="Courier New" w:hAnsi="Courier New" w:cs="Courier New" w:hint="default"/>
      </w:rPr>
    </w:lvl>
    <w:lvl w:ilvl="8">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295848EA"/>
    <w:multiLevelType w:val="hybridMultilevel"/>
    <w:tmpl w:val="F6C48916"/>
    <w:lvl w:ilvl="0" w:tplc="7B3408E2">
      <w:start w:val="1"/>
      <w:numFmt w:val="decimal"/>
      <w:pStyle w:val="Partie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0372A"/>
    <w:multiLevelType w:val="multilevel"/>
    <w:tmpl w:val="5538BE3C"/>
    <w:lvl w:ilvl="0">
      <w:start w:val="1"/>
      <w:numFmt w:val="bullet"/>
      <w:pStyle w:val="ListBullet"/>
      <w:lvlText w:val=""/>
      <w:lvlJc w:val="left"/>
      <w:pPr>
        <w:tabs>
          <w:tab w:val="num" w:pos="1260"/>
        </w:tabs>
        <w:ind w:left="1260" w:hanging="700"/>
      </w:pPr>
      <w:rPr>
        <w:rFonts w:ascii="Symbol" w:hAnsi="Symbol" w:hint="default"/>
      </w:rPr>
    </w:lvl>
    <w:lvl w:ilvl="1">
      <w:start w:val="1"/>
      <w:numFmt w:val="bullet"/>
      <w:pStyle w:val="ListBullet2"/>
      <w:lvlText w:val=""/>
      <w:lvlJc w:val="left"/>
      <w:pPr>
        <w:tabs>
          <w:tab w:val="num" w:pos="1680"/>
        </w:tabs>
        <w:ind w:left="1680" w:hanging="420"/>
      </w:pPr>
      <w:rPr>
        <w:rFonts w:ascii="Symbol" w:hAnsi="Symbol" w:hint="default"/>
      </w:rPr>
    </w:lvl>
    <w:lvl w:ilvl="2">
      <w:start w:val="1"/>
      <w:numFmt w:val="bullet"/>
      <w:pStyle w:val="ListBullet3"/>
      <w:lvlText w:val=""/>
      <w:lvlJc w:val="left"/>
      <w:pPr>
        <w:tabs>
          <w:tab w:val="num" w:pos="2240"/>
        </w:tabs>
        <w:ind w:left="2240" w:hanging="560"/>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1680"/>
        </w:tabs>
        <w:ind w:left="-32767" w:firstLine="0"/>
      </w:pPr>
      <w:rPr>
        <w:rFonts w:hint="default"/>
      </w:rPr>
    </w:lvl>
    <w:lvl w:ilvl="5">
      <w:numFmt w:val="none"/>
      <w:lvlText w:val=""/>
      <w:lvlJc w:val="left"/>
      <w:pPr>
        <w:tabs>
          <w:tab w:val="num" w:pos="360"/>
        </w:tabs>
      </w:p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5C531F98"/>
    <w:multiLevelType w:val="multilevel"/>
    <w:tmpl w:val="72A46612"/>
    <w:lvl w:ilvl="0">
      <w:start w:val="1"/>
      <w:numFmt w:val="lowerLetter"/>
      <w:pStyle w:val="Alpha1"/>
      <w:lvlText w:val="%1)"/>
      <w:lvlJc w:val="left"/>
      <w:pPr>
        <w:tabs>
          <w:tab w:val="num" w:pos="1259"/>
        </w:tabs>
        <w:ind w:left="1259" w:hanging="698"/>
      </w:pPr>
      <w:rPr>
        <w:rFonts w:hint="default"/>
      </w:rPr>
    </w:lvl>
    <w:lvl w:ilvl="1">
      <w:start w:val="1"/>
      <w:numFmt w:val="lowerLetter"/>
      <w:pStyle w:val="Alpha2"/>
      <w:lvlText w:val="%2)"/>
      <w:lvlJc w:val="left"/>
      <w:pPr>
        <w:tabs>
          <w:tab w:val="num" w:pos="1259"/>
        </w:tabs>
        <w:ind w:left="1259" w:hanging="698"/>
      </w:pPr>
      <w:rPr>
        <w:rFonts w:hint="default"/>
      </w:rPr>
    </w:lvl>
    <w:lvl w:ilvl="2">
      <w:start w:val="1"/>
      <w:numFmt w:val="lowerLetter"/>
      <w:pStyle w:val="Alpha3"/>
      <w:lvlText w:val="%3)"/>
      <w:lvlJc w:val="left"/>
      <w:pPr>
        <w:tabs>
          <w:tab w:val="num" w:pos="1678"/>
        </w:tabs>
        <w:ind w:left="1678" w:hanging="41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DF3F38"/>
    <w:multiLevelType w:val="multilevel"/>
    <w:tmpl w:val="7BD29BFA"/>
    <w:styleLink w:val="Bulleted1"/>
    <w:lvl w:ilvl="0">
      <w:start w:val="1"/>
      <w:numFmt w:val="bullet"/>
      <w:lvlText w:val=""/>
      <w:lvlJc w:val="left"/>
      <w:pPr>
        <w:tabs>
          <w:tab w:val="num" w:pos="692"/>
        </w:tabs>
        <w:ind w:left="692" w:hanging="692"/>
      </w:pPr>
      <w:rPr>
        <w:rFonts w:ascii="Symbol" w:hAnsi="Symbol" w:hint="default"/>
      </w:rPr>
    </w:lvl>
    <w:lvl w:ilvl="1">
      <w:start w:val="1"/>
      <w:numFmt w:val="bullet"/>
      <w:lvlText w:val="o"/>
      <w:lvlJc w:val="left"/>
      <w:pPr>
        <w:tabs>
          <w:tab w:val="num" w:pos="2001"/>
        </w:tabs>
        <w:ind w:left="2001" w:hanging="360"/>
      </w:pPr>
      <w:rPr>
        <w:rFonts w:ascii="Courier New" w:hAnsi="Courier New" w:cs="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cs="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cs="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10" w15:restartNumberingAfterBreak="0">
    <w:nsid w:val="669774E8"/>
    <w:multiLevelType w:val="hybridMultilevel"/>
    <w:tmpl w:val="DE921D0C"/>
    <w:lvl w:ilvl="0" w:tplc="946ED382">
      <w:start w:val="1"/>
      <w:numFmt w:val="upperLetter"/>
      <w:pStyle w:val="Recitals"/>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67951"/>
    <w:multiLevelType w:val="multilevel"/>
    <w:tmpl w:val="B3C87682"/>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Level1"/>
      <w:lvlText w:val="%2."/>
      <w:lvlJc w:val="left"/>
      <w:pPr>
        <w:tabs>
          <w:tab w:val="num" w:pos="510"/>
        </w:tabs>
        <w:ind w:left="510" w:hanging="510"/>
      </w:pPr>
      <w:rPr>
        <w:rFonts w:ascii="Georgia" w:hAnsi="Georgia" w:hint="default"/>
        <w:b/>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2" w15:restartNumberingAfterBreak="0">
    <w:nsid w:val="6C6F2C90"/>
    <w:multiLevelType w:val="multilevel"/>
    <w:tmpl w:val="0409001D"/>
    <w:name w:val="Heading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E252AF5"/>
    <w:multiLevelType w:val="multilevel"/>
    <w:tmpl w:val="BF3CE78E"/>
    <w:lvl w:ilvl="0">
      <w:start w:val="1"/>
      <w:numFmt w:val="decimal"/>
      <w:pStyle w:val="Schedule1"/>
      <w:lvlText w:val="%1."/>
      <w:lvlJc w:val="left"/>
      <w:pPr>
        <w:tabs>
          <w:tab w:val="num" w:pos="504"/>
        </w:tabs>
        <w:ind w:left="504" w:hanging="504"/>
      </w:pPr>
      <w:rPr>
        <w:rFonts w:hint="default"/>
      </w:rPr>
    </w:lvl>
    <w:lvl w:ilvl="1">
      <w:start w:val="1"/>
      <w:numFmt w:val="decimal"/>
      <w:pStyle w:val="Schedule2"/>
      <w:lvlText w:val="%1.%2"/>
      <w:lvlJc w:val="left"/>
      <w:pPr>
        <w:tabs>
          <w:tab w:val="num" w:pos="504"/>
        </w:tabs>
        <w:ind w:left="504" w:hanging="504"/>
      </w:pPr>
      <w:rPr>
        <w:rFonts w:hint="default"/>
      </w:rPr>
    </w:lvl>
    <w:lvl w:ilvl="2">
      <w:start w:val="1"/>
      <w:numFmt w:val="decimal"/>
      <w:pStyle w:val="Schedule3"/>
      <w:lvlText w:val="%1.%2.%3"/>
      <w:lvlJc w:val="left"/>
      <w:pPr>
        <w:tabs>
          <w:tab w:val="num" w:pos="1267"/>
        </w:tabs>
        <w:ind w:left="1267" w:hanging="70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5"/>
  </w:num>
  <w:num w:numId="3">
    <w:abstractNumId w:val="2"/>
  </w:num>
  <w:num w:numId="4">
    <w:abstractNumId w:val="7"/>
  </w:num>
  <w:num w:numId="5">
    <w:abstractNumId w:val="1"/>
  </w:num>
  <w:num w:numId="6">
    <w:abstractNumId w:val="0"/>
  </w:num>
  <w:num w:numId="7">
    <w:abstractNumId w:val="6"/>
  </w:num>
  <w:num w:numId="8">
    <w:abstractNumId w:val="10"/>
  </w:num>
  <w:num w:numId="9">
    <w:abstractNumId w:val="4"/>
  </w:num>
  <w:num w:numId="10">
    <w:abstractNumId w:val="8"/>
  </w:num>
  <w:num w:numId="11">
    <w:abstractNumId w:val="11"/>
  </w:num>
  <w:num w:numId="12">
    <w:abstractNumId w:val="3"/>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126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F"/>
    <w:rsid w:val="00005FF2"/>
    <w:rsid w:val="00006C3A"/>
    <w:rsid w:val="00015804"/>
    <w:rsid w:val="00020C04"/>
    <w:rsid w:val="00025DE5"/>
    <w:rsid w:val="00031CFC"/>
    <w:rsid w:val="00035ECB"/>
    <w:rsid w:val="00036449"/>
    <w:rsid w:val="0004484A"/>
    <w:rsid w:val="00045133"/>
    <w:rsid w:val="00045DBE"/>
    <w:rsid w:val="00046147"/>
    <w:rsid w:val="0006010E"/>
    <w:rsid w:val="000621AD"/>
    <w:rsid w:val="00065D3F"/>
    <w:rsid w:val="000722FB"/>
    <w:rsid w:val="00072EF3"/>
    <w:rsid w:val="000808E4"/>
    <w:rsid w:val="00082F86"/>
    <w:rsid w:val="00086C85"/>
    <w:rsid w:val="00086D53"/>
    <w:rsid w:val="000969FE"/>
    <w:rsid w:val="000972C7"/>
    <w:rsid w:val="00097317"/>
    <w:rsid w:val="0009778F"/>
    <w:rsid w:val="000A1EC3"/>
    <w:rsid w:val="000B07C2"/>
    <w:rsid w:val="000C0C29"/>
    <w:rsid w:val="000C1876"/>
    <w:rsid w:val="000C2234"/>
    <w:rsid w:val="000C3E61"/>
    <w:rsid w:val="000D0279"/>
    <w:rsid w:val="000D1218"/>
    <w:rsid w:val="000D292F"/>
    <w:rsid w:val="000D6E79"/>
    <w:rsid w:val="000E0C3E"/>
    <w:rsid w:val="000E278E"/>
    <w:rsid w:val="000E7B00"/>
    <w:rsid w:val="000F1A04"/>
    <w:rsid w:val="000F339D"/>
    <w:rsid w:val="000F51EB"/>
    <w:rsid w:val="000F7284"/>
    <w:rsid w:val="00100EA8"/>
    <w:rsid w:val="00102EF6"/>
    <w:rsid w:val="001039E5"/>
    <w:rsid w:val="00110CB3"/>
    <w:rsid w:val="00111657"/>
    <w:rsid w:val="00111FB9"/>
    <w:rsid w:val="00112C92"/>
    <w:rsid w:val="00113636"/>
    <w:rsid w:val="00114716"/>
    <w:rsid w:val="0011755A"/>
    <w:rsid w:val="001216F1"/>
    <w:rsid w:val="001237B1"/>
    <w:rsid w:val="00124BDD"/>
    <w:rsid w:val="00131515"/>
    <w:rsid w:val="00131782"/>
    <w:rsid w:val="001322E2"/>
    <w:rsid w:val="001374C2"/>
    <w:rsid w:val="0014207C"/>
    <w:rsid w:val="00142AFE"/>
    <w:rsid w:val="0015351F"/>
    <w:rsid w:val="00153A14"/>
    <w:rsid w:val="00162EBD"/>
    <w:rsid w:val="00163681"/>
    <w:rsid w:val="00164E11"/>
    <w:rsid w:val="00166336"/>
    <w:rsid w:val="00166D27"/>
    <w:rsid w:val="0016769F"/>
    <w:rsid w:val="00172AE3"/>
    <w:rsid w:val="00176E9C"/>
    <w:rsid w:val="001843A6"/>
    <w:rsid w:val="00194488"/>
    <w:rsid w:val="001946EA"/>
    <w:rsid w:val="00195D31"/>
    <w:rsid w:val="00196010"/>
    <w:rsid w:val="001A3BCF"/>
    <w:rsid w:val="001A45A9"/>
    <w:rsid w:val="001B030B"/>
    <w:rsid w:val="001B3466"/>
    <w:rsid w:val="001B46BF"/>
    <w:rsid w:val="001C6753"/>
    <w:rsid w:val="001C785D"/>
    <w:rsid w:val="001C78BE"/>
    <w:rsid w:val="001D3AFE"/>
    <w:rsid w:val="001E54D1"/>
    <w:rsid w:val="001F1B88"/>
    <w:rsid w:val="001F5749"/>
    <w:rsid w:val="001F6A85"/>
    <w:rsid w:val="001F7753"/>
    <w:rsid w:val="00201CD1"/>
    <w:rsid w:val="00202947"/>
    <w:rsid w:val="00202AC1"/>
    <w:rsid w:val="00202F37"/>
    <w:rsid w:val="00204283"/>
    <w:rsid w:val="002043BE"/>
    <w:rsid w:val="002128CA"/>
    <w:rsid w:val="00212AB2"/>
    <w:rsid w:val="00214762"/>
    <w:rsid w:val="002167D8"/>
    <w:rsid w:val="00216B00"/>
    <w:rsid w:val="0021794C"/>
    <w:rsid w:val="002206C6"/>
    <w:rsid w:val="0022262F"/>
    <w:rsid w:val="00226598"/>
    <w:rsid w:val="00227F3C"/>
    <w:rsid w:val="00234218"/>
    <w:rsid w:val="00234A0B"/>
    <w:rsid w:val="00235AF8"/>
    <w:rsid w:val="00236042"/>
    <w:rsid w:val="0023756F"/>
    <w:rsid w:val="002411C2"/>
    <w:rsid w:val="00245F69"/>
    <w:rsid w:val="00246085"/>
    <w:rsid w:val="002502BB"/>
    <w:rsid w:val="002516AB"/>
    <w:rsid w:val="00256B09"/>
    <w:rsid w:val="00262107"/>
    <w:rsid w:val="0026220A"/>
    <w:rsid w:val="00262D8A"/>
    <w:rsid w:val="00267F12"/>
    <w:rsid w:val="00272392"/>
    <w:rsid w:val="00272411"/>
    <w:rsid w:val="002747B9"/>
    <w:rsid w:val="0027498E"/>
    <w:rsid w:val="0027589B"/>
    <w:rsid w:val="00275DC0"/>
    <w:rsid w:val="00280834"/>
    <w:rsid w:val="00280DCE"/>
    <w:rsid w:val="00281C76"/>
    <w:rsid w:val="00281CA2"/>
    <w:rsid w:val="00284AC5"/>
    <w:rsid w:val="00285C7F"/>
    <w:rsid w:val="00285F1D"/>
    <w:rsid w:val="002874C2"/>
    <w:rsid w:val="002951A1"/>
    <w:rsid w:val="002963E3"/>
    <w:rsid w:val="00296828"/>
    <w:rsid w:val="00297E88"/>
    <w:rsid w:val="002A1964"/>
    <w:rsid w:val="002A38E9"/>
    <w:rsid w:val="002A3D19"/>
    <w:rsid w:val="002A68C3"/>
    <w:rsid w:val="002B06D0"/>
    <w:rsid w:val="002B4A1A"/>
    <w:rsid w:val="002B643E"/>
    <w:rsid w:val="002C2E5A"/>
    <w:rsid w:val="002C6524"/>
    <w:rsid w:val="002C7018"/>
    <w:rsid w:val="002C7A4F"/>
    <w:rsid w:val="002D093B"/>
    <w:rsid w:val="002D0DDD"/>
    <w:rsid w:val="002D3C26"/>
    <w:rsid w:val="002D5027"/>
    <w:rsid w:val="002D52BD"/>
    <w:rsid w:val="002E320E"/>
    <w:rsid w:val="002E3EDB"/>
    <w:rsid w:val="002E76EE"/>
    <w:rsid w:val="002F06BB"/>
    <w:rsid w:val="002F652B"/>
    <w:rsid w:val="002F6996"/>
    <w:rsid w:val="002F7D05"/>
    <w:rsid w:val="003026FB"/>
    <w:rsid w:val="00302D58"/>
    <w:rsid w:val="00306BA6"/>
    <w:rsid w:val="00312249"/>
    <w:rsid w:val="003216B6"/>
    <w:rsid w:val="00325138"/>
    <w:rsid w:val="00325220"/>
    <w:rsid w:val="00325509"/>
    <w:rsid w:val="00337C61"/>
    <w:rsid w:val="003437A6"/>
    <w:rsid w:val="00345872"/>
    <w:rsid w:val="00350640"/>
    <w:rsid w:val="00352BFC"/>
    <w:rsid w:val="003550E1"/>
    <w:rsid w:val="00361609"/>
    <w:rsid w:val="00362C13"/>
    <w:rsid w:val="0036450A"/>
    <w:rsid w:val="003663AA"/>
    <w:rsid w:val="00370037"/>
    <w:rsid w:val="0037044C"/>
    <w:rsid w:val="00370EDB"/>
    <w:rsid w:val="00371113"/>
    <w:rsid w:val="00371671"/>
    <w:rsid w:val="00372A1D"/>
    <w:rsid w:val="00372AD9"/>
    <w:rsid w:val="00376E8A"/>
    <w:rsid w:val="00382767"/>
    <w:rsid w:val="00385AED"/>
    <w:rsid w:val="003959F6"/>
    <w:rsid w:val="00396054"/>
    <w:rsid w:val="00396607"/>
    <w:rsid w:val="003A0381"/>
    <w:rsid w:val="003A426D"/>
    <w:rsid w:val="003A5BE5"/>
    <w:rsid w:val="003A76C6"/>
    <w:rsid w:val="003B062E"/>
    <w:rsid w:val="003B281C"/>
    <w:rsid w:val="003B4D78"/>
    <w:rsid w:val="003C2EC0"/>
    <w:rsid w:val="003C4803"/>
    <w:rsid w:val="003D05A5"/>
    <w:rsid w:val="003D0A6C"/>
    <w:rsid w:val="003D13EC"/>
    <w:rsid w:val="003D4281"/>
    <w:rsid w:val="003D4FFA"/>
    <w:rsid w:val="003D559B"/>
    <w:rsid w:val="003D6DA7"/>
    <w:rsid w:val="003D6FB2"/>
    <w:rsid w:val="003E1DC7"/>
    <w:rsid w:val="003E471F"/>
    <w:rsid w:val="003F2410"/>
    <w:rsid w:val="003F25ED"/>
    <w:rsid w:val="003F3AB8"/>
    <w:rsid w:val="003F472A"/>
    <w:rsid w:val="003F6A36"/>
    <w:rsid w:val="00401187"/>
    <w:rsid w:val="00402123"/>
    <w:rsid w:val="00412F48"/>
    <w:rsid w:val="0041600F"/>
    <w:rsid w:val="00416353"/>
    <w:rsid w:val="00416A07"/>
    <w:rsid w:val="0042362F"/>
    <w:rsid w:val="00431437"/>
    <w:rsid w:val="00432280"/>
    <w:rsid w:val="004328A4"/>
    <w:rsid w:val="00437203"/>
    <w:rsid w:val="00443C77"/>
    <w:rsid w:val="0044469F"/>
    <w:rsid w:val="004452DF"/>
    <w:rsid w:val="0044693B"/>
    <w:rsid w:val="0045295A"/>
    <w:rsid w:val="00460586"/>
    <w:rsid w:val="00464999"/>
    <w:rsid w:val="004661AC"/>
    <w:rsid w:val="00466301"/>
    <w:rsid w:val="00466BAA"/>
    <w:rsid w:val="00467CF8"/>
    <w:rsid w:val="0047102B"/>
    <w:rsid w:val="00471AD9"/>
    <w:rsid w:val="004731AE"/>
    <w:rsid w:val="004824CB"/>
    <w:rsid w:val="00483377"/>
    <w:rsid w:val="00493789"/>
    <w:rsid w:val="0049537A"/>
    <w:rsid w:val="00496854"/>
    <w:rsid w:val="0049704A"/>
    <w:rsid w:val="0049707C"/>
    <w:rsid w:val="004974B8"/>
    <w:rsid w:val="00497F98"/>
    <w:rsid w:val="004A2BCC"/>
    <w:rsid w:val="004A37F7"/>
    <w:rsid w:val="004A4CA2"/>
    <w:rsid w:val="004A6929"/>
    <w:rsid w:val="004C068F"/>
    <w:rsid w:val="004C6537"/>
    <w:rsid w:val="004D0A65"/>
    <w:rsid w:val="004D26B3"/>
    <w:rsid w:val="004D26EE"/>
    <w:rsid w:val="004D5372"/>
    <w:rsid w:val="004E2700"/>
    <w:rsid w:val="004E39A2"/>
    <w:rsid w:val="004F031B"/>
    <w:rsid w:val="004F714E"/>
    <w:rsid w:val="004F7CC5"/>
    <w:rsid w:val="0050005C"/>
    <w:rsid w:val="005037FF"/>
    <w:rsid w:val="00510F90"/>
    <w:rsid w:val="005121BC"/>
    <w:rsid w:val="005123B2"/>
    <w:rsid w:val="0051489D"/>
    <w:rsid w:val="00514D45"/>
    <w:rsid w:val="005160D3"/>
    <w:rsid w:val="00540C3E"/>
    <w:rsid w:val="00541851"/>
    <w:rsid w:val="005428EF"/>
    <w:rsid w:val="005434F8"/>
    <w:rsid w:val="00543517"/>
    <w:rsid w:val="0055044B"/>
    <w:rsid w:val="005534E9"/>
    <w:rsid w:val="00554F83"/>
    <w:rsid w:val="0055603D"/>
    <w:rsid w:val="00556A81"/>
    <w:rsid w:val="00557761"/>
    <w:rsid w:val="00562C1D"/>
    <w:rsid w:val="00570516"/>
    <w:rsid w:val="00571FBB"/>
    <w:rsid w:val="005729F3"/>
    <w:rsid w:val="005740A3"/>
    <w:rsid w:val="00574A0E"/>
    <w:rsid w:val="00575DF9"/>
    <w:rsid w:val="0058139E"/>
    <w:rsid w:val="00583911"/>
    <w:rsid w:val="00583DA6"/>
    <w:rsid w:val="00585EE8"/>
    <w:rsid w:val="00586ECA"/>
    <w:rsid w:val="005909EC"/>
    <w:rsid w:val="005932FE"/>
    <w:rsid w:val="00594000"/>
    <w:rsid w:val="005A4963"/>
    <w:rsid w:val="005A5516"/>
    <w:rsid w:val="005A77ED"/>
    <w:rsid w:val="005A7C8D"/>
    <w:rsid w:val="005B1BE6"/>
    <w:rsid w:val="005B6EC3"/>
    <w:rsid w:val="005B7496"/>
    <w:rsid w:val="005C0093"/>
    <w:rsid w:val="005C4BCB"/>
    <w:rsid w:val="005C4ED7"/>
    <w:rsid w:val="005C4F21"/>
    <w:rsid w:val="005C575D"/>
    <w:rsid w:val="005C7893"/>
    <w:rsid w:val="005D1E46"/>
    <w:rsid w:val="005D222E"/>
    <w:rsid w:val="005D2DB0"/>
    <w:rsid w:val="005D5FD8"/>
    <w:rsid w:val="005E2AD7"/>
    <w:rsid w:val="005E4C2A"/>
    <w:rsid w:val="005E54DE"/>
    <w:rsid w:val="005F2A21"/>
    <w:rsid w:val="006036F9"/>
    <w:rsid w:val="00603BF5"/>
    <w:rsid w:val="00603FF4"/>
    <w:rsid w:val="00606506"/>
    <w:rsid w:val="00606DE5"/>
    <w:rsid w:val="0061269B"/>
    <w:rsid w:val="00612B38"/>
    <w:rsid w:val="00613D1C"/>
    <w:rsid w:val="00615594"/>
    <w:rsid w:val="00616F82"/>
    <w:rsid w:val="00621F1B"/>
    <w:rsid w:val="006315BB"/>
    <w:rsid w:val="006324F3"/>
    <w:rsid w:val="00632DCC"/>
    <w:rsid w:val="0063422D"/>
    <w:rsid w:val="00634EF8"/>
    <w:rsid w:val="00635A79"/>
    <w:rsid w:val="00636B29"/>
    <w:rsid w:val="00645BFE"/>
    <w:rsid w:val="0065055C"/>
    <w:rsid w:val="00650FAF"/>
    <w:rsid w:val="0065245F"/>
    <w:rsid w:val="0065262E"/>
    <w:rsid w:val="00652872"/>
    <w:rsid w:val="006536ED"/>
    <w:rsid w:val="006619B0"/>
    <w:rsid w:val="00662F7E"/>
    <w:rsid w:val="00663AB3"/>
    <w:rsid w:val="00666F1F"/>
    <w:rsid w:val="00667688"/>
    <w:rsid w:val="00671BC5"/>
    <w:rsid w:val="00673595"/>
    <w:rsid w:val="00676BA8"/>
    <w:rsid w:val="00677026"/>
    <w:rsid w:val="006771A6"/>
    <w:rsid w:val="00680D8B"/>
    <w:rsid w:val="0068192B"/>
    <w:rsid w:val="00682949"/>
    <w:rsid w:val="0068294F"/>
    <w:rsid w:val="006837FD"/>
    <w:rsid w:val="00683C7B"/>
    <w:rsid w:val="00684335"/>
    <w:rsid w:val="0068700B"/>
    <w:rsid w:val="00691DE3"/>
    <w:rsid w:val="00692422"/>
    <w:rsid w:val="006927D7"/>
    <w:rsid w:val="00692CC5"/>
    <w:rsid w:val="00693167"/>
    <w:rsid w:val="00693FB7"/>
    <w:rsid w:val="006962E9"/>
    <w:rsid w:val="00696787"/>
    <w:rsid w:val="006A0C21"/>
    <w:rsid w:val="006A1646"/>
    <w:rsid w:val="006A2992"/>
    <w:rsid w:val="006A4A04"/>
    <w:rsid w:val="006A4DAE"/>
    <w:rsid w:val="006A6A33"/>
    <w:rsid w:val="006B1095"/>
    <w:rsid w:val="006B1D96"/>
    <w:rsid w:val="006B28A5"/>
    <w:rsid w:val="006B4E91"/>
    <w:rsid w:val="006B6C4A"/>
    <w:rsid w:val="006B77D9"/>
    <w:rsid w:val="006C14B5"/>
    <w:rsid w:val="006C27D6"/>
    <w:rsid w:val="006D0F41"/>
    <w:rsid w:val="006D1CC3"/>
    <w:rsid w:val="006D39CD"/>
    <w:rsid w:val="006D525D"/>
    <w:rsid w:val="006D57A4"/>
    <w:rsid w:val="006E26E2"/>
    <w:rsid w:val="006E30C5"/>
    <w:rsid w:val="006E76E1"/>
    <w:rsid w:val="006F02E7"/>
    <w:rsid w:val="006F4DE6"/>
    <w:rsid w:val="006F5074"/>
    <w:rsid w:val="006F529C"/>
    <w:rsid w:val="006F6B7F"/>
    <w:rsid w:val="00703A7B"/>
    <w:rsid w:val="00705E81"/>
    <w:rsid w:val="007077D4"/>
    <w:rsid w:val="00722E02"/>
    <w:rsid w:val="00722EF8"/>
    <w:rsid w:val="007250A2"/>
    <w:rsid w:val="0073242A"/>
    <w:rsid w:val="00735D88"/>
    <w:rsid w:val="00740FD8"/>
    <w:rsid w:val="0074285A"/>
    <w:rsid w:val="00745812"/>
    <w:rsid w:val="00746C62"/>
    <w:rsid w:val="00750B3C"/>
    <w:rsid w:val="00753005"/>
    <w:rsid w:val="007539DB"/>
    <w:rsid w:val="00753FF4"/>
    <w:rsid w:val="00754D88"/>
    <w:rsid w:val="00754DDE"/>
    <w:rsid w:val="00761225"/>
    <w:rsid w:val="0076231E"/>
    <w:rsid w:val="00770B3E"/>
    <w:rsid w:val="00770DBE"/>
    <w:rsid w:val="00771E7D"/>
    <w:rsid w:val="00775AED"/>
    <w:rsid w:val="00780D9B"/>
    <w:rsid w:val="007835CB"/>
    <w:rsid w:val="00783843"/>
    <w:rsid w:val="00784CE5"/>
    <w:rsid w:val="0079003B"/>
    <w:rsid w:val="0079189D"/>
    <w:rsid w:val="007925B3"/>
    <w:rsid w:val="00793B30"/>
    <w:rsid w:val="007A540D"/>
    <w:rsid w:val="007A54A7"/>
    <w:rsid w:val="007A7261"/>
    <w:rsid w:val="007B1F49"/>
    <w:rsid w:val="007B42AC"/>
    <w:rsid w:val="007B4D38"/>
    <w:rsid w:val="007B5A67"/>
    <w:rsid w:val="007C14FB"/>
    <w:rsid w:val="007C645F"/>
    <w:rsid w:val="007C6511"/>
    <w:rsid w:val="007C75C5"/>
    <w:rsid w:val="007D7248"/>
    <w:rsid w:val="007D7C86"/>
    <w:rsid w:val="007E00F1"/>
    <w:rsid w:val="007E2060"/>
    <w:rsid w:val="007E367D"/>
    <w:rsid w:val="007E3F82"/>
    <w:rsid w:val="007F6BAD"/>
    <w:rsid w:val="00800B3E"/>
    <w:rsid w:val="008044D9"/>
    <w:rsid w:val="00810792"/>
    <w:rsid w:val="00811458"/>
    <w:rsid w:val="008118F1"/>
    <w:rsid w:val="00813FD0"/>
    <w:rsid w:val="008143EC"/>
    <w:rsid w:val="008201C0"/>
    <w:rsid w:val="008202DD"/>
    <w:rsid w:val="008205E5"/>
    <w:rsid w:val="00824933"/>
    <w:rsid w:val="008276D7"/>
    <w:rsid w:val="00830F91"/>
    <w:rsid w:val="0083213F"/>
    <w:rsid w:val="00835FD8"/>
    <w:rsid w:val="00836CE2"/>
    <w:rsid w:val="0084446D"/>
    <w:rsid w:val="008452D6"/>
    <w:rsid w:val="00845ADD"/>
    <w:rsid w:val="0084756E"/>
    <w:rsid w:val="008505CD"/>
    <w:rsid w:val="00850909"/>
    <w:rsid w:val="00850CC0"/>
    <w:rsid w:val="00850EE1"/>
    <w:rsid w:val="00852F8B"/>
    <w:rsid w:val="008535D0"/>
    <w:rsid w:val="00854D1D"/>
    <w:rsid w:val="008627BB"/>
    <w:rsid w:val="008628D8"/>
    <w:rsid w:val="00886973"/>
    <w:rsid w:val="0089149A"/>
    <w:rsid w:val="00896242"/>
    <w:rsid w:val="0089719E"/>
    <w:rsid w:val="00897892"/>
    <w:rsid w:val="008A2166"/>
    <w:rsid w:val="008A22BC"/>
    <w:rsid w:val="008A2874"/>
    <w:rsid w:val="008A6372"/>
    <w:rsid w:val="008A63BC"/>
    <w:rsid w:val="008A698F"/>
    <w:rsid w:val="008B0554"/>
    <w:rsid w:val="008B082E"/>
    <w:rsid w:val="008B0BD5"/>
    <w:rsid w:val="008B43AC"/>
    <w:rsid w:val="008B500B"/>
    <w:rsid w:val="008C3F94"/>
    <w:rsid w:val="008D26C6"/>
    <w:rsid w:val="008D422A"/>
    <w:rsid w:val="008D73ED"/>
    <w:rsid w:val="008F7C04"/>
    <w:rsid w:val="00901C76"/>
    <w:rsid w:val="00905679"/>
    <w:rsid w:val="00906B48"/>
    <w:rsid w:val="00911518"/>
    <w:rsid w:val="00911C92"/>
    <w:rsid w:val="009124FC"/>
    <w:rsid w:val="009155C1"/>
    <w:rsid w:val="00916F42"/>
    <w:rsid w:val="00923B14"/>
    <w:rsid w:val="00923D14"/>
    <w:rsid w:val="00930C33"/>
    <w:rsid w:val="00932282"/>
    <w:rsid w:val="00940992"/>
    <w:rsid w:val="00940B7F"/>
    <w:rsid w:val="00942042"/>
    <w:rsid w:val="00943413"/>
    <w:rsid w:val="00943B4E"/>
    <w:rsid w:val="009446B5"/>
    <w:rsid w:val="009522D2"/>
    <w:rsid w:val="009531D0"/>
    <w:rsid w:val="00953815"/>
    <w:rsid w:val="00953882"/>
    <w:rsid w:val="009541F4"/>
    <w:rsid w:val="00954F60"/>
    <w:rsid w:val="00962E89"/>
    <w:rsid w:val="0096439C"/>
    <w:rsid w:val="00966C0C"/>
    <w:rsid w:val="00967526"/>
    <w:rsid w:val="009678E1"/>
    <w:rsid w:val="00967C6F"/>
    <w:rsid w:val="00970C4C"/>
    <w:rsid w:val="00970D27"/>
    <w:rsid w:val="00972761"/>
    <w:rsid w:val="00983B5F"/>
    <w:rsid w:val="009852EF"/>
    <w:rsid w:val="009864C6"/>
    <w:rsid w:val="00986D37"/>
    <w:rsid w:val="009875BE"/>
    <w:rsid w:val="00987C3A"/>
    <w:rsid w:val="0099095B"/>
    <w:rsid w:val="00990B88"/>
    <w:rsid w:val="0099200D"/>
    <w:rsid w:val="00996CF0"/>
    <w:rsid w:val="009A1862"/>
    <w:rsid w:val="009A1CF9"/>
    <w:rsid w:val="009A29D5"/>
    <w:rsid w:val="009A79A8"/>
    <w:rsid w:val="009A7A80"/>
    <w:rsid w:val="009B0B35"/>
    <w:rsid w:val="009B1A9B"/>
    <w:rsid w:val="009B1E30"/>
    <w:rsid w:val="009B2621"/>
    <w:rsid w:val="009B3CC5"/>
    <w:rsid w:val="009B682B"/>
    <w:rsid w:val="009C0CA4"/>
    <w:rsid w:val="009C2969"/>
    <w:rsid w:val="009C3427"/>
    <w:rsid w:val="009C3C21"/>
    <w:rsid w:val="009D1E87"/>
    <w:rsid w:val="009D1EAC"/>
    <w:rsid w:val="009D2A63"/>
    <w:rsid w:val="009D510C"/>
    <w:rsid w:val="009E3AE6"/>
    <w:rsid w:val="009F3007"/>
    <w:rsid w:val="009F3A20"/>
    <w:rsid w:val="009F6E62"/>
    <w:rsid w:val="00A03319"/>
    <w:rsid w:val="00A0340C"/>
    <w:rsid w:val="00A06B0D"/>
    <w:rsid w:val="00A06DBC"/>
    <w:rsid w:val="00A1410A"/>
    <w:rsid w:val="00A159BA"/>
    <w:rsid w:val="00A15D00"/>
    <w:rsid w:val="00A200FF"/>
    <w:rsid w:val="00A24002"/>
    <w:rsid w:val="00A2461E"/>
    <w:rsid w:val="00A24A45"/>
    <w:rsid w:val="00A266F0"/>
    <w:rsid w:val="00A31979"/>
    <w:rsid w:val="00A37618"/>
    <w:rsid w:val="00A3790E"/>
    <w:rsid w:val="00A37BFD"/>
    <w:rsid w:val="00A40049"/>
    <w:rsid w:val="00A4106A"/>
    <w:rsid w:val="00A41C78"/>
    <w:rsid w:val="00A4217B"/>
    <w:rsid w:val="00A4379B"/>
    <w:rsid w:val="00A452A6"/>
    <w:rsid w:val="00A457F1"/>
    <w:rsid w:val="00A45896"/>
    <w:rsid w:val="00A47822"/>
    <w:rsid w:val="00A504F7"/>
    <w:rsid w:val="00A5097B"/>
    <w:rsid w:val="00A515C8"/>
    <w:rsid w:val="00A56FC0"/>
    <w:rsid w:val="00A604AD"/>
    <w:rsid w:val="00A612FD"/>
    <w:rsid w:val="00A64649"/>
    <w:rsid w:val="00A64F9F"/>
    <w:rsid w:val="00A678C5"/>
    <w:rsid w:val="00A67DA8"/>
    <w:rsid w:val="00A70844"/>
    <w:rsid w:val="00A70C62"/>
    <w:rsid w:val="00A71339"/>
    <w:rsid w:val="00A74044"/>
    <w:rsid w:val="00A744CA"/>
    <w:rsid w:val="00A75ABA"/>
    <w:rsid w:val="00A77D3A"/>
    <w:rsid w:val="00A822B3"/>
    <w:rsid w:val="00A84D3B"/>
    <w:rsid w:val="00A850AE"/>
    <w:rsid w:val="00A913D4"/>
    <w:rsid w:val="00A91412"/>
    <w:rsid w:val="00A97398"/>
    <w:rsid w:val="00AA3463"/>
    <w:rsid w:val="00AA4922"/>
    <w:rsid w:val="00AB0BE5"/>
    <w:rsid w:val="00AB1BD1"/>
    <w:rsid w:val="00AB59CB"/>
    <w:rsid w:val="00AC0019"/>
    <w:rsid w:val="00AC5CF0"/>
    <w:rsid w:val="00AD799C"/>
    <w:rsid w:val="00AE00CB"/>
    <w:rsid w:val="00AE1D99"/>
    <w:rsid w:val="00AE302D"/>
    <w:rsid w:val="00AE40DE"/>
    <w:rsid w:val="00AF46D2"/>
    <w:rsid w:val="00AF5B77"/>
    <w:rsid w:val="00AF750D"/>
    <w:rsid w:val="00AF7B43"/>
    <w:rsid w:val="00B0196A"/>
    <w:rsid w:val="00B022C0"/>
    <w:rsid w:val="00B0341D"/>
    <w:rsid w:val="00B03B43"/>
    <w:rsid w:val="00B04B9F"/>
    <w:rsid w:val="00B139AF"/>
    <w:rsid w:val="00B15E2C"/>
    <w:rsid w:val="00B17460"/>
    <w:rsid w:val="00B22918"/>
    <w:rsid w:val="00B25BA6"/>
    <w:rsid w:val="00B32257"/>
    <w:rsid w:val="00B3789F"/>
    <w:rsid w:val="00B37954"/>
    <w:rsid w:val="00B4134D"/>
    <w:rsid w:val="00B415E5"/>
    <w:rsid w:val="00B45D0F"/>
    <w:rsid w:val="00B47A58"/>
    <w:rsid w:val="00B47CDE"/>
    <w:rsid w:val="00B531F3"/>
    <w:rsid w:val="00B57C71"/>
    <w:rsid w:val="00B606B4"/>
    <w:rsid w:val="00B63E44"/>
    <w:rsid w:val="00B65EC7"/>
    <w:rsid w:val="00B669CD"/>
    <w:rsid w:val="00B744C4"/>
    <w:rsid w:val="00B755EB"/>
    <w:rsid w:val="00B77658"/>
    <w:rsid w:val="00B80FC1"/>
    <w:rsid w:val="00B83C12"/>
    <w:rsid w:val="00B8695B"/>
    <w:rsid w:val="00B878F2"/>
    <w:rsid w:val="00B94C3A"/>
    <w:rsid w:val="00B9520E"/>
    <w:rsid w:val="00BA16CF"/>
    <w:rsid w:val="00BA2837"/>
    <w:rsid w:val="00BA2898"/>
    <w:rsid w:val="00BA3510"/>
    <w:rsid w:val="00BC70DE"/>
    <w:rsid w:val="00BC7235"/>
    <w:rsid w:val="00BC7774"/>
    <w:rsid w:val="00BD0AC4"/>
    <w:rsid w:val="00BD2570"/>
    <w:rsid w:val="00BD2873"/>
    <w:rsid w:val="00BD6DC2"/>
    <w:rsid w:val="00BE29CB"/>
    <w:rsid w:val="00BE4218"/>
    <w:rsid w:val="00BE457F"/>
    <w:rsid w:val="00BE5D21"/>
    <w:rsid w:val="00BE7396"/>
    <w:rsid w:val="00BE73BD"/>
    <w:rsid w:val="00BF07C4"/>
    <w:rsid w:val="00BF15AE"/>
    <w:rsid w:val="00BF262A"/>
    <w:rsid w:val="00C00347"/>
    <w:rsid w:val="00C07252"/>
    <w:rsid w:val="00C13A9D"/>
    <w:rsid w:val="00C14BFF"/>
    <w:rsid w:val="00C1550A"/>
    <w:rsid w:val="00C15C7C"/>
    <w:rsid w:val="00C17042"/>
    <w:rsid w:val="00C30EBB"/>
    <w:rsid w:val="00C31113"/>
    <w:rsid w:val="00C31D4A"/>
    <w:rsid w:val="00C37106"/>
    <w:rsid w:val="00C41BA3"/>
    <w:rsid w:val="00C4299A"/>
    <w:rsid w:val="00C43472"/>
    <w:rsid w:val="00C44361"/>
    <w:rsid w:val="00C45AC8"/>
    <w:rsid w:val="00C470AD"/>
    <w:rsid w:val="00C4711B"/>
    <w:rsid w:val="00C54E1E"/>
    <w:rsid w:val="00C554F2"/>
    <w:rsid w:val="00C55982"/>
    <w:rsid w:val="00C61E7F"/>
    <w:rsid w:val="00C64CD2"/>
    <w:rsid w:val="00C66DD1"/>
    <w:rsid w:val="00C7258F"/>
    <w:rsid w:val="00C7361B"/>
    <w:rsid w:val="00C73A5E"/>
    <w:rsid w:val="00C76982"/>
    <w:rsid w:val="00C84E43"/>
    <w:rsid w:val="00C857F4"/>
    <w:rsid w:val="00C87ADD"/>
    <w:rsid w:val="00C94EE2"/>
    <w:rsid w:val="00C9557F"/>
    <w:rsid w:val="00CA1A8A"/>
    <w:rsid w:val="00CA2D4A"/>
    <w:rsid w:val="00CA4307"/>
    <w:rsid w:val="00CA7BA3"/>
    <w:rsid w:val="00CB22BE"/>
    <w:rsid w:val="00CB2AC2"/>
    <w:rsid w:val="00CC4884"/>
    <w:rsid w:val="00CD05B3"/>
    <w:rsid w:val="00CD45B4"/>
    <w:rsid w:val="00CD4A96"/>
    <w:rsid w:val="00CD5587"/>
    <w:rsid w:val="00CE5671"/>
    <w:rsid w:val="00CF3288"/>
    <w:rsid w:val="00CF45FB"/>
    <w:rsid w:val="00D033D3"/>
    <w:rsid w:val="00D0784D"/>
    <w:rsid w:val="00D07A90"/>
    <w:rsid w:val="00D10AE0"/>
    <w:rsid w:val="00D130FB"/>
    <w:rsid w:val="00D13ACE"/>
    <w:rsid w:val="00D14753"/>
    <w:rsid w:val="00D16E8C"/>
    <w:rsid w:val="00D17D06"/>
    <w:rsid w:val="00D2106F"/>
    <w:rsid w:val="00D2333A"/>
    <w:rsid w:val="00D233BA"/>
    <w:rsid w:val="00D3693C"/>
    <w:rsid w:val="00D36F24"/>
    <w:rsid w:val="00D37C28"/>
    <w:rsid w:val="00D4050B"/>
    <w:rsid w:val="00D41B18"/>
    <w:rsid w:val="00D433EA"/>
    <w:rsid w:val="00D43790"/>
    <w:rsid w:val="00D473F1"/>
    <w:rsid w:val="00D50F1A"/>
    <w:rsid w:val="00D551F4"/>
    <w:rsid w:val="00D660F3"/>
    <w:rsid w:val="00D67341"/>
    <w:rsid w:val="00D7108F"/>
    <w:rsid w:val="00D71752"/>
    <w:rsid w:val="00D71FCD"/>
    <w:rsid w:val="00D7237E"/>
    <w:rsid w:val="00D72729"/>
    <w:rsid w:val="00D734DB"/>
    <w:rsid w:val="00D75F5A"/>
    <w:rsid w:val="00D82ABD"/>
    <w:rsid w:val="00D82E4C"/>
    <w:rsid w:val="00D91144"/>
    <w:rsid w:val="00D93CD8"/>
    <w:rsid w:val="00D96B14"/>
    <w:rsid w:val="00D96C08"/>
    <w:rsid w:val="00DA1D72"/>
    <w:rsid w:val="00DA3E7A"/>
    <w:rsid w:val="00DB0338"/>
    <w:rsid w:val="00DB0C16"/>
    <w:rsid w:val="00DB1E14"/>
    <w:rsid w:val="00DB259E"/>
    <w:rsid w:val="00DB586D"/>
    <w:rsid w:val="00DB68F1"/>
    <w:rsid w:val="00DC62B2"/>
    <w:rsid w:val="00DD15DA"/>
    <w:rsid w:val="00DD2345"/>
    <w:rsid w:val="00DD2A58"/>
    <w:rsid w:val="00DD5874"/>
    <w:rsid w:val="00DD73CE"/>
    <w:rsid w:val="00DE239F"/>
    <w:rsid w:val="00DE2F1B"/>
    <w:rsid w:val="00DE339E"/>
    <w:rsid w:val="00DE50B2"/>
    <w:rsid w:val="00DE5D04"/>
    <w:rsid w:val="00DE73FF"/>
    <w:rsid w:val="00DF10EB"/>
    <w:rsid w:val="00DF1C33"/>
    <w:rsid w:val="00DF27CD"/>
    <w:rsid w:val="00DF4D68"/>
    <w:rsid w:val="00DF5C8A"/>
    <w:rsid w:val="00DF5D52"/>
    <w:rsid w:val="00DF6601"/>
    <w:rsid w:val="00E00DA3"/>
    <w:rsid w:val="00E02078"/>
    <w:rsid w:val="00E048D0"/>
    <w:rsid w:val="00E115A4"/>
    <w:rsid w:val="00E12217"/>
    <w:rsid w:val="00E208BF"/>
    <w:rsid w:val="00E21752"/>
    <w:rsid w:val="00E21C31"/>
    <w:rsid w:val="00E229C9"/>
    <w:rsid w:val="00E22BE5"/>
    <w:rsid w:val="00E22D4A"/>
    <w:rsid w:val="00E254D8"/>
    <w:rsid w:val="00E256DD"/>
    <w:rsid w:val="00E25890"/>
    <w:rsid w:val="00E263A2"/>
    <w:rsid w:val="00E31534"/>
    <w:rsid w:val="00E31E5B"/>
    <w:rsid w:val="00E32FAE"/>
    <w:rsid w:val="00E337C8"/>
    <w:rsid w:val="00E43416"/>
    <w:rsid w:val="00E43C8E"/>
    <w:rsid w:val="00E43E8F"/>
    <w:rsid w:val="00E4416F"/>
    <w:rsid w:val="00E4509F"/>
    <w:rsid w:val="00E46767"/>
    <w:rsid w:val="00E53E09"/>
    <w:rsid w:val="00E55B97"/>
    <w:rsid w:val="00E5734A"/>
    <w:rsid w:val="00E6296A"/>
    <w:rsid w:val="00E65EF7"/>
    <w:rsid w:val="00E671BD"/>
    <w:rsid w:val="00E711C7"/>
    <w:rsid w:val="00E7725C"/>
    <w:rsid w:val="00E82B7F"/>
    <w:rsid w:val="00E86D9F"/>
    <w:rsid w:val="00E9668B"/>
    <w:rsid w:val="00EA1E25"/>
    <w:rsid w:val="00EA4363"/>
    <w:rsid w:val="00EA52CC"/>
    <w:rsid w:val="00EB0043"/>
    <w:rsid w:val="00EB04D9"/>
    <w:rsid w:val="00EB1FD7"/>
    <w:rsid w:val="00EB2AC7"/>
    <w:rsid w:val="00EB3C83"/>
    <w:rsid w:val="00EB5F01"/>
    <w:rsid w:val="00EC09A4"/>
    <w:rsid w:val="00EC37D2"/>
    <w:rsid w:val="00EC75EC"/>
    <w:rsid w:val="00EC78D4"/>
    <w:rsid w:val="00ED446B"/>
    <w:rsid w:val="00ED4C22"/>
    <w:rsid w:val="00ED6057"/>
    <w:rsid w:val="00ED6995"/>
    <w:rsid w:val="00ED6D14"/>
    <w:rsid w:val="00EE53E9"/>
    <w:rsid w:val="00EF0D6C"/>
    <w:rsid w:val="00EF353B"/>
    <w:rsid w:val="00EF7187"/>
    <w:rsid w:val="00F00FDF"/>
    <w:rsid w:val="00F04F39"/>
    <w:rsid w:val="00F05820"/>
    <w:rsid w:val="00F07A28"/>
    <w:rsid w:val="00F15249"/>
    <w:rsid w:val="00F27EFD"/>
    <w:rsid w:val="00F30B7E"/>
    <w:rsid w:val="00F33645"/>
    <w:rsid w:val="00F33F50"/>
    <w:rsid w:val="00F34757"/>
    <w:rsid w:val="00F34912"/>
    <w:rsid w:val="00F37833"/>
    <w:rsid w:val="00F41022"/>
    <w:rsid w:val="00F445F5"/>
    <w:rsid w:val="00F45EA8"/>
    <w:rsid w:val="00F47254"/>
    <w:rsid w:val="00F4746A"/>
    <w:rsid w:val="00F50AA5"/>
    <w:rsid w:val="00F50C7B"/>
    <w:rsid w:val="00F514D2"/>
    <w:rsid w:val="00F54EA0"/>
    <w:rsid w:val="00F55792"/>
    <w:rsid w:val="00F57F9C"/>
    <w:rsid w:val="00F70189"/>
    <w:rsid w:val="00F7155F"/>
    <w:rsid w:val="00F7257C"/>
    <w:rsid w:val="00F734E5"/>
    <w:rsid w:val="00F753DA"/>
    <w:rsid w:val="00F803F0"/>
    <w:rsid w:val="00F80B59"/>
    <w:rsid w:val="00F80C34"/>
    <w:rsid w:val="00F84F57"/>
    <w:rsid w:val="00F852B7"/>
    <w:rsid w:val="00F906EB"/>
    <w:rsid w:val="00F90751"/>
    <w:rsid w:val="00F920FC"/>
    <w:rsid w:val="00F94530"/>
    <w:rsid w:val="00F969CC"/>
    <w:rsid w:val="00FA03C2"/>
    <w:rsid w:val="00FB4ECB"/>
    <w:rsid w:val="00FC1D5A"/>
    <w:rsid w:val="00FC49E0"/>
    <w:rsid w:val="00FC57AC"/>
    <w:rsid w:val="00FC6B98"/>
    <w:rsid w:val="00FD2812"/>
    <w:rsid w:val="00FD33EB"/>
    <w:rsid w:val="00FD48B1"/>
    <w:rsid w:val="00FD5A3B"/>
    <w:rsid w:val="00FD7083"/>
    <w:rsid w:val="00FE44E2"/>
    <w:rsid w:val="00FE6C1F"/>
    <w:rsid w:val="00FF0935"/>
    <w:rsid w:val="00FF1FA3"/>
    <w:rsid w:val="00FF24AC"/>
    <w:rsid w:val="00FF398F"/>
    <w:rsid w:val="00FF419B"/>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003E"/>
  <w15:docId w15:val="{FD06F1AF-B069-4DE1-AA3E-7D469A9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ro-RO" w:eastAsia="zh-TW" w:bidi="ar-SA"/>
      </w:rPr>
    </w:rPrDefault>
    <w:pPrDefault/>
  </w:docDefaults>
  <w:latentStyles w:defLockedState="0" w:defUIPriority="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header" w:uiPriority="99"/>
    <w:lsdException w:name="footer" w:uiPriority="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5" w:qFormat="1"/>
    <w:lsdException w:name="List Number" w:semiHidden="1"/>
    <w:lsdException w:name="List 2" w:semiHidden="1"/>
    <w:lsdException w:name="List 3" w:semiHidden="1"/>
    <w:lsdException w:name="List 4" w:semiHidden="1"/>
    <w:lsdException w:name="List 5" w:semiHidden="1"/>
    <w:lsdException w:name="List Bullet 2" w:uiPriority="5" w:qFormat="1"/>
    <w:lsdException w:name="List Bullet 3" w:uiPriority="5" w:qFormat="1"/>
    <w:lsdException w:name="List Bullet 4" w:locked="1" w:semiHidden="1"/>
    <w:lsdException w:name="List Bullet 5" w:locked="1"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uiPriority="0"/>
    <w:lsdException w:name="Outline List 1" w:locked="1" w:uiPriority="0"/>
    <w:lsdException w:name="Outline List 2" w:locked="1" w:uiPriority="0"/>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iPriority="0" w:unhideWhenUsed="1"/>
    <w:lsdException w:name="Table Grid" w:locked="1" w:uiPriority="0"/>
    <w:lsdException w:name="Table Theme" w:locked="1" w:semiHidden="1" w:uiPriority="0" w:unhideWhenUsed="1"/>
    <w:lsdException w:name="Placeholder Text" w:semiHidden="1" w:uiPriority="99"/>
    <w:lsdException w:name="No Spacing" w:semiHidden="1" w:uiPriority="1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semiHidden="1" w:uiPriority="34" w:qFormat="1"/>
    <w:lsdException w:name="Quote" w:semiHidden="1" w:uiPriority="38" w:qFormat="1"/>
    <w:lsdException w:name="Intense Quote" w:semiHidden="1" w:uiPriority="39"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28" w:qFormat="1"/>
    <w:lsdException w:name="Intense Emphasis" w:semiHidden="1" w:uiPriority="30" w:qFormat="1"/>
    <w:lsdException w:name="Subtle Reference" w:semiHidden="1" w:uiPriority="40" w:qFormat="1"/>
    <w:lsdException w:name="Intense Reference" w:semiHidden="1" w:uiPriority="41" w:qFormat="1"/>
    <w:lsdException w:name="Book Title" w:semiHidden="1" w:uiPriority="42" w:qFormat="1"/>
    <w:lsdException w:name="Bibliography" w:semiHidden="1" w:uiPriority="46"/>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1"/>
    <w:qFormat/>
    <w:rsid w:val="00212AB2"/>
    <w:pPr>
      <w:spacing w:after="200" w:line="276" w:lineRule="auto"/>
    </w:pPr>
    <w:rPr>
      <w:rFonts w:ascii="Calibri" w:eastAsia="MS Mincho" w:hAnsi="Calibri"/>
      <w:sz w:val="22"/>
      <w:szCs w:val="22"/>
      <w:lang w:eastAsia="ja-JP"/>
    </w:rPr>
  </w:style>
  <w:style w:type="paragraph" w:styleId="Heading1">
    <w:name w:val="heading 1"/>
    <w:aliases w:val="TITLE"/>
    <w:basedOn w:val="Normal"/>
    <w:next w:val="Normal"/>
    <w:link w:val="Heading1Char"/>
    <w:qFormat/>
    <w:rsid w:val="00845ADD"/>
    <w:pPr>
      <w:keepNext/>
      <w:outlineLvl w:val="0"/>
    </w:pPr>
    <w:rPr>
      <w:rFonts w:cs="Arial"/>
      <w:bCs/>
      <w:caps/>
      <w:color w:val="590056"/>
      <w:kern w:val="32"/>
      <w:sz w:val="24"/>
      <w:szCs w:val="32"/>
    </w:rPr>
  </w:style>
  <w:style w:type="paragraph" w:styleId="Heading2">
    <w:name w:val="heading 2"/>
    <w:aliases w:val="Headline"/>
    <w:basedOn w:val="Normal"/>
    <w:next w:val="Normal"/>
    <w:link w:val="Heading2Char"/>
    <w:uiPriority w:val="16"/>
    <w:semiHidden/>
    <w:qFormat/>
    <w:rsid w:val="00845ADD"/>
    <w:pPr>
      <w:keepNext/>
      <w:outlineLvl w:val="1"/>
    </w:pPr>
    <w:rPr>
      <w:rFonts w:cs="Arial"/>
      <w:b/>
      <w:bCs/>
      <w:iCs/>
      <w:szCs w:val="28"/>
    </w:rPr>
  </w:style>
  <w:style w:type="paragraph" w:styleId="Heading3">
    <w:name w:val="heading 3"/>
    <w:basedOn w:val="Normal"/>
    <w:next w:val="Normal"/>
    <w:link w:val="Heading3Char"/>
    <w:uiPriority w:val="9"/>
    <w:semiHidden/>
    <w:qFormat/>
    <w:rsid w:val="00845ADD"/>
    <w:pPr>
      <w:keepNext/>
      <w:outlineLvl w:val="2"/>
    </w:pPr>
    <w:rPr>
      <w:rFonts w:cs="Arial"/>
      <w:bCs/>
      <w:i/>
      <w:szCs w:val="26"/>
    </w:rPr>
  </w:style>
  <w:style w:type="paragraph" w:styleId="Heading4">
    <w:name w:val="heading 4"/>
    <w:basedOn w:val="Normal"/>
    <w:next w:val="Normal"/>
    <w:link w:val="Heading4Char"/>
    <w:uiPriority w:val="9"/>
    <w:semiHidden/>
    <w:qFormat/>
    <w:rsid w:val="00845ADD"/>
    <w:pPr>
      <w:keepNext/>
      <w:ind w:left="1260"/>
      <w:outlineLvl w:val="3"/>
    </w:pPr>
    <w:rPr>
      <w:bCs/>
      <w:szCs w:val="28"/>
    </w:rPr>
  </w:style>
  <w:style w:type="paragraph" w:styleId="Heading5">
    <w:name w:val="heading 5"/>
    <w:basedOn w:val="Normal"/>
    <w:next w:val="Normal"/>
    <w:link w:val="Heading5Char"/>
    <w:uiPriority w:val="9"/>
    <w:semiHidden/>
    <w:qFormat/>
    <w:rsid w:val="00845ADD"/>
    <w:pPr>
      <w:ind w:left="1680"/>
      <w:outlineLvl w:val="4"/>
    </w:pPr>
    <w:rPr>
      <w:bCs/>
      <w:iCs/>
      <w:szCs w:val="26"/>
    </w:rPr>
  </w:style>
  <w:style w:type="paragraph" w:styleId="Heading6">
    <w:name w:val="heading 6"/>
    <w:basedOn w:val="Normal"/>
    <w:next w:val="Normal"/>
    <w:uiPriority w:val="9"/>
    <w:semiHidden/>
    <w:qFormat/>
    <w:rsid w:val="00845ADD"/>
    <w:pPr>
      <w:ind w:left="224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line Char"/>
    <w:link w:val="Heading2"/>
    <w:uiPriority w:val="16"/>
    <w:semiHidden/>
    <w:rsid w:val="00466BAA"/>
    <w:rPr>
      <w:rFonts w:cs="Arial"/>
      <w:b/>
      <w:bCs/>
      <w:iCs/>
      <w:szCs w:val="28"/>
    </w:rPr>
  </w:style>
  <w:style w:type="character" w:customStyle="1" w:styleId="Heading3Char">
    <w:name w:val="Heading 3 Char"/>
    <w:link w:val="Heading3"/>
    <w:uiPriority w:val="9"/>
    <w:semiHidden/>
    <w:rsid w:val="00954F60"/>
    <w:rPr>
      <w:rFonts w:ascii="Georgia" w:hAnsi="Georgia" w:cs="Arial"/>
      <w:bCs/>
      <w:i/>
      <w:szCs w:val="26"/>
    </w:rPr>
  </w:style>
  <w:style w:type="character" w:customStyle="1" w:styleId="Heading4Char">
    <w:name w:val="Heading 4 Char"/>
    <w:link w:val="Heading4"/>
    <w:uiPriority w:val="9"/>
    <w:semiHidden/>
    <w:rsid w:val="00954F60"/>
    <w:rPr>
      <w:rFonts w:ascii="Georgia" w:hAnsi="Georgia"/>
      <w:bCs/>
      <w:szCs w:val="28"/>
    </w:rPr>
  </w:style>
  <w:style w:type="character" w:customStyle="1" w:styleId="Heading5Char">
    <w:name w:val="Heading 5 Char"/>
    <w:link w:val="Heading5"/>
    <w:uiPriority w:val="9"/>
    <w:semiHidden/>
    <w:rsid w:val="00954F60"/>
    <w:rPr>
      <w:rFonts w:ascii="Georgia" w:hAnsi="Georgia"/>
      <w:bCs/>
      <w:iCs/>
      <w:szCs w:val="26"/>
    </w:rPr>
  </w:style>
  <w:style w:type="paragraph" w:customStyle="1" w:styleId="Headingnum1">
    <w:name w:val="Heading num 1"/>
    <w:basedOn w:val="Heading1"/>
    <w:link w:val="Headingnum1Char"/>
    <w:uiPriority w:val="9"/>
    <w:semiHidden/>
    <w:rsid w:val="00954F60"/>
    <w:pPr>
      <w:tabs>
        <w:tab w:val="num" w:pos="510"/>
      </w:tabs>
      <w:ind w:hanging="510"/>
    </w:pPr>
  </w:style>
  <w:style w:type="paragraph" w:customStyle="1" w:styleId="Level1">
    <w:name w:val="Level 1"/>
    <w:basedOn w:val="Heading2"/>
    <w:link w:val="Level1Char"/>
    <w:uiPriority w:val="3"/>
    <w:qFormat/>
    <w:rsid w:val="005123B2"/>
    <w:pPr>
      <w:keepNext w:val="0"/>
      <w:numPr>
        <w:ilvl w:val="1"/>
        <w:numId w:val="11"/>
      </w:numPr>
    </w:pPr>
  </w:style>
  <w:style w:type="character" w:customStyle="1" w:styleId="Level1Char">
    <w:name w:val="Level 1 Char"/>
    <w:link w:val="Level1"/>
    <w:uiPriority w:val="3"/>
    <w:rsid w:val="005123B2"/>
    <w:rPr>
      <w:rFonts w:ascii="Calibri" w:eastAsia="MS Mincho" w:hAnsi="Calibri" w:cs="Arial"/>
      <w:b/>
      <w:bCs/>
      <w:iCs/>
      <w:sz w:val="22"/>
      <w:szCs w:val="28"/>
      <w:lang w:eastAsia="ja-JP"/>
    </w:rPr>
  </w:style>
  <w:style w:type="paragraph" w:customStyle="1" w:styleId="Level2">
    <w:name w:val="Level 2"/>
    <w:basedOn w:val="Heading3"/>
    <w:link w:val="Level2Char"/>
    <w:uiPriority w:val="3"/>
    <w:qFormat/>
    <w:rsid w:val="005123B2"/>
    <w:pPr>
      <w:keepNext w:val="0"/>
      <w:numPr>
        <w:ilvl w:val="2"/>
        <w:numId w:val="11"/>
      </w:numPr>
    </w:pPr>
  </w:style>
  <w:style w:type="character" w:customStyle="1" w:styleId="Level2Char">
    <w:name w:val="Level 2 Char"/>
    <w:link w:val="Level2"/>
    <w:uiPriority w:val="3"/>
    <w:rsid w:val="005123B2"/>
    <w:rPr>
      <w:rFonts w:ascii="Calibri" w:eastAsia="MS Mincho" w:hAnsi="Calibri" w:cs="Arial"/>
      <w:bCs/>
      <w:i/>
      <w:sz w:val="22"/>
      <w:szCs w:val="26"/>
      <w:lang w:eastAsia="ja-JP"/>
    </w:rPr>
  </w:style>
  <w:style w:type="paragraph" w:customStyle="1" w:styleId="Level3">
    <w:name w:val="Level 3"/>
    <w:basedOn w:val="Heading4"/>
    <w:link w:val="Level3Char"/>
    <w:uiPriority w:val="3"/>
    <w:qFormat/>
    <w:rsid w:val="005123B2"/>
    <w:pPr>
      <w:keepNext w:val="0"/>
      <w:numPr>
        <w:ilvl w:val="3"/>
        <w:numId w:val="11"/>
      </w:numPr>
    </w:pPr>
  </w:style>
  <w:style w:type="paragraph" w:customStyle="1" w:styleId="Level5">
    <w:name w:val="Level 5"/>
    <w:basedOn w:val="Heading6"/>
    <w:uiPriority w:val="3"/>
    <w:qFormat/>
    <w:rsid w:val="005123B2"/>
    <w:pPr>
      <w:numPr>
        <w:ilvl w:val="5"/>
        <w:numId w:val="11"/>
      </w:numPr>
    </w:pPr>
  </w:style>
  <w:style w:type="paragraph" w:customStyle="1" w:styleId="Level4">
    <w:name w:val="Level 4"/>
    <w:basedOn w:val="Heading5"/>
    <w:uiPriority w:val="3"/>
    <w:qFormat/>
    <w:rsid w:val="005123B2"/>
    <w:pPr>
      <w:numPr>
        <w:ilvl w:val="4"/>
        <w:numId w:val="11"/>
      </w:numPr>
    </w:pPr>
  </w:style>
  <w:style w:type="paragraph" w:styleId="ListBullet">
    <w:name w:val="List Bullet"/>
    <w:aliases w:val="Bullet 1"/>
    <w:basedOn w:val="Normal"/>
    <w:link w:val="ListBulletChar"/>
    <w:uiPriority w:val="5"/>
    <w:qFormat/>
    <w:rsid w:val="005123B2"/>
    <w:pPr>
      <w:numPr>
        <w:numId w:val="4"/>
      </w:numPr>
    </w:pPr>
  </w:style>
  <w:style w:type="paragraph" w:customStyle="1" w:styleId="Headingnum2">
    <w:name w:val="Heading num 2"/>
    <w:basedOn w:val="Heading2"/>
    <w:uiPriority w:val="9"/>
    <w:semiHidden/>
    <w:rsid w:val="00954F60"/>
    <w:pPr>
      <w:tabs>
        <w:tab w:val="num" w:pos="510"/>
      </w:tabs>
      <w:ind w:hanging="510"/>
    </w:pPr>
  </w:style>
  <w:style w:type="paragraph" w:customStyle="1" w:styleId="Headingnum3">
    <w:name w:val="Heading num 3"/>
    <w:basedOn w:val="Heading3"/>
    <w:uiPriority w:val="9"/>
    <w:semiHidden/>
    <w:rsid w:val="00954F60"/>
    <w:pPr>
      <w:tabs>
        <w:tab w:val="num" w:pos="510"/>
      </w:tabs>
      <w:ind w:hanging="510"/>
    </w:pPr>
  </w:style>
  <w:style w:type="paragraph" w:styleId="ListBullet2">
    <w:name w:val="List Bullet 2"/>
    <w:aliases w:val="Bullet 3"/>
    <w:basedOn w:val="Normal"/>
    <w:uiPriority w:val="5"/>
    <w:qFormat/>
    <w:rsid w:val="005123B2"/>
    <w:pPr>
      <w:numPr>
        <w:ilvl w:val="1"/>
        <w:numId w:val="4"/>
      </w:numPr>
      <w:tabs>
        <w:tab w:val="clear" w:pos="1680"/>
        <w:tab w:val="num" w:pos="510"/>
      </w:tabs>
      <w:ind w:left="1679" w:hanging="510"/>
    </w:pPr>
  </w:style>
  <w:style w:type="paragraph" w:styleId="ListBullet3">
    <w:name w:val="List Bullet 3"/>
    <w:aliases w:val="Bullet 4"/>
    <w:basedOn w:val="Normal"/>
    <w:uiPriority w:val="5"/>
    <w:qFormat/>
    <w:rsid w:val="005123B2"/>
    <w:pPr>
      <w:numPr>
        <w:ilvl w:val="2"/>
        <w:numId w:val="4"/>
      </w:numPr>
      <w:ind w:left="2239" w:hanging="561"/>
    </w:pPr>
  </w:style>
  <w:style w:type="paragraph" w:customStyle="1" w:styleId="CoverDisclaimertitle">
    <w:name w:val="Cover/Disclaimer  title"/>
    <w:basedOn w:val="Normal"/>
    <w:link w:val="CoverDisclaimertitleChar"/>
    <w:uiPriority w:val="10"/>
    <w:qFormat/>
    <w:rsid w:val="00845ADD"/>
    <w:pPr>
      <w:widowControl w:val="0"/>
      <w:tabs>
        <w:tab w:val="left" w:pos="697"/>
        <w:tab w:val="left" w:pos="1260"/>
      </w:tabs>
      <w:adjustRightInd w:val="0"/>
      <w:snapToGrid w:val="0"/>
      <w:jc w:val="center"/>
    </w:pPr>
    <w:rPr>
      <w:caps/>
      <w:snapToGrid w:val="0"/>
      <w:color w:val="590056"/>
      <w:sz w:val="32"/>
    </w:rPr>
  </w:style>
  <w:style w:type="character" w:customStyle="1" w:styleId="CoverDisclaimertitleChar">
    <w:name w:val="Cover/Disclaimer  title Char"/>
    <w:link w:val="CoverDisclaimertitle"/>
    <w:uiPriority w:val="10"/>
    <w:rsid w:val="00AE40DE"/>
    <w:rPr>
      <w:rFonts w:ascii="Georgia" w:hAnsi="Georgia"/>
      <w:caps/>
      <w:snapToGrid w:val="0"/>
      <w:color w:val="590056"/>
      <w:sz w:val="32"/>
      <w:szCs w:val="24"/>
    </w:rPr>
  </w:style>
  <w:style w:type="paragraph" w:customStyle="1" w:styleId="Headingnum4">
    <w:name w:val="Heading num 4"/>
    <w:basedOn w:val="Heading4"/>
    <w:uiPriority w:val="9"/>
    <w:semiHidden/>
    <w:rsid w:val="00954F60"/>
    <w:pPr>
      <w:tabs>
        <w:tab w:val="num" w:pos="1260"/>
      </w:tabs>
      <w:ind w:hanging="700"/>
    </w:pPr>
  </w:style>
  <w:style w:type="paragraph" w:customStyle="1" w:styleId="Reporttableright">
    <w:name w:val="Report table right"/>
    <w:basedOn w:val="Normal"/>
    <w:uiPriority w:val="9"/>
    <w:qFormat/>
    <w:rsid w:val="00460586"/>
    <w:pPr>
      <w:tabs>
        <w:tab w:val="left" w:pos="697"/>
      </w:tabs>
      <w:suppressAutoHyphens/>
      <w:autoSpaceDE w:val="0"/>
      <w:autoSpaceDN w:val="0"/>
      <w:adjustRightInd w:val="0"/>
      <w:spacing w:after="80" w:line="240" w:lineRule="auto"/>
      <w:ind w:right="360"/>
      <w:jc w:val="right"/>
      <w:textAlignment w:val="center"/>
    </w:pPr>
    <w:rPr>
      <w:rFonts w:ascii="Arial" w:hAnsi="Arial" w:cs="Arial"/>
      <w:caps/>
      <w:snapToGrid w:val="0"/>
      <w:color w:val="000000"/>
      <w:sz w:val="11"/>
      <w:szCs w:val="11"/>
    </w:rPr>
  </w:style>
  <w:style w:type="paragraph" w:customStyle="1" w:styleId="Reporttableleft">
    <w:name w:val="Report table left"/>
    <w:basedOn w:val="Normal"/>
    <w:uiPriority w:val="9"/>
    <w:qFormat/>
    <w:rsid w:val="00845ADD"/>
    <w:pPr>
      <w:widowControl w:val="0"/>
      <w:tabs>
        <w:tab w:val="left" w:pos="697"/>
        <w:tab w:val="left" w:pos="1260"/>
      </w:tabs>
      <w:snapToGrid w:val="0"/>
      <w:spacing w:after="0" w:line="240" w:lineRule="exact"/>
    </w:pPr>
    <w:rPr>
      <w:snapToGrid w:val="0"/>
    </w:rPr>
  </w:style>
  <w:style w:type="paragraph" w:customStyle="1" w:styleId="Headingnum5">
    <w:name w:val="Heading num 5"/>
    <w:basedOn w:val="Heading5"/>
    <w:uiPriority w:val="9"/>
    <w:semiHidden/>
    <w:rsid w:val="00954F60"/>
    <w:pPr>
      <w:tabs>
        <w:tab w:val="num" w:pos="1680"/>
      </w:tabs>
      <w:ind w:hanging="420"/>
    </w:pPr>
  </w:style>
  <w:style w:type="paragraph" w:customStyle="1" w:styleId="Headingnum6">
    <w:name w:val="Heading num 6"/>
    <w:basedOn w:val="Heading6"/>
    <w:uiPriority w:val="9"/>
    <w:semiHidden/>
    <w:rsid w:val="00954F60"/>
    <w:pPr>
      <w:tabs>
        <w:tab w:val="num" w:pos="2240"/>
      </w:tabs>
      <w:ind w:hanging="560"/>
    </w:pPr>
  </w:style>
  <w:style w:type="paragraph" w:customStyle="1" w:styleId="Tablebody">
    <w:name w:val="Table body"/>
    <w:basedOn w:val="Reporttableleft"/>
    <w:uiPriority w:val="7"/>
    <w:rsid w:val="005123B2"/>
    <w:pPr>
      <w:tabs>
        <w:tab w:val="clear" w:pos="697"/>
        <w:tab w:val="clear" w:pos="1260"/>
        <w:tab w:val="left" w:pos="244"/>
        <w:tab w:val="left" w:pos="510"/>
      </w:tabs>
      <w:spacing w:before="70" w:after="70"/>
      <w:ind w:left="68" w:right="11"/>
    </w:pPr>
    <w:rPr>
      <w:sz w:val="17"/>
    </w:rPr>
  </w:style>
  <w:style w:type="paragraph" w:customStyle="1" w:styleId="Tabletitle">
    <w:name w:val="Table title"/>
    <w:basedOn w:val="Tablebody"/>
    <w:uiPriority w:val="9"/>
    <w:semiHidden/>
    <w:rsid w:val="00845ADD"/>
    <w:pPr>
      <w:jc w:val="center"/>
    </w:pPr>
    <w:rPr>
      <w:b/>
      <w:color w:val="FFFFFF"/>
      <w:sz w:val="20"/>
    </w:rPr>
  </w:style>
  <w:style w:type="paragraph" w:styleId="TOC1">
    <w:name w:val="toc 1"/>
    <w:basedOn w:val="Normal"/>
    <w:next w:val="Normal"/>
    <w:uiPriority w:val="9"/>
    <w:semiHidden/>
    <w:rsid w:val="00E4416F"/>
    <w:pPr>
      <w:widowControl w:val="0"/>
      <w:tabs>
        <w:tab w:val="left" w:pos="697"/>
      </w:tabs>
      <w:jc w:val="center"/>
    </w:pPr>
    <w:rPr>
      <w:caps/>
    </w:rPr>
  </w:style>
  <w:style w:type="paragraph" w:customStyle="1" w:styleId="TOCtitle">
    <w:name w:val="TOC title"/>
    <w:basedOn w:val="CoverDisclaimertitle"/>
    <w:link w:val="TOCtitleChar"/>
    <w:uiPriority w:val="11"/>
    <w:rsid w:val="00845ADD"/>
  </w:style>
  <w:style w:type="character" w:customStyle="1" w:styleId="TOCtitleChar">
    <w:name w:val="TOC title Char"/>
    <w:link w:val="TOCtitle"/>
    <w:uiPriority w:val="11"/>
    <w:rsid w:val="00AE40DE"/>
    <w:rPr>
      <w:rFonts w:ascii="Georgia" w:hAnsi="Georgia"/>
      <w:caps/>
      <w:snapToGrid w:val="0"/>
      <w:color w:val="590056"/>
      <w:sz w:val="32"/>
      <w:szCs w:val="24"/>
    </w:rPr>
  </w:style>
  <w:style w:type="paragraph" w:styleId="Header">
    <w:name w:val="header"/>
    <w:basedOn w:val="Normal"/>
    <w:link w:val="HeaderChar"/>
    <w:uiPriority w:val="99"/>
    <w:rsid w:val="00E4416F"/>
    <w:pPr>
      <w:tabs>
        <w:tab w:val="center" w:pos="4320"/>
        <w:tab w:val="right" w:pos="8640"/>
      </w:tabs>
    </w:pPr>
  </w:style>
  <w:style w:type="paragraph" w:styleId="Footer">
    <w:name w:val="footer"/>
    <w:basedOn w:val="Normal"/>
    <w:uiPriority w:val="9"/>
    <w:semiHidden/>
    <w:rsid w:val="00E4416F"/>
    <w:pPr>
      <w:tabs>
        <w:tab w:val="center" w:pos="4320"/>
        <w:tab w:val="right" w:pos="8640"/>
      </w:tabs>
    </w:pPr>
  </w:style>
  <w:style w:type="numbering" w:customStyle="1" w:styleId="Bulleted1">
    <w:name w:val="Bulleted 1"/>
    <w:basedOn w:val="NoList"/>
    <w:locked/>
    <w:rsid w:val="00845ADD"/>
    <w:pPr>
      <w:numPr>
        <w:numId w:val="1"/>
      </w:numPr>
    </w:pPr>
  </w:style>
  <w:style w:type="numbering" w:customStyle="1" w:styleId="Bulleted2">
    <w:name w:val="Bulleted 2"/>
    <w:basedOn w:val="NoList"/>
    <w:locked/>
    <w:rsid w:val="00845ADD"/>
    <w:pPr>
      <w:numPr>
        <w:numId w:val="2"/>
      </w:numPr>
    </w:pPr>
  </w:style>
  <w:style w:type="paragraph" w:customStyle="1" w:styleId="ReportBody1">
    <w:name w:val="Report Body 1"/>
    <w:basedOn w:val="Normal"/>
    <w:uiPriority w:val="9"/>
    <w:semiHidden/>
    <w:rsid w:val="0061269B"/>
    <w:pPr>
      <w:numPr>
        <w:numId w:val="3"/>
      </w:numPr>
    </w:pPr>
  </w:style>
  <w:style w:type="paragraph" w:customStyle="1" w:styleId="ReportBody2">
    <w:name w:val="Report Body 2"/>
    <w:basedOn w:val="Heading2"/>
    <w:uiPriority w:val="9"/>
    <w:semiHidden/>
    <w:rsid w:val="00E4416F"/>
    <w:pPr>
      <w:numPr>
        <w:ilvl w:val="1"/>
        <w:numId w:val="3"/>
      </w:numPr>
    </w:pPr>
  </w:style>
  <w:style w:type="paragraph" w:customStyle="1" w:styleId="ReportBody3">
    <w:name w:val="Report Body 3"/>
    <w:basedOn w:val="Normal"/>
    <w:uiPriority w:val="9"/>
    <w:semiHidden/>
    <w:rsid w:val="00E4416F"/>
    <w:pPr>
      <w:numPr>
        <w:ilvl w:val="2"/>
        <w:numId w:val="3"/>
      </w:numPr>
    </w:pPr>
    <w:rPr>
      <w:i/>
    </w:rPr>
  </w:style>
  <w:style w:type="table" w:customStyle="1" w:styleId="Tabel">
    <w:name w:val="Tabel"/>
    <w:basedOn w:val="TableNormal"/>
    <w:rsid w:val="00845ADD"/>
    <w:rPr>
      <w:sz w:val="17"/>
    </w:rPr>
    <w:tblPr>
      <w:tblBorders>
        <w:bottom w:val="thickThinSmallGap" w:sz="12" w:space="0" w:color="590056"/>
      </w:tblBorders>
    </w:tblPr>
    <w:trPr>
      <w:cantSplit/>
    </w:trPr>
    <w:tcPr>
      <w:shd w:val="clear" w:color="auto" w:fill="auto"/>
      <w:noWrap/>
    </w:tcPr>
    <w:tblStylePr w:type="firstRow">
      <w:rPr>
        <w:rFonts w:ascii="Calibri" w:hAnsi="Calibri"/>
        <w:b w:val="0"/>
        <w:color w:val="FFFFFF"/>
      </w:rPr>
      <w:tblPr/>
      <w:trPr>
        <w:tblHeader/>
      </w:trPr>
      <w:tcPr>
        <w:tcBorders>
          <w:bottom w:val="nil"/>
        </w:tcBorders>
        <w:shd w:val="clear" w:color="auto" w:fill="590056"/>
      </w:tcPr>
    </w:tblStylePr>
  </w:style>
  <w:style w:type="paragraph" w:customStyle="1" w:styleId="Tablebullet">
    <w:name w:val="Table bullet"/>
    <w:basedOn w:val="Normal"/>
    <w:uiPriority w:val="7"/>
    <w:rsid w:val="005123B2"/>
    <w:pPr>
      <w:numPr>
        <w:numId w:val="5"/>
      </w:numPr>
      <w:spacing w:line="240" w:lineRule="exact"/>
    </w:pPr>
    <w:rPr>
      <w:sz w:val="17"/>
      <w:lang w:val="fr-FR"/>
    </w:rPr>
  </w:style>
  <w:style w:type="paragraph" w:customStyle="1" w:styleId="Tableindex">
    <w:name w:val="Table index"/>
    <w:basedOn w:val="Normal"/>
    <w:uiPriority w:val="7"/>
    <w:rsid w:val="005123B2"/>
    <w:pPr>
      <w:numPr>
        <w:numId w:val="6"/>
      </w:numPr>
      <w:spacing w:line="240" w:lineRule="exact"/>
    </w:pPr>
    <w:rPr>
      <w:sz w:val="17"/>
      <w:lang w:val="fr-FR"/>
    </w:rPr>
  </w:style>
  <w:style w:type="paragraph" w:customStyle="1" w:styleId="Table1">
    <w:name w:val="Table 1"/>
    <w:basedOn w:val="Heading2"/>
    <w:link w:val="Table1Char"/>
    <w:uiPriority w:val="6"/>
    <w:rsid w:val="005123B2"/>
    <w:pPr>
      <w:keepNext w:val="0"/>
      <w:numPr>
        <w:numId w:val="9"/>
      </w:numPr>
      <w:spacing w:before="70" w:after="70"/>
    </w:pPr>
    <w:rPr>
      <w:sz w:val="17"/>
    </w:rPr>
  </w:style>
  <w:style w:type="paragraph" w:customStyle="1" w:styleId="Table2">
    <w:name w:val="Table 2"/>
    <w:basedOn w:val="Table1"/>
    <w:uiPriority w:val="6"/>
    <w:rsid w:val="005123B2"/>
    <w:pPr>
      <w:numPr>
        <w:ilvl w:val="1"/>
      </w:numPr>
    </w:pPr>
    <w:rPr>
      <w:b w:val="0"/>
    </w:rPr>
  </w:style>
  <w:style w:type="paragraph" w:customStyle="1" w:styleId="Table3">
    <w:name w:val="Table 3"/>
    <w:basedOn w:val="Table2"/>
    <w:uiPriority w:val="6"/>
    <w:rsid w:val="005123B2"/>
    <w:pPr>
      <w:numPr>
        <w:ilvl w:val="2"/>
      </w:numPr>
      <w:ind w:left="1258" w:hanging="697"/>
    </w:pPr>
    <w:rPr>
      <w:lang w:val="fr-FR"/>
    </w:rPr>
  </w:style>
  <w:style w:type="paragraph" w:styleId="BalloonText">
    <w:name w:val="Balloon Text"/>
    <w:basedOn w:val="Normal"/>
    <w:link w:val="BalloonTextChar"/>
    <w:uiPriority w:val="9"/>
    <w:semiHidden/>
    <w:rsid w:val="00B17460"/>
    <w:pPr>
      <w:spacing w:after="0" w:line="240" w:lineRule="auto"/>
    </w:pPr>
    <w:rPr>
      <w:rFonts w:ascii="Tahoma" w:hAnsi="Tahoma" w:cs="Tahoma"/>
      <w:sz w:val="16"/>
      <w:szCs w:val="16"/>
    </w:rPr>
  </w:style>
  <w:style w:type="character" w:customStyle="1" w:styleId="BalloonTextChar">
    <w:name w:val="Balloon Text Char"/>
    <w:link w:val="BalloonText"/>
    <w:uiPriority w:val="9"/>
    <w:semiHidden/>
    <w:rsid w:val="00954F60"/>
    <w:rPr>
      <w:rFonts w:ascii="Tahoma" w:hAnsi="Tahoma" w:cs="Tahoma"/>
      <w:sz w:val="16"/>
      <w:szCs w:val="16"/>
    </w:rPr>
  </w:style>
  <w:style w:type="paragraph" w:customStyle="1" w:styleId="Body3">
    <w:name w:val="Body 3"/>
    <w:basedOn w:val="Heading4"/>
    <w:uiPriority w:val="4"/>
    <w:qFormat/>
    <w:rsid w:val="005123B2"/>
    <w:pPr>
      <w:keepNext w:val="0"/>
      <w:ind w:left="1259"/>
    </w:pPr>
  </w:style>
  <w:style w:type="paragraph" w:customStyle="1" w:styleId="Body4">
    <w:name w:val="Body 4"/>
    <w:basedOn w:val="Heading5"/>
    <w:uiPriority w:val="4"/>
    <w:qFormat/>
    <w:rsid w:val="005123B2"/>
    <w:pPr>
      <w:ind w:left="1678"/>
    </w:pPr>
  </w:style>
  <w:style w:type="paragraph" w:customStyle="1" w:styleId="Body2">
    <w:name w:val="Body 2"/>
    <w:basedOn w:val="Heading6"/>
    <w:uiPriority w:val="4"/>
    <w:qFormat/>
    <w:rsid w:val="005123B2"/>
    <w:pPr>
      <w:ind w:left="510"/>
    </w:pPr>
  </w:style>
  <w:style w:type="paragraph" w:styleId="ListParagraph">
    <w:name w:val="List Paragraph"/>
    <w:basedOn w:val="Normal"/>
    <w:uiPriority w:val="34"/>
    <w:qFormat/>
    <w:rsid w:val="00696787"/>
    <w:pPr>
      <w:ind w:left="720"/>
      <w:contextualSpacing/>
    </w:pPr>
  </w:style>
  <w:style w:type="table" w:styleId="TableGrid">
    <w:name w:val="Table Grid"/>
    <w:basedOn w:val="TableNormal"/>
    <w:locked/>
    <w:rsid w:val="00ED4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DD">
    <w:name w:val="Table DD"/>
    <w:basedOn w:val="TableNormal"/>
    <w:uiPriority w:val="99"/>
    <w:rsid w:val="00216B00"/>
    <w:tblPr>
      <w:tblCellMar>
        <w:top w:w="142" w:type="dxa"/>
        <w:left w:w="0" w:type="dxa"/>
        <w:bottom w:w="142" w:type="dxa"/>
        <w:right w:w="0" w:type="dxa"/>
      </w:tblCellMar>
    </w:tblPr>
  </w:style>
  <w:style w:type="paragraph" w:customStyle="1" w:styleId="TITLE1">
    <w:name w:val="TITLE 1"/>
    <w:basedOn w:val="Headingnum1"/>
    <w:link w:val="TITLE1Char"/>
    <w:qFormat/>
    <w:rsid w:val="00954F60"/>
    <w:pPr>
      <w:numPr>
        <w:numId w:val="11"/>
      </w:numPr>
    </w:pPr>
  </w:style>
  <w:style w:type="paragraph" w:customStyle="1" w:styleId="Parties">
    <w:name w:val="Parties"/>
    <w:basedOn w:val="TITLE1"/>
    <w:link w:val="PartiesChar1"/>
    <w:uiPriority w:val="1"/>
    <w:qFormat/>
    <w:rsid w:val="005123B2"/>
    <w:pPr>
      <w:keepNext w:val="0"/>
      <w:numPr>
        <w:numId w:val="7"/>
      </w:numPr>
      <w:ind w:left="567" w:hanging="567"/>
      <w:outlineLvl w:val="1"/>
    </w:pPr>
    <w:rPr>
      <w:caps w:val="0"/>
      <w:color w:val="auto"/>
      <w:kern w:val="0"/>
      <w:sz w:val="20"/>
    </w:rPr>
  </w:style>
  <w:style w:type="character" w:customStyle="1" w:styleId="Heading1Char">
    <w:name w:val="Heading 1 Char"/>
    <w:aliases w:val="TITLE Char"/>
    <w:link w:val="Heading1"/>
    <w:rsid w:val="00954F60"/>
    <w:rPr>
      <w:rFonts w:ascii="Georgia" w:hAnsi="Georgia" w:cs="Arial"/>
      <w:bCs/>
      <w:caps/>
      <w:color w:val="590056"/>
      <w:kern w:val="32"/>
      <w:sz w:val="24"/>
      <w:szCs w:val="32"/>
    </w:rPr>
  </w:style>
  <w:style w:type="character" w:customStyle="1" w:styleId="Headingnum1Char">
    <w:name w:val="Heading num 1 Char"/>
    <w:link w:val="Headingnum1"/>
    <w:uiPriority w:val="9"/>
    <w:semiHidden/>
    <w:rsid w:val="00954F60"/>
    <w:rPr>
      <w:rFonts w:ascii="Georgia" w:hAnsi="Georgia" w:cs="Arial"/>
      <w:bCs/>
      <w:caps/>
      <w:color w:val="590056"/>
      <w:kern w:val="32"/>
      <w:sz w:val="24"/>
      <w:szCs w:val="32"/>
    </w:rPr>
  </w:style>
  <w:style w:type="character" w:customStyle="1" w:styleId="Title1Char0">
    <w:name w:val="Title 1 Char"/>
    <w:rsid w:val="00954F60"/>
    <w:rPr>
      <w:rFonts w:ascii="Georgia" w:hAnsi="Georgia" w:cs="Arial"/>
      <w:bCs/>
      <w:caps/>
      <w:color w:val="590056"/>
      <w:kern w:val="32"/>
      <w:sz w:val="24"/>
      <w:szCs w:val="32"/>
    </w:rPr>
  </w:style>
  <w:style w:type="paragraph" w:customStyle="1" w:styleId="Recitals">
    <w:name w:val="Recitals"/>
    <w:basedOn w:val="Parties"/>
    <w:link w:val="RecitalsChar"/>
    <w:uiPriority w:val="2"/>
    <w:qFormat/>
    <w:rsid w:val="005123B2"/>
    <w:pPr>
      <w:numPr>
        <w:numId w:val="8"/>
      </w:numPr>
      <w:ind w:left="567" w:hanging="567"/>
    </w:pPr>
  </w:style>
  <w:style w:type="character" w:customStyle="1" w:styleId="TITLE1Char">
    <w:name w:val="TITLE 1 Char"/>
    <w:link w:val="TITLE1"/>
    <w:rsid w:val="00E22D4A"/>
    <w:rPr>
      <w:rFonts w:ascii="Calibri" w:eastAsia="MS Mincho" w:hAnsi="Calibri" w:cs="Arial"/>
      <w:bCs/>
      <w:caps/>
      <w:color w:val="590056"/>
      <w:kern w:val="32"/>
      <w:sz w:val="24"/>
      <w:szCs w:val="32"/>
      <w:lang w:eastAsia="ja-JP"/>
    </w:rPr>
  </w:style>
  <w:style w:type="character" w:customStyle="1" w:styleId="PartiesChar">
    <w:name w:val="Parties Char"/>
    <w:rsid w:val="00F50C7B"/>
    <w:rPr>
      <w:rFonts w:ascii="Georgia" w:hAnsi="Georgia" w:cs="Arial"/>
      <w:bCs/>
      <w:caps/>
      <w:color w:val="590056"/>
      <w:kern w:val="32"/>
      <w:sz w:val="24"/>
      <w:szCs w:val="32"/>
    </w:rPr>
  </w:style>
  <w:style w:type="paragraph" w:styleId="EndnoteText">
    <w:name w:val="endnote text"/>
    <w:basedOn w:val="Normal"/>
    <w:link w:val="EndnoteTextChar"/>
    <w:uiPriority w:val="9"/>
    <w:semiHidden/>
    <w:rsid w:val="00896242"/>
    <w:pPr>
      <w:spacing w:after="0" w:line="240" w:lineRule="auto"/>
    </w:pPr>
    <w:rPr>
      <w:szCs w:val="20"/>
    </w:rPr>
  </w:style>
  <w:style w:type="character" w:customStyle="1" w:styleId="PartiesChar1">
    <w:name w:val="Parties Char1"/>
    <w:link w:val="Parties"/>
    <w:uiPriority w:val="1"/>
    <w:rsid w:val="005123B2"/>
    <w:rPr>
      <w:rFonts w:ascii="Calibri" w:eastAsia="MS Mincho" w:hAnsi="Calibri" w:cs="Arial"/>
      <w:bCs/>
      <w:szCs w:val="32"/>
      <w:lang w:eastAsia="ja-JP"/>
    </w:rPr>
  </w:style>
  <w:style w:type="character" w:customStyle="1" w:styleId="RecitalsChar">
    <w:name w:val="Recitals Char"/>
    <w:link w:val="Recitals"/>
    <w:uiPriority w:val="2"/>
    <w:rsid w:val="005123B2"/>
    <w:rPr>
      <w:rFonts w:ascii="Calibri" w:eastAsia="MS Mincho" w:hAnsi="Calibri" w:cs="Arial"/>
      <w:bCs/>
      <w:szCs w:val="32"/>
      <w:lang w:eastAsia="ja-JP"/>
    </w:rPr>
  </w:style>
  <w:style w:type="character" w:customStyle="1" w:styleId="EndnoteTextChar">
    <w:name w:val="Endnote Text Char"/>
    <w:basedOn w:val="DefaultParagraphFont"/>
    <w:link w:val="EndnoteText"/>
    <w:uiPriority w:val="9"/>
    <w:semiHidden/>
    <w:rsid w:val="00896242"/>
  </w:style>
  <w:style w:type="character" w:styleId="EndnoteReference">
    <w:name w:val="endnote reference"/>
    <w:uiPriority w:val="9"/>
    <w:semiHidden/>
    <w:rsid w:val="00896242"/>
    <w:rPr>
      <w:vertAlign w:val="superscript"/>
    </w:rPr>
  </w:style>
  <w:style w:type="paragraph" w:customStyle="1" w:styleId="Bullet2">
    <w:name w:val="Bullet 2"/>
    <w:basedOn w:val="ListBullet"/>
    <w:link w:val="Bullet2Char"/>
    <w:uiPriority w:val="5"/>
    <w:qFormat/>
    <w:rsid w:val="005123B2"/>
  </w:style>
  <w:style w:type="character" w:customStyle="1" w:styleId="ListBulletChar">
    <w:name w:val="List Bullet Char"/>
    <w:aliases w:val="Bullet 1 Char"/>
    <w:link w:val="ListBullet"/>
    <w:uiPriority w:val="5"/>
    <w:rsid w:val="005123B2"/>
    <w:rPr>
      <w:rFonts w:ascii="Calibri" w:eastAsia="MS Mincho" w:hAnsi="Calibri"/>
      <w:sz w:val="22"/>
      <w:szCs w:val="22"/>
      <w:lang w:eastAsia="ja-JP"/>
    </w:rPr>
  </w:style>
  <w:style w:type="character" w:customStyle="1" w:styleId="Bullet2Char">
    <w:name w:val="Bullet 2 Char"/>
    <w:link w:val="Bullet2"/>
    <w:uiPriority w:val="5"/>
    <w:rsid w:val="005123B2"/>
    <w:rPr>
      <w:rFonts w:ascii="Calibri" w:eastAsia="MS Mincho" w:hAnsi="Calibri"/>
      <w:sz w:val="22"/>
      <w:szCs w:val="22"/>
      <w:lang w:eastAsia="ja-JP"/>
    </w:rPr>
  </w:style>
  <w:style w:type="paragraph" w:customStyle="1" w:styleId="Tablehead">
    <w:name w:val="Table head"/>
    <w:basedOn w:val="Table1"/>
    <w:link w:val="TableheadChar"/>
    <w:uiPriority w:val="6"/>
    <w:qFormat/>
    <w:rsid w:val="005123B2"/>
    <w:pPr>
      <w:numPr>
        <w:numId w:val="0"/>
      </w:numPr>
    </w:pPr>
  </w:style>
  <w:style w:type="character" w:customStyle="1" w:styleId="Table1Char">
    <w:name w:val="Table 1 Char"/>
    <w:link w:val="Table1"/>
    <w:uiPriority w:val="6"/>
    <w:rsid w:val="005123B2"/>
    <w:rPr>
      <w:rFonts w:ascii="Calibri" w:eastAsia="MS Mincho" w:hAnsi="Calibri" w:cs="Arial"/>
      <w:b/>
      <w:bCs/>
      <w:iCs/>
      <w:sz w:val="17"/>
      <w:szCs w:val="28"/>
      <w:lang w:eastAsia="ja-JP"/>
    </w:rPr>
  </w:style>
  <w:style w:type="character" w:customStyle="1" w:styleId="TableheadChar">
    <w:name w:val="Table head Char"/>
    <w:link w:val="Tablehead"/>
    <w:uiPriority w:val="6"/>
    <w:rsid w:val="005123B2"/>
    <w:rPr>
      <w:rFonts w:cs="Arial"/>
      <w:b/>
      <w:bCs/>
      <w:iCs/>
      <w:sz w:val="17"/>
      <w:szCs w:val="28"/>
    </w:rPr>
  </w:style>
  <w:style w:type="paragraph" w:customStyle="1" w:styleId="Alpha1">
    <w:name w:val="Alpha 1"/>
    <w:basedOn w:val="ListBullet"/>
    <w:uiPriority w:val="4"/>
    <w:qFormat/>
    <w:rsid w:val="000C3E61"/>
    <w:pPr>
      <w:numPr>
        <w:numId w:val="10"/>
      </w:numPr>
    </w:pPr>
  </w:style>
  <w:style w:type="paragraph" w:customStyle="1" w:styleId="Alpha2">
    <w:name w:val="Alpha 2"/>
    <w:basedOn w:val="Normal"/>
    <w:uiPriority w:val="4"/>
    <w:qFormat/>
    <w:rsid w:val="000C3E61"/>
    <w:pPr>
      <w:numPr>
        <w:ilvl w:val="1"/>
        <w:numId w:val="10"/>
      </w:numPr>
    </w:pPr>
  </w:style>
  <w:style w:type="paragraph" w:customStyle="1" w:styleId="Alpha3">
    <w:name w:val="Alpha 3"/>
    <w:basedOn w:val="ListBullet2"/>
    <w:uiPriority w:val="4"/>
    <w:qFormat/>
    <w:rsid w:val="000C3E61"/>
    <w:pPr>
      <w:numPr>
        <w:ilvl w:val="2"/>
        <w:numId w:val="10"/>
      </w:numPr>
    </w:pPr>
  </w:style>
  <w:style w:type="paragraph" w:customStyle="1" w:styleId="Schedule1">
    <w:name w:val="Schedule 1"/>
    <w:basedOn w:val="Level1"/>
    <w:link w:val="Schedule1Char"/>
    <w:uiPriority w:val="4"/>
    <w:qFormat/>
    <w:rsid w:val="00E31534"/>
    <w:pPr>
      <w:numPr>
        <w:ilvl w:val="0"/>
        <w:numId w:val="13"/>
      </w:numPr>
    </w:pPr>
  </w:style>
  <w:style w:type="paragraph" w:customStyle="1" w:styleId="Schedule2">
    <w:name w:val="Schedule 2"/>
    <w:basedOn w:val="Level2"/>
    <w:link w:val="Schedule2Char"/>
    <w:uiPriority w:val="4"/>
    <w:qFormat/>
    <w:rsid w:val="00E31534"/>
    <w:pPr>
      <w:numPr>
        <w:ilvl w:val="1"/>
        <w:numId w:val="13"/>
      </w:numPr>
    </w:pPr>
  </w:style>
  <w:style w:type="character" w:customStyle="1" w:styleId="Schedule1Char">
    <w:name w:val="Schedule 1 Char"/>
    <w:link w:val="Schedule1"/>
    <w:uiPriority w:val="4"/>
    <w:rsid w:val="00E31534"/>
    <w:rPr>
      <w:rFonts w:ascii="Calibri" w:eastAsia="MS Mincho" w:hAnsi="Calibri" w:cs="Arial"/>
      <w:b/>
      <w:bCs/>
      <w:iCs/>
      <w:sz w:val="22"/>
      <w:szCs w:val="28"/>
      <w:lang w:eastAsia="ja-JP"/>
    </w:rPr>
  </w:style>
  <w:style w:type="paragraph" w:customStyle="1" w:styleId="Schedule3">
    <w:name w:val="Schedule 3"/>
    <w:basedOn w:val="Level3"/>
    <w:link w:val="Schedule3Char"/>
    <w:uiPriority w:val="4"/>
    <w:qFormat/>
    <w:rsid w:val="00E31534"/>
    <w:pPr>
      <w:numPr>
        <w:ilvl w:val="2"/>
        <w:numId w:val="13"/>
      </w:numPr>
    </w:pPr>
  </w:style>
  <w:style w:type="character" w:customStyle="1" w:styleId="Schedule2Char">
    <w:name w:val="Schedule 2 Char"/>
    <w:link w:val="Schedule2"/>
    <w:uiPriority w:val="4"/>
    <w:rsid w:val="00E31534"/>
    <w:rPr>
      <w:rFonts w:ascii="Calibri" w:eastAsia="MS Mincho" w:hAnsi="Calibri" w:cs="Arial"/>
      <w:bCs/>
      <w:i/>
      <w:sz w:val="22"/>
      <w:szCs w:val="26"/>
      <w:lang w:eastAsia="ja-JP"/>
    </w:rPr>
  </w:style>
  <w:style w:type="character" w:customStyle="1" w:styleId="Level3Char">
    <w:name w:val="Level 3 Char"/>
    <w:link w:val="Level3"/>
    <w:uiPriority w:val="3"/>
    <w:rsid w:val="00E31534"/>
    <w:rPr>
      <w:rFonts w:ascii="Calibri" w:eastAsia="MS Mincho" w:hAnsi="Calibri"/>
      <w:bCs/>
      <w:sz w:val="22"/>
      <w:szCs w:val="28"/>
      <w:lang w:eastAsia="ja-JP"/>
    </w:rPr>
  </w:style>
  <w:style w:type="character" w:customStyle="1" w:styleId="Schedule3Char">
    <w:name w:val="Schedule 3 Char"/>
    <w:link w:val="Schedule3"/>
    <w:uiPriority w:val="4"/>
    <w:rsid w:val="00E31534"/>
    <w:rPr>
      <w:rFonts w:ascii="Calibri" w:eastAsia="MS Mincho" w:hAnsi="Calibri"/>
      <w:bCs/>
      <w:sz w:val="22"/>
      <w:szCs w:val="28"/>
      <w:lang w:eastAsia="ja-JP"/>
    </w:rPr>
  </w:style>
  <w:style w:type="numbering" w:customStyle="1" w:styleId="Style1">
    <w:name w:val="Style1"/>
    <w:uiPriority w:val="99"/>
    <w:rsid w:val="007A54A7"/>
    <w:pPr>
      <w:numPr>
        <w:numId w:val="12"/>
      </w:numPr>
    </w:pPr>
  </w:style>
  <w:style w:type="character" w:styleId="Hyperlink">
    <w:name w:val="Hyperlink"/>
    <w:uiPriority w:val="9"/>
    <w:semiHidden/>
    <w:rsid w:val="00D91144"/>
    <w:rPr>
      <w:color w:val="0563C1"/>
      <w:u w:val="single"/>
    </w:rPr>
  </w:style>
  <w:style w:type="character" w:styleId="UnresolvedMention">
    <w:name w:val="Unresolved Mention"/>
    <w:uiPriority w:val="99"/>
    <w:semiHidden/>
    <w:unhideWhenUsed/>
    <w:rsid w:val="00D91144"/>
    <w:rPr>
      <w:color w:val="605E5C"/>
      <w:shd w:val="clear" w:color="auto" w:fill="E1DFDD"/>
    </w:rPr>
  </w:style>
  <w:style w:type="character" w:styleId="FollowedHyperlink">
    <w:name w:val="FollowedHyperlink"/>
    <w:uiPriority w:val="9"/>
    <w:semiHidden/>
    <w:rsid w:val="00634EF8"/>
    <w:rPr>
      <w:color w:val="954F72"/>
      <w:u w:val="single"/>
    </w:rPr>
  </w:style>
  <w:style w:type="paragraph" w:styleId="NormalWeb">
    <w:name w:val="Normal (Web)"/>
    <w:basedOn w:val="Normal"/>
    <w:uiPriority w:val="99"/>
    <w:semiHidden/>
    <w:unhideWhenUsed/>
    <w:rsid w:val="00B45D0F"/>
    <w:pPr>
      <w:spacing w:before="100" w:beforeAutospacing="1" w:after="100" w:afterAutospacing="1" w:line="240" w:lineRule="auto"/>
    </w:pPr>
    <w:rPr>
      <w:rFonts w:ascii="Times New Roman" w:hAnsi="Times New Roman"/>
      <w:sz w:val="24"/>
    </w:rPr>
  </w:style>
  <w:style w:type="paragraph" w:customStyle="1" w:styleId="elementor-icon-list-item">
    <w:name w:val="elementor-icon-list-item"/>
    <w:basedOn w:val="Normal"/>
    <w:rsid w:val="00B45D0F"/>
    <w:pPr>
      <w:spacing w:before="100" w:beforeAutospacing="1" w:after="100" w:afterAutospacing="1" w:line="240" w:lineRule="auto"/>
    </w:pPr>
    <w:rPr>
      <w:rFonts w:ascii="Times New Roman" w:hAnsi="Times New Roman"/>
      <w:sz w:val="24"/>
    </w:rPr>
  </w:style>
  <w:style w:type="character" w:customStyle="1" w:styleId="elementor-icon-list-text">
    <w:name w:val="elementor-icon-list-text"/>
    <w:basedOn w:val="DefaultParagraphFont"/>
    <w:rsid w:val="00B45D0F"/>
  </w:style>
  <w:style w:type="character" w:customStyle="1" w:styleId="side-menu-active">
    <w:name w:val="side-menu-active"/>
    <w:basedOn w:val="DefaultParagraphFont"/>
    <w:rsid w:val="00B45D0F"/>
  </w:style>
  <w:style w:type="character" w:customStyle="1" w:styleId="HeaderChar">
    <w:name w:val="Header Char"/>
    <w:basedOn w:val="DefaultParagraphFont"/>
    <w:link w:val="Header"/>
    <w:uiPriority w:val="99"/>
    <w:rsid w:val="0004484A"/>
    <w:rPr>
      <w:szCs w:val="24"/>
      <w:lang w:val="en-US" w:eastAsia="en-US"/>
    </w:rPr>
  </w:style>
  <w:style w:type="paragraph" w:styleId="Title">
    <w:name w:val="Title"/>
    <w:basedOn w:val="Normal"/>
    <w:next w:val="Normal"/>
    <w:link w:val="TitleChar"/>
    <w:uiPriority w:val="10"/>
    <w:qFormat/>
    <w:rsid w:val="00AA49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922"/>
    <w:rPr>
      <w:rFonts w:asciiTheme="majorHAnsi" w:eastAsiaTheme="majorEastAsia" w:hAnsiTheme="majorHAnsi" w:cstheme="majorBidi"/>
      <w:spacing w:val="-10"/>
      <w:kern w:val="28"/>
      <w:sz w:val="56"/>
      <w:szCs w:val="56"/>
      <w:lang w:val="en-US" w:eastAsia="en-US"/>
    </w:rPr>
  </w:style>
  <w:style w:type="character" w:styleId="CommentReference">
    <w:name w:val="annotation reference"/>
    <w:basedOn w:val="DefaultParagraphFont"/>
    <w:uiPriority w:val="9"/>
    <w:semiHidden/>
    <w:rsid w:val="009678E1"/>
    <w:rPr>
      <w:sz w:val="16"/>
      <w:szCs w:val="16"/>
    </w:rPr>
  </w:style>
  <w:style w:type="paragraph" w:styleId="CommentText">
    <w:name w:val="annotation text"/>
    <w:basedOn w:val="Normal"/>
    <w:link w:val="CommentTextChar"/>
    <w:uiPriority w:val="9"/>
    <w:semiHidden/>
    <w:rsid w:val="009678E1"/>
    <w:pPr>
      <w:spacing w:line="240" w:lineRule="auto"/>
    </w:pPr>
    <w:rPr>
      <w:szCs w:val="20"/>
    </w:rPr>
  </w:style>
  <w:style w:type="character" w:customStyle="1" w:styleId="CommentTextChar">
    <w:name w:val="Comment Text Char"/>
    <w:basedOn w:val="DefaultParagraphFont"/>
    <w:link w:val="CommentText"/>
    <w:uiPriority w:val="9"/>
    <w:semiHidden/>
    <w:rsid w:val="009678E1"/>
    <w:rPr>
      <w:lang w:val="en-US" w:eastAsia="en-US"/>
    </w:rPr>
  </w:style>
  <w:style w:type="paragraph" w:styleId="CommentSubject">
    <w:name w:val="annotation subject"/>
    <w:basedOn w:val="CommentText"/>
    <w:next w:val="CommentText"/>
    <w:link w:val="CommentSubjectChar"/>
    <w:uiPriority w:val="9"/>
    <w:semiHidden/>
    <w:rsid w:val="009678E1"/>
    <w:rPr>
      <w:b/>
      <w:bCs/>
    </w:rPr>
  </w:style>
  <w:style w:type="character" w:customStyle="1" w:styleId="CommentSubjectChar">
    <w:name w:val="Comment Subject Char"/>
    <w:basedOn w:val="CommentTextChar"/>
    <w:link w:val="CommentSubject"/>
    <w:uiPriority w:val="9"/>
    <w:semiHidden/>
    <w:rsid w:val="009678E1"/>
    <w:rPr>
      <w:b/>
      <w:bCs/>
      <w:lang w:val="en-US" w:eastAsia="en-US"/>
    </w:rPr>
  </w:style>
  <w:style w:type="character" w:styleId="Emphasis">
    <w:name w:val="Emphasis"/>
    <w:basedOn w:val="DefaultParagraphFont"/>
    <w:uiPriority w:val="20"/>
    <w:qFormat/>
    <w:rsid w:val="00C15C7C"/>
    <w:rPr>
      <w:i/>
      <w:iCs/>
    </w:rPr>
  </w:style>
  <w:style w:type="paragraph" w:styleId="Revision">
    <w:name w:val="Revision"/>
    <w:hidden/>
    <w:uiPriority w:val="99"/>
    <w:semiHidden/>
    <w:rsid w:val="008505CD"/>
    <w:rPr>
      <w:szCs w:val="24"/>
      <w:lang w:val="en-US" w:eastAsia="en-US"/>
    </w:rPr>
  </w:style>
  <w:style w:type="paragraph" w:styleId="FootnoteText">
    <w:name w:val="footnote text"/>
    <w:basedOn w:val="Normal"/>
    <w:link w:val="FootnoteTextChar"/>
    <w:uiPriority w:val="99"/>
    <w:semiHidden/>
    <w:unhideWhenUsed/>
    <w:rsid w:val="00B531F3"/>
    <w:pPr>
      <w:spacing w:after="0" w:line="240" w:lineRule="auto"/>
    </w:pPr>
    <w:rPr>
      <w:rFonts w:eastAsiaTheme="minorHAnsi" w:cs="Calibri"/>
      <w:sz w:val="20"/>
      <w:szCs w:val="20"/>
      <w:lang w:val="en-US" w:eastAsia="en-US"/>
    </w:rPr>
  </w:style>
  <w:style w:type="character" w:customStyle="1" w:styleId="FootnoteTextChar">
    <w:name w:val="Footnote Text Char"/>
    <w:basedOn w:val="DefaultParagraphFont"/>
    <w:link w:val="FootnoteText"/>
    <w:uiPriority w:val="99"/>
    <w:semiHidden/>
    <w:rsid w:val="00B531F3"/>
    <w:rPr>
      <w:rFonts w:ascii="Calibri" w:eastAsiaTheme="minorHAnsi" w:hAnsi="Calibri" w:cs="Calibri"/>
      <w:lang w:val="en-US" w:eastAsia="en-US"/>
    </w:rPr>
  </w:style>
  <w:style w:type="character" w:styleId="FootnoteReference">
    <w:name w:val="footnote reference"/>
    <w:basedOn w:val="DefaultParagraphFont"/>
    <w:uiPriority w:val="99"/>
    <w:semiHidden/>
    <w:unhideWhenUsed/>
    <w:rsid w:val="00B53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5067">
      <w:bodyDiv w:val="1"/>
      <w:marLeft w:val="0"/>
      <w:marRight w:val="0"/>
      <w:marTop w:val="0"/>
      <w:marBottom w:val="0"/>
      <w:divBdr>
        <w:top w:val="none" w:sz="0" w:space="0" w:color="auto"/>
        <w:left w:val="none" w:sz="0" w:space="0" w:color="auto"/>
        <w:bottom w:val="none" w:sz="0" w:space="0" w:color="auto"/>
        <w:right w:val="none" w:sz="0" w:space="0" w:color="auto"/>
      </w:divBdr>
    </w:div>
    <w:div w:id="313292389">
      <w:bodyDiv w:val="1"/>
      <w:marLeft w:val="0"/>
      <w:marRight w:val="0"/>
      <w:marTop w:val="0"/>
      <w:marBottom w:val="0"/>
      <w:divBdr>
        <w:top w:val="none" w:sz="0" w:space="0" w:color="auto"/>
        <w:left w:val="none" w:sz="0" w:space="0" w:color="auto"/>
        <w:bottom w:val="none" w:sz="0" w:space="0" w:color="auto"/>
        <w:right w:val="none" w:sz="0" w:space="0" w:color="auto"/>
      </w:divBdr>
    </w:div>
    <w:div w:id="348219158">
      <w:bodyDiv w:val="1"/>
      <w:marLeft w:val="0"/>
      <w:marRight w:val="0"/>
      <w:marTop w:val="0"/>
      <w:marBottom w:val="0"/>
      <w:divBdr>
        <w:top w:val="none" w:sz="0" w:space="0" w:color="auto"/>
        <w:left w:val="none" w:sz="0" w:space="0" w:color="auto"/>
        <w:bottom w:val="none" w:sz="0" w:space="0" w:color="auto"/>
        <w:right w:val="none" w:sz="0" w:space="0" w:color="auto"/>
      </w:divBdr>
    </w:div>
    <w:div w:id="605967857">
      <w:bodyDiv w:val="1"/>
      <w:marLeft w:val="0"/>
      <w:marRight w:val="0"/>
      <w:marTop w:val="0"/>
      <w:marBottom w:val="0"/>
      <w:divBdr>
        <w:top w:val="none" w:sz="0" w:space="0" w:color="auto"/>
        <w:left w:val="none" w:sz="0" w:space="0" w:color="auto"/>
        <w:bottom w:val="none" w:sz="0" w:space="0" w:color="auto"/>
        <w:right w:val="none" w:sz="0" w:space="0" w:color="auto"/>
      </w:divBdr>
    </w:div>
    <w:div w:id="768813142">
      <w:bodyDiv w:val="1"/>
      <w:marLeft w:val="0"/>
      <w:marRight w:val="0"/>
      <w:marTop w:val="0"/>
      <w:marBottom w:val="0"/>
      <w:divBdr>
        <w:top w:val="none" w:sz="0" w:space="0" w:color="auto"/>
        <w:left w:val="none" w:sz="0" w:space="0" w:color="auto"/>
        <w:bottom w:val="none" w:sz="0" w:space="0" w:color="auto"/>
        <w:right w:val="none" w:sz="0" w:space="0" w:color="auto"/>
      </w:divBdr>
    </w:div>
    <w:div w:id="959996208">
      <w:bodyDiv w:val="1"/>
      <w:marLeft w:val="0"/>
      <w:marRight w:val="0"/>
      <w:marTop w:val="0"/>
      <w:marBottom w:val="0"/>
      <w:divBdr>
        <w:top w:val="none" w:sz="0" w:space="0" w:color="auto"/>
        <w:left w:val="none" w:sz="0" w:space="0" w:color="auto"/>
        <w:bottom w:val="none" w:sz="0" w:space="0" w:color="auto"/>
        <w:right w:val="none" w:sz="0" w:space="0" w:color="auto"/>
      </w:divBdr>
    </w:div>
    <w:div w:id="1114520367">
      <w:bodyDiv w:val="1"/>
      <w:marLeft w:val="0"/>
      <w:marRight w:val="0"/>
      <w:marTop w:val="0"/>
      <w:marBottom w:val="0"/>
      <w:divBdr>
        <w:top w:val="none" w:sz="0" w:space="0" w:color="auto"/>
        <w:left w:val="none" w:sz="0" w:space="0" w:color="auto"/>
        <w:bottom w:val="none" w:sz="0" w:space="0" w:color="auto"/>
        <w:right w:val="none" w:sz="0" w:space="0" w:color="auto"/>
      </w:divBdr>
    </w:div>
    <w:div w:id="1125806355">
      <w:bodyDiv w:val="1"/>
      <w:marLeft w:val="0"/>
      <w:marRight w:val="0"/>
      <w:marTop w:val="0"/>
      <w:marBottom w:val="0"/>
      <w:divBdr>
        <w:top w:val="none" w:sz="0" w:space="0" w:color="auto"/>
        <w:left w:val="none" w:sz="0" w:space="0" w:color="auto"/>
        <w:bottom w:val="none" w:sz="0" w:space="0" w:color="auto"/>
        <w:right w:val="none" w:sz="0" w:space="0" w:color="auto"/>
      </w:divBdr>
    </w:div>
    <w:div w:id="1347559867">
      <w:bodyDiv w:val="1"/>
      <w:marLeft w:val="0"/>
      <w:marRight w:val="0"/>
      <w:marTop w:val="0"/>
      <w:marBottom w:val="0"/>
      <w:divBdr>
        <w:top w:val="none" w:sz="0" w:space="0" w:color="auto"/>
        <w:left w:val="none" w:sz="0" w:space="0" w:color="auto"/>
        <w:bottom w:val="none" w:sz="0" w:space="0" w:color="auto"/>
        <w:right w:val="none" w:sz="0" w:space="0" w:color="auto"/>
      </w:divBdr>
      <w:divsChild>
        <w:div w:id="1201750485">
          <w:marLeft w:val="0"/>
          <w:marRight w:val="0"/>
          <w:marTop w:val="0"/>
          <w:marBottom w:val="0"/>
          <w:divBdr>
            <w:top w:val="none" w:sz="0" w:space="0" w:color="auto"/>
            <w:left w:val="none" w:sz="0" w:space="0" w:color="auto"/>
            <w:bottom w:val="none" w:sz="0" w:space="0" w:color="auto"/>
            <w:right w:val="none" w:sz="0" w:space="0" w:color="auto"/>
          </w:divBdr>
          <w:divsChild>
            <w:div w:id="876547979">
              <w:marLeft w:val="0"/>
              <w:marRight w:val="0"/>
              <w:marTop w:val="0"/>
              <w:marBottom w:val="0"/>
              <w:divBdr>
                <w:top w:val="none" w:sz="0" w:space="0" w:color="auto"/>
                <w:left w:val="none" w:sz="0" w:space="0" w:color="auto"/>
                <w:bottom w:val="none" w:sz="0" w:space="0" w:color="auto"/>
                <w:right w:val="none" w:sz="0" w:space="0" w:color="auto"/>
              </w:divBdr>
              <w:divsChild>
                <w:div w:id="641930279">
                  <w:marLeft w:val="0"/>
                  <w:marRight w:val="0"/>
                  <w:marTop w:val="0"/>
                  <w:marBottom w:val="0"/>
                  <w:divBdr>
                    <w:top w:val="none" w:sz="0" w:space="0" w:color="auto"/>
                    <w:left w:val="none" w:sz="0" w:space="0" w:color="auto"/>
                    <w:bottom w:val="none" w:sz="0" w:space="0" w:color="auto"/>
                    <w:right w:val="none" w:sz="0" w:space="0" w:color="auto"/>
                  </w:divBdr>
                  <w:divsChild>
                    <w:div w:id="1145588602">
                      <w:marLeft w:val="0"/>
                      <w:marRight w:val="0"/>
                      <w:marTop w:val="0"/>
                      <w:marBottom w:val="0"/>
                      <w:divBdr>
                        <w:top w:val="none" w:sz="0" w:space="0" w:color="auto"/>
                        <w:left w:val="none" w:sz="0" w:space="0" w:color="auto"/>
                        <w:bottom w:val="none" w:sz="0" w:space="0" w:color="auto"/>
                        <w:right w:val="none" w:sz="0" w:space="0" w:color="auto"/>
                      </w:divBdr>
                      <w:divsChild>
                        <w:div w:id="454442824">
                          <w:marLeft w:val="0"/>
                          <w:marRight w:val="0"/>
                          <w:marTop w:val="0"/>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56287994">
                  <w:marLeft w:val="0"/>
                  <w:marRight w:val="0"/>
                  <w:marTop w:val="0"/>
                  <w:marBottom w:val="0"/>
                  <w:divBdr>
                    <w:top w:val="none" w:sz="0" w:space="0" w:color="auto"/>
                    <w:left w:val="none" w:sz="0" w:space="0" w:color="auto"/>
                    <w:bottom w:val="none" w:sz="0" w:space="0" w:color="auto"/>
                    <w:right w:val="none" w:sz="0" w:space="0" w:color="auto"/>
                  </w:divBdr>
                  <w:divsChild>
                    <w:div w:id="1957715219">
                      <w:marLeft w:val="0"/>
                      <w:marRight w:val="0"/>
                      <w:marTop w:val="0"/>
                      <w:marBottom w:val="0"/>
                      <w:divBdr>
                        <w:top w:val="none" w:sz="0" w:space="0" w:color="auto"/>
                        <w:left w:val="none" w:sz="0" w:space="0" w:color="auto"/>
                        <w:bottom w:val="none" w:sz="0" w:space="0" w:color="auto"/>
                        <w:right w:val="none" w:sz="0" w:space="0" w:color="auto"/>
                      </w:divBdr>
                      <w:divsChild>
                        <w:div w:id="299920972">
                          <w:marLeft w:val="0"/>
                          <w:marRight w:val="0"/>
                          <w:marTop w:val="0"/>
                          <w:marBottom w:val="0"/>
                          <w:divBdr>
                            <w:top w:val="none" w:sz="0" w:space="0" w:color="auto"/>
                            <w:left w:val="none" w:sz="0" w:space="0" w:color="auto"/>
                            <w:bottom w:val="none" w:sz="0" w:space="0" w:color="auto"/>
                            <w:right w:val="none" w:sz="0" w:space="0" w:color="auto"/>
                          </w:divBdr>
                          <w:divsChild>
                            <w:div w:id="781798639">
                              <w:marLeft w:val="0"/>
                              <w:marRight w:val="0"/>
                              <w:marTop w:val="0"/>
                              <w:marBottom w:val="0"/>
                              <w:divBdr>
                                <w:top w:val="none" w:sz="0" w:space="0" w:color="auto"/>
                                <w:left w:val="none" w:sz="0" w:space="0" w:color="auto"/>
                                <w:bottom w:val="none" w:sz="0" w:space="0" w:color="auto"/>
                                <w:right w:val="none" w:sz="0" w:space="0" w:color="auto"/>
                              </w:divBdr>
                              <w:divsChild>
                                <w:div w:id="632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289983">
      <w:bodyDiv w:val="1"/>
      <w:marLeft w:val="0"/>
      <w:marRight w:val="0"/>
      <w:marTop w:val="0"/>
      <w:marBottom w:val="0"/>
      <w:divBdr>
        <w:top w:val="none" w:sz="0" w:space="0" w:color="auto"/>
        <w:left w:val="none" w:sz="0" w:space="0" w:color="auto"/>
        <w:bottom w:val="none" w:sz="0" w:space="0" w:color="auto"/>
        <w:right w:val="none" w:sz="0" w:space="0" w:color="auto"/>
      </w:divBdr>
    </w:div>
    <w:div w:id="1784425461">
      <w:bodyDiv w:val="1"/>
      <w:marLeft w:val="0"/>
      <w:marRight w:val="0"/>
      <w:marTop w:val="0"/>
      <w:marBottom w:val="0"/>
      <w:divBdr>
        <w:top w:val="none" w:sz="0" w:space="0" w:color="auto"/>
        <w:left w:val="none" w:sz="0" w:space="0" w:color="auto"/>
        <w:bottom w:val="none" w:sz="0" w:space="0" w:color="auto"/>
        <w:right w:val="none" w:sz="0" w:space="0" w:color="auto"/>
      </w:divBdr>
    </w:div>
    <w:div w:id="1893999254">
      <w:bodyDiv w:val="1"/>
      <w:marLeft w:val="0"/>
      <w:marRight w:val="0"/>
      <w:marTop w:val="0"/>
      <w:marBottom w:val="0"/>
      <w:divBdr>
        <w:top w:val="none" w:sz="0" w:space="0" w:color="auto"/>
        <w:left w:val="none" w:sz="0" w:space="0" w:color="auto"/>
        <w:bottom w:val="none" w:sz="0" w:space="0" w:color="auto"/>
        <w:right w:val="none" w:sz="0" w:space="0" w:color="auto"/>
      </w:divBdr>
    </w:div>
    <w:div w:id="190417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fe.gov.ro/wp-content/uploads/2021/10/facada6fdd5c00de72eecd8ab49da55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f_hs\memorandum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CB8D5970400349A0C27FFEC176FD92" ma:contentTypeVersion="14" ma:contentTypeDescription="Create a new document." ma:contentTypeScope="" ma:versionID="e8a71cef0dffd962c668d8a9c41edcf0">
  <xsd:schema xmlns:xsd="http://www.w3.org/2001/XMLSchema" xmlns:xs="http://www.w3.org/2001/XMLSchema" xmlns:p="http://schemas.microsoft.com/office/2006/metadata/properties" xmlns:ns3="e594fa1d-5e35-4dc5-bfe2-65d85f8bc535" xmlns:ns4="17ae3836-7ef0-4013-bdef-31e963ff8021" targetNamespace="http://schemas.microsoft.com/office/2006/metadata/properties" ma:root="true" ma:fieldsID="1c86dc216fcd5330f90458582f256962" ns3:_="" ns4:_="">
    <xsd:import namespace="e594fa1d-5e35-4dc5-bfe2-65d85f8bc535"/>
    <xsd:import namespace="17ae3836-7ef0-4013-bdef-31e963ff80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4fa1d-5e35-4dc5-bfe2-65d85f8bc5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e3836-7ef0-4013-bdef-31e963ff80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2CE74-32B8-4DD1-A2E4-C2D3393AE3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40F79-5392-423C-B39A-689A260F1EFC}">
  <ds:schemaRefs>
    <ds:schemaRef ds:uri="http://schemas.microsoft.com/sharepoint/v3/contenttype/forms"/>
  </ds:schemaRefs>
</ds:datastoreItem>
</file>

<file path=customXml/itemProps3.xml><?xml version="1.0" encoding="utf-8"?>
<ds:datastoreItem xmlns:ds="http://schemas.openxmlformats.org/officeDocument/2006/customXml" ds:itemID="{69AA7147-DFDA-4106-A330-F193CCDC9F39}">
  <ds:schemaRefs>
    <ds:schemaRef ds:uri="http://schemas.openxmlformats.org/officeDocument/2006/bibliography"/>
  </ds:schemaRefs>
</ds:datastoreItem>
</file>

<file path=customXml/itemProps4.xml><?xml version="1.0" encoding="utf-8"?>
<ds:datastoreItem xmlns:ds="http://schemas.openxmlformats.org/officeDocument/2006/customXml" ds:itemID="{76C6ABD1-BF51-4565-A096-9F6C93750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4fa1d-5e35-4dc5-bfe2-65d85f8bc535"/>
    <ds:schemaRef ds:uri="17ae3836-7ef0-4013-bdef-31e963ff8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memorandumRO</Template>
  <TotalTime>2</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Peli Filip</dc:creator>
  <cp:keywords/>
  <dc:description/>
  <cp:lastModifiedBy>Filip &amp; Company</cp:lastModifiedBy>
  <cp:revision>2</cp:revision>
  <cp:lastPrinted>2009-02-04T14:07:00Z</cp:lastPrinted>
  <dcterms:created xsi:type="dcterms:W3CDTF">2022-02-09T09:00:00Z</dcterms:created>
  <dcterms:modified xsi:type="dcterms:W3CDTF">2022-02-09T09:00:00Z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RevLabel">
    <vt:lpwstr>1e</vt:lpwstr>
  </property>
  <property fmtid="{D5CDD505-2E9C-101B-9397-08002B2CF9AE}" pid="3" name="DISdDocName">
    <vt:lpwstr>PF_503641</vt:lpwstr>
  </property>
  <property fmtid="{D5CDD505-2E9C-101B-9397-08002B2CF9AE}" pid="4" name="DISProperties">
    <vt:lpwstr>DISdRevLabel,DISdDocName,DIScgiUrl,DISdUser,DISdID,DISidcName,DISTaskPaneUrl</vt:lpwstr>
  </property>
  <property fmtid="{D5CDD505-2E9C-101B-9397-08002B2CF9AE}" pid="5" name="DIScgiUrl">
    <vt:lpwstr>http://ucm.peli-filip.local:16200/cs/idcplg</vt:lpwstr>
  </property>
  <property fmtid="{D5CDD505-2E9C-101B-9397-08002B2CF9AE}" pid="6" name="DISdUser">
    <vt:lpwstr>mihaela.stan</vt:lpwstr>
  </property>
  <property fmtid="{D5CDD505-2E9C-101B-9397-08002B2CF9AE}" pid="7" name="DISdID">
    <vt:lpwstr>1198276</vt:lpwstr>
  </property>
  <property fmtid="{D5CDD505-2E9C-101B-9397-08002B2CF9AE}" pid="8" name="DISidcName">
    <vt:lpwstr>ucmpelifilipcom16200</vt:lpwstr>
  </property>
  <property fmtid="{D5CDD505-2E9C-101B-9397-08002B2CF9AE}" pid="9" name="DISTaskPaneUrl">
    <vt:lpwstr>http://ucm.peli-filip.local:16200/cs/idcplg?IdcService=DESKTOP_DOC_INFO&amp;dDocName=PF_503641&amp;dID=1198276&amp;ClientControlled=DocMan,taskpane&amp;coreContentOnly=1</vt:lpwstr>
  </property>
  <property fmtid="{D5CDD505-2E9C-101B-9397-08002B2CF9AE}" pid="10" name="ContentTypeId">
    <vt:lpwstr>0x010100FACB8D5970400349A0C27FFEC176FD92</vt:lpwstr>
  </property>
</Properties>
</file>