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F320" w14:textId="458DE77D" w:rsidR="009170EF" w:rsidRPr="00270F53" w:rsidRDefault="009170EF" w:rsidP="009170EF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  <w:r w:rsidRPr="00270F53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Rezoluțiile autorităților fiscale pentru 2022 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>– implicații pentru contribuabili</w:t>
      </w:r>
    </w:p>
    <w:p w14:paraId="2DC78ABC" w14:textId="77777777" w:rsidR="00A3023C" w:rsidRDefault="00A3023C" w:rsidP="009170EF">
      <w:pPr>
        <w:spacing w:line="240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</w:p>
    <w:p w14:paraId="1906BE7D" w14:textId="73E974DA" w:rsidR="003A4FAA" w:rsidRPr="003A4FAA" w:rsidRDefault="009170EF" w:rsidP="003A4FAA">
      <w:pPr>
        <w:spacing w:line="240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  <w:r w:rsidRPr="00270F53">
        <w:rPr>
          <w:rFonts w:asciiTheme="majorHAnsi" w:hAnsiTheme="majorHAnsi" w:cstheme="majorHAnsi"/>
          <w:i/>
          <w:sz w:val="20"/>
          <w:szCs w:val="20"/>
          <w:lang w:val="ro-RO"/>
        </w:rPr>
        <w:t>Material de opinie de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 xml:space="preserve"> </w:t>
      </w:r>
      <w:r w:rsidRPr="00210A77">
        <w:rPr>
          <w:rFonts w:asciiTheme="majorHAnsi" w:hAnsiTheme="majorHAnsi" w:cstheme="majorHAnsi"/>
          <w:i/>
          <w:sz w:val="20"/>
          <w:szCs w:val="20"/>
          <w:lang w:val="ro-RO"/>
        </w:rPr>
        <w:t>Camelia Malahov, Director Taxe Directe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>,</w:t>
      </w:r>
      <w:r w:rsidRPr="00270F53">
        <w:rPr>
          <w:rFonts w:asciiTheme="majorHAnsi" w:hAnsiTheme="majorHAnsi" w:cstheme="majorHAnsi"/>
          <w:i/>
          <w:sz w:val="20"/>
          <w:szCs w:val="20"/>
          <w:lang w:val="ro-RO"/>
        </w:rPr>
        <w:t xml:space="preserve"> Victoria Dobre, Manager Senior Taxe Indirecte, Deloitte România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>,</w:t>
      </w:r>
      <w:r w:rsidRPr="00270F53">
        <w:rPr>
          <w:rFonts w:asciiTheme="majorHAnsi" w:hAnsiTheme="majorHAnsi" w:cstheme="majorHAnsi"/>
          <w:i/>
          <w:sz w:val="20"/>
          <w:szCs w:val="20"/>
          <w:lang w:val="ro-RO"/>
        </w:rPr>
        <w:t xml:space="preserve"> și Emanuel </w:t>
      </w:r>
      <w:proofErr w:type="spellStart"/>
      <w:r w:rsidRPr="00270F53">
        <w:rPr>
          <w:rFonts w:asciiTheme="majorHAnsi" w:hAnsiTheme="majorHAnsi" w:cstheme="majorHAnsi"/>
          <w:i/>
          <w:sz w:val="20"/>
          <w:szCs w:val="20"/>
          <w:lang w:val="ro-RO"/>
        </w:rPr>
        <w:t>Bondalici</w:t>
      </w:r>
      <w:proofErr w:type="spellEnd"/>
      <w:r w:rsidRPr="00270F53">
        <w:rPr>
          <w:rFonts w:asciiTheme="majorHAnsi" w:hAnsiTheme="majorHAnsi" w:cstheme="majorHAnsi"/>
          <w:i/>
          <w:sz w:val="20"/>
          <w:szCs w:val="20"/>
          <w:lang w:val="ro-RO"/>
        </w:rPr>
        <w:t xml:space="preserve">, </w:t>
      </w:r>
      <w:proofErr w:type="spellStart"/>
      <w:r w:rsidRPr="00270F53">
        <w:rPr>
          <w:rFonts w:asciiTheme="majorHAnsi" w:hAnsiTheme="majorHAnsi" w:cstheme="majorHAnsi"/>
          <w:i/>
          <w:sz w:val="20"/>
          <w:szCs w:val="20"/>
          <w:lang w:val="ro-RO"/>
        </w:rPr>
        <w:t>Managing</w:t>
      </w:r>
      <w:proofErr w:type="spellEnd"/>
      <w:r w:rsidRPr="00270F53">
        <w:rPr>
          <w:rFonts w:asciiTheme="majorHAnsi" w:hAnsiTheme="majorHAnsi" w:cstheme="majorHAnsi"/>
          <w:i/>
          <w:sz w:val="20"/>
          <w:szCs w:val="20"/>
          <w:lang w:val="ro-RO"/>
        </w:rPr>
        <w:t xml:space="preserve"> </w:t>
      </w:r>
      <w:proofErr w:type="spellStart"/>
      <w:r w:rsidRPr="00270F53">
        <w:rPr>
          <w:rFonts w:asciiTheme="majorHAnsi" w:hAnsiTheme="majorHAnsi" w:cstheme="majorHAnsi"/>
          <w:i/>
          <w:sz w:val="20"/>
          <w:szCs w:val="20"/>
          <w:lang w:val="ro-RO"/>
        </w:rPr>
        <w:t>Associate</w:t>
      </w:r>
      <w:proofErr w:type="spellEnd"/>
      <w:r w:rsidRPr="00270F53">
        <w:rPr>
          <w:rFonts w:asciiTheme="majorHAnsi" w:hAnsiTheme="majorHAnsi" w:cstheme="majorHAnsi"/>
          <w:i/>
          <w:sz w:val="20"/>
          <w:szCs w:val="20"/>
          <w:lang w:val="ro-RO"/>
        </w:rPr>
        <w:t xml:space="preserve">, </w:t>
      </w:r>
      <w:proofErr w:type="spellStart"/>
      <w:r w:rsidRPr="00270F53">
        <w:rPr>
          <w:rFonts w:asciiTheme="majorHAnsi" w:hAnsiTheme="majorHAnsi" w:cstheme="majorHAnsi"/>
          <w:i/>
          <w:sz w:val="20"/>
          <w:szCs w:val="20"/>
          <w:lang w:val="ro-RO"/>
        </w:rPr>
        <w:t>Reff</w:t>
      </w:r>
      <w:proofErr w:type="spellEnd"/>
      <w:r w:rsidRPr="00270F53">
        <w:rPr>
          <w:rFonts w:asciiTheme="majorHAnsi" w:hAnsiTheme="majorHAnsi" w:cstheme="majorHAnsi"/>
          <w:i/>
          <w:sz w:val="20"/>
          <w:szCs w:val="20"/>
          <w:lang w:val="ro-RO"/>
        </w:rPr>
        <w:t xml:space="preserve"> &amp; Asociații | </w:t>
      </w:r>
      <w:proofErr w:type="spellStart"/>
      <w:r w:rsidRPr="00270F53">
        <w:rPr>
          <w:rFonts w:asciiTheme="majorHAnsi" w:hAnsiTheme="majorHAnsi" w:cstheme="majorHAnsi"/>
          <w:i/>
          <w:sz w:val="20"/>
          <w:szCs w:val="20"/>
          <w:lang w:val="ro-RO"/>
        </w:rPr>
        <w:t>Deloitte</w:t>
      </w:r>
      <w:proofErr w:type="spellEnd"/>
      <w:r w:rsidRPr="00270F53">
        <w:rPr>
          <w:rFonts w:asciiTheme="majorHAnsi" w:hAnsiTheme="majorHAnsi" w:cstheme="majorHAnsi"/>
          <w:i/>
          <w:sz w:val="20"/>
          <w:szCs w:val="20"/>
          <w:lang w:val="ro-RO"/>
        </w:rPr>
        <w:t xml:space="preserve"> Lega</w:t>
      </w:r>
    </w:p>
    <w:p w14:paraId="32C6726A" w14:textId="77777777" w:rsidR="003A4FAA" w:rsidRDefault="003A4FAA" w:rsidP="003A4FAA">
      <w:proofErr w:type="spellStart"/>
      <w:r>
        <w:t>Administrația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-a </w:t>
      </w:r>
      <w:proofErr w:type="spellStart"/>
      <w:r>
        <w:t>propus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2022,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ponderii</w:t>
      </w:r>
      <w:proofErr w:type="spellEnd"/>
      <w:r>
        <w:t xml:space="preserve"> </w:t>
      </w:r>
      <w:proofErr w:type="spellStart"/>
      <w:r>
        <w:t>veniturilor</w:t>
      </w:r>
      <w:proofErr w:type="spellEnd"/>
      <w:r>
        <w:t xml:space="preserve"> din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impozite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PIB,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eficientizarea</w:t>
      </w:r>
      <w:proofErr w:type="spellEnd"/>
      <w:r>
        <w:t xml:space="preserve"> </w:t>
      </w:r>
      <w:proofErr w:type="spellStart"/>
      <w:r>
        <w:t>colectării</w:t>
      </w:r>
      <w:proofErr w:type="spellEnd"/>
      <w:r>
        <w:t xml:space="preserve">, care </w:t>
      </w:r>
      <w:proofErr w:type="gramStart"/>
      <w:r>
        <w:t>are</w:t>
      </w:r>
      <w:proofErr w:type="gramEnd"/>
      <w:r>
        <w:t xml:space="preserve"> la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conformării</w:t>
      </w:r>
      <w:proofErr w:type="spellEnd"/>
      <w:r>
        <w:t xml:space="preserve"> </w:t>
      </w:r>
      <w:proofErr w:type="spellStart"/>
      <w:r>
        <w:t>voluntare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combatere</w:t>
      </w:r>
      <w:proofErr w:type="spellEnd"/>
      <w:r>
        <w:t xml:space="preserve"> a </w:t>
      </w:r>
      <w:proofErr w:type="spellStart"/>
      <w:r>
        <w:t>evaziunii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. </w:t>
      </w:r>
      <w:proofErr w:type="spellStart"/>
      <w:r>
        <w:t>Planurile</w:t>
      </w:r>
      <w:proofErr w:type="spellEnd"/>
      <w:r>
        <w:t xml:space="preserve"> </w:t>
      </w:r>
      <w:proofErr w:type="spellStart"/>
      <w:r>
        <w:t>anunțate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an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au </w:t>
      </w:r>
      <w:proofErr w:type="spellStart"/>
      <w:r>
        <w:t>ajuns</w:t>
      </w:r>
      <w:proofErr w:type="spellEnd"/>
      <w:r>
        <w:t xml:space="preserve"> la </w:t>
      </w:r>
      <w:proofErr w:type="spellStart"/>
      <w:r>
        <w:t>concluzia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digitalizarea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combinația</w:t>
      </w:r>
      <w:proofErr w:type="spellEnd"/>
      <w:r>
        <w:t xml:space="preserve"> </w:t>
      </w:r>
      <w:proofErr w:type="spellStart"/>
      <w:r>
        <w:t>optimă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atingerea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scop.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tocmai</w:t>
      </w:r>
      <w:proofErr w:type="spellEnd"/>
      <w:r>
        <w:t xml:space="preserve"> a </w:t>
      </w:r>
      <w:proofErr w:type="spellStart"/>
      <w:r>
        <w:t>început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pe </w:t>
      </w:r>
      <w:proofErr w:type="spellStart"/>
      <w:r>
        <w:t>acești</w:t>
      </w:r>
      <w:proofErr w:type="spellEnd"/>
      <w:r>
        <w:t xml:space="preserve"> </w:t>
      </w:r>
      <w:proofErr w:type="spellStart"/>
      <w:r>
        <w:t>doi</w:t>
      </w:r>
      <w:proofErr w:type="spellEnd"/>
      <w:r>
        <w:t xml:space="preserve"> </w:t>
      </w:r>
      <w:proofErr w:type="spellStart"/>
      <w:r>
        <w:t>piloni</w:t>
      </w:r>
      <w:proofErr w:type="spellEnd"/>
      <w:r>
        <w:t xml:space="preserve">, cu </w:t>
      </w:r>
      <w:proofErr w:type="spellStart"/>
      <w:r>
        <w:t>beneficii</w:t>
      </w:r>
      <w:proofErr w:type="spellEnd"/>
      <w:r>
        <w:t xml:space="preserve"> estimate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stat,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eforturi</w:t>
      </w:r>
      <w:proofErr w:type="spellEnd"/>
      <w:r>
        <w:t xml:space="preserve"> </w:t>
      </w:r>
      <w:proofErr w:type="spellStart"/>
      <w:r>
        <w:t>substanțiale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. </w:t>
      </w:r>
    </w:p>
    <w:p w14:paraId="02201E69" w14:textId="77777777" w:rsidR="003A4FAA" w:rsidRDefault="003A4FAA" w:rsidP="003A4FAA">
      <w:r>
        <w:t xml:space="preserve">O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adoptate</w:t>
      </w:r>
      <w:proofErr w:type="spellEnd"/>
      <w:r>
        <w:t xml:space="preserve"> de </w:t>
      </w:r>
      <w:proofErr w:type="spellStart"/>
      <w:r>
        <w:t>autorități</w:t>
      </w:r>
      <w:proofErr w:type="spellEnd"/>
      <w:r>
        <w:t xml:space="preserve">, </w:t>
      </w:r>
      <w:proofErr w:type="spellStart"/>
      <w:r>
        <w:t>bazate</w:t>
      </w:r>
      <w:proofErr w:type="spellEnd"/>
      <w:r>
        <w:t xml:space="preserve"> pe </w:t>
      </w:r>
      <w:proofErr w:type="spellStart"/>
      <w:r>
        <w:t>soluții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de </w:t>
      </w:r>
      <w:proofErr w:type="spellStart"/>
      <w:r>
        <w:t>relaționare</w:t>
      </w:r>
      <w:proofErr w:type="spellEnd"/>
      <w:r>
        <w:t xml:space="preserve"> cu </w:t>
      </w:r>
      <w:proofErr w:type="spellStart"/>
      <w:r>
        <w:t>contribuabilii</w:t>
      </w:r>
      <w:proofErr w:type="spellEnd"/>
      <w:r>
        <w:t xml:space="preserve">, au </w:t>
      </w:r>
      <w:proofErr w:type="spellStart"/>
      <w:r>
        <w:t>intrat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produc</w:t>
      </w:r>
      <w:proofErr w:type="spellEnd"/>
      <w:r>
        <w:t xml:space="preserve"> </w:t>
      </w:r>
      <w:proofErr w:type="spellStart"/>
      <w:r>
        <w:t>efecte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sunt la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. </w:t>
      </w:r>
    </w:p>
    <w:p w14:paraId="253B43B7" w14:textId="77777777" w:rsidR="003A4FAA" w:rsidRDefault="003A4FAA" w:rsidP="003A4FAA"/>
    <w:p w14:paraId="6DA18558" w14:textId="77777777" w:rsidR="003A4FAA" w:rsidRDefault="003A4FAA" w:rsidP="003A4FAA">
      <w:proofErr w:type="spellStart"/>
      <w:r>
        <w:t>Spațiul</w:t>
      </w:r>
      <w:proofErr w:type="spellEnd"/>
      <w:r>
        <w:t xml:space="preserve"> Privat Virtual – termen </w:t>
      </w:r>
      <w:proofErr w:type="spellStart"/>
      <w:r>
        <w:t>strâns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înrolare</w:t>
      </w:r>
      <w:proofErr w:type="spellEnd"/>
    </w:p>
    <w:p w14:paraId="688564D9" w14:textId="77777777" w:rsidR="003A4FAA" w:rsidRDefault="003A4FAA" w:rsidP="003A4FAA">
      <w:proofErr w:type="spellStart"/>
      <w:r>
        <w:t>Înregistrarea</w:t>
      </w:r>
      <w:proofErr w:type="spellEnd"/>
      <w:r>
        <w:t xml:space="preserve"> </w:t>
      </w:r>
      <w:proofErr w:type="spellStart"/>
      <w:r>
        <w:t>agenților</w:t>
      </w:r>
      <w:proofErr w:type="spellEnd"/>
      <w:r>
        <w:t xml:space="preserve"> economici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Spațiul</w:t>
      </w:r>
      <w:proofErr w:type="spellEnd"/>
      <w:r>
        <w:t xml:space="preserve"> Privat Virtual (SPV) </w:t>
      </w:r>
      <w:proofErr w:type="spellStart"/>
      <w:r>
        <w:t>devine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martie</w:t>
      </w:r>
      <w:proofErr w:type="spellEnd"/>
      <w:r>
        <w:t xml:space="preserve">,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recepționa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</w:t>
      </w:r>
      <w:proofErr w:type="spellStart"/>
      <w:r>
        <w:t>centralizat</w:t>
      </w:r>
      <w:proofErr w:type="spellEnd"/>
      <w:r>
        <w:t xml:space="preserve">,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portal.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contribuabilii</w:t>
      </w:r>
      <w:proofErr w:type="spellEnd"/>
      <w:r>
        <w:t xml:space="preserve"> nu </w:t>
      </w:r>
      <w:proofErr w:type="spellStart"/>
      <w:r>
        <w:t>îndeplinesc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comunicării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format </w:t>
      </w:r>
      <w:proofErr w:type="spellStart"/>
      <w:r>
        <w:t>fizic</w:t>
      </w:r>
      <w:proofErr w:type="spellEnd"/>
      <w:r>
        <w:t xml:space="preserve">, pe </w:t>
      </w:r>
      <w:proofErr w:type="spellStart"/>
      <w:r>
        <w:t>hârtie</w:t>
      </w:r>
      <w:proofErr w:type="spellEnd"/>
      <w:r>
        <w:t xml:space="preserve">, </w:t>
      </w:r>
      <w:proofErr w:type="spellStart"/>
      <w:r>
        <w:t>acestea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luate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>.</w:t>
      </w:r>
    </w:p>
    <w:p w14:paraId="607AB79D" w14:textId="77777777" w:rsidR="003A4FAA" w:rsidRDefault="003A4FAA" w:rsidP="003A4FAA"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</w:t>
      </w:r>
      <w:proofErr w:type="spellStart"/>
      <w:r>
        <w:t>societățile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înroleze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SPV </w:t>
      </w:r>
      <w:proofErr w:type="spellStart"/>
      <w:r>
        <w:t>până</w:t>
      </w:r>
      <w:proofErr w:type="spellEnd"/>
      <w:r>
        <w:t xml:space="preserve"> la 1 </w:t>
      </w:r>
      <w:proofErr w:type="spellStart"/>
      <w:r>
        <w:t>martie</w:t>
      </w:r>
      <w:proofErr w:type="spellEnd"/>
      <w:r>
        <w:t xml:space="preserve"> 2022,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care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online.</w:t>
      </w:r>
    </w:p>
    <w:p w14:paraId="5EE2F99F" w14:textId="77777777" w:rsidR="003A4FAA" w:rsidRDefault="003A4FAA" w:rsidP="003A4FAA">
      <w:r>
        <w:t xml:space="preserve">O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cerință</w:t>
      </w:r>
      <w:proofErr w:type="spellEnd"/>
      <w:r>
        <w:t xml:space="preserve">, </w:t>
      </w:r>
      <w:proofErr w:type="spellStart"/>
      <w:r>
        <w:t>deși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beneficii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 implicate, are </w:t>
      </w:r>
      <w:proofErr w:type="spellStart"/>
      <w:r>
        <w:t>potențialul</w:t>
      </w:r>
      <w:proofErr w:type="spellEnd"/>
      <w:r>
        <w:t xml:space="preserve"> </w:t>
      </w:r>
      <w:proofErr w:type="gramStart"/>
      <w:r>
        <w:t>de a</w:t>
      </w:r>
      <w:proofErr w:type="gramEnd"/>
      <w:r>
        <w:t xml:space="preserve"> genera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nedorite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nu </w:t>
      </w:r>
      <w:proofErr w:type="spellStart"/>
      <w:r>
        <w:t>dimensionează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SPV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suporte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stocarea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de mare de </w:t>
      </w:r>
      <w:proofErr w:type="spellStart"/>
      <w:r>
        <w:t>documente</w:t>
      </w:r>
      <w:proofErr w:type="spellEnd"/>
      <w:r>
        <w:t xml:space="preserve">.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disfuncționalitate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informatic </w:t>
      </w:r>
      <w:proofErr w:type="spellStart"/>
      <w:r>
        <w:t>ar</w:t>
      </w:r>
      <w:proofErr w:type="spellEnd"/>
      <w:r>
        <w:t xml:space="preserve"> </w:t>
      </w:r>
      <w:proofErr w:type="spellStart"/>
      <w:r>
        <w:t>crea</w:t>
      </w:r>
      <w:proofErr w:type="spellEnd"/>
      <w:r>
        <w:t xml:space="preserve"> </w:t>
      </w:r>
      <w:proofErr w:type="spellStart"/>
      <w:r>
        <w:t>premisele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complicate </w:t>
      </w:r>
      <w:proofErr w:type="spellStart"/>
      <w:r>
        <w:t>administrativ</w:t>
      </w:r>
      <w:proofErr w:type="spellEnd"/>
      <w:r>
        <w:t xml:space="preserve">,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da </w:t>
      </w:r>
      <w:proofErr w:type="spellStart"/>
      <w:r>
        <w:t>naștere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litigii</w:t>
      </w:r>
      <w:proofErr w:type="spellEnd"/>
      <w:r>
        <w:t>.</w:t>
      </w:r>
    </w:p>
    <w:p w14:paraId="448F1EB4" w14:textId="77777777" w:rsidR="003A4FAA" w:rsidRDefault="003A4FAA" w:rsidP="003A4FAA"/>
    <w:p w14:paraId="4199C658" w14:textId="77777777" w:rsidR="003A4FAA" w:rsidRDefault="003A4FAA" w:rsidP="003A4FAA">
      <w:r>
        <w:t xml:space="preserve">RO e-Factura - </w:t>
      </w:r>
      <w:proofErr w:type="spellStart"/>
      <w:r>
        <w:t>momentan</w:t>
      </w:r>
      <w:proofErr w:type="spellEnd"/>
      <w:r>
        <w:t xml:space="preserve"> </w:t>
      </w:r>
      <w:proofErr w:type="spellStart"/>
      <w:r>
        <w:t>axată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cu </w:t>
      </w:r>
      <w:proofErr w:type="spellStart"/>
      <w:r>
        <w:t>risc</w:t>
      </w:r>
      <w:proofErr w:type="spellEnd"/>
      <w:r>
        <w:t xml:space="preserve"> fiscal</w:t>
      </w:r>
    </w:p>
    <w:p w14:paraId="435AE779" w14:textId="77777777" w:rsidR="003A4FAA" w:rsidRDefault="003A4FAA" w:rsidP="003A4FAA">
      <w:r>
        <w:t xml:space="preserve">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dezvoltat</w:t>
      </w:r>
      <w:proofErr w:type="spellEnd"/>
      <w:r>
        <w:t xml:space="preserve"> un </w:t>
      </w:r>
      <w:proofErr w:type="spellStart"/>
      <w:r>
        <w:t>sistem</w:t>
      </w:r>
      <w:proofErr w:type="spellEnd"/>
      <w:r>
        <w:t xml:space="preserve"> de management </w:t>
      </w:r>
      <w:proofErr w:type="spellStart"/>
      <w:r>
        <w:t>integrat</w:t>
      </w:r>
      <w:proofErr w:type="spellEnd"/>
      <w:r>
        <w:t xml:space="preserve"> al </w:t>
      </w:r>
      <w:proofErr w:type="spellStart"/>
      <w:r>
        <w:t>riscului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primii</w:t>
      </w:r>
      <w:proofErr w:type="spellEnd"/>
      <w:r>
        <w:t xml:space="preserve"> </w:t>
      </w:r>
      <w:proofErr w:type="spellStart"/>
      <w:r>
        <w:t>pași</w:t>
      </w:r>
      <w:proofErr w:type="spellEnd"/>
      <w:r>
        <w:t xml:space="preserve"> </w:t>
      </w:r>
      <w:proofErr w:type="spellStart"/>
      <w:r>
        <w:t>asumați</w:t>
      </w:r>
      <w:proofErr w:type="spellEnd"/>
      <w:r>
        <w:t xml:space="preserve"> se </w:t>
      </w:r>
      <w:proofErr w:type="spellStart"/>
      <w:r>
        <w:t>referă</w:t>
      </w:r>
      <w:proofErr w:type="spellEnd"/>
      <w:r>
        <w:t xml:space="preserve"> la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diversificarea</w:t>
      </w:r>
      <w:proofErr w:type="spellEnd"/>
      <w:r>
        <w:t xml:space="preserve"> </w:t>
      </w:r>
      <w:proofErr w:type="spellStart"/>
      <w:r>
        <w:t>surselor</w:t>
      </w:r>
      <w:proofErr w:type="spellEnd"/>
      <w:r>
        <w:t xml:space="preserve"> de </w:t>
      </w:r>
      <w:proofErr w:type="spellStart"/>
      <w:r>
        <w:t>informații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creării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electronic al </w:t>
      </w:r>
      <w:proofErr w:type="spellStart"/>
      <w:r>
        <w:t>riscurilor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 RO e-Factura </w:t>
      </w:r>
      <w:proofErr w:type="spellStart"/>
      <w:r>
        <w:t>reprezintă</w:t>
      </w:r>
      <w:proofErr w:type="spellEnd"/>
      <w:r>
        <w:t xml:space="preserve"> o </w:t>
      </w:r>
      <w:proofErr w:type="spellStart"/>
      <w:r>
        <w:t>piesă</w:t>
      </w:r>
      <w:proofErr w:type="spellEnd"/>
      <w:r>
        <w:t xml:space="preserve"> </w:t>
      </w:r>
      <w:proofErr w:type="spellStart"/>
      <w:r>
        <w:t>principală</w:t>
      </w:r>
      <w:proofErr w:type="spellEnd"/>
      <w:r>
        <w:t xml:space="preserve"> a puzzle-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reformei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>-fiscal.</w:t>
      </w:r>
    </w:p>
    <w:p w14:paraId="116EEE11" w14:textId="77777777" w:rsidR="003A4FAA" w:rsidRDefault="003A4FAA" w:rsidP="003A4FAA">
      <w:proofErr w:type="spellStart"/>
      <w:r>
        <w:t>Sistemul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,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facturile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relația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companii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,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iulie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contribuabilii</w:t>
      </w:r>
      <w:proofErr w:type="spellEnd"/>
      <w:r>
        <w:t xml:space="preserve"> care </w:t>
      </w:r>
      <w:proofErr w:type="spellStart"/>
      <w:r>
        <w:t>furnizează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companii</w:t>
      </w:r>
      <w:proofErr w:type="spellEnd"/>
      <w:r>
        <w:t xml:space="preserve"> (B2B) </w:t>
      </w:r>
      <w:proofErr w:type="spellStart"/>
      <w:r>
        <w:t>bunuri</w:t>
      </w:r>
      <w:proofErr w:type="spellEnd"/>
      <w:r>
        <w:t xml:space="preserve"> considerate a fi cu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ridicat</w:t>
      </w:r>
      <w:proofErr w:type="spellEnd"/>
      <w:r>
        <w:t xml:space="preserve"> de </w:t>
      </w:r>
      <w:proofErr w:type="spellStart"/>
      <w:r>
        <w:t>evaziune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facturile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electronic, </w:t>
      </w:r>
      <w:proofErr w:type="spellStart"/>
      <w:r>
        <w:t>indiferent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sunt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înrolați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RO e-Factura.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obține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la </w:t>
      </w:r>
      <w:proofErr w:type="spellStart"/>
      <w:r>
        <w:t>conținutul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facturi</w:t>
      </w:r>
      <w:proofErr w:type="spellEnd"/>
      <w:r>
        <w:t xml:space="preserve">. La </w:t>
      </w:r>
      <w:proofErr w:type="spellStart"/>
      <w:r>
        <w:t>acest</w:t>
      </w:r>
      <w:proofErr w:type="spellEnd"/>
      <w:r>
        <w:t xml:space="preserve"> moment, </w:t>
      </w:r>
      <w:proofErr w:type="spellStart"/>
      <w:r>
        <w:t>categoriile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sunt legume, </w:t>
      </w:r>
      <w:proofErr w:type="spellStart"/>
      <w:r>
        <w:t>fructe</w:t>
      </w:r>
      <w:proofErr w:type="spellEnd"/>
      <w:r>
        <w:t xml:space="preserve">, </w:t>
      </w:r>
      <w:proofErr w:type="spellStart"/>
      <w:r>
        <w:t>băuturi</w:t>
      </w:r>
      <w:proofErr w:type="spellEnd"/>
      <w:r>
        <w:t xml:space="preserve"> </w:t>
      </w:r>
      <w:proofErr w:type="spellStart"/>
      <w:r>
        <w:t>alcoolice</w:t>
      </w:r>
      <w:proofErr w:type="spellEnd"/>
      <w:r>
        <w:t xml:space="preserve">, </w:t>
      </w:r>
      <w:proofErr w:type="spellStart"/>
      <w:r>
        <w:t>construcții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minerale</w:t>
      </w:r>
      <w:proofErr w:type="spellEnd"/>
      <w:r>
        <w:t xml:space="preserve"> (</w:t>
      </w:r>
      <w:proofErr w:type="spellStart"/>
      <w:r>
        <w:t>apă</w:t>
      </w:r>
      <w:proofErr w:type="spellEnd"/>
      <w:r>
        <w:t xml:space="preserve"> </w:t>
      </w:r>
      <w:proofErr w:type="spellStart"/>
      <w:r>
        <w:t>minerală</w:t>
      </w:r>
      <w:proofErr w:type="spellEnd"/>
      <w:r>
        <w:t xml:space="preserve"> </w:t>
      </w:r>
      <w:proofErr w:type="spellStart"/>
      <w:r>
        <w:t>naturală</w:t>
      </w:r>
      <w:proofErr w:type="spellEnd"/>
      <w:r>
        <w:t xml:space="preserve">, </w:t>
      </w:r>
      <w:proofErr w:type="spellStart"/>
      <w:r>
        <w:t>nisip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pietriș</w:t>
      </w:r>
      <w:proofErr w:type="spellEnd"/>
      <w:r>
        <w:t xml:space="preserve">),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îmbrăcăminte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încălțăminte</w:t>
      </w:r>
      <w:proofErr w:type="spellEnd"/>
      <w:r>
        <w:t>.</w:t>
      </w:r>
    </w:p>
    <w:p w14:paraId="67AFC53C" w14:textId="77777777" w:rsidR="003A4FAA" w:rsidRDefault="003A4FAA" w:rsidP="003A4FAA"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sunt </w:t>
      </w:r>
      <w:proofErr w:type="spellStart"/>
      <w:r>
        <w:t>vizate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principal </w:t>
      </w:r>
      <w:proofErr w:type="spellStart"/>
      <w:r>
        <w:t>comportamentele</w:t>
      </w:r>
      <w:proofErr w:type="spellEnd"/>
      <w:r>
        <w:t xml:space="preserve"> </w:t>
      </w:r>
      <w:proofErr w:type="spellStart"/>
      <w:r>
        <w:t>incorecte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așteptat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extinderea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obligativități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ocupe</w:t>
      </w:r>
      <w:proofErr w:type="spellEnd"/>
      <w:r>
        <w:t xml:space="preserve"> un loc important pe agenda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, </w:t>
      </w:r>
      <w:proofErr w:type="spellStart"/>
      <w:r>
        <w:lastRenderedPageBreak/>
        <w:t>în</w:t>
      </w:r>
      <w:proofErr w:type="spellEnd"/>
      <w:r>
        <w:t xml:space="preserve"> mod evident, </w:t>
      </w:r>
      <w:proofErr w:type="spellStart"/>
      <w:r>
        <w:t>operatorii</w:t>
      </w:r>
      <w:proofErr w:type="spellEnd"/>
      <w:r>
        <w:t xml:space="preserve"> economici care </w:t>
      </w:r>
      <w:proofErr w:type="spellStart"/>
      <w:r>
        <w:t>practică</w:t>
      </w:r>
      <w:proofErr w:type="spellEnd"/>
      <w:r>
        <w:t xml:space="preserve"> un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comportament</w:t>
      </w:r>
      <w:proofErr w:type="spellEnd"/>
      <w:r>
        <w:t xml:space="preserve"> nu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înrola</w:t>
      </w:r>
      <w:proofErr w:type="spellEnd"/>
      <w:r>
        <w:t xml:space="preserve"> </w:t>
      </w:r>
      <w:proofErr w:type="spellStart"/>
      <w:r>
        <w:t>voluntar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</w:t>
      </w:r>
      <w:proofErr w:type="spellEnd"/>
      <w:r>
        <w:t>.</w:t>
      </w:r>
    </w:p>
    <w:p w14:paraId="5D2E7E70" w14:textId="77777777" w:rsidR="003A4FAA" w:rsidRDefault="003A4FAA" w:rsidP="003A4FAA"/>
    <w:p w14:paraId="5BB58140" w14:textId="77777777" w:rsidR="003A4FAA" w:rsidRDefault="003A4FAA" w:rsidP="003A4FAA">
      <w:proofErr w:type="spellStart"/>
      <w:r>
        <w:t>Casele</w:t>
      </w:r>
      <w:proofErr w:type="spellEnd"/>
      <w:r>
        <w:t xml:space="preserve">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–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neconformării</w:t>
      </w:r>
      <w:proofErr w:type="spellEnd"/>
    </w:p>
    <w:p w14:paraId="5D2C6A09" w14:textId="77777777" w:rsidR="003A4FAA" w:rsidRDefault="003A4FAA" w:rsidP="003A4FAA">
      <w:proofErr w:type="spellStart"/>
      <w:r>
        <w:t>Începând</w:t>
      </w:r>
      <w:proofErr w:type="spellEnd"/>
      <w:r>
        <w:t xml:space="preserve"> cu 30 </w:t>
      </w:r>
      <w:proofErr w:type="spellStart"/>
      <w:r>
        <w:t>noiembrie</w:t>
      </w:r>
      <w:proofErr w:type="spellEnd"/>
      <w:r>
        <w:t xml:space="preserve"> 2021, </w:t>
      </w:r>
      <w:proofErr w:type="spellStart"/>
      <w:r>
        <w:t>comercianții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dimensiuni</w:t>
      </w:r>
      <w:proofErr w:type="spellEnd"/>
      <w:r>
        <w:t xml:space="preserve">, au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utilizeze</w:t>
      </w:r>
      <w:proofErr w:type="spellEnd"/>
      <w:r>
        <w:t xml:space="preserve"> case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</w:t>
      </w:r>
      <w:proofErr w:type="spellStart"/>
      <w:r>
        <w:t>conectate</w:t>
      </w:r>
      <w:proofErr w:type="spellEnd"/>
      <w:r>
        <w:t xml:space="preserve"> la </w:t>
      </w:r>
      <w:proofErr w:type="spellStart"/>
      <w:r>
        <w:t>sistemul</w:t>
      </w:r>
      <w:proofErr w:type="spellEnd"/>
      <w:r>
        <w:t xml:space="preserve"> ANAF.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amenzi</w:t>
      </w:r>
      <w:proofErr w:type="spellEnd"/>
      <w:r>
        <w:t xml:space="preserve"> de la 8.000 la 10.000 de lei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neconformare</w:t>
      </w:r>
      <w:proofErr w:type="spellEnd"/>
      <w:r>
        <w:t xml:space="preserve"> cu </w:t>
      </w:r>
      <w:proofErr w:type="spellStart"/>
      <w:r>
        <w:t>regulile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. Mai </w:t>
      </w:r>
      <w:proofErr w:type="spellStart"/>
      <w:r>
        <w:t>mult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așteptat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Direcția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Antifraudă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an, </w:t>
      </w:r>
      <w:proofErr w:type="spellStart"/>
      <w:r>
        <w:t>controale</w:t>
      </w:r>
      <w:proofErr w:type="spellEnd"/>
      <w:r>
        <w:t xml:space="preserve">, </w:t>
      </w:r>
      <w:proofErr w:type="spellStart"/>
      <w:r>
        <w:t>acțiuni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analizelor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prevenția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de </w:t>
      </w:r>
      <w:proofErr w:type="spellStart"/>
      <w:r>
        <w:t>fraudă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îndrumarea</w:t>
      </w:r>
      <w:proofErr w:type="spellEnd"/>
      <w:r>
        <w:t xml:space="preserve"> </w:t>
      </w:r>
      <w:proofErr w:type="spellStart"/>
      <w:r>
        <w:t>contribuabililor</w:t>
      </w:r>
      <w:proofErr w:type="spellEnd"/>
      <w:r>
        <w:t>.</w:t>
      </w:r>
    </w:p>
    <w:p w14:paraId="0BECC9CB" w14:textId="77777777" w:rsidR="003A4FAA" w:rsidRDefault="003A4FAA" w:rsidP="003A4FAA"/>
    <w:p w14:paraId="16062127" w14:textId="77777777" w:rsidR="003A4FAA" w:rsidRDefault="003A4FAA" w:rsidP="003A4FAA">
      <w:r>
        <w:t xml:space="preserve">e-Transport -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ANAF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real</w:t>
      </w:r>
    </w:p>
    <w:p w14:paraId="043295AF" w14:textId="77777777" w:rsidR="003A4FAA" w:rsidRDefault="003A4FAA" w:rsidP="003A4FAA">
      <w:proofErr w:type="spellStart"/>
      <w:r>
        <w:t>Ministerul</w:t>
      </w:r>
      <w:proofErr w:type="spellEnd"/>
      <w:r>
        <w:t xml:space="preserve"> </w:t>
      </w:r>
      <w:proofErr w:type="spellStart"/>
      <w:r>
        <w:t>Finanțelor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anunțat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introduce un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electronic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a </w:t>
      </w:r>
      <w:proofErr w:type="spellStart"/>
      <w:r>
        <w:t>transporturilor</w:t>
      </w:r>
      <w:proofErr w:type="spellEnd"/>
      <w:r>
        <w:t xml:space="preserve"> de </w:t>
      </w:r>
      <w:proofErr w:type="spellStart"/>
      <w:r>
        <w:t>bunuri</w:t>
      </w:r>
      <w:proofErr w:type="spellEnd"/>
      <w:r>
        <w:t xml:space="preserve"> de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contribuabilii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anticipat</w:t>
      </w:r>
      <w:proofErr w:type="spellEnd"/>
      <w:r>
        <w:t xml:space="preserve"> </w:t>
      </w:r>
      <w:proofErr w:type="spellStart"/>
      <w:r>
        <w:t>ruta</w:t>
      </w:r>
      <w:proofErr w:type="spellEnd"/>
      <w:r>
        <w:t xml:space="preserve"> de </w:t>
      </w:r>
      <w:proofErr w:type="spellStart"/>
      <w:r>
        <w:t>deplasare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deținute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-un loc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altul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controalelor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de </w:t>
      </w:r>
      <w:proofErr w:type="spellStart"/>
      <w:r>
        <w:t>organele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pe </w:t>
      </w:r>
      <w:proofErr w:type="spellStart"/>
      <w:r>
        <w:t>căile</w:t>
      </w:r>
      <w:proofErr w:type="spellEnd"/>
      <w:r>
        <w:t xml:space="preserve"> de transport,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din </w:t>
      </w:r>
      <w:proofErr w:type="spellStart"/>
      <w:r>
        <w:t>teren</w:t>
      </w:r>
      <w:proofErr w:type="spellEnd"/>
      <w:r>
        <w:t xml:space="preserve"> sunt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declarația</w:t>
      </w:r>
      <w:proofErr w:type="spellEnd"/>
      <w:r>
        <w:t xml:space="preserve"> din </w:t>
      </w:r>
      <w:proofErr w:type="spellStart"/>
      <w:r>
        <w:t>sistem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transporturile</w:t>
      </w:r>
      <w:proofErr w:type="spellEnd"/>
      <w:r>
        <w:t xml:space="preserve"> de </w:t>
      </w:r>
      <w:proofErr w:type="spellStart"/>
      <w:r>
        <w:t>bunuri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monitorizate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ANAF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informatic. </w:t>
      </w:r>
    </w:p>
    <w:p w14:paraId="23A51D1D" w14:textId="77777777" w:rsidR="003A4FAA" w:rsidRDefault="003A4FAA" w:rsidP="003A4FAA">
      <w:proofErr w:type="spellStart"/>
      <w:r>
        <w:t>Procedura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sistemului</w:t>
      </w:r>
      <w:proofErr w:type="spellEnd"/>
      <w:r>
        <w:t xml:space="preserve"> e-Transport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Finanțelor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lunii</w:t>
      </w:r>
      <w:proofErr w:type="spellEnd"/>
      <w:r>
        <w:t xml:space="preserve"> </w:t>
      </w:r>
      <w:proofErr w:type="spellStart"/>
      <w:r>
        <w:t>ianuarie</w:t>
      </w:r>
      <w:proofErr w:type="spellEnd"/>
      <w:r>
        <w:t>.</w:t>
      </w:r>
    </w:p>
    <w:p w14:paraId="105AA067" w14:textId="77777777" w:rsidR="003A4FAA" w:rsidRDefault="003A4FAA" w:rsidP="003A4FAA"/>
    <w:p w14:paraId="7FC8521A" w14:textId="77777777" w:rsidR="003A4FAA" w:rsidRDefault="003A4FAA" w:rsidP="003A4FAA">
      <w:proofErr w:type="spellStart"/>
      <w:r>
        <w:t>Primul</w:t>
      </w:r>
      <w:proofErr w:type="spellEnd"/>
      <w:r>
        <w:t xml:space="preserve"> an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SAF-T</w:t>
      </w:r>
    </w:p>
    <w:p w14:paraId="4302A29C" w14:textId="77777777" w:rsidR="003A4FAA" w:rsidRDefault="003A4FAA" w:rsidP="003A4FAA">
      <w:proofErr w:type="spellStart"/>
      <w:r>
        <w:t>Începând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an, </w:t>
      </w:r>
      <w:proofErr w:type="spellStart"/>
      <w:r>
        <w:t>marii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 xml:space="preserve"> au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efectueze</w:t>
      </w:r>
      <w:proofErr w:type="spellEnd"/>
      <w:r>
        <w:t xml:space="preserve"> </w:t>
      </w:r>
      <w:proofErr w:type="spellStart"/>
      <w:r>
        <w:t>raportările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fișierului</w:t>
      </w:r>
      <w:proofErr w:type="spellEnd"/>
      <w:r>
        <w:t xml:space="preserve"> de control fiscal SAF-T (</w:t>
      </w:r>
      <w:proofErr w:type="spellStart"/>
      <w:r>
        <w:t>declarația</w:t>
      </w:r>
      <w:proofErr w:type="spellEnd"/>
      <w:r>
        <w:t xml:space="preserve"> D406). </w:t>
      </w:r>
    </w:p>
    <w:p w14:paraId="57251B8E" w14:textId="77777777" w:rsidR="003A4FAA" w:rsidRDefault="003A4FAA" w:rsidP="003A4FAA">
      <w:proofErr w:type="spellStart"/>
      <w:r>
        <w:t>Contribuabilii</w:t>
      </w:r>
      <w:proofErr w:type="spellEnd"/>
      <w:r>
        <w:t xml:space="preserve"> care se </w:t>
      </w:r>
      <w:proofErr w:type="spellStart"/>
      <w:r>
        <w:t>încadrau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categorie</w:t>
      </w:r>
      <w:proofErr w:type="spellEnd"/>
      <w:r>
        <w:t xml:space="preserve"> la 31 </w:t>
      </w:r>
      <w:proofErr w:type="spellStart"/>
      <w:r>
        <w:t>decembrie</w:t>
      </w:r>
      <w:proofErr w:type="spellEnd"/>
      <w:r>
        <w:t xml:space="preserve"> 2021 sunt </w:t>
      </w:r>
      <w:proofErr w:type="spellStart"/>
      <w:r>
        <w:t>obligați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ianuarie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care sunt </w:t>
      </w:r>
      <w:proofErr w:type="spellStart"/>
      <w:r>
        <w:t>încadrați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anul</w:t>
      </w:r>
      <w:proofErr w:type="spellEnd"/>
      <w:r>
        <w:t xml:space="preserve"> 2022, din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iulie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, </w:t>
      </w:r>
      <w:proofErr w:type="spellStart"/>
      <w:r>
        <w:t>societățile</w:t>
      </w:r>
      <w:proofErr w:type="spellEnd"/>
      <w:r>
        <w:t xml:space="preserve"> </w:t>
      </w:r>
      <w:proofErr w:type="spellStart"/>
      <w:r>
        <w:t>beneficiază</w:t>
      </w:r>
      <w:proofErr w:type="spellEnd"/>
      <w:r>
        <w:t xml:space="preserve"> de o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grație</w:t>
      </w:r>
      <w:proofErr w:type="spellEnd"/>
      <w:r>
        <w:t xml:space="preserve"> de </w:t>
      </w:r>
      <w:proofErr w:type="spellStart"/>
      <w:r>
        <w:t>șase</w:t>
      </w:r>
      <w:proofErr w:type="spellEnd"/>
      <w:r>
        <w:t xml:space="preserve"> </w:t>
      </w:r>
      <w:proofErr w:type="spellStart"/>
      <w:r>
        <w:t>luni</w:t>
      </w:r>
      <w:proofErr w:type="spellEnd"/>
      <w:r>
        <w:t>.</w:t>
      </w:r>
    </w:p>
    <w:p w14:paraId="459EEB1B" w14:textId="77777777" w:rsidR="003A4FAA" w:rsidRDefault="003A4FAA" w:rsidP="003A4FAA">
      <w:proofErr w:type="spellStart"/>
      <w:r>
        <w:t>Deși</w:t>
      </w:r>
      <w:proofErr w:type="spellEnd"/>
      <w:r>
        <w:t xml:space="preserve">, </w:t>
      </w:r>
      <w:proofErr w:type="spellStart"/>
      <w:r>
        <w:t>teoretic</w:t>
      </w:r>
      <w:proofErr w:type="spellEnd"/>
      <w:r>
        <w:t xml:space="preserve">, </w:t>
      </w:r>
      <w:proofErr w:type="spellStart"/>
      <w:r>
        <w:t>noul</w:t>
      </w:r>
      <w:proofErr w:type="spellEnd"/>
      <w:r>
        <w:t xml:space="preserve"> </w:t>
      </w:r>
      <w:proofErr w:type="spellStart"/>
      <w:r>
        <w:t>mecanism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aplicabil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1 </w:t>
      </w:r>
      <w:proofErr w:type="spellStart"/>
      <w:r>
        <w:t>ianuarie</w:t>
      </w:r>
      <w:proofErr w:type="spellEnd"/>
      <w:r>
        <w:t xml:space="preserve">,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arată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, o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contribuabilii</w:t>
      </w:r>
      <w:proofErr w:type="spellEnd"/>
      <w:r>
        <w:t xml:space="preserve"> </w:t>
      </w:r>
      <w:proofErr w:type="spellStart"/>
      <w:r>
        <w:t>vizați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prima </w:t>
      </w:r>
      <w:proofErr w:type="spellStart"/>
      <w:r>
        <w:t>etapă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nu au </w:t>
      </w:r>
      <w:proofErr w:type="spellStart"/>
      <w:r>
        <w:t>demarat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raportare</w:t>
      </w:r>
      <w:proofErr w:type="spellEnd"/>
      <w:r>
        <w:t>.</w:t>
      </w:r>
    </w:p>
    <w:p w14:paraId="7CAE4073" w14:textId="77777777" w:rsidR="003A4FAA" w:rsidRDefault="003A4FAA" w:rsidP="003A4FAA"/>
    <w:p w14:paraId="43EB6D38" w14:textId="77777777" w:rsidR="003A4FAA" w:rsidRDefault="003A4FAA" w:rsidP="003A4FAA">
      <w:proofErr w:type="spellStart"/>
      <w:r>
        <w:t>Inspecții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controale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– care sunt </w:t>
      </w:r>
      <w:proofErr w:type="spellStart"/>
      <w:r>
        <w:t>așteptările</w:t>
      </w:r>
      <w:proofErr w:type="spellEnd"/>
      <w:r>
        <w:t>?</w:t>
      </w:r>
    </w:p>
    <w:p w14:paraId="39C9D77C" w14:textId="77777777" w:rsidR="003A4FAA" w:rsidRDefault="003A4FAA" w:rsidP="003A4FAA">
      <w:proofErr w:type="spellStart"/>
      <w:r>
        <w:t>Anul</w:t>
      </w:r>
      <w:proofErr w:type="spellEnd"/>
      <w:r>
        <w:t xml:space="preserve"> 2022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consemna</w:t>
      </w:r>
      <w:proofErr w:type="spellEnd"/>
      <w:r>
        <w:t xml:space="preserve">, cu </w:t>
      </w:r>
      <w:proofErr w:type="spellStart"/>
      <w:r>
        <w:t>certitudine</w:t>
      </w:r>
      <w:proofErr w:type="spellEnd"/>
      <w:r>
        <w:t xml:space="preserve">, o </w:t>
      </w:r>
      <w:proofErr w:type="spellStart"/>
      <w:r>
        <w:t>intensificare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inspecțiilor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controalelor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Redresare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Reziliență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Strategia</w:t>
      </w:r>
      <w:proofErr w:type="spellEnd"/>
      <w:r>
        <w:t xml:space="preserve"> ANAF 2022-2024, care </w:t>
      </w:r>
      <w:proofErr w:type="spellStart"/>
      <w:r>
        <w:t>implică</w:t>
      </w:r>
      <w:proofErr w:type="spellEnd"/>
      <w:r>
        <w:t xml:space="preserve"> o </w:t>
      </w:r>
      <w:proofErr w:type="spellStart"/>
      <w:r>
        <w:t>majorare</w:t>
      </w:r>
      <w:proofErr w:type="spellEnd"/>
      <w:r>
        <w:t xml:space="preserve"> cu 10% a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inspecții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interval.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documentar</w:t>
      </w:r>
      <w:proofErr w:type="spellEnd"/>
      <w:r>
        <w:t xml:space="preserve"> la </w:t>
      </w:r>
      <w:proofErr w:type="spellStart"/>
      <w:r>
        <w:t>distanță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reprezinte</w:t>
      </w:r>
      <w:proofErr w:type="spellEnd"/>
      <w:r>
        <w:t xml:space="preserve"> 30%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verificărilor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2022 </w:t>
      </w:r>
      <w:proofErr w:type="spellStart"/>
      <w:r>
        <w:t>și</w:t>
      </w:r>
      <w:proofErr w:type="spellEnd"/>
      <w:r>
        <w:t xml:space="preserve"> 60%, </w:t>
      </w:r>
      <w:proofErr w:type="spellStart"/>
      <w:r>
        <w:t>în</w:t>
      </w:r>
      <w:proofErr w:type="spellEnd"/>
      <w:r>
        <w:t xml:space="preserve"> 2025.</w:t>
      </w:r>
    </w:p>
    <w:p w14:paraId="0F5C773B" w14:textId="77777777" w:rsidR="003A4FAA" w:rsidRDefault="003A4FAA" w:rsidP="003A4FAA">
      <w:r>
        <w:t xml:space="preserve">Pe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inspecții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anticipată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majorare</w:t>
      </w:r>
      <w:proofErr w:type="spellEnd"/>
      <w:r>
        <w:t xml:space="preserve"> </w:t>
      </w:r>
      <w:proofErr w:type="spellStart"/>
      <w:r>
        <w:t>semnificativă</w:t>
      </w:r>
      <w:proofErr w:type="spellEnd"/>
      <w:r>
        <w:t xml:space="preserve"> a </w:t>
      </w:r>
      <w:proofErr w:type="spellStart"/>
      <w:r>
        <w:t>verificărilor</w:t>
      </w:r>
      <w:proofErr w:type="spellEnd"/>
      <w:r>
        <w:t xml:space="preserve"> </w:t>
      </w:r>
      <w:proofErr w:type="spellStart"/>
      <w:r>
        <w:t>documentare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de </w:t>
      </w:r>
      <w:proofErr w:type="spellStart"/>
      <w:r>
        <w:t>inspectorii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Antifraudă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care, </w:t>
      </w:r>
      <w:proofErr w:type="spellStart"/>
      <w:r>
        <w:t>încă</w:t>
      </w:r>
      <w:proofErr w:type="spellEnd"/>
      <w:r>
        <w:t xml:space="preserve"> de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2020, au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</w:t>
      </w:r>
      <w:proofErr w:type="spellStart"/>
      <w:r>
        <w:t>excepționale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emită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de </w:t>
      </w:r>
      <w:proofErr w:type="spellStart"/>
      <w:r>
        <w:t>impunere</w:t>
      </w:r>
      <w:proofErr w:type="spellEnd"/>
      <w:r>
        <w:t xml:space="preserve">. </w:t>
      </w:r>
      <w:proofErr w:type="spellStart"/>
      <w:r>
        <w:t>Desigur</w:t>
      </w:r>
      <w:proofErr w:type="spellEnd"/>
      <w:r>
        <w:t xml:space="preserve">, o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riscă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creeze</w:t>
      </w:r>
      <w:proofErr w:type="spellEnd"/>
      <w:r>
        <w:t xml:space="preserve"> un conflict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atribuțiile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</w:t>
      </w:r>
      <w:proofErr w:type="spellStart"/>
      <w:r>
        <w:t>Antifraudă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lastRenderedPageBreak/>
        <w:t>competente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efectueze</w:t>
      </w:r>
      <w:proofErr w:type="spellEnd"/>
      <w:r>
        <w:t xml:space="preserve"> </w:t>
      </w:r>
      <w:proofErr w:type="spellStart"/>
      <w:r>
        <w:t>inspecții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aspect care, la </w:t>
      </w:r>
      <w:proofErr w:type="spellStart"/>
      <w:r>
        <w:t>rândul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tranșat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probabil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instanță</w:t>
      </w:r>
      <w:proofErr w:type="spellEnd"/>
      <w:r>
        <w:t>.</w:t>
      </w:r>
    </w:p>
    <w:p w14:paraId="6956DB56" w14:textId="77777777" w:rsidR="003A4FAA" w:rsidRDefault="003A4FAA" w:rsidP="003A4FAA">
      <w:proofErr w:type="spellStart"/>
      <w:r>
        <w:t>În</w:t>
      </w:r>
      <w:proofErr w:type="spellEnd"/>
      <w:r>
        <w:t xml:space="preserve"> </w:t>
      </w:r>
      <w:proofErr w:type="spellStart"/>
      <w:r>
        <w:t>concluzie</w:t>
      </w:r>
      <w:proofErr w:type="spellEnd"/>
      <w:r>
        <w:t xml:space="preserve">, </w:t>
      </w:r>
      <w:proofErr w:type="spellStart"/>
      <w:r>
        <w:t>planurile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an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anunțate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lor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sunt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așteptările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digitalizarea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cu </w:t>
      </w:r>
      <w:proofErr w:type="spellStart"/>
      <w:r>
        <w:t>scopul</w:t>
      </w:r>
      <w:proofErr w:type="spellEnd"/>
      <w:r>
        <w:t xml:space="preserve"> de a </w:t>
      </w:r>
      <w:proofErr w:type="spellStart"/>
      <w:r>
        <w:t>spori</w:t>
      </w:r>
      <w:proofErr w:type="spellEnd"/>
      <w:r>
        <w:t xml:space="preserve"> </w:t>
      </w:r>
      <w:proofErr w:type="spellStart"/>
      <w:r>
        <w:t>transparența</w:t>
      </w:r>
      <w:proofErr w:type="spellEnd"/>
      <w:r>
        <w:t xml:space="preserve"> </w:t>
      </w:r>
      <w:proofErr w:type="spellStart"/>
      <w:r>
        <w:t>relației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stat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 xml:space="preserve">, de </w:t>
      </w:r>
      <w:proofErr w:type="gramStart"/>
      <w:r>
        <w:t>a</w:t>
      </w:r>
      <w:proofErr w:type="gramEnd"/>
      <w:r>
        <w:t xml:space="preserve"> </w:t>
      </w:r>
      <w:proofErr w:type="spellStart"/>
      <w:r>
        <w:t>identifica</w:t>
      </w:r>
      <w:proofErr w:type="spellEnd"/>
      <w:r>
        <w:t xml:space="preserve"> din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comportamentele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final, de a majora </w:t>
      </w:r>
      <w:proofErr w:type="spellStart"/>
      <w:r>
        <w:t>veniturile</w:t>
      </w:r>
      <w:proofErr w:type="spellEnd"/>
      <w:r>
        <w:t xml:space="preserve"> din </w:t>
      </w:r>
      <w:proofErr w:type="spellStart"/>
      <w:r>
        <w:t>impozite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la </w:t>
      </w:r>
      <w:proofErr w:type="spellStart"/>
      <w:r>
        <w:t>bugetul</w:t>
      </w:r>
      <w:proofErr w:type="spellEnd"/>
      <w:r>
        <w:t xml:space="preserve"> de stat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conformării</w:t>
      </w:r>
      <w:proofErr w:type="spellEnd"/>
      <w:r>
        <w:t xml:space="preserve"> </w:t>
      </w:r>
      <w:proofErr w:type="spellStart"/>
      <w:r>
        <w:t>voluntare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evaziunii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.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eforturi</w:t>
      </w:r>
      <w:proofErr w:type="spellEnd"/>
      <w:r>
        <w:t xml:space="preserve"> </w:t>
      </w:r>
      <w:proofErr w:type="spellStart"/>
      <w:r>
        <w:t>semnificative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reglementările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atent</w:t>
      </w:r>
      <w:proofErr w:type="spellEnd"/>
      <w:r>
        <w:t xml:space="preserve"> elaborate,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lor, </w:t>
      </w:r>
      <w:proofErr w:type="spellStart"/>
      <w:r>
        <w:t>analizată</w:t>
      </w:r>
      <w:proofErr w:type="spellEnd"/>
      <w:r>
        <w:t xml:space="preserve"> </w:t>
      </w:r>
      <w:proofErr w:type="spellStart"/>
      <w:r>
        <w:t>intens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 xml:space="preserve">. </w:t>
      </w:r>
    </w:p>
    <w:p w14:paraId="44296854" w14:textId="77777777" w:rsidR="003A4FAA" w:rsidRDefault="003A4FAA" w:rsidP="003A4FAA"/>
    <w:p w14:paraId="097977C8" w14:textId="77777777" w:rsidR="00D874AE" w:rsidRPr="009170EF" w:rsidRDefault="00D874AE" w:rsidP="009170EF"/>
    <w:sectPr w:rsidR="00D874AE" w:rsidRPr="009170EF" w:rsidSect="007D0E79">
      <w:headerReference w:type="default" r:id="rId8"/>
      <w:headerReference w:type="first" r:id="rId9"/>
      <w:footerReference w:type="first" r:id="rId10"/>
      <w:pgSz w:w="11901" w:h="16840" w:code="9"/>
      <w:pgMar w:top="1440" w:right="1134" w:bottom="810" w:left="1418" w:header="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1EE6" w14:textId="77777777" w:rsidR="009B754B" w:rsidRDefault="009B754B" w:rsidP="007D65A9">
      <w:pPr>
        <w:spacing w:after="0" w:line="240" w:lineRule="auto"/>
      </w:pPr>
      <w:r>
        <w:separator/>
      </w:r>
    </w:p>
  </w:endnote>
  <w:endnote w:type="continuationSeparator" w:id="0">
    <w:p w14:paraId="63443F32" w14:textId="77777777" w:rsidR="009B754B" w:rsidRDefault="009B754B" w:rsidP="007D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3E44" w14:textId="77777777" w:rsidR="001615F5" w:rsidRPr="001615F5" w:rsidRDefault="009B754B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DE0A" w14:textId="77777777" w:rsidR="009B754B" w:rsidRDefault="009B754B" w:rsidP="007D65A9">
      <w:pPr>
        <w:spacing w:after="0" w:line="240" w:lineRule="auto"/>
      </w:pPr>
      <w:r>
        <w:separator/>
      </w:r>
    </w:p>
  </w:footnote>
  <w:footnote w:type="continuationSeparator" w:id="0">
    <w:p w14:paraId="75475538" w14:textId="77777777" w:rsidR="009B754B" w:rsidRDefault="009B754B" w:rsidP="007D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7BFD" w14:textId="77777777" w:rsidR="003A0D61" w:rsidRDefault="00F20F7A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C1B7DD" wp14:editId="5EB7888D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8" name="Picture 8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E88A" w14:textId="77777777" w:rsidR="006A0423" w:rsidRDefault="00F20F7A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1FE7F63" wp14:editId="5B69BD99">
          <wp:simplePos x="0" y="0"/>
          <wp:positionH relativeFrom="column">
            <wp:posOffset>-312420</wp:posOffset>
          </wp:positionH>
          <wp:positionV relativeFrom="paragraph">
            <wp:posOffset>33020</wp:posOffset>
          </wp:positionV>
          <wp:extent cx="2216150" cy="901700"/>
          <wp:effectExtent l="0" t="0" r="0" b="0"/>
          <wp:wrapNone/>
          <wp:docPr id="9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2A5A2" w14:textId="77777777" w:rsidR="006A0423" w:rsidRDefault="009B754B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6D893E32" w14:textId="77777777" w:rsidR="006A0423" w:rsidRDefault="009B754B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4523F83A" w14:textId="77777777" w:rsidR="005443B3" w:rsidRPr="001615F5" w:rsidRDefault="00F20F7A">
    <w:pPr>
      <w:pStyle w:val="Header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029B7F1C" wp14:editId="2268178F">
              <wp:simplePos x="0" y="0"/>
              <wp:positionH relativeFrom="page">
                <wp:posOffset>5507355</wp:posOffset>
              </wp:positionH>
              <wp:positionV relativeFrom="page">
                <wp:posOffset>549275</wp:posOffset>
              </wp:positionV>
              <wp:extent cx="1334135" cy="450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C02E4" w14:textId="77777777" w:rsidR="006679A3" w:rsidRPr="00E57B68" w:rsidRDefault="009B754B" w:rsidP="006679A3">
                          <w:pPr>
                            <w:autoSpaceDE w:val="0"/>
                            <w:autoSpaceDN w:val="0"/>
                            <w:adjustRightInd w:val="0"/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B7F1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65pt;margin-top:43.25pt;width:105.0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zG6AEAALkDAAAOAAAAZHJzL2Uyb0RvYy54bWysU8Fu2zAMvQ/YPwi6L06aZiiMOEWXIsOA&#10;bivQ9QNkWbaFyaJGKbGzrx8l2+m63Yb5IFAi+cj3SG9vh86wk0KvwRZ8tVhypqyEStum4M/fDu9u&#10;OPNB2EoYsKrgZ+X57e7tm23vcnUFLZhKISMQ6/PeFbwNweVZ5mWrOuEX4JQlZw3YiUBXbLIKRU/o&#10;ncmulsv3WQ9YOQSpvKfX+9HJdwm/rpUMX+vaq8BMwam3kE5MZxnPbLcVeYPCtVpObYh/6KIT2lLR&#10;C9S9CIIdUf8F1WmJ4KEOCwldBnWtpUociM1q+Qebp1Y4lbiQON5dZPL/D1Z+OT25R2Rh+AADDTCR&#10;8O4B5HfPLOxbYRt1hwh9q0RFhVdRsqx3Pp9So9Q+9xGk7D9DRUMWxwAJaKixi6oQT0boNIDzRXQ1&#10;BCZjyfX6erXecCbJd71Z3mxSBZHPyQ59+KigY9EoONJME7g4PfgQmxH5HBJreTC6Omhj0gWbcm+Q&#10;nQTN/5C+Cf1VmLEx2EJMGxHjS2IZiY0Uw1AO5IxsS6jOxBdh3CfafzJawJ+c9bRLBfc/jgIVZ+aT&#10;Jc3i4s0GzkY5G8JKSi144Gw092Fc0KND3bSEPE7Fwh3pWuvE+aWLqU/ajyTFtMtxAX+/p6iXP273&#10;CwAA//8DAFBLAwQUAAYACAAAACEAGZzCad8AAAAKAQAADwAAAGRycy9kb3ducmV2LnhtbEyPwU7D&#10;MAyG70i8Q2QkLoilbNCO0nSCjd3gsDHt7DWmrWicqknX7u1JT3Cz5U+/vz9bjaYRZ+pcbVnBwywC&#10;QVxYXXOp4PC1vV+CcB5ZY2OZFFzIwSq/vsow1XbgHZ33vhQhhF2KCirv21RKV1Rk0M1sSxxu37Yz&#10;6MPalVJ3OIRw08h5FMXSYM3hQ4UtrSsqfva9URBvun7Y8fpuc3j/wM+2nB/fLkelbm/G1xcQnkb/&#10;B8OkH9QhD04n27N2olGwjJNFQKfhCcQEREnyCOKk4HkRg8wz+b9C/gsAAP//AwBQSwECLQAUAAYA&#10;CAAAACEAtoM4kv4AAADhAQAAEwAAAAAAAAAAAAAAAAAAAAAAW0NvbnRlbnRfVHlwZXNdLnhtbFBL&#10;AQItABQABgAIAAAAIQA4/SH/1gAAAJQBAAALAAAAAAAAAAAAAAAAAC8BAABfcmVscy8ucmVsc1BL&#10;AQItABQABgAIAAAAIQApDMzG6AEAALkDAAAOAAAAAAAAAAAAAAAAAC4CAABkcnMvZTJvRG9jLnht&#10;bFBLAQItABQABgAIAAAAIQAZnMJp3wAAAAoBAAAPAAAAAAAAAAAAAAAAAEIEAABkcnMvZG93bnJl&#10;di54bWxQSwUGAAAAAAQABADzAAAATgUAAAAA&#10;" o:allowincell="f" stroked="f">
              <v:textbox inset="0,0,0,0">
                <w:txbxContent>
                  <w:p w14:paraId="58DC02E4" w14:textId="77777777" w:rsidR="006679A3" w:rsidRPr="00E57B68" w:rsidRDefault="009B754B" w:rsidP="006679A3">
                    <w:pPr>
                      <w:autoSpaceDE w:val="0"/>
                      <w:autoSpaceDN w:val="0"/>
                      <w:adjustRightInd w:val="0"/>
                      <w:spacing w:line="180" w:lineRule="atLea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117C"/>
    <w:multiLevelType w:val="multilevel"/>
    <w:tmpl w:val="E88E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03DB9"/>
    <w:multiLevelType w:val="multilevel"/>
    <w:tmpl w:val="371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712266"/>
    <w:multiLevelType w:val="multilevel"/>
    <w:tmpl w:val="B698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BE4105"/>
    <w:multiLevelType w:val="hybridMultilevel"/>
    <w:tmpl w:val="34B0B15C"/>
    <w:lvl w:ilvl="0" w:tplc="4DC60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AB"/>
    <w:rsid w:val="00010D7D"/>
    <w:rsid w:val="000160E5"/>
    <w:rsid w:val="000B5E2C"/>
    <w:rsid w:val="000C2F52"/>
    <w:rsid w:val="000C7DD6"/>
    <w:rsid w:val="000D42BE"/>
    <w:rsid w:val="000F124B"/>
    <w:rsid w:val="00104ABD"/>
    <w:rsid w:val="00196236"/>
    <w:rsid w:val="001B4D09"/>
    <w:rsid w:val="001C5E3E"/>
    <w:rsid w:val="001F085A"/>
    <w:rsid w:val="001F6077"/>
    <w:rsid w:val="002025B7"/>
    <w:rsid w:val="00210888"/>
    <w:rsid w:val="00242379"/>
    <w:rsid w:val="00270F53"/>
    <w:rsid w:val="002717DA"/>
    <w:rsid w:val="00293F6E"/>
    <w:rsid w:val="002F3CC1"/>
    <w:rsid w:val="003406DE"/>
    <w:rsid w:val="00393830"/>
    <w:rsid w:val="003A0E91"/>
    <w:rsid w:val="003A4FAA"/>
    <w:rsid w:val="00406457"/>
    <w:rsid w:val="00454BDD"/>
    <w:rsid w:val="00492091"/>
    <w:rsid w:val="00522184"/>
    <w:rsid w:val="005709BB"/>
    <w:rsid w:val="0057549E"/>
    <w:rsid w:val="00596ACC"/>
    <w:rsid w:val="005B0294"/>
    <w:rsid w:val="00673001"/>
    <w:rsid w:val="0068181F"/>
    <w:rsid w:val="006A4916"/>
    <w:rsid w:val="00745BF1"/>
    <w:rsid w:val="007C0B47"/>
    <w:rsid w:val="007D0BF1"/>
    <w:rsid w:val="007D3087"/>
    <w:rsid w:val="007D65A9"/>
    <w:rsid w:val="007F11E8"/>
    <w:rsid w:val="00806689"/>
    <w:rsid w:val="008241DC"/>
    <w:rsid w:val="00863B1F"/>
    <w:rsid w:val="00866372"/>
    <w:rsid w:val="00870977"/>
    <w:rsid w:val="00892EB0"/>
    <w:rsid w:val="009170EF"/>
    <w:rsid w:val="00971CB5"/>
    <w:rsid w:val="009B754B"/>
    <w:rsid w:val="009C110E"/>
    <w:rsid w:val="009D65D0"/>
    <w:rsid w:val="00A243C6"/>
    <w:rsid w:val="00A3023C"/>
    <w:rsid w:val="00A55AAB"/>
    <w:rsid w:val="00A62C3C"/>
    <w:rsid w:val="00AA4C1B"/>
    <w:rsid w:val="00AC01CD"/>
    <w:rsid w:val="00AC6396"/>
    <w:rsid w:val="00AF3F24"/>
    <w:rsid w:val="00B40053"/>
    <w:rsid w:val="00B8715B"/>
    <w:rsid w:val="00BA4149"/>
    <w:rsid w:val="00BA4F6B"/>
    <w:rsid w:val="00C538FA"/>
    <w:rsid w:val="00CA2B8D"/>
    <w:rsid w:val="00CC26A9"/>
    <w:rsid w:val="00CE5944"/>
    <w:rsid w:val="00D351E7"/>
    <w:rsid w:val="00D874AE"/>
    <w:rsid w:val="00D93BF2"/>
    <w:rsid w:val="00DF328F"/>
    <w:rsid w:val="00E43237"/>
    <w:rsid w:val="00EB42E0"/>
    <w:rsid w:val="00EE1E01"/>
    <w:rsid w:val="00EE38EA"/>
    <w:rsid w:val="00F20F7A"/>
    <w:rsid w:val="00F24426"/>
    <w:rsid w:val="00F52F96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99084"/>
  <w15:chartTrackingRefBased/>
  <w15:docId w15:val="{62822EEF-AA6C-436B-8BDF-6905D404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0EF"/>
  </w:style>
  <w:style w:type="paragraph" w:styleId="Heading1">
    <w:name w:val="heading 1"/>
    <w:basedOn w:val="Normal"/>
    <w:link w:val="Heading1Char"/>
    <w:uiPriority w:val="9"/>
    <w:qFormat/>
    <w:rsid w:val="00393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F124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F124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B4D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B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4D09"/>
    <w:rPr>
      <w:b/>
      <w:bCs/>
    </w:rPr>
  </w:style>
  <w:style w:type="paragraph" w:styleId="ListParagraph">
    <w:name w:val="List Paragraph"/>
    <w:basedOn w:val="Normal"/>
    <w:uiPriority w:val="34"/>
    <w:qFormat/>
    <w:rsid w:val="009D65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2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B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0F5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1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0EF"/>
  </w:style>
  <w:style w:type="paragraph" w:styleId="Header">
    <w:name w:val="header"/>
    <w:basedOn w:val="Normal"/>
    <w:link w:val="HeaderChar"/>
    <w:uiPriority w:val="99"/>
    <w:semiHidden/>
    <w:unhideWhenUsed/>
    <w:rsid w:val="0091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0EF"/>
  </w:style>
  <w:style w:type="paragraph" w:customStyle="1" w:styleId="Legalentity">
    <w:name w:val="Legal entity"/>
    <w:basedOn w:val="Normal"/>
    <w:rsid w:val="009170EF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 w:cs="Times New Roman"/>
      <w:color w:val="000000"/>
      <w:sz w:val="15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EF7A-9CB2-4C07-9924-B48E8C54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Dobre, Victoria-Mihaela</dc:creator>
  <cp:keywords/>
  <dc:description/>
  <cp:lastModifiedBy>Codrina Apostol</cp:lastModifiedBy>
  <cp:revision>20</cp:revision>
  <dcterms:created xsi:type="dcterms:W3CDTF">2022-01-26T16:02:00Z</dcterms:created>
  <dcterms:modified xsi:type="dcterms:W3CDTF">2022-01-27T10:09:00Z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2022-01-12T09:07:00Z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27111275-4405-416b-9e8b-9a762d4e658a</vt:lpwstr>
  </property>
  <property fmtid="{D5CDD505-2E9C-101B-9397-08002B2CF9AE}" pid="8" name="MSIP_Label_ea60d57e-af5b-4752-ac57-3e4f28ca11dc_ContentBits">
    <vt:lpwstr>0</vt:lpwstr>
  </property>
</Properties>
</file>