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DAB76" w14:textId="6D5C17D2" w:rsidR="00B8226C" w:rsidRPr="0061793F" w:rsidRDefault="00B8226C" w:rsidP="006A3CE3">
      <w:pPr>
        <w:pStyle w:val="NormalWeb"/>
        <w:shd w:val="clear" w:color="auto" w:fill="FFFFFF"/>
        <w:spacing w:before="0" w:beforeAutospacing="0" w:after="0" w:afterAutospacing="0" w:line="360" w:lineRule="auto"/>
        <w:jc w:val="both"/>
        <w:rPr>
          <w:rStyle w:val="Strong"/>
          <w:rFonts w:ascii="Arial" w:hAnsi="Arial" w:cs="Arial"/>
          <w:sz w:val="20"/>
          <w:szCs w:val="20"/>
          <w:bdr w:val="none" w:sz="0" w:space="0" w:color="auto" w:frame="1"/>
        </w:rPr>
      </w:pPr>
    </w:p>
    <w:tbl>
      <w:tblPr>
        <w:tblpPr w:vertAnchor="page" w:horzAnchor="margin" w:tblpY="2836"/>
        <w:tblW w:w="9271" w:type="dxa"/>
        <w:tblLook w:val="01E0" w:firstRow="1" w:lastRow="1" w:firstColumn="1" w:lastColumn="1" w:noHBand="0" w:noVBand="0"/>
      </w:tblPr>
      <w:tblGrid>
        <w:gridCol w:w="1701"/>
        <w:gridCol w:w="7570"/>
      </w:tblGrid>
      <w:tr w:rsidR="0018390F" w:rsidRPr="0018390F" w14:paraId="13E0493F" w14:textId="77777777" w:rsidTr="00E21C89">
        <w:trPr>
          <w:trHeight w:val="373"/>
        </w:trPr>
        <w:tc>
          <w:tcPr>
            <w:tcW w:w="9271" w:type="dxa"/>
            <w:gridSpan w:val="2"/>
            <w:shd w:val="clear" w:color="auto" w:fill="auto"/>
            <w:tcMar>
              <w:top w:w="0" w:type="dxa"/>
              <w:left w:w="0" w:type="dxa"/>
              <w:bottom w:w="0" w:type="dxa"/>
              <w:right w:w="0" w:type="dxa"/>
            </w:tcMar>
            <w:hideMark/>
          </w:tcPr>
          <w:p w14:paraId="234576F4" w14:textId="77777777" w:rsidR="001454E9" w:rsidRPr="0018390F" w:rsidRDefault="001454E9" w:rsidP="00E21C89">
            <w:pPr>
              <w:pStyle w:val="EYDocumentpromptsbold"/>
              <w:rPr>
                <w:rFonts w:ascii="Arial" w:hAnsi="Arial" w:cs="Arial"/>
              </w:rPr>
            </w:pPr>
          </w:p>
          <w:p w14:paraId="3AF138F8" w14:textId="77777777" w:rsidR="001454E9" w:rsidRPr="0018390F" w:rsidRDefault="001454E9" w:rsidP="00E21C89">
            <w:pPr>
              <w:pStyle w:val="EYDocumentpromptsbold"/>
              <w:rPr>
                <w:rFonts w:ascii="Arial" w:hAnsi="Arial" w:cs="Arial"/>
              </w:rPr>
            </w:pPr>
          </w:p>
          <w:p w14:paraId="53236320" w14:textId="4727C99E" w:rsidR="001454E9" w:rsidRPr="0018390F" w:rsidRDefault="001454E9" w:rsidP="00E21C89">
            <w:pPr>
              <w:pStyle w:val="EYDocumentpromptsbold"/>
              <w:rPr>
                <w:rFonts w:ascii="Arial" w:hAnsi="Arial" w:cs="Arial"/>
                <w:b w:val="0"/>
                <w:bCs/>
                <w:sz w:val="28"/>
                <w:szCs w:val="28"/>
              </w:rPr>
            </w:pPr>
            <w:r w:rsidRPr="0018390F">
              <w:rPr>
                <w:rFonts w:ascii="Arial" w:hAnsi="Arial" w:cs="Arial"/>
                <w:b w:val="0"/>
                <w:bCs/>
                <w:sz w:val="28"/>
                <w:szCs w:val="28"/>
              </w:rPr>
              <w:t>Punct de vedere</w:t>
            </w:r>
          </w:p>
          <w:p w14:paraId="542FE407" w14:textId="77777777" w:rsidR="001454E9" w:rsidRPr="0018390F" w:rsidRDefault="001454E9" w:rsidP="00E21C89">
            <w:pPr>
              <w:pStyle w:val="EYDocumentpromptsbold"/>
              <w:rPr>
                <w:rFonts w:ascii="Arial" w:hAnsi="Arial" w:cs="Arial"/>
              </w:rPr>
            </w:pPr>
          </w:p>
          <w:p w14:paraId="4C4BD2BC" w14:textId="291EC65A" w:rsidR="001454E9" w:rsidRPr="0018390F" w:rsidRDefault="002C2168" w:rsidP="00296658">
            <w:pPr>
              <w:pStyle w:val="EYDocumentpromptsbold"/>
              <w:rPr>
                <w:rFonts w:ascii="Arial" w:hAnsi="Arial" w:cs="Arial"/>
                <w:highlight w:val="yellow"/>
              </w:rPr>
            </w:pPr>
            <w:r>
              <w:rPr>
                <w:rFonts w:ascii="Arial" w:hAnsi="Arial" w:cs="Arial"/>
              </w:rPr>
              <w:t xml:space="preserve"> </w:t>
            </w:r>
            <w:r w:rsidR="00705BD3">
              <w:rPr>
                <w:rFonts w:ascii="Arial" w:hAnsi="Arial" w:cs="Arial"/>
              </w:rPr>
              <w:t xml:space="preserve">13 </w:t>
            </w:r>
            <w:r w:rsidR="00B67292">
              <w:rPr>
                <w:rFonts w:ascii="Arial" w:hAnsi="Arial" w:cs="Arial"/>
              </w:rPr>
              <w:t>ianuari</w:t>
            </w:r>
            <w:r w:rsidR="001A525D" w:rsidRPr="0018390F">
              <w:rPr>
                <w:rFonts w:ascii="Arial" w:hAnsi="Arial" w:cs="Arial"/>
              </w:rPr>
              <w:t xml:space="preserve">e </w:t>
            </w:r>
            <w:r w:rsidR="001454E9" w:rsidRPr="0018390F">
              <w:rPr>
                <w:rFonts w:ascii="Arial" w:hAnsi="Arial" w:cs="Arial"/>
              </w:rPr>
              <w:t>202</w:t>
            </w:r>
            <w:r w:rsidR="00B67292">
              <w:rPr>
                <w:rFonts w:ascii="Arial" w:hAnsi="Arial" w:cs="Arial"/>
              </w:rPr>
              <w:t>2</w:t>
            </w:r>
          </w:p>
        </w:tc>
      </w:tr>
      <w:tr w:rsidR="008A2557" w:rsidRPr="00001F0C" w14:paraId="513F02F9" w14:textId="77777777" w:rsidTr="00573AA5">
        <w:trPr>
          <w:trHeight w:val="20"/>
        </w:trPr>
        <w:tc>
          <w:tcPr>
            <w:tcW w:w="1701" w:type="dxa"/>
            <w:tcMar>
              <w:top w:w="0" w:type="dxa"/>
              <w:left w:w="0" w:type="dxa"/>
              <w:bottom w:w="0" w:type="dxa"/>
              <w:right w:w="0" w:type="dxa"/>
            </w:tcMar>
            <w:hideMark/>
          </w:tcPr>
          <w:p w14:paraId="200FA5B9" w14:textId="77777777" w:rsidR="008A2557" w:rsidRPr="00001F0C" w:rsidRDefault="008A2557" w:rsidP="00573AA5">
            <w:pPr>
              <w:pStyle w:val="EYDocumentprompts"/>
              <w:rPr>
                <w:rFonts w:cs="Arial"/>
              </w:rPr>
            </w:pPr>
            <w:r w:rsidRPr="00001F0C">
              <w:t>Contact:</w:t>
            </w:r>
          </w:p>
        </w:tc>
        <w:tc>
          <w:tcPr>
            <w:tcW w:w="7570" w:type="dxa"/>
            <w:tcMar>
              <w:top w:w="0" w:type="dxa"/>
              <w:left w:w="0" w:type="dxa"/>
              <w:bottom w:w="0" w:type="dxa"/>
              <w:right w:w="0" w:type="dxa"/>
            </w:tcMar>
            <w:hideMark/>
          </w:tcPr>
          <w:p w14:paraId="13557A3C" w14:textId="77777777" w:rsidR="008A2557" w:rsidRPr="00001F0C" w:rsidRDefault="008A2557" w:rsidP="00573AA5">
            <w:pPr>
              <w:pStyle w:val="EYDocumentprompts"/>
              <w:rPr>
                <w:rFonts w:cs="Arial"/>
              </w:rPr>
            </w:pPr>
            <w:r w:rsidRPr="00001F0C">
              <w:t>Anda Huțanu</w:t>
            </w:r>
          </w:p>
        </w:tc>
      </w:tr>
      <w:tr w:rsidR="008A2557" w:rsidRPr="00001F0C" w14:paraId="1477BB3C" w14:textId="77777777" w:rsidTr="00573AA5">
        <w:trPr>
          <w:trHeight w:val="20"/>
        </w:trPr>
        <w:tc>
          <w:tcPr>
            <w:tcW w:w="1701" w:type="dxa"/>
            <w:tcMar>
              <w:top w:w="0" w:type="dxa"/>
              <w:left w:w="0" w:type="dxa"/>
              <w:bottom w:w="0" w:type="dxa"/>
              <w:right w:w="0" w:type="dxa"/>
            </w:tcMar>
            <w:hideMark/>
          </w:tcPr>
          <w:p w14:paraId="7961E69E" w14:textId="77777777" w:rsidR="008A2557" w:rsidRPr="00001F0C" w:rsidRDefault="008A2557" w:rsidP="00573AA5">
            <w:pPr>
              <w:pStyle w:val="EYDocumentprompts"/>
              <w:rPr>
                <w:rFonts w:cs="Arial"/>
              </w:rPr>
            </w:pPr>
            <w:r w:rsidRPr="00001F0C">
              <w:t>Company:</w:t>
            </w:r>
          </w:p>
        </w:tc>
        <w:tc>
          <w:tcPr>
            <w:tcW w:w="7570" w:type="dxa"/>
            <w:tcMar>
              <w:top w:w="0" w:type="dxa"/>
              <w:left w:w="0" w:type="dxa"/>
              <w:bottom w:w="0" w:type="dxa"/>
              <w:right w:w="0" w:type="dxa"/>
            </w:tcMar>
            <w:hideMark/>
          </w:tcPr>
          <w:p w14:paraId="3BD92546" w14:textId="77777777" w:rsidR="008A2557" w:rsidRPr="00001F0C" w:rsidRDefault="008A2557" w:rsidP="00573AA5">
            <w:pPr>
              <w:pStyle w:val="EYDocumentprompts"/>
              <w:rPr>
                <w:rFonts w:cs="Arial"/>
              </w:rPr>
            </w:pPr>
            <w:r w:rsidRPr="00001F0C">
              <w:t>EY Romania</w:t>
            </w:r>
          </w:p>
        </w:tc>
      </w:tr>
      <w:tr w:rsidR="008A2557" w:rsidRPr="00001F0C" w14:paraId="5FFA89AA" w14:textId="77777777" w:rsidTr="00573AA5">
        <w:trPr>
          <w:trHeight w:val="20"/>
        </w:trPr>
        <w:tc>
          <w:tcPr>
            <w:tcW w:w="1701" w:type="dxa"/>
            <w:tcMar>
              <w:top w:w="0" w:type="dxa"/>
              <w:left w:w="0" w:type="dxa"/>
              <w:bottom w:w="0" w:type="dxa"/>
              <w:right w:w="0" w:type="dxa"/>
            </w:tcMar>
            <w:hideMark/>
          </w:tcPr>
          <w:p w14:paraId="5056A73E" w14:textId="77777777" w:rsidR="008A2557" w:rsidRPr="00001F0C" w:rsidRDefault="008A2557" w:rsidP="00573AA5">
            <w:pPr>
              <w:pStyle w:val="EYDocumentprompts"/>
              <w:rPr>
                <w:rFonts w:cs="Arial"/>
              </w:rPr>
            </w:pPr>
            <w:r w:rsidRPr="00001F0C">
              <w:t>Tel.:</w:t>
            </w:r>
          </w:p>
        </w:tc>
        <w:tc>
          <w:tcPr>
            <w:tcW w:w="7570" w:type="dxa"/>
            <w:tcMar>
              <w:top w:w="0" w:type="dxa"/>
              <w:left w:w="0" w:type="dxa"/>
              <w:bottom w:w="0" w:type="dxa"/>
              <w:right w:w="0" w:type="dxa"/>
            </w:tcMar>
            <w:hideMark/>
          </w:tcPr>
          <w:p w14:paraId="275AC313" w14:textId="77777777" w:rsidR="008A2557" w:rsidRPr="00001F0C" w:rsidRDefault="008A2557" w:rsidP="00573AA5">
            <w:pPr>
              <w:pStyle w:val="EYDocumentprompts"/>
              <w:rPr>
                <w:rFonts w:cs="Arial"/>
              </w:rPr>
            </w:pPr>
            <w:r w:rsidRPr="00001F0C">
              <w:t>+40 21 402 4000</w:t>
            </w:r>
          </w:p>
        </w:tc>
      </w:tr>
      <w:tr w:rsidR="008A2557" w:rsidRPr="00001F0C" w14:paraId="5DFC0C1B" w14:textId="77777777" w:rsidTr="00573AA5">
        <w:trPr>
          <w:trHeight w:val="80"/>
        </w:trPr>
        <w:tc>
          <w:tcPr>
            <w:tcW w:w="1701" w:type="dxa"/>
            <w:tcMar>
              <w:top w:w="0" w:type="dxa"/>
              <w:left w:w="0" w:type="dxa"/>
              <w:bottom w:w="0" w:type="dxa"/>
              <w:right w:w="0" w:type="dxa"/>
            </w:tcMar>
            <w:hideMark/>
          </w:tcPr>
          <w:p w14:paraId="29802FD4" w14:textId="77777777" w:rsidR="008A2557" w:rsidRPr="00001F0C" w:rsidRDefault="008A2557" w:rsidP="00573AA5">
            <w:pPr>
              <w:pStyle w:val="EYDocumentprompts"/>
              <w:rPr>
                <w:rFonts w:cs="Arial"/>
              </w:rPr>
            </w:pPr>
            <w:r w:rsidRPr="00001F0C">
              <w:t>Email:</w:t>
            </w:r>
          </w:p>
        </w:tc>
        <w:tc>
          <w:tcPr>
            <w:tcW w:w="7570" w:type="dxa"/>
            <w:tcMar>
              <w:top w:w="0" w:type="dxa"/>
              <w:left w:w="0" w:type="dxa"/>
              <w:bottom w:w="0" w:type="dxa"/>
              <w:right w:w="0" w:type="dxa"/>
            </w:tcMar>
            <w:hideMark/>
          </w:tcPr>
          <w:p w14:paraId="35B78F2A" w14:textId="77777777" w:rsidR="008A2557" w:rsidRPr="00001F0C" w:rsidRDefault="0039782E" w:rsidP="00573AA5">
            <w:pPr>
              <w:pStyle w:val="EYDocumentprompts"/>
              <w:rPr>
                <w:rFonts w:cs="Arial"/>
                <w:color w:val="0000FF"/>
                <w:u w:val="single"/>
              </w:rPr>
            </w:pPr>
            <w:hyperlink r:id="rId11" w:history="1">
              <w:r w:rsidR="008A2557" w:rsidRPr="00001F0C">
                <w:rPr>
                  <w:rStyle w:val="Hyperlink"/>
                </w:rPr>
                <w:t>anda.hutanu@ro.ey.com</w:t>
              </w:r>
            </w:hyperlink>
          </w:p>
        </w:tc>
      </w:tr>
    </w:tbl>
    <w:p w14:paraId="29695D73" w14:textId="77777777" w:rsidR="008A2557" w:rsidRPr="00001F0C" w:rsidRDefault="008A2557" w:rsidP="008A2557">
      <w:pPr>
        <w:pStyle w:val="NormalWeb"/>
        <w:shd w:val="clear" w:color="auto" w:fill="FFFFFF"/>
        <w:spacing w:before="0" w:beforeAutospacing="0" w:after="0" w:afterAutospacing="0"/>
        <w:jc w:val="both"/>
        <w:rPr>
          <w:rStyle w:val="Strong"/>
          <w:rFonts w:ascii="Arial" w:hAnsi="Arial" w:cs="Arial"/>
          <w:sz w:val="20"/>
          <w:szCs w:val="20"/>
          <w:bdr w:val="none" w:sz="0" w:space="0" w:color="auto" w:frame="1"/>
          <w:lang w:val="ro-RO"/>
        </w:rPr>
      </w:pPr>
    </w:p>
    <w:p w14:paraId="44B0747E" w14:textId="77777777" w:rsidR="00CD746A" w:rsidRDefault="00CD746A" w:rsidP="001454E9">
      <w:pPr>
        <w:pStyle w:val="NormalWeb"/>
        <w:shd w:val="clear" w:color="auto" w:fill="FFFFFF"/>
        <w:spacing w:before="0" w:beforeAutospacing="0" w:after="0" w:afterAutospacing="0"/>
        <w:jc w:val="both"/>
        <w:rPr>
          <w:rFonts w:ascii="Arial" w:hAnsi="Arial" w:cs="Arial"/>
          <w:b/>
          <w:sz w:val="28"/>
          <w:szCs w:val="28"/>
          <w:lang w:val="ro-RO"/>
        </w:rPr>
      </w:pPr>
    </w:p>
    <w:p w14:paraId="16C33920" w14:textId="756687E4" w:rsidR="00E57600" w:rsidRPr="00D34B36" w:rsidRDefault="00D53097" w:rsidP="00705BD3">
      <w:pPr>
        <w:pStyle w:val="NormalWeb"/>
        <w:shd w:val="clear" w:color="auto" w:fill="FFFFFF"/>
        <w:spacing w:before="0" w:beforeAutospacing="0" w:after="0" w:afterAutospacing="0"/>
        <w:ind w:right="450"/>
        <w:rPr>
          <w:rStyle w:val="Strong"/>
          <w:rFonts w:ascii="Arial" w:hAnsi="Arial" w:cs="Arial"/>
          <w:b w:val="0"/>
          <w:bCs w:val="0"/>
          <w:iCs/>
          <w:bdr w:val="none" w:sz="0" w:space="0" w:color="auto" w:frame="1"/>
          <w:lang w:val="ro-RO"/>
        </w:rPr>
      </w:pPr>
      <w:r w:rsidRPr="00D53097">
        <w:rPr>
          <w:rFonts w:ascii="Arial" w:hAnsi="Arial" w:cs="Arial"/>
          <w:b/>
          <w:sz w:val="28"/>
          <w:szCs w:val="28"/>
          <w:lang w:val="ro-RO"/>
        </w:rPr>
        <w:t xml:space="preserve">Pentru cine </w:t>
      </w:r>
      <w:r w:rsidR="00616F07">
        <w:rPr>
          <w:rFonts w:ascii="Arial" w:hAnsi="Arial" w:cs="Arial"/>
          <w:b/>
          <w:sz w:val="28"/>
          <w:szCs w:val="28"/>
          <w:lang w:val="ro-RO"/>
        </w:rPr>
        <w:t>ș</w:t>
      </w:r>
      <w:r w:rsidR="00616F07" w:rsidRPr="00D53097">
        <w:rPr>
          <w:rFonts w:ascii="Arial" w:hAnsi="Arial" w:cs="Arial"/>
          <w:b/>
          <w:sz w:val="28"/>
          <w:szCs w:val="28"/>
          <w:lang w:val="ro-RO"/>
        </w:rPr>
        <w:t>i</w:t>
      </w:r>
      <w:r w:rsidRPr="00D53097">
        <w:rPr>
          <w:rFonts w:ascii="Arial" w:hAnsi="Arial" w:cs="Arial"/>
          <w:b/>
          <w:sz w:val="28"/>
          <w:szCs w:val="28"/>
          <w:lang w:val="ro-RO"/>
        </w:rPr>
        <w:t xml:space="preserve"> de c</w:t>
      </w:r>
      <w:r>
        <w:rPr>
          <w:rFonts w:ascii="Arial" w:hAnsi="Arial" w:cs="Arial"/>
          <w:b/>
          <w:sz w:val="28"/>
          <w:szCs w:val="28"/>
          <w:lang w:val="ro-RO"/>
        </w:rPr>
        <w:t>â</w:t>
      </w:r>
      <w:r w:rsidRPr="00D53097">
        <w:rPr>
          <w:rFonts w:ascii="Arial" w:hAnsi="Arial" w:cs="Arial"/>
          <w:b/>
          <w:sz w:val="28"/>
          <w:szCs w:val="28"/>
          <w:lang w:val="ro-RO"/>
        </w:rPr>
        <w:t xml:space="preserve">nd se </w:t>
      </w:r>
      <w:r w:rsidR="00616F07" w:rsidRPr="00D53097">
        <w:rPr>
          <w:rFonts w:ascii="Arial" w:hAnsi="Arial" w:cs="Arial"/>
          <w:b/>
          <w:sz w:val="28"/>
          <w:szCs w:val="28"/>
          <w:lang w:val="ro-RO"/>
        </w:rPr>
        <w:t>ieftine</w:t>
      </w:r>
      <w:r w:rsidR="00616F07">
        <w:rPr>
          <w:rFonts w:ascii="Arial" w:hAnsi="Arial" w:cs="Arial"/>
          <w:b/>
          <w:sz w:val="28"/>
          <w:szCs w:val="28"/>
          <w:lang w:val="ro-RO"/>
        </w:rPr>
        <w:t>ș</w:t>
      </w:r>
      <w:r w:rsidR="00616F07" w:rsidRPr="00D53097">
        <w:rPr>
          <w:rFonts w:ascii="Arial" w:hAnsi="Arial" w:cs="Arial"/>
          <w:b/>
          <w:sz w:val="28"/>
          <w:szCs w:val="28"/>
          <w:lang w:val="ro-RO"/>
        </w:rPr>
        <w:t>te</w:t>
      </w:r>
      <w:r w:rsidRPr="00D53097">
        <w:rPr>
          <w:rFonts w:ascii="Arial" w:hAnsi="Arial" w:cs="Arial"/>
          <w:b/>
          <w:sz w:val="28"/>
          <w:szCs w:val="28"/>
          <w:lang w:val="ro-RO"/>
        </w:rPr>
        <w:t xml:space="preserve"> c</w:t>
      </w:r>
      <w:r>
        <w:rPr>
          <w:rFonts w:ascii="Arial" w:hAnsi="Arial" w:cs="Arial"/>
          <w:b/>
          <w:sz w:val="28"/>
          <w:szCs w:val="28"/>
          <w:lang w:val="ro-RO"/>
        </w:rPr>
        <w:t>ă</w:t>
      </w:r>
      <w:r w:rsidRPr="00D53097">
        <w:rPr>
          <w:rFonts w:ascii="Arial" w:hAnsi="Arial" w:cs="Arial"/>
          <w:b/>
          <w:sz w:val="28"/>
          <w:szCs w:val="28"/>
          <w:lang w:val="ro-RO"/>
        </w:rPr>
        <w:t>ldura?</w:t>
      </w:r>
    </w:p>
    <w:p w14:paraId="3B7882EB" w14:textId="77777777" w:rsidR="0046375E" w:rsidRPr="00001F0C" w:rsidRDefault="0046375E" w:rsidP="004E0D49">
      <w:pPr>
        <w:pStyle w:val="NormalWeb"/>
        <w:shd w:val="clear" w:color="auto" w:fill="FFFFFF"/>
        <w:spacing w:before="0" w:beforeAutospacing="0" w:after="0" w:afterAutospacing="0"/>
        <w:rPr>
          <w:rStyle w:val="Strong"/>
          <w:rFonts w:ascii="Arial" w:hAnsi="Arial" w:cs="Arial"/>
          <w:b w:val="0"/>
          <w:bCs w:val="0"/>
          <w:i/>
          <w:iCs/>
          <w:bdr w:val="none" w:sz="0" w:space="0" w:color="auto" w:frame="1"/>
          <w:lang w:val="ro-RO"/>
        </w:rPr>
      </w:pPr>
    </w:p>
    <w:p w14:paraId="7AAD98A2" w14:textId="67BFEC33" w:rsidR="004E0D49" w:rsidRDefault="001454E9" w:rsidP="004C3480">
      <w:pPr>
        <w:spacing w:after="0" w:line="240" w:lineRule="auto"/>
        <w:jc w:val="both"/>
        <w:rPr>
          <w:rFonts w:ascii="Arial" w:hAnsi="Arial" w:cs="Arial"/>
          <w:i/>
          <w:iCs/>
        </w:rPr>
      </w:pPr>
      <w:r w:rsidRPr="00001F0C">
        <w:rPr>
          <w:rStyle w:val="Strong"/>
          <w:rFonts w:ascii="Arial" w:hAnsi="Arial" w:cs="Arial"/>
          <w:b w:val="0"/>
          <w:bCs w:val="0"/>
          <w:i/>
          <w:iCs/>
          <w:sz w:val="23"/>
          <w:szCs w:val="23"/>
          <w:bdr w:val="none" w:sz="0" w:space="0" w:color="auto" w:frame="1"/>
        </w:rPr>
        <w:t>Autor</w:t>
      </w:r>
      <w:r w:rsidR="004A54EC">
        <w:rPr>
          <w:rStyle w:val="Strong"/>
          <w:rFonts w:ascii="Arial" w:hAnsi="Arial" w:cs="Arial"/>
          <w:b w:val="0"/>
          <w:bCs w:val="0"/>
          <w:i/>
          <w:iCs/>
          <w:sz w:val="23"/>
          <w:szCs w:val="23"/>
          <w:bdr w:val="none" w:sz="0" w:space="0" w:color="auto" w:frame="1"/>
        </w:rPr>
        <w:t>i</w:t>
      </w:r>
      <w:r w:rsidR="00965D56" w:rsidRPr="00001F0C">
        <w:rPr>
          <w:rStyle w:val="Strong"/>
          <w:rFonts w:ascii="Arial" w:hAnsi="Arial" w:cs="Arial"/>
          <w:b w:val="0"/>
          <w:bCs w:val="0"/>
          <w:i/>
          <w:iCs/>
          <w:sz w:val="23"/>
          <w:szCs w:val="23"/>
          <w:bdr w:val="none" w:sz="0" w:space="0" w:color="auto" w:frame="1"/>
        </w:rPr>
        <w:t xml:space="preserve">: </w:t>
      </w:r>
      <w:r w:rsidR="004C3480" w:rsidRPr="004C3480">
        <w:rPr>
          <w:rFonts w:ascii="Arial" w:hAnsi="Arial" w:cs="Arial"/>
          <w:i/>
          <w:iCs/>
        </w:rPr>
        <w:t xml:space="preserve">Costin Manta, Partener Asociat, Departamentul de </w:t>
      </w:r>
      <w:r w:rsidR="00B83A45">
        <w:rPr>
          <w:rFonts w:ascii="Arial" w:hAnsi="Arial" w:cs="Arial"/>
          <w:i/>
          <w:iCs/>
        </w:rPr>
        <w:t>T</w:t>
      </w:r>
      <w:r w:rsidR="004C3480" w:rsidRPr="004C3480">
        <w:rPr>
          <w:rFonts w:ascii="Arial" w:hAnsi="Arial" w:cs="Arial"/>
          <w:i/>
          <w:iCs/>
        </w:rPr>
        <w:t>axe indirecte</w:t>
      </w:r>
      <w:r w:rsidR="00B83A45">
        <w:rPr>
          <w:rFonts w:ascii="Arial" w:hAnsi="Arial" w:cs="Arial"/>
          <w:i/>
          <w:iCs/>
        </w:rPr>
        <w:t>, EY România</w:t>
      </w:r>
    </w:p>
    <w:p w14:paraId="589F3CD7" w14:textId="77777777" w:rsidR="00B83A45" w:rsidRDefault="00B83A45" w:rsidP="00B83A45">
      <w:pPr>
        <w:spacing w:after="0" w:line="240" w:lineRule="auto"/>
        <w:jc w:val="both"/>
        <w:rPr>
          <w:rFonts w:ascii="Arial" w:hAnsi="Arial" w:cs="Arial"/>
          <w:i/>
          <w:iCs/>
        </w:rPr>
      </w:pPr>
      <w:r w:rsidRPr="004C3480">
        <w:rPr>
          <w:rFonts w:ascii="Arial" w:hAnsi="Arial" w:cs="Arial"/>
          <w:i/>
          <w:iCs/>
        </w:rPr>
        <w:t>Florina Parîng, Senior Manager,</w:t>
      </w:r>
      <w:r>
        <w:rPr>
          <w:rFonts w:ascii="Arial" w:hAnsi="Arial" w:cs="Arial"/>
          <w:i/>
          <w:iCs/>
        </w:rPr>
        <w:t xml:space="preserve"> </w:t>
      </w:r>
      <w:r w:rsidRPr="004C3480">
        <w:rPr>
          <w:rFonts w:ascii="Arial" w:hAnsi="Arial" w:cs="Arial"/>
          <w:i/>
          <w:iCs/>
        </w:rPr>
        <w:t xml:space="preserve">Departamentul de </w:t>
      </w:r>
      <w:r>
        <w:rPr>
          <w:rFonts w:ascii="Arial" w:hAnsi="Arial" w:cs="Arial"/>
          <w:i/>
          <w:iCs/>
        </w:rPr>
        <w:t>T</w:t>
      </w:r>
      <w:r w:rsidRPr="004C3480">
        <w:rPr>
          <w:rFonts w:ascii="Arial" w:hAnsi="Arial" w:cs="Arial"/>
          <w:i/>
          <w:iCs/>
        </w:rPr>
        <w:t>axe indirecte</w:t>
      </w:r>
      <w:r>
        <w:rPr>
          <w:rFonts w:ascii="Arial" w:hAnsi="Arial" w:cs="Arial"/>
          <w:i/>
          <w:iCs/>
        </w:rPr>
        <w:t>, EY România</w:t>
      </w:r>
    </w:p>
    <w:p w14:paraId="70056BAF" w14:textId="77777777" w:rsidR="004C3480" w:rsidRPr="00D23492" w:rsidRDefault="004C3480" w:rsidP="004C3480">
      <w:pPr>
        <w:spacing w:after="0" w:line="240" w:lineRule="auto"/>
        <w:jc w:val="both"/>
        <w:rPr>
          <w:rStyle w:val="Strong"/>
          <w:rFonts w:ascii="Arial" w:hAnsi="Arial" w:cs="Arial"/>
          <w:b w:val="0"/>
          <w:bCs w:val="0"/>
          <w:i/>
          <w:iCs/>
        </w:rPr>
      </w:pPr>
    </w:p>
    <w:p w14:paraId="22F816EA" w14:textId="5609EEEE" w:rsidR="00616F07" w:rsidRDefault="00FC362E" w:rsidP="00705BD3">
      <w:pPr>
        <w:tabs>
          <w:tab w:val="left" w:pos="9450"/>
        </w:tabs>
        <w:spacing w:after="0" w:line="240" w:lineRule="auto"/>
        <w:rPr>
          <w:rFonts w:ascii="Arial" w:hAnsi="Arial" w:cs="Arial"/>
        </w:rPr>
      </w:pPr>
      <w:r w:rsidRPr="00705BD3">
        <w:rPr>
          <w:rFonts w:ascii="Arial" w:hAnsi="Arial" w:cs="Arial"/>
        </w:rPr>
        <w:t xml:space="preserve">Ordonanța de Urgență a Guvernului numărul 130, emisă la finele anului trecut, prevedea, alături de multe altele, și reducerea la 5% a cotei de TVA pentru livrarea energiei termice în sezonul rece, începând chiar cu 1 ianuarie 2022. Măsura era destinată protejării anumitor categorii de consumatori - populație, spitale publice și private, organizații non-guvernamentale, lăcașe de cult și furnizori de servicii sociale. </w:t>
      </w:r>
      <w:r w:rsidR="00616F07" w:rsidRPr="00705BD3">
        <w:rPr>
          <w:rFonts w:ascii="Arial" w:hAnsi="Arial" w:cs="Arial"/>
        </w:rPr>
        <w:t>D</w:t>
      </w:r>
      <w:r w:rsidRPr="00705BD3">
        <w:rPr>
          <w:rFonts w:ascii="Arial" w:hAnsi="Arial" w:cs="Arial"/>
        </w:rPr>
        <w:t>acă vestea a fost binevenită pentru consumatorii protejați, furnizorilor</w:t>
      </w:r>
      <w:r w:rsidR="00AB0230">
        <w:rPr>
          <w:rFonts w:ascii="Arial" w:hAnsi="Arial" w:cs="Arial"/>
        </w:rPr>
        <w:t>,</w:t>
      </w:r>
      <w:r w:rsidR="00616F07" w:rsidRPr="00705BD3">
        <w:rPr>
          <w:rFonts w:ascii="Arial" w:hAnsi="Arial" w:cs="Arial"/>
        </w:rPr>
        <w:t xml:space="preserve"> </w:t>
      </w:r>
      <w:r w:rsidRPr="00705BD3">
        <w:rPr>
          <w:rFonts w:ascii="Arial" w:hAnsi="Arial" w:cs="Arial"/>
        </w:rPr>
        <w:t>în schimb</w:t>
      </w:r>
      <w:r w:rsidR="00AB0230">
        <w:rPr>
          <w:rFonts w:ascii="Arial" w:hAnsi="Arial" w:cs="Arial"/>
        </w:rPr>
        <w:t>,</w:t>
      </w:r>
      <w:r w:rsidRPr="00705BD3">
        <w:rPr>
          <w:rFonts w:ascii="Arial" w:hAnsi="Arial" w:cs="Arial"/>
        </w:rPr>
        <w:t xml:space="preserve"> le-a </w:t>
      </w:r>
      <w:r w:rsidR="00616F07" w:rsidRPr="00705BD3">
        <w:rPr>
          <w:rFonts w:ascii="Arial" w:hAnsi="Arial" w:cs="Arial"/>
        </w:rPr>
        <w:t xml:space="preserve">generat </w:t>
      </w:r>
      <w:r w:rsidRPr="00705BD3">
        <w:rPr>
          <w:rFonts w:ascii="Arial" w:hAnsi="Arial" w:cs="Arial"/>
        </w:rPr>
        <w:t>o problemă</w:t>
      </w:r>
      <w:r w:rsidR="00616F07" w:rsidRPr="00705BD3">
        <w:rPr>
          <w:rFonts w:ascii="Arial" w:hAnsi="Arial" w:cs="Arial"/>
        </w:rPr>
        <w:t xml:space="preserve"> serioasă</w:t>
      </w:r>
      <w:r w:rsidRPr="00705BD3">
        <w:rPr>
          <w:rFonts w:ascii="Arial" w:hAnsi="Arial" w:cs="Arial"/>
        </w:rPr>
        <w:t xml:space="preserve"> întrucât prevederea </w:t>
      </w:r>
      <w:r w:rsidR="000D5B33" w:rsidRPr="00705BD3">
        <w:rPr>
          <w:rFonts w:ascii="Arial" w:hAnsi="Arial" w:cs="Arial"/>
        </w:rPr>
        <w:t xml:space="preserve">nu clarifică </w:t>
      </w:r>
      <w:r w:rsidRPr="00705BD3">
        <w:rPr>
          <w:rFonts w:ascii="Arial" w:hAnsi="Arial" w:cs="Arial"/>
        </w:rPr>
        <w:t>momentul sau chiar modul în care furnizorii pot aplica cota redusă, punând sub semnul întrebării implementarea măsurii de protecție. </w:t>
      </w:r>
    </w:p>
    <w:p w14:paraId="42A5D3F6" w14:textId="77777777" w:rsidR="00705BD3" w:rsidRPr="00705BD3" w:rsidRDefault="00705BD3" w:rsidP="00705BD3">
      <w:pPr>
        <w:tabs>
          <w:tab w:val="left" w:pos="9450"/>
        </w:tabs>
        <w:spacing w:after="0" w:line="240" w:lineRule="auto"/>
        <w:rPr>
          <w:rFonts w:ascii="Arial" w:hAnsi="Arial" w:cs="Arial"/>
        </w:rPr>
      </w:pPr>
    </w:p>
    <w:p w14:paraId="2F8A37A4" w14:textId="12E57D58" w:rsidR="00705BD3" w:rsidRDefault="00FC362E" w:rsidP="00391519">
      <w:pPr>
        <w:spacing w:after="0" w:line="240" w:lineRule="auto"/>
        <w:jc w:val="both"/>
        <w:rPr>
          <w:rFonts w:ascii="Arial" w:hAnsi="Arial" w:cs="Arial"/>
        </w:rPr>
      </w:pPr>
      <w:r w:rsidRPr="00705BD3">
        <w:rPr>
          <w:rFonts w:ascii="Arial" w:hAnsi="Arial" w:cs="Arial"/>
        </w:rPr>
        <w:t>Ideea susținerii</w:t>
      </w:r>
      <w:r w:rsidR="00391519">
        <w:rPr>
          <w:rFonts w:ascii="Arial" w:hAnsi="Arial" w:cs="Arial"/>
        </w:rPr>
        <w:t xml:space="preserve"> </w:t>
      </w:r>
      <w:r w:rsidRPr="00705BD3">
        <w:rPr>
          <w:rFonts w:ascii="Arial" w:hAnsi="Arial" w:cs="Arial"/>
        </w:rPr>
        <w:t>consumatorilor</w:t>
      </w:r>
      <w:r w:rsidR="00705BD3" w:rsidRPr="00705BD3">
        <w:rPr>
          <w:rFonts w:ascii="Arial" w:hAnsi="Arial" w:cs="Arial"/>
        </w:rPr>
        <w:t xml:space="preserve"> </w:t>
      </w:r>
      <w:r w:rsidRPr="00705BD3">
        <w:rPr>
          <w:rFonts w:ascii="Arial" w:hAnsi="Arial" w:cs="Arial"/>
        </w:rPr>
        <w:t>prin</w:t>
      </w:r>
      <w:r w:rsidR="00705BD3" w:rsidRPr="00705BD3">
        <w:rPr>
          <w:rFonts w:ascii="Arial" w:hAnsi="Arial" w:cs="Arial"/>
        </w:rPr>
        <w:t xml:space="preserve"> </w:t>
      </w:r>
      <w:r w:rsidRPr="00705BD3">
        <w:rPr>
          <w:rFonts w:ascii="Arial" w:hAnsi="Arial" w:cs="Arial"/>
        </w:rPr>
        <w:t>scăderea cotei de TVA</w:t>
      </w:r>
      <w:r w:rsidR="00A72AC5">
        <w:rPr>
          <w:rFonts w:ascii="Arial" w:hAnsi="Arial" w:cs="Arial"/>
        </w:rPr>
        <w:t xml:space="preserve"> </w:t>
      </w:r>
      <w:r w:rsidRPr="00705BD3">
        <w:rPr>
          <w:rFonts w:ascii="Arial" w:hAnsi="Arial" w:cs="Arial"/>
        </w:rPr>
        <w:t>pentru</w:t>
      </w:r>
      <w:r w:rsidR="00B778D5">
        <w:rPr>
          <w:rFonts w:ascii="Arial" w:hAnsi="Arial" w:cs="Arial"/>
        </w:rPr>
        <w:t xml:space="preserve"> </w:t>
      </w:r>
      <w:r w:rsidRPr="00705BD3">
        <w:rPr>
          <w:rFonts w:ascii="Arial" w:hAnsi="Arial" w:cs="Arial"/>
        </w:rPr>
        <w:t>energia termic</w:t>
      </w:r>
      <w:r w:rsidR="00A72AC5">
        <w:rPr>
          <w:rFonts w:ascii="Arial" w:hAnsi="Arial" w:cs="Arial"/>
        </w:rPr>
        <w:t>ă</w:t>
      </w:r>
      <w:r w:rsidRPr="00705BD3">
        <w:rPr>
          <w:rFonts w:ascii="Arial" w:hAnsi="Arial" w:cs="Arial"/>
        </w:rPr>
        <w:t> destinat</w:t>
      </w:r>
      <w:r w:rsidR="00124C6A" w:rsidRPr="00705BD3">
        <w:rPr>
          <w:rFonts w:ascii="Arial" w:hAnsi="Arial" w:cs="Arial"/>
        </w:rPr>
        <w:t>ă</w:t>
      </w:r>
      <w:r w:rsidRPr="00705BD3">
        <w:rPr>
          <w:rFonts w:ascii="Arial" w:hAnsi="Arial" w:cs="Arial"/>
        </w:rPr>
        <w:t> populației nu este una nouă, măsura fiind inițial introdusă încă din vara lui 2021, cu aplicabilitate din ianuarie 2022. Față de versiunea din vară a reglementării (care, de altfel, a fost abrogată înainte de a produce efecte), ultimel</w:t>
      </w:r>
      <w:r w:rsidR="00705BD3" w:rsidRPr="00705BD3">
        <w:rPr>
          <w:rFonts w:ascii="Arial" w:hAnsi="Arial" w:cs="Arial"/>
        </w:rPr>
        <w:t xml:space="preserve">e dispoziții extind categoriile </w:t>
      </w:r>
      <w:r w:rsidRPr="00705BD3">
        <w:rPr>
          <w:rFonts w:ascii="Arial" w:hAnsi="Arial" w:cs="Arial"/>
        </w:rPr>
        <w:t>de beneficiari. Pe lângă populație, Ordonanța introduce și mai multe categorii cu funcții sociale vulnerabile, cum ar fi spitale, ONG-uri și furnizori de servicii sociale.</w:t>
      </w:r>
    </w:p>
    <w:p w14:paraId="6EC152E4" w14:textId="77777777" w:rsidR="00705BD3" w:rsidRPr="00705BD3" w:rsidRDefault="00705BD3" w:rsidP="00705BD3">
      <w:pPr>
        <w:spacing w:after="0" w:line="240" w:lineRule="auto"/>
        <w:rPr>
          <w:rFonts w:ascii="Arial" w:hAnsi="Arial" w:cs="Arial"/>
        </w:rPr>
      </w:pPr>
    </w:p>
    <w:p w14:paraId="7738D4D2" w14:textId="74B041B3" w:rsidR="00FC362E" w:rsidRDefault="00FC362E" w:rsidP="00705BD3">
      <w:pPr>
        <w:spacing w:after="0" w:line="240" w:lineRule="auto"/>
        <w:rPr>
          <w:rFonts w:ascii="Arial" w:hAnsi="Arial" w:cs="Arial"/>
        </w:rPr>
      </w:pPr>
      <w:r w:rsidRPr="00705BD3">
        <w:rPr>
          <w:rFonts w:ascii="Arial" w:hAnsi="Arial" w:cs="Arial"/>
        </w:rPr>
        <w:t xml:space="preserve">Când ar putea fi aplicată cota de 5%? Ordonanța limitează aplicabilitatea cotei reduse la sezonul rece, mai precis </w:t>
      </w:r>
      <w:r w:rsidR="007A6529" w:rsidRPr="00705BD3">
        <w:rPr>
          <w:rFonts w:ascii="Arial" w:hAnsi="Arial" w:cs="Arial"/>
        </w:rPr>
        <w:t xml:space="preserve">vizează </w:t>
      </w:r>
      <w:r w:rsidRPr="00705BD3">
        <w:rPr>
          <w:rFonts w:ascii="Arial" w:hAnsi="Arial" w:cs="Arial"/>
        </w:rPr>
        <w:t>perioada 1 noiembrie</w:t>
      </w:r>
      <w:r w:rsidR="006C5963">
        <w:rPr>
          <w:rFonts w:ascii="Arial" w:hAnsi="Arial" w:cs="Arial"/>
        </w:rPr>
        <w:t>-</w:t>
      </w:r>
      <w:r w:rsidRPr="00705BD3">
        <w:rPr>
          <w:rFonts w:ascii="Arial" w:hAnsi="Arial" w:cs="Arial"/>
        </w:rPr>
        <w:t xml:space="preserve">31 martie a anului următor. </w:t>
      </w:r>
      <w:r w:rsidR="007A6529" w:rsidRPr="00705BD3">
        <w:rPr>
          <w:rFonts w:ascii="Arial" w:hAnsi="Arial" w:cs="Arial"/>
        </w:rPr>
        <w:t>Prin urmare</w:t>
      </w:r>
      <w:r w:rsidRPr="00705BD3">
        <w:rPr>
          <w:rFonts w:ascii="Arial" w:hAnsi="Arial" w:cs="Arial"/>
        </w:rPr>
        <w:t>, în sezonul rece actual</w:t>
      </w:r>
      <w:r w:rsidR="007A6529" w:rsidRPr="00705BD3">
        <w:rPr>
          <w:rFonts w:ascii="Arial" w:hAnsi="Arial" w:cs="Arial"/>
        </w:rPr>
        <w:t>,</w:t>
      </w:r>
      <w:r w:rsidRPr="00705BD3">
        <w:rPr>
          <w:rFonts w:ascii="Arial" w:hAnsi="Arial" w:cs="Arial"/>
        </w:rPr>
        <w:t xml:space="preserve"> 2021</w:t>
      </w:r>
      <w:r w:rsidR="00387626">
        <w:rPr>
          <w:rFonts w:ascii="Arial" w:hAnsi="Arial" w:cs="Arial"/>
        </w:rPr>
        <w:t>-</w:t>
      </w:r>
      <w:r w:rsidRPr="00705BD3">
        <w:rPr>
          <w:rFonts w:ascii="Arial" w:hAnsi="Arial" w:cs="Arial"/>
        </w:rPr>
        <w:t xml:space="preserve">2022, consumatorii nu vor putea beneficia decât parțial de reducerea TVA, întrucât cota de 5% este aplicabilă livrărilor de energie termică efectuate începând cu data de 1 ianuarie 2022. </w:t>
      </w:r>
    </w:p>
    <w:p w14:paraId="0995DC75" w14:textId="77777777" w:rsidR="00705BD3" w:rsidRPr="00705BD3" w:rsidRDefault="00705BD3" w:rsidP="00705BD3">
      <w:pPr>
        <w:spacing w:after="0" w:line="240" w:lineRule="auto"/>
        <w:rPr>
          <w:rFonts w:ascii="Arial" w:hAnsi="Arial" w:cs="Arial"/>
        </w:rPr>
      </w:pPr>
    </w:p>
    <w:p w14:paraId="5A49687C" w14:textId="25A36C1B" w:rsidR="00FC362E" w:rsidRDefault="00FC362E" w:rsidP="00705BD3">
      <w:pPr>
        <w:spacing w:after="0" w:line="240" w:lineRule="auto"/>
        <w:rPr>
          <w:rFonts w:ascii="Arial" w:hAnsi="Arial" w:cs="Arial"/>
        </w:rPr>
      </w:pPr>
      <w:r w:rsidRPr="00705BD3">
        <w:rPr>
          <w:rFonts w:ascii="Arial" w:hAnsi="Arial" w:cs="Arial"/>
        </w:rPr>
        <w:t>Astfel, la o primă vedere, s-ar părea că intenția legiuitorului a fost de a folosi cota redusă de 5% TVA pentru energia termică consumată după data de 1 ianuarie 2022. În schimb, conform regulilor ce guvernează TVA, nu ar trebui s</w:t>
      </w:r>
      <w:r w:rsidR="006D3E75" w:rsidRPr="00705BD3">
        <w:rPr>
          <w:rFonts w:ascii="Arial" w:hAnsi="Arial" w:cs="Arial"/>
        </w:rPr>
        <w:t>ă</w:t>
      </w:r>
      <w:r w:rsidRPr="00705BD3">
        <w:rPr>
          <w:rFonts w:ascii="Arial" w:hAnsi="Arial" w:cs="Arial"/>
        </w:rPr>
        <w:t xml:space="preserve"> ne uit</w:t>
      </w:r>
      <w:r w:rsidR="006D3E75" w:rsidRPr="00705BD3">
        <w:rPr>
          <w:rFonts w:ascii="Arial" w:hAnsi="Arial" w:cs="Arial"/>
        </w:rPr>
        <w:t>ă</w:t>
      </w:r>
      <w:r w:rsidRPr="00705BD3">
        <w:rPr>
          <w:rFonts w:ascii="Arial" w:hAnsi="Arial" w:cs="Arial"/>
        </w:rPr>
        <w:t xml:space="preserve">m la data consumului efectiv, ci la data prevăzută în contract pentru plată sau data emiterii unei facturi. Cu alte cuvinte, conform </w:t>
      </w:r>
      <w:r w:rsidRPr="00705BD3">
        <w:rPr>
          <w:rFonts w:ascii="Arial" w:hAnsi="Arial" w:cs="Arial"/>
        </w:rPr>
        <w:lastRenderedPageBreak/>
        <w:t>regimului de aplicarea a TVA, factura primită în ianuarie 2022 va fi redusă, chiar dacă ea vizează un consum efectiv înregistrat în decembrie 202</w:t>
      </w:r>
      <w:r w:rsidR="00D52B23" w:rsidRPr="00705BD3">
        <w:rPr>
          <w:rFonts w:ascii="Arial" w:hAnsi="Arial" w:cs="Arial"/>
        </w:rPr>
        <w:t>1</w:t>
      </w:r>
      <w:r w:rsidRPr="00705BD3">
        <w:rPr>
          <w:rFonts w:ascii="Arial" w:hAnsi="Arial" w:cs="Arial"/>
        </w:rPr>
        <w:t>. </w:t>
      </w:r>
    </w:p>
    <w:p w14:paraId="55373012" w14:textId="77777777" w:rsidR="00705BD3" w:rsidRPr="00705BD3" w:rsidRDefault="00705BD3" w:rsidP="00705BD3">
      <w:pPr>
        <w:spacing w:after="0" w:line="240" w:lineRule="auto"/>
        <w:rPr>
          <w:rFonts w:ascii="Arial" w:hAnsi="Arial" w:cs="Arial"/>
        </w:rPr>
      </w:pPr>
    </w:p>
    <w:p w14:paraId="4D3A41FA" w14:textId="37E9DDB1" w:rsidR="00FC362E" w:rsidRDefault="00FC362E" w:rsidP="00705BD3">
      <w:pPr>
        <w:spacing w:after="0" w:line="240" w:lineRule="auto"/>
        <w:rPr>
          <w:rFonts w:ascii="Arial" w:hAnsi="Arial" w:cs="Arial"/>
        </w:rPr>
      </w:pPr>
      <w:r w:rsidRPr="00705BD3">
        <w:rPr>
          <w:rFonts w:ascii="Arial" w:hAnsi="Arial" w:cs="Arial"/>
        </w:rPr>
        <w:t xml:space="preserve">Și, dacă </w:t>
      </w:r>
      <w:r w:rsidR="007A6529" w:rsidRPr="00705BD3">
        <w:rPr>
          <w:rFonts w:ascii="Arial" w:hAnsi="Arial" w:cs="Arial"/>
        </w:rPr>
        <w:t>privim</w:t>
      </w:r>
      <w:r w:rsidRPr="00705BD3">
        <w:rPr>
          <w:rFonts w:ascii="Arial" w:hAnsi="Arial" w:cs="Arial"/>
        </w:rPr>
        <w:t xml:space="preserve"> în perspectivă, decalajul dintre consumul efectiv și plată/ facturare se va păstra și pentru sezoanele reci următoare. Astfel, la cum arat</w:t>
      </w:r>
      <w:r w:rsidR="00705BD3">
        <w:rPr>
          <w:rFonts w:ascii="Arial" w:hAnsi="Arial" w:cs="Arial"/>
        </w:rPr>
        <w:t>ă</w:t>
      </w:r>
      <w:r w:rsidRPr="00705BD3">
        <w:rPr>
          <w:rFonts w:ascii="Arial" w:hAnsi="Arial" w:cs="Arial"/>
        </w:rPr>
        <w:t xml:space="preserve"> regulile curente de TVA și în lipsa unor clarificări specifice în zona livrărilor de energie termic</w:t>
      </w:r>
      <w:r w:rsidR="006D3E75" w:rsidRPr="00705BD3">
        <w:rPr>
          <w:rFonts w:ascii="Arial" w:hAnsi="Arial" w:cs="Arial"/>
        </w:rPr>
        <w:t>ă</w:t>
      </w:r>
      <w:r w:rsidRPr="00705BD3">
        <w:rPr>
          <w:rFonts w:ascii="Arial" w:hAnsi="Arial" w:cs="Arial"/>
        </w:rPr>
        <w:t xml:space="preserve">, consumul din luna octombrie s-ar putea factura în noiembrie cu 5% TVA, dar consumul din martie s-ar putea factura în aprilie la cota standard de 19%. </w:t>
      </w:r>
      <w:r w:rsidR="007A6529" w:rsidRPr="00705BD3">
        <w:rPr>
          <w:rFonts w:ascii="Arial" w:hAnsi="Arial" w:cs="Arial"/>
        </w:rPr>
        <w:t>Î</w:t>
      </w:r>
      <w:r w:rsidRPr="00705BD3">
        <w:rPr>
          <w:rFonts w:ascii="Arial" w:hAnsi="Arial" w:cs="Arial"/>
        </w:rPr>
        <w:t>n aceste condiții, furnizorii de energie termic</w:t>
      </w:r>
      <w:r w:rsidR="006D3E75" w:rsidRPr="00705BD3">
        <w:rPr>
          <w:rFonts w:ascii="Arial" w:hAnsi="Arial" w:cs="Arial"/>
        </w:rPr>
        <w:t>ă</w:t>
      </w:r>
      <w:r w:rsidRPr="00705BD3">
        <w:rPr>
          <w:rFonts w:ascii="Arial" w:hAnsi="Arial" w:cs="Arial"/>
        </w:rPr>
        <w:t xml:space="preserve"> vor avea sarcina de a lucra cu două cote de TVA și să se asigure că le aplică corect, baza fiind regulile de TVA prin raportare la prevederile contractelor de furnizare.</w:t>
      </w:r>
    </w:p>
    <w:p w14:paraId="413C0BE3" w14:textId="77777777" w:rsidR="00705BD3" w:rsidRPr="00705BD3" w:rsidRDefault="00705BD3" w:rsidP="00705BD3">
      <w:pPr>
        <w:spacing w:after="0" w:line="240" w:lineRule="auto"/>
        <w:rPr>
          <w:rFonts w:ascii="Arial" w:hAnsi="Arial" w:cs="Arial"/>
        </w:rPr>
      </w:pPr>
    </w:p>
    <w:p w14:paraId="162173ED" w14:textId="29350A1F" w:rsidR="00FC362E" w:rsidRPr="00705BD3" w:rsidRDefault="00FC362E" w:rsidP="00705BD3">
      <w:pPr>
        <w:spacing w:after="0" w:line="240" w:lineRule="auto"/>
        <w:rPr>
          <w:rFonts w:ascii="Arial" w:hAnsi="Arial" w:cs="Arial"/>
        </w:rPr>
      </w:pPr>
      <w:r w:rsidRPr="00705BD3">
        <w:rPr>
          <w:rFonts w:ascii="Arial" w:hAnsi="Arial" w:cs="Arial"/>
        </w:rPr>
        <w:t>O altă „dilemă” cu care se confruntă furnizorii de energie termică este legată de semnificația termenului de „populație”. Mai precis</w:t>
      </w:r>
      <w:r w:rsidR="007A6529" w:rsidRPr="00705BD3">
        <w:rPr>
          <w:rFonts w:ascii="Arial" w:hAnsi="Arial" w:cs="Arial"/>
        </w:rPr>
        <w:t>,</w:t>
      </w:r>
      <w:r w:rsidRPr="00705BD3">
        <w:rPr>
          <w:rFonts w:ascii="Arial" w:hAnsi="Arial" w:cs="Arial"/>
        </w:rPr>
        <w:t xml:space="preserve"> cine este </w:t>
      </w:r>
      <w:r w:rsidR="007A6529" w:rsidRPr="00705BD3">
        <w:rPr>
          <w:rFonts w:ascii="Arial" w:hAnsi="Arial" w:cs="Arial"/>
        </w:rPr>
        <w:t>și</w:t>
      </w:r>
      <w:r w:rsidRPr="00705BD3">
        <w:rPr>
          <w:rFonts w:ascii="Arial" w:hAnsi="Arial" w:cs="Arial"/>
        </w:rPr>
        <w:t xml:space="preserve"> cum se identific</w:t>
      </w:r>
      <w:r w:rsidR="006D3E75" w:rsidRPr="00705BD3">
        <w:rPr>
          <w:rFonts w:ascii="Arial" w:hAnsi="Arial" w:cs="Arial"/>
        </w:rPr>
        <w:t>ă</w:t>
      </w:r>
      <w:r w:rsidRPr="00705BD3">
        <w:rPr>
          <w:rFonts w:ascii="Arial" w:hAnsi="Arial" w:cs="Arial"/>
        </w:rPr>
        <w:t xml:space="preserve"> populația, plecând de la scopul măsurii: </w:t>
      </w:r>
      <w:r w:rsidR="008A1DF7">
        <w:rPr>
          <w:rFonts w:ascii="Arial" w:hAnsi="Arial" w:cs="Arial"/>
        </w:rPr>
        <w:t>„</w:t>
      </w:r>
      <w:r w:rsidRPr="00705BD3">
        <w:rPr>
          <w:rFonts w:ascii="Arial" w:hAnsi="Arial" w:cs="Arial"/>
        </w:rPr>
        <w:t>de a susține populația și anumite categorii vulnerabile în contextul situației economice actuale”. </w:t>
      </w:r>
      <w:r w:rsidR="006D3E75" w:rsidRPr="00705BD3">
        <w:rPr>
          <w:rFonts w:ascii="Arial" w:hAnsi="Arial" w:cs="Arial"/>
        </w:rPr>
        <w:t>Î</w:t>
      </w:r>
      <w:r w:rsidRPr="00705BD3">
        <w:rPr>
          <w:rFonts w:ascii="Arial" w:hAnsi="Arial" w:cs="Arial"/>
        </w:rPr>
        <w:t>n lipsa unei definiții exprese a noțiunii, precum și a unor reguli de delimitare, va fi dificilă aplicarea legii</w:t>
      </w:r>
      <w:r w:rsidR="007A6529" w:rsidRPr="00705BD3">
        <w:rPr>
          <w:rFonts w:ascii="Arial" w:hAnsi="Arial" w:cs="Arial"/>
        </w:rPr>
        <w:t xml:space="preserve"> având în vedere</w:t>
      </w:r>
      <w:r w:rsidRPr="00705BD3">
        <w:rPr>
          <w:rFonts w:ascii="Arial" w:hAnsi="Arial" w:cs="Arial"/>
        </w:rPr>
        <w:t xml:space="preserve"> varietatea de cazuri practice existente. </w:t>
      </w:r>
    </w:p>
    <w:p w14:paraId="1C69040C" w14:textId="73B46D46" w:rsidR="00FC362E" w:rsidRDefault="00FC362E" w:rsidP="00705BD3">
      <w:pPr>
        <w:spacing w:after="0" w:line="240" w:lineRule="auto"/>
        <w:rPr>
          <w:rFonts w:ascii="Arial" w:hAnsi="Arial" w:cs="Arial"/>
        </w:rPr>
      </w:pPr>
      <w:r w:rsidRPr="00705BD3">
        <w:rPr>
          <w:rFonts w:ascii="Arial" w:hAnsi="Arial" w:cs="Arial"/>
        </w:rPr>
        <w:t>Spre exemplu, dac</w:t>
      </w:r>
      <w:r w:rsidR="006D3E75" w:rsidRPr="00705BD3">
        <w:rPr>
          <w:rFonts w:ascii="Arial" w:hAnsi="Arial" w:cs="Arial"/>
        </w:rPr>
        <w:t>ă</w:t>
      </w:r>
      <w:r w:rsidRPr="00705BD3">
        <w:rPr>
          <w:rFonts w:ascii="Arial" w:hAnsi="Arial" w:cs="Arial"/>
        </w:rPr>
        <w:t xml:space="preserve"> furnizorul încheie un contract cu o asociație de proprietari pentru livrarea de energie termică către locatarii unui bloc în care există atât proprietari persoane fizice, cât și persoane juridice (altele decât cele vizate de reducerea cotei), apare întrebarea dacă furnizorul va putea emite o factură cu 5% TVA către respectiva asociație de proprietari. Sau dacă va avea, de exemplu, obligația să identifice categoriile de beneficiari care reprezintă „populație” (am putea presupune </w:t>
      </w:r>
      <w:r w:rsidR="00FD2ACE" w:rsidRPr="00705BD3">
        <w:rPr>
          <w:rFonts w:ascii="Arial" w:hAnsi="Arial" w:cs="Arial"/>
        </w:rPr>
        <w:t>c</w:t>
      </w:r>
      <w:r w:rsidR="00FD2ACE">
        <w:rPr>
          <w:rFonts w:ascii="Arial" w:hAnsi="Arial" w:cs="Arial"/>
        </w:rPr>
        <w:t>ă</w:t>
      </w:r>
      <w:r w:rsidR="00FD2ACE" w:rsidRPr="00705BD3">
        <w:rPr>
          <w:rFonts w:ascii="Arial" w:hAnsi="Arial" w:cs="Arial"/>
        </w:rPr>
        <w:t xml:space="preserve"> </w:t>
      </w:r>
      <w:r w:rsidRPr="00705BD3">
        <w:rPr>
          <w:rFonts w:ascii="Arial" w:hAnsi="Arial" w:cs="Arial"/>
        </w:rPr>
        <w:t>este vorba despre beneficiarii persoane fizice, celelalte categorii fiind excluse). Mai mult, dacă ar exista o asemenea obligație, cum ar putea fi aceasta îndeplinită în practică? Care sunt verificările minime necesare pe care trebuie să le realizeze furnizorii de energie termică și până unde ar putea merge? Ar trebui</w:t>
      </w:r>
      <w:r w:rsidR="00FD2ACE">
        <w:rPr>
          <w:rFonts w:ascii="Arial" w:hAnsi="Arial" w:cs="Arial"/>
        </w:rPr>
        <w:t xml:space="preserve"> </w:t>
      </w:r>
      <w:r w:rsidRPr="00705BD3">
        <w:rPr>
          <w:rFonts w:ascii="Arial" w:hAnsi="Arial" w:cs="Arial"/>
        </w:rPr>
        <w:t xml:space="preserve">să implice asociația de proprietari și să îi solicite direct informații privind calitatea proprietarilor (persoane fizice sau persoane juridice)? Sau să solicite informații din partea altor autorități, cum ar fi direcțiile de impozite și taxe locale </w:t>
      </w:r>
      <w:r w:rsidR="006D3E75" w:rsidRPr="00705BD3">
        <w:rPr>
          <w:rFonts w:ascii="Arial" w:hAnsi="Arial" w:cs="Arial"/>
        </w:rPr>
        <w:t>sau</w:t>
      </w:r>
      <w:r w:rsidRPr="00705BD3">
        <w:rPr>
          <w:rFonts w:ascii="Arial" w:hAnsi="Arial" w:cs="Arial"/>
        </w:rPr>
        <w:t xml:space="preserve"> Registrul Comerțului? În lipsa unor precizări exprese, rămâne de văzut cât de complexe și cât de probabile ar trebui </w:t>
      </w:r>
      <w:r w:rsidR="007A6529" w:rsidRPr="00705BD3">
        <w:rPr>
          <w:rFonts w:ascii="Arial" w:hAnsi="Arial" w:cs="Arial"/>
        </w:rPr>
        <w:t xml:space="preserve">să </w:t>
      </w:r>
      <w:r w:rsidRPr="00705BD3">
        <w:rPr>
          <w:rFonts w:ascii="Arial" w:hAnsi="Arial" w:cs="Arial"/>
        </w:rPr>
        <w:t>fie aceste „investigații” suplimentare din partea furnizorilor.</w:t>
      </w:r>
    </w:p>
    <w:p w14:paraId="37A0EC24" w14:textId="77777777" w:rsidR="00705BD3" w:rsidRPr="00705BD3" w:rsidRDefault="00705BD3" w:rsidP="00705BD3">
      <w:pPr>
        <w:spacing w:after="0" w:line="240" w:lineRule="auto"/>
        <w:rPr>
          <w:rFonts w:ascii="Arial" w:hAnsi="Arial" w:cs="Arial"/>
        </w:rPr>
      </w:pPr>
    </w:p>
    <w:p w14:paraId="03CCF5A3" w14:textId="6D973364" w:rsidR="00FC362E" w:rsidRDefault="007A6529" w:rsidP="00705BD3">
      <w:pPr>
        <w:spacing w:after="0" w:line="240" w:lineRule="auto"/>
        <w:rPr>
          <w:rFonts w:ascii="Arial" w:hAnsi="Arial" w:cs="Arial"/>
          <w:strike/>
        </w:rPr>
      </w:pPr>
      <w:r w:rsidRPr="00705BD3">
        <w:rPr>
          <w:rFonts w:ascii="Arial" w:hAnsi="Arial" w:cs="Arial"/>
        </w:rPr>
        <w:t>Î</w:t>
      </w:r>
      <w:r w:rsidR="00FC362E" w:rsidRPr="00705BD3">
        <w:rPr>
          <w:rFonts w:ascii="Arial" w:hAnsi="Arial" w:cs="Arial"/>
        </w:rPr>
        <w:t xml:space="preserve">n lipsa unei posibilități legale de delimitare, furnizorii ar putea fi tentați, din prudență și din dorința de simplitate, să aplice cota standard de 19%. </w:t>
      </w:r>
      <w:r w:rsidRPr="00705BD3">
        <w:rPr>
          <w:rFonts w:ascii="Arial" w:hAnsi="Arial" w:cs="Arial"/>
        </w:rPr>
        <w:t>În acest c</w:t>
      </w:r>
      <w:r w:rsidR="00FC362E" w:rsidRPr="00705BD3">
        <w:rPr>
          <w:rFonts w:ascii="Arial" w:hAnsi="Arial" w:cs="Arial"/>
        </w:rPr>
        <w:t>az</w:t>
      </w:r>
      <w:r w:rsidRPr="00705BD3">
        <w:rPr>
          <w:rFonts w:ascii="Arial" w:hAnsi="Arial" w:cs="Arial"/>
        </w:rPr>
        <w:t>,</w:t>
      </w:r>
      <w:r w:rsidR="00FC362E" w:rsidRPr="00705BD3">
        <w:rPr>
          <w:rFonts w:ascii="Arial" w:hAnsi="Arial" w:cs="Arial"/>
        </w:rPr>
        <w:t xml:space="preserve"> nu ar mai fi îndeplinit însuși scopul reglementării </w:t>
      </w:r>
      <w:r w:rsidR="005A467B">
        <w:rPr>
          <w:rFonts w:ascii="Arial" w:hAnsi="Arial" w:cs="Arial"/>
        </w:rPr>
        <w:t>(</w:t>
      </w:r>
      <w:r w:rsidR="00FC362E" w:rsidRPr="00705BD3">
        <w:rPr>
          <w:rFonts w:ascii="Arial" w:hAnsi="Arial" w:cs="Arial"/>
        </w:rPr>
        <w:t>ușurarea poverii consumatorilor finali</w:t>
      </w:r>
      <w:r w:rsidR="005A467B">
        <w:rPr>
          <w:rFonts w:ascii="Arial" w:hAnsi="Arial" w:cs="Arial"/>
        </w:rPr>
        <w:t>)</w:t>
      </w:r>
      <w:r w:rsidR="00FC362E" w:rsidRPr="00705BD3">
        <w:rPr>
          <w:rFonts w:ascii="Arial" w:hAnsi="Arial" w:cs="Arial"/>
        </w:rPr>
        <w:t xml:space="preserve"> și nu ar trebui</w:t>
      </w:r>
      <w:r w:rsidR="005A467B">
        <w:rPr>
          <w:rFonts w:ascii="Arial" w:hAnsi="Arial" w:cs="Arial"/>
        </w:rPr>
        <w:t>,</w:t>
      </w:r>
      <w:r w:rsidR="00FC362E" w:rsidRPr="00705BD3">
        <w:rPr>
          <w:rFonts w:ascii="Arial" w:hAnsi="Arial" w:cs="Arial"/>
        </w:rPr>
        <w:t xml:space="preserve"> prin urmare</w:t>
      </w:r>
      <w:r w:rsidR="005A467B">
        <w:rPr>
          <w:rFonts w:ascii="Arial" w:hAnsi="Arial" w:cs="Arial"/>
        </w:rPr>
        <w:t>,</w:t>
      </w:r>
      <w:r w:rsidR="00FC362E" w:rsidRPr="00705BD3">
        <w:rPr>
          <w:rFonts w:ascii="Arial" w:hAnsi="Arial" w:cs="Arial"/>
        </w:rPr>
        <w:t xml:space="preserve"> să fie o opțiune practică. Mai mult, aplicarea cotei reduse nu este opțional</w:t>
      </w:r>
      <w:r w:rsidR="006D3E75" w:rsidRPr="00705BD3">
        <w:rPr>
          <w:rFonts w:ascii="Arial" w:hAnsi="Arial" w:cs="Arial"/>
        </w:rPr>
        <w:t>ă</w:t>
      </w:r>
      <w:r w:rsidR="00FC362E" w:rsidRPr="00705BD3">
        <w:rPr>
          <w:rFonts w:ascii="Arial" w:hAnsi="Arial" w:cs="Arial"/>
        </w:rPr>
        <w:t>, deci furnizorii nu pot alege aplicarea cotei standard.</w:t>
      </w:r>
      <w:r w:rsidR="00FC08EB">
        <w:rPr>
          <w:rFonts w:ascii="Arial" w:hAnsi="Arial" w:cs="Arial"/>
        </w:rPr>
        <w:t xml:space="preserve"> </w:t>
      </w:r>
    </w:p>
    <w:p w14:paraId="338FF167" w14:textId="77777777" w:rsidR="00705BD3" w:rsidRPr="00705BD3" w:rsidRDefault="00705BD3" w:rsidP="00705BD3">
      <w:pPr>
        <w:spacing w:after="0" w:line="240" w:lineRule="auto"/>
        <w:rPr>
          <w:rFonts w:ascii="Arial" w:hAnsi="Arial" w:cs="Arial"/>
          <w:strike/>
        </w:rPr>
      </w:pPr>
    </w:p>
    <w:p w14:paraId="68F8274F" w14:textId="18EFD206" w:rsidR="00FC362E" w:rsidRPr="00705BD3" w:rsidRDefault="00FC362E" w:rsidP="00705BD3">
      <w:pPr>
        <w:spacing w:after="0" w:line="240" w:lineRule="auto"/>
        <w:rPr>
          <w:rFonts w:ascii="Arial" w:hAnsi="Arial" w:cs="Arial"/>
        </w:rPr>
      </w:pPr>
      <w:r w:rsidRPr="00705BD3">
        <w:rPr>
          <w:rFonts w:ascii="Arial" w:hAnsi="Arial" w:cs="Arial"/>
        </w:rPr>
        <w:t>Pe de altă parte, aplicarea cotei reduse de 5% pentru toate livrările de energie termic</w:t>
      </w:r>
      <w:r w:rsidR="006D3E75" w:rsidRPr="00705BD3">
        <w:rPr>
          <w:rFonts w:ascii="Arial" w:hAnsi="Arial" w:cs="Arial"/>
        </w:rPr>
        <w:t>ă</w:t>
      </w:r>
      <w:r w:rsidRPr="00705BD3">
        <w:rPr>
          <w:rFonts w:ascii="Arial" w:hAnsi="Arial" w:cs="Arial"/>
        </w:rPr>
        <w:t xml:space="preserve"> ar implica posibilitatea ca de reducerea TVA să beneficieze și persoanele juridice neeligibile, contrar scopului măsurii. Mai mult, o astfel de abordare ar expune furnizorii de energie termică riscului ca autoritățile fiscale să impună TVA suplimentară la momentul controlului, poate chiar după câțiva ani de operare în acest mod (</w:t>
      </w:r>
      <w:r w:rsidR="006D3E75" w:rsidRPr="00705BD3">
        <w:rPr>
          <w:rFonts w:ascii="Arial" w:hAnsi="Arial" w:cs="Arial"/>
        </w:rPr>
        <w:t>î</w:t>
      </w:r>
      <w:r w:rsidRPr="00705BD3">
        <w:rPr>
          <w:rFonts w:ascii="Arial" w:hAnsi="Arial" w:cs="Arial"/>
        </w:rPr>
        <w:t xml:space="preserve">nsoțită de dobânzi </w:t>
      </w:r>
      <w:r w:rsidR="006D3E75" w:rsidRPr="00705BD3">
        <w:rPr>
          <w:rFonts w:ascii="Arial" w:hAnsi="Arial" w:cs="Arial"/>
        </w:rPr>
        <w:t>ş</w:t>
      </w:r>
      <w:r w:rsidRPr="00705BD3">
        <w:rPr>
          <w:rFonts w:ascii="Arial" w:hAnsi="Arial" w:cs="Arial"/>
        </w:rPr>
        <w:t>i penalități).</w:t>
      </w:r>
    </w:p>
    <w:p w14:paraId="4E768D5A" w14:textId="77777777" w:rsidR="000C2D10" w:rsidRDefault="000C2D10" w:rsidP="00705BD3">
      <w:pPr>
        <w:spacing w:after="0" w:line="240" w:lineRule="auto"/>
        <w:rPr>
          <w:rFonts w:ascii="Arial" w:hAnsi="Arial" w:cs="Arial"/>
        </w:rPr>
      </w:pPr>
    </w:p>
    <w:p w14:paraId="03AF25A3" w14:textId="649BE9FD" w:rsidR="00802744" w:rsidRPr="000C2D10" w:rsidRDefault="00766C8E" w:rsidP="00705BD3">
      <w:pPr>
        <w:spacing w:after="0" w:line="240" w:lineRule="auto"/>
        <w:rPr>
          <w:rFonts w:ascii="Arial" w:hAnsi="Arial" w:cs="Arial"/>
          <w:shd w:val="clear" w:color="auto" w:fill="FFFFFF"/>
        </w:rPr>
      </w:pPr>
      <w:r w:rsidRPr="00705BD3">
        <w:rPr>
          <w:rFonts w:ascii="Arial" w:hAnsi="Arial" w:cs="Arial"/>
        </w:rPr>
        <w:t>Aceste aspecte</w:t>
      </w:r>
      <w:r w:rsidR="00FC362E" w:rsidRPr="00705BD3">
        <w:rPr>
          <w:rFonts w:ascii="Arial" w:hAnsi="Arial" w:cs="Arial"/>
        </w:rPr>
        <w:t xml:space="preserve"> </w:t>
      </w:r>
      <w:r w:rsidRPr="00705BD3">
        <w:rPr>
          <w:rFonts w:ascii="Arial" w:hAnsi="Arial" w:cs="Arial"/>
        </w:rPr>
        <w:t xml:space="preserve">reprezintă </w:t>
      </w:r>
      <w:r w:rsidR="00FC362E" w:rsidRPr="00705BD3">
        <w:rPr>
          <w:rFonts w:ascii="Arial" w:hAnsi="Arial" w:cs="Arial"/>
        </w:rPr>
        <w:t>doar o parte din</w:t>
      </w:r>
      <w:r w:rsidRPr="00705BD3">
        <w:rPr>
          <w:rFonts w:ascii="Arial" w:hAnsi="Arial" w:cs="Arial"/>
        </w:rPr>
        <w:t>tre</w:t>
      </w:r>
      <w:r w:rsidR="00FC362E" w:rsidRPr="00705BD3">
        <w:rPr>
          <w:rFonts w:ascii="Arial" w:hAnsi="Arial" w:cs="Arial"/>
        </w:rPr>
        <w:t xml:space="preserve"> nelămuririle ce apar la o </w:t>
      </w:r>
      <w:r w:rsidRPr="00705BD3">
        <w:rPr>
          <w:rFonts w:ascii="Arial" w:hAnsi="Arial" w:cs="Arial"/>
        </w:rPr>
        <w:t xml:space="preserve">primă </w:t>
      </w:r>
      <w:r w:rsidR="00FC362E" w:rsidRPr="00705BD3">
        <w:rPr>
          <w:rFonts w:ascii="Arial" w:hAnsi="Arial" w:cs="Arial"/>
        </w:rPr>
        <w:t>încercare de aplicare a legii. </w:t>
      </w:r>
      <w:r w:rsidR="00A90D17" w:rsidRPr="000C2D10">
        <w:rPr>
          <w:rFonts w:ascii="Arial" w:hAnsi="Arial" w:cs="Arial"/>
          <w:shd w:val="clear" w:color="auto" w:fill="FFFFFF"/>
        </w:rPr>
        <w:t>Așteptăm cu interes cu toții, dar mai ales consumatorii, </w:t>
      </w:r>
      <w:r w:rsidR="00D30C59" w:rsidRPr="000C2D10">
        <w:rPr>
          <w:rFonts w:ascii="Arial" w:hAnsi="Arial" w:cs="Arial"/>
          <w:shd w:val="clear" w:color="auto" w:fill="FFFFFF"/>
        </w:rPr>
        <w:t xml:space="preserve">eventuale </w:t>
      </w:r>
      <w:r w:rsidR="00A90D17" w:rsidRPr="000C2D10">
        <w:rPr>
          <w:rFonts w:ascii="Arial" w:hAnsi="Arial" w:cs="Arial"/>
          <w:shd w:val="clear" w:color="auto" w:fill="FFFFFF"/>
        </w:rPr>
        <w:t xml:space="preserve">clarificări privind modul de aplicare a legii pentru a ne bucura de costuri reduse cu încălzirea, </w:t>
      </w:r>
      <w:r w:rsidR="00D56649">
        <w:rPr>
          <w:rFonts w:ascii="Arial" w:hAnsi="Arial" w:cs="Arial"/>
          <w:shd w:val="clear" w:color="auto" w:fill="FFFFFF"/>
        </w:rPr>
        <w:t>„</w:t>
      </w:r>
      <w:r w:rsidR="00A90D17" w:rsidRPr="000C2D10">
        <w:rPr>
          <w:rFonts w:ascii="Arial" w:hAnsi="Arial" w:cs="Arial"/>
          <w:shd w:val="clear" w:color="auto" w:fill="FFFFFF"/>
        </w:rPr>
        <w:t>scutite” de expuneri fiscale suplimentare.</w:t>
      </w:r>
    </w:p>
    <w:p w14:paraId="29FF6EEA" w14:textId="77777777" w:rsidR="00FD2ACE" w:rsidRDefault="00FD2ACE" w:rsidP="00705BD3">
      <w:pPr>
        <w:spacing w:after="0" w:line="240" w:lineRule="auto"/>
        <w:rPr>
          <w:rFonts w:ascii="Arial" w:hAnsi="Arial" w:cs="Arial"/>
          <w:color w:val="242424"/>
          <w:shd w:val="clear" w:color="auto" w:fill="FFFFFF"/>
        </w:rPr>
      </w:pPr>
    </w:p>
    <w:p w14:paraId="250FC64A" w14:textId="5027031C" w:rsidR="00D5580B" w:rsidRPr="00705BD3" w:rsidRDefault="00D5580B" w:rsidP="000C2D10">
      <w:pPr>
        <w:spacing w:after="0" w:line="240" w:lineRule="auto"/>
        <w:jc w:val="center"/>
        <w:rPr>
          <w:rFonts w:ascii="Arial" w:hAnsi="Arial" w:cs="Arial"/>
          <w:color w:val="242424"/>
          <w:shd w:val="clear" w:color="auto" w:fill="FFFFFF"/>
        </w:rPr>
      </w:pPr>
      <w:r w:rsidRPr="00705BD3">
        <w:rPr>
          <w:rFonts w:ascii="Arial" w:hAnsi="Arial" w:cs="Arial"/>
          <w:color w:val="242424"/>
          <w:shd w:val="clear" w:color="auto" w:fill="FFFFFF"/>
        </w:rPr>
        <w:lastRenderedPageBreak/>
        <w:t>***</w:t>
      </w:r>
    </w:p>
    <w:p w14:paraId="63E7A13E" w14:textId="77777777" w:rsidR="001454E9" w:rsidRPr="004E0D49" w:rsidRDefault="001454E9" w:rsidP="00FC362E">
      <w:pPr>
        <w:pStyle w:val="EYNormal"/>
        <w:rPr>
          <w:rFonts w:eastAsiaTheme="minorHAnsi" w:cstheme="minorBidi"/>
          <w:b/>
          <w:sz w:val="17"/>
          <w:szCs w:val="17"/>
        </w:rPr>
      </w:pPr>
      <w:r w:rsidRPr="004E0D49">
        <w:rPr>
          <w:rFonts w:eastAsiaTheme="minorHAnsi" w:cstheme="minorBidi"/>
          <w:b/>
          <w:sz w:val="17"/>
          <w:szCs w:val="17"/>
        </w:rPr>
        <w:t>Despre EY România</w:t>
      </w:r>
    </w:p>
    <w:p w14:paraId="4821C4BA" w14:textId="4DA77B74" w:rsidR="001454E9" w:rsidRPr="004E0D49" w:rsidRDefault="001454E9" w:rsidP="00FC362E">
      <w:pPr>
        <w:pStyle w:val="EYNormal"/>
        <w:rPr>
          <w:rFonts w:eastAsiaTheme="minorHAnsi" w:cstheme="minorBidi"/>
          <w:sz w:val="17"/>
          <w:szCs w:val="17"/>
          <w:u w:val="single"/>
        </w:rPr>
      </w:pPr>
      <w:r w:rsidRPr="004E0D49">
        <w:rPr>
          <w:rFonts w:eastAsiaTheme="minorHAnsi" w:cstheme="minorBidi"/>
          <w:sz w:val="17"/>
          <w:szCs w:val="17"/>
        </w:rPr>
        <w:t xml:space="preserve">EY este una dintre cele mai mari firme de servicii profesionale la nivel global, cu 312.250 de angajați în peste 700 de birouri în 150 de țări și venituri de aproximativ 40 miliarde de USD în anul fiscal încheiat la 30 iunie 2021. Rețeaua </w:t>
      </w:r>
      <w:r w:rsidR="00730A3C" w:rsidRPr="004E0D49">
        <w:rPr>
          <w:rFonts w:eastAsiaTheme="minorHAnsi" w:cstheme="minorBidi"/>
          <w:sz w:val="17"/>
          <w:szCs w:val="17"/>
        </w:rPr>
        <w:t>lor</w:t>
      </w:r>
      <w:r w:rsidRPr="004E0D49">
        <w:rPr>
          <w:rFonts w:eastAsiaTheme="minorHAnsi" w:cstheme="minorBidi"/>
          <w:sz w:val="17"/>
          <w:szCs w:val="17"/>
        </w:rPr>
        <w:t xml:space="preserve"> este cea mai integrată la nivel global, iar resursele din cadrul acesteia </w:t>
      </w:r>
      <w:r w:rsidR="00730A3C" w:rsidRPr="004E0D49">
        <w:rPr>
          <w:rFonts w:eastAsiaTheme="minorHAnsi" w:cstheme="minorBidi"/>
          <w:sz w:val="17"/>
          <w:szCs w:val="17"/>
        </w:rPr>
        <w:t>îi</w:t>
      </w:r>
      <w:r w:rsidRPr="004E0D49">
        <w:rPr>
          <w:rFonts w:eastAsiaTheme="minorHAnsi" w:cstheme="minorBidi"/>
          <w:sz w:val="17"/>
          <w:szCs w:val="17"/>
        </w:rPr>
        <w:t xml:space="preserve"> ajută să le ofer</w:t>
      </w:r>
      <w:r w:rsidR="00730A3C" w:rsidRPr="004E0D49">
        <w:rPr>
          <w:rFonts w:eastAsiaTheme="minorHAnsi" w:cstheme="minorBidi"/>
          <w:sz w:val="17"/>
          <w:szCs w:val="17"/>
        </w:rPr>
        <w:t>e</w:t>
      </w:r>
      <w:r w:rsidRPr="004E0D49">
        <w:rPr>
          <w:rFonts w:eastAsiaTheme="minorHAnsi" w:cstheme="minorBidi"/>
          <w:sz w:val="17"/>
          <w:szCs w:val="17"/>
        </w:rPr>
        <w:t xml:space="preserve"> clienților servicii prin care să beneficieze de oportunitățile din întreaga lume.</w:t>
      </w:r>
      <w:r w:rsidRPr="004E0D49">
        <w:rPr>
          <w:rFonts w:eastAsiaTheme="minorHAnsi" w:cstheme="minorBidi"/>
          <w:sz w:val="17"/>
          <w:szCs w:val="17"/>
        </w:rPr>
        <w:br/>
        <w:t>Prezentă în România din anul 1992, EY este liderul de pe piața serviciilor profesionale. Cei peste 800 de angajați din România și Republica Moldova furnizează servicii integrate de audit, asistență fiscală, juridică, strategie și tranzacții, consultanță către companii multinaționale și locale. A</w:t>
      </w:r>
      <w:r w:rsidR="002D3375" w:rsidRPr="004E0D49">
        <w:rPr>
          <w:rFonts w:eastAsiaTheme="minorHAnsi" w:cstheme="minorBidi"/>
          <w:sz w:val="17"/>
          <w:szCs w:val="17"/>
        </w:rPr>
        <w:t>u</w:t>
      </w:r>
      <w:r w:rsidRPr="004E0D49">
        <w:rPr>
          <w:rFonts w:eastAsiaTheme="minorHAnsi" w:cstheme="minorBidi"/>
          <w:sz w:val="17"/>
          <w:szCs w:val="17"/>
        </w:rPr>
        <w:t xml:space="preserve"> birouri în București, Cluj-Napoca, Timișoara, Iași și Chișinău. EY România s-a afiliat în 2014 singurei competiții de nivel mondial dedicată antreprenorialului, EY Entrepreneur Of The Year. Câștigătorul ediției locale reprezintă România în finala mondială ce are loc în fiecare an, în luna iunie, la Monte Carlo. În finala mondială se acordă titlul World Entrepreneur Of The Year</w:t>
      </w:r>
      <w:r w:rsidR="002D3375" w:rsidRPr="004E0D49">
        <w:rPr>
          <w:rFonts w:eastAsiaTheme="minorHAnsi" w:cstheme="minorBidi"/>
          <w:sz w:val="17"/>
          <w:szCs w:val="17"/>
        </w:rPr>
        <w:t>.</w:t>
      </w:r>
      <w:r w:rsidR="002D3375" w:rsidRPr="004E0D49">
        <w:rPr>
          <w:rFonts w:eastAsiaTheme="minorHAnsi" w:cstheme="minorBidi"/>
          <w:sz w:val="17"/>
          <w:szCs w:val="17"/>
          <w:u w:val="single"/>
        </w:rPr>
        <w:t xml:space="preserve"> </w:t>
      </w:r>
    </w:p>
    <w:p w14:paraId="0C3B8EF2" w14:textId="77777777" w:rsidR="001454E9" w:rsidRPr="004E0D49" w:rsidRDefault="001454E9" w:rsidP="00FC362E">
      <w:pPr>
        <w:pStyle w:val="NormalWeb"/>
        <w:shd w:val="clear" w:color="auto" w:fill="FFFFFF"/>
        <w:spacing w:before="0" w:beforeAutospacing="0" w:after="0" w:afterAutospacing="0"/>
        <w:rPr>
          <w:rFonts w:ascii="Arial" w:hAnsi="Arial" w:cs="Arial"/>
          <w:sz w:val="17"/>
          <w:szCs w:val="17"/>
          <w:lang w:val="ro-RO"/>
        </w:rPr>
      </w:pPr>
    </w:p>
    <w:p w14:paraId="07CA51B0" w14:textId="77777777" w:rsidR="009C0341" w:rsidRPr="004E0D49" w:rsidRDefault="009C0341" w:rsidP="00FC362E">
      <w:pPr>
        <w:pStyle w:val="NormalWeb"/>
        <w:shd w:val="clear" w:color="auto" w:fill="FFFFFF"/>
        <w:spacing w:before="0" w:beforeAutospacing="0" w:after="0" w:afterAutospacing="0"/>
        <w:rPr>
          <w:rFonts w:ascii="Arial" w:hAnsi="Arial" w:cs="Arial"/>
          <w:sz w:val="17"/>
          <w:szCs w:val="17"/>
          <w:lang w:val="ro-RO"/>
        </w:rPr>
      </w:pPr>
    </w:p>
    <w:p w14:paraId="00AE37EB" w14:textId="5DA0F3B2" w:rsidR="00205FE1" w:rsidRPr="004E0D49" w:rsidRDefault="00205FE1" w:rsidP="00FC362E">
      <w:pPr>
        <w:spacing w:after="0" w:line="240" w:lineRule="auto"/>
        <w:rPr>
          <w:rFonts w:ascii="Arial" w:hAnsi="Arial" w:cs="Arial"/>
          <w:sz w:val="17"/>
          <w:szCs w:val="17"/>
        </w:rPr>
      </w:pPr>
    </w:p>
    <w:sectPr w:rsidR="00205FE1" w:rsidRPr="004E0D49" w:rsidSect="00705BD3">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65E85" w14:textId="77777777" w:rsidR="0039782E" w:rsidRDefault="0039782E" w:rsidP="00B8226C">
      <w:pPr>
        <w:spacing w:after="0" w:line="240" w:lineRule="auto"/>
      </w:pPr>
      <w:r>
        <w:separator/>
      </w:r>
    </w:p>
  </w:endnote>
  <w:endnote w:type="continuationSeparator" w:id="0">
    <w:p w14:paraId="117A8168" w14:textId="77777777" w:rsidR="0039782E" w:rsidRDefault="0039782E" w:rsidP="00B822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79E65" w14:textId="77777777" w:rsidR="0039782E" w:rsidRDefault="0039782E" w:rsidP="00B8226C">
      <w:pPr>
        <w:spacing w:after="0" w:line="240" w:lineRule="auto"/>
      </w:pPr>
      <w:r>
        <w:separator/>
      </w:r>
    </w:p>
  </w:footnote>
  <w:footnote w:type="continuationSeparator" w:id="0">
    <w:p w14:paraId="322AD349" w14:textId="77777777" w:rsidR="0039782E" w:rsidRDefault="0039782E" w:rsidP="00B822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0C677" w14:textId="5C233488" w:rsidR="00B8226C" w:rsidRDefault="00B8226C">
    <w:pPr>
      <w:pStyle w:val="Header"/>
    </w:pPr>
    <w:r>
      <w:rPr>
        <w:noProof/>
        <w:lang w:eastAsia="ro-RO"/>
      </w:rPr>
      <w:drawing>
        <wp:inline distT="0" distB="0" distL="0" distR="0" wp14:anchorId="4DA3380C" wp14:editId="09A9FAC1">
          <wp:extent cx="847725" cy="996950"/>
          <wp:effectExtent l="0" t="0" r="9525" b="0"/>
          <wp:docPr id="14" name="Picture 14" descr="http://brandingzone.ey.net/national/tbz3.nsf/SitePage/Brand+elements_EY+logo/$file/EY_logo_1.gif"/>
          <wp:cNvGraphicFramePr/>
          <a:graphic xmlns:a="http://schemas.openxmlformats.org/drawingml/2006/main">
            <a:graphicData uri="http://schemas.openxmlformats.org/drawingml/2006/picture">
              <pic:pic xmlns:pic="http://schemas.openxmlformats.org/drawingml/2006/picture">
                <pic:nvPicPr>
                  <pic:cNvPr id="1" name="Picture 1" descr="http://brandingzone.ey.net/national/tbz3.nsf/SitePage/Brand+elements_EY+logo/$file/EY_logo_1.gif"/>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9969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22BBB"/>
    <w:multiLevelType w:val="hybridMultilevel"/>
    <w:tmpl w:val="D0A61DBC"/>
    <w:lvl w:ilvl="0" w:tplc="0409000B">
      <w:start w:val="1"/>
      <w:numFmt w:val="bullet"/>
      <w:lvlText w:val=""/>
      <w:lvlJc w:val="left"/>
      <w:pPr>
        <w:ind w:left="840" w:hanging="360"/>
      </w:pPr>
      <w:rPr>
        <w:rFonts w:ascii="Wingdings" w:hAnsi="Wingdings"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 w15:restartNumberingAfterBreak="0">
    <w:nsid w:val="13351E25"/>
    <w:multiLevelType w:val="hybridMultilevel"/>
    <w:tmpl w:val="59C2E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BC1339"/>
    <w:multiLevelType w:val="hybridMultilevel"/>
    <w:tmpl w:val="2D1865D2"/>
    <w:lvl w:ilvl="0" w:tplc="F72AB05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3F51A5"/>
    <w:multiLevelType w:val="hybridMultilevel"/>
    <w:tmpl w:val="B980032C"/>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5C3404E2"/>
    <w:multiLevelType w:val="hybridMultilevel"/>
    <w:tmpl w:val="D1843B32"/>
    <w:lvl w:ilvl="0" w:tplc="59AC9B28">
      <w:numFmt w:val="bullet"/>
      <w:lvlText w:val="-"/>
      <w:lvlJc w:val="left"/>
      <w:pPr>
        <w:ind w:left="720" w:hanging="360"/>
      </w:pPr>
      <w:rPr>
        <w:rFonts w:ascii="Arial" w:eastAsiaTheme="minorHAnsi" w:hAnsi="Arial" w:cs="Arial" w:hint="default"/>
        <w:color w:val="2424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7C912D08"/>
    <w:multiLevelType w:val="hybridMultilevel"/>
    <w:tmpl w:val="70CA5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3CE3"/>
    <w:rsid w:val="00001F0C"/>
    <w:rsid w:val="00010933"/>
    <w:rsid w:val="00023A0B"/>
    <w:rsid w:val="000272BC"/>
    <w:rsid w:val="00027376"/>
    <w:rsid w:val="00033325"/>
    <w:rsid w:val="0003689D"/>
    <w:rsid w:val="00037E06"/>
    <w:rsid w:val="00045BAF"/>
    <w:rsid w:val="00053D09"/>
    <w:rsid w:val="00055F45"/>
    <w:rsid w:val="000578B9"/>
    <w:rsid w:val="00057ED5"/>
    <w:rsid w:val="00062951"/>
    <w:rsid w:val="00063081"/>
    <w:rsid w:val="0006450C"/>
    <w:rsid w:val="00072845"/>
    <w:rsid w:val="00076D9F"/>
    <w:rsid w:val="000A14B7"/>
    <w:rsid w:val="000A405B"/>
    <w:rsid w:val="000A4694"/>
    <w:rsid w:val="000A52E0"/>
    <w:rsid w:val="000A7A8B"/>
    <w:rsid w:val="000B16F7"/>
    <w:rsid w:val="000B2B1F"/>
    <w:rsid w:val="000C2D10"/>
    <w:rsid w:val="000C483E"/>
    <w:rsid w:val="000C4CBE"/>
    <w:rsid w:val="000C5BDB"/>
    <w:rsid w:val="000C5DFB"/>
    <w:rsid w:val="000C6EB2"/>
    <w:rsid w:val="000D118E"/>
    <w:rsid w:val="000D216E"/>
    <w:rsid w:val="000D5B33"/>
    <w:rsid w:val="000E2FC4"/>
    <w:rsid w:val="000E7FF2"/>
    <w:rsid w:val="000F511E"/>
    <w:rsid w:val="000F6B10"/>
    <w:rsid w:val="00102824"/>
    <w:rsid w:val="00103D43"/>
    <w:rsid w:val="001043E5"/>
    <w:rsid w:val="00110A7F"/>
    <w:rsid w:val="001125CB"/>
    <w:rsid w:val="00115463"/>
    <w:rsid w:val="00116E53"/>
    <w:rsid w:val="00123CBF"/>
    <w:rsid w:val="00124C6A"/>
    <w:rsid w:val="00130170"/>
    <w:rsid w:val="001305E7"/>
    <w:rsid w:val="0013585C"/>
    <w:rsid w:val="00137A85"/>
    <w:rsid w:val="001402EF"/>
    <w:rsid w:val="001454E9"/>
    <w:rsid w:val="00145739"/>
    <w:rsid w:val="0015682F"/>
    <w:rsid w:val="0016586E"/>
    <w:rsid w:val="00165E14"/>
    <w:rsid w:val="00167B21"/>
    <w:rsid w:val="00172791"/>
    <w:rsid w:val="001774EB"/>
    <w:rsid w:val="00180676"/>
    <w:rsid w:val="001807DE"/>
    <w:rsid w:val="00182DBF"/>
    <w:rsid w:val="0018390F"/>
    <w:rsid w:val="00191BC8"/>
    <w:rsid w:val="00194C9A"/>
    <w:rsid w:val="00196BDA"/>
    <w:rsid w:val="001A2423"/>
    <w:rsid w:val="001A2DA7"/>
    <w:rsid w:val="001A3B2E"/>
    <w:rsid w:val="001A525D"/>
    <w:rsid w:val="001A5E5E"/>
    <w:rsid w:val="001A793F"/>
    <w:rsid w:val="001B0440"/>
    <w:rsid w:val="001B20FC"/>
    <w:rsid w:val="001B3258"/>
    <w:rsid w:val="001B3F8C"/>
    <w:rsid w:val="001B6120"/>
    <w:rsid w:val="001D25D1"/>
    <w:rsid w:val="001D4D20"/>
    <w:rsid w:val="001D7192"/>
    <w:rsid w:val="001E75F8"/>
    <w:rsid w:val="001F63BD"/>
    <w:rsid w:val="00200099"/>
    <w:rsid w:val="00201C15"/>
    <w:rsid w:val="00204A02"/>
    <w:rsid w:val="00205FE1"/>
    <w:rsid w:val="0021526E"/>
    <w:rsid w:val="002162CF"/>
    <w:rsid w:val="00217212"/>
    <w:rsid w:val="00220637"/>
    <w:rsid w:val="002275E2"/>
    <w:rsid w:val="00240BF3"/>
    <w:rsid w:val="00243927"/>
    <w:rsid w:val="0024430E"/>
    <w:rsid w:val="00247BD7"/>
    <w:rsid w:val="00250C64"/>
    <w:rsid w:val="00251293"/>
    <w:rsid w:val="0026670E"/>
    <w:rsid w:val="00266710"/>
    <w:rsid w:val="0027040B"/>
    <w:rsid w:val="00272036"/>
    <w:rsid w:val="00272E85"/>
    <w:rsid w:val="00281BA5"/>
    <w:rsid w:val="00284AD0"/>
    <w:rsid w:val="002878C0"/>
    <w:rsid w:val="00294B83"/>
    <w:rsid w:val="00296658"/>
    <w:rsid w:val="00297A37"/>
    <w:rsid w:val="002A3864"/>
    <w:rsid w:val="002A6702"/>
    <w:rsid w:val="002A7DDE"/>
    <w:rsid w:val="002B3604"/>
    <w:rsid w:val="002C20CB"/>
    <w:rsid w:val="002C2168"/>
    <w:rsid w:val="002C27F3"/>
    <w:rsid w:val="002C4BBB"/>
    <w:rsid w:val="002D0BBE"/>
    <w:rsid w:val="002D2A42"/>
    <w:rsid w:val="002D3375"/>
    <w:rsid w:val="002D639D"/>
    <w:rsid w:val="002D6815"/>
    <w:rsid w:val="002E204F"/>
    <w:rsid w:val="002E250F"/>
    <w:rsid w:val="002F3801"/>
    <w:rsid w:val="002F51B4"/>
    <w:rsid w:val="002F780C"/>
    <w:rsid w:val="00302CFE"/>
    <w:rsid w:val="00305EFE"/>
    <w:rsid w:val="003138E5"/>
    <w:rsid w:val="00317549"/>
    <w:rsid w:val="00323B40"/>
    <w:rsid w:val="00325C0B"/>
    <w:rsid w:val="00326C9F"/>
    <w:rsid w:val="0033122E"/>
    <w:rsid w:val="00337DA9"/>
    <w:rsid w:val="0034635D"/>
    <w:rsid w:val="00351CF1"/>
    <w:rsid w:val="00353445"/>
    <w:rsid w:val="00355DDD"/>
    <w:rsid w:val="003610B6"/>
    <w:rsid w:val="0036460E"/>
    <w:rsid w:val="0037268C"/>
    <w:rsid w:val="003730FF"/>
    <w:rsid w:val="00373E97"/>
    <w:rsid w:val="00381F81"/>
    <w:rsid w:val="00387626"/>
    <w:rsid w:val="00391519"/>
    <w:rsid w:val="00394700"/>
    <w:rsid w:val="0039782E"/>
    <w:rsid w:val="003A2CE6"/>
    <w:rsid w:val="003A2FF9"/>
    <w:rsid w:val="003A4BDA"/>
    <w:rsid w:val="003A6E46"/>
    <w:rsid w:val="003A7C84"/>
    <w:rsid w:val="003B0856"/>
    <w:rsid w:val="003B1AC2"/>
    <w:rsid w:val="003B1B11"/>
    <w:rsid w:val="003B25CE"/>
    <w:rsid w:val="003B7B3B"/>
    <w:rsid w:val="003C0AF9"/>
    <w:rsid w:val="003D4282"/>
    <w:rsid w:val="003E0497"/>
    <w:rsid w:val="003F0C74"/>
    <w:rsid w:val="003F24E2"/>
    <w:rsid w:val="003F2E0E"/>
    <w:rsid w:val="003F3E4C"/>
    <w:rsid w:val="003F45B4"/>
    <w:rsid w:val="003F7ACC"/>
    <w:rsid w:val="00400E6C"/>
    <w:rsid w:val="00402E72"/>
    <w:rsid w:val="00412BE9"/>
    <w:rsid w:val="004134E1"/>
    <w:rsid w:val="0043541D"/>
    <w:rsid w:val="004373A3"/>
    <w:rsid w:val="004379B1"/>
    <w:rsid w:val="00445096"/>
    <w:rsid w:val="00445F8D"/>
    <w:rsid w:val="004530CB"/>
    <w:rsid w:val="00457394"/>
    <w:rsid w:val="0046146A"/>
    <w:rsid w:val="0046375E"/>
    <w:rsid w:val="00466016"/>
    <w:rsid w:val="00471DB7"/>
    <w:rsid w:val="00472541"/>
    <w:rsid w:val="004807BA"/>
    <w:rsid w:val="0048150C"/>
    <w:rsid w:val="00483495"/>
    <w:rsid w:val="00484A3D"/>
    <w:rsid w:val="0048507B"/>
    <w:rsid w:val="0048734B"/>
    <w:rsid w:val="004901BC"/>
    <w:rsid w:val="0049152B"/>
    <w:rsid w:val="00494E59"/>
    <w:rsid w:val="004A4F53"/>
    <w:rsid w:val="004A539E"/>
    <w:rsid w:val="004A54EC"/>
    <w:rsid w:val="004B41A7"/>
    <w:rsid w:val="004B4EF4"/>
    <w:rsid w:val="004B7912"/>
    <w:rsid w:val="004C17AA"/>
    <w:rsid w:val="004C2A89"/>
    <w:rsid w:val="004C3480"/>
    <w:rsid w:val="004D1866"/>
    <w:rsid w:val="004D4590"/>
    <w:rsid w:val="004D60AA"/>
    <w:rsid w:val="004E0D49"/>
    <w:rsid w:val="004E1B75"/>
    <w:rsid w:val="004E6748"/>
    <w:rsid w:val="004F0A8F"/>
    <w:rsid w:val="004F3D70"/>
    <w:rsid w:val="004F627C"/>
    <w:rsid w:val="004F647C"/>
    <w:rsid w:val="004F6BF2"/>
    <w:rsid w:val="00502417"/>
    <w:rsid w:val="005063CC"/>
    <w:rsid w:val="0051077A"/>
    <w:rsid w:val="0051081D"/>
    <w:rsid w:val="00510827"/>
    <w:rsid w:val="00511211"/>
    <w:rsid w:val="00513DA7"/>
    <w:rsid w:val="00517C27"/>
    <w:rsid w:val="00523017"/>
    <w:rsid w:val="00525D05"/>
    <w:rsid w:val="0052649E"/>
    <w:rsid w:val="00535012"/>
    <w:rsid w:val="00541A28"/>
    <w:rsid w:val="00543DE7"/>
    <w:rsid w:val="00546FBE"/>
    <w:rsid w:val="00552DC0"/>
    <w:rsid w:val="00556D09"/>
    <w:rsid w:val="00561A11"/>
    <w:rsid w:val="00563D86"/>
    <w:rsid w:val="00564434"/>
    <w:rsid w:val="005752E2"/>
    <w:rsid w:val="00581410"/>
    <w:rsid w:val="00581ADA"/>
    <w:rsid w:val="00586519"/>
    <w:rsid w:val="005944DA"/>
    <w:rsid w:val="0059582D"/>
    <w:rsid w:val="00595DE0"/>
    <w:rsid w:val="00596ABD"/>
    <w:rsid w:val="005A1F4F"/>
    <w:rsid w:val="005A2578"/>
    <w:rsid w:val="005A467B"/>
    <w:rsid w:val="005A4D44"/>
    <w:rsid w:val="005A5448"/>
    <w:rsid w:val="005B367C"/>
    <w:rsid w:val="005C0984"/>
    <w:rsid w:val="005C31EA"/>
    <w:rsid w:val="005C4254"/>
    <w:rsid w:val="005C430F"/>
    <w:rsid w:val="005D598A"/>
    <w:rsid w:val="005D5CAD"/>
    <w:rsid w:val="005D5CBC"/>
    <w:rsid w:val="005D74DA"/>
    <w:rsid w:val="005E103B"/>
    <w:rsid w:val="005E70B1"/>
    <w:rsid w:val="005E77AB"/>
    <w:rsid w:val="005F022A"/>
    <w:rsid w:val="005F2FD7"/>
    <w:rsid w:val="005F6862"/>
    <w:rsid w:val="0061078F"/>
    <w:rsid w:val="00614DAB"/>
    <w:rsid w:val="00615C15"/>
    <w:rsid w:val="00616F07"/>
    <w:rsid w:val="0061793F"/>
    <w:rsid w:val="006213F5"/>
    <w:rsid w:val="00624337"/>
    <w:rsid w:val="00626AA3"/>
    <w:rsid w:val="00632C07"/>
    <w:rsid w:val="00633DD1"/>
    <w:rsid w:val="00635451"/>
    <w:rsid w:val="006371C7"/>
    <w:rsid w:val="00640ABB"/>
    <w:rsid w:val="006410E6"/>
    <w:rsid w:val="00646C60"/>
    <w:rsid w:val="006601DA"/>
    <w:rsid w:val="006623A5"/>
    <w:rsid w:val="00662EEE"/>
    <w:rsid w:val="0066412F"/>
    <w:rsid w:val="006645CE"/>
    <w:rsid w:val="0066462F"/>
    <w:rsid w:val="00666322"/>
    <w:rsid w:val="006777B6"/>
    <w:rsid w:val="00682C7C"/>
    <w:rsid w:val="006835AD"/>
    <w:rsid w:val="00691D95"/>
    <w:rsid w:val="006A3CE3"/>
    <w:rsid w:val="006A5602"/>
    <w:rsid w:val="006B1E0C"/>
    <w:rsid w:val="006B5EE3"/>
    <w:rsid w:val="006B6CF8"/>
    <w:rsid w:val="006B73A2"/>
    <w:rsid w:val="006C2C1E"/>
    <w:rsid w:val="006C40A1"/>
    <w:rsid w:val="006C414C"/>
    <w:rsid w:val="006C45CC"/>
    <w:rsid w:val="006C5963"/>
    <w:rsid w:val="006C5D77"/>
    <w:rsid w:val="006D0486"/>
    <w:rsid w:val="006D0C65"/>
    <w:rsid w:val="006D174B"/>
    <w:rsid w:val="006D3E75"/>
    <w:rsid w:val="006D4B91"/>
    <w:rsid w:val="006E0AF3"/>
    <w:rsid w:val="006E156A"/>
    <w:rsid w:val="006E1BF8"/>
    <w:rsid w:val="006E283C"/>
    <w:rsid w:val="006E4851"/>
    <w:rsid w:val="006E609E"/>
    <w:rsid w:val="006E70C5"/>
    <w:rsid w:val="006F0076"/>
    <w:rsid w:val="006F2B98"/>
    <w:rsid w:val="006F54EA"/>
    <w:rsid w:val="007036CA"/>
    <w:rsid w:val="00703A02"/>
    <w:rsid w:val="00703D32"/>
    <w:rsid w:val="00705023"/>
    <w:rsid w:val="00705BD3"/>
    <w:rsid w:val="00707F7A"/>
    <w:rsid w:val="007140EF"/>
    <w:rsid w:val="0072143C"/>
    <w:rsid w:val="007214B8"/>
    <w:rsid w:val="007215CA"/>
    <w:rsid w:val="00721A43"/>
    <w:rsid w:val="00721CEE"/>
    <w:rsid w:val="00721E07"/>
    <w:rsid w:val="00727854"/>
    <w:rsid w:val="00727879"/>
    <w:rsid w:val="00730A3C"/>
    <w:rsid w:val="00730E6B"/>
    <w:rsid w:val="007321D1"/>
    <w:rsid w:val="007325B5"/>
    <w:rsid w:val="007413E7"/>
    <w:rsid w:val="0074331D"/>
    <w:rsid w:val="00746369"/>
    <w:rsid w:val="00752223"/>
    <w:rsid w:val="007530FA"/>
    <w:rsid w:val="00755E23"/>
    <w:rsid w:val="00757B23"/>
    <w:rsid w:val="00761F36"/>
    <w:rsid w:val="00766C8E"/>
    <w:rsid w:val="00771E7A"/>
    <w:rsid w:val="00775778"/>
    <w:rsid w:val="00780122"/>
    <w:rsid w:val="00781430"/>
    <w:rsid w:val="00783A89"/>
    <w:rsid w:val="007842C0"/>
    <w:rsid w:val="007878A1"/>
    <w:rsid w:val="0079037D"/>
    <w:rsid w:val="00792F43"/>
    <w:rsid w:val="00793C74"/>
    <w:rsid w:val="00794447"/>
    <w:rsid w:val="00797CA6"/>
    <w:rsid w:val="007A0BE7"/>
    <w:rsid w:val="007A1DE3"/>
    <w:rsid w:val="007A406B"/>
    <w:rsid w:val="007A551A"/>
    <w:rsid w:val="007A6529"/>
    <w:rsid w:val="007A6A6B"/>
    <w:rsid w:val="007B1DF7"/>
    <w:rsid w:val="007B3A97"/>
    <w:rsid w:val="007B6A69"/>
    <w:rsid w:val="007C1C47"/>
    <w:rsid w:val="007C4AD7"/>
    <w:rsid w:val="007C550F"/>
    <w:rsid w:val="007C7BC4"/>
    <w:rsid w:val="007D4A41"/>
    <w:rsid w:val="007D6F89"/>
    <w:rsid w:val="007E0BCB"/>
    <w:rsid w:val="007E0F28"/>
    <w:rsid w:val="007E1287"/>
    <w:rsid w:val="007E4518"/>
    <w:rsid w:val="00802744"/>
    <w:rsid w:val="00807E6B"/>
    <w:rsid w:val="0081612E"/>
    <w:rsid w:val="00823FD0"/>
    <w:rsid w:val="0082432F"/>
    <w:rsid w:val="00825DA0"/>
    <w:rsid w:val="0082781C"/>
    <w:rsid w:val="00827B09"/>
    <w:rsid w:val="00842F10"/>
    <w:rsid w:val="00845C53"/>
    <w:rsid w:val="008469FC"/>
    <w:rsid w:val="0085094D"/>
    <w:rsid w:val="00855C51"/>
    <w:rsid w:val="008566D0"/>
    <w:rsid w:val="0085682A"/>
    <w:rsid w:val="00865D2B"/>
    <w:rsid w:val="0086619D"/>
    <w:rsid w:val="00867770"/>
    <w:rsid w:val="00873ED9"/>
    <w:rsid w:val="00874EF9"/>
    <w:rsid w:val="0087537C"/>
    <w:rsid w:val="00891C1F"/>
    <w:rsid w:val="00893A33"/>
    <w:rsid w:val="00896378"/>
    <w:rsid w:val="00897112"/>
    <w:rsid w:val="008A1DF7"/>
    <w:rsid w:val="008A2557"/>
    <w:rsid w:val="008A2B6A"/>
    <w:rsid w:val="008B4277"/>
    <w:rsid w:val="008B4B39"/>
    <w:rsid w:val="008B74DA"/>
    <w:rsid w:val="008C10CA"/>
    <w:rsid w:val="008C175F"/>
    <w:rsid w:val="008D206C"/>
    <w:rsid w:val="008D3305"/>
    <w:rsid w:val="008D43C2"/>
    <w:rsid w:val="008D5777"/>
    <w:rsid w:val="008D61CB"/>
    <w:rsid w:val="008E5362"/>
    <w:rsid w:val="008E7739"/>
    <w:rsid w:val="008F11C6"/>
    <w:rsid w:val="008F136B"/>
    <w:rsid w:val="008F2D5E"/>
    <w:rsid w:val="008F2F02"/>
    <w:rsid w:val="008F5F5A"/>
    <w:rsid w:val="0090042A"/>
    <w:rsid w:val="00904ED8"/>
    <w:rsid w:val="00916533"/>
    <w:rsid w:val="009200C7"/>
    <w:rsid w:val="00926905"/>
    <w:rsid w:val="00931AD5"/>
    <w:rsid w:val="009325D7"/>
    <w:rsid w:val="009342F5"/>
    <w:rsid w:val="009359CE"/>
    <w:rsid w:val="009423C6"/>
    <w:rsid w:val="0094276F"/>
    <w:rsid w:val="009462D0"/>
    <w:rsid w:val="00953F7D"/>
    <w:rsid w:val="009574AD"/>
    <w:rsid w:val="009579A7"/>
    <w:rsid w:val="00964101"/>
    <w:rsid w:val="0096547C"/>
    <w:rsid w:val="00965D56"/>
    <w:rsid w:val="00976D47"/>
    <w:rsid w:val="009802D7"/>
    <w:rsid w:val="00981FB6"/>
    <w:rsid w:val="00982CAE"/>
    <w:rsid w:val="00985F5E"/>
    <w:rsid w:val="00993AA0"/>
    <w:rsid w:val="00996866"/>
    <w:rsid w:val="009A4230"/>
    <w:rsid w:val="009A79AA"/>
    <w:rsid w:val="009B687B"/>
    <w:rsid w:val="009C0341"/>
    <w:rsid w:val="009C2213"/>
    <w:rsid w:val="009C5539"/>
    <w:rsid w:val="009D12E3"/>
    <w:rsid w:val="009D1BE7"/>
    <w:rsid w:val="009D514B"/>
    <w:rsid w:val="009D647B"/>
    <w:rsid w:val="009D7258"/>
    <w:rsid w:val="009E4AA3"/>
    <w:rsid w:val="009F19CC"/>
    <w:rsid w:val="009F20E1"/>
    <w:rsid w:val="009F3462"/>
    <w:rsid w:val="00A002FF"/>
    <w:rsid w:val="00A01AFC"/>
    <w:rsid w:val="00A07710"/>
    <w:rsid w:val="00A20636"/>
    <w:rsid w:val="00A20BA8"/>
    <w:rsid w:val="00A224A6"/>
    <w:rsid w:val="00A226A3"/>
    <w:rsid w:val="00A22B1D"/>
    <w:rsid w:val="00A233C2"/>
    <w:rsid w:val="00A27BFF"/>
    <w:rsid w:val="00A31A4B"/>
    <w:rsid w:val="00A3247E"/>
    <w:rsid w:val="00A33C56"/>
    <w:rsid w:val="00A41208"/>
    <w:rsid w:val="00A45E5F"/>
    <w:rsid w:val="00A53338"/>
    <w:rsid w:val="00A5378C"/>
    <w:rsid w:val="00A53E4F"/>
    <w:rsid w:val="00A5658C"/>
    <w:rsid w:val="00A635A3"/>
    <w:rsid w:val="00A66BE7"/>
    <w:rsid w:val="00A72AC5"/>
    <w:rsid w:val="00A76417"/>
    <w:rsid w:val="00A90D17"/>
    <w:rsid w:val="00A91616"/>
    <w:rsid w:val="00AA2F36"/>
    <w:rsid w:val="00AB0230"/>
    <w:rsid w:val="00AB08F3"/>
    <w:rsid w:val="00AB4BB6"/>
    <w:rsid w:val="00AB6A26"/>
    <w:rsid w:val="00AC229A"/>
    <w:rsid w:val="00AC275C"/>
    <w:rsid w:val="00AC4152"/>
    <w:rsid w:val="00AC57D0"/>
    <w:rsid w:val="00AD0DE1"/>
    <w:rsid w:val="00AD0E40"/>
    <w:rsid w:val="00AD7CBD"/>
    <w:rsid w:val="00AE18A8"/>
    <w:rsid w:val="00AE26BC"/>
    <w:rsid w:val="00AE2D7D"/>
    <w:rsid w:val="00AE3FE1"/>
    <w:rsid w:val="00AF12D7"/>
    <w:rsid w:val="00AF3EF2"/>
    <w:rsid w:val="00AF444A"/>
    <w:rsid w:val="00AF608C"/>
    <w:rsid w:val="00AF6348"/>
    <w:rsid w:val="00AF67A8"/>
    <w:rsid w:val="00AF7C3F"/>
    <w:rsid w:val="00B02045"/>
    <w:rsid w:val="00B10264"/>
    <w:rsid w:val="00B1026D"/>
    <w:rsid w:val="00B106C8"/>
    <w:rsid w:val="00B1185D"/>
    <w:rsid w:val="00B13EC8"/>
    <w:rsid w:val="00B17450"/>
    <w:rsid w:val="00B2523C"/>
    <w:rsid w:val="00B25681"/>
    <w:rsid w:val="00B2703D"/>
    <w:rsid w:val="00B30747"/>
    <w:rsid w:val="00B41643"/>
    <w:rsid w:val="00B42EA5"/>
    <w:rsid w:val="00B468BF"/>
    <w:rsid w:val="00B47A0D"/>
    <w:rsid w:val="00B6537E"/>
    <w:rsid w:val="00B6705D"/>
    <w:rsid w:val="00B67292"/>
    <w:rsid w:val="00B7110E"/>
    <w:rsid w:val="00B778D5"/>
    <w:rsid w:val="00B8226C"/>
    <w:rsid w:val="00B83A45"/>
    <w:rsid w:val="00B84551"/>
    <w:rsid w:val="00B8672E"/>
    <w:rsid w:val="00B86A08"/>
    <w:rsid w:val="00B86AC1"/>
    <w:rsid w:val="00B87E00"/>
    <w:rsid w:val="00B91759"/>
    <w:rsid w:val="00B92B1A"/>
    <w:rsid w:val="00B93C49"/>
    <w:rsid w:val="00B9455D"/>
    <w:rsid w:val="00B94ED3"/>
    <w:rsid w:val="00BA17BF"/>
    <w:rsid w:val="00BA650D"/>
    <w:rsid w:val="00BA6A55"/>
    <w:rsid w:val="00BA73DB"/>
    <w:rsid w:val="00BB05AA"/>
    <w:rsid w:val="00BB0F36"/>
    <w:rsid w:val="00BC2C31"/>
    <w:rsid w:val="00BC2F54"/>
    <w:rsid w:val="00BC34EE"/>
    <w:rsid w:val="00BD72AD"/>
    <w:rsid w:val="00BE180A"/>
    <w:rsid w:val="00BE7513"/>
    <w:rsid w:val="00BF6DC9"/>
    <w:rsid w:val="00BF6FDF"/>
    <w:rsid w:val="00C05969"/>
    <w:rsid w:val="00C15C5E"/>
    <w:rsid w:val="00C24A2B"/>
    <w:rsid w:val="00C33582"/>
    <w:rsid w:val="00C3433F"/>
    <w:rsid w:val="00C34A10"/>
    <w:rsid w:val="00C435E4"/>
    <w:rsid w:val="00C43F04"/>
    <w:rsid w:val="00C52054"/>
    <w:rsid w:val="00C523E4"/>
    <w:rsid w:val="00C52EB1"/>
    <w:rsid w:val="00C54AC6"/>
    <w:rsid w:val="00C56425"/>
    <w:rsid w:val="00C61C48"/>
    <w:rsid w:val="00C75060"/>
    <w:rsid w:val="00C773B9"/>
    <w:rsid w:val="00C77481"/>
    <w:rsid w:val="00C80EA2"/>
    <w:rsid w:val="00C85A64"/>
    <w:rsid w:val="00C921E8"/>
    <w:rsid w:val="00C942B9"/>
    <w:rsid w:val="00CA3C6C"/>
    <w:rsid w:val="00CA4183"/>
    <w:rsid w:val="00CA5092"/>
    <w:rsid w:val="00CA5ABA"/>
    <w:rsid w:val="00CA7655"/>
    <w:rsid w:val="00CB1540"/>
    <w:rsid w:val="00CC067B"/>
    <w:rsid w:val="00CC312F"/>
    <w:rsid w:val="00CC5E4F"/>
    <w:rsid w:val="00CD6B1C"/>
    <w:rsid w:val="00CD746A"/>
    <w:rsid w:val="00CE0745"/>
    <w:rsid w:val="00CE512E"/>
    <w:rsid w:val="00CE6E4A"/>
    <w:rsid w:val="00CF0E6D"/>
    <w:rsid w:val="00CF291C"/>
    <w:rsid w:val="00CF2F05"/>
    <w:rsid w:val="00CF3803"/>
    <w:rsid w:val="00CF41BA"/>
    <w:rsid w:val="00D0412D"/>
    <w:rsid w:val="00D117E3"/>
    <w:rsid w:val="00D140DF"/>
    <w:rsid w:val="00D22ED3"/>
    <w:rsid w:val="00D23492"/>
    <w:rsid w:val="00D27920"/>
    <w:rsid w:val="00D27BD8"/>
    <w:rsid w:val="00D30C59"/>
    <w:rsid w:val="00D31DB2"/>
    <w:rsid w:val="00D32534"/>
    <w:rsid w:val="00D3337E"/>
    <w:rsid w:val="00D349F2"/>
    <w:rsid w:val="00D34B36"/>
    <w:rsid w:val="00D52B23"/>
    <w:rsid w:val="00D53097"/>
    <w:rsid w:val="00D54AA3"/>
    <w:rsid w:val="00D5580B"/>
    <w:rsid w:val="00D56649"/>
    <w:rsid w:val="00D6333C"/>
    <w:rsid w:val="00D67D6E"/>
    <w:rsid w:val="00D713F0"/>
    <w:rsid w:val="00D74039"/>
    <w:rsid w:val="00D80822"/>
    <w:rsid w:val="00D82D3C"/>
    <w:rsid w:val="00D8734E"/>
    <w:rsid w:val="00D90310"/>
    <w:rsid w:val="00DA02D3"/>
    <w:rsid w:val="00DA37B4"/>
    <w:rsid w:val="00DB0380"/>
    <w:rsid w:val="00DB1672"/>
    <w:rsid w:val="00DB30B7"/>
    <w:rsid w:val="00DB3937"/>
    <w:rsid w:val="00DB42BF"/>
    <w:rsid w:val="00DB438A"/>
    <w:rsid w:val="00DB43EA"/>
    <w:rsid w:val="00DB5616"/>
    <w:rsid w:val="00DC0B5A"/>
    <w:rsid w:val="00DC0E12"/>
    <w:rsid w:val="00DD2164"/>
    <w:rsid w:val="00DD4163"/>
    <w:rsid w:val="00DD4B77"/>
    <w:rsid w:val="00DD72D1"/>
    <w:rsid w:val="00DE7145"/>
    <w:rsid w:val="00DE7C60"/>
    <w:rsid w:val="00E027EE"/>
    <w:rsid w:val="00E056E6"/>
    <w:rsid w:val="00E125D7"/>
    <w:rsid w:val="00E23ACF"/>
    <w:rsid w:val="00E27F36"/>
    <w:rsid w:val="00E33B0A"/>
    <w:rsid w:val="00E34D16"/>
    <w:rsid w:val="00E34F2E"/>
    <w:rsid w:val="00E41593"/>
    <w:rsid w:val="00E42EFF"/>
    <w:rsid w:val="00E55A7A"/>
    <w:rsid w:val="00E57600"/>
    <w:rsid w:val="00E57C8C"/>
    <w:rsid w:val="00E67E73"/>
    <w:rsid w:val="00E718EF"/>
    <w:rsid w:val="00E72674"/>
    <w:rsid w:val="00E85110"/>
    <w:rsid w:val="00E902B2"/>
    <w:rsid w:val="00E960E7"/>
    <w:rsid w:val="00E96B9E"/>
    <w:rsid w:val="00EA1489"/>
    <w:rsid w:val="00EA1BC3"/>
    <w:rsid w:val="00EA2569"/>
    <w:rsid w:val="00EA3FF0"/>
    <w:rsid w:val="00EB088F"/>
    <w:rsid w:val="00EB42A8"/>
    <w:rsid w:val="00EB52E7"/>
    <w:rsid w:val="00EB5479"/>
    <w:rsid w:val="00EC1D8A"/>
    <w:rsid w:val="00EC2CCC"/>
    <w:rsid w:val="00ED148A"/>
    <w:rsid w:val="00ED1D52"/>
    <w:rsid w:val="00ED2F1F"/>
    <w:rsid w:val="00ED7DB6"/>
    <w:rsid w:val="00EE3827"/>
    <w:rsid w:val="00EE4080"/>
    <w:rsid w:val="00EE5126"/>
    <w:rsid w:val="00EE5F61"/>
    <w:rsid w:val="00EF3627"/>
    <w:rsid w:val="00EF6784"/>
    <w:rsid w:val="00EF781B"/>
    <w:rsid w:val="00F01D2C"/>
    <w:rsid w:val="00F0517D"/>
    <w:rsid w:val="00F07ED4"/>
    <w:rsid w:val="00F1382F"/>
    <w:rsid w:val="00F145FF"/>
    <w:rsid w:val="00F17D12"/>
    <w:rsid w:val="00F2325F"/>
    <w:rsid w:val="00F23C0C"/>
    <w:rsid w:val="00F25A82"/>
    <w:rsid w:val="00F27EFA"/>
    <w:rsid w:val="00F33C19"/>
    <w:rsid w:val="00F34299"/>
    <w:rsid w:val="00F37C5F"/>
    <w:rsid w:val="00F4431C"/>
    <w:rsid w:val="00F44B03"/>
    <w:rsid w:val="00F44E7C"/>
    <w:rsid w:val="00F46EE2"/>
    <w:rsid w:val="00F5677C"/>
    <w:rsid w:val="00F570B7"/>
    <w:rsid w:val="00F5771D"/>
    <w:rsid w:val="00F67691"/>
    <w:rsid w:val="00F73361"/>
    <w:rsid w:val="00F8533F"/>
    <w:rsid w:val="00F86DA2"/>
    <w:rsid w:val="00F8705B"/>
    <w:rsid w:val="00F93EC9"/>
    <w:rsid w:val="00FA1DC4"/>
    <w:rsid w:val="00FA50A2"/>
    <w:rsid w:val="00FA7D92"/>
    <w:rsid w:val="00FB053C"/>
    <w:rsid w:val="00FB1895"/>
    <w:rsid w:val="00FB2FBD"/>
    <w:rsid w:val="00FB3453"/>
    <w:rsid w:val="00FB7D6C"/>
    <w:rsid w:val="00FC08EB"/>
    <w:rsid w:val="00FC362E"/>
    <w:rsid w:val="00FC4935"/>
    <w:rsid w:val="00FC4A6F"/>
    <w:rsid w:val="00FC6C80"/>
    <w:rsid w:val="00FD0A7A"/>
    <w:rsid w:val="00FD0C32"/>
    <w:rsid w:val="00FD2ACE"/>
    <w:rsid w:val="00FE1A85"/>
    <w:rsid w:val="00FE1DC9"/>
    <w:rsid w:val="00FF0136"/>
    <w:rsid w:val="00FF0736"/>
    <w:rsid w:val="00FF2294"/>
    <w:rsid w:val="00FF2649"/>
    <w:rsid w:val="00FF5B83"/>
    <w:rsid w:val="00FF75A5"/>
    <w:rsid w:val="00FF7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536EDC"/>
  <w15:chartTrackingRefBased/>
  <w15:docId w15:val="{19A46114-7F78-45A5-9556-EE46F95FD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A3CE3"/>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6A3CE3"/>
    <w:rPr>
      <w:b/>
      <w:bCs/>
    </w:rPr>
  </w:style>
  <w:style w:type="character" w:styleId="Hyperlink">
    <w:name w:val="Hyperlink"/>
    <w:basedOn w:val="DefaultParagraphFont"/>
    <w:uiPriority w:val="99"/>
    <w:unhideWhenUsed/>
    <w:rsid w:val="00AE18A8"/>
    <w:rPr>
      <w:color w:val="0563C1" w:themeColor="hyperlink"/>
      <w:u w:val="single"/>
    </w:rPr>
  </w:style>
  <w:style w:type="character" w:customStyle="1" w:styleId="MeniuneNerezolvat1">
    <w:name w:val="Mențiune Nerezolvat1"/>
    <w:basedOn w:val="DefaultParagraphFont"/>
    <w:uiPriority w:val="99"/>
    <w:semiHidden/>
    <w:unhideWhenUsed/>
    <w:rsid w:val="00AE18A8"/>
    <w:rPr>
      <w:color w:val="605E5C"/>
      <w:shd w:val="clear" w:color="auto" w:fill="E1DFDD"/>
    </w:rPr>
  </w:style>
  <w:style w:type="paragraph" w:styleId="BalloonText">
    <w:name w:val="Balloon Text"/>
    <w:basedOn w:val="Normal"/>
    <w:link w:val="BalloonTextChar"/>
    <w:uiPriority w:val="99"/>
    <w:semiHidden/>
    <w:unhideWhenUsed/>
    <w:rsid w:val="008D61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61CB"/>
    <w:rPr>
      <w:rFonts w:ascii="Segoe UI" w:hAnsi="Segoe UI" w:cs="Segoe UI"/>
      <w:sz w:val="18"/>
      <w:szCs w:val="18"/>
      <w:lang w:val="ro-RO"/>
    </w:rPr>
  </w:style>
  <w:style w:type="paragraph" w:styleId="Header">
    <w:name w:val="header"/>
    <w:basedOn w:val="Normal"/>
    <w:link w:val="HeaderChar"/>
    <w:uiPriority w:val="99"/>
    <w:unhideWhenUsed/>
    <w:rsid w:val="00B822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226C"/>
    <w:rPr>
      <w:lang w:val="ro-RO"/>
    </w:rPr>
  </w:style>
  <w:style w:type="paragraph" w:styleId="Footer">
    <w:name w:val="footer"/>
    <w:basedOn w:val="Normal"/>
    <w:link w:val="FooterChar"/>
    <w:uiPriority w:val="99"/>
    <w:unhideWhenUsed/>
    <w:rsid w:val="00B822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226C"/>
    <w:rPr>
      <w:lang w:val="ro-RO"/>
    </w:rPr>
  </w:style>
  <w:style w:type="paragraph" w:customStyle="1" w:styleId="EYDocumentprompts">
    <w:name w:val="EY Document prompts"/>
    <w:basedOn w:val="Normal"/>
    <w:uiPriority w:val="99"/>
    <w:rsid w:val="001454E9"/>
    <w:pPr>
      <w:suppressAutoHyphens/>
      <w:spacing w:before="60" w:after="60" w:line="240" w:lineRule="atLeast"/>
    </w:pPr>
    <w:rPr>
      <w:rFonts w:ascii="Arial" w:eastAsia="Times New Roman" w:hAnsi="Arial" w:cs="Times New Roman"/>
      <w:kern w:val="12"/>
      <w:sz w:val="20"/>
      <w:szCs w:val="24"/>
    </w:rPr>
  </w:style>
  <w:style w:type="paragraph" w:customStyle="1" w:styleId="EYDocumentpromptsbold">
    <w:name w:val="EY Document prompts (bold)"/>
    <w:basedOn w:val="Normal"/>
    <w:uiPriority w:val="99"/>
    <w:rsid w:val="001454E9"/>
    <w:pPr>
      <w:suppressAutoHyphens/>
      <w:spacing w:after="0" w:line="260" w:lineRule="atLeast"/>
    </w:pPr>
    <w:rPr>
      <w:rFonts w:ascii="Arial Bold" w:eastAsia="Times New Roman" w:hAnsi="Arial Bold" w:cs="Times New Roman"/>
      <w:b/>
      <w:kern w:val="12"/>
      <w:sz w:val="20"/>
      <w:szCs w:val="24"/>
    </w:rPr>
  </w:style>
  <w:style w:type="paragraph" w:customStyle="1" w:styleId="EYNormal">
    <w:name w:val="EY Normal"/>
    <w:link w:val="EYNormalChar"/>
    <w:rsid w:val="001454E9"/>
    <w:pPr>
      <w:suppressAutoHyphens/>
      <w:spacing w:after="0" w:line="240" w:lineRule="auto"/>
    </w:pPr>
    <w:rPr>
      <w:rFonts w:ascii="Arial" w:eastAsia="Times New Roman" w:hAnsi="Arial" w:cs="Times New Roman"/>
      <w:kern w:val="12"/>
      <w:szCs w:val="24"/>
      <w:lang w:val="ro-RO"/>
    </w:rPr>
  </w:style>
  <w:style w:type="character" w:customStyle="1" w:styleId="EYNormalChar">
    <w:name w:val="EY Normal Char"/>
    <w:basedOn w:val="DefaultParagraphFont"/>
    <w:link w:val="EYNormal"/>
    <w:rsid w:val="001454E9"/>
    <w:rPr>
      <w:rFonts w:ascii="Arial" w:eastAsia="Times New Roman" w:hAnsi="Arial" w:cs="Times New Roman"/>
      <w:kern w:val="12"/>
      <w:szCs w:val="24"/>
      <w:lang w:val="ro-RO"/>
    </w:rPr>
  </w:style>
  <w:style w:type="character" w:styleId="CommentReference">
    <w:name w:val="annotation reference"/>
    <w:basedOn w:val="DefaultParagraphFont"/>
    <w:uiPriority w:val="99"/>
    <w:semiHidden/>
    <w:unhideWhenUsed/>
    <w:rsid w:val="00635451"/>
    <w:rPr>
      <w:sz w:val="16"/>
      <w:szCs w:val="16"/>
    </w:rPr>
  </w:style>
  <w:style w:type="paragraph" w:styleId="CommentText">
    <w:name w:val="annotation text"/>
    <w:basedOn w:val="Normal"/>
    <w:link w:val="CommentTextChar"/>
    <w:uiPriority w:val="99"/>
    <w:semiHidden/>
    <w:unhideWhenUsed/>
    <w:rsid w:val="00635451"/>
    <w:pPr>
      <w:spacing w:line="240" w:lineRule="auto"/>
    </w:pPr>
    <w:rPr>
      <w:sz w:val="20"/>
      <w:szCs w:val="20"/>
    </w:rPr>
  </w:style>
  <w:style w:type="character" w:customStyle="1" w:styleId="CommentTextChar">
    <w:name w:val="Comment Text Char"/>
    <w:basedOn w:val="DefaultParagraphFont"/>
    <w:link w:val="CommentText"/>
    <w:uiPriority w:val="99"/>
    <w:semiHidden/>
    <w:rsid w:val="00635451"/>
    <w:rPr>
      <w:sz w:val="20"/>
      <w:szCs w:val="20"/>
      <w:lang w:val="ro-RO"/>
    </w:rPr>
  </w:style>
  <w:style w:type="paragraph" w:styleId="CommentSubject">
    <w:name w:val="annotation subject"/>
    <w:basedOn w:val="CommentText"/>
    <w:next w:val="CommentText"/>
    <w:link w:val="CommentSubjectChar"/>
    <w:uiPriority w:val="99"/>
    <w:semiHidden/>
    <w:unhideWhenUsed/>
    <w:rsid w:val="00635451"/>
    <w:rPr>
      <w:b/>
      <w:bCs/>
    </w:rPr>
  </w:style>
  <w:style w:type="character" w:customStyle="1" w:styleId="CommentSubjectChar">
    <w:name w:val="Comment Subject Char"/>
    <w:basedOn w:val="CommentTextChar"/>
    <w:link w:val="CommentSubject"/>
    <w:uiPriority w:val="99"/>
    <w:semiHidden/>
    <w:rsid w:val="00635451"/>
    <w:rPr>
      <w:b/>
      <w:bCs/>
      <w:sz w:val="20"/>
      <w:szCs w:val="20"/>
      <w:lang w:val="ro-RO"/>
    </w:rPr>
  </w:style>
  <w:style w:type="paragraph" w:styleId="ListParagraph">
    <w:name w:val="List Paragraph"/>
    <w:basedOn w:val="Normal"/>
    <w:uiPriority w:val="34"/>
    <w:qFormat/>
    <w:rsid w:val="0090042A"/>
    <w:pPr>
      <w:ind w:left="720"/>
      <w:contextualSpacing/>
    </w:pPr>
  </w:style>
  <w:style w:type="character" w:customStyle="1" w:styleId="l5def1">
    <w:name w:val="l5def1"/>
    <w:basedOn w:val="DefaultParagraphFont"/>
    <w:rsid w:val="009325D7"/>
    <w:rPr>
      <w:rFonts w:ascii="Arial" w:hAnsi="Arial" w:cs="Arial" w:hint="default"/>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755904">
      <w:bodyDiv w:val="1"/>
      <w:marLeft w:val="0"/>
      <w:marRight w:val="0"/>
      <w:marTop w:val="0"/>
      <w:marBottom w:val="0"/>
      <w:divBdr>
        <w:top w:val="none" w:sz="0" w:space="0" w:color="auto"/>
        <w:left w:val="none" w:sz="0" w:space="0" w:color="auto"/>
        <w:bottom w:val="none" w:sz="0" w:space="0" w:color="auto"/>
        <w:right w:val="none" w:sz="0" w:space="0" w:color="auto"/>
      </w:divBdr>
    </w:div>
    <w:div w:id="253364761">
      <w:bodyDiv w:val="1"/>
      <w:marLeft w:val="0"/>
      <w:marRight w:val="0"/>
      <w:marTop w:val="0"/>
      <w:marBottom w:val="0"/>
      <w:divBdr>
        <w:top w:val="none" w:sz="0" w:space="0" w:color="auto"/>
        <w:left w:val="none" w:sz="0" w:space="0" w:color="auto"/>
        <w:bottom w:val="none" w:sz="0" w:space="0" w:color="auto"/>
        <w:right w:val="none" w:sz="0" w:space="0" w:color="auto"/>
      </w:divBdr>
    </w:div>
    <w:div w:id="341082105">
      <w:bodyDiv w:val="1"/>
      <w:marLeft w:val="0"/>
      <w:marRight w:val="0"/>
      <w:marTop w:val="0"/>
      <w:marBottom w:val="0"/>
      <w:divBdr>
        <w:top w:val="none" w:sz="0" w:space="0" w:color="auto"/>
        <w:left w:val="none" w:sz="0" w:space="0" w:color="auto"/>
        <w:bottom w:val="none" w:sz="0" w:space="0" w:color="auto"/>
        <w:right w:val="none" w:sz="0" w:space="0" w:color="auto"/>
      </w:divBdr>
    </w:div>
    <w:div w:id="365644430">
      <w:bodyDiv w:val="1"/>
      <w:marLeft w:val="0"/>
      <w:marRight w:val="0"/>
      <w:marTop w:val="0"/>
      <w:marBottom w:val="0"/>
      <w:divBdr>
        <w:top w:val="none" w:sz="0" w:space="0" w:color="auto"/>
        <w:left w:val="none" w:sz="0" w:space="0" w:color="auto"/>
        <w:bottom w:val="none" w:sz="0" w:space="0" w:color="auto"/>
        <w:right w:val="none" w:sz="0" w:space="0" w:color="auto"/>
      </w:divBdr>
    </w:div>
    <w:div w:id="1033119696">
      <w:bodyDiv w:val="1"/>
      <w:marLeft w:val="0"/>
      <w:marRight w:val="0"/>
      <w:marTop w:val="0"/>
      <w:marBottom w:val="0"/>
      <w:divBdr>
        <w:top w:val="none" w:sz="0" w:space="0" w:color="auto"/>
        <w:left w:val="none" w:sz="0" w:space="0" w:color="auto"/>
        <w:bottom w:val="none" w:sz="0" w:space="0" w:color="auto"/>
        <w:right w:val="none" w:sz="0" w:space="0" w:color="auto"/>
      </w:divBdr>
    </w:div>
    <w:div w:id="1118915135">
      <w:bodyDiv w:val="1"/>
      <w:marLeft w:val="0"/>
      <w:marRight w:val="0"/>
      <w:marTop w:val="0"/>
      <w:marBottom w:val="0"/>
      <w:divBdr>
        <w:top w:val="none" w:sz="0" w:space="0" w:color="auto"/>
        <w:left w:val="none" w:sz="0" w:space="0" w:color="auto"/>
        <w:bottom w:val="none" w:sz="0" w:space="0" w:color="auto"/>
        <w:right w:val="none" w:sz="0" w:space="0" w:color="auto"/>
      </w:divBdr>
    </w:div>
    <w:div w:id="1350569389">
      <w:bodyDiv w:val="1"/>
      <w:marLeft w:val="0"/>
      <w:marRight w:val="0"/>
      <w:marTop w:val="0"/>
      <w:marBottom w:val="0"/>
      <w:divBdr>
        <w:top w:val="none" w:sz="0" w:space="0" w:color="auto"/>
        <w:left w:val="none" w:sz="0" w:space="0" w:color="auto"/>
        <w:bottom w:val="none" w:sz="0" w:space="0" w:color="auto"/>
        <w:right w:val="none" w:sz="0" w:space="0" w:color="auto"/>
      </w:divBdr>
    </w:div>
    <w:div w:id="1951933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da.hutanu@ro.ey.co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17B3375ADE7B145B727CE53945A5103" ma:contentTypeVersion="12" ma:contentTypeDescription="Create a new document." ma:contentTypeScope="" ma:versionID="7800d688a1e0da9b017a9e92a3929594">
  <xsd:schema xmlns:xsd="http://www.w3.org/2001/XMLSchema" xmlns:xs="http://www.w3.org/2001/XMLSchema" xmlns:p="http://schemas.microsoft.com/office/2006/metadata/properties" xmlns:ns3="f1e18d37-c620-44ba-9d72-66cfb802e4b6" xmlns:ns4="7147059b-6506-48fa-808d-311b086f56ce" targetNamespace="http://schemas.microsoft.com/office/2006/metadata/properties" ma:root="true" ma:fieldsID="c9a45f51f2500130a4782af34a216d4a" ns3:_="" ns4:_="">
    <xsd:import namespace="f1e18d37-c620-44ba-9d72-66cfb802e4b6"/>
    <xsd:import namespace="7147059b-6506-48fa-808d-311b086f56c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e18d37-c620-44ba-9d72-66cfb802e4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47059b-6506-48fa-808d-311b086f56c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07C68C-E17A-4306-8C9C-B50DF1A1B51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6DE99C7-A9C5-430F-B5AD-D4063C993071}">
  <ds:schemaRefs>
    <ds:schemaRef ds:uri="http://schemas.microsoft.com/sharepoint/v3/contenttype/forms"/>
  </ds:schemaRefs>
</ds:datastoreItem>
</file>

<file path=customXml/itemProps3.xml><?xml version="1.0" encoding="utf-8"?>
<ds:datastoreItem xmlns:ds="http://schemas.openxmlformats.org/officeDocument/2006/customXml" ds:itemID="{78522EFD-71B8-4FC6-AE2B-B5E7B0EFD1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e18d37-c620-44ba-9d72-66cfb802e4b6"/>
    <ds:schemaRef ds:uri="7147059b-6506-48fa-808d-311b086f56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EEA486-8C54-44D2-BB7E-BE88EF3AF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1082</Words>
  <Characters>6173</Characters>
  <Application>Microsoft Office Word</Application>
  <DocSecurity>0</DocSecurity>
  <Lines>51</Lines>
  <Paragraphs>14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7241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Nedelescu</dc:creator>
  <cp:keywords/>
  <dc:description/>
  <cp:lastModifiedBy>Codrina Apostol</cp:lastModifiedBy>
  <cp:revision>97</cp:revision>
  <dcterms:created xsi:type="dcterms:W3CDTF">2022-01-13T10:56:00Z</dcterms:created>
  <dcterms:modified xsi:type="dcterms:W3CDTF">2022-01-13T12:32:00Z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0x010100617B3375ADE7B145B727CE53945A5103</vt:lpwstr>
  </property>
</Properties>
</file>